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5BFC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7550A6">
        <w:rPr>
          <w:rFonts w:ascii="Times New Roman" w:hAnsi="Times New Roman" w:cs="Times New Roman"/>
          <w:b/>
          <w:bCs/>
          <w:color w:val="000000" w:themeColor="text1"/>
          <w:sz w:val="16"/>
          <w:szCs w:val="16"/>
        </w:rPr>
        <w:t>1927</w:t>
      </w:r>
    </w:p>
    <w:p w14:paraId="2AEBB493" w14:textId="77777777" w:rsidR="00AA4043" w:rsidRPr="007550A6" w:rsidRDefault="00AA4043"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F7B3CB3" w14:textId="77777777" w:rsidR="001177F2" w:rsidRPr="007550A6" w:rsidRDefault="001177F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5D47BF1" w14:textId="77777777" w:rsidR="001177F2" w:rsidRPr="007550A6" w:rsidRDefault="001177F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22538D" w14:textId="77777777" w:rsidR="00EF0F9C" w:rsidRPr="007550A6" w:rsidRDefault="00EF0F9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1927 г. объем выпуска самолетов в СССР впервые превысил довоенный уровень (1913 г.), план производства на 1927/28 г. был выполнен на 75% (в прежние годы этот показатель не доходил до 50%). Среди новинок авиапрома в 1926-1928 гг. появились самолеты отечественной конструкции: истребители И-1 и И-2, разведчики Р-2 и Р-3 (23472).</w:t>
      </w:r>
    </w:p>
    <w:p w14:paraId="2EEC2549" w14:textId="77777777" w:rsidR="00EF0F9C" w:rsidRPr="007550A6" w:rsidRDefault="00EF0F9C" w:rsidP="007550A6">
      <w:pPr>
        <w:spacing w:after="0" w:line="240" w:lineRule="auto"/>
        <w:jc w:val="both"/>
        <w:rPr>
          <w:rFonts w:ascii="Times New Roman" w:hAnsi="Times New Roman" w:cs="Times New Roman"/>
          <w:color w:val="000000" w:themeColor="text1"/>
          <w:sz w:val="16"/>
          <w:szCs w:val="16"/>
        </w:rPr>
      </w:pPr>
    </w:p>
    <w:p w14:paraId="63A38904"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1927 г. парк пассажирских самолетов «Дерулюфта» насчитывал 10 самолетов марки «Фоккер» (19572).</w:t>
      </w:r>
    </w:p>
    <w:p w14:paraId="13CC4EB3"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p>
    <w:p w14:paraId="15F343D9" w14:textId="3E1E9651" w:rsidR="007550A6" w:rsidRPr="007550A6" w:rsidRDefault="007550A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7550A6">
        <w:rPr>
          <w:rFonts w:ascii="Times New Roman" w:hAnsi="Times New Roman" w:cs="Times New Roman"/>
          <w:i/>
          <w:iCs/>
          <w:color w:val="000000" w:themeColor="text1"/>
          <w:sz w:val="16"/>
          <w:szCs w:val="16"/>
        </w:rPr>
        <w:t>:</w:t>
      </w:r>
    </w:p>
    <w:p w14:paraId="307E9E85" w14:textId="77777777" w:rsidR="007550A6" w:rsidRPr="007550A6" w:rsidRDefault="007550A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83A7A4" w14:textId="77777777" w:rsidR="007550A6" w:rsidRPr="003600B8" w:rsidRDefault="007550A6" w:rsidP="007550A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1927 г. немецкой строительной конторой, которой руко</w:t>
      </w:r>
      <w:r w:rsidRPr="003600B8">
        <w:rPr>
          <w:rFonts w:ascii="Times New Roman" w:hAnsi="Times New Roman" w:cs="Times New Roman"/>
          <w:color w:val="0070C0"/>
          <w:sz w:val="16"/>
          <w:szCs w:val="16"/>
        </w:rPr>
        <w:softHyphen/>
        <w:t>водил Эрнст Борман, с привлечением совет</w:t>
      </w:r>
      <w:r w:rsidRPr="003600B8">
        <w:rPr>
          <w:rFonts w:ascii="Times New Roman" w:hAnsi="Times New Roman" w:cs="Times New Roman"/>
          <w:color w:val="0070C0"/>
          <w:sz w:val="16"/>
          <w:szCs w:val="16"/>
        </w:rPr>
        <w:softHyphen/>
        <w:t>ских строительных организаций на липецком аэродроме были сооружены три ангара, семь бараков для курсантов (через год их построят еще четыре), пять жилых домов для персонала, несколько производственных помеще</w:t>
      </w:r>
      <w:r w:rsidRPr="003600B8">
        <w:rPr>
          <w:rFonts w:ascii="Times New Roman" w:hAnsi="Times New Roman" w:cs="Times New Roman"/>
          <w:color w:val="0070C0"/>
          <w:sz w:val="16"/>
          <w:szCs w:val="16"/>
        </w:rPr>
        <w:softHyphen/>
        <w:t>ний, два моторных стенда, телефонная станция и др. Из построен</w:t>
      </w:r>
      <w:r w:rsidRPr="003600B8">
        <w:rPr>
          <w:rFonts w:ascii="Times New Roman" w:hAnsi="Times New Roman" w:cs="Times New Roman"/>
          <w:color w:val="0070C0"/>
          <w:sz w:val="16"/>
          <w:szCs w:val="16"/>
        </w:rPr>
        <w:softHyphen/>
        <w:t>ных немцами объектов сохранились тридцатиквартирный дом и шесть служебных зданий, в том числе поликлиника (бывшее «боль</w:t>
      </w:r>
      <w:r w:rsidRPr="003600B8">
        <w:rPr>
          <w:rFonts w:ascii="Times New Roman" w:hAnsi="Times New Roman" w:cs="Times New Roman"/>
          <w:color w:val="0070C0"/>
          <w:sz w:val="16"/>
          <w:szCs w:val="16"/>
        </w:rPr>
        <w:softHyphen/>
        <w:t>шое казино») и деревянный корпус профилактория.</w:t>
      </w:r>
    </w:p>
    <w:p w14:paraId="75C30695" w14:textId="77777777" w:rsidR="007550A6" w:rsidRPr="003600B8" w:rsidRDefault="007550A6" w:rsidP="007550A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обустройство авиашколы военное руководство Германии выделило в 1925-1928 гг. большие деньги — в переводе на тогдаш</w:t>
      </w:r>
      <w:r w:rsidRPr="003600B8">
        <w:rPr>
          <w:rFonts w:ascii="Times New Roman" w:hAnsi="Times New Roman" w:cs="Times New Roman"/>
          <w:color w:val="0070C0"/>
          <w:sz w:val="16"/>
          <w:szCs w:val="16"/>
        </w:rPr>
        <w:softHyphen/>
        <w:t>нюю советскую валюту почти 9 млн. рублей. Из них 1,1 млн. руб</w:t>
      </w:r>
      <w:r w:rsidRPr="003600B8">
        <w:rPr>
          <w:rFonts w:ascii="Times New Roman" w:hAnsi="Times New Roman" w:cs="Times New Roman"/>
          <w:color w:val="0070C0"/>
          <w:sz w:val="16"/>
          <w:szCs w:val="16"/>
        </w:rPr>
        <w:softHyphen/>
        <w:t>лей ушло на строительные работы, 4,5 млн. — на приобретение са</w:t>
      </w:r>
      <w:r w:rsidRPr="003600B8">
        <w:rPr>
          <w:rFonts w:ascii="Times New Roman" w:hAnsi="Times New Roman" w:cs="Times New Roman"/>
          <w:color w:val="0070C0"/>
          <w:sz w:val="16"/>
          <w:szCs w:val="16"/>
        </w:rPr>
        <w:softHyphen/>
        <w:t>молетов и другого имущества, 3 млн. — на зарплату служащим и горюче-смазочные материалы. Всего же, с учетом затрат на обуче</w:t>
      </w:r>
      <w:r w:rsidRPr="003600B8">
        <w:rPr>
          <w:rFonts w:ascii="Times New Roman" w:hAnsi="Times New Roman" w:cs="Times New Roman"/>
          <w:color w:val="0070C0"/>
          <w:sz w:val="16"/>
          <w:szCs w:val="16"/>
        </w:rPr>
        <w:softHyphen/>
        <w:t>ние летчиков и расходов на развитие инфраструктуры авиашколы, рейхсвер по самым скромным подсчетам израсходовал на свой липецкий объект около 20 млн. рублей. Если учесть затраты на транспортировку и испытание авиатехники и вооружения в 1929-1933 гг., эта сумма увеличится еще на несколько миллионов рублей (25024).</w:t>
      </w:r>
    </w:p>
    <w:p w14:paraId="55E07152" w14:textId="77777777" w:rsidR="007550A6" w:rsidRPr="003600B8" w:rsidRDefault="007550A6" w:rsidP="007550A6">
      <w:pPr>
        <w:spacing w:after="0" w:line="240" w:lineRule="auto"/>
        <w:jc w:val="both"/>
        <w:rPr>
          <w:rFonts w:ascii="Times New Roman" w:hAnsi="Times New Roman" w:cs="Times New Roman"/>
          <w:color w:val="0070C0"/>
          <w:sz w:val="16"/>
          <w:szCs w:val="16"/>
        </w:rPr>
      </w:pPr>
    </w:p>
    <w:p w14:paraId="4016920C" w14:textId="77777777" w:rsidR="007550A6" w:rsidRPr="007550A6" w:rsidRDefault="007550A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3CED9BD2" w14:textId="77777777" w:rsidR="007550A6" w:rsidRPr="007550A6" w:rsidRDefault="007550A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7F8961" w14:textId="77777777" w:rsidR="007550A6" w:rsidRPr="007550A6" w:rsidRDefault="007550A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1927 году на территории РСФСР действовали 7300 прокатных и 14450 зерноочистительных пунктов, предоставлявших исключительно неимущим слоям крестьянства на льготных условиях разнообразные орудия и машины. Техническая политика Советской власти в деревне шла вразрез с объективными условиями. Наиболее подготовленными к восприятию технических новаций, использованию техники в производстве была зажиточная часть крестьянства. И именно она отстранялась от участия в этом сложном и ответственном для общества процессе. Огромные социально-экономические потери от такой политики было невозможно компенсировать никакими организационными преобразованиями (18416).</w:t>
      </w:r>
    </w:p>
    <w:p w14:paraId="71C609A7" w14:textId="77777777" w:rsidR="007550A6" w:rsidRPr="007550A6" w:rsidRDefault="007550A6" w:rsidP="007550A6">
      <w:pPr>
        <w:spacing w:after="0" w:line="240" w:lineRule="auto"/>
        <w:jc w:val="both"/>
        <w:rPr>
          <w:rFonts w:ascii="Times New Roman" w:hAnsi="Times New Roman" w:cs="Times New Roman"/>
          <w:color w:val="000000" w:themeColor="text1"/>
          <w:sz w:val="16"/>
          <w:szCs w:val="16"/>
        </w:rPr>
      </w:pPr>
    </w:p>
    <w:p w14:paraId="53201CA0" w14:textId="47C6CBFB" w:rsidR="007550A6" w:rsidRPr="007550A6" w:rsidRDefault="007550A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За рубежом</w:t>
      </w:r>
      <w:r w:rsidRPr="007550A6">
        <w:rPr>
          <w:rFonts w:ascii="Times New Roman" w:hAnsi="Times New Roman" w:cs="Times New Roman"/>
          <w:i/>
          <w:iCs/>
          <w:color w:val="000000" w:themeColor="text1"/>
          <w:sz w:val="16"/>
          <w:szCs w:val="16"/>
        </w:rPr>
        <w:t>:</w:t>
      </w:r>
    </w:p>
    <w:p w14:paraId="11F7092F" w14:textId="77777777" w:rsidR="007550A6" w:rsidRPr="007550A6" w:rsidRDefault="007550A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637545" w14:textId="77777777" w:rsidR="007550A6" w:rsidRPr="007550A6" w:rsidRDefault="007550A6"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1927 году трудолюбивые немцы превзошли довоенный уровень развития, в 1931 году, по согласованию с финансистами США, Германия, которой управлял рейхспрезидент Пауль фон Гинденбург, прекратила выплату репараций. И тут грянул мировой экономический кризис. Общее падение производства в 1932 превысило 40 %, безработица охватила почти 45 % населения страны. Крах надежд на улучшение условий жизни – лучшая подпитка для реваншистов. Отчаявшиеся мелкие производители все больше винили в своих бедах парламентскую демократию и верили, что выход из кризиса – в укреплении государственной власти, в создании однопартийного правительства. Эти требования поддерживали и крупные предприниматели и банкиры, субсидировавшие предвыборные кампании национал-социалистов и связывавшие с Гитлером и его партией личные и общегосударственные устремления (11688).</w:t>
      </w:r>
    </w:p>
    <w:p w14:paraId="4996BCD8" w14:textId="77777777" w:rsidR="007550A6" w:rsidRPr="007550A6" w:rsidRDefault="007550A6"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5E798F" w14:textId="77777777" w:rsidR="00292DBB" w:rsidRPr="007550A6" w:rsidRDefault="00292DB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A6A1F1E" w14:textId="77777777" w:rsidR="00292DBB" w:rsidRPr="007550A6" w:rsidRDefault="00292DB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77ADD5" w14:textId="77777777" w:rsidR="00430437" w:rsidRPr="007550A6" w:rsidRDefault="0043043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К началу 1927 года сформировался "Танк сопровождения (полковой)". Базой для его постройки выбрали бывший Обуховский завод, который переименовали в "Большевик". Со стороны Технического бюро «Большевика» работы возглавил Н.Н. Магдесиев, а одним из ведущих конструкторов стал Г.С. Прахье. Отечественный первенец создавался с оглядкой на Renault FT, но на самом деле получилась совсем другая машина. Советский малый танк сопровождения получил оригинальный мотор воздушного охлаждения, который создавался при участии НАМИ, он располагался поперечно, что позволило существенно сократить длину корпуса. Определенное отношение к этому мотору имел и А.А. Микулин. Оригинальной оказалась и конструкция корпуса, и конструкция башни, в танке стояло отечественное вооружение (20852).</w:t>
      </w:r>
    </w:p>
    <w:p w14:paraId="478DB3F4" w14:textId="77777777" w:rsidR="00292DBB" w:rsidRPr="007550A6" w:rsidRDefault="00292DBB"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68C65DB" w14:textId="77777777" w:rsidR="007550A6" w:rsidRPr="007550A6" w:rsidRDefault="007550A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032C6924" w14:textId="77777777" w:rsidR="007550A6" w:rsidRPr="007550A6" w:rsidRDefault="007550A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CA30D1" w14:textId="77777777" w:rsidR="007550A6" w:rsidRPr="007550A6" w:rsidRDefault="007550A6"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К 1927 г. позиции Амторга (то есть, фактически, СССР) на американском рынке выглядели двояко. Советский экспорт в США составлял всего 0,3% импорта Соединённых штатов, а на советские закупки приходилось лишь 1,15% совокупных поставок американских компаний за границу. Исходя из этих цифр, значение торговли с Советской Россией для США было минимальным. С другой стороны, из всего американского импорта на СССР приходилось 23,4% тракторов, 23,1% горного оборудования, по 16% авто- и авиатехники и от 10 до 15% по различным группам станков. Результатом такого положения дел стало формирование просоветских (вернее – проамторговских) групп лоббирования в среде бизнесменов вышеуказанных отраслей. В частности, в 1925 г. за дипломатическое признание СССР выступал заинтересованный в сделках с Нефтесиндикатом Рокфеллер, а против – предприниматели, имевшие финансовые интересы в дореволюционной России и… АФТ! Хотелось бы подчеркнуть, что в описываемый период вся деятельность Амторга была полностью легальной. Технологии, станки, сырьё и оборудование стратегического характера продавались в дипломатически не признаваемую страну совершенно открыто. Редчайшие случаи попыток именно финансовых кругов США воспрепятствовать деятельности Амторга относятся к попытке Ассоциации меховщиков Нью-Йорка прекратить монопольное завышение Амторгом оптовых цен на русские меха. Американские предприниматели пытались апеллировать к самому президенту США - Гуверу, но безрезультатно. Американское общество Амторг законов не нарушало, а значит, могло покупать и продавать товары беспрепятственно. </w:t>
      </w:r>
    </w:p>
    <w:p w14:paraId="3CBF983F" w14:textId="77777777" w:rsidR="007550A6" w:rsidRPr="007550A6" w:rsidRDefault="007550A6"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Единственной неудачей Амторга в этой области оставалось упорное сопротивление госдепа США посещению Соединённых Штатов каким-либо крупным советским политическим деятелем. По мнению руководителей Амторга, такой визит мог бы существенно интенсифицировать советско-американскую торговлю, однако американское внешнеполитическое ведомство раз за разом отказывало во въездных визах "агентам Коминтерна" – Сокольскому, Коллонтай и Пятакову. После нескольких обидных неудач Амторг прекратил подобные попытки вплоть до установления дипотношений с США в 1933 г. Единственным исключением стал визит заместителя председателя ВСНХ В.И. Межлаука в 1929 г., результатом которого стало подписание контракта с Фордом на строительство Горьковского автозавода.</w:t>
      </w:r>
    </w:p>
    <w:p w14:paraId="1D407CF5" w14:textId="77777777" w:rsidR="007550A6" w:rsidRPr="007550A6" w:rsidRDefault="007550A6"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 как по понятным причинам военные предприятия в те годы не могли выступать заказчиками легальной американской фирмы, было создано несколько подставных контор, выполнявших функции "зиц-председателя Фунта". Подобные конторы имели свою специализацию, так, например, импорт автотехники и станков шёл через "Автоимпорт", а закупки металлов – да-да, в середине 20-х медь, алюминий и цинк приходилось закупать в Америке - через "Главпромтрест". Порой это вызывало забавные перипетии в делопроизводстве. Заказы сложного оборудования через океан обычно вели к необходимости согласования технических подробностей. Так как специалисты, скажем, "Автоимпорта" мало себе представляли, какой именно автомобиль требуется армии, по получении запроса от Амторга, представители "Автоимпорта" консультировались с военными и ретранслировали пожелания заказчика обратно в Нью-Йорк. Поэтому нередко в ответ на 10-й уточняющий запрос из Амторга в "Автоимпорт" приходил ответ уже из Военведа, утомлённого постоянными задержками и игрой в "испорченный телефон". Для Авиатреста функции официального импортного представителя выполнял "Мотоимпорт". Впрочем, вся эта запутанная система с множеством подставных представителей просуществовала сравнительно не долго. По мере того, как деятельность Хургина и Пригарина по установлению связей и контактов стала приносить свои плоды, надобность в подобной конспирации и легендировании отпадала. В 1927 г. Спотэкзак, Мотоимпорт и Автоимпорт были упразднены. Вместо них в структуре НКВМ был создан Отдел Внешних Закупок (ОВЗ). Так как на бланках нередко встречается штамп "ОВЗ Наркомторга" или "НКТ. Директорат Особых Заказов. ОВЗ", можно предположить, что ОВЗ находился в двойном подчинении военного ведомства и Наркомата торговли (11507).</w:t>
      </w:r>
    </w:p>
    <w:p w14:paraId="4E069533" w14:textId="77777777" w:rsidR="007550A6" w:rsidRPr="007550A6" w:rsidRDefault="007550A6"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018A67" w14:textId="77777777" w:rsidR="007550A6" w:rsidRPr="007550A6" w:rsidRDefault="007550A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F2799CA" w14:textId="77777777" w:rsidR="007550A6" w:rsidRPr="007550A6" w:rsidRDefault="007550A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43A456" w14:textId="77777777" w:rsidR="007550A6" w:rsidRPr="007550A6" w:rsidRDefault="007550A6"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началу января 1927 были закончены статиспытания ночного бомбардировщика опытного отдела ГАЗ-1 под два мотора М-5 (Л-1 2М-5). На 1 октября 1926 самолет был готов к передаче в НОА для полетных испытаний. Однако, ввиду того, что при постройке этого самолета не были проведены статиспытания крупных частей его, и вследствие того, что полетные данные и конструкция уже устарели, НК УВВС постановил удовлетвориться произведенными заводскими испытаниями и произвести в ОСС ЦКБ (Н.Н.П.) статиспытания данного самолета, которые начались в октябре 1926 (2275).</w:t>
      </w:r>
    </w:p>
    <w:p w14:paraId="57045BCB" w14:textId="77777777" w:rsidR="007550A6" w:rsidRPr="007550A6" w:rsidRDefault="007550A6"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41B32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682B2F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177D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января 1927 началось проектирование ТБ-2 2хБМВ-6 но до декабря 1929 на испытания представлен не был из-за нежесткости закрепления коробки крыльев к фюзеляжу (1028,84).</w:t>
      </w:r>
    </w:p>
    <w:p w14:paraId="4344C8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C5083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января 1927 состоялось заседание Коллегии ЦАГИ и рассмотрели вопрос: 1. Об аппарате У2-М12 с мотором 100 нр (докладывал И.И.Погосский) - предложили остановиться на варианте с 2 плоскими несущими лентами - утвердили (2279).</w:t>
      </w:r>
    </w:p>
    <w:p w14:paraId="61D9027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1</w:t>
      </w:r>
    </w:p>
    <w:p w14:paraId="5D3F886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Коллегии ЦАГИ от 1 января 1927 г.</w:t>
      </w:r>
    </w:p>
    <w:p w14:paraId="6961EC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Ю.Н.ФЛАКСЕРМАН</w:t>
      </w:r>
    </w:p>
    <w:p w14:paraId="6CCB41C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Секретарь</w:t>
      </w:r>
      <w:r w:rsidRPr="007550A6">
        <w:rPr>
          <w:rFonts w:ascii="Times New Roman" w:hAnsi="Times New Roman" w:cs="Times New Roman"/>
          <w:color w:val="000000" w:themeColor="text1"/>
          <w:sz w:val="16"/>
          <w:szCs w:val="16"/>
        </w:rPr>
        <w:tab/>
        <w:t>А.С.СМЫШЛЯЕВ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8125"/>
      </w:tblGrid>
      <w:tr w:rsidR="00F33EBB" w:rsidRPr="007550A6" w14:paraId="1DD4A8E7" w14:textId="77777777">
        <w:tc>
          <w:tcPr>
            <w:tcW w:w="3085" w:type="dxa"/>
            <w:tcBorders>
              <w:top w:val="single" w:sz="12" w:space="0" w:color="auto"/>
            </w:tcBorders>
          </w:tcPr>
          <w:p w14:paraId="4CA819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8125" w:type="dxa"/>
            <w:tcBorders>
              <w:top w:val="single" w:sz="12" w:space="0" w:color="auto"/>
            </w:tcBorders>
          </w:tcPr>
          <w:p w14:paraId="67D628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F33EBB" w:rsidRPr="007550A6" w14:paraId="44136815" w14:textId="77777777">
        <w:tc>
          <w:tcPr>
            <w:tcW w:w="3085" w:type="dxa"/>
            <w:tcBorders>
              <w:bottom w:val="single" w:sz="12" w:space="0" w:color="auto"/>
            </w:tcBorders>
          </w:tcPr>
          <w:p w14:paraId="02606FB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Об аппате У-2 М-12 с мотором в 100 нр</w:t>
            </w:r>
          </w:p>
          <w:p w14:paraId="48AAE2D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/Докладчик И.Л.Погосский./</w:t>
            </w:r>
          </w:p>
          <w:p w14:paraId="5ECC919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Проект в эскизной форме был получен т.Туполевым в Авиатресте и в насгоящее время принят в предварительном виде с соответствующими измененениями, поступил на отзыв.</w:t>
            </w:r>
          </w:p>
          <w:p w14:paraId="68FA55FF" w14:textId="52EAF3DF"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Докладчик</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подробно останавливается на конструкции самолетах и расчетах его.</w:t>
            </w:r>
          </w:p>
        </w:tc>
        <w:tc>
          <w:tcPr>
            <w:tcW w:w="8125" w:type="dxa"/>
            <w:tcBorders>
              <w:bottom w:val="single" w:sz="12" w:space="0" w:color="auto"/>
            </w:tcBorders>
          </w:tcPr>
          <w:p w14:paraId="66C2196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smallCaps/>
                <w:color w:val="000000" w:themeColor="text1"/>
                <w:sz w:val="16"/>
                <w:szCs w:val="16"/>
              </w:rPr>
              <w:t xml:space="preserve">1/ </w:t>
            </w:r>
            <w:r w:rsidRPr="007550A6">
              <w:rPr>
                <w:rFonts w:ascii="Times New Roman" w:hAnsi="Times New Roman" w:cs="Times New Roman"/>
                <w:color w:val="000000" w:themeColor="text1"/>
                <w:sz w:val="16"/>
                <w:szCs w:val="16"/>
              </w:rPr>
              <w:t>По схеме самолета считать необхо</w:t>
            </w:r>
            <w:r w:rsidRPr="007550A6">
              <w:rPr>
                <w:rFonts w:ascii="Times New Roman" w:hAnsi="Times New Roman" w:cs="Times New Roman"/>
                <w:color w:val="000000" w:themeColor="text1"/>
                <w:sz w:val="16"/>
                <w:szCs w:val="16"/>
              </w:rPr>
              <w:softHyphen/>
              <w:t>димым остановиться на варианте с несущими лентами в двух плоскостях, виду того, что уже на Техническом Совете Авиатре</w:t>
            </w:r>
            <w:r w:rsidRPr="007550A6">
              <w:rPr>
                <w:rFonts w:ascii="Times New Roman" w:hAnsi="Times New Roman" w:cs="Times New Roman"/>
                <w:color w:val="000000" w:themeColor="text1"/>
                <w:sz w:val="16"/>
                <w:szCs w:val="16"/>
              </w:rPr>
              <w:softHyphen/>
              <w:t>ста было высказано пожелание, чтобы все основные несущие и работающие элементы коробки крыльев были бы легко доступны осмотру. / Согласно Протокола № 4 Заседания Техниче</w:t>
            </w:r>
            <w:r w:rsidRPr="007550A6">
              <w:rPr>
                <w:rFonts w:ascii="Times New Roman" w:hAnsi="Times New Roman" w:cs="Times New Roman"/>
                <w:color w:val="000000" w:themeColor="text1"/>
                <w:sz w:val="16"/>
                <w:szCs w:val="16"/>
              </w:rPr>
              <w:softHyphen/>
              <w:t>ского Совета Авиатреста от 6-го Ок</w:t>
            </w:r>
            <w:r w:rsidRPr="007550A6">
              <w:rPr>
                <w:rFonts w:ascii="Times New Roman" w:hAnsi="Times New Roman" w:cs="Times New Roman"/>
                <w:color w:val="000000" w:themeColor="text1"/>
                <w:sz w:val="16"/>
                <w:szCs w:val="16"/>
              </w:rPr>
              <w:softHyphen/>
              <w:t>тября 1926 г./</w:t>
            </w:r>
          </w:p>
          <w:p w14:paraId="3F55C21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Считать необходимым все узлы шасси были сделаны шарнирными, что повлечет конструктивное изменение та</w:t>
            </w:r>
            <w:r w:rsidRPr="007550A6">
              <w:rPr>
                <w:rFonts w:ascii="Times New Roman" w:hAnsi="Times New Roman" w:cs="Times New Roman"/>
                <w:color w:val="000000" w:themeColor="text1"/>
                <w:sz w:val="16"/>
                <w:szCs w:val="16"/>
              </w:rPr>
              <w:softHyphen/>
              <w:t>ковых.</w:t>
            </w:r>
          </w:p>
          <w:p w14:paraId="5802AF6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Считать необходимым сделать ки</w:t>
            </w:r>
            <w:r w:rsidRPr="007550A6">
              <w:rPr>
                <w:rFonts w:ascii="Times New Roman" w:hAnsi="Times New Roman" w:cs="Times New Roman"/>
                <w:color w:val="000000" w:themeColor="text1"/>
                <w:sz w:val="16"/>
                <w:szCs w:val="16"/>
              </w:rPr>
              <w:softHyphen/>
              <w:t>нематически правильную схему руле</w:t>
            </w:r>
            <w:r w:rsidRPr="007550A6">
              <w:rPr>
                <w:rFonts w:ascii="Times New Roman" w:hAnsi="Times New Roman" w:cs="Times New Roman"/>
                <w:color w:val="000000" w:themeColor="text1"/>
                <w:sz w:val="16"/>
                <w:szCs w:val="16"/>
              </w:rPr>
              <w:softHyphen/>
              <w:t>вого управления.</w:t>
            </w:r>
          </w:p>
          <w:p w14:paraId="7A0F3F0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Считать желательным дать другую компановку основного нижнего узла, крепящего центроплан к фюзеляжу, куда подходит главная расчалка, с тем чтобы главные усилия бвли воприняты более непосредственно.</w:t>
            </w:r>
          </w:p>
          <w:p w14:paraId="35F2F0F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 же а относительно узла, к которому крепится иоторная установка/.</w:t>
            </w:r>
          </w:p>
        </w:tc>
      </w:tr>
    </w:tbl>
    <w:p w14:paraId="378CCF7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3000AA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9704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января 1927 началось проектирование РОМ2-2БМВ6 (1028,84).</w:t>
      </w:r>
    </w:p>
    <w:p w14:paraId="509066A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другим данным в самом конце 1926</w:t>
      </w:r>
    </w:p>
    <w:p w14:paraId="4EBE74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7AB616"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состоянию на 1 января 1927 г. ВВС РККА насчитывала в своих рядах следующее количество самолетов:</w:t>
      </w:r>
    </w:p>
    <w:p w14:paraId="2DA8537E"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Разведчики и лёгкие бомбардировщики Р-1 и Р-2 — 433 шт., из которых Р-1 (лицензионный «Де Хевиленд»-9) — 411 шт., Р-2 — 22 шт.</w:t>
      </w:r>
    </w:p>
    <w:p w14:paraId="2D97D906"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Разведчики Р-3 «металл» — 22 шт.</w:t>
      </w:r>
    </w:p>
    <w:p w14:paraId="356D8343"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Истребители И-2 — 62 шт.</w:t>
      </w:r>
    </w:p>
    <w:p w14:paraId="45517123"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Учебные самолеты У-3 МУ-3 — 70 шт.</w:t>
      </w:r>
    </w:p>
    <w:p w14:paraId="606E36B6"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МУ-3 — 10 шт. (18415).</w:t>
      </w:r>
    </w:p>
    <w:p w14:paraId="7F35CCA3"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p>
    <w:p w14:paraId="319B83D2" w14:textId="2EDD35B3" w:rsidR="00FB1B85" w:rsidRPr="007550A6" w:rsidRDefault="00FB1B85" w:rsidP="00FB1B85">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7550A6">
        <w:rPr>
          <w:rFonts w:ascii="Times New Roman" w:hAnsi="Times New Roman" w:cs="Times New Roman"/>
          <w:i/>
          <w:iCs/>
          <w:color w:val="000000" w:themeColor="text1"/>
          <w:sz w:val="16"/>
          <w:szCs w:val="16"/>
        </w:rPr>
        <w:t>:</w:t>
      </w:r>
    </w:p>
    <w:p w14:paraId="361CD652" w14:textId="77777777" w:rsidR="00FB1B85" w:rsidRPr="007550A6" w:rsidRDefault="00FB1B85" w:rsidP="00FB1B8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246CDB" w14:textId="77777777" w:rsidR="00FB1B85" w:rsidRPr="003600B8" w:rsidRDefault="00FB1B85" w:rsidP="00FB1B8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января 1927 г. в Таблице 60 приводится штатная (числитель) и списочная (знаменатель) численно</w:t>
      </w:r>
      <w:r w:rsidRPr="003600B8">
        <w:rPr>
          <w:rFonts w:ascii="Times New Roman" w:hAnsi="Times New Roman" w:cs="Times New Roman"/>
          <w:color w:val="0070C0"/>
          <w:sz w:val="16"/>
          <w:szCs w:val="16"/>
        </w:rPr>
        <w:softHyphen/>
        <w:t>сти ВВС РККА, которые дают дифференцированную картину обеспеченности кадрами по округам и «морям»</w:t>
      </w:r>
    </w:p>
    <w:p w14:paraId="4570D471" w14:textId="77777777" w:rsidR="00FB1B85" w:rsidRPr="003600B8" w:rsidRDefault="00FB1B85" w:rsidP="00FB1B85">
      <w:pPr>
        <w:pStyle w:val="aff0"/>
        <w:spacing w:line="240" w:lineRule="auto"/>
        <w:ind w:left="515"/>
        <w:rPr>
          <w:rFonts w:ascii="Times New Roman" w:hAnsi="Times New Roman" w:cs="Times New Roman"/>
          <w:i w:val="0"/>
          <w:iCs w:val="0"/>
          <w:color w:val="0070C0"/>
          <w:sz w:val="16"/>
          <w:szCs w:val="16"/>
        </w:rPr>
      </w:pPr>
      <w:r w:rsidRPr="003600B8">
        <w:rPr>
          <w:rFonts w:ascii="Times New Roman" w:hAnsi="Times New Roman" w:cs="Times New Roman"/>
          <w:i w:val="0"/>
          <w:iCs w:val="0"/>
          <w:color w:val="0070C0"/>
          <w:sz w:val="16"/>
          <w:szCs w:val="16"/>
        </w:rPr>
        <w:t>Таблица 60</w:t>
      </w:r>
    </w:p>
    <w:tbl>
      <w:tblPr>
        <w:tblOverlap w:val="never"/>
        <w:tblW w:w="0" w:type="auto"/>
        <w:tblLayout w:type="fixed"/>
        <w:tblCellMar>
          <w:left w:w="10" w:type="dxa"/>
          <w:right w:w="10" w:type="dxa"/>
        </w:tblCellMar>
        <w:tblLook w:val="04A0" w:firstRow="1" w:lastRow="0" w:firstColumn="1" w:lastColumn="0" w:noHBand="0" w:noVBand="1"/>
      </w:tblPr>
      <w:tblGrid>
        <w:gridCol w:w="2768"/>
        <w:gridCol w:w="1249"/>
        <w:gridCol w:w="1249"/>
        <w:gridCol w:w="1256"/>
      </w:tblGrid>
      <w:tr w:rsidR="00FB1B85" w:rsidRPr="003600B8" w14:paraId="3114F71B" w14:textId="77777777" w:rsidTr="00FB1B85">
        <w:trPr>
          <w:trHeight w:hRule="exact" w:val="184"/>
        </w:trPr>
        <w:tc>
          <w:tcPr>
            <w:tcW w:w="2768" w:type="dxa"/>
            <w:tcBorders>
              <w:top w:val="single" w:sz="4" w:space="0" w:color="auto"/>
              <w:left w:val="single" w:sz="4" w:space="0" w:color="auto"/>
            </w:tcBorders>
            <w:shd w:val="clear" w:color="auto" w:fill="FFFFFF"/>
            <w:vAlign w:val="bottom"/>
          </w:tcPr>
          <w:p w14:paraId="1492C673"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ВВС округов (армии) и «морей»</w:t>
            </w:r>
          </w:p>
        </w:tc>
        <w:tc>
          <w:tcPr>
            <w:tcW w:w="1249" w:type="dxa"/>
            <w:tcBorders>
              <w:top w:val="single" w:sz="4" w:space="0" w:color="auto"/>
              <w:left w:val="single" w:sz="4" w:space="0" w:color="auto"/>
            </w:tcBorders>
            <w:shd w:val="clear" w:color="auto" w:fill="FFFFFF"/>
            <w:vAlign w:val="bottom"/>
          </w:tcPr>
          <w:p w14:paraId="5DD3E39F"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01.01.27 г.</w:t>
            </w:r>
          </w:p>
        </w:tc>
        <w:tc>
          <w:tcPr>
            <w:tcW w:w="1249" w:type="dxa"/>
            <w:tcBorders>
              <w:top w:val="single" w:sz="4" w:space="0" w:color="auto"/>
              <w:left w:val="single" w:sz="4" w:space="0" w:color="auto"/>
            </w:tcBorders>
            <w:shd w:val="clear" w:color="auto" w:fill="FFFFFF"/>
            <w:vAlign w:val="bottom"/>
          </w:tcPr>
          <w:p w14:paraId="24D02D4B"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01.04.27 г.</w:t>
            </w:r>
          </w:p>
        </w:tc>
        <w:tc>
          <w:tcPr>
            <w:tcW w:w="1256" w:type="dxa"/>
            <w:tcBorders>
              <w:top w:val="single" w:sz="4" w:space="0" w:color="auto"/>
              <w:left w:val="single" w:sz="4" w:space="0" w:color="auto"/>
              <w:right w:val="single" w:sz="4" w:space="0" w:color="auto"/>
            </w:tcBorders>
            <w:shd w:val="clear" w:color="auto" w:fill="FFFFFF"/>
            <w:vAlign w:val="bottom"/>
          </w:tcPr>
          <w:p w14:paraId="61666A9D"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01.10.27 г.</w:t>
            </w:r>
          </w:p>
        </w:tc>
      </w:tr>
      <w:tr w:rsidR="00FB1B85" w:rsidRPr="003600B8" w14:paraId="14690F1F" w14:textId="77777777" w:rsidTr="00FB1B85">
        <w:trPr>
          <w:trHeight w:hRule="exact" w:val="180"/>
        </w:trPr>
        <w:tc>
          <w:tcPr>
            <w:tcW w:w="2768" w:type="dxa"/>
            <w:tcBorders>
              <w:top w:val="single" w:sz="4" w:space="0" w:color="auto"/>
              <w:left w:val="single" w:sz="4" w:space="0" w:color="auto"/>
            </w:tcBorders>
            <w:shd w:val="clear" w:color="auto" w:fill="FFFFFF"/>
            <w:vAlign w:val="bottom"/>
          </w:tcPr>
          <w:p w14:paraId="0C589A22"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Московского военного округа</w:t>
            </w:r>
          </w:p>
        </w:tc>
        <w:tc>
          <w:tcPr>
            <w:tcW w:w="1249" w:type="dxa"/>
            <w:tcBorders>
              <w:top w:val="single" w:sz="4" w:space="0" w:color="auto"/>
              <w:left w:val="single" w:sz="4" w:space="0" w:color="auto"/>
            </w:tcBorders>
            <w:shd w:val="clear" w:color="auto" w:fill="FFFFFF"/>
            <w:vAlign w:val="bottom"/>
          </w:tcPr>
          <w:p w14:paraId="3E1DBD3A"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6 459/5 698</w:t>
            </w:r>
          </w:p>
        </w:tc>
        <w:tc>
          <w:tcPr>
            <w:tcW w:w="1249" w:type="dxa"/>
            <w:tcBorders>
              <w:top w:val="single" w:sz="4" w:space="0" w:color="auto"/>
              <w:left w:val="single" w:sz="4" w:space="0" w:color="auto"/>
            </w:tcBorders>
            <w:shd w:val="clear" w:color="auto" w:fill="FFFFFF"/>
            <w:vAlign w:val="bottom"/>
          </w:tcPr>
          <w:p w14:paraId="15F140BA"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5 927 / 5 399</w:t>
            </w:r>
          </w:p>
        </w:tc>
        <w:tc>
          <w:tcPr>
            <w:tcW w:w="1256" w:type="dxa"/>
            <w:tcBorders>
              <w:top w:val="single" w:sz="4" w:space="0" w:color="auto"/>
              <w:left w:val="single" w:sz="4" w:space="0" w:color="auto"/>
              <w:right w:val="single" w:sz="4" w:space="0" w:color="auto"/>
            </w:tcBorders>
            <w:shd w:val="clear" w:color="auto" w:fill="FFFFFF"/>
            <w:vAlign w:val="bottom"/>
          </w:tcPr>
          <w:p w14:paraId="634CCD33"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8 179/5 248</w:t>
            </w:r>
          </w:p>
        </w:tc>
      </w:tr>
      <w:tr w:rsidR="00FB1B85" w:rsidRPr="003600B8" w14:paraId="7EB6D85E" w14:textId="77777777" w:rsidTr="00FB1B85">
        <w:trPr>
          <w:trHeight w:hRule="exact" w:val="176"/>
        </w:trPr>
        <w:tc>
          <w:tcPr>
            <w:tcW w:w="2768" w:type="dxa"/>
            <w:tcBorders>
              <w:left w:val="single" w:sz="4" w:space="0" w:color="auto"/>
            </w:tcBorders>
            <w:shd w:val="clear" w:color="auto" w:fill="FFFFFF"/>
          </w:tcPr>
          <w:p w14:paraId="1D75D9D4"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Ленинградского военного округа</w:t>
            </w:r>
          </w:p>
        </w:tc>
        <w:tc>
          <w:tcPr>
            <w:tcW w:w="1249" w:type="dxa"/>
            <w:tcBorders>
              <w:left w:val="single" w:sz="4" w:space="0" w:color="auto"/>
            </w:tcBorders>
            <w:shd w:val="clear" w:color="auto" w:fill="FFFFFF"/>
          </w:tcPr>
          <w:p w14:paraId="4D324B05"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4 640 / 4 246</w:t>
            </w:r>
          </w:p>
        </w:tc>
        <w:tc>
          <w:tcPr>
            <w:tcW w:w="1249" w:type="dxa"/>
            <w:tcBorders>
              <w:left w:val="single" w:sz="4" w:space="0" w:color="auto"/>
            </w:tcBorders>
            <w:shd w:val="clear" w:color="auto" w:fill="FFFFFF"/>
          </w:tcPr>
          <w:p w14:paraId="1D74D0B7"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5 081 /4 558</w:t>
            </w:r>
          </w:p>
        </w:tc>
        <w:tc>
          <w:tcPr>
            <w:tcW w:w="1256" w:type="dxa"/>
            <w:tcBorders>
              <w:left w:val="single" w:sz="4" w:space="0" w:color="auto"/>
              <w:right w:val="single" w:sz="4" w:space="0" w:color="auto"/>
            </w:tcBorders>
            <w:shd w:val="clear" w:color="auto" w:fill="FFFFFF"/>
          </w:tcPr>
          <w:p w14:paraId="2577C46A"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6 462 / 4 943</w:t>
            </w:r>
          </w:p>
        </w:tc>
      </w:tr>
      <w:tr w:rsidR="00FB1B85" w:rsidRPr="003600B8" w14:paraId="017CD1BF" w14:textId="77777777" w:rsidTr="00FB1B85">
        <w:trPr>
          <w:trHeight w:hRule="exact" w:val="166"/>
        </w:trPr>
        <w:tc>
          <w:tcPr>
            <w:tcW w:w="2768" w:type="dxa"/>
            <w:tcBorders>
              <w:left w:val="single" w:sz="4" w:space="0" w:color="auto"/>
            </w:tcBorders>
            <w:shd w:val="clear" w:color="auto" w:fill="FFFFFF"/>
          </w:tcPr>
          <w:p w14:paraId="47978163"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Белорусского военного округа</w:t>
            </w:r>
          </w:p>
        </w:tc>
        <w:tc>
          <w:tcPr>
            <w:tcW w:w="1249" w:type="dxa"/>
            <w:tcBorders>
              <w:left w:val="single" w:sz="4" w:space="0" w:color="auto"/>
            </w:tcBorders>
            <w:shd w:val="clear" w:color="auto" w:fill="FFFFFF"/>
          </w:tcPr>
          <w:p w14:paraId="1A4B9AE5"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2 676/2 481</w:t>
            </w:r>
          </w:p>
        </w:tc>
        <w:tc>
          <w:tcPr>
            <w:tcW w:w="1249" w:type="dxa"/>
            <w:tcBorders>
              <w:left w:val="single" w:sz="4" w:space="0" w:color="auto"/>
            </w:tcBorders>
            <w:shd w:val="clear" w:color="auto" w:fill="FFFFFF"/>
          </w:tcPr>
          <w:p w14:paraId="6181F431"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2 685/2 412</w:t>
            </w:r>
          </w:p>
        </w:tc>
        <w:tc>
          <w:tcPr>
            <w:tcW w:w="1256" w:type="dxa"/>
            <w:tcBorders>
              <w:left w:val="single" w:sz="4" w:space="0" w:color="auto"/>
              <w:right w:val="single" w:sz="4" w:space="0" w:color="auto"/>
            </w:tcBorders>
            <w:shd w:val="clear" w:color="auto" w:fill="FFFFFF"/>
          </w:tcPr>
          <w:p w14:paraId="5181F40F"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3 066/2 389</w:t>
            </w:r>
          </w:p>
        </w:tc>
      </w:tr>
      <w:tr w:rsidR="00FB1B85" w:rsidRPr="003600B8" w14:paraId="1F6CD220" w14:textId="77777777" w:rsidTr="00FB1B85">
        <w:trPr>
          <w:trHeight w:hRule="exact" w:val="173"/>
        </w:trPr>
        <w:tc>
          <w:tcPr>
            <w:tcW w:w="2768" w:type="dxa"/>
            <w:tcBorders>
              <w:left w:val="single" w:sz="4" w:space="0" w:color="auto"/>
            </w:tcBorders>
            <w:shd w:val="clear" w:color="auto" w:fill="FFFFFF"/>
          </w:tcPr>
          <w:p w14:paraId="2C874E40"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Украинского военного округа</w:t>
            </w:r>
          </w:p>
        </w:tc>
        <w:tc>
          <w:tcPr>
            <w:tcW w:w="1249" w:type="dxa"/>
            <w:tcBorders>
              <w:left w:val="single" w:sz="4" w:space="0" w:color="auto"/>
            </w:tcBorders>
            <w:shd w:val="clear" w:color="auto" w:fill="FFFFFF"/>
          </w:tcPr>
          <w:p w14:paraId="5DD1BA20"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3 414/3 736</w:t>
            </w:r>
          </w:p>
        </w:tc>
        <w:tc>
          <w:tcPr>
            <w:tcW w:w="1249" w:type="dxa"/>
            <w:tcBorders>
              <w:left w:val="single" w:sz="4" w:space="0" w:color="auto"/>
            </w:tcBorders>
            <w:shd w:val="clear" w:color="auto" w:fill="FFFFFF"/>
          </w:tcPr>
          <w:p w14:paraId="51DE50E7"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3 504/3 562</w:t>
            </w:r>
          </w:p>
        </w:tc>
        <w:tc>
          <w:tcPr>
            <w:tcW w:w="1256" w:type="dxa"/>
            <w:tcBorders>
              <w:left w:val="single" w:sz="4" w:space="0" w:color="auto"/>
              <w:right w:val="single" w:sz="4" w:space="0" w:color="auto"/>
            </w:tcBorders>
            <w:shd w:val="clear" w:color="auto" w:fill="FFFFFF"/>
          </w:tcPr>
          <w:p w14:paraId="58D28608"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3 997/4 272</w:t>
            </w:r>
          </w:p>
        </w:tc>
      </w:tr>
      <w:tr w:rsidR="00FB1B85" w:rsidRPr="003600B8" w14:paraId="779CA6A3" w14:textId="77777777" w:rsidTr="00FB1B85">
        <w:trPr>
          <w:trHeight w:hRule="exact" w:val="169"/>
        </w:trPr>
        <w:tc>
          <w:tcPr>
            <w:tcW w:w="2768" w:type="dxa"/>
            <w:tcBorders>
              <w:left w:val="single" w:sz="4" w:space="0" w:color="auto"/>
            </w:tcBorders>
            <w:shd w:val="clear" w:color="auto" w:fill="FFFFFF"/>
          </w:tcPr>
          <w:p w14:paraId="2CC5DAB6"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Приволжского военного округа</w:t>
            </w:r>
          </w:p>
        </w:tc>
        <w:tc>
          <w:tcPr>
            <w:tcW w:w="1249" w:type="dxa"/>
            <w:tcBorders>
              <w:left w:val="single" w:sz="4" w:space="0" w:color="auto"/>
            </w:tcBorders>
            <w:shd w:val="clear" w:color="auto" w:fill="FFFFFF"/>
          </w:tcPr>
          <w:p w14:paraId="3D643DBA"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152/129</w:t>
            </w:r>
          </w:p>
        </w:tc>
        <w:tc>
          <w:tcPr>
            <w:tcW w:w="1249" w:type="dxa"/>
            <w:tcBorders>
              <w:left w:val="single" w:sz="4" w:space="0" w:color="auto"/>
            </w:tcBorders>
            <w:shd w:val="clear" w:color="auto" w:fill="FFFFFF"/>
          </w:tcPr>
          <w:p w14:paraId="49A0D898"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214/184</w:t>
            </w:r>
          </w:p>
        </w:tc>
        <w:tc>
          <w:tcPr>
            <w:tcW w:w="1256" w:type="dxa"/>
            <w:tcBorders>
              <w:left w:val="single" w:sz="4" w:space="0" w:color="auto"/>
              <w:right w:val="single" w:sz="4" w:space="0" w:color="auto"/>
            </w:tcBorders>
            <w:shd w:val="clear" w:color="auto" w:fill="FFFFFF"/>
          </w:tcPr>
          <w:p w14:paraId="3AA218C2"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265/ 178</w:t>
            </w:r>
          </w:p>
        </w:tc>
      </w:tr>
      <w:tr w:rsidR="00FB1B85" w:rsidRPr="003600B8" w14:paraId="29C7FA4C" w14:textId="77777777" w:rsidTr="00FB1B85">
        <w:trPr>
          <w:trHeight w:hRule="exact" w:val="162"/>
        </w:trPr>
        <w:tc>
          <w:tcPr>
            <w:tcW w:w="2768" w:type="dxa"/>
            <w:tcBorders>
              <w:left w:val="single" w:sz="4" w:space="0" w:color="auto"/>
            </w:tcBorders>
            <w:shd w:val="clear" w:color="auto" w:fill="FFFFFF"/>
          </w:tcPr>
          <w:p w14:paraId="4FB1A517"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Северо-Кавказского военного округа</w:t>
            </w:r>
          </w:p>
        </w:tc>
        <w:tc>
          <w:tcPr>
            <w:tcW w:w="1249" w:type="dxa"/>
            <w:tcBorders>
              <w:left w:val="single" w:sz="4" w:space="0" w:color="auto"/>
            </w:tcBorders>
            <w:shd w:val="clear" w:color="auto" w:fill="FFFFFF"/>
          </w:tcPr>
          <w:p w14:paraId="6D173028"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515/456</w:t>
            </w:r>
          </w:p>
        </w:tc>
        <w:tc>
          <w:tcPr>
            <w:tcW w:w="1249" w:type="dxa"/>
            <w:tcBorders>
              <w:left w:val="single" w:sz="4" w:space="0" w:color="auto"/>
            </w:tcBorders>
            <w:shd w:val="clear" w:color="auto" w:fill="FFFFFF"/>
          </w:tcPr>
          <w:p w14:paraId="2D9F4F57"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515/482</w:t>
            </w:r>
          </w:p>
        </w:tc>
        <w:tc>
          <w:tcPr>
            <w:tcW w:w="1256" w:type="dxa"/>
            <w:tcBorders>
              <w:left w:val="single" w:sz="4" w:space="0" w:color="auto"/>
              <w:right w:val="single" w:sz="4" w:space="0" w:color="auto"/>
            </w:tcBorders>
            <w:shd w:val="clear" w:color="auto" w:fill="FFFFFF"/>
          </w:tcPr>
          <w:p w14:paraId="53B38A28"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1 387/487</w:t>
            </w:r>
          </w:p>
        </w:tc>
      </w:tr>
      <w:tr w:rsidR="00FB1B85" w:rsidRPr="003600B8" w14:paraId="6A884B8C" w14:textId="77777777" w:rsidTr="00FB1B85">
        <w:trPr>
          <w:trHeight w:hRule="exact" w:val="176"/>
        </w:trPr>
        <w:tc>
          <w:tcPr>
            <w:tcW w:w="2768" w:type="dxa"/>
            <w:tcBorders>
              <w:left w:val="single" w:sz="4" w:space="0" w:color="auto"/>
            </w:tcBorders>
            <w:shd w:val="clear" w:color="auto" w:fill="FFFFFF"/>
          </w:tcPr>
          <w:p w14:paraId="77DA004F"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Сибирского военного округа</w:t>
            </w:r>
          </w:p>
        </w:tc>
        <w:tc>
          <w:tcPr>
            <w:tcW w:w="1249" w:type="dxa"/>
            <w:tcBorders>
              <w:left w:val="single" w:sz="4" w:space="0" w:color="auto"/>
            </w:tcBorders>
            <w:shd w:val="clear" w:color="auto" w:fill="FFFFFF"/>
          </w:tcPr>
          <w:p w14:paraId="014ADA94"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601 /498</w:t>
            </w:r>
          </w:p>
        </w:tc>
        <w:tc>
          <w:tcPr>
            <w:tcW w:w="1249" w:type="dxa"/>
            <w:tcBorders>
              <w:left w:val="single" w:sz="4" w:space="0" w:color="auto"/>
            </w:tcBorders>
            <w:shd w:val="clear" w:color="auto" w:fill="FFFFFF"/>
          </w:tcPr>
          <w:p w14:paraId="2FB00741"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601/555</w:t>
            </w:r>
          </w:p>
        </w:tc>
        <w:tc>
          <w:tcPr>
            <w:tcW w:w="1256" w:type="dxa"/>
            <w:tcBorders>
              <w:left w:val="single" w:sz="4" w:space="0" w:color="auto"/>
              <w:right w:val="single" w:sz="4" w:space="0" w:color="auto"/>
            </w:tcBorders>
            <w:shd w:val="clear" w:color="auto" w:fill="FFFFFF"/>
          </w:tcPr>
          <w:p w14:paraId="0F1317E4"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628 / 577</w:t>
            </w:r>
          </w:p>
        </w:tc>
      </w:tr>
      <w:tr w:rsidR="00FB1B85" w:rsidRPr="003600B8" w14:paraId="6430C5D5" w14:textId="77777777" w:rsidTr="00FB1B85">
        <w:trPr>
          <w:trHeight w:hRule="exact" w:val="169"/>
        </w:trPr>
        <w:tc>
          <w:tcPr>
            <w:tcW w:w="2768" w:type="dxa"/>
            <w:tcBorders>
              <w:left w:val="single" w:sz="4" w:space="0" w:color="auto"/>
            </w:tcBorders>
            <w:shd w:val="clear" w:color="auto" w:fill="FFFFFF"/>
          </w:tcPr>
          <w:p w14:paraId="09C72785"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Краснознаменной Кавказской армии</w:t>
            </w:r>
          </w:p>
        </w:tc>
        <w:tc>
          <w:tcPr>
            <w:tcW w:w="1249" w:type="dxa"/>
            <w:tcBorders>
              <w:left w:val="single" w:sz="4" w:space="0" w:color="auto"/>
            </w:tcBorders>
            <w:shd w:val="clear" w:color="auto" w:fill="FFFFFF"/>
          </w:tcPr>
          <w:p w14:paraId="3843D975"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417/282</w:t>
            </w:r>
          </w:p>
        </w:tc>
        <w:tc>
          <w:tcPr>
            <w:tcW w:w="1249" w:type="dxa"/>
            <w:tcBorders>
              <w:left w:val="single" w:sz="4" w:space="0" w:color="auto"/>
            </w:tcBorders>
            <w:shd w:val="clear" w:color="auto" w:fill="FFFFFF"/>
          </w:tcPr>
          <w:p w14:paraId="1DFA2390"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417/255</w:t>
            </w:r>
          </w:p>
        </w:tc>
        <w:tc>
          <w:tcPr>
            <w:tcW w:w="1256" w:type="dxa"/>
            <w:tcBorders>
              <w:left w:val="single" w:sz="4" w:space="0" w:color="auto"/>
              <w:right w:val="single" w:sz="4" w:space="0" w:color="auto"/>
            </w:tcBorders>
            <w:shd w:val="clear" w:color="auto" w:fill="FFFFFF"/>
          </w:tcPr>
          <w:p w14:paraId="20331EC9"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421 /320</w:t>
            </w:r>
          </w:p>
        </w:tc>
      </w:tr>
      <w:tr w:rsidR="00FB1B85" w:rsidRPr="003600B8" w14:paraId="62608BEC" w14:textId="77777777" w:rsidTr="00FB1B85">
        <w:trPr>
          <w:trHeight w:hRule="exact" w:val="169"/>
        </w:trPr>
        <w:tc>
          <w:tcPr>
            <w:tcW w:w="2768" w:type="dxa"/>
            <w:tcBorders>
              <w:left w:val="single" w:sz="4" w:space="0" w:color="auto"/>
            </w:tcBorders>
            <w:shd w:val="clear" w:color="auto" w:fill="FFFFFF"/>
          </w:tcPr>
          <w:p w14:paraId="3E225ACA"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Среднеазиатского военного округа</w:t>
            </w:r>
          </w:p>
        </w:tc>
        <w:tc>
          <w:tcPr>
            <w:tcW w:w="1249" w:type="dxa"/>
            <w:tcBorders>
              <w:left w:val="single" w:sz="4" w:space="0" w:color="auto"/>
            </w:tcBorders>
            <w:shd w:val="clear" w:color="auto" w:fill="FFFFFF"/>
          </w:tcPr>
          <w:p w14:paraId="4701CC20"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452 / 405</w:t>
            </w:r>
          </w:p>
        </w:tc>
        <w:tc>
          <w:tcPr>
            <w:tcW w:w="1249" w:type="dxa"/>
            <w:tcBorders>
              <w:left w:val="single" w:sz="4" w:space="0" w:color="auto"/>
            </w:tcBorders>
            <w:shd w:val="clear" w:color="auto" w:fill="FFFFFF"/>
          </w:tcPr>
          <w:p w14:paraId="2B00D22D"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452 / 426</w:t>
            </w:r>
          </w:p>
        </w:tc>
        <w:tc>
          <w:tcPr>
            <w:tcW w:w="1256" w:type="dxa"/>
            <w:tcBorders>
              <w:left w:val="single" w:sz="4" w:space="0" w:color="auto"/>
              <w:right w:val="single" w:sz="4" w:space="0" w:color="auto"/>
            </w:tcBorders>
            <w:shd w:val="clear" w:color="auto" w:fill="FFFFFF"/>
          </w:tcPr>
          <w:p w14:paraId="598BC710"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456 / 432</w:t>
            </w:r>
          </w:p>
        </w:tc>
      </w:tr>
      <w:tr w:rsidR="00FB1B85" w:rsidRPr="003600B8" w14:paraId="49DB6706" w14:textId="77777777" w:rsidTr="00FB1B85">
        <w:trPr>
          <w:trHeight w:hRule="exact" w:val="169"/>
        </w:trPr>
        <w:tc>
          <w:tcPr>
            <w:tcW w:w="2768" w:type="dxa"/>
            <w:tcBorders>
              <w:left w:val="single" w:sz="4" w:space="0" w:color="auto"/>
            </w:tcBorders>
            <w:shd w:val="clear" w:color="auto" w:fill="FFFFFF"/>
          </w:tcPr>
          <w:p w14:paraId="2CE4D825"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Морские силы Балтийск. моря (МСБМ)</w:t>
            </w:r>
          </w:p>
        </w:tc>
        <w:tc>
          <w:tcPr>
            <w:tcW w:w="1249" w:type="dxa"/>
            <w:tcBorders>
              <w:left w:val="single" w:sz="4" w:space="0" w:color="auto"/>
            </w:tcBorders>
            <w:shd w:val="clear" w:color="auto" w:fill="FFFFFF"/>
          </w:tcPr>
          <w:p w14:paraId="6244BD22"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687/?</w:t>
            </w:r>
          </w:p>
        </w:tc>
        <w:tc>
          <w:tcPr>
            <w:tcW w:w="1249" w:type="dxa"/>
            <w:tcBorders>
              <w:left w:val="single" w:sz="4" w:space="0" w:color="auto"/>
            </w:tcBorders>
            <w:shd w:val="clear" w:color="auto" w:fill="FFFFFF"/>
          </w:tcPr>
          <w:p w14:paraId="0218BC50"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857/?</w:t>
            </w:r>
          </w:p>
        </w:tc>
        <w:tc>
          <w:tcPr>
            <w:tcW w:w="1256" w:type="dxa"/>
            <w:tcBorders>
              <w:left w:val="single" w:sz="4" w:space="0" w:color="auto"/>
              <w:right w:val="single" w:sz="4" w:space="0" w:color="auto"/>
            </w:tcBorders>
            <w:shd w:val="clear" w:color="auto" w:fill="FFFFFF"/>
          </w:tcPr>
          <w:p w14:paraId="09FCFF50"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837/?</w:t>
            </w:r>
          </w:p>
        </w:tc>
      </w:tr>
      <w:tr w:rsidR="00FB1B85" w:rsidRPr="003600B8" w14:paraId="4AF2F102" w14:textId="77777777" w:rsidTr="00FB1B85">
        <w:trPr>
          <w:trHeight w:hRule="exact" w:val="169"/>
        </w:trPr>
        <w:tc>
          <w:tcPr>
            <w:tcW w:w="2768" w:type="dxa"/>
            <w:tcBorders>
              <w:left w:val="single" w:sz="4" w:space="0" w:color="auto"/>
            </w:tcBorders>
            <w:shd w:val="clear" w:color="auto" w:fill="FFFFFF"/>
          </w:tcPr>
          <w:p w14:paraId="010C1C2D"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Морские силы Черного моря (МСЧМ)</w:t>
            </w:r>
          </w:p>
        </w:tc>
        <w:tc>
          <w:tcPr>
            <w:tcW w:w="1249" w:type="dxa"/>
            <w:tcBorders>
              <w:left w:val="single" w:sz="4" w:space="0" w:color="auto"/>
            </w:tcBorders>
            <w:shd w:val="clear" w:color="auto" w:fill="FFFFFF"/>
          </w:tcPr>
          <w:p w14:paraId="48A1AE15"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1 487/?</w:t>
            </w:r>
          </w:p>
        </w:tc>
        <w:tc>
          <w:tcPr>
            <w:tcW w:w="1249" w:type="dxa"/>
            <w:tcBorders>
              <w:left w:val="single" w:sz="4" w:space="0" w:color="auto"/>
            </w:tcBorders>
            <w:shd w:val="clear" w:color="auto" w:fill="FFFFFF"/>
          </w:tcPr>
          <w:p w14:paraId="7DA03D42"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1 555/?</w:t>
            </w:r>
          </w:p>
        </w:tc>
        <w:tc>
          <w:tcPr>
            <w:tcW w:w="1256" w:type="dxa"/>
            <w:tcBorders>
              <w:left w:val="single" w:sz="4" w:space="0" w:color="auto"/>
              <w:right w:val="single" w:sz="4" w:space="0" w:color="auto"/>
            </w:tcBorders>
            <w:shd w:val="clear" w:color="auto" w:fill="FFFFFF"/>
          </w:tcPr>
          <w:p w14:paraId="075B0C49"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1 901/?</w:t>
            </w:r>
          </w:p>
        </w:tc>
      </w:tr>
      <w:tr w:rsidR="00FB1B85" w:rsidRPr="003600B8" w14:paraId="62BFF2CA" w14:textId="77777777" w:rsidTr="00FB1B85">
        <w:trPr>
          <w:trHeight w:hRule="exact" w:val="169"/>
        </w:trPr>
        <w:tc>
          <w:tcPr>
            <w:tcW w:w="2768" w:type="dxa"/>
            <w:tcBorders>
              <w:left w:val="single" w:sz="4" w:space="0" w:color="auto"/>
            </w:tcBorders>
            <w:shd w:val="clear" w:color="auto" w:fill="FFFFFF"/>
          </w:tcPr>
          <w:p w14:paraId="6514C52C"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Амурская военная флотилия</w:t>
            </w:r>
          </w:p>
        </w:tc>
        <w:tc>
          <w:tcPr>
            <w:tcW w:w="1249" w:type="dxa"/>
            <w:tcBorders>
              <w:left w:val="single" w:sz="4" w:space="0" w:color="auto"/>
            </w:tcBorders>
            <w:shd w:val="clear" w:color="auto" w:fill="FFFFFF"/>
          </w:tcPr>
          <w:p w14:paraId="68DD14F4"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1249" w:type="dxa"/>
            <w:tcBorders>
              <w:left w:val="single" w:sz="4" w:space="0" w:color="auto"/>
            </w:tcBorders>
            <w:shd w:val="clear" w:color="auto" w:fill="FFFFFF"/>
          </w:tcPr>
          <w:p w14:paraId="0479CB08"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1256" w:type="dxa"/>
            <w:tcBorders>
              <w:left w:val="single" w:sz="4" w:space="0" w:color="auto"/>
              <w:right w:val="single" w:sz="4" w:space="0" w:color="auto"/>
            </w:tcBorders>
            <w:shd w:val="clear" w:color="auto" w:fill="FFFFFF"/>
          </w:tcPr>
          <w:p w14:paraId="4F6EA515"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160/?</w:t>
            </w:r>
          </w:p>
        </w:tc>
      </w:tr>
      <w:tr w:rsidR="00FB1B85" w:rsidRPr="003600B8" w14:paraId="6B97CE58" w14:textId="77777777" w:rsidTr="00FB1B85">
        <w:trPr>
          <w:trHeight w:hRule="exact" w:val="169"/>
        </w:trPr>
        <w:tc>
          <w:tcPr>
            <w:tcW w:w="2768" w:type="dxa"/>
            <w:tcBorders>
              <w:left w:val="single" w:sz="4" w:space="0" w:color="auto"/>
            </w:tcBorders>
            <w:shd w:val="clear" w:color="auto" w:fill="FFFFFF"/>
          </w:tcPr>
          <w:p w14:paraId="78D21941"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 по ВВС</w:t>
            </w:r>
          </w:p>
        </w:tc>
        <w:tc>
          <w:tcPr>
            <w:tcW w:w="1249" w:type="dxa"/>
            <w:tcBorders>
              <w:left w:val="single" w:sz="4" w:space="0" w:color="auto"/>
            </w:tcBorders>
            <w:shd w:val="clear" w:color="auto" w:fill="FFFFFF"/>
          </w:tcPr>
          <w:p w14:paraId="2F1FC5B4"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21 500/ 17 931</w:t>
            </w:r>
          </w:p>
        </w:tc>
        <w:tc>
          <w:tcPr>
            <w:tcW w:w="1249" w:type="dxa"/>
            <w:tcBorders>
              <w:left w:val="single" w:sz="4" w:space="0" w:color="auto"/>
            </w:tcBorders>
            <w:shd w:val="clear" w:color="auto" w:fill="FFFFFF"/>
          </w:tcPr>
          <w:p w14:paraId="70F0643A"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21 808/ 17 833</w:t>
            </w:r>
          </w:p>
        </w:tc>
        <w:tc>
          <w:tcPr>
            <w:tcW w:w="1256" w:type="dxa"/>
            <w:tcBorders>
              <w:left w:val="single" w:sz="4" w:space="0" w:color="auto"/>
              <w:right w:val="single" w:sz="4" w:space="0" w:color="auto"/>
            </w:tcBorders>
            <w:shd w:val="clear" w:color="auto" w:fill="FFFFFF"/>
          </w:tcPr>
          <w:p w14:paraId="5141FD1B" w14:textId="77777777" w:rsidR="00FB1B85" w:rsidRPr="003600B8" w:rsidRDefault="00FB1B8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27 759 / 18 846</w:t>
            </w:r>
          </w:p>
        </w:tc>
      </w:tr>
    </w:tbl>
    <w:p w14:paraId="39D4087F" w14:textId="77777777" w:rsidR="00FB1B85" w:rsidRPr="003600B8" w:rsidRDefault="00FB1B85" w:rsidP="00FB1B8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Согласно Таблице 60 неукомплектованность на 1 октября 1927 г. состави</w:t>
      </w:r>
      <w:r w:rsidRPr="003600B8">
        <w:rPr>
          <w:rFonts w:ascii="Times New Roman" w:hAnsi="Times New Roman" w:cs="Times New Roman"/>
          <w:color w:val="0070C0"/>
          <w:sz w:val="16"/>
          <w:szCs w:val="16"/>
        </w:rPr>
        <w:softHyphen/>
        <w:t>ла 8 тыс. 913 чел. Чтобы свести ее к минимуму, надо было думать о расшире</w:t>
      </w:r>
      <w:r w:rsidRPr="003600B8">
        <w:rPr>
          <w:rFonts w:ascii="Times New Roman" w:hAnsi="Times New Roman" w:cs="Times New Roman"/>
          <w:color w:val="0070C0"/>
          <w:sz w:val="16"/>
          <w:szCs w:val="16"/>
        </w:rPr>
        <w:softHyphen/>
        <w:t>нии числа авиационных вузов и об увеличении их емкости (24967).</w:t>
      </w:r>
    </w:p>
    <w:p w14:paraId="1656B3CD" w14:textId="77777777" w:rsidR="00FB1B85" w:rsidRPr="003600B8" w:rsidRDefault="00FB1B85" w:rsidP="00FB1B85">
      <w:pPr>
        <w:spacing w:after="0" w:line="240" w:lineRule="auto"/>
        <w:jc w:val="both"/>
        <w:rPr>
          <w:rFonts w:ascii="Times New Roman" w:hAnsi="Times New Roman" w:cs="Times New Roman"/>
          <w:color w:val="0070C0"/>
          <w:sz w:val="16"/>
          <w:szCs w:val="16"/>
        </w:rPr>
      </w:pPr>
    </w:p>
    <w:p w14:paraId="4DF89854" w14:textId="77777777" w:rsidR="00774B8B"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4F8A5F5" w14:textId="77777777" w:rsidR="00774B8B" w:rsidRPr="007550A6" w:rsidRDefault="00774B8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380DE" w14:textId="5F5F7984" w:rsidR="00774B8B" w:rsidRPr="007550A6" w:rsidRDefault="00774B8B"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 1 января</w:t>
      </w:r>
      <w:bookmarkStart w:id="0" w:name="YANDEX_19"/>
      <w:bookmarkEnd w:id="0"/>
      <w:r w:rsidRPr="007550A6">
        <w:rPr>
          <w:rFonts w:ascii="Times New Roman" w:eastAsia="Times New Roman" w:hAnsi="Times New Roman" w:cs="Times New Roman"/>
          <w:color w:val="000000" w:themeColor="text1"/>
          <w:sz w:val="16"/>
          <w:szCs w:val="16"/>
          <w:lang w:eastAsia="ru-RU"/>
        </w:rPr>
        <w:t> 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года Советская Россия уступала коалиции лимитрофов (Польша, Румыния, Финляндия и республики Прибалтики) по живой силе – в два раза, в авиации – в два раза, в танках – в восемь раз, и только в полевой артиллерии имела с потенциальным противником равенство по стволам. Хуже того, потенциальные возможности снабжать</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армию</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 время войны у СССР были вообще ничтожны! В докладе Президиума ВСНХ СССР «Об ориентировочном плане развития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военной</w:t>
      </w:r>
      <w:r w:rsidR="008B2C1C">
        <w:rPr>
          <w:rFonts w:ascii="Times New Roman" w:eastAsia="Times New Roman" w:hAnsi="Times New Roman" w:cs="Times New Roman"/>
          <w:color w:val="000000" w:themeColor="text1"/>
          <w:sz w:val="16"/>
          <w:szCs w:val="16"/>
          <w:lang w:eastAsia="ru-RU"/>
        </w:rPr>
        <w:t xml:space="preserve"> </w:t>
      </w:r>
      <w:bookmarkStart w:id="1" w:name="YANDEX_22"/>
      <w:bookmarkEnd w:id="1"/>
      <w:r w:rsidRPr="007550A6">
        <w:rPr>
          <w:rFonts w:ascii="Times New Roman" w:eastAsia="Times New Roman" w:hAnsi="Times New Roman" w:cs="Times New Roman"/>
          <w:color w:val="000000" w:themeColor="text1"/>
          <w:sz w:val="16"/>
          <w:szCs w:val="16"/>
          <w:lang w:eastAsia="ru-RU"/>
        </w:rPr>
        <w:t> промышленности » от 5 апреля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 производственные мощности советских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военных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заводов определялись ниже, чем казенных и частных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военных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заводов в 1916 г. Максимальная подача трехлинейных винтовок с Ижевского и Тульского оружейных заводов определялась в количестве 489 тыс. шт. в год, тогда как в 1916 г. их было произведено 1,3 млн шт. По пулеметам отставание от уровня производства 1916 г. составило более 5 тыс. шт. Производство винтовочных патронов на Луганском, Тульском, Ульяновском и Подольском патронных заводов могло быть увеличено до 1,2 миллиарда штук в год, тогда как в 1916 г. оно составило 1,5 миллиарда штук. Наибольшее отставание имело место в производстве элементов артиллерийского выстрела: в</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 мощности всех заводов позволяли выпустить в год 6 миллионов снарядов, тогда как в 1916 г. их было произведено 30,9 млн штук. Пропускная способность Ленинградского, Пензенского и Самарского трубочных заводов исчислялась в</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 1,2 млн дистанционных трубок в год, тогда как в 1916 г. их было произведено не менее 7 млн шт. В количестве 30 – 50% от уровня 1916 г. на советских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военных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заводах могли производиться порох, взрывчатые и отравляющие химические вещества. Текущая пропускная способность авиационных заводов составляла 540 – 650 самолетов в год, тогда как в 1915 г.</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армия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получила с русских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военных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заводов 772 самолета.</w:t>
      </w:r>
    </w:p>
    <w:p w14:paraId="3B73AED3" w14:textId="6617C871" w:rsidR="00774B8B" w:rsidRPr="007550A6" w:rsidRDefault="00774B8B"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Следует также учесть, что данные доклада ВСНХ от 5 апреля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 xml:space="preserve">г. являлись ориентировочными. Показанные мощности были достижимы при условии проведения капитальных работ в течение ближайших 4 – 5 лет на общую сумму, приблизительно, 320 млн рублей (напомним, чтобы представить значение этой величины, что общая сумма расходной части бюджета СССР в 1926/27 г. составляла около 800 млн руб.). </w:t>
      </w:r>
    </w:p>
    <w:p w14:paraId="600696E3" w14:textId="2F6DE4AE" w:rsidR="00774B8B" w:rsidRPr="007550A6" w:rsidRDefault="00774B8B"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Таким образом, восстановление мощностей военнопромышленных производств по состоянию на начало</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 в СССР, в лучшем случае, было завершено наполовину, что, на фоне прогресса</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военной</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техники и индустрии крупнейших европейских государств, США и Японии за 10 лет после окончания Первой мировой войны выглядит довольно удручающе. Например, по сравнению с Францией</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военная</w:t>
      </w:r>
      <w:r w:rsidR="008B2C1C">
        <w:rPr>
          <w:rFonts w:ascii="Times New Roman" w:eastAsia="Times New Roman" w:hAnsi="Times New Roman" w:cs="Times New Roman"/>
          <w:color w:val="000000" w:themeColor="text1"/>
          <w:sz w:val="16"/>
          <w:szCs w:val="16"/>
          <w:lang w:eastAsia="ru-RU"/>
        </w:rPr>
        <w:t xml:space="preserve"> </w:t>
      </w:r>
      <w:bookmarkStart w:id="2" w:name="YANDEX_35"/>
      <w:bookmarkEnd w:id="2"/>
      <w:r w:rsidRPr="007550A6">
        <w:rPr>
          <w:rFonts w:ascii="Times New Roman" w:eastAsia="Times New Roman" w:hAnsi="Times New Roman" w:cs="Times New Roman"/>
          <w:color w:val="000000" w:themeColor="text1"/>
          <w:sz w:val="16"/>
          <w:szCs w:val="16"/>
          <w:lang w:eastAsia="ru-RU"/>
        </w:rPr>
        <w:t> промышленность</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СССР имела мощности по производству боевых самолетов в 7 раз ниже, по танкам – в 20 раз, по дивизионной и корпусной артиллерии – в 3 раза, по пулеметам – в 2 раза, по винтовочным патронам – в 7 раз, по артиллерийскому выстрелу – в 5 раз ниже (17201).</w:t>
      </w:r>
    </w:p>
    <w:p w14:paraId="77D7722E" w14:textId="77777777" w:rsidR="00774B8B" w:rsidRPr="007550A6" w:rsidRDefault="00774B8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44483F"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1 января 1927 года Так вот, бронетанковый парк Польши по состоянию составлял 159 танков Рено FT-17 и 211 бронеавтомобилей разных модификаций.</w:t>
      </w:r>
    </w:p>
    <w:p w14:paraId="19946458"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Румыния имела на вооружении 107 аналогичных танков и 146 бронеавтомобилей — иными словами, и Румыния, и Польша (даже по отдельности) ПРЕВОСХОДИЛИ Советский Союз в количестве и качестве (потому что, в отличие от большевиков, могли ремонтировать свои танки, ибо обладали полной номенклатурой штатных запчастей и могли рассчитывать на обученных во Франции специалистов) бронетанкового вооружения (18415).</w:t>
      </w:r>
    </w:p>
    <w:p w14:paraId="6CDA3412"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p>
    <w:p w14:paraId="0A0C87E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lastRenderedPageBreak/>
        <w:t>Жизнь и внутренняя политика:</w:t>
      </w:r>
    </w:p>
    <w:p w14:paraId="1DC6A2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5027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1 и 28 января 1927. Из протокола заседания Политбюро № 78, 1927 г.</w:t>
      </w:r>
    </w:p>
    <w:p w14:paraId="660AFF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партбюджете </w:t>
      </w:r>
    </w:p>
    <w:p w14:paraId="4EE78E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 Воспретить советским, хозяйственным и другим непартийным организациям какую бы то ни было денежную помощь парторганизациям, предложив ЦКК-РКИ (Центральная контрольная комиссия и рабоче-крестьянская инспекция) следить строжайше за проведением этого решения. </w:t>
      </w:r>
    </w:p>
    <w:p w14:paraId="246422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Предложить местным партийным организациям обращаться в ЦК со своими сверхсметными требованиями, для удовлетворения этих требований из спецфонда ЦК (11652).</w:t>
      </w:r>
    </w:p>
    <w:p w14:paraId="3097C5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593164" w14:textId="77777777" w:rsidR="007550A6" w:rsidRPr="007550A6" w:rsidRDefault="007550A6"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На 1 января 1927 средняя зарплата 1927 года была равна 63 рублям. </w:t>
      </w:r>
    </w:p>
    <w:p w14:paraId="64C8A124" w14:textId="77777777" w:rsidR="007550A6" w:rsidRPr="007550A6" w:rsidRDefault="007550A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На среднюю зарплату 1927 года можно было купить: (один пункт)</w:t>
      </w:r>
    </w:p>
    <w:p w14:paraId="7FDADDC8" w14:textId="77777777" w:rsidR="007550A6" w:rsidRPr="007550A6" w:rsidRDefault="007550A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315 кг хлеба</w:t>
      </w:r>
    </w:p>
    <w:p w14:paraId="0A7B3D97" w14:textId="77777777" w:rsidR="007550A6" w:rsidRPr="007550A6" w:rsidRDefault="007550A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1050 кг ржаной муки</w:t>
      </w:r>
    </w:p>
    <w:p w14:paraId="34F68E1E" w14:textId="77777777" w:rsidR="007550A6" w:rsidRPr="007550A6" w:rsidRDefault="007550A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700 кг пшеничной муки</w:t>
      </w:r>
    </w:p>
    <w:p w14:paraId="71B6DA94" w14:textId="77777777" w:rsidR="007550A6" w:rsidRPr="007550A6" w:rsidRDefault="007550A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252 кг перловой крупы</w:t>
      </w:r>
    </w:p>
    <w:p w14:paraId="0EEC5D20" w14:textId="77777777" w:rsidR="007550A6" w:rsidRPr="007550A6" w:rsidRDefault="007550A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42 кг масла топленого</w:t>
      </w:r>
    </w:p>
    <w:p w14:paraId="1CBD43C2" w14:textId="77777777" w:rsidR="007550A6" w:rsidRPr="007550A6" w:rsidRDefault="007550A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170 кг сельди</w:t>
      </w:r>
    </w:p>
    <w:p w14:paraId="23DD269F" w14:textId="77777777" w:rsidR="007550A6" w:rsidRPr="007550A6" w:rsidRDefault="007550A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79 кг рафинада</w:t>
      </w:r>
    </w:p>
    <w:p w14:paraId="761F5DA0" w14:textId="77777777" w:rsidR="007550A6" w:rsidRPr="007550A6" w:rsidRDefault="007550A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1260 кг соли</w:t>
      </w:r>
    </w:p>
    <w:p w14:paraId="2C57C859" w14:textId="77777777" w:rsidR="007550A6" w:rsidRPr="007550A6" w:rsidRDefault="007550A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78 кг вареной колбасы первого сорта (20290).</w:t>
      </w:r>
    </w:p>
    <w:p w14:paraId="3EADD6AC" w14:textId="77777777" w:rsidR="007550A6" w:rsidRPr="007550A6" w:rsidRDefault="007550A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1 доллар США тогда стоил примерно 2 советских рубля.</w:t>
      </w:r>
    </w:p>
    <w:p w14:paraId="2E11643F" w14:textId="77777777" w:rsidR="007550A6" w:rsidRPr="007550A6" w:rsidRDefault="007550A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Данные взяты из статьи С.А. Головин Имущественная дифференциация доходов населения СССР в 20е - 30е годы ХХ века (20290).</w:t>
      </w:r>
    </w:p>
    <w:p w14:paraId="6C3F7D9B" w14:textId="77777777" w:rsidR="007550A6" w:rsidRPr="007550A6" w:rsidRDefault="007550A6" w:rsidP="007550A6">
      <w:pPr>
        <w:spacing w:after="0" w:line="240" w:lineRule="auto"/>
        <w:jc w:val="both"/>
        <w:rPr>
          <w:rFonts w:ascii="Times New Roman" w:hAnsi="Times New Roman" w:cs="Times New Roman"/>
          <w:color w:val="000000" w:themeColor="text1"/>
          <w:sz w:val="16"/>
          <w:szCs w:val="16"/>
        </w:rPr>
      </w:pPr>
    </w:p>
    <w:p w14:paraId="5AC29067" w14:textId="77777777" w:rsidR="007550A6" w:rsidRPr="007550A6" w:rsidRDefault="007550A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52AAB3D" w14:textId="77777777" w:rsidR="007550A6" w:rsidRPr="007550A6" w:rsidRDefault="007550A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F82B9D" w14:textId="77777777" w:rsidR="007550A6" w:rsidRPr="007550A6" w:rsidRDefault="007550A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января 1927 в связи с увеличением воздушного движения над Европой в Соединенном Королевстве вступают в силу правила, требующие установки оборудования беспроводной телеграфии на борту любого воздушного судна, способного перевозить 10 или более человек, включая экипаж, и чтобы на таком воздушном судне находился специальный оператор для оборудование. Использование радиотелефонной связи ограничено воздушными судами, на борту которых находится от пяти до девяти человек, включая экипаж (20359).</w:t>
      </w:r>
    </w:p>
    <w:p w14:paraId="4BADE19A" w14:textId="77777777" w:rsidR="007550A6" w:rsidRPr="007550A6" w:rsidRDefault="007550A6" w:rsidP="007550A6">
      <w:pPr>
        <w:spacing w:after="0" w:line="240" w:lineRule="auto"/>
        <w:jc w:val="both"/>
        <w:rPr>
          <w:rFonts w:ascii="Times New Roman" w:hAnsi="Times New Roman" w:cs="Times New Roman"/>
          <w:color w:val="000000" w:themeColor="text1"/>
          <w:sz w:val="16"/>
          <w:szCs w:val="16"/>
        </w:rPr>
      </w:pPr>
    </w:p>
    <w:p w14:paraId="42CB7F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января 1927 в Масачузетсе впервые было введено обязательное автомобильное страхование (2100).</w:t>
      </w:r>
    </w:p>
    <w:p w14:paraId="13D86E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01CAF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января 1927 в Массачусетсе впервые в мире введена обязательная автомобильная страховка (4962).</w:t>
      </w:r>
    </w:p>
    <w:p w14:paraId="6CD58B4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74CF95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F062A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912E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января 1927 был подготовлен Доклад ВСНХ в СТО о деятельности Авиатреста:</w:t>
      </w:r>
    </w:p>
    <w:p w14:paraId="5EBB5BB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Самолетные 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33EBB" w:rsidRPr="007550A6" w14:paraId="389A902D" w14:textId="77777777">
        <w:tc>
          <w:tcPr>
            <w:tcW w:w="5636" w:type="dxa"/>
          </w:tcPr>
          <w:p w14:paraId="54BB08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Название и номер</w:t>
            </w:r>
          </w:p>
        </w:tc>
        <w:tc>
          <w:tcPr>
            <w:tcW w:w="5636" w:type="dxa"/>
          </w:tcPr>
          <w:p w14:paraId="265226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Новый номер</w:t>
            </w:r>
          </w:p>
        </w:tc>
      </w:tr>
      <w:tr w:rsidR="00F33EBB" w:rsidRPr="007550A6" w14:paraId="59C1A0A8" w14:textId="77777777">
        <w:tc>
          <w:tcPr>
            <w:tcW w:w="5636" w:type="dxa"/>
          </w:tcPr>
          <w:p w14:paraId="1C99EC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ГАЗ-1 (б. Дукс)</w:t>
            </w:r>
          </w:p>
        </w:tc>
        <w:tc>
          <w:tcPr>
            <w:tcW w:w="5636" w:type="dxa"/>
          </w:tcPr>
          <w:p w14:paraId="580884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248D4678" w14:textId="77777777">
        <w:tc>
          <w:tcPr>
            <w:tcW w:w="5636" w:type="dxa"/>
          </w:tcPr>
          <w:p w14:paraId="743D2F7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ГАЗ-3 (б. Р-Б в Ленинграде)</w:t>
            </w:r>
          </w:p>
        </w:tc>
        <w:tc>
          <w:tcPr>
            <w:tcW w:w="5636" w:type="dxa"/>
          </w:tcPr>
          <w:p w14:paraId="6A539B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w:t>
            </w:r>
          </w:p>
        </w:tc>
      </w:tr>
      <w:tr w:rsidR="00F33EBB" w:rsidRPr="007550A6" w14:paraId="765313E5" w14:textId="77777777">
        <w:tc>
          <w:tcPr>
            <w:tcW w:w="5636" w:type="dxa"/>
          </w:tcPr>
          <w:p w14:paraId="5AD51D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ГАЗ-5 (б. Моска в Москве)</w:t>
            </w:r>
          </w:p>
        </w:tc>
        <w:tc>
          <w:tcPr>
            <w:tcW w:w="5636" w:type="dxa"/>
          </w:tcPr>
          <w:p w14:paraId="3CCBED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w:t>
            </w:r>
          </w:p>
        </w:tc>
      </w:tr>
      <w:tr w:rsidR="00F33EBB" w:rsidRPr="007550A6" w14:paraId="12A63986" w14:textId="77777777">
        <w:tc>
          <w:tcPr>
            <w:tcW w:w="5636" w:type="dxa"/>
          </w:tcPr>
          <w:p w14:paraId="6C2F2D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ГАЗ-10 (б. Лебедева в Таганроге)</w:t>
            </w:r>
          </w:p>
        </w:tc>
        <w:tc>
          <w:tcPr>
            <w:tcW w:w="5636" w:type="dxa"/>
          </w:tcPr>
          <w:p w14:paraId="68E41F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w:t>
            </w:r>
          </w:p>
        </w:tc>
      </w:tr>
      <w:tr w:rsidR="00F33EBB" w:rsidRPr="007550A6" w14:paraId="4A254A1D" w14:textId="77777777">
        <w:tc>
          <w:tcPr>
            <w:tcW w:w="5636" w:type="dxa"/>
          </w:tcPr>
          <w:p w14:paraId="0DF988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ГАЗ-7 (б. Р-Б в Москве)</w:t>
            </w:r>
          </w:p>
        </w:tc>
        <w:tc>
          <w:tcPr>
            <w:tcW w:w="5636" w:type="dxa"/>
          </w:tcPr>
          <w:p w14:paraId="390684E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w:t>
            </w:r>
          </w:p>
        </w:tc>
      </w:tr>
      <w:tr w:rsidR="00F33EBB" w:rsidRPr="007550A6" w14:paraId="25253B59" w14:textId="77777777">
        <w:tc>
          <w:tcPr>
            <w:tcW w:w="5636" w:type="dxa"/>
          </w:tcPr>
          <w:p w14:paraId="13991D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Моторные заводы</w:t>
            </w:r>
          </w:p>
        </w:tc>
        <w:tc>
          <w:tcPr>
            <w:tcW w:w="5636" w:type="dxa"/>
          </w:tcPr>
          <w:p w14:paraId="7402A9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7550A6" w14:paraId="73B392BA" w14:textId="77777777">
        <w:tc>
          <w:tcPr>
            <w:tcW w:w="5636" w:type="dxa"/>
          </w:tcPr>
          <w:p w14:paraId="206299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ГАЗ-2 (б. Гном-Рон в Москве)</w:t>
            </w:r>
          </w:p>
        </w:tc>
        <w:tc>
          <w:tcPr>
            <w:tcW w:w="5636" w:type="dxa"/>
          </w:tcPr>
          <w:p w14:paraId="01A6B6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w:t>
            </w:r>
          </w:p>
        </w:tc>
      </w:tr>
      <w:tr w:rsidR="00F33EBB" w:rsidRPr="007550A6" w14:paraId="24D46FEF" w14:textId="77777777">
        <w:tc>
          <w:tcPr>
            <w:tcW w:w="5636" w:type="dxa"/>
          </w:tcPr>
          <w:p w14:paraId="4B10E8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ГАЗ-4 (б. Мотор в Москве)</w:t>
            </w:r>
          </w:p>
        </w:tc>
        <w:tc>
          <w:tcPr>
            <w:tcW w:w="5636" w:type="dxa"/>
          </w:tcPr>
          <w:p w14:paraId="62A311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w:t>
            </w:r>
          </w:p>
        </w:tc>
      </w:tr>
      <w:tr w:rsidR="00F33EBB" w:rsidRPr="007550A6" w14:paraId="6DD75549" w14:textId="77777777">
        <w:tc>
          <w:tcPr>
            <w:tcW w:w="5636" w:type="dxa"/>
          </w:tcPr>
          <w:p w14:paraId="04D6FA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ГАЗ-6 (б. Рено в Рыбинске)</w:t>
            </w:r>
          </w:p>
        </w:tc>
        <w:tc>
          <w:tcPr>
            <w:tcW w:w="5636" w:type="dxa"/>
          </w:tcPr>
          <w:p w14:paraId="4666B9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w:t>
            </w:r>
          </w:p>
        </w:tc>
      </w:tr>
      <w:tr w:rsidR="00F33EBB" w:rsidRPr="007550A6" w14:paraId="1FD83AD5" w14:textId="77777777">
        <w:tc>
          <w:tcPr>
            <w:tcW w:w="5636" w:type="dxa"/>
          </w:tcPr>
          <w:p w14:paraId="78EFB8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ГАЗ-9 (б. Дюфлон в Запорожье)</w:t>
            </w:r>
          </w:p>
        </w:tc>
        <w:tc>
          <w:tcPr>
            <w:tcW w:w="5636" w:type="dxa"/>
          </w:tcPr>
          <w:p w14:paraId="1F8A833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w:t>
            </w:r>
          </w:p>
        </w:tc>
      </w:tr>
      <w:tr w:rsidR="00F33EBB" w:rsidRPr="007550A6" w14:paraId="3B9DBBD2" w14:textId="77777777">
        <w:tc>
          <w:tcPr>
            <w:tcW w:w="5636" w:type="dxa"/>
          </w:tcPr>
          <w:p w14:paraId="4555C8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ГАЗ-12 (б. Рено в Москве)</w:t>
            </w:r>
          </w:p>
        </w:tc>
        <w:tc>
          <w:tcPr>
            <w:tcW w:w="5636" w:type="dxa"/>
          </w:tcPr>
          <w:p w14:paraId="06EC8B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w:t>
            </w:r>
          </w:p>
        </w:tc>
      </w:tr>
      <w:tr w:rsidR="00F33EBB" w:rsidRPr="007550A6" w14:paraId="3FA6CBA7" w14:textId="77777777">
        <w:tc>
          <w:tcPr>
            <w:tcW w:w="5636" w:type="dxa"/>
          </w:tcPr>
          <w:p w14:paraId="2D3B36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Вспомогательные</w:t>
            </w:r>
          </w:p>
        </w:tc>
        <w:tc>
          <w:tcPr>
            <w:tcW w:w="5636" w:type="dxa"/>
          </w:tcPr>
          <w:p w14:paraId="53B772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7550A6" w14:paraId="7025F15A" w14:textId="77777777">
        <w:tc>
          <w:tcPr>
            <w:tcW w:w="5636" w:type="dxa"/>
          </w:tcPr>
          <w:p w14:paraId="7CDFAD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ГАЗ-8 (винты и лыжи)</w:t>
            </w:r>
          </w:p>
        </w:tc>
        <w:tc>
          <w:tcPr>
            <w:tcW w:w="5636" w:type="dxa"/>
          </w:tcPr>
          <w:p w14:paraId="2C1657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w:t>
            </w:r>
          </w:p>
        </w:tc>
      </w:tr>
      <w:tr w:rsidR="00F33EBB" w:rsidRPr="007550A6" w14:paraId="14B38DB2" w14:textId="77777777">
        <w:tc>
          <w:tcPr>
            <w:tcW w:w="5636" w:type="dxa"/>
          </w:tcPr>
          <w:p w14:paraId="7AA8FF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ГАЗ-11 (лесопилка)</w:t>
            </w:r>
          </w:p>
        </w:tc>
        <w:tc>
          <w:tcPr>
            <w:tcW w:w="5636" w:type="dxa"/>
          </w:tcPr>
          <w:p w14:paraId="4058409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41</w:t>
            </w:r>
          </w:p>
        </w:tc>
      </w:tr>
      <w:tr w:rsidR="00F33EBB" w:rsidRPr="007550A6" w14:paraId="5FAE2C11" w14:textId="77777777">
        <w:tc>
          <w:tcPr>
            <w:tcW w:w="5636" w:type="dxa"/>
          </w:tcPr>
          <w:p w14:paraId="474FA4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ГАЗ-16 (аэролаки)</w:t>
            </w:r>
          </w:p>
        </w:tc>
        <w:tc>
          <w:tcPr>
            <w:tcW w:w="5636" w:type="dxa"/>
          </w:tcPr>
          <w:p w14:paraId="555958B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36 (2321)</w:t>
            </w:r>
          </w:p>
        </w:tc>
      </w:tr>
    </w:tbl>
    <w:p w14:paraId="37DD67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Краткая сводка работ по опытному авиастроению:</w:t>
      </w:r>
    </w:p>
    <w:p w14:paraId="43C97C5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Из числа разработанных трестом конструкций:</w:t>
      </w:r>
    </w:p>
    <w:p w14:paraId="23B3969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перешли на серийное производство:</w:t>
      </w:r>
    </w:p>
    <w:p w14:paraId="3BA493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одноместный истребитель И-2 М-5</w:t>
      </w:r>
    </w:p>
    <w:p w14:paraId="33BA25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одноместный истребитель И-1 М-5</w:t>
      </w:r>
    </w:p>
    <w:p w14:paraId="072C68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(изготовлено 12 экз., сдача и дальнейшее производство приостановлено ввиду возникновения вопросов невыхода из штопора).</w:t>
      </w:r>
    </w:p>
    <w:p w14:paraId="4DABE5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морской разведчик МР-1 М-5 на деревянных поплавках</w:t>
      </w:r>
    </w:p>
    <w:p w14:paraId="568262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переходной самолет П-2 Сидлей Пума</w:t>
      </w:r>
    </w:p>
    <w:p w14:paraId="6309D3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(Р-1 с измененной передней частью - заказ прекращен ввиду отсутствия моторов).</w:t>
      </w:r>
    </w:p>
    <w:p w14:paraId="0AF7E0F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Находятся в период перевода в серийное производство</w:t>
      </w:r>
    </w:p>
    <w:p w14:paraId="627DEE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переходной П-2 М-6 (строится 2 головные машины).</w:t>
      </w:r>
    </w:p>
    <w:p w14:paraId="1442A3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Находятся в периоде летных испытаний опытных образцов</w:t>
      </w:r>
    </w:p>
    <w:p w14:paraId="5B875D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учебный У-2 М-11 (летные испытания 1 экз. закончены, 2-й заканчивается в ближайшее время и будет пущен в полет</w:t>
      </w:r>
    </w:p>
    <w:p w14:paraId="73138A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подготавливается к летным испытаниям морской учебный МУ-2</w:t>
      </w:r>
    </w:p>
    <w:p w14:paraId="4FB6F7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Находится в периоде постройки опытных образцов одноместный истребитель И-3 БМВ-6</w:t>
      </w:r>
    </w:p>
    <w:p w14:paraId="393FC1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Находятся в процессе проектирования</w:t>
      </w:r>
    </w:p>
    <w:p w14:paraId="5DEE69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мощный разведчик (он легкий бомбовоз) Р-4 БМВ-6</w:t>
      </w:r>
    </w:p>
    <w:p w14:paraId="1E4671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бомбардировщик деревянный ТБ-2 2ЛД 450</w:t>
      </w:r>
    </w:p>
    <w:p w14:paraId="0F6A75B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торпедоносец ТОМ</w:t>
      </w:r>
    </w:p>
    <w:p w14:paraId="023341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Из числа конструкций, разработанных ЦАГИ</w:t>
      </w:r>
    </w:p>
    <w:p w14:paraId="035754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Перешли в серийное производство</w:t>
      </w:r>
    </w:p>
    <w:p w14:paraId="484528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металлический разведчик Р-3</w:t>
      </w:r>
    </w:p>
    <w:p w14:paraId="202EB0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Прошли летные испытания и находятся в периоде постройки головных экз. в мастерских ЦАГИ</w:t>
      </w:r>
    </w:p>
    <w:p w14:paraId="3A4510E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истребитель металлический И-4 ИС</w:t>
      </w:r>
    </w:p>
    <w:p w14:paraId="06A6C5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бомбардировщик ТБ-1 (ведется разработка рабочих чертежей).</w:t>
      </w:r>
    </w:p>
    <w:p w14:paraId="46E1D6E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Находятся в периоде проектирования и постройки</w:t>
      </w:r>
    </w:p>
    <w:p w14:paraId="60FEB7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разведчик сухопутный 2-х моторный Р-6 2ИС 520</w:t>
      </w:r>
    </w:p>
    <w:p w14:paraId="26CE05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Находятся в периоде проектирования</w:t>
      </w:r>
    </w:p>
    <w:p w14:paraId="48B293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морской разведчик МР-1 1200/1800</w:t>
      </w:r>
    </w:p>
    <w:p w14:paraId="05BFD7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металлический бомбардировщик тяжелый ТБ-3 4БМВ-6</w:t>
      </w:r>
    </w:p>
    <w:p w14:paraId="2BAEAC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 моторам</w:t>
      </w:r>
    </w:p>
    <w:p w14:paraId="671A55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Из числа разработанных Авиатрестом конструкций моторов</w:t>
      </w:r>
    </w:p>
    <w:p w14:paraId="7858736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Находится в периоде подготовки к серийному производству - М-11...(2321).</w:t>
      </w:r>
    </w:p>
    <w:p w14:paraId="745009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Выпуск новых самолетов по годам:</w:t>
      </w:r>
    </w:p>
    <w:p w14:paraId="3D8131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1922-1923</w:t>
      </w:r>
    </w:p>
    <w:p w14:paraId="206152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ДН-4 - 14</w:t>
      </w:r>
    </w:p>
    <w:p w14:paraId="50ADAD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Ньюпор - 18</w:t>
      </w:r>
    </w:p>
    <w:p w14:paraId="31ECEF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ДН-9 - 5</w:t>
      </w:r>
    </w:p>
    <w:p w14:paraId="69AF2A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Сопвич - 20</w:t>
      </w:r>
    </w:p>
    <w:p w14:paraId="0007CD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Пелье - 10</w:t>
      </w:r>
    </w:p>
    <w:p w14:paraId="4663D2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Mg 24.5 - 80</w:t>
      </w:r>
    </w:p>
    <w:p w14:paraId="7E834C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Авро - 39</w:t>
      </w:r>
    </w:p>
    <w:p w14:paraId="0E23B2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186</w:t>
      </w:r>
    </w:p>
    <w:p w14:paraId="0A90ED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1923-1924</w:t>
      </w:r>
    </w:p>
    <w:p w14:paraId="74FBAEB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И-1 М-5 - 2</w:t>
      </w:r>
    </w:p>
    <w:p w14:paraId="766A6F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ДН-9 - 11</w:t>
      </w:r>
    </w:p>
    <w:p w14:paraId="6C3BFE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Конек-Горбунок - 30</w:t>
      </w:r>
    </w:p>
    <w:p w14:paraId="548D9A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М-24 - 28</w:t>
      </w:r>
    </w:p>
    <w:p w14:paraId="57627F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Авро - 102</w:t>
      </w:r>
    </w:p>
    <w:p w14:paraId="78CC036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173</w:t>
      </w:r>
    </w:p>
    <w:p w14:paraId="45AB5CA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1924-1925</w:t>
      </w:r>
    </w:p>
    <w:p w14:paraId="5A0E9BE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Р-2 СП - 86</w:t>
      </w:r>
    </w:p>
    <w:p w14:paraId="7D80DF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Р-1 М-5 - 177</w:t>
      </w:r>
    </w:p>
    <w:p w14:paraId="54170D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Р-1 ЛД - 1</w:t>
      </w:r>
    </w:p>
    <w:p w14:paraId="135C61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У-3 М-2 - 61</w:t>
      </w:r>
    </w:p>
    <w:p w14:paraId="5A07B5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У-3 гидро - 2</w:t>
      </w:r>
    </w:p>
    <w:p w14:paraId="74D7B4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327</w:t>
      </w:r>
    </w:p>
    <w:p w14:paraId="122414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1925-1926</w:t>
      </w:r>
    </w:p>
    <w:p w14:paraId="0D416C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Р-1 и Р-2 - 304</w:t>
      </w:r>
    </w:p>
    <w:p w14:paraId="21DC16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Р-3 мет. - 1</w:t>
      </w:r>
    </w:p>
    <w:p w14:paraId="13591C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И-1 и И-2 - 4</w:t>
      </w:r>
    </w:p>
    <w:p w14:paraId="5C94E9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У-3 МУ-3 - 29</w:t>
      </w:r>
    </w:p>
    <w:p w14:paraId="57E1B0F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МУР - 1</w:t>
      </w:r>
    </w:p>
    <w:p w14:paraId="084F62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339 (2321).</w:t>
      </w:r>
    </w:p>
    <w:p w14:paraId="688C4A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1926-1927</w:t>
      </w:r>
    </w:p>
    <w:p w14:paraId="69084A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Р-1 - 411</w:t>
      </w:r>
    </w:p>
    <w:p w14:paraId="7E2B13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Р-3 - 22</w:t>
      </w:r>
    </w:p>
    <w:p w14:paraId="558AE0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У-3 - 70</w:t>
      </w:r>
    </w:p>
    <w:p w14:paraId="4BD5D8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МУ-3 - 10</w:t>
      </w:r>
    </w:p>
    <w:p w14:paraId="65CDEE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И-2 - 62</w:t>
      </w:r>
    </w:p>
    <w:p w14:paraId="284DCE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575</w:t>
      </w:r>
    </w:p>
    <w:p w14:paraId="4BE715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1927-1928</w:t>
      </w:r>
    </w:p>
    <w:p w14:paraId="7B225A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Р-1 - 420</w:t>
      </w:r>
    </w:p>
    <w:p w14:paraId="6FECF2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Р-3 - 50</w:t>
      </w:r>
    </w:p>
    <w:p w14:paraId="7029EE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И-2 - 140</w:t>
      </w:r>
    </w:p>
    <w:p w14:paraId="13B309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МР-1 - 92</w:t>
      </w:r>
    </w:p>
    <w:p w14:paraId="567783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У-1 - 85</w:t>
      </w:r>
    </w:p>
    <w:p w14:paraId="420F7EA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МУ-1 - 15</w:t>
      </w:r>
    </w:p>
    <w:p w14:paraId="677A2B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ТБ-1 - 2</w:t>
      </w:r>
    </w:p>
    <w:p w14:paraId="54E2AF4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П-2 - 2</w:t>
      </w:r>
    </w:p>
    <w:p w14:paraId="176A12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806 (2321).</w:t>
      </w:r>
    </w:p>
    <w:p w14:paraId="5B539F32" w14:textId="6418EB1F"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78FB78" w14:textId="77777777" w:rsidR="00EF0F9C" w:rsidRPr="007550A6" w:rsidRDefault="00EF0F9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января 1927 г. был подготовлен доклад о работе Авиатреста ВСНХ в высший координирующий орган правительства Совет Труда и Обороны (СТО), в котором истребитель И-3 БМВ-6 значился как находящийся в опытном производстве. Доклад был сделан на основании сведений направленных руководителями предприятий Авиатреста, в т.ч. и Поликарповым. Между тем ни один чертеж на детали И-3 еще не был направлен в цеха, проект не был закончен, в нем все еще оставались подлежащие переделке части КД под мотор РТ3 (самолет И-3 значился как делающийся под РТ3 даже в отчетном докладе ОСС от 9 февраля 1927 г.), а готовая часть со всеми изменениями под БМВ-6 не позволяла начинать постройку самолета (24300).</w:t>
      </w:r>
    </w:p>
    <w:p w14:paraId="1C54058F" w14:textId="77777777" w:rsidR="00EF0F9C" w:rsidRPr="007550A6" w:rsidRDefault="00EF0F9C" w:rsidP="007550A6">
      <w:pPr>
        <w:spacing w:after="0" w:line="240" w:lineRule="auto"/>
        <w:jc w:val="both"/>
        <w:rPr>
          <w:rFonts w:ascii="Times New Roman" w:hAnsi="Times New Roman" w:cs="Times New Roman"/>
          <w:color w:val="000000" w:themeColor="text1"/>
          <w:sz w:val="16"/>
          <w:szCs w:val="16"/>
        </w:rPr>
      </w:pPr>
    </w:p>
    <w:p w14:paraId="4B19A8DA" w14:textId="77777777" w:rsidR="00CF220E" w:rsidRPr="003600B8" w:rsidRDefault="00CF220E" w:rsidP="00CF220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января 1927 г. подготовлен доклад о работе Авиатреста ВСНХ в высший координирующий орган правительства Совет Труда и Обороны (СТО), в котором истребитель И-3 БМВ-6 значился как находящийся в опытном производстве. Доклад был сделан на основании сведений направленных руководителями предприятий Авиатреста, в т.ч. и Поликарповым. Между тем ни один чертеж на детали И-3 еще не был направлен в цеха, проект не был закончен, в нем все еще оставались подлежащие переделке части КД под мотор РТ3 (самолет И-3 значился как делающийся под РТ3 даже в отчетном докладе ОСС от 9 февраля 1927 г.), а готовая часть со всеми изменениями под БМВ-6 не позволяла начинать постройку самолета (25207).</w:t>
      </w:r>
    </w:p>
    <w:p w14:paraId="326F8146" w14:textId="77777777" w:rsidR="00CF220E" w:rsidRPr="003600B8" w:rsidRDefault="00CF220E" w:rsidP="00CF220E">
      <w:pPr>
        <w:spacing w:after="0" w:line="240" w:lineRule="auto"/>
        <w:jc w:val="both"/>
        <w:rPr>
          <w:rFonts w:ascii="Times New Roman" w:hAnsi="Times New Roman" w:cs="Times New Roman"/>
          <w:color w:val="0070C0"/>
          <w:sz w:val="16"/>
          <w:szCs w:val="16"/>
        </w:rPr>
      </w:pPr>
    </w:p>
    <w:p w14:paraId="2B00E525" w14:textId="0F52FD10" w:rsidR="00DE28B3" w:rsidRPr="007550A6" w:rsidRDefault="00DE28B3"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72BD0302" w14:textId="77777777" w:rsidR="00DE28B3" w:rsidRPr="007550A6" w:rsidRDefault="00DE28B3"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DB728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января 1927 г.</w:t>
      </w:r>
    </w:p>
    <w:p w14:paraId="3DC4EE0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Источник: </w:t>
      </w:r>
    </w:p>
    <w:p w14:paraId="46ED0FC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Стенограммы заседаний Политбюро ЦК РКП(б)-ВКП(б) 1923-1938 гг. Москва. РОССПЭН. 2007. Том 2 1926-1927 гг. Стр. 469-550</w:t>
      </w:r>
    </w:p>
    <w:p w14:paraId="0F8277A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Архив: </w:t>
      </w:r>
    </w:p>
    <w:p w14:paraId="1B35AE1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РГАСПИ. Ф. 17. Оп. 163. Д. 703 (типографский экземпляр для рассылки); Д. 702 (стенограмма с авторскими и редакционными правками); Д. 701 (неправленая стенограмма)</w:t>
      </w:r>
    </w:p>
    <w:p w14:paraId="75639EE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января 1927 г.1</w:t>
      </w:r>
    </w:p>
    <w:p w14:paraId="09D5321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(Рыков). Слово для доклада имеет тов. Микоян.</w:t>
      </w:r>
    </w:p>
    <w:p w14:paraId="52EF21D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Вопрос о ценах вообще имеет громадное значение с точки зрения вопроса об отношениях между крестьянством и рабочим классом, а также с точки зрения направления хозяйственного развития. Вопрос, который я в прошлый раз поставил на Политбюро2, это вопрос о том, что лезвия ножниц3 за последнее время сильно раздвинулись. Цены на сельскохозяйственные продукты нам удалось значительно снизить, а цены на промтовары или не были снижены, или были снижены очень мало. Для того чтобы улучшить взаимоотношения между крестьянством и рабочим классом, перед нами остро встает вопрос о снижении цен на промтовары как путем сжатия оптово-розничных ножниц, так и снижения отпускных цен4. Не желая повторять сказанное на прошлом заседании и приведенное в моем письменном докладе5, я коротко остановлюсь лишь на нескольких вопросах, с тем чтобы в зависимости от прений подробнее осветить отдельные вопросы. Надо сказать, что вопрос об уровне цен затрагивает проблемы двоякого характера: во-первых, о взаимоотношениях с крестьянством и об уровне зарплаты и, во-вторых, издержки торгового аппарата, т.е. какой расход падает у нас на сферу обмена, какие ценности расходуются нами вдобавок к отпускным ценам на промтовары по товаропроводящей сети. Если вы все прочитали материалы, то вы видели, что я останавливаюсь в докладной записке на вопросе о том, насколько наша товаропроводящая сеть поедает ценностей и насколько наши розничные цены повышаются против оптовых отпускных цен при прохождении по товаропроводящей сети.</w:t>
      </w:r>
    </w:p>
    <w:p w14:paraId="3AF17F7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К сожалению, единственная область нашей хозяйственной работы, где нет никаких более или менее точных данных, которые соответствовали бы действительности, — это область учета динамики цен. До сих пор единственным источником определения положения в этом отношении были данные, представляемые Конъюнктурным институтом6. Недавно ЦСУ также стало учитывать данные о ценах. Этот учет ЦСУ лучше учета НКФ [и ВСНХ]7. Мы своего собственного учета не имеем и пользуемся данными, представляемыми этими органами, мы их комбинируем и при помощи этого комбинирования стараемся дать картину, близкую, насколько возможно, к действительности. Кроме того, мы обследовали несколько рабочих центров с целью выяснить, каково положение цен в этих городах. Никакие данные, имеющиеся в нашем распоряжении в настоящее время, не могут быть положены в основу.</w:t>
      </w:r>
    </w:p>
    <w:p w14:paraId="5DB3833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Кржижановский. Мы пересматриваем наш бюджетный индекс, и скоро он выйдет в исправленном виде с указанием данных за целый год8.</w:t>
      </w:r>
    </w:p>
    <w:p w14:paraId="4ABED64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Недостатком работы Конъюнктурного института является то, что при учете берется только частная торговля. Это, конечно, неправильно, потому что если раньше в 21-22-м году частная торговля играла громадную роль, то теперь она такой роли уже не играет, теперь положение таково, что наша кооперация и госторговля имеют от 60% до 80% в розничном обороте различных товаров. Кроме того, если года три тому назад цены частной торговли не отличались от цен нашей кооперации и госторговли, а иногда наши цены бывали даже выше, то теперь мы имеем такое положение, что цены кооперации и госторговли процентов на 15 ниже цен частной торговли. Таким образом Конъюнктурный институт, беря при учете цен только частную торговлю, дает искаженную картину состояния цен на рынке. С другой стороны, Конъюнктурный институт берет список товаров, неудовлетворительный с точки зрения их удельного веса по спросу населения, и имеется большая группа товаров, цены которых не учитываются. Надо принять во внимание, что с 23—24-го года удельный вес различных товаров в индексе сильно изменился. Конъюнктурный институт не учитывает, например, цены на сахарный рафинад, беря на учет лишь цены на песок. В результате этого, например, недавнее снижение цены на сахар-рафинад в 5 коп. на кило не нашло и не может найти отражения в индексе Конъюнктурного института. Мы можем привести еще ряд подобных примеров, говорящих о неправильности учета цен. Поэтому получается искаженная картина в результате средних индексов, составляемая по методологии Конъюнктурного института. ЦСУ, учитывая цены по тому же списку товаров, что и Конъюнктурный институт, этим самым страдая теми же пороками, имеет то преимущество, что учитывает не только цены частных торговцев, но также кооперативные и государственные цены. Причем ЦСУ берет не средневзвешенные иены, а цены того вида торговли, который имеет преобладающее значение по данному товару в данном районе.</w:t>
      </w:r>
    </w:p>
    <w:p w14:paraId="162EA20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Вот почему нельзя полагаться на данные ЦСУ. По данным ЦСУ средний индекс получается 225, по данным Конъюнктурного института 266. ЦСУ дает более близкую к действительности цифру9.</w:t>
      </w:r>
    </w:p>
    <w:p w14:paraId="160AD0A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этих общих замечаний я должен сказать, о каком снижении цен у нас за эти полгода идет разговор. В мае, а потом в июне, СТО обязал понизить цены на нижеследующие недостаточные товары, как-то: на ситец, кожу, гвозди, железо и т.д., т.е. понизить на 10% цены на мануфактуру, кожевенные изделия и прочее. А на другие товары не было заданий о снижении на 10%. Этим самым признавали, что оптово-розничные ножницы имелись только по наиболее ходовым товарам и эти ножницы надо устранить в ударном порядке. Что мы имеем за это время? Мы за это время имеем незначительное снижение, причем надо сказать, по каким видам торговли. Надо отметить, что мы имеем мало средств воздействия на частный капитал и что мы не можем гарантировать, что какие-нибудь задания в отношении частного капитала могут быть выполнены полностью и с точностью, потому что не все средства воздействия на частный капитал имеются у нас, а те, которые мы применяем, не всегда дают достаточные результаты.</w:t>
      </w:r>
    </w:p>
    <w:p w14:paraId="37F3053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Наиболее легко влиять на кооперацию и госторговлю, о которой я буду говорить. Но я должен сказать, что мы имеем в области цен. О ценах на хлеб я подробно буду говорить по третьему пункту сегодняшней повестки — о хлебозаготовках10, пока же должен заявить, что мы добились того, что крестьянская стихия, крестьянский хлебный рынок находится целиком и полностью в наших руках, мы можем в любое время понизить и повысить цены на хлеб, мы имеем все рычаги воздействия в своих руках. В отношении же госторговли и кооперации, по торговле промтоварами мы этих рычагов не имеем, или, правильнее, плохо ими пользуемся. Легче теперь на всем союзном пространстве хлебные цены понизить или повысить в короткий срок, но куда труднее, неслыханно большие требуются усилия, чтобы в области госторговли или кооперации понизить цены на промтовары, потому что за мужиком никто не стоит и нам не мешает, а за кооперацией и госторговлей стоят различные организации, которые их защищают. Приходит тот или иной товарищ из кооперации и госторговли и говорит, что цен снижать нельзя, как же так, надо иметь некоторую прибыль, все ребята хорошие, — и в итоге отсутствие должного нажима и нужных результатов.</w:t>
      </w:r>
    </w:p>
    <w:p w14:paraId="011BB61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Здесь мы имеем еще такое положение, когда государственные и кооперативные организации, будучи по типу социалистическими организациями, поддаются меньше воздействию государства и его руководству, чем частный рынок в области хлеба.</w:t>
      </w:r>
    </w:p>
    <w:p w14:paraId="1F25898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Если мы возьмем данные о снижении цен с 1 мая по недостаточным товарам, то не повторяя расчетов, приведенных в записке, можно сказать, что по ним мы имеем в среднем 4—5% снижения в кооперации и госторговле, причем надо иметь в виду, что там, где цены были высоки, возможно было большое снижение, там же, где накидки11 были низкие, там снижение меньше, но мы имеем около 4-5% в среднем. В селах дело как будто лучше обстоит в отношении общей цифры, представленной ЦСУ. Однако в действительности в селах хуже обстоит, ибо цены и тогда были чрезвычайно высоки и 5% снижения серьезного облегчения нам не может дать. Я должен сказать, что в селах и мелких городах есть еще большая возможность снижения розничных цен, которую мы должны использовать полностью.</w:t>
      </w:r>
    </w:p>
    <w:p w14:paraId="7E195BC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Если в мае встал вопрос о снижении цен только по некоторым товарам, то сейчас народ ждет не снижения по трем-четырем товарам, а ждет серьезного снижения цен по всем промышленным товарам. И поэтому мы не можем судить о нашей работе и наших задачах по заданиям СТО, а должны судить по политической и экономической необходимости.</w:t>
      </w:r>
    </w:p>
    <w:p w14:paraId="2DE2C9E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нашей работе по снижению цен мы сталкивались с трудностями двоякого порядка — субъективными и объективными. Я считаю, что работа по снижению цен — наиболее слабая часть работы НКТорга12. Здесь мы меньше всего уверены, сколько мер мы ни принимаем, не всегда они приносят реальные результаты. Мы идем ощупью и не можем дать каких-нибудь обещаний, каких-нибудь заданий с тем, чтобы быть уверенными в их выполнении. Повторяю, это наиболее слабая часть работы НКТорга.</w:t>
      </w:r>
    </w:p>
    <w:p w14:paraId="70698F9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центре мы очень слабы. Точно так же и в наркоматах республик недостаточно проводится эта задача. В губвнуторгах публика сидит менее квалифицированная и авторитетная, в [ВСНХ] СНХ работники более квалифицированные. И кроме того, чрезвычайно малы штаты губвнуторгов. На всю губернию штат нашего аппарата состоит из 15—20 чел., в том числе курьеры, уборщицы и др. Много ударных задач, мало квалифицированных людей, нет даже средств для выезда работников на места и пр. Все это не может не отразиться на нашей работе. Кроме того, я должен сказать, что если за последнее время верхушка кооперации поддерживает нас и хочет снижения, то этого нет во всей кооперативной системе и у всех местных органов. Об этом я скажу подробнее в конце доклада.</w:t>
      </w:r>
    </w:p>
    <w:p w14:paraId="1CB695C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должен сказать, что целый ряд объективных фактов действовал за это время в сторону повышения цен. Например, в 25-м году с 1 мая по 1 августа снижение цен было стихийное, независимое от воздействия государства, конъюнктурное снижение цен. В этом году мы тоже имели снижение, но ему содействовали два фактора: и наше воздействие, и стихийное снижение. В прошлом году, хотя цены с 1 мая по 1 августа снизились, но к 1 декабря цены повысились на 11 % выше первомайских.</w:t>
      </w:r>
    </w:p>
    <w:p w14:paraId="239CF24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Это после решения СТО13?</w:t>
      </w:r>
    </w:p>
    <w:p w14:paraId="570822E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Нет, это было до решения СТО, в 25-м году.</w:t>
      </w:r>
    </w:p>
    <w:p w14:paraId="6E2EE05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В это время, кажется, вышел манифест Каменева14.</w:t>
      </w:r>
    </w:p>
    <w:p w14:paraId="176131D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В прошлом году мы имели 2-3% снижения цен от 1 мая до 1 августа, а с 1 декабря было такое повышение цен, которое съело 2—3%, да плюс к тому цены повысились на 11% против первомайских. В 1926 г. мы имели снижение до 1 августа, которое частично являлось результатом стихийного конъюнктурного снижения. Однако после августа стихия рынка толкает цены вверх, и лишь благодаря нашему воздействию эту тенденцию мы переломили, и сейчас цены не выше первомайских, а ниже.</w:t>
      </w:r>
    </w:p>
    <w:p w14:paraId="06C1BC7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Но выше октября прошлого года.</w:t>
      </w:r>
    </w:p>
    <w:p w14:paraId="5168771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Да, выше, потому что весь год шло нарастание.</w:t>
      </w:r>
    </w:p>
    <w:p w14:paraId="2FACFD2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Если мы возьмем оптовые цены, то, по данным Госплана15, цены на промтовары за год повысились на 4,5%, правда, за последнее полугодие они повысились на меньший процент. Таким образом мы видим повышение оптовых цен, и надо прямо сказать, что повышение имеется преимущественно не в синдицированной промышленности, больше в местной. Вот у меня есть один документ от Мосвнуторга16, приложенный к докладу17, в нем очень точно указано, где и по каким товарам мы имеем повышение оптовых цен.</w:t>
      </w:r>
    </w:p>
    <w:p w14:paraId="1A79890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Например, Масложирсиндикат18. Если возьмем оптовые цены, то мы имеем повышение на 15%, это в отношении цен на масло. Масло же в индексе играет громадную роль. Взять мыло. По Москве мыло до февраля 26-го года (мраморное) стоило 33 коп. Недавно довели до 44 коп. Мраморное мыло стало дороже на 11 коп. Ядровое мыло стоило 40 коп., сейчас стоит 54 коп., удорожание на 14 коп.</w:t>
      </w:r>
    </w:p>
    <w:p w14:paraId="438BB28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Орджоникидзе. Значит, понизилось?!</w:t>
      </w:r>
    </w:p>
    <w:p w14:paraId="614CDA1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Да нет, повысилось в отношении оптовых цен (смех).</w:t>
      </w:r>
    </w:p>
    <w:p w14:paraId="5C5726D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Мы проводим снижение цен, даем лозунг, а в то же время повышаются отпускные и оптовые цены. Есть также косвенное повышение отпускных цен. Какие косвенные показатели мы имеем? В то время как для промышленности улучшились условия расчета с кооперацией, что можно видеть из того, что в 1925 г. ВТС (Всесоюзный текстильный синдикат) давал свои товары в кредит на 44 дня, в 1926 г. он давал только на 28 дней, кожсиндикат давал на 37 дней, в 1926 г. на 27—22 (Так в документе). Каждый день сокращения кредитования товарами кооперации обозначает 7—8 млн руб. Если высчитать, то кооперация должна вложить больше средств в покупку этих товаров из-за ухудшения условий расчета, и себестоимость товара для кооперации увеличится по обуви на 1%, по шерсти — 1,25 и т.д. Кроме того, мы имеем увеличение налогов [9-75%] и ж.-д. тарифов, которые также удорожают товары для кооперации в среднем на 3—4%. Имело место и то, что раньше товары продавались через тресты19, а теперь стали продаваться через синдикаты.</w:t>
      </w:r>
    </w:p>
    <w:p w14:paraId="16796CA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[Рыков] Это нужно?</w:t>
      </w:r>
    </w:p>
    <w:p w14:paraId="4B493F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Микоян. Вследствие этого, например, по Москве отпускная цена на мануфактуру увеличилась на 2,5%. Тресты имели торговые расходы на торговлю. Торговать прекратили, а в калькуляции20 эту статью оставили у себя. Синдикаты торговлю взяли на себя и расходы также. Это, конечно, нужно изменить, но это все-таки уже дало увеличение себестоимости товара для торговой сети. На косвенных путях изменения ассортимента и прочее я не буду останавливаться.</w:t>
      </w:r>
    </w:p>
    <w:p w14:paraId="541A762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Дальше, провели увеличение прямого обложения21, во-первых, частной торговли, во-вторых, кооперации и госторговли. Это составляет до 1 % увеличения на весь оборот кооперации. Один процент снимает Брюханов по его законам22, а после этого говорит: «Почему не снижаете цен?» Прибавим к этому акциз23, железнодорожный тариф24, прибавление к прямому обложению торговли, продажу через синдикаты, удорожание сырья (хотя это по другому фронту).</w:t>
      </w:r>
    </w:p>
    <w:p w14:paraId="1633834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А сырье удорожало в этом году?</w:t>
      </w:r>
    </w:p>
    <w:p w14:paraId="513FC46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По масло-семенам имеем повышение, а по другим даже снижение.</w:t>
      </w:r>
    </w:p>
    <w:p w14:paraId="165DC70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не хочу подробно останавливаться на товарах по сравнению с довоенными и нынешними ценами, но я должен сказать, что по сравнению с довоенными можно дать только грубое сравнение, так как надо принять во внимание, какие были накидки, сколько платили налогов и прочее. Мы можем дать лишь грубое сравнение, которое имеет очень условное значение. Только лишь в отношении мануфактуры, в особенности в розничной торговле, мы имеем чрезмерно высокие накидки и против довоенных и против нормальных современных. Большие накидки особенно у частника, но это вполне понятно. Частному торговцу приобретенные товары обходятся чрезвычайно дорого, прямых путей получения товаров у него нет. Если вы заглянете в любой крупный частный магазин, вы не найдете там товара большими кусками, а найдете там отрезки, которые безработные, дворники и прочие скупают за плату для частного торговца. В кооперации все-таки накидки большие, и в госторговле тоже, но тем не менее все данные, которые у меня приведены, говорят, что в отношении достаточных товаров ничего страшного против довоенного нет. Однако поскольку у нас система торговли рациональнее поставлена, чем у частного торговца, у нас централизованная торговля, крупные объединения и прочее (социалистический строй должен быть рациональным, и мы должны создать переходный аппарат распределения), мы не можем считать своим идеалом довоенные накидки, а должны их сократить. Исходя из этого, торговля у нас еще очень дорога, издержки этой торговли очень высоки в сравнении с возможностями нашего строя, но мы эти издержки можем понизить постепенной рационализацией аппарата по отдельным источникам этих издержек. Тем не менее надо сказать, что все же мы за эти годы в области торговли ушли далеко вперед. Правда, в кооперации еще недостатков много, но против 1923—24 г. кооперация и госторговля в настоящее время работают лучше. Я взял некоторые данные ВСНХ, которые представлены на основании данных Конъюнктурного института, данные относительно понижения отпускных и розничных цен. Я взял средние данные по ряду товаров. Не знаю, насколько верны эти данные, но источники их все указаны, да и более точных данных негде взять. Вот что имеется по целому ряду отдельных продуктов. С 1 октября 1923 г. по 1 октября 1926 г. отпускная цена промышленности на сахарный песок понизилась на 1 руб. 24 коп. с пуда, причем по Москве понижение цен в кооперации выражается на пуд в 3 руб. 68 коп., а по губернским городам — 7 руб. 60 коп. По госторговле — 1 руб. 61 коп. Таким образом отпускная цена понижена больше, чем цена на сахарный песок в рознице. По соли мы имеем за это время снижение оптовых цен, т.е. отпускных цен промышленности, на 87 коп. с пуда. Цена в розничной торговле по губернским городам снижена на 91 коп. По кооперативной торговле розничная цена по Москве снижена на 96—95 коп. На керосин отпускная цена понижена на 50 коп., розничная цена — на 1 руб. 05 коп., а по Москве снижение розничной цены было на 1 руб. 10 коп. за пуд. Гвозди — отпускные цены снижены на 2 руб. за пуд, а розничные — на 5 руб. 34 коп. По Москве мы имеем тоже 5 руб. 34 коп25. Я не хочу приводить данные по другим товарам. Единственно по мануфактуре и по коже мы имеем чрезвычайно большие накидки в частной торговле, в кооперации мы имеем также чрезвычайные накидки на мануфактуру и кожу, но сейчас уже проводится снижение, и мы можем проводить снижение еще дальше.</w:t>
      </w:r>
    </w:p>
    <w:p w14:paraId="26A9592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далеко мы можем идти в области снижения цен? Мы подошли к вопросу, нельзя ли по целому ряду важнейших товаров в важнейших районах, исходя из отпускных цен, точно регламентировать накладные расходы, средние и предельные накидки на отдельные товары? Мы уже стали широко применять практику предельных накидок по важнейшим товарам. Например, мы имеем по Москве и в Московской губернии такое положение, что вся кооперативная и госторговая розница по 50 товарам регулируется в магазинах установлением предельных накидок. Наша задача — следить за их исполнением. Это проводится и в Белоруссии, и на Украине, в важнейших городах и губерниях РСФСР. Задача эта — практически улучшить дело, проверить и следить за его исполнением. С другой стороны, сами эти накидки могут быть понижены, если мы сократим расходы по торговле, т.е. по содержанию аппарата, расходы по складскому хозяйству, расходы по недостаточной загрузке товаропроводящей сети, употребим усилия для того, чтобы товары не попадали в излишние звенья. Все эти вопросы разбираются в комиссии тов. Рудзутака26, которая, опираясь на аппарат НКТорга, ВСНХ, РКИ27 и Центросоюза28, конкретно разберет и проверит. Должен сказать, что мы будем свою работу в этом отношении продолжать энергично.</w:t>
      </w:r>
    </w:p>
    <w:p w14:paraId="49CEA99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столкнулся с таким явлением, сколько мы ни даем директив на места, мы до сих пор не имеем достаточного практического отражения этих директив, потому что до сих пор партийные комитеты недостаточно в этом деле помогали, а вы знаете, что никакой наркомат не сможет провести серьезной задачи, если не имеет активной поддержки партийных комитетов на местах. Что сделает наркомат, что сделает губвнуторг, если нет поддержки в исполкоме и губкоме. Если, например, кооперация строит склад или хлебный завод...</w:t>
      </w:r>
    </w:p>
    <w:p w14:paraId="184D50C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Или детские ясли.</w:t>
      </w:r>
    </w:p>
    <w:p w14:paraId="69201E2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...и для этого накапливает, ее в этом поддерживают, а наш внуторг не в силах заставить снизить цены, ибо часто люди думают, снижение цен — хорошо, но накопление еще лучше (с м е х).</w:t>
      </w:r>
    </w:p>
    <w:p w14:paraId="1032C6A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Ты на Северном Кавказе как делал29?</w:t>
      </w:r>
    </w:p>
    <w:p w14:paraId="06FB6C0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На Северном Кавказе цены раньше и теперь ниже всех других районов, накапливали здорово, но на основе хорошей работы (с м е х). Вот, например, оптово-розничный индекс на ситец —2, на Украине цена 2,12, на Северном Кавказе — 2,03, а в других районах даже выше Украины. Возьмем по другим товарам, например, по керосину. Отпускные цены индекс — 1,10, на Северном Кавказе в кооперации — 1,05.</w:t>
      </w:r>
    </w:p>
    <w:p w14:paraId="766D0CD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Косиор. Верим.</w:t>
      </w:r>
    </w:p>
    <w:p w14:paraId="5092269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Я не против накопления, я за накопление.</w:t>
      </w:r>
    </w:p>
    <w:p w14:paraId="11E029C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Видно.</w:t>
      </w:r>
    </w:p>
    <w:p w14:paraId="5FAFA1D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Если оно на основе хорошей постановки работы, а не путем вздувания цен и спекуляции.</w:t>
      </w:r>
    </w:p>
    <w:p w14:paraId="6FE09A2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Действительной, активной поддержки со стороны всех организаций мы не имеем. Я обращался к наркомторгам и внуторгам с указанием вовлечь массы к участию в работе по снижению цен. Нет более близкого вопроса для массы, чем вопрос снижения цен. Задача близка, между тем мы нигде не можем найти подлинного привлечения масс к работе по снижению цен. Никогда сам наркомат не сможет массы двинуть без партийного комитета, хотя бы самого слабого (смех).</w:t>
      </w:r>
    </w:p>
    <w:p w14:paraId="1687D83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Специального отдела нет.</w:t>
      </w:r>
    </w:p>
    <w:p w14:paraId="747D7E7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Пока партийные комитеты не примут участия, мы массы двинуть не сможем. Надо массы вовлечь в борьбу с накладными расходами, с высокими наценками, с безобразиями, которые встречаются в практике и которые мы при помощи масс можем устранить. Только на один Наркомторг, на один наркомат мы опираться не можем, он оперативный аппарат. Необходимо широко вовлечь массы и обязать партийные организации взять на свои плечи осуществление этой задачи и помощь нам. Это наша общая задача.</w:t>
      </w:r>
    </w:p>
    <w:p w14:paraId="0D6A14B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другой стороны, жаловались, что не принимаются репрессивные меры. Но ведь имеется около шестисот случаев репрессивных мероприятий против торгующих организаций по РСФСР. На одних репрессиях выезжать нельзя, ибо репрессии — подсобное оружие, которое не может заменить всех форм экономических позиций на рынке. Мы должны будем продолжать работу по снижению цен. При успехе дела я считаю, что мы можем, не изменяя акциза и тарифа, добиться снижения цен по всем промтоварам на 2—3% в среднем, за счет снижения накладных расходов. Причем в одних районах значительно больше, в других меньше. То же самое по разным товарам.</w:t>
      </w:r>
    </w:p>
    <w:p w14:paraId="39AA91C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Возьмем, например, московскую кооперацию. Можем ли мы сейчас, при данных условиях, снизить цены по всем товарам на 5—10%, с тем чтобы не пустить в трубу московскую кооперацию? Можем, но при том условии, если мы дадим дотацию МСПО.</w:t>
      </w:r>
    </w:p>
    <w:p w14:paraId="5FA6F6C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Надо сказать, что 2—3% снизить мы еще можем, но не больше. Есть места, где мы сможем на 5 и 10% снизить, но это можно сделать там, где еще накапливают серьезно и где еще велики накладные расходы.</w:t>
      </w:r>
    </w:p>
    <w:p w14:paraId="235508D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А данные о сельской торговле?</w:t>
      </w:r>
    </w:p>
    <w:p w14:paraId="1040882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В сельской торговле можно больше. Но и сельская торговля различная, есть села, близкие к городам, там накидок меньше, а есть отдаленные крупные села, где в этом отношении произвол, и никто не знает, что там делается.</w:t>
      </w:r>
    </w:p>
    <w:p w14:paraId="16B32F0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А доставка товаров?</w:t>
      </w:r>
    </w:p>
    <w:p w14:paraId="732025F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Необходимо, чтобы ПБ приняло постановление, обязывающее не только НКТорг, но и местные организации, профсоюзы, ВСНХ, энергично добиваться снижения цен. Однако я должен сказать, что даже при полном успехе дела на одном только пути сокращения накладных расходов снижение розничных цен не может дать таких результатов, которые привели бы в некоторое приемлемое соотношение промышленные цены с крестьянскими ценами. Эта задача достижима при энергичном продолжении борьбы за снижение розничных иен и снижение отпускных цен промышленности. Иначе мы придем к тому, что через полгода массы будут говорить, что их обманули и цен достаточно не снизили.</w:t>
      </w:r>
    </w:p>
    <w:p w14:paraId="335D495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Надо сказать, что до сих пор в этом отношении мы плохо работали, но партия в течение полгода трубит на всех страницах прессы о снижении цен.</w:t>
      </w:r>
    </w:p>
    <w:p w14:paraId="1CD2D1D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Партия выдвигала задачу снижения цен, но наталкивалась при этом на целый ряд трудностей. Партия, выдвигая такую задачу, впервые имеет так мало успехов. Это потому, что партия не взялась за это дело со всей энергией, и, кроме того, здесь имеется ряд объективных трудностей, которые нельзя сразу преодолеть.</w:t>
      </w:r>
    </w:p>
    <w:p w14:paraId="5EC8F30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Я считаю, что мы должны принятое на прошлом заседании ПБ решение о снижении отпускных цен промышленности30 провести в жизнь с тем, чтобы принять все действительные меры, чтобы это снижение полностью дошло до потребителя и плюс к этому розничная цена по ряду товаров и районов была бы снижена в большей мере, чем снижение отпускной цены, — это путем сокращения накидок.</w:t>
      </w:r>
    </w:p>
    <w:p w14:paraId="5E20502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Мы проводили снижение цен по сахару, надо хотя бы через две недели проверить снижение отпускных цен на сахар. Я считаю, что отпускные цены должны оставаться в силе с тем, чтобы можно было принять решительные меры. Но это будет только тогда, когда Политбюро в своем постановлении скажет об этом в тонах весьма решительных. Пусть ПБ скажет, что надо проводить срочное снижение цен не только для газет и Наркомторга, который должен говорить об этом, Политбюро должно поставить задачу, которая будет иметь политическое значение и которая должна проводиться в жизнь, чтобы создать перелом в психологии госторговых и кооперативных работников, поднять массы, профсоюзы, парторганизации к активному участию в этом трудном деле. [Мы-то не торгуем, это наше счастье, я могу в приказе нажать так, что затрещит все, но здесь торгует кооперация, торгует ВСНХ. Мы стараемся нажимать и на кооперацию, и на ВСНХ, чтобы они цены не повышали, а снижали. Для проведения всей этой работы нужна всеобщая поддержка и со стороны кооперации, и со стороны ВСНХ. До сих пор эта поддержка была, но недостаточно сильная и не во всех пунктах. На этом, товарищи, я пока кончу.]</w:t>
      </w:r>
    </w:p>
    <w:p w14:paraId="18AF9E4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Слово имеет тов. Манцев.</w:t>
      </w:r>
    </w:p>
    <w:p w14:paraId="2457761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Манцев. Мы считаем, что проблема, как она была поставлена в последнем постановлении Политбюро, абсолютно правильно поставлена, и вся острота положения с розничными ценами нисколько не ослаблена, несмотря на то что здесь можно приводить целый ряд индексов, исчислений и т.д. Тов. Микоян делает следующую ошибку. Все эти индексы не говорят о том действительном состоянии цен на крестьянском рынке, в сельских местностях, потому что как раз того, что сугубо важно — о состоянии цен там, внизу, этих данных он не указал. Это — первое.</w:t>
      </w:r>
    </w:p>
    <w:p w14:paraId="4A5A0C9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Второе. Нужно принять во внимание, что если задание, данное правительственными органами или партийными организациями, плохо выполняется в силу ряда условий и причин, то аппараты наркоматов стремятся всяческими способами оправдаться и «вывести» индексы. Это бывало и у нас, и у Наркомторга, и в кооперации и т.д. Я утверждаю, что класть это в основу и заявлять, что достигли улучшений, что эти достижения говорят сами за себя и что нужно не так строго относиться к этому вопросу, что объективных возможностей было мало, говорить так было бы неправильно. Такая постановка является неправильной постановкой. Нужно прямо и откровенно сказать, что дело обстоит плохо и, может быть, даже хуже, чем раньше, потому что действительно на всех страницах печати мы говорим о снижении розничных цен, а реально ничего не сделали. Вот очень показательная корреспонденция, помещенная 29 декабря в «Экономической жизни»31. Это маленькая корреспонденция, которую большинство, наверное, пропустило, но которая очень характерна и показывает действительную картину.</w:t>
      </w:r>
    </w:p>
    <w:p w14:paraId="7BA224E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«Наиболее поздние сведения поступают из глубины низовой кооперации, и эти сведения рисуют уже знакомую картину. Сибирская сельская кооперация, например, поданным комиссий противодействует снижению цен, и сибкомиссии вынуждены признать, что цены продолжают оставаться тревожно высокими. В Кубани комиссии приходится заботиться не о снижении, а хотя бы об удержании цен на одном уровне ввиду явной тенденции к повышению. На Украине кое-где вместо снижения — повышение. В Терской области, где в начале года цены на отдельные товары были взвинчены на 200—400%, едва удалось снизить на 4%. Отмечаются и такие достижения на Украине, как снижение цены спичек с 15 коп. до 14,9 коп., керосина с 5,3 коп. до 5,2 коп. или подошвенной кожи с 1 руб. 47 коп. до 1 руб. 46 коп. и т.п. И это после нескольких месяцев борьбы».</w:t>
      </w:r>
    </w:p>
    <w:p w14:paraId="166F355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самом деле, если в той же Кубани окружная кооперация делает накидки на цены треста в размере 11,25% на хлопчатку или местное отделение кожтреста накладывает от себя еще 14% к ценам треста, то что остается делать сельской кооперации с небольшим торговым оборотом и, следовательно, с непропорционально высокими накладными расходами? И отсюда начинаются махинации со средними накидками. Кооператив спешит уверить обследователя, что у него все обстоит благополучно: в среднем, мол, накидка не превышает нормы. А при ближайшем рассмотрении оказывается, на неходовые товары накидка минимальная, на ходовые — выше всякой нормы. В среднем как будто выходит ладно, а потребитель чешет затылок.</w:t>
      </w:r>
    </w:p>
    <w:p w14:paraId="435D5EA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Сибири к этому еще прибавляется непонятная чехарда цен вне всякой зависимости от географических условий провоза и сбыта. Большинство товаров потребкооперации идет с запада, но это нисколько не мешает тому, что, например, ситец продается в Омске дороже, чем в отдаленном Иркутске, или сахар в Канске на 6 коп. дешевле, чем в Омске. В одном месте, в Новосибирске, керосин снизился на 14%, в другом месте, в Кузнецке, поднялся на 12,5%. Разумеется, такие же скачки одновременно и в сельской кооперации».</w:t>
      </w:r>
    </w:p>
    <w:p w14:paraId="7004508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«Иному райсоюзу укажешь, что из 200 товариществ, входящих в его состав, лишь 50% уложилось в установленные нормы наценок. “Да ведь мы не администрация, — разводят в райсоюзе руками, — и мер воздействия нам не дано. Поэтому наша борьба превращается в “апостольскую”32 работу: рекомендуем, просим, предлагаем».</w:t>
      </w:r>
    </w:p>
    <w:p w14:paraId="7091550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видите, из этой корреспонденции не приходится говорить о достижениях в этой области.</w:t>
      </w:r>
    </w:p>
    <w:p w14:paraId="1277EA9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То, чего никто не покупает, они считают по низким ценам, а то, что все покупают — по высоким ценам.</w:t>
      </w:r>
    </w:p>
    <w:p w14:paraId="1D6FCF9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Манцев. Или имеются такие штуки. В одном кооперативе были сапоги, выставлены они были по очень низкой цене. Проверочная комиссия приходила, ей эта пара сапог показывалась, а на самом деле сапоги продавались по другим, более высоким ценам. Здесь спорить и проверять все индексы незачем, ненужное, бесцельное дело, потому что совершенно очевидно, что розничные цены сейчас в таком состоянии, что мы ни на шаг не подвинулись с начала кампании33.</w:t>
      </w:r>
    </w:p>
    <w:p w14:paraId="657ABB4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Дальше я должен сказать следующее. Говорят о том, что можно снизить розницу в среднем на 2—3%. Неправильно это. Должно быть следующее. Не только должен быть улучшен аппарат Наркомторга, потому что как его ни улучшай — это все-таки только административный орган с ограниченными возможностями, который без содействия всех торгующих государственных и кооперативных организаций страны ничего сделать не может. Мы создали совет синдикатов34, на местах имеются его филиалы, где представлены все торгующие организации, которые могут влиять на рынок и влияют. Эта организация должна быть привлечена полностью к борьбе с высокой розницей. Дальше, проводилось ли в жизнь постановление СТО не давать товары той кооперативной организации, которая будет торговать дорого? Не проводилось. Использовались ли синдикатские организации, Которые должны были быть использованы для этой работы? Нет, не использовались, я категорически это утверждаю. Мер реальных для того, чтобы заставить торговать дешево, Наркомторгом не принималось.</w:t>
      </w:r>
    </w:p>
    <w:p w14:paraId="307059B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Ни разу во всей работе, которая должна была проводиться, решительного какого-нибудь мероприятия не было проведено. Не было достаточно воли к борьбе с высокой розницей, того, о чем говорил тов. Дзержинский. Когда мы поднимали кампанию за повышение производительности труда, то ставили ставку на ту энергию, которую мог развить рабочий класс и все трудящиеся. Мы тогда использовали все живые силы и безусловно достигли результатов. В кампании по снижению розничных цен без привлечения как всего партийного и госаппарата, так и в первую очередь рабочего класса и крестьянства не на словах, а на деле, мы ничего сделать не можем. Если мы имеем в своих руках государственный торговый аппарат, который мы можем регулировать, то в руках кооперации имеется товаров госпромышленности до 80%. Центросоюзу нужно поставить задачу, чтобы по этим товарам снизить цены по всей кооперативной линии. А как использовал это положение Центросоюз, имея возможность влиять на низовую кооперативную сеть через эту товарную массу? Что он сделал? Абсолютно ничего.</w:t>
      </w:r>
    </w:p>
    <w:p w14:paraId="612E3B5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Бухарин. А по-вашему, правильно?</w:t>
      </w:r>
    </w:p>
    <w:p w14:paraId="45A7302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Манцев. Я должен сказать, что внизу не особенно правильно.</w:t>
      </w:r>
    </w:p>
    <w:p w14:paraId="39EE2C5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Калинин. Слово «внизу» слишком отвлеченно, где внизу? Села разные, бывает, что село отстоит на 40 верст от станции железной дороги.</w:t>
      </w:r>
    </w:p>
    <w:p w14:paraId="0127007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Манцев. Мы имеем села и с десятками тысяч населения, я же беру наше самое обыкновенное среднее село.</w:t>
      </w:r>
    </w:p>
    <w:p w14:paraId="50496AF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Теперь дальше, относительно рационализации торговой сети. О рационализации очень много говорят, говорят относительно рационализации товарного аппарата и товарной сети. Сейчас по этой рационализации работает несколько комиссий.</w:t>
      </w:r>
    </w:p>
    <w:p w14:paraId="2B992CC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Которые надо рационализировать.</w:t>
      </w:r>
    </w:p>
    <w:p w14:paraId="2E5758D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Манцев. Совершенно правильно, которые надо рационализировать. Там выносятся предложения самые радикальные: ликвидировать одно, ликвидировать другое, ликвидировать третье. К этому все сводится. А дело в том, что мы имеем совершенно недостаточную торговую сеть, а сама эта сеть неправильно построена. Поэтому, благодаря путешествиям по этой торговой сети, некоторые товары удорожаются. Нужно ее так построить, чтобы она соответствовала нашим задачам. Нужна борьба с этим множеством комиссий, которые в конце концов мешают действительной рационализации.</w:t>
      </w:r>
    </w:p>
    <w:p w14:paraId="67F8BAD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Здесь говорили об усилении аппарата Наркомторга. Я всецело за это. Но усиления и правильности работы этого аппарата нельзя достигнуть без объединения нашего аппарата промышленности и аппарата Наркомторга. Я должен сказать вам, тов. Микоян, что все ваши благие намерения, которые я безусловно всячески поддерживаю, могут оказаться напрасными, неосуществимыми, потому что этим маленьким бюрократическим аппаратом, который вы имеете, почти ничего нельзя сделать и ничего не удастся сделать до тех пор, пока не будет единого, могущественного аппарата, который бы управлял всей государственной промышленностью и торговлей. Я думаю, что Политбюро должно поставить точку на этом вопросе.</w:t>
      </w:r>
    </w:p>
    <w:p w14:paraId="4C25093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Калинин. Это мысль не новая.</w:t>
      </w:r>
    </w:p>
    <w:p w14:paraId="43E09DB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Манцев. Конечно, не новая, не новая так же, как вопрос о розничных ценах.</w:t>
      </w:r>
    </w:p>
    <w:p w14:paraId="1B102C1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Косиор. Вы торгуете и вам нужно выступать по-другому35.</w:t>
      </w:r>
    </w:p>
    <w:p w14:paraId="5677117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Манцев. Как же мне нужно выступать?</w:t>
      </w:r>
    </w:p>
    <w:p w14:paraId="30E5F02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Косиор. Я говорю, вы торгуете и, следовательно, вам нельзя так выступать [вот я не торгую и я могу так выступать].</w:t>
      </w:r>
    </w:p>
    <w:p w14:paraId="003ACD8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Манцев. Как же я выступаю?</w:t>
      </w:r>
    </w:p>
    <w:p w14:paraId="6AEC7BB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Косиор. А так, со свободной критикой.</w:t>
      </w:r>
    </w:p>
    <w:p w14:paraId="0D528E4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Манцев. Когда здесь говорили о том, что розничные цены не снижаются потому, что высоки оптовые индексы, то нужно сказать следующее, что оптовая цена не есть отпускная цена промышленности. В оптовый индекс входит также отпускная цена и кооперативных центров и прочее. Я заявляю, что если отпускные цены промышленности за этот период и повысились, то повысились всего на 1—2%.</w:t>
      </w:r>
    </w:p>
    <w:p w14:paraId="3329BCA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(Реплика Микояна не слышна.)</w:t>
      </w:r>
    </w:p>
    <w:p w14:paraId="6337DBC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беру в среднем, тов. Микоян, так же, как и вы брали в среднем ваши индексы. Какое влияние могло это иметь на высоту розничных цен? Абсолютно никакого. Повышение розничных цен не вызывалось злой волей промышленности. У нас, конечно, есть некоторые ошибки, но в этом отношении нашей вины нет.</w:t>
      </w:r>
    </w:p>
    <w:p w14:paraId="70F6BA6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Слово имеет тов. Сталин.</w:t>
      </w:r>
    </w:p>
    <w:p w14:paraId="4459F73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(*Стенограмма выступления И.В. Сталина с авторской правкой отсутствует. Текст публикуется по перепечатке, сверенной с неправленой стенограммой. РГАСПИ. Ф. 17. Оп. 163. Д. 701. Л. 29-40. Редакционная правка не оговорена.) Я считаю письменный доклад тов. Микояна неудовлетворительным.</w:t>
      </w:r>
    </w:p>
    <w:p w14:paraId="4A6D746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Начнем с партии. В докладе тов. Микояна говорится, что партийные организации и особенно ЦК не обращают должного внимания на вопрос о снижении розничных цен. Это неверно, товарищи. Вот факты.</w:t>
      </w:r>
    </w:p>
    <w:p w14:paraId="6417B6E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Вопрос о снижении розничных цен был поставлен в ЦК как важнейший вопрос нашей политики еще на апрельском пленуме ЦК в 1926 г. Апрельский пленум ЦК исходил из того, что образовался отрыв розничных цен от оптовых, что образовались оптово-розничные ножницы, представляющие большую опасность, ибо ножницы эти открывают богатое поле для частного капитала и создают благоприятные условия для подрыва смычки. Вот что решил тогда апрельский пленум ЦК:</w:t>
      </w:r>
    </w:p>
    <w:p w14:paraId="7CD0EF8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области товарооборота необходимо добиться решительного понижения розничных цен. В связи с отрывом розничных цен от оптовых вопрос об организации рынка и борьбе за понижение розничных цен приобретает исключительную важность. Успешность дальнейшего хода хлебозаготовок, а значит и выполнение экспортного плана, реальное увеличение заработной платы, достижения в борьбе с частнокапиталистическим накоплением — всецело зависит от дальнейшего снижения розничных цен как на промышленные товары, так и на сельскохозяйственные продукты. На этой борьбе в ближайшее время должно быть сосредоточено внимание профсоюзов, госпромышленности. госорганов и особенно кооперации»36.</w:t>
      </w:r>
    </w:p>
    <w:p w14:paraId="7681AA3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 было в апреле 1926 г. Решение было принято единогласно. Оно разослано всем членам ЦК и всем губкомам.</w:t>
      </w:r>
    </w:p>
    <w:p w14:paraId="676BE53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Оно опубликовано.</w:t>
      </w:r>
    </w:p>
    <w:p w14:paraId="31450B6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В этом решении, как видите, совершенно ясно обрисован провал между розничными и отпускными ценами, причем острие борьбы направлено против высоких розничных цен, потому что именно с этого бока обрисовывается большая опасность.</w:t>
      </w:r>
    </w:p>
    <w:p w14:paraId="40D25C0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этого по инициативе ЦК было выпущено обращение ВСНХ, НКТорга и Центросоюза с призывом к снижению розничных цен на промтовары37.</w:t>
      </w:r>
    </w:p>
    <w:p w14:paraId="6120956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Когда это было?</w:t>
      </w:r>
    </w:p>
    <w:p w14:paraId="3A10D16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Это было в мае в связи с решением апрельского пленума.</w:t>
      </w:r>
    </w:p>
    <w:p w14:paraId="323F659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[Микоян] Это было издано 2 июня.</w:t>
      </w:r>
    </w:p>
    <w:p w14:paraId="4528482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Нет, это обращение было издано в мае, потому что 12 мая ЦК разослал циркуляр о снижении розничных цен, в котором ЦК ссылается на это обращение. Это было в начале мая, после апрельского пленума ЦК.</w:t>
      </w:r>
    </w:p>
    <w:p w14:paraId="3564461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Далее. 12 мая ЦК дал следующий циркуляр по всем губкомам и обкомам:</w:t>
      </w:r>
    </w:p>
    <w:p w14:paraId="62E20FB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«Апрельский пленум ЦК принял решение о максимальном снижении розничных цен на промышленные товары с одновременным снижением цен на сельскохозяйственные продукты. В связи с этим решением ЦК было опубликовано обращение Наркомторга, ВСНХ и Центросоюза о конкретных мерах проведения этого решения. ЦК предлагает вам незамедлительно сообщить специальным письмом: 1) какие меры приняты во исполнение этого решения пленума ЦК; 2) какие реальные достижения по снижению цен имеются у вас в этой области; что намерены предпринять в ближайшие две недели в направлении дальнейшего проведения решения апрельского пленума ЦК».</w:t>
      </w:r>
    </w:p>
    <w:p w14:paraId="1580AE4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Этот циркуляр был принят опросом членов Политбюро38.</w:t>
      </w:r>
    </w:p>
    <w:p w14:paraId="04AA9D6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Дальше. Мы получили на этот циркуляр ответ 82 местных партийных организаций. На днях я постараюсь разослать вам сводку этих ответов от местных парторганизаций. Из сводки вы увидите, что парторганизации отнеслись к делу совершенно серьезно39. Конечно, многого в этой области сделать не удалось. Почему, мы это увидим из прений. Но говорить после этих фактов, что ЦК не отнесся серьезно к вопросу о снижении цен, значит не считаться с фактами, значит отвлекаться от фактов.</w:t>
      </w:r>
    </w:p>
    <w:p w14:paraId="206465E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Наконец, в начале июля 1926 г. было дано на основании директивы ЦК постановление СТО о мерах по снижению розничных цен40. В этом постановлении говорится о снижении розничных цен по четырем группам товаров, не по четырем товарам, как говорится в докладе тов. Микояна, а по четырем группам товаров. В ряду этих групп имелись кожевенно-обувные товары. Но о снижении цен по этим товарам в докладе тов. Микояна ничего не сказано. В постановлении СТО говорится также о снижении цен по группе строительных материалов. Но в докладе тов. Микояна об этих товарах тоже ничего не сказано. Я тщательно просмотрел это постановление СТО, оно у меня имеется на руках, и я должен сказать, что это постановление является великолепной конкретной директивой Наркомторгу и другим органам по снижению розничных цен на промтовары. Я это подчеркиваю, потому что, по сути дела, тов. Микоян ведет линию на отмену этого постановления СТО.</w:t>
      </w:r>
    </w:p>
    <w:p w14:paraId="46A7578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постановлении СТО сказано, что должны быть снижены цены на известные группы товаров процентов на 10. Там сказано далее, что при снижении цен на известные товары нельзя допускать компенсационного повышения розничных цен на другие товары. В постановлении СТО прямо говорится: «Снижение цен на недостаточные промышленные товары не должно производиться за счет повышения цен на другие товары».</w:t>
      </w:r>
    </w:p>
    <w:p w14:paraId="1CD641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Затем в постановлении СТО имеется один замечательный пункт, говорящий о том, что если какой-либо торгующий орган или какое-нибудь звено товаропроводящей сети проявит упорство и не захочет снижать цен, то следует назначить перевыборы, переизбрать соответствующий орган и наказать его не только в судебном порядке, но и в порядке моральном. Выполняется ли этот пункт постановления СТО, из доклада не видно. Затем в постановлении СТО прямо сказано, что необходимо пересмотреть и снизить накидки. А вопрос о накидках есть основной вопрос в деле снижения розничных цен. Насчет пересмотра накидок в смысле их снижения в докладе тов. Микояна, к сожалению, ничего определенного не сказано. В докладе говорится об «установлении предельных накидок». Но это недостаточно и это неточно, неопределенно. Установить предельные накидки можно и в смысле фиксирования существующих накидок. Надо было сказать о пересмотре накидок в сторону их снижения. Это было бы определеннее и это вполне отвечало бы постановлениям ЦК и СТО. Такова, так сказать, история вопроса. Теперь по существу вопроса.</w:t>
      </w:r>
    </w:p>
    <w:p w14:paraId="629D475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думаю, что Наркомторг сделал довольно много для того, чтобы улучшить дело торговли. Я этого не могу не признать. Например, по части стимулирования экспорта имеются серьезные достижения. По части улучшения качества импорта то же самое. По части заготовок так же. По части создания дисциплины в торгующих органах тоже сделано немало. Ну а по снижению розничных цен на промтовары? Что сделано Наркомторгом в этой области? К сожалению, в этой области сделано очень мало. И это не случайно, что доклад тов. Микояна не дает ответа на ряд вопросов, которые стоят теперь перед нами. Поэтому Политбюро поступило правильно, когда оно в своем заседании от 23 декабря 1926 г. приняло следующее постановление:</w:t>
      </w:r>
    </w:p>
    <w:p w14:paraId="46C79AC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«Подтвердить решение Политбюро о снижении розничных цен в первую очередь за счет сжатия оптово-розничных ножниц. Считать, что достигнутые в этом направлении до настоящего времени успехи являются совершенно недостаточными. Поставить через две недели в Политбюро доклад тов. Микояна с выводами и практическими предложениями по вопросу о снижении розничных цен»41.</w:t>
      </w:r>
    </w:p>
    <w:p w14:paraId="7289453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Нам говорят, что проведено снижение цен по некоторым товарам в среднем на 1% с лишним. Но этого мало, товарищи, очень мало. Затем предлагается в перспективе снижение на 2—3%. Но это тоже недостаточно, далеко недостаточно.</w:t>
      </w:r>
    </w:p>
    <w:p w14:paraId="1730498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Затем надо иметь в виду следующее обстоятельство. Если раньше, в апреле 1926 г., вопрос стоял о том, чтобы заострить дело снижения розничных цен по линии деревни, то теперь этот вопрос расширяется, и приходится говорить также о снижении цен не только в деревне, но и в городе. Снижая цены на товары для деревни и сохраняя целиком этот уклон в сторону деревни, надо теперь снижать цены вместе с тем и на товары для рабочих, ибо в последнее время рабочие также страдают от дороговизны. В докладе говорится о снижении розничных цен по сахару, керосину, ситцу, спичкам, махорке. Но кожевенно-обувная отрасль и другие товары массового характера для города изъяты, и цены на них не подвергаются снижению. Это не годится, товарищи. На этих городских товарах и отыгрывается, видимо, кооперация, снижая цены кое-где по линии крестьянской и повышая по линии городской. А это бьет по рабочему классу. Теперь, в январе 1927 г., не так надо ставить вопрос, как его ставили в апреле прошлого года. В апреле прошлого года стоял вопрос о заполнении провала между отпускными и розничными ценами с заострением по линии деревни. Теперь вопрос стоит так: сохраняя эту линию, дополнить ее другой линией, т.е. понизить розничные цены и по городским товарам.</w:t>
      </w:r>
    </w:p>
    <w:p w14:paraId="3281D36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Что можно и нужно предпринять в области понижения розничных цен на промтовары?</w:t>
      </w:r>
    </w:p>
    <w:p w14:paraId="3998E17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По-моему, нужно прежде всего подчеркнуть, что оптово-розничные ножницы имеются и останутся еще в будущем. Нужно подчеркнуть, что эти ножницы представляют серьезнейшую опасность, что борьба с этой опасностью является одной из важнейших задач нашей партии. Все это нужно подчеркнуть, чего, к сожалению, не делает доклад тов. Микояна.</w:t>
      </w:r>
    </w:p>
    <w:p w14:paraId="390DE55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Во-вторых, необходимо признать открыто и ясно, что мы, снижая отпускные цены (у нас уже есть на этот счет специальное решение Политбюро)42, должны одновременно держать курс на серьезное снижение розничных цен. Нужно установить приблизительные проценты снижения розничных цен, распространив это снижение на все товары массового потребления. Я полагаю, что решение СТО от 2 июля прошлого года насчет 10% снижения следовало бы распространить и на другие товары массового характера. Предлагают снижение на 2—3%. Но этого мало.</w:t>
      </w:r>
    </w:p>
    <w:p w14:paraId="652468B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Это дополнительно.</w:t>
      </w:r>
    </w:p>
    <w:p w14:paraId="40D2F99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По некоторым товарам снижение достигнуто, но рабочие говорят, какое же это снижение, если по другим товарам имеется повышение? А что повышение есть, это факт, и Микоян этого не отрицает.</w:t>
      </w:r>
    </w:p>
    <w:p w14:paraId="78BE1B6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Далее. Как понизить розничные цены? Где звено, за которое надо ухватиться? По-моему, надо понизить накидки, т.е. надо выполнить то, что сказано в известном постановлении СТО от 2 июля 1926 г. Пересмотр и снижение накидок — в этом теперь основное звено. Нельзя смешивать с накидками акциз, железнодорожные </w:t>
      </w:r>
      <w:r w:rsidRPr="007550A6">
        <w:rPr>
          <w:rFonts w:ascii="Times New Roman" w:hAnsi="Times New Roman" w:cs="Times New Roman"/>
          <w:color w:val="000000" w:themeColor="text1"/>
          <w:sz w:val="16"/>
          <w:szCs w:val="16"/>
        </w:rPr>
        <w:lastRenderedPageBreak/>
        <w:t>тарифы и налоги. Это особая статья. Снижение акциза, налогов и т.д. не зависит от торгующих органов, и не об этих накидках говорится тут. То, что зависит от торгующих органов — это накидки по линии организационных расходов, по линии штатов и по линии так называемой «нормальной коммерческой прибыли». Вот эти накидки и надо снизить. Если мы их снизим, то тогда сокращение товаропроводящей сети, сокращение накладных расходов и ликвидация ненужных звеньев товаропроводящей сети произойдут сами собой. Надо надавить на торгующие органы, чтобы накидки были снижены. В этом теперь дело. Стоит нам снизить накидки, и тогда кооперация и торговые органы постараются подсократиться по линии накладных расходов так же, как и по линии раздутой коммерческой прибыли.</w:t>
      </w:r>
    </w:p>
    <w:p w14:paraId="302D25F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Затем о нажиме. Тов. Микоян говорит о нажиме сверху, со стороны партии. Это верно, нажимать нужно. Он говорит о репрессиях, утверждая, что нельзя выезжать только на репрессиях. Это тоже верно. Но кроме нажима сверху, обязательно должен быть нажим снизу, со стороны масс, со стороны рабочих и крестьянских потребителей. Без этого нажима снизу ничего не выйдет. Могут ли наши торгующие органы, снижая цены, публиковать об этом в газетах, публиковать цены на промтовары? Я думаю, что могут и должны. Почему бы не ввести в практику публикацию фиксированных на известное время цен ко всеобщему сведению, чтобы потребители могли таким образом контролировать торгующие органы и привлекать их к ответу в случае нарушения политики цен? Я думаю, что мы должны это ввести в практику. Такая практика сразу сделала бы ясным превосходство советских торгующих органов перед частными капиталистами, поставила бы наши торгующие органы под контроль масс, и дела пошли бы лучше. [Если частный капитал не будет публиковать о снижении цен, он потеряет свой вес.] Я думаю, что только на этой почве мы могли бы вовлечь широкие профсоюзные массы в городах, а также крестьянских потребителей в деревнях в дело улучшения наших торгующих органов и особенно кооперативного аппарата.</w:t>
      </w:r>
    </w:p>
    <w:p w14:paraId="4F154FF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Затем необходимо дать конкретные указания насчет сокращения товаропроводящей сети. В докладе тов. Микояна говорится: «Рационализация товаропроводящей сети, устранение лишних звеньев...» и т.д. Но обо всем этом мы говорим уже два года. Не пора ли указать наконец конкретно, какие именно звенья подлежат ликвидации и как именно следовало бы рационализировать товаропроводящую сеть? Истекший период является достаточным, совершенно достаточным для того, чтобы дать наконец практические указания о ликвидации определенных, вполне определенных звеньев товаропроводящей сети и о конкретных мерах по рационализации товаропроводящей сети. Наконец, насчет баланса наших торгующих органов и прежде всего нашей кооперации. У кооператоров и вообще у наших торговцев сложилась в последнее время опасная психология и опасное устремление в сторону получения «блестящих» балансов с «блестящей» прибылью. Кооператоры все больше стараются не о том, чтобы укреплять смычку с рабочими и крестьянскими потребителями, а о том, чтобы выколачивать побольше прибыли и потом блеснуть балансом. Это, товарищи, опасная психология и опасное устремление, которое к добру не приведет. Нам не нужны ни «блестящие» балансы, ни высокие прибыли. Не в этом наша политика. Нам нужна смычка с широким массовым потребителем города и деревни. Пусть будет поменьше прибылей и пусть будут неблестящие балансы, но пусть укрепляется смычка нашей индустрии через торгующие органы с массовым потребителем. Вот в чем наша политика. К сожалению, наша кооперация не понимает или не хочет понимать этого. И в этом теперь главная опасность. Постановление СТО дает нашим торгующим органам в этом отношении некоторую лазейку, поскольку там говорится о «нормальной коммерческой прибыли», которую хотят обеспечить себе наши торгующие органы. Но что такое «нормальная коммерческая прибыль»...</w:t>
      </w:r>
    </w:p>
    <w:p w14:paraId="7FA9802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2-3% с оборота.</w:t>
      </w:r>
    </w:p>
    <w:p w14:paraId="24A67F0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...и кто высчитал эту прибыль? Зачем нам большие прибыли, если они ведут к размычке? Не пора ли нам определить минимум этой прибыли и регламентировать эту прибыль? Я думаю, что пора. И чем скорее мы это сделаем, тем лучше. Ибо только в этом случае удастся нам направить внимание наших торгующих органов от «блестящих» балансов в сторону снижения накладных расходов, в сторону снижения прибыли и, наконец, в сторону укрепления смычки с массовым потребителем. Не эффектные балансы, а смычка с массовым потребителем — вот в чем теперь главный вопрос. Об этом забывают, к сожалению, наши торговые и прежде всего кооперативные организации.</w:t>
      </w:r>
    </w:p>
    <w:p w14:paraId="2264438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Слово имеет тов. Куйбышев.</w:t>
      </w:r>
    </w:p>
    <w:p w14:paraId="7B7F61E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Куйбышев. Поскольку речь зашла об отпускных ценах, я остановлюсь несколько на вопросе о том, что мы делаем по части отпускных цен. Прошлое решение Политбюро гласило, что в области отпускных цен мы должны взять курс на снижение их с тем, чтобы оно шло за счет уменьшения себестоимости продуктов, дабы не нарушить накоплений в промышленности, нужных для капитальных работ и переоборудования промышленности. С другой стороны, было возложено обязательство всякое снижение отпускных цен довести до потребителя. Кроме того, ВСНХ было дано задание конкретно определить, на какие продукты можно провести это снижение. ВСНХ вошел в СТО с предложением о снижении отпускных цен на 10 товаров43. Сюда относятся: льняные ткани, камвольные ткани, лесоматериалы, галоши, электроизделия, анилинокрасочные изделия, трикотаж, соль, сахар (уже снижено). Причем это снижение отпускных цен во многих случаях достигает довольно значительных размеров. Например, по льняным тканям мы предлагаем снизить цены на 5%, по камвольным — на 6%, по анилинокрасочным — на 10%, электроизделия от 5—25%, трикотажные изделия до 22% и т.д.</w:t>
      </w:r>
    </w:p>
    <w:p w14:paraId="60DC3FF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Таким образом меры по части снижения отпускных цен принимаются. Мы по 10 товарам вносим предложения о немедленном снижении отпускных цен. По части остальных товаров, как это соответствует решению Политбюро, мы будем разрешать вопрос о возможности снижения при пересмотре программы каждой отрасли промышленности. В области отпускных цен и снижения этих цен меры принимаются, и общая высота цен будет несколько понижена.</w:t>
      </w:r>
    </w:p>
    <w:p w14:paraId="7C8F17E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Когда речь идет о снижении розничных цен, то остается совершенно неясным один пункт [совершенно неясным даже у т. Микояна] — это вопрос о возможности снижения розничных цен на недостаточные товары. Тов. Микоян сам говорит, что накидки на недостаточные товары слишком велики и могут быть снижены в дальнейшем. Между тем снижение по розничным ценам даже по данным Центросоюза, как это приведено в записке тов. Микояна, такое: по райсоюзам снижение на 2,8%...* (*Так в документе) Я не помню точно, какие накидки существуют по недостаточным товарам, но для вольного рынка они доходят до 70%, для кооперации доходят до 40% во всяком случае. Почему из 40% накидок на недостаточные товары нельзя снизить 10%? Мне кажется, что это никак не обоснуешь. Почему кооперация имеет возможность доводить до потребителя достаточные товары с накидкой в 20%, по некоторым продуктам с накидкой в 9%, а по недостаточным товарам накидка существует огромная и снижение происходит в микроскопических дозах: 2% для райсоюзов и 5% для низовой кооперации? Тут нельзя дать другого объяснения, кроме того, которое приводит тов. Сталин, что кооперация компенсирует себе снижение накидок...</w:t>
      </w:r>
    </w:p>
    <w:p w14:paraId="18961BE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Те снижения или те потери по снижению розничных цен?</w:t>
      </w:r>
    </w:p>
    <w:p w14:paraId="51B9D60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Куйбышев. Тов. Сталин немножко неверно объяснял, когда говорил, что кооперация компенсирует снижение цен за счет достаточных товаров, она компенсирует себя за счет малого снижения накидок на недостаточные товары.</w:t>
      </w:r>
    </w:p>
    <w:p w14:paraId="61545AE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Вместо того чтобы 40% накидок снизить, ну на 10%, довести их до 30% по недостаточным товарам, она снижает на 2—5%, и таким образом имеет возможность компенсировать...</w:t>
      </w:r>
    </w:p>
    <w:p w14:paraId="7C2F342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По другим товарам повышается.</w:t>
      </w:r>
    </w:p>
    <w:p w14:paraId="39F0311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Куйбышев. По достаточным товарам накидки существуют, я согласен с тов. Микояном, более или менее нормальные, есть некоторые товары, где имеется 9% накидок, тут кооперация рынком вынуждается это делать (шум).</w:t>
      </w:r>
    </w:p>
    <w:p w14:paraId="4E97AA9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Кооперация могла бы снизить больше, но поскольку есть недостаточные товары, поскольку их сейчас рвут из лавок, поскольку на вольном рынке цены высоки, кооперация имеет возможность продать по высоким ценам, немного снизив в сравнении с вольным рынком. Обыкновенно кооперация, по-видимому, так и делает, она чуть-чуть снижает по сравнению с вольным рынком, это бывает на 10—15%, но все же, сохраняя большой размер накидок, этим самым сохраняет возможность получения прибыли и, как правильно говорит тов. Сталин, получает приличный вид своего баланса.</w:t>
      </w:r>
    </w:p>
    <w:p w14:paraId="2B78A3B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Балансы и в промышленности есть.</w:t>
      </w:r>
    </w:p>
    <w:p w14:paraId="4E2DB88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Куйбышев. Мы совершенно определенно говорим, и ведь партия на это идет, что промышленность должна иметь накопления для того, чтобы финансировать капитальные работы, иначе без этого финансового накопления промышленности мы не можем выполнить тех больших заданий по реконструкции промышленности, которые сейчас поставлены. Или давайте из бюджета на реконструкцию промышленности, или дайте возможность промышленности иметь накопления, которые она обращает на реконструкцию. Прибыли же кооперации не должны быть особенно велики потому, что потребительская кооперация является органом, организацией, объединяющей потребителей, и совершенно естественно, что прибыль должна быть только умеренная, которая дает возможность постепенного и планомерного увеличения капиталов для большего охвата товарооборотов. Это, во всяком случае, не является прибылью, которая может быть сравниваема с прибылью, которая имеется в промышленности. В промышленности прибыль имеет определенное назначение. И правительство и партия одобряют это, накопление идет на реконструкцию промышленности и на улучшение технической базы.</w:t>
      </w:r>
    </w:p>
    <w:p w14:paraId="4B0C5E4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области снижения розничных цен на недостаточные товары, мне кажется, имеются огромнейшие возможности, и никто не доказал, ни Центросоюз, никто не доказал то, что здесь все возможности использованы. То снижение на недостаточные товары, которое произведено, является недостаточным и свидетельствует о том, что в кооперации имеется стремление с этих больших накидок на недостаточные товары получить излишнюю прибыль. Я совершенно согласен с тов. Сталиным, что должна быть определена та прибыль, которую кооперация должна получать. Тут, очевидно, нужно внести какое-то плановое начало. Нужно сказать, какие потребности у кооперации имеются для накопления с точки зрения расширения ее оборота. Какая-то прибыль должна быть, потому что мы ставим ставку на то, что кооперация должна стать основным товаропроводящим органом продуктов и продукции промышленности. Какая-то прибыль должна быть, но мы должны определить, каков должен быть размер этой прибыли, и, выведя этот процент прибыли, сделать его нормальным и обязать кооперацию не превосходить его. Это мы сможем сделать. Можно таким образом с другого конца нажать на кооперацию по части недостаточных товаров.</w:t>
      </w:r>
    </w:p>
    <w:p w14:paraId="348A41E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Накидки должны быть пересмотрены, это мне кажется тоже совершенно правильным. Такое постановление было. Накидки до некоторой степени исправились, Наркомторгом в этом отношении предприняты кое-какие меры. Но практика показывает, что мы теперь должны подойти к этому вопросу снова и пересмотреть </w:t>
      </w:r>
      <w:r w:rsidRPr="007550A6">
        <w:rPr>
          <w:rFonts w:ascii="Times New Roman" w:hAnsi="Times New Roman" w:cs="Times New Roman"/>
          <w:color w:val="000000" w:themeColor="text1"/>
          <w:sz w:val="16"/>
          <w:szCs w:val="16"/>
        </w:rPr>
        <w:lastRenderedPageBreak/>
        <w:t>накидки для недостаточных товаров. Установить для них накидки в таком размере, чтобы они соответствовали интересам понижения розничных цен на недостаточные товары.</w:t>
      </w:r>
    </w:p>
    <w:p w14:paraId="370E3E6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общем, я высказываюсь за то предложение, которое вносит тов. Сталин, и думаю, что возможности снижения розничных цен у нас не все исчерпаны. Они имеются и в области недостаточных товаров, и в области достаточных путем рационализации товаропроводящей сети. Вопрос о рационализации товаропроводящей сети будет стоять специально на Политбюро по докладу комиссии тов. Рудзутака, и этот вопрос мы тогда будем обсуждать в связи с докладом тов. Рудзутака44.</w:t>
      </w:r>
    </w:p>
    <w:p w14:paraId="387C3A2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(Рыков). Слово имеет тов. Любимов. Тов. Любимов, нельзя ли, чтобы вы в вашем выступлении доказали то, на что вы постоянно указываете, что сокращение сроков кредитования кооперации сильно толкает розничные цены вверх.</w:t>
      </w:r>
    </w:p>
    <w:p w14:paraId="10CFAA0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Любимов*. (* Текст выступления И.Е. Любимова воспроизводится по перепечатке, сверенной со стенограммой, имеющей авторскую правку. На одной из страниц стенограммы имеется следующая помета: «Эта часть совершенно не записана и пришлось по документам восстанавливать». (РГАСПИ. Ф. 17. Оп. 163. Д. 702. Л. 64.)) Можно будет сделать. Письменный доклад тов. Микояна, по-моему, является исчерпывающим докладом. В нем действительно собраны все данные, какие можно собрать для характеристики современного состояния розничных цен. И совершенно не прав тов. Манцев и тов. Куйбышев, когда они вместо критики цифр перешли просто к рассуждениям по поводу розничных цен. Тов. Манцев взял газетную статью и стал доказывать [неправоту тов. Микояна], что ни кооперация, ни Наркомторг не добились результатов по снижению цен.</w:t>
      </w:r>
    </w:p>
    <w:p w14:paraId="09B9DF4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Сейчас мы имеем такое положение, что роль госторговли во всем обороте выражается в 35% и в розничном — примерно в 17—18%, а роль кооперации в розничном обороте — в 40%. И было бы очень хорошо, если бы тов. Манцев или ВСНХ пришли и сказали, что они, т.е. ВСНХ, синдикаты и торги, снизили цены в большей мере, чем Центросоюз и Наркомторг. Мы этих данных от них не видим. По-видимому, здесь работа идет на общем уровне.</w:t>
      </w:r>
    </w:p>
    <w:p w14:paraId="3AB7646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идет снижение цен? По нашему представлению, кооперация дает больший процент снижения цен, чем госторговля. Тов. Микоян приводил общие цифры. У меня также имеются некоторые цифры по группе недостаточных товаров. По сельским потребительским обществам, по нашим данным, цены понижены на 8%, по городским потребительским обществам на 5,2%. По райсоюзам понижены на 2,8%. Это на 1 ноября. С 1 ноября по 1 декабря, по последним нашим данным, цены по городским потребительским обществам понижены еще на 1%.</w:t>
      </w:r>
    </w:p>
    <w:p w14:paraId="2892E94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Это по основным товарам или по отдельным?</w:t>
      </w:r>
    </w:p>
    <w:p w14:paraId="270C354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Любимов. Я говорю только по недостаточным товарам.</w:t>
      </w:r>
    </w:p>
    <w:p w14:paraId="1A65325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у нас поставлена статистика? Мы ежемесячно систематически получаем от 400—600 сельских потребительских обществ сведения в течение уже двух лет. По городским потребительским обществам мы получаем от 90—100 обществ также ежемесячные данные. Точно так же получаем данные по 85—95 райсоюзам. Эти данные являются показателями достаточно достоверными и не могут быть опровергнуты. Мы послали в СТО недели три тому назад записку о снижении цен, где все материалы приведены в достаточно подробном виде. Кроме того, у нас было экспедиционное обследование, подтвердившее статистические данные, был послан ряд инструкторов для обследования снижения цен и непосредственного проведения этого снижения. Мы имеем по всей системе до 2,5 тысяч инструкторов, и все эти инструкторские силы за последние 3—4 месяца заняты исключительно работой по снижению цен.</w:t>
      </w:r>
    </w:p>
    <w:p w14:paraId="374856D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Нужно сказать, что нами приняты, в общем, все меры к снижению цен. Мы добились более значительных результатов по городским и рабочим потребительским обществам и в меньшей мере по сельской низовой сети. Но я хотел бы ответить тов. Сталину, что никак нельзя каким-то образом повысить цены на городские товары по городу за счет какого-то понижения цен в деревне или обратно, так как здесь действуют и работают совершенно самостоятельные организации. Тов. Сталин и другие возражали и требовали недопущения переложения убытков по торговле одними товарами на другие путем продажи этих последних по несколько более повышенным ценам, которые в общем не давали бы убытков.</w:t>
      </w:r>
    </w:p>
    <w:p w14:paraId="6D387B4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Я говорил то же, что говорит постановление СТО (читает): «Снижение цен на недостаточные промышленные товары не должно производиться за счет повышения цен на другие товары».</w:t>
      </w:r>
    </w:p>
    <w:p w14:paraId="2ADD3DD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Любимов. Никакая торговая организация этого в категорической форме не сможет проводить. Ни вы, ни другой человек этого не проведете, ибо если вы заставите по 10-ти или 50-ти товарам продавать с убытком, а по другим 10-ти запретите получать прибыль, то ясно, что организация пролетит, понеся в общем убытки.</w:t>
      </w:r>
    </w:p>
    <w:p w14:paraId="049A10B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Здесь говорилось о накладных расходах, что их нужно снизить.</w:t>
      </w:r>
    </w:p>
    <w:p w14:paraId="257EF08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Любимов. В такой категорической форме политики цен проводить нельзя, ибо всякая организация пролетит. В общем и целом такая тенденция непереложения убытков должна быть, но не в такой категорической форме.</w:t>
      </w:r>
    </w:p>
    <w:p w14:paraId="11DE348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Разрешите сказать о накидках. На Политбюро смеялись, когда Микоян говорил о сравнении теперешних накидок с довоенными. Ничего в этом нет смешного. У нас тоже есть данные, которые говорят о том, что мы приближаемся к довоенному уровню в отношении накидок, расходов на служащих и т.д.</w:t>
      </w:r>
    </w:p>
    <w:p w14:paraId="1492BFF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Орджоникидзе. Все-таки гораздо выше довоенного?</w:t>
      </w:r>
    </w:p>
    <w:p w14:paraId="5CDB502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Любимов. Немного выше.</w:t>
      </w:r>
    </w:p>
    <w:p w14:paraId="649ED7C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приведу такие данные: сельские потребительские общества за 1 квартал 1924 г. имели накидки 19,4% на себестоимость; в 3 квартале 1925/26 г. — 14,6%, по городским потребительским обществам в 1 квартале 1924 г. Накидки были в 18,8%, а в 3 квартале 1925/26 г. — 14,5%. Райсоюзы в 1 квартале 1924/25 г. имели накидки в 10%, в 3 квартале 1925/26 г. — 7,9%. Мы должны констатировать, что дело постепенно улучшается.</w:t>
      </w:r>
    </w:p>
    <w:p w14:paraId="3CCA12C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Сталин интересовался насчет сапог.</w:t>
      </w:r>
    </w:p>
    <w:p w14:paraId="2F3EB8A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Чем объяснить, что несколько снизились накидки, а вот уменьшение на 1%.</w:t>
      </w:r>
    </w:p>
    <w:p w14:paraId="143DC0A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Любимов. Тов. Сталин здесь привел странное утверждение, пусть, говорит, акцизы и тарифы повысились, они никак не влияют на накидки. Ну, извините, это закон арифметики.</w:t>
      </w:r>
    </w:p>
    <w:p w14:paraId="201450B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Я этого не говорил.</w:t>
      </w:r>
    </w:p>
    <w:p w14:paraId="466916A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Любимов. Разрешите, я приведу следующие данные, как повышались цены.</w:t>
      </w:r>
    </w:p>
    <w:p w14:paraId="4896076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Калинин. Он не говорил о ценах, а говорил о накидках.</w:t>
      </w:r>
    </w:p>
    <w:p w14:paraId="3EA6463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Любимов. А накидки из чего составляются — из расходов.</w:t>
      </w:r>
    </w:p>
    <w:p w14:paraId="0BDFAED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[Соотношение отпускных и розничных цен.]</w:t>
      </w:r>
    </w:p>
    <w:p w14:paraId="1F43AE0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Любимов. Тов. Микоян в письменном докладе и здесь указал, что кооперация целиком передает потребителю то снижение, которое происходит по отпускным ценам. Вы меня сбиваете, я хочу ответить, какие факторы влияли на повышение цен.</w:t>
      </w:r>
    </w:p>
    <w:p w14:paraId="0276F07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Я говорил о накидках минус налоги, тарифы и другие независящие расходы.</w:t>
      </w:r>
    </w:p>
    <w:p w14:paraId="27F312F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Любимов. Но налоги и тарифы к этому прибавятся тогда?</w:t>
      </w:r>
    </w:p>
    <w:p w14:paraId="332B677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Конечно, прибавятся, но в этом не вы виноваты, это не зависит от кооперации.</w:t>
      </w:r>
    </w:p>
    <w:p w14:paraId="232E54D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Любимов. Правильно, в этом не мы виноваты. Но вот, скажем, как по другим видам товаров движутся цены. Возьмем данные относительно сапог. Сапоги по преимуществу — кустарные товары. Кооперация берет от Кожсиндиката45 по генеральным договорам около 24% всего его оборота. Весь остальной товар проходит помимо генеральных договоров, и огромная масса товаров является кустарным товаром. И вот за время с 1 мая по 1 ноября цены повысились в городе на 1,3%, а по селу на 5,4%, вследствие того, что этот товар является кустарным и что деревня в большей мере снабжается кустарными товарами. На керосин цена повысилась на 1,9% вследствие того, что тариф увеличился. Цены на мыло увеличились на 6—5% вследствие того, что цены на подсолнечное масло увеличились. На махорку цены увеличились на 6% вследствие того, что акциз повысился. На сельдь цены повысились до [1,5%] 6%. На масло подсолнечное цены были повышены на 5,2%.</w:t>
      </w:r>
    </w:p>
    <w:p w14:paraId="4379B6E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Когда вы все это учтете, то получается какая-то средняя повышения, которая и оказывает влияние на непосредственные результаты снижения цен.</w:t>
      </w:r>
    </w:p>
    <w:p w14:paraId="2F6AFDA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Что делает кооперация, и сделала ли она что-либо в этой области? По настоящее время мы имели три широких совещания с низовыми работниками. Недавно закончилась сессия Центросоюза, где был специальный доклад по снижению цен. Теперь происходят собрания по перевыборам кооперативных органов. Под флагом снижения цен ведется вся кампания по перевыборам.</w:t>
      </w:r>
    </w:p>
    <w:p w14:paraId="3692F1C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Конечно, кооперация еще не все сделала, что можно. Мы считаем, что дальнейшее снижение цен еще возможно, но при современном поднятии ж.-д. тарифов, акцизов и прочего это снижение может быть не более, чем на 2-3% в среднем по всему Союзу. Дальнейшая работа по снижению цен потребует реконструкции, переустройства всего товаропроводящего аппарата госторговли и кооперации и рационализации самой работы нашего аппарата.</w:t>
      </w:r>
    </w:p>
    <w:p w14:paraId="3E52128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Позвольте вам еще отметить, как повышаются цены. Часть товаров, примерно 50-60% общей массы, мы получаем транзитом, скажем, от Текстильного синдиката46 и др. организаций, а часть получается нашими организациями, скажем, в Ленинграде, в Воронеже, в Киеве от синдикатских отделений. Что получается при получении товаров из отделений синдиката? Потребительская кооперация уплачивает отделению Продасиликата (посуда и прочее)47 — 3,5%, отделению ВТС по текстилю — 2-3%. Значит, если товар будет завезен в Ленинград, а не прямо в Череповец, то в Ленинграде накинут на это дело 2—3%, 3,5%, вследствие же того, что товар нужно вести не прямо в Череповец, а сначала в Ленинград в отделение синдиката, на этом кооперация переплачивает еще 2,4% на изломанном тарифе. Так что если товар идет в Череповец не прямо, а через Ленинград, кооперация переплачивает 2—3% за то, что там есть отделение синдиката, а затем 2,4% за ломаный тариф. Вот к чему приводят недостатки товаропроводящей сети.</w:t>
      </w:r>
    </w:p>
    <w:p w14:paraId="6D9E41A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Сталин спрашивал, как сокращение сроков кредитования способствует росту цен и раздвижению «ножниц».</w:t>
      </w:r>
    </w:p>
    <w:p w14:paraId="6B487CE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Я это не спрашивал.</w:t>
      </w:r>
    </w:p>
    <w:p w14:paraId="56EB90F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Это я спрашивал.</w:t>
      </w:r>
    </w:p>
    <w:p w14:paraId="26261E3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Любимов. Тов. Рыков спрашивал. Сроки кредитования нам снижены в значительной мере; по крайней мере, в течение года по некоторым товарам почти в два раза с лишним. По текстилю, если в прошлом году срок кредитования был 50 дней, то теперь только 19,5 дней. Это вызывает, по нашим подсчетам, удорожание товаров примерно на 1% вследствие того, что мы должны иметь дополнительные банковские средства и платить проценты за пользование денежным кредитом.</w:t>
      </w:r>
    </w:p>
    <w:p w14:paraId="1F62EC5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вопросу о влиянии повышения отпускных цен на снижение розничных цен разрешите вам привести наиболее характерные факты. Цены оптово-отпускные повысились не только прямым путем, а и косвенным. Каким образом они повысились косвенным путем? Год тому назад всякая организация делала скидку при оптовой продаже Центросоюзу, областным союзам примерно в 2—3%. Теперь эти процентные скидки уничтожены. Далее, учет векселей принимали на себя синдикаты и тресты, сейчас это переложено на кооперацию. Вот, например, Белпайторг48 делал скидку 3%, теперь в ней отказал; учет векселей в 0,33% тоже переложен на кооперацию.</w:t>
      </w:r>
    </w:p>
    <w:p w14:paraId="3110B75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Может быть, мы склонны с тов. Манцевым перекладывать недочеты друг на дружку?</w:t>
      </w:r>
    </w:p>
    <w:p w14:paraId="69557AB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Есть грех.</w:t>
      </w:r>
    </w:p>
    <w:p w14:paraId="0F52761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Любимов. Это склонна каждая организация делать, но надо же эти факты привести, показать, что все это влияет на состояние цен.</w:t>
      </w:r>
    </w:p>
    <w:p w14:paraId="6989D4A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Регулирует ли кооперацию Наркомторг? Что он делает в смысле регулирования цен? В каких условиях нам приходится работать?</w:t>
      </w:r>
    </w:p>
    <w:p w14:paraId="67B00B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Мы считаем, что сейчас рынок в значительной мере дезорганизован. Запасы товаров в среднем имеются в наших организациях на 30 дней. В довоенное время запас товаров был на 9 мес. Следовательно, наш торгаш беспрерывно находится в разъезде в поисках за товарами. Деревенское потребительское общество какой-нибудь Костромской губернии в поисках за товарами едет в Ярославль, не удовлетворившись Ярославлем, едет в Москву, покупает у Мосторга, у синдикатов; не удовлетворившись здесь, едет в Иваново-Вознесенск, покупает там у треста, у райсоюза. Он все время курсирует, потому что в Ярославле или в Москве или не дадут достаточного количества товаров, или вовсе не дадут. Таким образом потребность в товарах заставляет его почти беспрерывно ездить.</w:t>
      </w:r>
    </w:p>
    <w:p w14:paraId="67BA9D6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Теперь, каким ассортиментом товаров нас снабжают. Здесь кооперация все время получает по преимуществу производственный ассортимент, который фактически является принудительным, и вообще при продажах нередко практикуется сбыт товаров в принудительном ассортименте. Приведу примеры только по Тульскому союзу потребительских обществ. 1) Тульская контора Госрыбсиндиката49 обязала при покупке 5 вагонов сельди взять 3 вагона судака соленого и 1 вагон камсы, не соглашаясь продать сельдь без судака и без камсы даже за наличные. 2) Ленинградский жиртрест50 на 12 вагонов хозяйственного мыла на год заставлял в обязательном порядке взять ежемесячно на 1 тыс. руб. туалетного мыла, не нужного в таком размере Тульскому союзу. 3) Продасиликат обязал райсоюз на каждый вагон чайных стаканов (в ассортимент которого и так включено много неходовых стаканов) выбирать 4 тыс. штук фужеров для шампанского и 3 тыс. штук сахарниц. Такие же примеры могут быть приведены по каждому ЦРК и по каждому райсоюзу. Такие условия получения товаров несомненно мало способствуют нормальной организации торговли и снижению цен.</w:t>
      </w:r>
    </w:p>
    <w:p w14:paraId="7D34DBD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Пару примеров того, как Наркомторг регулирует снижение цен. В Васильевском потребительском обществе Гомельского района уполномоченный внуторга обнаружил повышение цен по некоторым товарам. Керосин продавали вместо 5,55 по 6 коп., сельдь вместо 17,20 по 18 коп., гвозди вместо 16,40 по 17 коп. Всего в округленной продажной сумме ЕПО перебрало 29 руб. 11 коп.</w:t>
      </w:r>
    </w:p>
    <w:p w14:paraId="6FE3CBF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 одновременно ЕПО продавало мануфактуру ниже установленной цены, и это дало населению экономии 48 руб. 66 коп. Несмотря на такие факты, руководители ЕПО были привлечены к судебной ответственности и получили условное осуждение на 6 месяцев.</w:t>
      </w:r>
    </w:p>
    <w:p w14:paraId="1115519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Второй факт. Саратовский губвнуторг издал приказ по вопросу о том, как контролировать снижение цен в первичной кооперации. Он обязывает при отпуске товаров какому-нибудь первичнику требовать от него справок от имени правления, заверенных ревизионной комиссией, в какой мере выполнены установленные им накидки. Если из документов видно, что первичник выполнил в точности накидки, то отпуск товаров может производиться беспрепятственно. Представленная справка отбирается и подкалывается к товарным документам, по которым производится отпуск товаров. Если же будет обнаружено нарушение цен, то отпуск товаров временно приостанавливается, и справка, представленная первичником, пересылается в губвнуторг для выяснения.</w:t>
      </w:r>
    </w:p>
    <w:p w14:paraId="79E8265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видите, Наркомторг не только усердно регулирует и следит за снижением цен, но местные его органы в этом отношении допускают даже изрядное количество несообразностей.</w:t>
      </w:r>
    </w:p>
    <w:p w14:paraId="5A137D3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Несмотря на все неблагоприятные обстоятельства в деле снижения цен, мы считаем, что их дальнейшее снижение должно быть проводимо с неменьшей энергией, чем до настоящего времени. Снижение цен должно носить характер постоянной, длительной и упорной кампании не только кооперативных организаций и внуторгов, но и всех советских, профессиональных и партийных организаций. Хотя соответствующее постановление партийных организаций в центре и было51, но местные организации систематически и должным образом за снижение цен не взялись. У нас есть ряд примеров, подтверждающих прохладное отношение к этому партийных и профессиональных организаций. Так, в Туле, например, местный ЦРК строит холодильник и склады за счет своих прибылей, тогда как дело со снижением цен обстоит не блестяще. Не привлечены в должной мере к делу снижения пайщики кооперации как в городе, так и в деревне, и широкие массы населения. Здесь мы сталкиваемся иногда с такими решениями, которые свидетельствуют о недостаточном понимании низов &lt;низами&gt; кампании по снижению цен. И в деревне, и в городе иногда обращают больше внимания на получение прибылей, чем на снижение цен.</w:t>
      </w:r>
    </w:p>
    <w:p w14:paraId="38B7AE6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Мы считаем, что кампания по снижению цен должна быть продолжена независимо от снижения оптовых отпускных цен, но при таком положении рассчитывать на снижение больше, чем на 2—3%, не приходится при самом упорном стремлении в этом направлении. Основное же снижение в дальнейшем должно быть проведено и целиком передано потребителю в том размере, в каком будут снижены оптовые отпускные цены.</w:t>
      </w:r>
    </w:p>
    <w:p w14:paraId="79A97B5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[Теперь я себе возьму слово.] Докладывая в СТО об оптово-розничных ножницах, т. Микоян обещал снижение цен примерно на 2—3%. Относительно отпускных цен докладывал тов. Квиринг, изображавший дело еще более безнадежно.</w:t>
      </w:r>
    </w:p>
    <w:p w14:paraId="75ED394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Когда?</w:t>
      </w:r>
    </w:p>
    <w:p w14:paraId="28BB4B0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Где бы Клиринг об этом ни выступал, он всегда говорил, что отпускные цены снижать нельзя. Обстановка же у нас такая: индекс цен на хлеба равен, или даже несколько ниже, довоенному, т.е. на 1 руб. червонный мы теперь покупаем у крестьянина столько же хлеба, сколько покупалось у него до войны на рубль довоенный. Индекс по всем товарам свыше 2. При исчислении реальной заработной платы мы наш червонный рубль приравниваем к довоенному полтиннику или даже несколько меньше, и в этих реальных рублях зарплата перешагнула довоенный уровень.</w:t>
      </w:r>
    </w:p>
    <w:p w14:paraId="343B587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Крестьяне продают по той же цене, что и до войны, т.е. получают за единицу своей продукции столько же червонных рублей, сколько получали до войны довоенных рублей, иногда меньше, за товары же промышленные платит в два раза больше. Главная опасность заключается в этом разрыве цен на продукцию деревни и продукцию города. Поэтому тов. Сталин не совсем прав, когда он теперь хочет несколько заострить внимание на городе, ибо, повторяю, заработная плата имеет индекс свыше 2, крестьянин имеет индекс 1, при общем индексе свыше 2 (в рознице). Главная опасность здесь именно в крайне невыгодном для крестьянина соотношении рубля «деревенского» и рубля «городского».</w:t>
      </w:r>
    </w:p>
    <w:p w14:paraId="63BCA04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 я убежден, что нам предоставлен очень незначительный срок для того, чтобы этот главный вопрос решить, чтобы добиться сжимания ножниц путем понижения промышленных отпускных и розничных цен.</w:t>
      </w:r>
    </w:p>
    <w:p w14:paraId="565E54C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Если на протяжении полгода мы этого не сделаем, то еще время терпит, но дальше так продолжаться не может.</w:t>
      </w:r>
    </w:p>
    <w:p w14:paraId="7BE6657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Дает ли что-нибудь в этом году для снижения цен индустриализация? Не дает. Даже в таких отраслях промышленности, как стекольная, которую мы больше других механизировали. Недавно на СТО было заявлено, что именно механизация так осуществлена, что будет в этом году повышение цен на стекло.</w:t>
      </w:r>
    </w:p>
    <w:p w14:paraId="50CED7D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А почему?</w:t>
      </w:r>
    </w:p>
    <w:p w14:paraId="2A3B8F6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Я сам этот же вопрос задавал, но ничего членораздельного в ответ не получил. Серго переписывается теперь по этому поводу со стекольными заводами. Мы построили заводы лучше, чем «в Европах», а цены на стекло пока стали дороже.</w:t>
      </w:r>
    </w:p>
    <w:p w14:paraId="49F927A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По-видимому, на протяжении ближайших 1—2 лет нам индустриализация реальных результатов в смысле понижения отпускных цен едва ли что даст. В этом году мы вынуждены были повышать цены на металл, потому что торговали в убыток на протяжении ряда лет и чуть ли не каждый месяц давали металлопромышленности дотацию. Подняли цены на уголь, так как существовавшие цены были убыточны. Подняли цены на нефть, потому что оказалось невыгодным покупать ни уголь, ни дрова, и все стали покупать нефть. А повышение цен на топливо, которое все потребляют, не может не отразиться на всех остальных товарах. Как видите, положение много сложнее, чем изображалось здесь.</w:t>
      </w:r>
    </w:p>
    <w:p w14:paraId="7673053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Перехожу к цифрам, которые представлены в докладе. Если не ошибаюсь, в свое время ВСНХ для довоенной торговли определял накидку в 20% к отпускной цене. К тем же выводам приходил и Госплан. Накидка теперь, как говорят, составляет 60%. Правда ли это, не знаю. Если это верно, то весь доклад никуда не годится. Если это неверно, пускай прямо скажут.</w:t>
      </w:r>
    </w:p>
    <w:p w14:paraId="359BD6C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 тов. Микояна противоречивые данные. Возьмем, например, данные о ценах на ситец. В кооперации накидки составляют на 1 ноября — 18,5%. Об этом же тов. Микоян говорит в другом месте доклада, приводя совершенно иные цифры. Какие из них верны, я не знаю. Читаю: «Движение накидок в розничной торговле по СССР на отпускную цену госпромышленности за 1923—26 г.». Здесь уже средняя накидка за май 1926 г. составляет 78,5%.</w:t>
      </w:r>
    </w:p>
    <w:p w14:paraId="368AD14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Косиор. На ситец?</w:t>
      </w:r>
    </w:p>
    <w:p w14:paraId="068B73D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На ситец. За ноябрь [71,1%] 74,1%.</w:t>
      </w:r>
    </w:p>
    <w:p w14:paraId="2EE82A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Ты копейки с процентами путаешь.</w:t>
      </w:r>
    </w:p>
    <w:p w14:paraId="1BB7C0A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Ничего подобного. Если продаешь за 78 коп., то % накидки около 200.</w:t>
      </w:r>
    </w:p>
    <w:p w14:paraId="736569B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Косиор. Здесь абсолютные цифры.</w:t>
      </w:r>
    </w:p>
    <w:p w14:paraId="1495055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Если абсолютные цифры, то на что — на метр или на версту?</w:t>
      </w:r>
    </w:p>
    <w:p w14:paraId="33FACAA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Эйсмонт. Это неточный заголовок.</w:t>
      </w:r>
    </w:p>
    <w:p w14:paraId="373C24C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Каждый раз, когда я пытаюсь добиться правды в этом вопросе, мне говорят, что или заголовок неправильный, или еще что-нибудь неправильно. Тут же совершенно ясно видно — цифры противоречат друг другу.</w:t>
      </w:r>
    </w:p>
    <w:p w14:paraId="195CD40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78% — это цифра не Наркомторга, а Конъюнктурного института, т.е. частная, а не кооперативная накидка.</w:t>
      </w:r>
    </w:p>
    <w:p w14:paraId="193E8DD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Зачем же они приводятся НКТоргом и притом без оговорок. Я никак не могу добиться ясности в этом вопросе, ибо точных данных нет, нет нужного учета. Возьмем таблицу, показывающую % накидки в розничной торговле в Москве. Торговля в Москве организована лучше, чем в других городах; накладные расходы меньше. По ситцу накидка составляла в апреле в госторговле 16,1%, в кооперации — 16,1%, в частной торговле — 29%. Таким образом получается такая путаница, что не знаешь, каким цифрам верить. Этим цифрам я не верю.</w:t>
      </w:r>
    </w:p>
    <w:p w14:paraId="0FD482F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Косиор. Перестал верить?</w:t>
      </w:r>
    </w:p>
    <w:p w14:paraId="66B216D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Неверие в цифры.</w:t>
      </w:r>
    </w:p>
    <w:p w14:paraId="5923751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Перестал верить.</w:t>
      </w:r>
    </w:p>
    <w:p w14:paraId="405019F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Далее, в докладе Микояна сказано, будто СТО решил, что оптово-розничные ножницы признавались лишь в отношении цен на недостаточные товары. Когда я вчера прочел это, я хотел, но не мог этого сделать за недостатком времени, разослать всем членам Политбюро сообщение о том, что это неверно. Мы принимали постановление о десятипроцентном снижении цен не на все, а лишь на некоторые, именно дефицитные товары (цены на которые особенно сильно возросли), совсем не потому, что мы отрицали наличие ножниц в отношении остальных промтоваров, а исключительно потому, что хотели наиболее деловым образом подойти к вопросу. Мы имели в виду сосредоточить внимание и усилия на борьбе за снижение цен по точно переименованному количеству товаров, чтобы тем вернее достигнуть необходимых успехов. Однако делать отсюда вывод, что СТО считает, что только по этим товарам существуют оптово-розничные ножницы, неверно. Этого СТО никогда не решал. Такого рода неточности имеются в докладе, представляя собой отраженное влияние аппарата, который это делает, чтобы себя же оправдать.</w:t>
      </w:r>
    </w:p>
    <w:p w14:paraId="5C02244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За доклад я отвечаю, не аппарат, а я писал его.</w:t>
      </w:r>
    </w:p>
    <w:p w14:paraId="59368D0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Я говорю, отраженное влияние аппарата здесь есть, потому что откуда ты мог взять, что СТО признавал ножницы только в области этих товаров, в то время как СТО такого решения не принимал. Нужно установить, что ограничиться тремя или четырьмя процентами снижения розничных цен нельзя, нужно идти дальше, назначив процентов пять или шесть. Нужно указать совершенно точный срок, в течение которого этот результат должен быть достигнут. Но вместе с тем, если не по этому докладу, то по докладу об отпускных ценах нам нужно разрешить основной вопрос о действительных мерах устранения опасности отрыва сельского хозяйства от промышленности из-за того, что червонный крестьянский рубль противостоит двум рублям городским.</w:t>
      </w:r>
    </w:p>
    <w:p w14:paraId="1CCE6D6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Если не больше.</w:t>
      </w:r>
    </w:p>
    <w:p w14:paraId="364843B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Если не больше. Нужно решить, что здесь делать.</w:t>
      </w:r>
    </w:p>
    <w:p w14:paraId="0D5B876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Никто еще не высчитал, сколько переплачивает мужик. (Шум, разговоры).</w:t>
      </w:r>
    </w:p>
    <w:p w14:paraId="0B66107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Заявление о том, что крестьянин платит много больше, чем это определяется уездными и ярмарочными ценами, не верно. Крестьянин ездит за покупками главным образом в город. Уезд и ярмарка имеют колоссальное влияние на все снабжение деревни. При тех ножницах, которые существуют между торговлей в селах и уездном городе, крестьянин предпочитает съездить в уездный город для продажи своего хлеба и покупки промтоваров.</w:t>
      </w:r>
    </w:p>
    <w:p w14:paraId="6591CEB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Какое бы решение мы ни приняли по вопросу о розничных ценах, оно не сможет гарантировать снижения цен на промтовары более чем на 5% и не в состоянии изменить того основного факта, что крестьянин продает свой товар минимум в два раза дешевле, чем фабрика. Индустриализация на протяжении ближайших двух-трех лет больших успехов не даст.</w:t>
      </w:r>
    </w:p>
    <w:p w14:paraId="25B317A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вопросе об отпускных ценах мы имеем большое сопротивление наших хозяйственников. В этом отношении т. Куйбышеву приходится вести борьбу в самом ВСНХ. Совершенно ясно, что масса «промышленников» против этого.</w:t>
      </w:r>
    </w:p>
    <w:p w14:paraId="629EE96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качестве примера я могу сослаться на Текстильный синдикат, который берет за свою работу в два раза больше того, что сам расходует. Зачем это нужно? Выходит так, что вместо удешевления, благодаря организации торговли через синдикаты, мы получаем удорожание, ибо отпускные цены треста синдикату остаются теми же. Трест берет прибыль при продаже синдикату и свое отношение к синдикату рассматривает по тому же типу, что и к кооперации. Синдикат при продаже последней делает новую накидку. В результате накидка растет по всем решительно звеньям товаропроводящей сети.</w:t>
      </w:r>
    </w:p>
    <w:p w14:paraId="056C49A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Возражают против огульного снижения цен. Конечно, правильны соображения тов. Любимова в этом вопросе. Но я боюсь, что и мы, и тов. Любимов слишком много рассчитываем на свои индивидуальные способности и значение работы верхушечных аппаратов. Дело в том, что цены сложились в условиях, когда население покупало по любой цене любой товар, и вся наша промышленность и госторговля были этим избалованы. Теперь, для того чтобы преодолеть такие тенденции, нужно очень многое сделать. Нужно прежде всего торговлю поставить в такие условия, когда она объективно вынуждена будет снижать накладные расходы, тогда она сама выкинет целый ряд лишних звеньев, сама пересмотрит всю свою сеть. Снижение цен является основной предпосылкой создания такого рода режима, который обеспечит нам оздоровление всей торговой системы.</w:t>
      </w:r>
    </w:p>
    <w:p w14:paraId="2651E7C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Политбюро знает, что до сих пор мы санировали одну кооперативную организацию за другой. Ведь пресловутый «Ларек»52 взял за правило один раз в год вылетать в трубу. Я пытался на заседании СНК ставить вопрос о банкротстве некоторых организаций, и мне всегда говорили, что допустить банкротство нельзя, что кооперативные организации — это часть партии, часть советской власти и т.д. Нам приходилось поэтому отпускать на «санирование» торговли миллионы рублей. Теперь таких явлений в массовом масштабе не наблюдается, это значит, что финансовое положение кооперации и торговли улучшилось. Но и заявление тов. Куйбышева, которое он взял от Феликса53, что прибыли кооперации чересчур велики, немножко неверно. За прошлый год прибыль равнялась приблизительно 2% к общему обороту.</w:t>
      </w:r>
    </w:p>
    <w:p w14:paraId="2F3596E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[Никогда этого не было.]</w:t>
      </w:r>
    </w:p>
    <w:p w14:paraId="35EB256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Но эти два процента при нашем колебании цен, тарифов и прочее, это весьма минимальный резерв, который при колебании цен гарантирует от убытков и, в лучшем случае, обеспечивает незначительное накопление.</w:t>
      </w:r>
    </w:p>
    <w:p w14:paraId="190712E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Слово имеет тов. Эйсмонт.</w:t>
      </w:r>
    </w:p>
    <w:p w14:paraId="3F6CCEA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Эйсмонт. Я думаю, было бы чрезвычайно вредно считать, что сделано все для снижения цен или что сделано много, это было бы опасно, но не менее опасно думать, что ножницы между сельскохозяйственными и промтоварами объясняются оптово-розничными ножницами. За последние месяцы мы имеем реальные данные, почем покупали крестьяне и рабочие. Данные, которые привел тов. Микоян, собраны по 150 сельским пунктам. Это реальные данные. По этим данным мы имеем индекс по частной торговле в селе 264—268, по кооперации — 225. Какой сейчас оптовый индекс на промышленные товары? — 203. Сколько можно еще снизить розничные цены без снижения отпускных, если бы мы добились даже довоенного уровня. В довоенное время мы имели накидки 21% (по данным Госплана), сейчас 31—32%. Если бы можно было добиться таких накидок, которые мы имели в довоенное время, мы бы получили еще общее понижение цен на 10%, то есть ножницы остались бы почти прежними.</w:t>
      </w:r>
    </w:p>
    <w:p w14:paraId="4C40D95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Тут причина другая.</w:t>
      </w:r>
    </w:p>
    <w:p w14:paraId="6EDF0EC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Эйсмонт. Причина, конечно, другая. Никто не говорит, что мы сможем в ближайшие месяцы добиться еще снижения на 10% розничных цен. Это максимум, к которому можно стремиться. Если бы мы даже добились этого максимума, то все равно вопрос не был бы разрешен. Поэтому приходится говорить о снижении отпускных цен. Без такого снижения мы ножницы не уничтожим. Эти два вопроса нужно тесно связать между собою.</w:t>
      </w:r>
    </w:p>
    <w:p w14:paraId="7E462A1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отношении размера накидок по сравнению с довоенным мы имеем точные цифры. Эти цифры таковы: по рознице индекс — 225 и по опту — 203—204. Это данные, насколько хуже мы работаем, чем в довоенное время, и насколько выше у нас накидки. В частной торговле, конечно, накидки значительно больше. Если до войны в частной торговле накидки составляли 21%, то сейчас в частной торговле в деревне накидки составляют 55—60%. Эти цифры, конечно, все исчислены приблизительно. Но так как взято большое количество пунктов, учет произведен достаточно тщательно, цифры взяты по многим товарам, можно считать, что они близки к действительности, считая, что в кооперации накидки 31% и у частника — 55—60% против довоенного. По ситцу в частной торговле накидки большие.</w:t>
      </w:r>
    </w:p>
    <w:p w14:paraId="64CA0A9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Куйбышев. А по ситцу в кооперации?</w:t>
      </w:r>
    </w:p>
    <w:p w14:paraId="36048F3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Эйсмонт. Я беру среднюю 30%, а по ситцу сейчас трудно сказать.</w:t>
      </w:r>
    </w:p>
    <w:p w14:paraId="67F79E8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74.</w:t>
      </w:r>
    </w:p>
    <w:p w14:paraId="21888D1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Эйсмонт. Нет, это неверно. Тов. Любимов может сказать, какая накидка по ситцу.</w:t>
      </w:r>
    </w:p>
    <w:p w14:paraId="0E985C4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[В среднем по Союзу 19%.]</w:t>
      </w:r>
    </w:p>
    <w:p w14:paraId="0618015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Эйсмонт. В среднем по всем товарам — 30—32%.</w:t>
      </w:r>
    </w:p>
    <w:p w14:paraId="61F8CE6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Снижение отпускных цен. Тов. Куйбышев говорит, что он вошел с представлением о снижении цен по 10 товарам, но самое главное, в отношении хлопчатобумажной мануфактуры он не вошел.</w:t>
      </w:r>
    </w:p>
    <w:p w14:paraId="2114520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Можно это сделать или нельзя? Мне думается, что это сделать можно. Насколько важен ситец в индексе, я приведу одну цифру. Чем было вызвано постановление СТО о необходимости снижения цен на 10%? Тем, что индекс Конъюнктурного института дошел до 270, а год тому назад мы имели, кажется, 230. На 40 пунктов поднялись розничные цены, тогда как оптовые почти не поднялись. Мы посмотрели, за счет чего поднялся индекс, и оказалось, что, если бы цены на ситец остались прежние, не повысились бы цены на ситец, то индекс был бы не 270, а примерно 250. Все товары вместе отразились меньше, чем один ситец в этом индексе. Исходя из этого ясно, какую роль играет в индексе, в бюджете крестьянина и рабочего хлопчатобумажная мануфактура. Поэтому снижение цен на нее совершенно необходимо. Это даст наиболее реальные результаты, сразу снизит розничные цены.</w:t>
      </w:r>
    </w:p>
    <w:p w14:paraId="239B273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Но возможно ли это понижение цен? Я полагаю, что понижение цен возможно, потому что если производство товаров и не удешевилось, то во всяком случае оно и не удорожилось. Этого не отрицает никто. Многие скорее думают, что производство хлопчатобумажных тканей удешевилось значительно. Но за это время произошло ухудшение качества товаров. Мне лично пришлось с этим встретиться реально. Как-то весной одна из северокавказских организаций обратилась к нам с просьбой дать один лишний вагон мануфактуры. Я вагон мануфактуры дал. Они говорили, наличными деньгами заплатим. Потом приходят и говорят, не можем платить наличными деньгами. Я говорю, как же так? Ведь вы же обещали заплатить наличными деньгами, пришли с наличными деньгами, а теперь говорите, что не можете платить. Они говорят, с нас берут дороже за вагон. Как так, спрашиваю. Мы цены на мануфактуру не поднимали. Выясняем, в чем дело. Оказывается, что в вагон укладывается, благодаря ухудшению качества мануфактуры, большее количество, чем раньше. Раньше укладывалось, кажется, 70 000 метров, а теперь укладывается 80 000 метров, благодаря ухудшению качества, меньшему количеству ниток в мануфактуре и т.п. Поэтому, если мы не хотим улучшить качество, мы могли бы перейти хотя бы к понижению цен. Если даже производство не удешевилось, осталось прежним, то благодаря ухудшению качества хлопчатобумажной мануфактуры, цены на нее снизить тоже можно было бы. Я не берусь сказать насколько, мы это будем подсчитывать, но, во всяком случае, это снижение является наиболее важным, наиболее существенным, и оно может дать реальные результаты в несколько процентов от общего индекса, а на рознице еще больше. Таким образом не связать вопрос о снижении розничных цен, которое, конечно, нужно поддержать, со снижением отпускных цен нельзя. Наоборот, все внимание нужно устремить в эту сторону.</w:t>
      </w:r>
    </w:p>
    <w:p w14:paraId="123B3E1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Насколько мы можем снизить розничные цены? По городу мы имеем накидки по мануфактуре примерно в 18%. В среднем эту накидку я считаю, при настоящих условиях, при современном состоянии торгового аппарата, нормальной.</w:t>
      </w:r>
    </w:p>
    <w:p w14:paraId="05C9060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Почему нормальной?</w:t>
      </w:r>
    </w:p>
    <w:p w14:paraId="0BF89A4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Эйсмонт. Таковы нормальные торговые расходы, если взять даже два звена. Проводится ли это реально в жизнь, это другой вопрос. Сейчас, как докладывал тов. Микоян, около [700] 600 чел. привлечены к судебной ответственности, главным образом за несоблюдение этих накидок. Каковы эти накидки?</w:t>
      </w:r>
    </w:p>
    <w:p w14:paraId="5B42581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Накидки, я так понимаю, расходы организационные и по штатам, плюс коммерческая прибыль.</w:t>
      </w:r>
    </w:p>
    <w:p w14:paraId="1B39AE0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Все там: и тарифы, и все прочее, мы так понимаем, все, что накладывается.</w:t>
      </w:r>
    </w:p>
    <w:p w14:paraId="0ED6870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Я понимаю так, как это понимает СТО. Слушайте выдержку из постановления СТО: «...установив, что накидки должны покрывать лишь реальные накладные и минимально необходимые организационные и торговые расходы, плюс нормальная коммерческая прибыль». Речь идет о чистой накидке, сокращение которой зависит от торгующих организаций.</w:t>
      </w:r>
    </w:p>
    <w:p w14:paraId="5706153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Любимов. Накладные расходы разделяются на зависящие и независящие.</w:t>
      </w:r>
    </w:p>
    <w:p w14:paraId="1F69CA3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Эйсмонт. Накидки по разным товарам разные, иногда включаем тариф, иногда нет. Если взять некоторые важнейшие товары, как, например, сельскохозяйственные машины, то по ним установлены накидки в 2% для центральных организаций, в 4% — для среднего звена и в 6% для низовых кооперативов.</w:t>
      </w:r>
    </w:p>
    <w:p w14:paraId="38802A0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Калинин. Самое главное — это низовые.</w:t>
      </w:r>
    </w:p>
    <w:p w14:paraId="27DA0EC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Эйсмонт. Говорят, что это трудно провести, но мы пытаемся это провести в жизнь. Если стоимость тарифа в среднем будет [6%] 8%, то общая накидка будет 20%. Мы стараемся это провести в жизнь и при нынешнем состоянии торгового аппарата. Если реально проведем в жизнь наши накидки — будет хорошо. В течение ближайших месяцев рассчитывать на большое снижение цен нельзя.</w:t>
      </w:r>
    </w:p>
    <w:p w14:paraId="73761B9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Калинин. Этими накидками вы и налоги платите и перевозите?</w:t>
      </w:r>
    </w:p>
    <w:p w14:paraId="150D899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Это не то.</w:t>
      </w:r>
    </w:p>
    <w:p w14:paraId="4364F50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Эйсмонт. 12% накидки — это все; в 12% включается все, кроме тарифа; тариф в среднем составляет 8% по с.-х. машинам. Но эти 12% накидки для с.-х. машин и остальные установленные нами накидки со стороны всех торгующих организаций вызывают колоссальные споры. Говорят о том, что в них уложиться невозможно.</w:t>
      </w:r>
    </w:p>
    <w:p w14:paraId="1318A85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Теперь относительно того, что сделано за это время. Большую роль сыграли благоприятные конъюнктурные условия, как-никак, а произошло снижение почти на 2% на промышленные товары (по кооперации). СТО, вынося постановление, имел в виду недостаточность промышленных товаров, и тогда СТО, хотя это и не было записано, но было сказано, определил, что снижение на 10% на недостаточные товары должно дать среднее снижение по Союзу на 4%. Об этом говорилось и при обсуждении вопроса о товарном голоде, и никем эта цифра не оспаривалась. Если мы на 10% снизим цены на недостаточные товары, то среднее снижение цен по Союзу будет на 4%. Сейчас среднее снижение цен 1,9, т.е. около 2%.</w:t>
      </w:r>
    </w:p>
    <w:p w14:paraId="33FFF90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1,1%.</w:t>
      </w:r>
    </w:p>
    <w:p w14:paraId="7E01B4C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Эйсмонт. Снижение мы имеем 1,9% по кооперации и 1,1% с частным рынком. Что мы при таком положении имели? Мы имели повышение оптово-отпускных цен на 1%.</w:t>
      </w:r>
    </w:p>
    <w:p w14:paraId="2280D5F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На 2, по свидетельству Соколовского, и 3,5 по акцизным товарам.</w:t>
      </w:r>
    </w:p>
    <w:p w14:paraId="439E1E7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Эйсмонт. Мы имели ухудшение условий кредитования за этот период. Беру на это самую минимальную цифру — 1,5%. Акциз, тариф в среднем превышает повышение не меньше 1%. Значит, за эти 6 месяцев оптово-отпускные цены поднялись на 3—3,5%, а снизились розничные цены (в кооперации) около 2%. Можно ли снижать розничные цены дальше? Можно.</w:t>
      </w:r>
    </w:p>
    <w:p w14:paraId="2403364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Как это оптово-отпускные цены поднялись, а розничные снизились?</w:t>
      </w:r>
    </w:p>
    <w:p w14:paraId="2A4668C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Эйсмонт. За последние месяцы, Любимов это знает лучше меня, достигнуты все-таки кое-какие успехи в товаропроводной сети и уменьшение накладных расходов в направлении товаров транзитом. Так что известное улучшение здесь имеется. Но можно ли еще идти дальше? Я считаю, что тов. Микоян прав, что в городе добиться снижения цен в ближайшие месяцы еще больше, чем на 2—3%, нельзя. В городах уже мы подошли почти к норме. Необходимо проводить дальнейшую работу по рационализации торгового аппарата и по его улучшению. В деревне еще кое-что можно сделать. Процент я боюсь назвать, но та цифра, которую я уже называл — 10% разницы по сравнению с довоенным уровнем, она показывает, к чему мы должны стремиться, но осуществить этого в ближайшие месяцы мы, конечно, не сможем.</w:t>
      </w:r>
    </w:p>
    <w:p w14:paraId="6A2FA25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Относительно репрессий. Репрессии, конечно, полезны, нужны, но утверждение о том, что их применяют мало, неверно. Здесь недостатки есть, но мы достигли уже большого перелома на местах и, например, предание суду 600 чел. по РСФСР было произведено с ведома губкомов и губисполкомов. Предан суду один из крупных синдикатов за неправильное повышение цен. [По этому пути, конечно, придется идти.]</w:t>
      </w:r>
    </w:p>
    <w:p w14:paraId="4072E47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Слово имеет тов. Андреев.</w:t>
      </w:r>
    </w:p>
    <w:p w14:paraId="12B306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Андреев. Я думаю, что если рассматривать вопрос с точки зрения подведения итогов, надо прямо сказать, что достигнуто меньше, чем мы хотели. После той кампании, которую партия развернула, результаты мы имеем далеко не достаточные. Я согласен с т. Любимовым насчет объективных причин, которые задерживающе влияли на дальнейшее снижение розничных цен: налог, тарифы и т.п., но мне кажется, что основное не в этом. Основное заключается в том, что мы упираемся до сих пор в нежелание сети наших торгующих кооперативных и госторговых организаций понять эту важнейшую задачу партии по снижению цен, нежелание снижать цены, как бы тут тов. Любимов не опровергал этого. Надо определенно сказать, что работа Наркомторга и работа Центросоюза (после тех необходимых изменений, которые были сделаны в этом отношении)54, пошла значительно лучше и энергичнее, но результатов, которые мы хотели бы иметь, мы не имеем. Я думаю, что до сих пор Наркомторгу и Центросоюзу не удалось переломить психологию сопротивления снижению цен, которая имеется на периферии в кооперативных и госторгующих организациях.</w:t>
      </w:r>
    </w:p>
    <w:p w14:paraId="7911920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Преобладающее стремление у кооператоров и госторговых организаций сейчас поднакопить и иметь хороший баланс, о котором говорил тов. Сталин. Как бы тут ни доказывали обратное — эта тенденция имеется. Мы отнюдь не должны истолковывать как отрицательное явление стремление к некоторому накоплению оборотных средств. Но когда это стремление заслоняет центральную задачу снижения цен, это стремление становится вредной тенденцией и с ней надо бороться. Этого стремления, мне кажется, мы не переломили до сих пор, и в этом основная суть.</w:t>
      </w:r>
    </w:p>
    <w:p w14:paraId="321BB3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запросил у тов. Фигатнера некоторые сведения насчет того, сколько народу работает в кооперации и как именно работают.</w:t>
      </w:r>
    </w:p>
    <w:p w14:paraId="6BC67A2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Вот вам сведения: на 1 января 1925 г. было служащих в кооперации 196 000, а на 1 октября 1926 г. было 293 000, почти на 100 000 чел. возросло. Я очень часто, когда имел дело с этой работой, слышал от кооператоров, что у нас сеть не нагружена на 50%. Кооператоры говорили, что мы не можем работать в этой сети, потому что промышленность не дает товаров. Поэтому расширение оборотов не могло иметь особого влияния, казалось бы, на расширение сети. На деле оказалось, что расширение оборотов кооперации влечет за собой и расширение и увеличение числа обслуживающего персонала. У кооператоров может быть такой довод, что мы брали часть функций у госторговли. Но и у госторговых организаций рос обслуживающий персонал. Вот где съедается та часть снижения, которую мы ожидаем. Хочу несколько остановиться насчет предложений тов. Микояна. Не нужно ограничивать своей задачи двумя процентами возможного снижения, потому что этим мы ослабим свою задачу. Кооператоры к этому будут приспособляться и наши госторговые организации тоже. Они на 2% снизят, считая это максимальной задачей. Это неправильная постановка. Лучше в таком случае не говорить вовсе ни о какой цифре, но нажать по всем направлениям в этом отношении как следует нужно. А главное, на что, мне кажется, должно быть обращено внимание, и о чем здесь уже говорили, что мы не добьемся снижения розничных цен, если не ухватимся за основное звено, за то, чтобы взяться за твердые нормированные накидки, то, что проводилось в Москве и о чем Микоян пишет в своей записке, этот опыт сделать системой. Но Микоян в то же время пишет, что даже в Москве не подчиняются этим твердым накидкам. Надо поставить дело таким образом, чтобы это были твердые нормированные накидки. За это звено, мне кажется, мы должны ухватиться. В предложениях тов. Микояна необходимо этот момент усилить.</w:t>
      </w:r>
    </w:p>
    <w:p w14:paraId="38492E7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Затем следующее. Вот мне приходилось некоторое время заниматься в специальной комиссии вопросом о взаимоотношениях госторговли и кооперации55. Там нам представляли сведения о посреднической сети в самой кооперации. Эта посредническая сеть выражалась в 250 звеньях — райсоюзы, областные союзы и т.д., через которые в значительной степени весь товар двигается, отчего получается удорожание. Нельзя ли пойти здесь по пути большего укрупнения? Нельзя ли сделать так, чтобы вместо двухсот с лишним звеньев их было бы значительно меньше, нельзя ли их укрупнить и двигать товары мимо этих звеньев? Мне кажется, мы должны </w:t>
      </w:r>
      <w:r w:rsidRPr="007550A6">
        <w:rPr>
          <w:rFonts w:ascii="Times New Roman" w:hAnsi="Times New Roman" w:cs="Times New Roman"/>
          <w:color w:val="000000" w:themeColor="text1"/>
          <w:sz w:val="16"/>
          <w:szCs w:val="16"/>
        </w:rPr>
        <w:lastRenderedPageBreak/>
        <w:t>пойти навстречу кооперации в отношении сокращения госторговли, в том смысле навстречу, что нельзя ли тут побольше усилить роль кооперации в передаче товаров и уменьшить роль синдикатского аппарата.</w:t>
      </w:r>
    </w:p>
    <w:p w14:paraId="6A89693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Куйбышев. Сейчас они не берут товаров.</w:t>
      </w:r>
    </w:p>
    <w:p w14:paraId="3496743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Андреев. Как же не берут, тов. Куйбышев, в записке Микояна об этом говорится, как удорожается искусственно стоимость товаров при прохождении их через совершенно ненужные, посреднические звенья. Зачем это нам нужно? Не нужно это совсем. Я в этом вижу, в известной степени, борьбу за торговую прибыль, борьбу торгового аппарата госпромышленности за свое существование, не потому, что это целесообразно, не потому, что это нужно, а здесь идет борьба за то, чтобы сохранить свой аппарат. Не надо нам этого. Нужно в необходимой мере оставить, но в значительной степени сократить.</w:t>
      </w:r>
    </w:p>
    <w:p w14:paraId="0AF4566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Мне пришлось встретиться с такими цифрами в работе комиссии. По одному Текстильному синдикату отделений насчитывалось около 50 по всему СССР, а если к этому присоединить другие отрасли промышленности — Металлосиндикат56, Продасиликат и т.д., то ведь мы получим огромнейшую массу этих самых клеточек, которые совершенно не нужны и которые очень дорого нам обходятся. Товары можно двигать по сети кооперативных организаций, нельзя ли тут нажать, потому что в значительной степени эти лишние звенья съедают снижение цен.</w:t>
      </w:r>
    </w:p>
    <w:p w14:paraId="5AA304F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Еще замечание насчет привлечения масс. Я думаю, правильно Микоян ставит вопрос о том, что до сих пор не было широкого участия широких масс в деле борьбы за снижение, не было давления масс. У нас этот вопрос поднимался на съезде профсоюзов, и съезд вынес специальное решение о том, что поручить ВЦСПС разработать конкретные формы, как профсоюзам участвовать в этом деле и как привлечь к этому рабочего. Я думаю, мы должны это сделать вместе с НКТоргом и Центросоюзом, дать конкретные формы потому, что мы говорим несколько лет о том, что массы должны участвовать, а никаких форм участия не даем, в результате эта важнейшая задача остается голым лозунгом, который не имеет никакого применения. Я не имею сейчас конкретных предложений, я думаю, что мы при добром желании такие конкретные предложения найдем, может быть, Политбюро может сразу поручить нам, Наркомторгу и Центросоюзу подработать такие конкретные меры участия рабочих в профсоюзах в деле давления на наше торговое звено, может быть, можно применить путь контрольных рабочих комиссий и т.п.</w:t>
      </w:r>
    </w:p>
    <w:p w14:paraId="3B0201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Почему представителем в СТО сидит Владимиров57 и думает, что это совершенно не его дело?</w:t>
      </w:r>
    </w:p>
    <w:p w14:paraId="570229D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Это тов. Владимирова нужно спросить.</w:t>
      </w:r>
    </w:p>
    <w:p w14:paraId="090B9F4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Андреев. Может быть, наша вина есть, что мы конкретно не подходили к этому вопросу, но, учитывая теперь постановление съезда профсоюзов, мы к этому вопросу подойдем.</w:t>
      </w:r>
    </w:p>
    <w:p w14:paraId="1DEA4AE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 наконец, последнее замечание, Алексей Иванович выразил полное бессилие по отношению к вопросу цифр и говорил, самое лучшее, что он сделал, — не верить в цифры. Но так нельзя управлять государством, нельзя управлять государством без цифр, и только на одном неверии к цифрам выехать нельзя. Это хорошее дело — не верить нынешним цифрам, но без цифр работать нельзя. Неужели мы настолько бессильны, чтобы не поставить кое-какого приличного учета в области цен? Я думаю, что не так. Нельзя ли все нынешние системы внимательно пересмотреть, ибо без цифр мы работать не можем. Каждое ведомство будет приходить и докладывать только свои цифры...</w:t>
      </w:r>
    </w:p>
    <w:p w14:paraId="404826C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Они улучшаются.</w:t>
      </w:r>
    </w:p>
    <w:p w14:paraId="2B05911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Андреев. Но мы видим, как они улучшаются. Куйбышев говорит 60%, Микоян говорит 16%.</w:t>
      </w:r>
    </w:p>
    <w:p w14:paraId="0F9BFA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Возьмите Соколовского от ВСНХ и любого от Микояна (шум, разговоры).</w:t>
      </w:r>
    </w:p>
    <w:p w14:paraId="6DE7828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Андреев. Нельзя ли это стихийное бедствие уничтожить и заменить порядком правильного собирания сведений для нашего руководства.</w:t>
      </w:r>
    </w:p>
    <w:p w14:paraId="6586912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Слово имеет тов. Максимов.</w:t>
      </w:r>
    </w:p>
    <w:p w14:paraId="767BCD4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Максимов. Я считаю, что Алексей Иванович правильно сводит основную проблему к необходимости создания должного соответствия в соотношении между ценами на продукцию сельского хозяйства и ценами на продукцию промышленности. В этом основная проблема.</w:t>
      </w:r>
    </w:p>
    <w:p w14:paraId="067FE30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Проблема снижения оптово-розничных [цен] ножниц этого вопроса не решает.</w:t>
      </w:r>
    </w:p>
    <w:p w14:paraId="73357EA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Максимов. Это безусловно, что сужение ножниц оптовых и розничных цен этой основной проблемы не разрешает. Но, Алексей Иванович, разрешите вам указать на то, что те индексы, которые вы здесь называли, получаются несколько иными, если вы возьмете другую комбинацию, а именно, если берете индекс хлебный, то получится одно соотношение, а если вообще сельскохозяйственный индекс с техническими культурами и прочим, то он равен 2,04.</w:t>
      </w:r>
    </w:p>
    <w:p w14:paraId="664890D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Это верно?</w:t>
      </w:r>
    </w:p>
    <w:p w14:paraId="08E9E06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Максимов. Верно. Общий индекс по всем продуктам получается при таком сопоставлении 2,35 и промышленный — 2,68.</w:t>
      </w:r>
    </w:p>
    <w:p w14:paraId="0F53784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Это по частной торговле?</w:t>
      </w:r>
    </w:p>
    <w:p w14:paraId="103A555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Максимов. Конечно, по частной. При такой комбинации соотношение получается несколько иное, нежели у тов. Рыкова, но проблема, которую он ставит, от этого не изменяется.</w:t>
      </w:r>
    </w:p>
    <w:p w14:paraId="28E80B9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Теперь насчет индекса. Здесь тов. Манцев указывал на то, что невозможно оперировать с индексами, какие имеются у нас, как по линии Наркомторга — промышленности, по линии Наркомфина — по Конъюнктурному институту и т.д. Спрашивается, а с чем же мы должны оперировать? Для нас ведь ничего другого нет. Верно, структура этих индексов несовершенна, неправильно отражает действительность, но иного способа учета у нас нет. Если же мы будем судить по обследованию деревенской торговли, что у нас делается по Наркомторгу, то тогда, пожалуй, тов. Манцев в неточности совсем не прав. Этим путем мы представляем картину более истинную, но заранее можно утверждать, что если брать уровень цен в низовой торговле и уровень цен в городской торговле, то получится колоссальная разница не в пользу деревни, как здесь правильно кто-то сказал, а в пользу городской торговли. Поэтому здесь получается дополнительное раздвижение ножниц.</w:t>
      </w:r>
    </w:p>
    <w:p w14:paraId="6911BA2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Эта разница должна остаться и дальше, но не в таком размере.</w:t>
      </w:r>
    </w:p>
    <w:p w14:paraId="681E841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Максимов. Совершенно верно, она останется, но ни в коем случае не в таком размере, как сейчас.</w:t>
      </w:r>
    </w:p>
    <w:p w14:paraId="75BF3D9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Теперь я хочу остановиться на накидках по методу Госплана. Я обращаю ваше внимание. По методу Госплана определенные накидки были и в довоенное время. В довоенное время эти накидки, как он указывает, достигали 21%. Алексей Иванович наверное помнит, что я на СТО приводил по книжке с контрольными цифрами данные по накидкам. Там указывается, что мы имеем из года в год прогресс в сторону снижения накидки, прогресс определенный. Он заключается в том, что если в довоенное время накидки достигали в среднем по всем видам товаров примерно 21% (в этом отношении расхождение между ВСНХ и Госпланом имеется только на 1%), то примерно в 24-м году эти накидки достигали 50% и потом из года в год снижались и сейчас достигают 33,4%.</w:t>
      </w:r>
    </w:p>
    <w:p w14:paraId="44AB1A7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 что если эти данные верны, то оказывается, что дело обстоит благополучно. Из года в год происходит сокращение, динамика здоровая, цифры приближаются к довоенным. Но если к этому подойти с точки зрения интересов крестьянина, то, оказывается, по отдельным товарам цифры верны в таблицах, которые фигурируют в материале и которые имеются также и у меня, накидки достигают 74,1%. Общая накидка розничная по ситцу в 23-м году была в 60%, а сейчас 74,1%.</w:t>
      </w:r>
    </w:p>
    <w:p w14:paraId="7322C85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Орджоникидзе. В 23-м году накидка была не 60%, а 100%, [или 120] 200%. 300% и больше.</w:t>
      </w:r>
    </w:p>
    <w:p w14:paraId="186D1A5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Максимов. Я не отвечаю за эти цифры, но я ими оперирую, ибо других у меня нет. По сахарному песку наблюдается благоприятное явление. Накидка равняется 0,4%.</w:t>
      </w:r>
    </w:p>
    <w:p w14:paraId="2C980F9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Рудзутак. Не 0,4, а 0,7.</w:t>
      </w:r>
    </w:p>
    <w:p w14:paraId="609BC0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Максимов. Нет, 0,4. (Звонок председателя.)</w:t>
      </w:r>
    </w:p>
    <w:p w14:paraId="52394B4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Теперь по поводу постановления СТО. Я считаю, что постановление СТО как общая директива, как лозунг, оно, безусловно, правильно.</w:t>
      </w:r>
    </w:p>
    <w:p w14:paraId="7B09F9D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Там не только общая директива.</w:t>
      </w:r>
    </w:p>
    <w:p w14:paraId="48C2DAD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Максимов. Как лозунг, как общая директива, безусловно, правильно, но если подойти к нему с точки зрения экономического обоснования, в нем никакого обоснования нет. Почему? Потому что никто тогда не занимался изучением состояния цен и предстоящей динамикой их. Никто не изучал, из чего складываются цены, почему нужно снизить на 10%, а не на 30, какова природа этих 10%. Этим никто не интересовался. Вот почему получается, что дается правильная директива правительства и партии снизить на 10%, а получаем снижение на 1,1%. Когда получаем такой маленький результат, нужно задаться целью изучить, почему это? Из чего складываются эти 10%? Если взять промышленный розничный индекс, который равен 2,68, то можно говорить о сокращении не на 10, а даже на 30%, но оказывается, что даже 10% по состоянию нашей экономики оказались не по силам.</w:t>
      </w:r>
    </w:p>
    <w:p w14:paraId="765332D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Может быть, не экономики, а чего-нибудь другого? (смех).</w:t>
      </w:r>
    </w:p>
    <w:p w14:paraId="70D1504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В этом году легче, чем в прошлом году.</w:t>
      </w:r>
    </w:p>
    <w:p w14:paraId="29023B7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Максимов. Легче, и некоторое снижение получилось. Именно на это можно ответить тем, чем ответил тов. Эйсмонт, что мы имеем в среднем снижение на 1,1%, а если принять во внимание, что к концу года в прошлом году мы имели не снижение, а рост на 11,6, кроме того, по отдельным товарам, как, например, на обувь, имели рост на 18,5, а по мануфактуре на 19,6, то есть по тем основным товарам, которые играют решающую роль в индексе, если, повторяю, принять во внимание это обстоятельство, то мы имеем значительно большее снижение. Если объективно оценивать работу по снижению, то я прихожу к следующему выводу по этому докладу. Доклад примерно соответствует тому докладу, который был в СТО.</w:t>
      </w:r>
    </w:p>
    <w:p w14:paraId="55B0259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Рудзутак. Это не делает чести НКТоргу.</w:t>
      </w:r>
    </w:p>
    <w:p w14:paraId="619DDD4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Максимов. Нет, по-моему, делает. Доклад должен был отразить фактическое положение вещей, если не в природе, не в торговле, то, во всяком случае, в НКТорге.</w:t>
      </w:r>
    </w:p>
    <w:p w14:paraId="003ED01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Бухарин. Который стоит вне природы (смех).</w:t>
      </w:r>
    </w:p>
    <w:p w14:paraId="04C1363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Максимов. Верно, в некоторой степени по снижению цен вне природы, потому что он не охватил еще этой проблемы организационно. Мы представили по НКТоргу отчет по снижению цен, мы проделали работу в пределах этого доклада. Мало, конечно, как вы видите, может быть, нужно больше сделать, подробно ответить в докладе по тем пунктам, которые есть в постановлении СТО. Основной недостаток тот, что проблему снижения розничных цен из области агитационно-политической мы еще по-настоящему не сумели перевести в область организационную.</w:t>
      </w:r>
    </w:p>
    <w:p w14:paraId="034A3A4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Сталин. В некоторой степени сумели.</w:t>
      </w:r>
    </w:p>
    <w:p w14:paraId="51AB34A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Максимов. Не справились с этой задачей и по линии ВСНХ и по линии НКТорга. Это потому, что мы опираемся на комиссию, которая не собирается58. Как может орган, который не собирается, действительно снижать цены, в то время как нужно кого-то привлекать, кем-то командовать, тащить за волосы — и только тогда будут результаты. Одновременно продолжая работу в том направлении, в котором вели, нужно все-таки заняться изучением, в какой степени и насколько снижать. Можно задание СТО сохранить, но обосновать по линии промышленной себестоимости продукции, накладных расходов, стоимости торговли и пр. Словом, изучить и установить возможный % накидки и размеры себестоимости. Само собой понятно и акцизы, и тарифы, и прочее — все это можно в накидках принимать условно; можно их включать в накидки, можно не включать в накидки, но в ценах товаров они фигурировать должны, потому что их с неба не получишь.</w:t>
      </w:r>
    </w:p>
    <w:p w14:paraId="301104A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Слово имеет тов. Косиор.</w:t>
      </w:r>
    </w:p>
    <w:p w14:paraId="17EC0D5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Косиор. Мне сегодняшние наши разговоры напоминают то, что происходит на митингах, где мы говорим о наших достижениях, о том, что цены снизили и прочее, а рабочие рассуждают: «Черт вас знает, все у вас достижения, а мы не чувствуем этого». Несколько дней тому назад в Казани я доказывал, что цены мы снизили, но рабочие не верят. (Смех.) Вышел какой-то татарин полуграмотный и начал высчитывать индексы. Конечно, он не говорил, что это индексы, но высчитывал, сколько на рубль можно было купить до войны, сколько в прошлом году осенью и сколько сейчас. Какое же, говорит он, снижение? Вот каким образом обстоит дело.</w:t>
      </w:r>
    </w:p>
    <w:p w14:paraId="55C80BC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Конечно, правильно, что центральный вопрос для нас сейчас — деревня. Но, товарищи, сейчас вопрос и о городе ставится очень остро, имейте это в виду. Мы ослабили повышение цен повышением заработной платы59, ослабили остроту вопроса, но рабочие, признавая, что теперь цены не растут, снижения все же не чувствуют. Когда вы в НКТорге взвешиваете снижение цен на аптекарских весах, то известные единицы вроде 0,05 как будто бы получаются, но в жизни все это выглядит иначе. В городе положение тоже становится все острей. К рабочему через пару месяцев нельзя будет являться совершенно, если мы не добьемся реального снижения цен.</w:t>
      </w:r>
    </w:p>
    <w:p w14:paraId="7677ECD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Орджоникидзе. Да, нельзя будет говорить о снижении цен.</w:t>
      </w:r>
    </w:p>
    <w:p w14:paraId="71C4D18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Косиор. Толкуем уже целый год о снижении цен. С нас теперь дела спрашивают, а не решений.</w:t>
      </w:r>
    </w:p>
    <w:p w14:paraId="26A6627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должен сказать, что действительно внимания со стороны партийных организаций к делу снижения цен, такого, какого нужно было, нет. С местными партийными органами произошло то же самое, что и с тов. Микояном. В прошлом году произвели основательный натиск на кооперацию, на наших торговцев. Кооператоры этот натиск выдержали60. Мы кое-чего добились. но после этого нажима местные товарищи убедились, что большего сделать нельзя, и вот теперь вслед за кооператорами это повторяют. В рабочих массах имеется недовольство высокими ценами, а в партийных органах это находит слабое отражение. Партийные комитеты заслоняют кооператоров и хозяйственников от нажима масс, так как они считают, что тут сделано максимум того, что можно сделать. Нужно будет сделать так, чтобы кооператоры сами испытали этот нажим массы, и тогда вы почувствуете, как остро стоит сейчас вопрос о ценах. Партийные организации не понимают сейчас всей остроты вопроса, особенно руководящая верхушка. Это я говорю на основании того, что сам видел и наблюдал. Вот сейчас прошли конференции. Вопрос о снижении цен на партконференциях не нашел достаточного отражения, не вызвал такого внимания, какое бы он должен был бы вызвать. Что надо сделать? Мне кажется, что прежде всего нужно приняться за знаменитую товаропроводящую посредническую сеть. Тут тов. Любимов рассказывал, когда кооперативы стали покупать без отделений синдиката, то стало обходиться дешевле. Он забыл, где потребительское общество61 покупает. Когда потребительское общество покупало в отделении синдиката, то большей частью оно платило дешевле, чем в райсоюзе. А теперь потребительское общество покупает в райсоюзе и платит столько же, если не больше, чем платило синдикату. Два-три года прошло, как существуют генеральные договоры. С того времени произошло большое перемещение нагрузки на кооперацию. Только в этом году Текстильный синдикат сократил свои отделения, но сократил их недостаточно. Кто был на местах, тот видел и знает, что каждый маленький трестик, каждый синдикатик имеет свои отделения. Почему их нельзя объединить, чтобы они вместе торговали? А то получается, что у того — одного цвета чашки, а у того — другого цвета, и поэтому каждый отдельно торгует. Это — синдикатская сеть, затем идут местные торги, губернские и другие, и потом кооперация. Вы знаете, они все сидят рядышком и торгуют оптом. Из-за кого конкурируют? Из-за низового потребительского общества, из-за него драку устраивают. Сократилось ли теперь что-нибудь заметно? Ничего не сократилось, торгующих оптовых организаций по-прежнему очень много. На кой черт нам по 3—4 оптовых организаций держать для конкуренции? Можно было бы решительно сократить. А как идет дело? Никак не идет.</w:t>
      </w:r>
    </w:p>
    <w:p w14:paraId="581B200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Затем о кооперации. Вот тут тов. Любимов говорит, что сокращать кооперативные звенья больше некуда. Мы знаем, есть краевой, областной, районный союз, есть низовой кооператив. Если бы районные и областные союзы занимались тем, о чем говорил здесь тов. Эйсмонт, было бы хорошо. Но каждый хочет самостоятельно хозяйничать, каждый старается устроить обязательно свой склад, хотя товаров не хватает, и таким образом товары еще больше задерживаются. Это наблюдается по всей линии. Всякий аппарат, как говорят, есть хочет, выдумывают себе работу. И в этом смысле у нас полнейшее безобразие. К вопросу о рационализации торгового аппарата мы не подошли еще с должным вниманием. У хозяйственника примелькался глаз, ему кажется, что у него все благополучно. Конечно, сейчас лучше стало, но все же безобразий еще много, а часто хозяйственники их не замечают. Здесь нужно что-либо сделать. В массах недовольство большое. Я в Казани был, там после собрания собралась группа женщин и, конечно, прежде всего ругали кооперацию.</w:t>
      </w:r>
    </w:p>
    <w:p w14:paraId="23A989D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Потому ты так горячо и говоришь!</w:t>
      </w:r>
    </w:p>
    <w:p w14:paraId="3A1A8F6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Косиор. Я, конечно, начал их обвинять: «Сами виноваты», — вот все, что я мог сделать. Есть у нас система многолавок в городах и деревне. Система многолавочного кооператива отдаляет его от массы.</w:t>
      </w:r>
    </w:p>
    <w:p w14:paraId="27FCD53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Зато экономнее по торговле.</w:t>
      </w:r>
    </w:p>
    <w:p w14:paraId="298B59B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Косиор. Экономнее, а вот вы сосчитайте, во что нам обходится отрыв кооператива от массы.</w:t>
      </w:r>
    </w:p>
    <w:p w14:paraId="61FCD18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Вы напрасно против многолавок.</w:t>
      </w:r>
    </w:p>
    <w:p w14:paraId="3AFF66B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Косиор. У кооператоров есть консерватизм и самолюбование работой, а наши партийные организации недостаточно на этот консерватизм нажимают. Здесь приводился ряд цифр, конечно, на них можно и нужно опираться, но нужно эти цифры живым опытом проверять.</w:t>
      </w:r>
    </w:p>
    <w:p w14:paraId="73151EB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Они все с опыта.</w:t>
      </w:r>
    </w:p>
    <w:p w14:paraId="0C47A22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Косиор. Тут насчитали 5—10% снижения, а мне рабочие задавали такой вопрос: «Почему цены на печеный хлеб не снижаются, раз зерно гораздо дешевле покупаем?» Я сам не знаю, почему цена на печеный хлеб осталась прежняя.</w:t>
      </w:r>
    </w:p>
    <w:p w14:paraId="3324860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Это «механизация»62 хлебопечения.</w:t>
      </w:r>
    </w:p>
    <w:p w14:paraId="1B3604B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Косиор. Такие вещи сплошь и рядом наблюдаются. Вопрос о снижении розничных цен нужно заострить, ударить тревогу по партийным организациям, поставить снижение цен как центральную проблему. Нужно приблизить кооперацию к массам, чтобы они на вас нажимали. Целый ряд мер необходимо провести [потому что скоро показываться в массы нельзя будет] как можно скорее.</w:t>
      </w:r>
    </w:p>
    <w:p w14:paraId="0260DD3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Я хотел отметить, что СТО решило с января на 2 коп. понизить цену на сахар; с апреля снять акциз на соль.</w:t>
      </w:r>
    </w:p>
    <w:p w14:paraId="5912776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22 коп. на пуд.</w:t>
      </w:r>
    </w:p>
    <w:p w14:paraId="347C1CD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Это сильно удешевит соль. И на протяжении месяца сильно снизить цены на пило- и лесоматериалы.</w:t>
      </w:r>
    </w:p>
    <w:p w14:paraId="186A395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Слово имеет тов. Бухарин.</w:t>
      </w:r>
    </w:p>
    <w:p w14:paraId="3E26C06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Бухарин. Товарищи, мне кажется, что этот вопрос, который мы обсуждаем в течение довольно значительного времени, будет центральным не только экономическим, но и политическим вопросом. Тут перед нами стоит проблема, которая решает по сути дела все. Если «так называемое перерождение»63 откуда-нибудь и может прийти, то именно отсюда оно и придет (с м е х). То, что мы можем оторваться по линии наших хозяйственных организаций от масс, — это самая опасная перспектива, которая существует. Я совершенно серьезно об этом говорю. Сейчас получилось то, что наши торгующие организации не получали снизу достаточного нажима и поэтому не выполнили всего того, что [а это значит — не использовали того, что власть находится в руках рабочего класса] нужно было бы выполнить.</w:t>
      </w:r>
    </w:p>
    <w:p w14:paraId="6FAF3A2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Разговоры, которые здесь были, произвели на меня несколько странное впечатление. Посмотрите на объективное экономическое положение. Промышленность развивается быстрее, чем сельское хозяйство, а положение вещей в области экономики, в области отношений между рабочим классом и крестьянством стоит на месте. Объясните, в чем тут дело? Я не знаю другого объяснения, у нас есть скрытое накопление, которое до нас не доводится.</w:t>
      </w:r>
    </w:p>
    <w:p w14:paraId="3056E01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Голоса. Правильно.</w:t>
      </w:r>
    </w:p>
    <w:p w14:paraId="0FE0420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Бухарин. Накопление имеется и в области промышленности, и в области торговли, и кооперации, и от нас скрывают это накопление. Здесь дело пахнет не десятками, а сотнями миллионов. Если вы проверите все хозяйственные органы, то встает вопрос, куда это все девается.</w:t>
      </w:r>
    </w:p>
    <w:p w14:paraId="2952C93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Зиновьевский миллиард64.</w:t>
      </w:r>
    </w:p>
    <w:p w14:paraId="67FCEF7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Бухарин. Тут не зиновьевский миллиард, а нечто другое. Здесь суть заключается в том, что в промышленных организациях скрытые капитальные суммы преподносятся нам под видом амортизации. То же самое и с товаропроводящей сетью. Это есть не выявленная прибыль.</w:t>
      </w:r>
    </w:p>
    <w:p w14:paraId="6D7B3E1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Это правильно.</w:t>
      </w:r>
    </w:p>
    <w:p w14:paraId="2C0A938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Бухарин. Тов. Микоян очень интересный доклад сделал, но во всем этом докладе не было сказано ни одного слова о прибыли.</w:t>
      </w:r>
    </w:p>
    <w:p w14:paraId="2CC9CC4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Тут точных данных еще нет.</w:t>
      </w:r>
    </w:p>
    <w:p w14:paraId="54AD8DE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Бухарин. Данных еще нет, позвольте, как же вы хотите ставить вопрос о ценах и о политике цен, если вы нам главного стержня не сказали? Не сказали того, без чего мы не можем решить вопроса. Я здесь ни за что, ни за какие цифры не могу голосовать, потому что я не знаю размера прибылей. Если вы говорите, что вы будете при снижении терпеть убытки, то позвольте вам немножко не верить. Если вы говорите, что будете иметь убыток при торговле, то почему же вы в доказательство не даете ваших прибылей. Для того чтобы обсуждать вопрос о ценах, нужно обсуждать вместе с ним и вопрос о прибылях и госпромышленности, и госторговли, и кооперации, и таких организаций, как Хлебопродукт65, потому что, если вы ставите в связи с этим вопрос относительно отношения к хлебным ценам и промышленным, то вы говорите о двух членах одного уравнения.</w:t>
      </w:r>
    </w:p>
    <w:p w14:paraId="212A1B9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По-моему, нужно вообще признать, что скрытое накопление есть, но оно нам не докладывается.</w:t>
      </w:r>
    </w:p>
    <w:p w14:paraId="6771DBB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Есть, несомненно, есть.</w:t>
      </w:r>
    </w:p>
    <w:p w14:paraId="1607674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Бухарин. Вопрос относительно прибылей.</w:t>
      </w:r>
    </w:p>
    <w:p w14:paraId="3512008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120 млн.</w:t>
      </w:r>
    </w:p>
    <w:p w14:paraId="0EAB574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175.</w:t>
      </w:r>
    </w:p>
    <w:p w14:paraId="5E3FC13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Бухарин. Около 200. Я согласен с замечанием тов. Рыкова, что нужно поставить вопрос об отпускных ценах промышленности в связи с этим и вопрос о прибылях торгующих органов и, в особенности, вопрос о прибылях на штуку товара. Вы нам объясните, сколько вы получаете прибыли, ибо это имеет крупнейшее значение для определения нашей политики.</w:t>
      </w:r>
    </w:p>
    <w:p w14:paraId="4EE3477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Теперь мне кажется, что вопрос, который тов. Микоян заострил и поставил здесь относительно привлечения масс и т.д., заключается в том, что при теперешнем положении вещей мы не сможем привлечь как следует массу, потому что работа ряда наших органов, в первую очередь профсоюзов, опирается уже на изжитый период.</w:t>
      </w:r>
    </w:p>
    <w:p w14:paraId="0038C7A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Мы все отлично знаем, что теперь рабочий страшно мало интересуется номиналом заработной платы, но очень сильно интересуется ценами. Все организации, профсоюзы и прочие, приспособлены к тому, чтобы обсуждать вопрос о номинале заработной платы, но у них нет ни аппаратов, ни органов и т.д., которые занимались бы этим вопросом, вопросом о ценах. Мы получали с населения, с мужиков, огромный процент путем налогов, а теперь через цены — в первую очередь; что касается рабочих, то с рабочего класса мы также берем, в первую очередь, путем цен. Номинал заработной платы играет, конечно, огромную роль, но теперь мы с мужика, в первую очередь, берем путем цен и с рабочего тоже. Таким образом цены на товары есть важнейший рычаг во всей системе экономической политики.</w:t>
      </w:r>
    </w:p>
    <w:p w14:paraId="1D50AA2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И останутся.</w:t>
      </w:r>
    </w:p>
    <w:p w14:paraId="3A9BD15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Бухарин. И останутся, безусловно. А наши основные механизмы вовлечения масс направлены по другому руслу, так что, мне кажется, предложение тов. Андреева было совершенно правильно, когда он поставил вопрос относительно того, каким образом профсоюзы, в первую очередь, вовлечь в это дело.</w:t>
      </w:r>
    </w:p>
    <w:p w14:paraId="06BAC98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 наконец, последнее замечание, это проблема относительно товаропроводящей сети. Она и в Западной Европе, и в особенности в Америке, играет колоссальную роль. Там центральный экономический лозунг — это лозунг против «расточительности в товарообороте». Там придуман и проводится целый ряд мероприятий по удешевлению товаропроводящей сети. Американский капитал работает «на последнего потребителя», т.е. максимально сокращает товаропроводящую сеть. Там имеются специальные комиссии, которые выработали целый ряд мероприятий и проводят их в жизнь. А мы действуем доморощенным, рутинным путем, выдумываем всякие штуки, не используя имеющегося уже опыта. На это дело надо обратить внимание.</w:t>
      </w:r>
    </w:p>
    <w:p w14:paraId="46D302F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У нас была справка, что по универсальной торговле в Америке больше расходов, чем у нас.</w:t>
      </w:r>
    </w:p>
    <w:p w14:paraId="2826527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Бухарин. Там расходы очень большие на рекламу и, кроме того, верить, что у нас это обходится дешевле, пусть Пушкин верит, я этому не верю. Нужно использовать тот опыт, который имеется в этом отношении.</w:t>
      </w:r>
    </w:p>
    <w:p w14:paraId="61358B2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Затем нужно поставить вопрос о прибыли и вместе с вопросом о прибыли сии вопросы о политике цен решать, потому что без этого решать вопрос о политике цен будет бессмысленно. Я кончил.</w:t>
      </w:r>
    </w:p>
    <w:p w14:paraId="5E28F3D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Слово имеет тов. Рудзутак.</w:t>
      </w:r>
    </w:p>
    <w:p w14:paraId="641E9B2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Рудзутак. Несколько слов насчет частных объяснений о причинах повышения цен, в частности, вопрос о железнодорожных тарифах, что он будто бы повлиял на повышение цен.</w:t>
      </w:r>
    </w:p>
    <w:p w14:paraId="0532F52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Он в сторону понижения повлиял (с м е х).</w:t>
      </w:r>
    </w:p>
    <w:p w14:paraId="0EF44FD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Рудзутак. Тов. Микоян отбрыкивается от того, чтобы говорить о ценах на хлеб.</w:t>
      </w:r>
    </w:p>
    <w:p w14:paraId="4DA776B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Буду говорить по хлебному докладу. А здесь речь идет о ценах на промтовары.</w:t>
      </w:r>
    </w:p>
    <w:p w14:paraId="2C82509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Рудзутак. Мы вообще можем помолчать полчаса и подождать, пока подойдет вопрос, который тебя интересует. Обратите внимание на эту таблицу оптово-розничных хлебных цен66 в СССР. Начиная с последних месяцев этого года мы видим, что все время понижаются оптовые цены на хлеб и повышаются розничные цены. Повышение розничных цен получается на 15 коп. Если считать, что за это время у нас обернулось 180—200 млн пуд. хлеба, то получается, что если считать по 15 коп., то эта сумма почти покроет повышение железнодорожных тарифов по всем товарам за год.</w:t>
      </w:r>
    </w:p>
    <w:p w14:paraId="1E5B030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Это отписка.</w:t>
      </w:r>
    </w:p>
    <w:p w14:paraId="249010A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Рудзутак. Это не отписка, а это реальное положение. Цены, которые вами показаны, говорят, что от 155 коп. розничные цены возросли до 170 коп. за пуд на пшеницу. Это есть реальные деньги. Никакой отписки тут нет. И сказать, что тут повлиял железнодорожный тариф или что-нибудь другое, это есть, тов. Любимов, отписка с вашей стороны.</w:t>
      </w:r>
    </w:p>
    <w:p w14:paraId="45DB290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Любимов. Повышение железнодорожного тарифа повлияло.</w:t>
      </w:r>
    </w:p>
    <w:p w14:paraId="03C226B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Рудзутак. Конечно, повлияло, но не в размере 15 коп. Это есть с вашей стороны отписка, которой вы хотите отписаться.</w:t>
      </w:r>
    </w:p>
    <w:p w14:paraId="4A5442A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Любимов. Мы и в том, и в другом расписывались, а ты не хочешь расписаться.</w:t>
      </w:r>
    </w:p>
    <w:p w14:paraId="1D8CCF8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Рудзутак. Это все зависит от того, как кто свою подпись ценит. Бывает и так, что на всех заборах расписываются, это дело вкуса расписывающегося (с м е х).</w:t>
      </w:r>
    </w:p>
    <w:p w14:paraId="3E02ABB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Максимов тут выступал с программой снижения в течение четырех лет, вот, говорит, у нас тенденция на понижение.</w:t>
      </w:r>
    </w:p>
    <w:p w14:paraId="07814E8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сахару в 1924 г. были накладные расходы 8%, или 8 коп. Я не знаю, вы тут с Рыковым спорили, снизилось на 0,9% за четыре года. Значит, за четыре года снижение на 0,9%.</w:t>
      </w:r>
    </w:p>
    <w:p w14:paraId="06ADCDB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Калинин. Сахар и так в убыток продают.</w:t>
      </w:r>
    </w:p>
    <w:p w14:paraId="54B8811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Рудзутак. На керосин, крестьянский товар, было в 24-м году накладных расходов 10%, стало после четырехлетнего понижения 21%. Значит, вместо программы понижения получилось повышение. Возьмите, как различные торговые аппараты понижают или повышают накидки по одним и тем же товарам в одном и том же районе. По гвоздям государственная торговля в ноябре 26-го года имеет накидку 8,5%, а кооперация на этот же самый товар умудрилась накинуть 21,9%, почти что 22%. Прогресс очень большой. Это, тов. Любимов, тоже отписка! Это речь идет о Москве.</w:t>
      </w:r>
    </w:p>
    <w:p w14:paraId="453D83B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Мне кажется, что в этом вопросе мы никакого ответа не добьемся, если не подойдем с таким же методом к этому вопросу, как мы подошли к вопросу о снижении себестоимости производства, когда мы подошли к отдельным составным элементам производства. Тогда, когда мы стали разбирать по основным элементам производства, мы нашли те источники, за счет которых мы можем получить снижение, и я думаю, что в вопросе о торговле, если мы не пойдем этим путем, то наши дебаты совершенно безнадежны, потому что мы можем посредством «диалектики» перекидывать один на другого вину и указывать причину, почему нельзя снижать розничные цены. Ну, конечно, железнодорожные тарифы это есть универсальное средство, которым можно объяснить даже затмение луны (смех).</w:t>
      </w:r>
    </w:p>
    <w:p w14:paraId="63F2989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Затмение умов тоже.</w:t>
      </w:r>
    </w:p>
    <w:p w14:paraId="6CD57B0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Рудзутак. Мне кажется, что тут подошли правильно к этому вопросу тов. Андреев и тов. Бухарин. Вы возьмите этот самый вопрос относительно неполной нагрузки аппарата и в то же время роста аппарата как противоречие одно другому. Правда, по промышленности Межлаук раз докладывал, что полная нагрузка предприятия увеличивает себестоимость производства, но я думаю, что такому утверждению верить нельзя, что полная нагрузка увеличивает накладные расходы.</w:t>
      </w:r>
    </w:p>
    <w:p w14:paraId="54DE8E8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Со стекольным заводом так получилось.</w:t>
      </w:r>
    </w:p>
    <w:p w14:paraId="790E544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У тебя тоже увеличение транспорта вызывает повышение тарифов (смех).</w:t>
      </w:r>
    </w:p>
    <w:p w14:paraId="35C3874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Рудзутак. Мы тоже, как Микоян говорит, потом особо подойдем к этому вопросу (смех).</w:t>
      </w:r>
    </w:p>
    <w:p w14:paraId="292968D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скобках говоря, мы в пятницу обсуждали этот вопрос и было установлено, что у нас как раз обратное положение, наблюдается некоторое улучшение в этом вопросе.</w:t>
      </w:r>
    </w:p>
    <w:p w14:paraId="34A8B75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 другой вопрос, который затрагивал здесь тов. Бухарин, это вопрос относительно того, куда девается разница между оптовыми и розничными ценами. Одним аппаратом не объяснишь. И тут совершенно напрасно смеялись над тов. Бухариным, когда он упомянул роковую цифру миллиард. Наш годовой товарооборот, боюсь по памяти назвать цифру...</w:t>
      </w:r>
    </w:p>
    <w:p w14:paraId="478F0C6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24 млрд руб. годовой оборот.</w:t>
      </w:r>
    </w:p>
    <w:p w14:paraId="55DCA0C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Рудзутак. Из 24 млрд годового оборота хоть один лишний процент, и получим крупную сумму.</w:t>
      </w:r>
    </w:p>
    <w:p w14:paraId="0C11548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Нельзя ли это по транспорту тоже провести как-нибудь.</w:t>
      </w:r>
    </w:p>
    <w:p w14:paraId="0FE39AA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Рудзутак. Ну что ж, я не возражаю. И поэтому относительно того, куда деваются и как просачиваются деньги, до сих пор мы ответа на этот вопрос получить не можем, ни в области промышленных организаций, ни в области кооперативных и наркомторговских. И я думаю, что правильную постановку этого вопроса мы можем найти, если подойти к вопросу со стороны накладных расходов и улучшить торговую сеть тем же самым методом, как мы это делали в области промышленности: исследовали каждое звено, насколько можно его уменьшить, сократить, какое звено можно исключить и т.д. Только тогда мы сможем успешно разрешить этот вопрос. Правильно разрешить этот вопрос мы не сможем до тех пор, пока будем вести общие разговоры, и, по-моему, слабая сторона доклада Наркомторга именно в том, что он и подходит к этому вопросу общими фразами.</w:t>
      </w:r>
    </w:p>
    <w:p w14:paraId="29B0BE9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Дальше у меня записан тов. Микоян. Тов. Микоян, вы как хотите, сейчас высказаться или вам дать заключительное слово?</w:t>
      </w:r>
    </w:p>
    <w:p w14:paraId="7C8BF94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Лучше заключительное слово.</w:t>
      </w:r>
    </w:p>
    <w:p w14:paraId="20E7C80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Тогда я переношу вас в конец.</w:t>
      </w:r>
    </w:p>
    <w:p w14:paraId="76F1924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Причем прекращение прений меня не касается?</w:t>
      </w:r>
    </w:p>
    <w:p w14:paraId="2C85908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Да, безусловно. Слово имеет тов. Серго.</w:t>
      </w:r>
    </w:p>
    <w:p w14:paraId="1B07344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Орджоникидзе. Мне кажется, что все-таки основным вопросом является вопрос о громоздкости нашей товаропроводящей сети.</w:t>
      </w:r>
    </w:p>
    <w:p w14:paraId="7E6D9DC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Голоса. Правильно.</w:t>
      </w:r>
    </w:p>
    <w:p w14:paraId="4E4B8DA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Орджоникидзе. Я часто видел деревенские кооперативные лавки, в которых сидят 3—4 чел., получающих довольно приличное жалованье. В довоенное время в лавке с таким небольшим оборотом сидел бы один, а теперь сидят 4 чел., а иногда и больше.</w:t>
      </w:r>
    </w:p>
    <w:p w14:paraId="4386F55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А если начнут воровать, то ворует не один, а воруют сразу 4 чел.</w:t>
      </w:r>
    </w:p>
    <w:p w14:paraId="2B7F267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Орджоникидзе. Когда я ставил товарищам вопрос, для чего им столько человек в маленькой лавчонке, они отвечали, что один может обворовать, а тут они друг за другом следят. А если все трое сговорятся и обворуют, тогда в лавке ничего не останется. Такое положение имеется сейчас в кооперации, и пусть мне тов. Любимов или кто-нибудь докажет, что этого нет.</w:t>
      </w:r>
    </w:p>
    <w:p w14:paraId="47F3292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Любимов. Я этого и не доказывал.</w:t>
      </w:r>
    </w:p>
    <w:p w14:paraId="567E7E0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Орджоникидзе. Во всяком случае, если верны эти цифры, что аппарат товаропроводящей сети обходится в 3 900 000 000, то ведь это кошмар. Вот тут говорят некоторые, что будто бы в довоенное время стоило меньше. Если даже и так, если допустим, что в довоенное время цифра была меньше, то ведь довоенное время для нас не указ, ведь тогда были отдельные разбросанные частные торговцы, отдельные капиталисты, а сейчас мы являемся единственным хозяином, и, к сожалению, у нас все-таки работа ведется по-старому. Тов. Косиор говорил насчет представительств, и я слышал реплику тов. Микояна, что вы, секретари, сами не справились с этим вопросом, а теперь нападаете на меня. Я не думаю нападать ни на кого. Но я должен сказать, что в Закавказье, в Тифлисе, в Баку, в Эривани и в Батуме имеются представители всех наших синдикатов, и когда я там вел борьбу против них, это объяснялось следующим (представьте себе, я себя ругаю, как это действовало на меня тогда!): это националы не хотят нас пускать к себе. Когда приехал на Северный Кавказ, там тоже те же представители оказались не только в Ростове, но и в Екатеринодаре, Армавире и в других местах. Взять, например, отделение Текстильного синдиката, которое в свое время сыграло колоссальную роль в смысле подачи мануфактуры на места. Я сам просил тов. Ногина, чтобы он открыл на Кавказе отделение Текстильного синдиката. Теперь же другое дело, теперь с этим делом могут и кооперативы справиться, а отделения все-таки не хотят уходить, и драка идет между ними и кооперацией. Что же вышло, когда поставили вопрос в Ростове о закрытии отделения Текстильного синдиката? Тов. Квиринг разослал всем секретарям окружных комитетов запрос, кто за закрытие, кто против, причем был пущен слух, что если закрыть отделение, то мануфактуры будет меньше. И вот, когда поставили вопрос о закрытии отделений, то никто иной, как тов. Чудов спрашивал: «А что, если закрыть, мануфактура не уменьшится?»</w:t>
      </w:r>
    </w:p>
    <w:p w14:paraId="4DB6C47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Косиор. Темнота наша секретарская!</w:t>
      </w:r>
    </w:p>
    <w:p w14:paraId="779BD9D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Орджоникидзе. Я очень боюсь, что снижение отпускных цен не даст того эффекта, который мы хотим получить. Есть большая опасность, что это понижение до потребителя не дойдет, если не будет очень сильного нажима на снижение розничных цен. Сколько мы ни говорим о снижении цен, а реальных результатов мало, почти незаметно. Я был вчера на конференции в Хамовниках. Там тоже говорили, что никаких результатов не получилось.</w:t>
      </w:r>
    </w:p>
    <w:p w14:paraId="31016B1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Когда говорят, что кооперация торгует как будто дешево, это неверно, абсолютно неверно. Как она торгует в отношении цен по тем товарам, которых недостаточно? Цены берутся среднерыночные, что определяется частником, а мы убавляем на 5—10%, т.е. если частник делает накидку в 60%, кооперация делает ее в 50%. То, что говорят, будто накидки равны 18% — это неверно, в жизни это не так, ни в городе, ни в деревне этого нет.</w:t>
      </w:r>
    </w:p>
    <w:p w14:paraId="1E773F8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Правильно.</w:t>
      </w:r>
    </w:p>
    <w:p w14:paraId="5FCD11E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Орджоникидзе. Насчет скрытого накопления, о котором говорил Бухарин. Конечно, правильно, что ни ВСНХ, ни местные совнархозы точно не показывают. Когда нужно отчислить в казну процент с прибыли промышленности, приходит представитель местного совнархоза и говорит: «Ты особенно не нажимай!» Наверняка скрывают. Конечно, не для себя, но для того, чтобы расширить местную промышленность. Можно снизить отпускные цены, но я уверяю, что если наша товаропроводящая сеть будет поглощать такую сумму, как теперь, сколько ни снижай, ни черта не выйдет. Я боюсь того, что мы заставим Куйбышева снизить, а до потребителя это снижение не дойдет. Поэтому, не возражая против снижения отпускных цен, я все-таки думаю, что надо бы со всей силой нажать по товаропроводящей сети. Теперь настало время, чтобы эвакуировать те представительства, которые имеются на местах, или, во всяком случае, если не целиком эвакуировать, то иметь там три представителя вместо десятков и сотен представителей со всеми конторами. Нужно иметь три-четыре человека в качестве представителя от целого края, которые и будут заниматься этим делом. Возьмите, как происходила доставка товаров, например, мануфактуры, хотя бы в Тифлисе. Сначала мануфактура попадает в Текстильный синдикат, затем ее берет Центросоюз, из Центросоюза она идет в районные кооперативы на места и по мере того, как она идет на места, на нее все накладывается и накладывается и получается невероятная накидка.</w:t>
      </w:r>
    </w:p>
    <w:p w14:paraId="5933DDE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Косиор. Теперь лучше стало.</w:t>
      </w:r>
    </w:p>
    <w:p w14:paraId="35D48F6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Орджоникидзе. Теперь, конечно, лучше стало. Нет того сумасшествия, которое было года три назад, когда накидки были в 300 и 400%, когда невозможно было ничего покупать. На это надо обратить внимание комиссии тов. Рудзутака67, которая должна подработать вопрос о товаропроводящей сети.</w:t>
      </w:r>
    </w:p>
    <w:p w14:paraId="368D596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Слово имеет тов. Сталин.</w:t>
      </w:r>
    </w:p>
    <w:p w14:paraId="67AA893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(*Стенограмма выступления И.В. Сталина с авторской правкой отсутствует. Текст публикуется по перепечатке, сверенной с неправленой стенограммой. РГАСПИ. Ф. 17. Оп. 163. Д. 701. Л. 117—125. Часть текста, не вошедшая в перепечатку и несущая смысловую нагрузку, восстанавливается в квадратных скобках. Редакционная правка не оговорена.) У меня всего несколько замечаний.</w:t>
      </w:r>
    </w:p>
    <w:p w14:paraId="146019C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Рыков правильно заметил, что индустриализация и вообще улучшение техники не повели пока что к удешевлению продукции и сокращению цен на промтовары. Более того, улучшение техники повело местами даже к вздорожанию продукции. Это невероятно, но это факт, к сожалению. Чем объяснить это позорное явление? Тут есть, по-видимому, какая-то неувязка с нормой выработки и с расценками. Этот вопрос придется нам обсудить специально. Ясно, во всяком случае, что этот позор нужно ликвидировать во что бы то ни стало. И мы его ликвидируем, ибо удешевление продукции есть одна из основных задач партии.</w:t>
      </w:r>
    </w:p>
    <w:p w14:paraId="45C952E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Затем насчет того, что цифровые данные наших учреждений не всегда реальны, а иногда и вовсе нереальны. Это, к сожалению, верно. Конечно, цифровые данные улучшаются. Одно уже то, что методы исчисления Наркомторга [Микояна] дают другие, сравнительно лучшие цифровые данные, чем те, которые давались раньше при анализе цен, одно уже это — шаг вперед. Но этого более чем недостаточно. [Нам обоими ногами, как на твердую почву, стать на эти цифры невозможно. Это тоже позор. С этим надо покончить.] Вопрос об улучшении цифровых данных наших учреждений стоит, таким образом, также на очереди.</w:t>
      </w:r>
    </w:p>
    <w:p w14:paraId="577EA54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Теперь насчет оптово-розничных ножниц и политики цен в городе и деревне. Тов. Рыков не понял меня. Я не только не отрицал, а наоборот, подчеркивал, что разрыв цен, ножницы между розничными и отпускными ценами на промтовары существуют и будут еще существовать. Ясно, что эти ножницы будут прежде всего в деревне. Мы из этого факта исходили на апрельском пленуме ЦК, когда снижение розничных цен на товары для крестьян объявили одной из главных задач партии68. Эта задача остается и останется еще надолго. Но этой задачей теперь не исчерпывается дело. Дело в том, что надо подумать теперь также и о городе, т.е. о рабочих, страдающих от дороговизны. Оставляя старую директиву в силе и считая ее одной из основных задач, надо дополнить эту директиву другой директивой — насчет снижения розничных цен также и в городе. Я имею в виду рабочих. Вот о чем идет речь. Об этом я и говорил в своей речи. Это дополнение к старой директиве абсолютно необходимо, потому что дороговизна в городах есть, и вопрос о реальной зарплате рабочих приобретает важнейшее значение.</w:t>
      </w:r>
    </w:p>
    <w:p w14:paraId="3096D56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Разница между городом и деревней в том смысле, что мужик переплачивает на товарах, останется еще надолго. Никто еще не сосчитал, сколько переплачивает деревня на промтоварах. Объясняется эта разница тем, что промышленность наша еще молода, мало развита, и мы ограждаем нашу молодую промышленность от конкуренции извне путем целого ряда мероприятий, в числе которых главное место занимает монополия внешней торговли. Без этих мероприятий мы поставили бы нашу индустрию перед опасностью разгрома, а нашу страну перед перспективой ее превращения в колонию. Эта разница, стало быть, еще останется, и мы ее не можем уничтожить одним ударом. Но мы можем и должны уменьшить эту разницу. Мы можем и должны сделать эту разницу такой, чтобы она не была разорительной для крестьянина, чтобы она стала терпимой и более или менее легко переносимой для крестьянина. Для этого прежде всего и нужна политика снижения розничных цен на промтовары для деревни. А снижать цены на промтовары нужно теперь не только в деревне, как я уже говорил, но и в городе. Новизна вопроса состоит здесь в том, что политику систематического снижения розничных цен надо продолжать дальше со всей силой и, кроме того, нужно ее распространить также и на город.</w:t>
      </w:r>
    </w:p>
    <w:p w14:paraId="2585B6F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 счет кого должна проводиться политика снижения розничных цен?</w:t>
      </w:r>
    </w:p>
    <w:p w14:paraId="15CA21A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 счет аппарата торгующих органов, за счет сокращения их штатов, за счет сокращения их накладных расходов, за счет сокращения их прибылей. Других источников нет. Это надо понять и из этого надо исходить. Вот почему снижение накидок является очередной задачей.</w:t>
      </w:r>
    </w:p>
    <w:p w14:paraId="067A461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Я не понимаю тов. Эйсмонта, когда он говорит, что 18% накидки по городам является нормальной накидкой. Почему такая ненормальная накидка называется у тов. Эйсмонта нормальной? [Он сравнивает эту накидку с накидками при буржуазных порядках, это совершенно несравнимые вещи. Там что отражала накидка — прибыль не умеренную, а повышенную. Плюс все то, что необходимо, чтобы купец гулял и прожигал жизнь.] Оказывается, потому что купеческая накидка в период царизма равнялась также 18%. Выходит, что тов. Эйсмонт считает чуть ли не идеалом купеческую накидку. Чем же тогда отличается наша советская торговля от торговли капиталистической, и кому нужна такая кооперация, которая старается равняться по купеческой накидке? Купец ставил 18% накидки, потому что он добивался максимума прибыли и старался, кроме того, отложить кой-какие суммы на предмет прожигания жизни. Ну а мы, наша советская торговля, разве она нуждается в подобных статьях дохода? Зачем нам максимум прибыли, кому она нужна, если иметь в виду, конечно, не интересы прожигателей жизни, а интересы массового потребителя, рабочих и крестьян? Нет, товарищи, 18% накидки по городам есть разврат, а не нормальная накидка. Задача состоит в том, чтобы держать курс на снижение этой ненормальной накидки по городам. [Разница между городом и деревней в том смысле, что мужик переплачивает, останется. Тут одним понижением розничных цен не отговориться, эта разница выражается, может, в миллиарде. Если бы кто-либо считал, сколько мужик переплачивает, ужаснулся бы, но такого учета не существует. Чем это объясняется? Объясняется это тем, что мы имеем монополию внешней торговли. Когда некоторые оппозиционеры огульно шли по линии снижения цен, это было стремление к уничтожению монополии внешней торговли. Если бы мы выписывали товары из-за границы, если бы мы имели свободную </w:t>
      </w:r>
      <w:r w:rsidRPr="007550A6">
        <w:rPr>
          <w:rFonts w:ascii="Times New Roman" w:hAnsi="Times New Roman" w:cs="Times New Roman"/>
          <w:color w:val="000000" w:themeColor="text1"/>
          <w:sz w:val="16"/>
          <w:szCs w:val="16"/>
        </w:rPr>
        <w:lastRenderedPageBreak/>
        <w:t>торговлю, у нас... (не слышно) не вдвое, а втрое. На это пойти мы не можем, потому что источники накопления промышленности необходимо их брать с мужика, так что эта разница в ее основе останется, пока промышленность не дорастет, пока не будет необходимости сохранять эту разницу, а так как наша промышленность молодая, ее приходится ограждать монополией внешней торговли. Монополия внешней торговли дает повышение цен за счет мужика, мы от этой разницы отказаться не можем, но она должна быть доведена до предела, до терпимого лимита. В этих рамках надо вести борьбу. Потому я и говорю, коль скоро мы основную разницу уничтожить не можем, чтобы промышленность догнала и перегнала западную промышленность, когда мы не будем бояться конкуренции (возгласы: перебьемся! Пока этого нет.). Надо эту разницу сделать терпимой для мужика и рабочего. За счет чего? За счет аппарата торгующих органов. Других источников абсолютно нет. Вот почему все дело сводят к накидкам. Тут понимают под накидкой все: и нормальную прибыль, и организационные расходы, и накладные расходы по линии кооперации, и налоги, и тариф, и все.] Тов. Любимов склонен понимать под накидкой все что угодно: и железнодорожные тарифы, и налог, и акциз, и организационные расходы по торговле, и так называемую нормальную коммерческую прибыль. Это, конечно, неправильно. Так могут рассматривать накидку и валить все в одну кучу только такие люди, которые стараются что-либо скрыть от партии и государства. Снижение налогов, акциза, железнодорожного тарифа и т.д. не зависит от торгующих органов. Эта надбавка на цену делается механически. Речь идет не об этой надбавке. Речь идет о той накидке или надбавке, сокращение которой зависит целиком и полностью от торгующих органов. Сюда относятся всякие организационные расходы торгующих органов и прежде всего кооперации, расходы на раздутые штаты и громоздкий аппарат товаропроводящей сети и, наконец, так называемая нормальная коммерческая прибыль. Вот та накидка, о которой должна быть у нас речь. По этой накидке и надо ударить, если мы хотим добиться снижения розничных цен. Без снижения этой накидки разговоры о снижении розничных цен есть пустая болтовня.</w:t>
      </w:r>
    </w:p>
    <w:p w14:paraId="1BE0615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Вот, например, СТО постановил: «Принять меры к тому, чтобы товар проходил от государственных фабрик и заводов до низовой кооперативной сети не более, чем через 1—2 оптовых склада». Выполняется ли это постановление СТО? Нет, не выполняется. Почему?</w:t>
      </w:r>
    </w:p>
    <w:p w14:paraId="0A03E15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Или еще. СТО постановил: «Приступить... к сокращению государственных розничных и оптовых предприятий в тех местах, где низовые и серединные звенья потребительской кооперации достаточно окрепли и работа их экономна и дешева»69. Выполняется ли это постановление СТО? Нет, не выполняется. Почему?</w:t>
      </w:r>
    </w:p>
    <w:p w14:paraId="51E77A3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Таких примеров можно было бы привести целую кучу.</w:t>
      </w:r>
    </w:p>
    <w:p w14:paraId="3847E2F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Наконец, о так называемой нормальной коммерческой прибыли кооперации и прочих торгующих органов. Я считаю постановление СТО в этой части для данного времени уже недостаточным. Почему? Потому что фраза о нормальной коммерческой прибыли дает торгующим органам лазейку, и торгующие органы не прочь иногда превращать нормальную прибыль в грабительскую. Я думаю, что надо положить предел этой неопределенности. Я думаю, что следовало бы создать известный лимит для торговой прибыли наших торгующих органов и регламентировать эту прибыль. Ибо раздутые прибыли нам не нужны. Ибо раздутые прибыли создают отрыв от рабочих и крестьян, создают размычку. Тов. Бухарин был совершенно прав, когда он говорил о скрытой прибыли в недрах наших торгующих органов. Кто может отрицать, что скрытая прибыль существует? Тов. Любимов говорил недавно, что прибыль Центросоюза равняется 120 млн. Потом оказалось, что эти прибыли доходят до 170 млн. А теперь оказывается, что они могут составить 200 млн. А я думаю, что если считать и скрытую прибыль, то прибыли эти могут дойти до 250, а может быть, и до 300 млн. Кому нужен этот обман и для чего эти сверхприбыли? Кому неизвестно, что эти сверхприбыли могут привести лишь к загниванию нашей товаропроводящей сети и к отрыву партии и государства от миллионных масс потребителей.</w:t>
      </w:r>
    </w:p>
    <w:p w14:paraId="38DA57C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[Совнарком, СТО и Политбюро правы, когда ударили по отпускным ценам. Торговые органы какой, процент прибыли получают? Достаточно много для того, чтобы скрывать прибыль, по крайне мере 50%. Вот по этой штуке надо будет ударить.]</w:t>
      </w:r>
    </w:p>
    <w:p w14:paraId="2B65219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Можно и нужно снижать отпускные пены на промтовары. Об этом мы приняли специальное решение в Политбюро неделю назад. Но снижение отпускных цен может превратиться в пустую болтовню, если оно не дойдет до потребителя, если оно не поведет к решительному снижению розничных цен на промтовары как в деревне, так и в городе. Я говорил, что накидка в 18% для городов есть разврат, ибо власть у нас не купеческая, а советская. А вы знаете, чему равняется накидка по деревням? Она доходит иногда до 30 и больше процентов. Это уже разврат в кубе. А для чего все это делается? Для того чтобы добиться так называемой нормальной коммерческой прибыли. А на деле мы добиваемся отрыва партии и государства от рабочих и крестьян.</w:t>
      </w:r>
    </w:p>
    <w:p w14:paraId="61C56FB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Вот почему вопрос о снижении накидки является очередным вопросом нашей партии.</w:t>
      </w:r>
    </w:p>
    <w:p w14:paraId="6E5BE0F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Тут говорил кто-то, что никто, будто бы, не обвинял ЦК в недостаточно серьезном отношении к вопросу о снижении цен. Это неверно, товарищи. Письменный доклад тов. Микояна содержит такое обвинение. Вот что говорится, например, в докладе тов. Микояна: «Необходимо от ЦК такое указание партийным организациям, которое дало бы понять, что ЦК всерьез хочет осуществления этой задачи, требует достижений от местных органов и придает этому делу политическое значение. Только при этом можно будет рассчитывать на успех».</w:t>
      </w:r>
    </w:p>
    <w:p w14:paraId="55D1B4D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Выходит таким образом, что ЦК не хотел до сих пор «всерьез» снижения розничных цен, что ЦК не считал вопрос о снижении цен на промтовары вопросом, имеющим политическое значение. Это, конечно, неверно. Из фактов, приведенных мною в своей первой речи, видно, что ЦК считал и продолжает считать задачу снижения розничных цен задачей первоочередной. Об этом говорит постановление апрельского пленума ЦК. Об этом говорит майский циркуляр ЦК. Об этом же говорит июльское постановление СТО, принятое по директиве ЦК70.</w:t>
      </w:r>
    </w:p>
    <w:p w14:paraId="6912E7E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Итак, для того чтобы добиться цели в области проведения в жизнь нашей политики цен, необходимо вести работу по двум направлениям. Необходимо прежде всего провести серьезное снижение розничных цен на промтовары массового характера как в деревне, так и в городе, ударив по накидке, снизив накидку, сломив во что бы то ни стало сопротивление кооперации и других торгующих органов. Ибо снижение накидки естественно поведет к сокращению всех и всяких ненужных расходов, к сокращению товаропроводящей сети, к сокращению раздутых прибылей. Необходимо, во-вторых, переломить привычку и психологию советских кооператоров и торговцев, любящих размахивать эффектными балансами и забывающих о том, что нам нужен не эффектный баланс, а смычка нашей индустрии с массовым потребителем в деревне и в городе. Надо разъяснять нашим работникам по советской торговле, что увлечение эффектным балансом представляет серьезную опасность, что привычка козырять эффектным балансом не есть наша привычка, что это есть купеческая привычка, которую надо изжить, если мы хотим добиться действительных успехов на фронте нашего строительства. Я кончил.</w:t>
      </w:r>
    </w:p>
    <w:p w14:paraId="15568BC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Слово имеет т. Калинин.</w:t>
      </w:r>
    </w:p>
    <w:p w14:paraId="343D912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Калинин. По-моему, сегодня у нас выявился основной факт, что на розничных ценах мы многого не возьмем, какие бы радикальные решения ни выносили по этому вопросу. Все предложения не идут дальше 4—5%. Это положение вырисовалось для всех с несомненностью. Ясно, что все благие пожелания останутся благими пожеланиями, а выяснившийся факт имеет очень большое значение. В то время как несколько времени тому назад мы думали, что снижение розничных цен является буквально панацеей, которая нас спасает, теперь мы видим, что это не так, потому что в области розничных цен мы можем провести снижение на 3—4—5% — самое большее. В настоящее время розничные накидки в кооперации таковы, что мы можем снижать их только за счет существенной рационализации самого аппарата. Надо сказать, что в настоящее время в кооперации цены гораздо ниже, чем у частных торговцев; кооперация сейчас в деревне, по крайней мере, в промышленных районах, имеет чрезвычайно большое значение и задает тон в области закупок у крестьян; крестьянин в город ездит, как, например, в нашей местности71, на 90% меньше, чем прежде, покупая товары у кооперации на месте. Поэтому вопрос и стоит таким образом, что если мы хотим кооперативные цены убавить, так их можно убавить только путем рационализации аппарата кооперации. Мы, конечно, прекрасно знаем, что как бы вы ни кричали, но кооперативный аппарат дороже частновладельческого. Даже при старом строе, когда был 12-часовой торговый день, когда на человеке могли ездить, даже если [тогда] кооперативный аппарат был дороже частновладельческого, то как же он теперь может быть дешевле, если мы имеем 8-часовой рабочий день? Кроме того, он дороже и потому, что много сил и средств идет на составление баланса, на ведение отчетности, чего нет у частного торговца, у которого весь баланс — в кармане. Тов. Микоян говорит, что каждый месяц надо писать отчет. Потом 8-часовой рабочий день. До войны, вы, товарищи, этого не забывайте, был не 8-часовой рабочий день, а в деревне в магазинах и лавках торговали до 18 часов.</w:t>
      </w:r>
    </w:p>
    <w:p w14:paraId="38F798E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До 24 часов.</w:t>
      </w:r>
    </w:p>
    <w:p w14:paraId="0DB0E3A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Калинин. До 24 часов, торговали любое время. Теперь мы имеем 8-часовой рабочий день. Поэтому говорить о том, что мы можем здесь что-то выгадать — смешно. Бухгалтера надо в каждой кооперативной лавке. Ясно, что не бухгалтера за 200 руб., а счетовода, но он все же получает 40—50 руб. А 50 руб. было бы для торговца колоссальной прибылью. Я не хочу сказать, что не надо рационализации, наоборот, я считаю, что рационализация может кое-что дать, но не надо этим слишком увлекаться. Что касается прибыли, то прибыль не опасная вещь в кооперации. Тов. Серго, вы не забывайте кооперативное правило, что прибыль делят, и на каждый забранный рубль дают соответствующую скидку. Целый ряд кооперативов выдает часть этой прибыли назад. Тогда рабочие видят, что раз часть прибыли выдается назад, то это значит, что хозяйство велось довольно удовлетворительно. А вот когда этого не практикуется, то это уже совсем плохо. Теперь дальше. Вы заметьте, что сейчас цены хлеба оптовые почти довоенные, а хлеб, который продается в магазинах — в два раза дороже. Некоторые товарищи не понимают причин этого явления. А они кроются в следующем: хлебопек раньше получал 6 руб. в месяц. Прочтите Горького «Двадцать шесть и одна»72 и вы это увидите, да мы и без Горького знаем, сколько хлебопек раньше получал и сколько он работал. Раньше он работал день и ночь и спал там же на месте работы. Теперь же хлебопек имеет 8-часовой рабочий день. К этому прибавьте стоимость дров, дворника, швейцара, сторожа и пр. Раньше сторож 24 часа работал, там же и спал, а теперь нужно три сторожа иметь, так как он 8 часов работает, остальное время спит. Так что тут налицо производственное увлечение* (*Так в документе, вероятно, увеличение.).</w:t>
      </w:r>
    </w:p>
    <w:p w14:paraId="561A576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Сейчас сторож спит во время дежурства, остальное время делом занимается (смех).</w:t>
      </w:r>
    </w:p>
    <w:p w14:paraId="4B99080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Калинин. Это все накладные расходы, это все увеличение производственных расходов. И вот это предложение товарищей, которое выставлено в докладе и поддержано всеми остальными о необходимости привлечения в кооперацию рабочих, имеет большую цену. Надо на практике доказать рабочим, в чем выражается увеличение стоимости товара, в каком звене это происходит. Я вовсе не думаю, что от предложения т. Андреева — «надо нажать» — будет уменьшение стоимости. Так можно говорить только сегодня по докладу о кооперации, а завтра, когда мы «нажмем» и заставим, скажем, дворника работать вместо 8 часов 10 часов, т. Андреев запоет </w:t>
      </w:r>
      <w:r w:rsidRPr="007550A6">
        <w:rPr>
          <w:rFonts w:ascii="Times New Roman" w:hAnsi="Times New Roman" w:cs="Times New Roman"/>
          <w:color w:val="000000" w:themeColor="text1"/>
          <w:sz w:val="16"/>
          <w:szCs w:val="16"/>
        </w:rPr>
        <w:lastRenderedPageBreak/>
        <w:t>совершенно другое. Нельзя, работая по двум линиям, думать, что можно достигнуть каких-то результатов. Я считаю, что у нас огромные производственные расходы как на фабриках, так и на заводах. На фабриках и заводах, они, пожалуй, меньше, потому что раньше металлист работал 9 часов, теперь он работает 8 часов. Значит, у них разница в один час, а в товарообороте торговый служащий раньше работал 24 часа, теперь работает только 8 часов, разница почти в три раза. Производительность же их очень мало сказалась, потому что это наименее дисциплинированный пролетариат, он только сейчас начинает охватываться профсоюзами, у него пролетарской дисциплины гораздо меньше, чем у промышленного пролетариата. Если вы хотите знать, кто наибольше выиграл от революции в городе, то это именно этот элемент: дворники, швейцары, кухарки и пр. Если вы изучите эти категории рабочих, то вы увидите, что они являются значительным фактором, потребляющим эти товары. На заводе весь этот обслуживающий подсобный элемент очень дорого стоит, почти в три раза дороже, чем в довоенное время, производственный же рабочий работает сейчас больше довоенного и получает приблизительно довоенную заработную плату.</w:t>
      </w:r>
    </w:p>
    <w:p w14:paraId="48D5D20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Поэтому-то я говорю, что вот где надо искать корень вопроса и к разрешению его подойти не так-то легко. Почему у нас хлеб стоит 5 коп.? Потому что это стоимость хлеба. И вот, когда привлечешь рабочих в кооперацию, то он тогда увидит, что социализм строить — не такая легкая задача. Он увидит, из каких элементов составляется стоимость и где искать ключ к ее понижению. Здесь привлечение рабочих к кооперативной работе достигнет политической цели. Нам необходимо, чтобы рабочие конкретно понимали этот вопрос.</w:t>
      </w:r>
    </w:p>
    <w:p w14:paraId="4DE830F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должен сказать, что у нас профсоюзы слишком слабо понимают производственные задания, и т. Андреев повинен здесь больше, чем кто-либо73.</w:t>
      </w:r>
    </w:p>
    <w:p w14:paraId="5FAA367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Правильно.</w:t>
      </w:r>
    </w:p>
    <w:p w14:paraId="1FF82D7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Калинин. Заметьте, в буржуазных странах все деятели профессионального движения — крупные знатоки производственных процессов. Никто не придает такой реальной действительности производству, как профессиональные деятели в Западной Европе. И там они защищают от рабочих производство капитализма — это позор. А у нас это дело очень слабо развито. У нас всех собак вешают на хозяйственников и на работников торговли, что они отрываются от общих партийных масс и т.п. Это совершенно неправильно. Хозяйственники и работники торговли — это мученики, ибо никто больше не работает, как хозяйственники, потому что никто не встречает на своем пути столько сопротивления, как хозяйственники, и тот хозяйственник, который меньше всего работает, в большем почете и в профессиональной среде и в партии.</w:t>
      </w:r>
    </w:p>
    <w:p w14:paraId="0EF473C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Косиор (иронически покашливает).</w:t>
      </w:r>
    </w:p>
    <w:p w14:paraId="530ACC2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Калинин. Не кхе-кхе, а так есть на самом деле. Это верно. Тот, кто действительно хочет рационально поставить дело, кто хочет рентабельность получить, действительную рентабельность, а не дутую, тот встречает колоссальнейшее сопротивление и среди профсоюзников и среди других. А ведь нашей политической задачей является показать рабочему классу, что наиболее дельный хозяйственник тот, кто наиболее хозяйственно и рентабельно ставит предприятие.</w:t>
      </w:r>
    </w:p>
    <w:p w14:paraId="6046976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думаю, что вопрос о расхождении цен на сельскохозяйственные продукты и на продукты промышленности — вопрос не только политический. Я считаю, что если у нас не будет внешних столкновений, то этот вопрос может перед нами стоять целый ряд лет. Но если будет столкновение с иностранными государствами, то это расхождение цен, надо прямо сказать, скажется очень конкретно. Я говорил со многими крестьянами, и можно смело сказать, что значительные слои крестьянства при столкновении с иностранными государствами уже не будут с рьяностью отстаивать советскую власть, это скажется и в армии. Несомненно, что с каждым годом все большее развитие сельского хозяйства будет являться все большим и большим тормозом на пути развития нашей индустриализации. В прошлом году мы ощущали это меньше, в нынешнем году мы это ощущаем сильнее. И мне кажется, что в будущем году этот тормоз будет ощущаться еще больше, чем в этом году. Почему это происходит? Потому что мы раньше сельское хозяйство интенсивно развивали, увеличивали количество засева в десятинах. Теперь увеличение количества посевов будет уменьшаться, значит, надо вкладывать новые капиталы для того, чтобы сельское хозяйство росло. В настоящий момент деревня растет слишком мало. Потребительски она растет, т.е. увеличивает количество потребления товаров, а производственно, т.е. так, чтобы хозяйство деревенское рационализировалось, чтобы увеличивалось количество рабочего скота и улучшалось его качество, чтобы орудия производства улучшались, чтобы деревня вводила новые способы удобрения, этого роста нет, а без этого далеко мы не шагнем. Поэтому я считаю, что это коренной вопрос — расхождение цен на сельскохозяйственные и промышленные товары. Мне кажется, что сегодня мы к этому подошли вплотную и этот вопрос нужно как-то решить. Как решить? Самое лучшее взять и сбавить жалованье сверху донизу на 50%. Вот завтра цены и сбавим. К сожалению, этого не проведешь. Зато обязательно нужно сказать рабочему классу, что увеличивать больше заработную плату при настоящей производительности труда невозможно. Косиор говорит, что его рабочие окружили. Правда, я в последние полтора месяца не выступал, а если выступал, то с этим вопросом не сталкивался, но где бы я ни был, я ставил вопрос ребром, что заработную плату нельзя увеличивать, а если увеличим, то червонец74 упадет. Рабочие говорят: «Вы только не понижайте ее — цены не увеличивайте. Да, не понижайте!» Они говорят, что у нас цены фактически повышаются. Вот мясо было в прошлом году 30 коп., а в нынешнем году — 40 коп.</w:t>
      </w:r>
    </w:p>
    <w:p w14:paraId="0F2A72A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Я был в Ленинграде, весь ленинградский совет о масле кричит.</w:t>
      </w:r>
    </w:p>
    <w:p w14:paraId="6A7E3C2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Калинин. Я лично думаю, что крестьянина мы не особенно обираем. Это кажется, что обираем. Мы, правда, обираем кубанского крестьянина, у которого хлеб дешево покупаем, но это богатый крестьянин, он выправится. Но все окружающее крестьянство, например, Московской губернии, пользуется благами города и зарабатывает на отхожих промыслах и путем продажи хлебопродуктов, масла, молока, капусты, огурцов и т.п., цены на которые бешено вздернуты. Вся наша политика направлена на понижение стоимости основных сельскохозяйственных продуктов. Мало того, теперь в центральных губерниях крестьянину невыгодно работать по сельскому хозяйству. Он ждет, что кого-нибудь свезет и получит 10 руб., какая тут работа? Если хотите существенно индекс изменить...</w:t>
      </w:r>
    </w:p>
    <w:p w14:paraId="07D66DD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Посевную площадь расширяют.</w:t>
      </w:r>
    </w:p>
    <w:p w14:paraId="4840005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Калинин. Я не говорю о посевной площади, у нас слишком мало улучшают сельское хозяйство. Мы за хлебопродукты платим рубль, а за огурец 5 коп. Поймите, огурец предмет роскоши. Рабочий при большой семье тратит на хлеб 20 коп. в день, а огурцов покупает десяток, чуть не в пять раз дороже. На огурцах прогорают.</w:t>
      </w:r>
    </w:p>
    <w:p w14:paraId="5A599E0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Кто про огурцы, а я про масло.</w:t>
      </w:r>
    </w:p>
    <w:p w14:paraId="3B1195D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Калинин. Вот и для меня огурец роскошь.</w:t>
      </w:r>
    </w:p>
    <w:p w14:paraId="2CAE44A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А с рыковкой75 огурцы необходимы.</w:t>
      </w:r>
    </w:p>
    <w:p w14:paraId="348BA11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Без них нельзя.]</w:t>
      </w:r>
    </w:p>
    <w:p w14:paraId="6BAED51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Калинин (смех). Какая причина этого? Наша сельскохозяйственная политика, наши налоги и, конечно, все остальное. Каждое сельское хозяйство, приносящее малый доход, идет на побочный заработок, а побочный заработок высоко обкладывается. И поэтому только такой хозяин выдерживает, который является заведомым кулаком, который все оплатит. Вот, например, подмосковные крестьяне все оплатят, а рядовому крестьянину этого обложения не вынести. Поэтому я и считаю, что если мы хотим существенно бюджет рабочего улучшить, то нужно обратить внимание на то, чтобы на такие продукты, как огурец, капуста, творог, молоко и прочее, на которые рабочий расходует значительную часть своих средств, цены были понижены.</w:t>
      </w:r>
    </w:p>
    <w:p w14:paraId="2D313A2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А ты знаешь, что масла в Ленинграде и Москве едят в два раза больше?</w:t>
      </w:r>
    </w:p>
    <w:p w14:paraId="5491CF5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Калинин. Едят больше потому, что других продуктов нет. Селедки нет и других продуктов нет. А, кроме того, селедка так дорога, что рабочий рассуждает: «Чем я селедку куплю, я лучше съем масла». Вы знаете, что масло сейчас самый дешевый продукт, когда огурец стоит пять копеек вместо одной копейки. Для того чтобы этого не было, нам надо разводить овощи, а между тем развитие сельского хозяйства тормозится именно здесь. Поэтому я и думаю, что вопрос о снижении индекса, о понижении стоимости продукта для рабочего упирается в развитие сельского хозяйства, но не в хлеб, а в развитие тех овощей, которые в Западной Европе являются решающими. У нас хлеба каждый потребляет по три фунта в день, а народ худой, а немец потребляет полфунта в день, а остальное — сено, листья и т.д.</w:t>
      </w:r>
    </w:p>
    <w:p w14:paraId="78CC84F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Ну, чтобы они сено ели, я не знаю.</w:t>
      </w:r>
    </w:p>
    <w:p w14:paraId="5915C65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Калинин. А у нас этого нет. У нас невероятная отсталость нашего сельского хозяйства, и мы своей политикой не толкаем деревню к развитию. Там ведется старая отсталая хозяйственная система, а мы своей политикой способствуем обострению этой отсталости. Я думаю, что теперь проблема цен стоит перед нами особенно остро. Те меры, которые мы намечаем, практически необходимы, но все-таки нам нужно, чтобы Микоян, который кровно заинтересован в этом вопросе, чтобы он показал, что снижение это должно идти по таким-то продуктам, ибо рабочий бюджет состоит не только из голого хлеба, но и из масла.</w:t>
      </w:r>
    </w:p>
    <w:p w14:paraId="3366733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У меня есть несколько записок о прекращении прений. В списке ораторов еще четверо: Сокольников и Каминский по первому разу и двое по второму разу. Кому угодно высказаться по вопросу о закрытии прений? Время приближается к четверти пятого. У нас еще три вопроса такого же приблизительно характера и объема, как и тот, который мы только что обсуждали. Кому угодно высказаться по вопросу о закрытии прений?</w:t>
      </w:r>
    </w:p>
    <w:p w14:paraId="7C5DB6C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Рудзутак. Голосовать без прений.</w:t>
      </w:r>
    </w:p>
    <w:p w14:paraId="3239CEE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Кто-нибудь против закрытия прений желает высказаться? Нет. Голосуется. Кто за прекращение прений? Четыре. Кто против? Нет. Остальные воздерживаются.</w:t>
      </w:r>
    </w:p>
    <w:p w14:paraId="6EC443D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Томский. Я тоже за закрытие прений.</w:t>
      </w:r>
    </w:p>
    <w:p w14:paraId="7A6AB47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Это уже абсолютное большинство. Прения закрыты.</w:t>
      </w:r>
    </w:p>
    <w:p w14:paraId="6A99354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Слово имеет тов. Микоян.</w:t>
      </w:r>
    </w:p>
    <w:p w14:paraId="129DEA1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Микоян. Я не буду выходить из рамок повестки Политбюро, я не буду о хлебе говорить, ибо стоит особый доклад76, где я отвечу на выступление тов. Рудзутака. Здесь товарищи правы, что вопрос о соотношении между оптовыми и розничными ценами является вопросом большой важности так же, как соотношение сельскохозяйственных и промышленных цен имеет чрезвычайное значение. Я в своей записке77 и устно говорил, что мы дошли до такого предела в отношениях между городом и деревней в смысле цен, что если мы по такой дороге будем идти дальше, то мы пойдем навстречу большим трудностям и опасностям. Я сигнализирую Политбюро, что у нас за этот год получается большое расхождение ножниц и даже большее расхождение цен при росте промышленности, чем в прошлом году. Но поскольку мы стоим на том, что мы не можем цены на хлеб повышать, это угрожало бы нам большими опасностями, было бы вредно экономически и политически, </w:t>
      </w:r>
      <w:r w:rsidRPr="007550A6">
        <w:rPr>
          <w:rFonts w:ascii="Times New Roman" w:hAnsi="Times New Roman" w:cs="Times New Roman"/>
          <w:color w:val="000000" w:themeColor="text1"/>
          <w:sz w:val="16"/>
          <w:szCs w:val="16"/>
        </w:rPr>
        <w:lastRenderedPageBreak/>
        <w:t>мы становимся перед вопросом о том, чтобы понизить цены на промышленные товары. Я указывал, что одно понижение розничных цен путем сокращения накладных расходов не даст того, чтобы иметь возможность эту нашу политическую задачу разрешить, и ставлю вопрос о том, что нужно одновременно с борьбой за снижение розничных цен снижение отпускных цен. Политбюро указывало, чтобы это снижение отпускных цен дошло до потребителя полностью. С этой целью и был поставлен доклад, чтобы снижение цен дошло до потребителя, и чтобы, где возможно, снизить цены за счет торгового аппарата.</w:t>
      </w:r>
    </w:p>
    <w:p w14:paraId="4F2A538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эти вопросы упираются в проблему рынка. Вопрос рынка же означает вопрос классовых противоречий в стране, рынок — это есть стык всех классовых противоречий страны. Ведь потребитель, рабочий и крестьянин, выявляет свои классовые отношения именно на рынке в наиболее оголенной форме. Ясно, что в этот вопрос, в вопрос о снижении цен, упирается ряд проблем чрезвычайной важности, но и в таком разрезе вопрос занял у Политбюро 4 часа. В этот вопрос упирается прежде всего вопрос об отношении классов, рабочих и крестьян, вопрос о промышленности и сельском хозяйстве и затем вопрос о политике заработной платы. Сколько вы ни повышайте зарплату, она не угонится за ценами. Это мы видим на примере, когда рабочие получали миллионы заработной платы. Вопрос цен — это есть половина вопроса о заработной плате, если не больше. Третий вопрос, который упирается в вопрос о снижении цен, это вопрос о производстве, о способности производства отвечать потребностям рынка, ассортимент, качество товара и прочее. Ибо если промышленность дает не того качества товары, то будут ругать торговца, а не трест, который произвел товары, а кооператив будет ссылаться на трест и фабрику, отсюда динамика емкости рынка и возможности развертывания промышленности.</w:t>
      </w:r>
    </w:p>
    <w:p w14:paraId="25D2BCA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Дальше себестоимость промышленности упирается также в этот вопрос. Я на этом не останавливаюсь, ибо это отдельный вопрос. Мы подходим к громадной важности вопросу о типе построения аппарата, торгового аппарата как основы социалистического распределения продуктов. Мы должны будем построить такую систему обмена, которая была бы базой для социалистического аппарата распределения. Дальше вопрос накопления мы тоже в классовом разрезе должны рассматривать и в промышленности, и в кооперации, ибо здесь определяется: 1) норма социалистического накопления. 2) норма изъятия средств из деревни. 3) норма изъятия средств у частного капитала и норма его накопления. Другой вопрос об отношениях с частным капиталом. Роль частного капитала в торговле, его объем, относительная роль и накидки на товары решают вопрос, насколько частный капитал накапливается. Когда частный капитал играл громадную роль в сбыте промышленных товаров, вопрос об оптово-розничных ножницах приобретал громадную роль. Это была щель, через которую частный капитал накапливал средства.</w:t>
      </w:r>
    </w:p>
    <w:p w14:paraId="209C3A5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не взялся рассмотреть в сегодняшнем докладе все эти важнейшие проблемы, хотя они связаны с вопросом о ценах, ибо все эти вопросы требуют громадного внимания, и мы не можем на одном заседании все их разрешить. Я одно хочу сказать — какие бы мы меры ни принимали, какие бы предложения всех членов Политбюро, направленные на снижение цен путем сжатия расходов торговли, ни принимали, мы не можем добиться такого снижения розничных цен сейчас, через месяц, два, три, которое могло бы мало-мальски успокоить рабочих и крестьян.</w:t>
      </w:r>
    </w:p>
    <w:p w14:paraId="247810F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Косиор. Это не доказано.</w:t>
      </w:r>
    </w:p>
    <w:p w14:paraId="2D2FFEB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Мы имеем снижение сырьевых цен и не имеем снижения цен на товары, производимые из этого сырья. Индекс цен на сельскохозяйственные товары, цен, которые реально получает крестьянин, составляет 1,16. Это цена, которую крестьянин получает от нас.</w:t>
      </w:r>
    </w:p>
    <w:p w14:paraId="254B9FA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Это за все, включая масло?</w:t>
      </w:r>
    </w:p>
    <w:p w14:paraId="6138961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1,16 — это цена, получаемая крестьянином за все свои товары. Если возьмем розничные цены на промтовары, частные, уездные, крестьянин платит по индексу 2,66, максимальный по Конъюнктурному институту, по ЦСУ же крестьянин платит по индексу 2,25, это минимум. Это есть обострение ножниц против прошлого года. Наша политика хлебных цен привела к тому, что мы на один рычаг, рычаг сельскохозяйственных цен, нажали и добились полных результатов. Этот нажим на один рычаг должен сохраниться. Второй же рычаг нажима на промтоварные цены столкнулся с сопротивлением торгового аппарата и не дал нужных результатов. Я должен указать, что кооперация и госорганы меньше подчиняются нашему регулированию, чем крестьянство, ибо крестьянство себестоимости не спрашивает, зарплаты не спрашивает и продает нам хлеб по нашей цене. И мне никто не мешает здесь нажимать. И у крестьянина другого выхода нет, иначе никто не купит. А госорганы и кооперация ссылаются на себестоимость, накладные расходы, норму накопления и т.д., в которых сам черт себе сломает ногу. А цены остаются прежние. Этот вопрос величайшей важности, и потому я здесь его и поставил. Когда я выступил и сказал, что мы не можем сильно снизить, то я имел в виду, что Политбюро должно дать такое задание, которое было бы реальным и выполнимым, чтобы мы не пришли потом и не сказали, что мы вас обманули, не выполнили ваших директив. Розничные цены по всем товарам за счет торгового аппарата по стране могут быть снижены на 2—3%. Может быть, по некоторым городам или селам они будут снижены на 5, 6, 10%, по другим меньше, но в общем, в среднем, цены могут быть снижены на 2—3%.</w:t>
      </w:r>
    </w:p>
    <w:p w14:paraId="52E2FB0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На один рубль — две копейки?</w:t>
      </w:r>
    </w:p>
    <w:p w14:paraId="68C5DD8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Примерно так. Это в ближайшее время.</w:t>
      </w:r>
    </w:p>
    <w:p w14:paraId="09CFE8D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Маловато.</w:t>
      </w:r>
    </w:p>
    <w:p w14:paraId="082482C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Я бы хотел, чтобы было больше, но я не могу давать заданий, которые никто не может исполнить. Я сторонник таких заданий нашему аппарату, которые имеют 80—90% выполнимости. Если вы дадите задание, в котором 60% выполнимо, а 40% невыполнимо, то этим вы будете разлагать аппарат. Мы сейчас кричим, что не выполняют директив, а нас за это не арестуют и не сажают, тов. Любимов не сидит и я еще не снят. Всех заданий не выполняют, а никто под суд не отдан, к ответственности не привлечен. А по хлебному делу, когда Лобачев78 не выполняет директив, его сменяют и сажают.</w:t>
      </w:r>
    </w:p>
    <w:p w14:paraId="7BBA041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Вы что же, желаете, чтобы вас посадили, и тогда все будет хорошо?</w:t>
      </w:r>
    </w:p>
    <w:p w14:paraId="2A3C444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Арестуйте меня, я с удовольствием сел бы, чтобы хоть выспаться вдоволь.</w:t>
      </w:r>
    </w:p>
    <w:p w14:paraId="6514CBF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На сколько хочешь садиться?</w:t>
      </w:r>
    </w:p>
    <w:p w14:paraId="69E25B1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Месяцев бы на шесть.</w:t>
      </w:r>
    </w:p>
    <w:p w14:paraId="2BCE35D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А я тебе передачу обязуюсь раз в неделю приносить.</w:t>
      </w:r>
    </w:p>
    <w:p w14:paraId="20F4257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Нужно ставить перед собой реальные задачи. У нас наблюдаются по всем лавкам громадные накладные расходы, мы мобилизуем все силы страны и требуем улучшения этого положения, но все же у нас имеются трудности, которые мы пока не можем полностью преодолеть. Я и считаю, что неверно, будто бы я чуть ли не обревизировал79 решение СТО.</w:t>
      </w:r>
    </w:p>
    <w:p w14:paraId="514E0E1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Ты не обревизировал, а обрезал, обрезание совершил.</w:t>
      </w:r>
    </w:p>
    <w:p w14:paraId="3A7F434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Ничего подобного, я выполнял задания СТО и Политбюро по недостаточным товарам, и по данным ЦСУ, так как своих данных у меня нет, имел 4—5% снижения в среднем, а по всем товарам 1—2% снижения. Не могли мы больше пока снизить, потому что нельзя же черной магией заниматься. Мы тарифы железнодорожные повысили (это не самое главное), но это дало с 1 октября примерно около 140 млн руб.</w:t>
      </w:r>
    </w:p>
    <w:p w14:paraId="3F43BF3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Прямые налоги на торговлю — 90 млн прибавлено против прошлого года; 200 млн акциз; около 60 млн таможенных пошлин. Всего около полумиллиарда мы наложили на товарооборот. И потом некоторые говорят, почему это нельзя снизить цены, почему это они так слабо снижаются. Вы возьмете 400—500 млн живых денег из страны против прошлого года и говорите, как это чувствуется на ценах. Что вы хотите — или черной магией заниматься или настоящим делом? Все это, конечно, отразилось на борьбе за снижение цен.</w:t>
      </w:r>
    </w:p>
    <w:p w14:paraId="250CBB4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Если розничный оборот составил 12 млрд, то эти новые налоги и сборы составили [2—3%] 3—4% стоимости всего розничного оборота. Мы не дали повышение цен, а наоборот, даже несколько понизили. Значит, [2—3%] 3—4% проглотили без повышения цен. Еще два-три процента мы прибавим. Это будет выполнение постановления СТО. Я не предлагал пересмотра процентных заданий. Тут тов. Андреев был прав, когда говорил, что все перепутают, по одному товару дадут повышение, по другому понижение и т.д. Мы будем иметь предельную цену накидок. Сталин не прав, когда говорит, что установление предельных накидок это не есть пересмотр. Люди сначала разбираются...</w:t>
      </w:r>
    </w:p>
    <w:p w14:paraId="7479D2D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Ты так и скажи — пересмотр и снижение.</w:t>
      </w:r>
    </w:p>
    <w:p w14:paraId="009A242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Раньше не было накидок установлено, раз не было установлено, то они пересматриваются. Я, конечно, всего этого раньше не знал, но приходится этим делом теперь заниматься. На этом деле сидят, работают люди. Я, особенно по Москве, слежу за этим делом, тов. Хорьков80 ходит по нескольку раз, сообщает, какие накидки на какие аппараты установлены и т.д. Сталин предлагал выделить расходы, зависящие от них, и отделить их от расходов, от них не зависящих. Конечно, это хорошо, чтобы знать, куда ударить. Это правильно. Но в этом деле имеются большие трудности. Например, как можно выделить складские расходы? Зависят от них эти расходы или не зависят?</w:t>
      </w:r>
    </w:p>
    <w:p w14:paraId="3468A51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Зависят.</w:t>
      </w:r>
    </w:p>
    <w:p w14:paraId="2D91FF1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А если коммунхоз назначит большую ставку за аренду складов? Зависят, но не совсем. Коммунхозу денег не хватает, он квартирную плату увеличивает, почему же коммунхоз не будет прибавлять на склады? Извините, он будет прибавлять. Нельзя сказать, что этого рода расходы целиком зависят от торгового аппарата, но нельзя также сказать, что и не зависят, ибо хорошая постановка складского хозяйства сократит расходы.</w:t>
      </w:r>
    </w:p>
    <w:p w14:paraId="54F38F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Полунезависящие расходы (с м е х).</w:t>
      </w:r>
    </w:p>
    <w:p w14:paraId="1ED6D7E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В накладные расходы входят, например, расходы по уплате процентов. Если у данного кооператива есть много собственных денег, у него расходов в этой области мало, но если он денег не имеет, то ему приходится платить 1—2% всей стоимости товара Шейнману за те кредиты, которые он получает от банков. Транспортные расходы можно считать независящими? Не совсем. Бывает так, что перевозят те или иные товары окружным путем, бывает, что по три раза перевозят. Это будет излишний расход. Масса найдется таких статей, которые друг с другом связаны. Зависящими являются расходы по представительству, по содержанию аппарата. Эти излишние расходы можно сократить.</w:t>
      </w:r>
    </w:p>
    <w:p w14:paraId="332643A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Надо сказать относительно прибыли. Если возьмем, как Сталин сказал — 250 млн прибыли будет у кооперации, то это будет правильно, потому что имеется всякого рода прибыль, которая не показывается, скрытая прибыль. Имеется какое-то иностранное определение, я не помню.</w:t>
      </w:r>
    </w:p>
    <w:p w14:paraId="5DFE9CC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Рыков. Вроде «моржа»81? (смех).</w:t>
      </w:r>
    </w:p>
    <w:p w14:paraId="0BD2990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Выходит деамортизация у Сахаротреста82, которая увеличивает себестоимость на 2,6%, на деле это — дополнительная прибыль. В кооперативах тоже есть «деамортизация» на восстановление. В калькуляцию включают также и воровство, на «утечку» и всякую прочую пропажу, заранее включают утечку, усушку. Предположим, кооператив включает 0,5%, а если хороший кооператив, то он дает только 0,25%, увеличивая прибыль на остающуюся 0,25%, а плохой дает утечки 1%.</w:t>
      </w:r>
    </w:p>
    <w:p w14:paraId="2946581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Иногда соль немножко подмоченной продают.</w:t>
      </w:r>
    </w:p>
    <w:p w14:paraId="0AAF734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Растраты тоже есть, накладные расходы на торговлю, которые включаются в калькуляцию. Ничего не поделаешь, если воруют кругом. Если растратчики в среднем в год воруют 100 млн — это на цены накладывают. Задача наша уменьшить утечку, уменьшить воровство, улучшить аппарат, на этом накапливать. Я считаю, что 1—2% дать для кооперации вполне достаточно, ибо она имеет оборот 8 млрд и сумма получится довольно значительная. У нас был месяц тому назад тов. Любимов с кооператорами, мы решили для каждого звена дать норму прибыли. Причем нельзя всем звеньям давать 2%, Любимову и 0,5% не дадим, а низовым звеньям немного больше.</w:t>
      </w:r>
    </w:p>
    <w:p w14:paraId="07E658B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 не по бухгалтерии. В прошлом году оборот был 6 млрд, теперь же будет 8 млрд. Прибыль торговых органов должна регулироваться, будем регулировать прибыль, потому что нас ругают, что мы не даем им знать, сколько они могут накапливать. Совершенно правильна наша система установления предельных накидок. Самое важное не только установить, но дать срок сокращения статей этих расходов, а потом месяца через 3—4 снова пересмотреть. Нельзя требовать все это упрощать сразу, надо через месяца 3 снова пересмотреть и сказать, что ты должен расходы сократить. Работа громадная, кропотливая, которую нужно учесть, нужно учесть в каждом звене торгового аппарата, в каждом кооперативе, сколько стоит перевозка, перегрузка и т.д. Громадной важности вопрос, который мы должны будем решить. Это основная задача и длительная задача и входит в общую задачу рационализации торговой сети.</w:t>
      </w:r>
    </w:p>
    <w:p w14:paraId="2AE629D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 оптово-розничных ножницах и прочее. Здесь правы товарищи, когда говорят, что нельзя Ленинград сравнивать с другими городами. Я писал об этом, но надо знать одно, что в этом вопросе переборщить не опасно, но себя самого обманывать нельзя. Я поэтому писал, мне говорят, что я написал в своей записке совершенно точно «несмотря на недостаточные результаты, достигнутые нами в кампании по снижению розничных цен, было бы однако неправильно совершенно игнорировать те достижения, которые все-таки имеются».</w:t>
      </w:r>
    </w:p>
    <w:p w14:paraId="5AE0E4C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 мы должны прямо сказать, об этом ни в коей мере нельзя умолчать. Это не ослабляет значения.</w:t>
      </w:r>
    </w:p>
    <w:p w14:paraId="00B5191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поводу цифр. По-моему, Алексей Иванович, здесь все очень много путаются, но эти цифры, которые я привел в докладе, абсолютно проверены мною и не только мною проверены. Я сравнивал после того, как ты читал эти цифры, накидки по Москве, по кооперативной торговле, по ситцу. У меня в тексте имеется ситец, по нему накидки в госторговле 16,8%, в кооперативной около того же.</w:t>
      </w:r>
    </w:p>
    <w:p w14:paraId="3E90FBD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Эти данные общие. По Москве имеется таблица. В ноябре 1926 г. по ситцу было 12,5% по кооперации, 16 — по органам госторговли, это в ноябре.</w:t>
      </w:r>
    </w:p>
    <w:p w14:paraId="5B1A81E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А по твоей таблице выходит 18.</w:t>
      </w:r>
    </w:p>
    <w:p w14:paraId="22F690E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Ты берешь по Москве или по всем губерниям? Тут большая разница.</w:t>
      </w:r>
    </w:p>
    <w:p w14:paraId="6822A04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В тексте у тебя по всей стране.</w:t>
      </w:r>
    </w:p>
    <w:p w14:paraId="136C796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В тексте я приводил кооперацию по всей стране.</w:t>
      </w:r>
    </w:p>
    <w:p w14:paraId="437A063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А в таблице?</w:t>
      </w:r>
    </w:p>
    <w:p w14:paraId="3B4D1C6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Большая таблица это в копейках. Движение цен по СССР в копейках.</w:t>
      </w:r>
    </w:p>
    <w:p w14:paraId="1846C27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60 коп. ситец. Это розничная цена, а какая оптовая?</w:t>
      </w:r>
    </w:p>
    <w:p w14:paraId="6D9FAB3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Я сейчас расчета привести не могу.</w:t>
      </w:r>
    </w:p>
    <w:p w14:paraId="2178689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Выходит, чуть ли не 100% на метр накидывается.</w:t>
      </w:r>
    </w:p>
    <w:p w14:paraId="2350922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Это неверно.</w:t>
      </w:r>
    </w:p>
    <w:p w14:paraId="6504290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Калинин. А на какой ситец?</w:t>
      </w:r>
    </w:p>
    <w:p w14:paraId="6BA6CE3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На средний.</w:t>
      </w:r>
    </w:p>
    <w:p w14:paraId="79427B5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Калинин. Если взять шелк, то там рублей 20 с накидкой на 16%.</w:t>
      </w:r>
    </w:p>
    <w:p w14:paraId="06834EA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41 коп. стоит ситец.</w:t>
      </w:r>
    </w:p>
    <w:p w14:paraId="766DAC4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Если взять 40 коп. за отпускную цену, а за 60 продают, значит, накидка равна 50%.</w:t>
      </w:r>
    </w:p>
    <w:p w14:paraId="68779F9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В городской кооперации накидка не чрезмерна. Здесь цифры взяты в копейках по всей стране.</w:t>
      </w:r>
    </w:p>
    <w:p w14:paraId="50328F3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Здесь сказано только в губернских городах.</w:t>
      </w:r>
    </w:p>
    <w:p w14:paraId="3EAD1AA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Это в среднем. Это не кооперативные и не государственные органы накидывают, а это взяты частные накидки, а, как известно, частники накидывают на мануфактуру 60-70%. Нужно брать цифры в зависимости от роли данного вида торговли. Я посвятил в своем докладе 3 страницы критике метода учета движения цен. Этот метод совершенно неудовлетворителен. Нет ни одних удовлетворительных данных.</w:t>
      </w:r>
    </w:p>
    <w:p w14:paraId="11E370A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вношу некоторые предложения, чтобы Госплан, конечно, вместе с нами, разрешил задачу более рациональных методов учета движения цен, чтобы были выработаны цифры, за которые можно отвечать. Я больше не хочу затруднять ваше внимание и вношу некоторые предложения. Тов. Сталин сказал, что я своим докладом только отменяю решение СТО. Нет, я вношу некоторые предложения. Задачу снижения цен распространить на все товары, как на товары недостаточные, так и на достаточные товары. Мы сейчас считаем возможным провести это на 2—3% в среднем.</w:t>
      </w:r>
    </w:p>
    <w:p w14:paraId="5D665CA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Ты не возражаешь, если мы это дело передадим в комиссию тов. Рудзутака?</w:t>
      </w:r>
    </w:p>
    <w:p w14:paraId="3AFE9C7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Я считаю, что лучше создать специальную комиссию, но если этого нельзя, то пусть мы это обсудим в комиссии Рудзутака83. Тов. Сталин выступал против моего заявления, что партийные организации недостаточно активно вели дело снижения. Я не говорю, что Политбюро не понимает значения. Наоборот, Политбюро понимает и может это понимать так же, как и я понимаю Политбюро. Я считаю, что такая важнейшая задача должна проводиться всерьез, ее должны проводить в первую очередь партийные комитеты, а этого у нас до сих пор не наблюдалось.</w:t>
      </w:r>
    </w:p>
    <w:p w14:paraId="54C6250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Рыков. Результаты по партийной линии не больше, чем по советской.</w:t>
      </w:r>
    </w:p>
    <w:p w14:paraId="508656A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И не могут быть больше, чем по советской, ибо советская работа ничего не может дать без активной поддержки партии. Я вношу несколько предложений насчет аппарата и кооперации.</w:t>
      </w:r>
    </w:p>
    <w:p w14:paraId="4CB8175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Голос. А насчет баланса?</w:t>
      </w:r>
    </w:p>
    <w:p w14:paraId="4D64656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Я думаю следующее: поскольку здесь были чрезвычайно богатые прения, я считаю необходимым создать комиссию по выработке резолюции. Это очень важное плановое заседание, резолюция должна быть такая, чтобы дать соответственную установку всей нашей партии и хозяйственному аппарату.</w:t>
      </w:r>
    </w:p>
    <w:p w14:paraId="1F9329D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По вопросу о комиссии. Комиссия у нас есть. Она подтверждена решением Политбюро. Мы будем слушать ее доклад по плану, кажется, через полтора месяца. Она должна дать совершенно конкретное решение.</w:t>
      </w:r>
    </w:p>
    <w:p w14:paraId="6BB8D58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Куйбышев не входит в эту комиссию, Андреев также не входит, а нужно их ввести. Лучше отдельную комиссию создать только для выработки резолюции.</w:t>
      </w:r>
    </w:p>
    <w:p w14:paraId="2CE46D4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Есть опасность, что это будет слишком общая отвлеченная резолюция, которая только этим не будет отличаться от решения СТО.</w:t>
      </w:r>
    </w:p>
    <w:p w14:paraId="52409FA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Может ли комиссия Рудзутака через неделю или через две дать резолюцию по этому вопросу, продолжая свою работу по другим вопросам?</w:t>
      </w:r>
    </w:p>
    <w:p w14:paraId="143963E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Бухарин. Нельзя ли вопрос о ценах поставить вместе с вопросом об отпускных ценах?</w:t>
      </w:r>
    </w:p>
    <w:p w14:paraId="78BA11B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Микоян. Это уже решенный вопрос. Я в эту комиссию вхожу, это меня больше устраивает, но я боюсь, что ВСНХ там не будет. Тогда нужно включить Куйбышева и Андреева.</w:t>
      </w:r>
    </w:p>
    <w:p w14:paraId="1545BAC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Поручить комиссии Рудзутака, со включением Куйбышева и Андреева, на основе происходивших на настоящем заседании прений представить проект резолюции в двухнедельный срок.</w:t>
      </w:r>
    </w:p>
    <w:p w14:paraId="2F1B00F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Куйбышев. Я сегодня вошел в Политбюро и в СТО с предложением, чтобы в комиссию ввели дополнительно Серебровского и Манцева, но я не возражаю, чтобы я лично принял участие в работе этой комиссии.</w:t>
      </w:r>
    </w:p>
    <w:p w14:paraId="3A01D98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Возражения есть? Принято* (*Далее в стенограмме имеется зачеркнутый текст с обсуждением дальнейшего порядка работы.).</w:t>
      </w:r>
    </w:p>
    <w:p w14:paraId="7403E8C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Приложение 1</w:t>
      </w:r>
    </w:p>
    <w:p w14:paraId="55065CC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Выписка из протокола № 76 заседания Политбюро ЦК ВКП(б) от 3 января 1927 г.</w:t>
      </w:r>
    </w:p>
    <w:p w14:paraId="7023395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 1. О снижении розничных цен. (ПБ от 23 декабря 1926 г., протокол № 74, пункт 7-а). (Тт. Микоян, Куйбышев, Любимов, Максимов, Эйсмонт, Манцев, Шлейфер.)</w:t>
      </w:r>
    </w:p>
    <w:p w14:paraId="125C2ED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 1. Поручить комиссии тов. Рудзутака (протокол ПБ от 30 декабря 1926 г. № 75 пункт 34/3), со включением тт. Куйбышева, Серебровского и Андреева, разработать на основе обмена мнений в настоящем заседании Политбюро проект резолюции и представить на утверждение Политбюро в 2-недельный срок84.</w:t>
      </w:r>
    </w:p>
    <w:p w14:paraId="757D3BA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Приложение 2</w:t>
      </w:r>
    </w:p>
    <w:p w14:paraId="606752A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Доклад А.И. Микояна «О снижении розничных цен», направленный в Политбюро ЦК ВКП(б) 31 декабря 1926 г.</w:t>
      </w:r>
    </w:p>
    <w:p w14:paraId="76DBE0B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 О недостатке учета движения цен</w:t>
      </w:r>
    </w:p>
    <w:p w14:paraId="6C48777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Громадное значение уровня розничных цен, их динамики для всего народного хозяйства, для определения покупательной способности червонца, для определения реального уровня зарплаты рабочих и для определения экономических отношений между городом и деревней — очевидно всем. Однако несмотря на это </w:t>
      </w:r>
      <w:r w:rsidRPr="007550A6">
        <w:rPr>
          <w:rFonts w:ascii="Times New Roman" w:hAnsi="Times New Roman" w:cs="Times New Roman"/>
          <w:color w:val="000000" w:themeColor="text1"/>
          <w:sz w:val="16"/>
          <w:szCs w:val="16"/>
        </w:rPr>
        <w:lastRenderedPageBreak/>
        <w:t>существовавшие до сих пор методы учета, всякие индексы, которыми оперируют различные ведомства, страдают значительными органическими пороками, построены по совершенно различной системе и методам. Поэтому, исходя из них, становится возможным строить всякие комбинации движения цен, и все они, не давая близкой к действительности картины, друг от друга сильно отличаются.</w:t>
      </w:r>
    </w:p>
    <w:p w14:paraId="331CDA7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Наиболее распространенный индекс розничных цен, которым пользуются почти все — это индексы Конъюнктурного института НКФ. Между тем методы построения этих индексов страдают большими недостатками. Для того чтобы представить, какого порядка недостатки, стоит лишь указать на следующее:</w:t>
      </w:r>
    </w:p>
    <w:p w14:paraId="74F4E76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Хотя индекс Конъюнктурного института берет большую группу товаров, однако он берет лишь некоторые виды их, в результате чего средневзвешенный уровень получается нереальный. Например, в его учет входит только сахарный песок, а сахар-рафинад совершенно исключается (это объясняется тем, что в начале введения этого индекса рафинад в стране не играл значительной роли и на рынке преобладал сахарный песок). Ныне же сахар-рафинад занимает место не меньшее, чем сахарный песок. Поэтому, хотя недавним решением отпускная цена на сахар снижена на 80 коп. на пуд и в рознице на 5 коп. на кг., цена же на сахарный песок оставлена прежняя, это снижение цен никакого отражения в индексе Конъюнктурного института не найдет и будет фигурировать прежняя цена, хотя на деле потребитель получил большое снижение по рафинаду, играющему громадную роль в особенности для рабочих и крестьян, ибо рафинад — это «демократический» вид сахара.</w:t>
      </w:r>
    </w:p>
    <w:p w14:paraId="725E701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всей металлической группе Конъюнктурный институт учитывает только гвозди, топоры и чугун, а кровельное, сортовое и шинное железо, играющие большую роль на крестьянском рынке, совершенно выпускаются из учета Конъюнктурного института. Если будет большое снижение на кровельное железо, индекс на железные изделия никаких изменений не потерпит, наоборот, даже при повышении цен на кровельное железо некоторое снижение на гвозди и топоры сильно снизит индекс на металлические изделия.</w:t>
      </w:r>
    </w:p>
    <w:p w14:paraId="2C00527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Таких примеров можно было бы привести десятки, которые доказывают всю условность данных индекса Конъюнктурного института.</w:t>
      </w:r>
    </w:p>
    <w:p w14:paraId="23688D2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Средневзвешенный индекс промтоваров также не соответствует реальной действительности помимо вышеуказанных недостатков по той причине, что удельный вес каждого отдельного промтовара взят в индексе не тот, который товары занимают на рынке и в потребительском спросе населения в настоящее время. Таково же положение с удельным весом отдельных городов и районов.</w:t>
      </w:r>
    </w:p>
    <w:p w14:paraId="7CFBD6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Конъюнктурный институт учитывает только вольные частные цены. Вместе с тем эти вольные цены чрезвычайно условны, ибо вольные цены частников сильно отличаются по различным районам, даже в одном и том же районе, иногда на одной и той же улице. В зависимости от того, какие цены частника возьмем (у них тоже есть разница: то высокие, то низкие цены), будет получаться различный результат. Кроме того, ни в коей мере вольный индекс не может дать правильного представления об уровне средних цен. Индекс первых годов нэпа, когда госторговля и кооперация играла ничтожную роль в розничном обороте, мог давать более правильное представление, тем более что тогда большой разницы в ценах между госторговлей, кооперацией и частником не было. Даже был период, когда часто по различным товарам в различных районах цены у частника были ниже кооперативных, для того момента индекс Конъюнктурного института более или менее мог считаться приемлемым показателем состояния рынка. С того времени произошли громадные изменения — ныне кооперация и госторговля в общем розничном обороте занимают больше 60%. В отдельных районах и по отдельным товарам эта роль кооперации и госторговли еще более повышается, причем в области сбыта промтоваров государственной промышленности и в особенности недостаточных товаров роль кооперации за последнее время доходит от 70 до 80%. При этом общий факт, что вольные цены превышают кооперативные и государственные цены по разным товарам от 15 до 20%. Таким образом, если судить по данным Конъюнктурного института о состоянии рынка, то фактически будем пользоваться данными об 1/5 части розничного товарооборота, упуская остальные 4/5, уровень цен которых значительно ниже того уровня, который фигурирует в индексе Конъюнктурного института.</w:t>
      </w:r>
    </w:p>
    <w:p w14:paraId="6462C0B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Индексы ЦСУ. Лишь только за последнее время ЦСУ взялось за составление своих индексов. Методы исчисления ЦСУ в значительной степени свободны от вышеуказанных недостатков и в большей степени, чем Конъюнктурный институт, отражают состояние рынка, поскольку они учитывают и кооперативные цены и лишь после этого выводят средневзвешенный индекс. Хотя надо сказать, что и индекс ЦСУ страдает большим недостатком в отношении учета удельного веса отдельных видов торговли в розничном товарообороте и удельного веса отдельных товаров в общем спросе населения по отдельным районам.</w:t>
      </w:r>
    </w:p>
    <w:p w14:paraId="3B879F5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Отсюда необходимость построения более правильного метода исчисления рыночных розничных цен с учетом всех выявленных до сих пор соответствующих индексов.</w:t>
      </w:r>
    </w:p>
    <w:p w14:paraId="5CF9BB2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вышеизложенное говорит о том, что средние и общие данные по Союзу и по всем товарам вместе взятые ни в коей мере не могут служить мерилом определения динамики движения цен. Поэтому было бы правильнее для проверки данных этих индексов брать движение отдельных конкретных видов товаров по отдельным конкретным районам. Ниже мы руководствуемся этим методом, хотя и этот метод не обеспечивает нас от ошибок и не дает полной и правильной картины рыночных цен.</w:t>
      </w:r>
    </w:p>
    <w:p w14:paraId="738DB77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II. Результаты кампании по снижению цен</w:t>
      </w:r>
    </w:p>
    <w:p w14:paraId="1EC4F49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Непосредственные результаты кампании по снижению цен с 1 мая по 1 октября представляются в следующем виде.</w:t>
      </w:r>
    </w:p>
    <w:p w14:paraId="04E888C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Необходимо иметь в виду, что постановление СТО имело в виду снижение на 10% цен только для кооперативной и государственной розницы и только по недостаточным товарам.</w:t>
      </w:r>
    </w:p>
    <w:p w14:paraId="67D4AD3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данным Центросоюза, среднее снижение по набору, состоящему из наиболее недостаточных товаров (ситец, подошва, железо шинное, железо кровельное, посуда чугунная, стекло оконное) составило (на 1 ноября) у райсоюзов на 2,8%, у городской низовой кооперации — на 5,2%, у сельской — на 8%.</w:t>
      </w:r>
    </w:p>
    <w:p w14:paraId="6505C5C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данным ЦСУ, прорабатываемым Наркомторгом, у сельской кооперации снижение цен по ситцу составило на 1 октября 5,2%, по гвоздям — 1,9%; в уездных кооперативах (на 1 ноября) — 5,6%; по гвоздям — на 3,5%. В губернских городах снижение по ситцу в государственной торговле — на 4%, в кооперации — на 3,6%. По данным специальной анкеты НКТорга о кооперативных ценах в 12 крупнейших рабочих центрах среднее снижение составляет по ситцу около 4—5%.</w:t>
      </w:r>
    </w:p>
    <w:p w14:paraId="2982843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Аналогичные процессы имеют место и в частной торговле.</w:t>
      </w:r>
    </w:p>
    <w:p w14:paraId="0F163E8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сельских местностях (на 1 октября) — данные ЦСУ, проработанные НКТоргом — снижение по ситцу — на 4,2%, по гвоздям — на 2,3%; в уездных городах (на 1 ноября) по ситцу — на 4,4%, по гвоздям — на 1,8%; в губернских городах на 1 ноября по ситцу на — 10%. Наконец, наиболее общие показатели — розничный индекс Конъюнктурного института — дает снижение на 1 декабря по металлическим изделиям на 4,6%, по обуви — на 2,5%, по мануфактуре (кроме ситца, входит сукно и полотно) — на 1,8%.</w:t>
      </w:r>
    </w:p>
    <w:p w14:paraId="63692B5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Однако вследствие стабильности, а в некоторых случаях и роста цен (по ряду причин, о которых говорится ниже) на другие промтовары общее снижение всего розничного индекса составляло на 1 декабря всего 1,1%. Однако значение этого снижения увеличится, если мы сопоставим с динамикой прошлого года, когда общий индекс за этот период возрос на 11,6%, а индекс обуви увеличился на 18,5% и мануфактуры — на 19,6%.</w:t>
      </w:r>
    </w:p>
    <w:p w14:paraId="54AF825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III. Факторы, затруднявшие снижение цен</w:t>
      </w:r>
    </w:p>
    <w:p w14:paraId="6C281B1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Факторы субъективного порядка — недостаточная активность, проявленная в этом вопросе местными руководящими партийными и советскими органами, отсутствие достаточного авторитета и деловитости (слабость аппарата) местных внуторгов, в ряде случаев и противодействие заинтересованных торговых (кооперативных и государственных) организаций, недостаточное вовлечение широких кооперированных и профсоюзных масс в кампанию.</w:t>
      </w:r>
    </w:p>
    <w:p w14:paraId="59A5541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Факторы объективного порядка. Для выяснения этой стороны вопроса нельзя ограничиваться только периодом после 1 мая. Влияние повышательных факторов растягивается во времени, и оно выявляется в рознице с запозданием. Повышательные процессы, действовавшие в опте до 1 мая, на розницу начали действовать после этого срока.</w:t>
      </w:r>
    </w:p>
    <w:p w14:paraId="369802D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Если мы возьмем период с 1 октября 25-го года, то оптовый оборот выявил ряд определенных повышений цен. Это сказалось на общем оптовом индексе промтоваров Госплана, в росте его на 4,5%. Из товаров широкого потребления повышение цен имело место на некоторые металлотовары, кожевенные полуфабрикаты, растительное масло, махорку и др.</w:t>
      </w:r>
    </w:p>
    <w:p w14:paraId="00B2086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Однако еще большее значение имеет косвенное повышение стоимости промтоваров для торгующих организаций. Сюда в первую очередь относится ухудшение условий расчета. Одно сокращение сроков кредитования требует от торговли за каждый сокращенный день 7—8 млн. В среднем сроки кредитования за год сократились на 10—15 дней, что составляет изъятие суммы около 100 млн руб. В частности, по ВТС с 44 до 28 дней, по ВКС с 37 до 30—20 дней. Удорожание стоимости товара для кооперации в результате этого составляет по обуви 1%, по металлическим изделиям — 1%, по шерстяным — 1,25%, по льняным — 1,15%. В том же направлении действует увеличение процента наличных за год с 30 до 50%, что заставляет торговлю увеличить вложение в покупку промизделий на 2/3 больше капитала, чем раньше. Далее следует влияние увеличения железнодорожных тарифов, которое только для последних месяцев составило по с.-х. товарам 2,05%, а по промышленным товарам — 0,85%, давая по отдельным товарам еще большее повышение. Увеличение акцизов сказалось в меньшей степени, т.к. оно фиксировалось внутри отпускных цен. Однако по махорке (+16%) и чаю увеличение акциза дало прямое повышение розничных цен. Наконец, имеют практически большое значение еще менее уловимые внешне такие факторы, как увеличение отпуска через синдикаты вследствие делаемой при этом дополнительной накидки, изменение стандартов, сокращение и аннулирование скидок и бонусов. По расчетам Мосгубвнуторга влияние первого фактора создало удорожание текстильных изделий на 2,5%, влияние второго привело для наиболее ходовых сортов ситца к удорожанию на 2,5%.</w:t>
      </w:r>
    </w:p>
    <w:p w14:paraId="48F98C3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Надо прямо сказать, что если в области товаров, распределяемых в централизованном порядке через синдикаты, мы имели за это время повышение отпускных цен косвенным путем (изменение ассортимента, условия расчета и прочее), то в отношении местной и республиканской продукции, не входящей в синдикаты, мы имеем прямое повышение. Причем поскольку прибыли местной промышленности и торгов являются источниками доходных статей местного бюджета, мы не только не имели содействия местных органов в деле снижения цен, но и стабильного уровня, а зачастую велась совершенно обратная работа на местах. Наши внуторги перед лицом исполкомов и частью партийных комитетов оказывались беспомощными. Из приложенной справки московского внуторга, которая не представляет исключения </w:t>
      </w:r>
      <w:r w:rsidRPr="007550A6">
        <w:rPr>
          <w:rFonts w:ascii="Times New Roman" w:hAnsi="Times New Roman" w:cs="Times New Roman"/>
          <w:color w:val="000000" w:themeColor="text1"/>
          <w:sz w:val="16"/>
          <w:szCs w:val="16"/>
        </w:rPr>
        <w:lastRenderedPageBreak/>
        <w:t>и подобную справку можно было бы получить по отдельным отраслям промышленности и в других районах, видно, какое повышение фактически отпускных цен происходило за это время.</w:t>
      </w:r>
    </w:p>
    <w:p w14:paraId="288525A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 октября проведено изменение в прямом обложении торговых организаций, уменьшившее как льготы кооперации, так особенно усилившее прямое обложение частной торговли. Для кооперации это приведет к увеличению расходов на 0,5—1%. Для частной торговли значительно выше.</w:t>
      </w:r>
    </w:p>
    <w:p w14:paraId="1702266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Даже при весьма умеренной оценке всех указанных факторов оно должно было в общем создать для периода с 1 мая вздорожание промизделий в общем на 3—4%, которые должны быть присоединены к прямому понижению цен за этот период.</w:t>
      </w:r>
    </w:p>
    <w:p w14:paraId="4888E44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IV. Сравнительный уровень кооперативных и вольных цен</w:t>
      </w:r>
    </w:p>
    <w:p w14:paraId="46A9AED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Цены в различных видах торговли наиболее полно разрабатываются по Москве. Московские индексы розничных цен Конъюнктурного института по 60 товарам показывают, что цены на промышленные изделия в кооперации стоят на 27,8% ниже, чем в частной торговле. Так, московский промышленный индекс на 1 декабря по ценам частной торговли составляет 2608, а по ценам кооперации 1884. То же подтверждает и вычисляемый экономическим управлением Наркомторга бюджетный индекс в различных видах торговли. Промышленная часть московского бюджетного индекса на 1 декабря 26-го года в кооперации на 25,1% ниже, чем в частной торговле. Цены кооперации стоят ниже частных по всем без исключений группам товаров. Эта разница особенно заметна по мануфактуре (30,8%), металлическим товарам (29%), маслу подсолнечному (49,6%), писчебумажным товарам (47,9%), дровам (24,5%). Имеющиеся хотя и неполные данные по Союзу дают аналогичную картину. Индекс промышленных цен ЦСУ, вычисляемый на основе того вида торговли, который преимущественно снабжает тем или иным товаром население данного пункта, выражается на 1 ноября 26-го года 2,25, в то время как индекс Конъюнктурного института по ценам частной торговли составляет 2,66. Хотя индекс ЦСУ и отражает преимущественно кооперативную и государственную торговлю, однако в нем частично учитываются и частные цены. Если бы он был построен исключительно по ценам кооперации и госторговли, то был бы еще ниже примерно процентов на 5 и составлял около 2,15. Имеющиеся данные о ценах отдельных товаров по 25 городам Союза в различных видах торговли свидетельствуют о том, что по 8 основным промтоварам цены кооперации и госторговли значительно ниже частных. По этикетным товарам, как махорка, спички, разница не превышает 2—3%. По всем остальным она значительно больше, достигая по ситцу 30,6%, по гвоздям 23,8%, по керосину 15,1% и т.д. Данные о ценах в уездных городах и селениях кооперативной и частной торговли показывают ту же картину. По ситцу кооперативная цена в разных районах ниже частных, в уездных городах на 24—27%, в селениях — на 18-24%, по гвоздям цены в уездных городах ниже, чем в частной торговле на 12—15%, в селениях — на 6—13%, по другим товарам соотношение аналогичное.</w:t>
      </w:r>
    </w:p>
    <w:p w14:paraId="76A43E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V. Современные и довоенные оптово-розничные ножницы</w:t>
      </w:r>
    </w:p>
    <w:p w14:paraId="16006AA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правильного общего освещения вопроса об оптово-розничных ножницах и оценки их общего состояния в настоящее время необходимо их сопоставление с довоенным положением (со всеми необходимыми оговорками, вытекающими из роли торговли в советском и капиталистическом хозяйстве).</w:t>
      </w:r>
    </w:p>
    <w:p w14:paraId="29089B2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Современные и довоенные розничные накидки (средние по губернским городам СССР на отпускную цену промышленности).</w:t>
      </w:r>
    </w:p>
    <w:p w14:paraId="4A35052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Розничные цены Конъюнктурного института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89"/>
        <w:gridCol w:w="1474"/>
        <w:gridCol w:w="1680"/>
        <w:gridCol w:w="1619"/>
        <w:gridCol w:w="2381"/>
        <w:gridCol w:w="2479"/>
      </w:tblGrid>
      <w:tr w:rsidR="00F33EBB" w:rsidRPr="007550A6" w14:paraId="3EF70757"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12944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CF916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Накидки</w:t>
            </w:r>
          </w:p>
          <w:p w14:paraId="540B0BC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довоенные</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6D034A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Современная по данным ЦСУ на 1 ноября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7FBBB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 же частн. рын.,</w:t>
            </w:r>
          </w:p>
          <w:p w14:paraId="0B5109F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дан. К. И.</w:t>
            </w:r>
          </w:p>
        </w:tc>
      </w:tr>
      <w:tr w:rsidR="00F33EBB" w:rsidRPr="007550A6" w14:paraId="6E80C020"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25E1759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67F0C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8DB9F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госторговля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5371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кооперация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F43D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Частн. рын. ЦСУ</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D99C0A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r>
      <w:tr w:rsidR="00F33EBB" w:rsidRPr="007550A6" w14:paraId="6ADC839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C57765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Сахар-песок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31AC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823B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EAC8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E4FE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B161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7,4</w:t>
            </w:r>
          </w:p>
        </w:tc>
      </w:tr>
      <w:tr w:rsidR="00F33EBB" w:rsidRPr="007550A6" w14:paraId="2A5B7DD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8B234D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2F4D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81E9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B81E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3EB2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0849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88,6</w:t>
            </w:r>
          </w:p>
        </w:tc>
      </w:tr>
      <w:tr w:rsidR="00F33EBB" w:rsidRPr="007550A6" w14:paraId="1FF7A27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2F71A3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Керосин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56E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EBE0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D3C8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8F2E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B16D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43,4</w:t>
            </w:r>
          </w:p>
        </w:tc>
      </w:tr>
      <w:tr w:rsidR="00F33EBB" w:rsidRPr="007550A6" w14:paraId="3D4C1D6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A20E58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2699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122,4-56*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AE31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6932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899E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454F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58,9</w:t>
            </w:r>
          </w:p>
        </w:tc>
      </w:tr>
      <w:tr w:rsidR="00F33EBB" w:rsidRPr="007550A6" w14:paraId="0B089FC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C10256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Ситец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78A0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61AE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4231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3C35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89B3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76,2</w:t>
            </w:r>
          </w:p>
        </w:tc>
      </w:tr>
      <w:tr w:rsidR="00F33EBB" w:rsidRPr="007550A6" w14:paraId="500AE66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4E71BC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Спички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1130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4ECA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7CA7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E09A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3F7E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25,1</w:t>
            </w:r>
          </w:p>
        </w:tc>
      </w:tr>
      <w:tr w:rsidR="00F33EBB" w:rsidRPr="007550A6" w14:paraId="204602E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D37180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Махорка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1870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50FA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533E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6244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98F9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23,8</w:t>
            </w:r>
          </w:p>
        </w:tc>
      </w:tr>
    </w:tbl>
    <w:p w14:paraId="38EAEFA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Для двух сортов гвоздей.</w:t>
      </w:r>
    </w:p>
    <w:p w14:paraId="27F7A97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Кооперация и госторговля дают значительно меньшие процентные накидки, чем довоенная розничная торговля, причем разница эта особенно велика по достаточным товарам, по недостаточным товарам накидки равные или несколько превышающие довоенные. У частной торговли общая накидка значительно выше довоенного уровня, но в результате исключительно больших накидок по недостаточным товарам. По достаточным и здесь достигнут предел коммерчески возможного. Необходимо иметь в виду, что низкий уровень накидки по достаточным товарам косвенно влияет на повышение накидок по недостаточным товарам.</w:t>
      </w:r>
    </w:p>
    <w:p w14:paraId="632BFF2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VI. Снижение отпускных и розничных цен за время с 1 октября 23-го года до 1 декабря 26-го года</w:t>
      </w:r>
    </w:p>
    <w:p w14:paraId="29E7A63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Сахар-песок. Отпускная цена госпромышленности снизилась с 1 октября 23-го года по 1 декабря 26-го года на 1 руб. 24 коп. в пуде, или на 11,4%. За это же время розничная цена частной торговли в среднем по губернским городам СССР дала снижение на 7 руб. 60 коп., или на 42,2%. По Москве снижение цен кооперации* (*Для кооперации и госторговли данные о розничных ценах с 1 октября 23-го года имеются только по Москве.) выражается в цифре 3 руб. 68 коп., или 26,3%; в госторговле 1 руб. 61 коп., или 13,5%, накидка в розничной торговле на отпускную цену промышленности в среднем на СССР упала с 64,8% до 7,4%; у кооперации по Москве надбавка снизилась с 10% в октябре 23-го года до 7,1% в ноябре 1926 г.</w:t>
      </w:r>
    </w:p>
    <w:p w14:paraId="36DFCD1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Соль. Снижение отпускной цены за рассматриваемый период выражается в 87,2 коп. в пуде, или на 60,1%; 23 коп. снижены за счет акциза. Розничная цена средняя по губерниям СССР снизилась на 91 коп., или на 45,5%; снижение в абсолютных цифрах больше в розничной цене, а в процентах — в оптовой. Кооперативная и государственная розничная цена по Москве снизилась на 94—95 коп., или на 47%. По Москве надбавки снизились в госторговле и кооперации с 32 и 33 до 26,9%, причем в кооперации она снизилась с апреля 1926 г. по ноябрь с 47,3% до 26,9%.</w:t>
      </w:r>
    </w:p>
    <w:p w14:paraId="42CCC28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Керосин. Отпускная цена снизилась на 50,8 коп., или на 26,3%. Розничная — на 1 руб. 05 коп., или на 34,1%. По Москве снижение розничных цен госторговли составляет 1 руб. 10 коп., или 34,4%. Накидка по керосину за рассматриваемый период снизилась с 59,8 до 43,3%. По Москве в кооперации — с 26 до 21%.</w:t>
      </w:r>
    </w:p>
    <w:p w14:paraId="444F8B9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Гвозди. Отпускная цена снизилась на 2 руб., или на 33,8%* (*В копии доклада, приложенного к стенограмме, — 37,8%.), розничная — на 5 руб. 34 коп., или на 44,5%* (*В копии доклада, приложенного к стенограмме, — 45,5%.). Розничная надбавка в среднем по СССР упала с 102,7% до 69,9%. Розничная накидка по Москве упала в кооперации с 42 до 22%.</w:t>
      </w:r>
    </w:p>
    <w:p w14:paraId="3AAACB7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Ситец. Отпускная цена снизилась на 18,5 коп., или на 35,2%. Розничная средняя по СССР дала снижение на 23,5 коп., или на 28%. Т.е. даже здесь цены в копейках снизились больше в рознице, чем в опте. В процентах соотношение обратное. В московской кооперации цены ситца снизились на 31,5 коп., или на 46,7%. Розничная накидка по ситцу в среднем по СССР составляла в октябре 1923 г. 60%, в ноябре 1926 г. она составляет 74,1%, т.е. выросла на 14 пунктов, в мае 1926 г. она составляла 78,5%, так что за время кампании за снижение розничных цен она упала на 4,4 пункта. В московской кооперации надбавка по ситцу снизилась с 37% в октябре 23-го года до 12,5% в ноябре 26-го года.</w:t>
      </w:r>
    </w:p>
    <w:p w14:paraId="454C632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Спички. Отпускная цена спичек упала на 4 руб. 55 коп. в ящике, или на 27,2%. Розничная в среднем по СССР на 12 руб. 94 коп. в ящике, или на 45,6%. Упала и надбавка по спичкам с 69,6% в октябре 23-го года до 26,4% в ноябре 26-го года Московская кооперативная розничная цена по спичкам упала на 10 руб. в ящике, или на 40%. Кооперативная накидка в Москве упала с 36% до 23%.</w:t>
      </w:r>
    </w:p>
    <w:p w14:paraId="1E83CD1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Махорка. Отпускная цена на махорку снизилась за рассматриваемый период на 22 руб. 26 коп. на ящике, или на 49,5%. Розничная цена махорки в среднем по СССР снизилась на 27 руб. 60 коп., или на 49,3%* (*В копии доклада, приложенного к стенограмме, — 42,5%). В московской кооперации цена махорки упала на 52 руб. в ящике, или на 65%. Нужно отметить, что до апреля 26-го года снижение цен было еще больше, т.к. с апреля в связи с повышением акциза цены были подняты на 4 руб. на ящик. Накидка по махорке в декабре 23-го года составляла 24,6%, в ноябре 26-го года 24,5% (она не изменилась). В московской кооперации она снизилась с 57% в октябре 23-го года до 23,3% в ноябре 1926 г.</w:t>
      </w:r>
    </w:p>
    <w:p w14:paraId="415FDEF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Нужно отметить, что с 1 апреля 24-го года, с момента денежной реформы, снижение отпускных цен было больше, чем понижение розничных по следующим товарам: керосину и ситцу, по последнему розничная цена выросла на 11,4%, а оптовая снижена на 13,9%. По сахарному песку, соли, спичкам и махорке розничные цены снизились больше оптовых, по гвоздям снижение одинаково. Надбавки с начала денежной реформы упали по соли, сахару, гвоздям, спичкам и махорке и выросли по ситцу и керосину.</w:t>
      </w:r>
    </w:p>
    <w:p w14:paraId="15F9B45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Выводы. По приведенным семи товарам абсолютное снижение цен превышает то же снижение в отпускных ценах. Из этого следует, что снижение промышленных цен в абсолютных величинах целиком и со значительными дополнениями дошли до потребителя. Не представляет исключения и ситец.</w:t>
      </w:r>
    </w:p>
    <w:p w14:paraId="2788958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Процентные же соотношения (снижение цен в процентах, процентные розничные накидки) вследствие изменения арифметических соотношений абсолютных величин оптовых и розничных цен дают в некоторых случаях (соль, ситец) большее понижение для отпускных цен, чем для розничных.</w:t>
      </w:r>
    </w:p>
    <w:p w14:paraId="3DDCEB5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VII. Индексы товарных цен на промышленные изделия на 1 октября 1926 г. На разных ступенях товаропроводящего аппарата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11"/>
        <w:gridCol w:w="4034"/>
        <w:gridCol w:w="1182"/>
        <w:gridCol w:w="1307"/>
        <w:gridCol w:w="961"/>
        <w:gridCol w:w="883"/>
        <w:gridCol w:w="961"/>
        <w:gridCol w:w="883"/>
      </w:tblGrid>
      <w:tr w:rsidR="00F33EBB" w:rsidRPr="007550A6" w14:paraId="32DEC353"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F3CD17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B3C241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Отпускные цены гос-промышленности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D421F4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Рознич. цены в губ. гор.</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3CB6260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Розничные цены в уездных городах</w:t>
            </w:r>
          </w:p>
        </w:tc>
      </w:tr>
      <w:tr w:rsidR="00F33EBB" w:rsidRPr="007550A6" w14:paraId="1134C164"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26F811A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5C93C7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4212EB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кооп.*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0A16F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част.**</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20F96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Украина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A0D745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Сев. Кавказ</w:t>
            </w:r>
          </w:p>
        </w:tc>
      </w:tr>
      <w:tr w:rsidR="00F33EBB" w:rsidRPr="007550A6" w14:paraId="630CD6D4"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2FEBCB0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3D7CF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944833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46BA6C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E9340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D91F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част.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564A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3562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част.</w:t>
            </w:r>
          </w:p>
        </w:tc>
      </w:tr>
      <w:tr w:rsidR="00F33EBB" w:rsidRPr="007550A6" w14:paraId="681F161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E9A79D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Ситца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17D2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C379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D423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2382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234C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E5CC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A0C8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2,67</w:t>
            </w:r>
          </w:p>
        </w:tc>
      </w:tr>
      <w:tr w:rsidR="00F33EBB" w:rsidRPr="007550A6" w14:paraId="47B96A3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B9E7C8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BB4D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54A4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EC1F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4ABB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BD2F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9E90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DCFC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3,14</w:t>
            </w:r>
          </w:p>
        </w:tc>
      </w:tr>
      <w:tr w:rsidR="00F33EBB" w:rsidRPr="007550A6" w14:paraId="735FEAB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F2BFCF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Сах. песку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58DA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79F9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2945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091D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7913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BAA7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7D19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2,21</w:t>
            </w:r>
          </w:p>
        </w:tc>
      </w:tr>
      <w:tr w:rsidR="00F33EBB" w:rsidRPr="007550A6" w14:paraId="0EFD871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1BC410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Керосина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8702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37F9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3257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11CF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2498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B0F9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0F39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1,12</w:t>
            </w:r>
          </w:p>
        </w:tc>
      </w:tr>
      <w:tr w:rsidR="00F33EBB" w:rsidRPr="007550A6" w14:paraId="5BC2FCE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F34C07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Спичек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8952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E158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C2C7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29DF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299D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4C52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BCF7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1,50</w:t>
            </w:r>
          </w:p>
        </w:tc>
      </w:tr>
    </w:tbl>
    <w:p w14:paraId="626CAFF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*Средн. по 25 губ. город., по данным ЦСУ (примечание документа).</w:t>
      </w:r>
    </w:p>
    <w:p w14:paraId="7EA84BB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**Средн. по губ. город. СССР, по данным К.И. (примечание документа).</w:t>
      </w:r>
    </w:p>
    <w:p w14:paraId="196E486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Каждый из этих индексов вычислен в своей собственной довоенной базе. Следовательно, каждый из них показывает возрастание цены в пределах только своего звена. По всем достаточным товарам индексы отпускных цен госпромышленности выше, чем у кооперативной розницы вплоть до уездных городов. Это означает, что отпускная цена промышленности выросла больше по отношению к своему довоенному уровню, чем розничные цены кооперации по отношению к соответствующим розничным ценам. На вольном рынке возрастание по достаточным товарам в общем соответствует возрастанию отпускной цены. По недостаточному товару, ситцу, возрастание кооперативных цен хотя и превышает возрастание отпускной цены, но в общем близко к нему (2 — индекс отпускной цены и 2,03—2,13 индекс розничных кооперативных цен). В частной же торговле индекс ситца превосходит почти в полтора раза индекс отпускной цены.</w:t>
      </w:r>
    </w:p>
    <w:p w14:paraId="36DD9BC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Вывод. По указанным товарам при прохождении их к потребителю от фабрики через кооперативную систему не происходит добавочного возрастания против довоенного уровня сверх того, что имело место в самой промышленности, а при прохождении через частный аппарат имеется добавочное значительное нарастание уже в торговле.</w:t>
      </w:r>
    </w:p>
    <w:p w14:paraId="6EADBF6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Выводы и мероприятия</w:t>
      </w:r>
    </w:p>
    <w:p w14:paraId="1A95201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Несмотря на недостаточные результаты, достигнутые нами в кампании по снижению розничных цен, было бы однако неправильно совершенно игнорировать те достижения, которые все-таки имеются:</w:t>
      </w:r>
    </w:p>
    <w:p w14:paraId="65FD29C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Надо сказать, что задание СТО касалось только трех-четырех недостаточных товаров, т.е. оптово-розничные «ножницы» признавались лишь в области торговли этими товарами. Поскольку это задание не распространялось на достаточные товары, то признавалось, что каких-либо особых «ножниц» по этим товарам не существует. Надо отметить, что процент снижения розничных цен по этим недостаточным товарам против 1 мая не всегда показателен для реального уровня цен в различных районах: в тех районах, где к 1 мая были чрезмерно высокие накидки, там было возможно большее снижение даже при сохранении уровня значительных накидок; там же, где эти накидки были более или менее нормальными, в особенности в крупных рабочих центрах у кооперации, там это снижение не могло бы дать 10 и больше %.</w:t>
      </w:r>
    </w:p>
    <w:p w14:paraId="3C38E18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Если по отдельным товарам еще есть «ножницы» между отпускными и розничными ценами в сравнении с довоенными, то надо сказать, что по ряду районов, например, по Москве (также и по Ростову), кооперативный розничный индекс промтоваров составляет 1,88, в то время как индекс отпускных цен промышленности составляет 2.</w:t>
      </w:r>
    </w:p>
    <w:p w14:paraId="6D30EC4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прошлом году, если мы имели снижение розничных цен с 1 мая по 1 августа, то с 1 августа началось такое сильное повышение розничных цен, что оно к 1 декабря не только поглотило снижение, произведенное с 1 мая, но и дало повышение против 1 мая на 11,6%.</w:t>
      </w:r>
    </w:p>
    <w:p w14:paraId="08E46F4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наличии новых факторов вышеперечисленных, толкающих рыночную стихию к повышению цен, не будь общего нажима за снижение цен, мы имели бы против 1 мая в данное время не меньшее повышение сравнительно с прошлым годом.</w:t>
      </w:r>
    </w:p>
    <w:p w14:paraId="3E8CCAF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Если мы не добились достаточного понижения цен по промтоварам, то, при учете всех этих факторов, достигнутый нами уровень розничных цен есть все-таки определенное достижение, которое нам скрывать от себя не следует.</w:t>
      </w:r>
    </w:p>
    <w:p w14:paraId="3A53EC2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Другой вопрос, что в этой области не все сделано, что нажим должен продолжаться прежним темпом, хотя выше мы отметили недостаточность принятых нами усилий, как органами Наркомторга, так и торгующими организациями в деле снижения цен.</w:t>
      </w:r>
    </w:p>
    <w:p w14:paraId="40968BE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должен сказать, хотя мало принято репрессий против торгующих организаций, превышающих установленные цены, и не все рычаги репрессий, как судебные, так и экономические, во всех районах использованы в достаточной мере и, надо сказать, вообще очень мало использованы, но я должен заявить, что по РСФСР за последнее время привлечено к ответственности около 600 торгующих организаций и работников. Все-таки некоторый предел эти репрессии должны иметь.</w:t>
      </w:r>
    </w:p>
    <w:p w14:paraId="6A80DAB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Большим шагом вперед надо считать практику установления предельных накидок к основным массовым товарам почти во всех губернских городах и основных районах. В частности, по Москве на 50 товаров массового потребления московским внуторгом установлены предельные накидки. Правда, не всюду в достаточной степени соблюдаются эти предельные накидки. Задача сводится к тому, чтобы эту практику еще дальше распространить в особенности на села, где дело обстоит хуже всего, и главное — следить за исполнением торгующими организациями установленных накидок.</w:t>
      </w:r>
    </w:p>
    <w:p w14:paraId="6C530C6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считаю, что при стабильности отпускных цен налогов и тарифов можно было бы добиться в кооперации в общем снижения розничных цен еще в среднем на 2—3%. У частника возможен больший процент снижения, но здесь средства нашего воздействия ограничены (не все средства при своем применении дают должные результаты). К этому снижению мы должны идти путем:</w:t>
      </w:r>
    </w:p>
    <w:p w14:paraId="49106DB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рационализации товаропроводящей сети, устранения лишних звеньев прохождения товаров, ускорения оборота и сокращения путей движения товаров;</w:t>
      </w:r>
    </w:p>
    <w:p w14:paraId="164CECD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сокращения накладных расходов кооперативной и государственной торговли, как-то: штаты, складское хозяйство, более полная нагрузка аппарата и прочее. Однако эта задача требует длительной, упорной и кропотливой работы по рационализации, и результаты могут быть достигнуты лишь по истечении некоторого времени при условии участия всех местных партийных, профессиональных и советских организаций.</w:t>
      </w:r>
    </w:p>
    <w:p w14:paraId="202740F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Всем ясно, что ни один наркомат не может провести ни одного массового мероприятия с успехом, если не будет горячего участия и широкой поддержки со стороны местных партийных организаций, если будет продолжаться прежнее отношение партийных и профессиональных организаций к этой задаче, то и эти 2—3% возможного снижения перестанут быть осуществимыми.</w:t>
      </w:r>
    </w:p>
    <w:p w14:paraId="1CF3E81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Необходимо от ЦК такое указание партийным организациям, которое дало бы понять, что ЦК всерьез хочет осуществления этой задачи, требует достижения от местных органов и придает этому делу политическое значение. Только при этом можно будет рассчитывать на успех.</w:t>
      </w:r>
    </w:p>
    <w:p w14:paraId="541AD80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Самое странное то, что хотя в разрешении задачи снижения цен наиболее кровно заинтересованы широкие массы потребителей, в частности рабочие и кооперированные крестьяне, несмотря на неоднократные указания в наших письмах, обращениях и речах, мы не имеем никаких ощутительных результатов в деле вовлечения масс в работу по снижению розничных цен. Без этого же проводить рационализацию торговой сети, сокращать ее издержки, снижать цены на громадном пространстве Советского Союза в сотнях тысяч лавок никакой нарком не в состоянии и не может брать это на себя, если он не страдает бюрократическим самомнением. От ЦК необходимы твердые указания с требованием об отчетности со стороны партийных и профессиональных органов о реальном вовлечении масс в работу по снижению розничных цен.</w:t>
      </w:r>
    </w:p>
    <w:p w14:paraId="24DF389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 без того мы имеем большое недовольство кооперативной и государственной торговли против нажима Наркомторга за снижение цен. Без решительного перелома в психологии коммунистов — работников торгующих организаций весь наш нажим не даст того результата, который нам нужен. Этот перелом может произвести ЦК непосредственно и через местные партийные организации.</w:t>
      </w:r>
    </w:p>
    <w:p w14:paraId="228A2EA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Аппарат Наркомторга как более молодой, в особенности в своих местных звеньях, очень беден квалифицированными и авторитетными партийными работниками. Между тем за последнее время сильно расширились задачи, возлагаемые на Наркомторг. Требования же со стороны правительства и трудящихся масс чрезвычайно большие. Между тем с тем кадром, которым мы обладаем во всех звеньях своего аппарата, и теми материальными ресурсами, на которых строится наша работа на местах, мы не в состоянии по-настоящему все эти задачи осуществить. Надо иметь в виду, что в большинстве губерний весь наш аппарат сводится к 15—20 чел., которые должны все эти грандиозные задачи осуществлять на всем пространстве губерний, не только в губернском центре, но и в уездах и районах, не обладая инструкторским кадром и не обладая средствами, из-за чего нельзя выезжать для проверки. Командировка заведующего внуторгом в Москву поглощает все командировочные суммы всего внуторга на целый месяц. При этом условии мы можем работать только путем поднятия квалификации работников, чтобы заменить отсутствие количества качеством, и тем путем, что малый аппарат внуторгов должен фактически являться штабом по проведению этой важнейшей кампании, который опирается в своей работе на торгующие организации, на уездные, районные и волостные исполкомы и на кооперированную массу населения.</w:t>
      </w:r>
    </w:p>
    <w:p w14:paraId="2A2D836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 снижении отпускных цен</w:t>
      </w:r>
    </w:p>
    <w:p w14:paraId="2F17F1F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я уже выше сказал, при всех этих мероприятиях без снижения отпускных цен и налогов мы могли бы добиться снижения розничных цен в среднем на 2—3%, причем это снижение для ряда районов, в особенности для сел, могло бы составить значительно больший процент. Однако надо дать себе точный отчет, создавшееся в стране соотношение между сельскохозяйственными и промышленными ценами может ли найти свое правильное разрешение с точки зрения политической и экономической в рамках дальнейшего снижения цен на 2—3% в среднем? Я должен ответить на этот вопрос отрицательно. Поэтому необходимо ни в коей мере не оставляя, а дальше развивая внимание всей страны и всего нашего аппарата на сокращении издержек торговли и на снижении розничных цен, поставить вопрос о снижении отпускных цен и сокращении акциза по ряду товаров, причем вся эта кампания по снижению розничных цен должна быть направлена не только на снижение розничных цен в рамках прежних отпускных цен, т.е. на устранение оптово-розничных «ножниц» и на сокращение издержек торговли, но и на обеспечение полного доведения нового снижения отпускных цен до потребителя.</w:t>
      </w:r>
    </w:p>
    <w:p w14:paraId="44AA9D3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Соответствующие указания СТО о снижении отпускных цен уже даны Политбюро. Я считаю нужным дополнить эти указания директивой ЭКОСО республик и губисполкомам о снижении отпускных цен по несиндицированной промышленности, а также по сокращению накидок синдикатов и торгов.</w:t>
      </w:r>
    </w:p>
    <w:p w14:paraId="605E5D4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Микоян</w:t>
      </w:r>
    </w:p>
    <w:p w14:paraId="1F2DA19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Приложение 3</w:t>
      </w:r>
    </w:p>
    <w:p w14:paraId="349D298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Таблицы, приложенные к докладу А.И. Микояна.</w:t>
      </w:r>
    </w:p>
    <w:p w14:paraId="0C4EC35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Движение цен по СССР (губернским городам) за 1923-1926 г. (цены в копейках)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06"/>
        <w:gridCol w:w="617"/>
        <w:gridCol w:w="1194"/>
        <w:gridCol w:w="1118"/>
        <w:gridCol w:w="900"/>
        <w:gridCol w:w="1194"/>
        <w:gridCol w:w="703"/>
        <w:gridCol w:w="564"/>
        <w:gridCol w:w="703"/>
        <w:gridCol w:w="564"/>
        <w:gridCol w:w="683"/>
        <w:gridCol w:w="547"/>
        <w:gridCol w:w="682"/>
        <w:gridCol w:w="547"/>
      </w:tblGrid>
      <w:tr w:rsidR="00F33EBB" w:rsidRPr="007550A6" w14:paraId="32F4FB83"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4A882E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Наименование</w:t>
            </w:r>
          </w:p>
          <w:p w14:paraId="0FB378E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товаров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332996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Единица</w:t>
            </w:r>
          </w:p>
          <w:p w14:paraId="7733C99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меры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8C8FF6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октября 1923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1FB7ED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апреля 1924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83CF4B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мая 1926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583D8F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декабря 1926 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E27F53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Изменения к 1 октября 1923 г. = 100</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DF8201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Изменения к 1 апреля 1924 г. = 100</w:t>
            </w:r>
          </w:p>
        </w:tc>
      </w:tr>
      <w:tr w:rsidR="00F33EBB" w:rsidRPr="007550A6" w14:paraId="625D0CFB"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7B61978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9FFB03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11856F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DCC4C6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19B874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6A248E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D374A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D2FD18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декабря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E855F0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июня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9CC5C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декабря 1926 г.</w:t>
            </w:r>
          </w:p>
        </w:tc>
      </w:tr>
      <w:tr w:rsidR="00F33EBB" w:rsidRPr="007550A6" w14:paraId="59F6F8F2"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26C7EC4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EC0134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9B00FB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2589F0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CDA83F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604CD0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3A77E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5F9F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40D1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61AD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FB55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DB12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16B5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F204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w:t>
            </w:r>
          </w:p>
        </w:tc>
      </w:tr>
      <w:tr w:rsidR="00F33EBB" w:rsidRPr="007550A6" w14:paraId="3E0EBE1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2B9472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Сахарный песок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AE0C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E353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B7F2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9D9C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5771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7BE7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201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4DAF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059D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47F5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58B1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6A9F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2EE5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r>
      <w:tr w:rsidR="00F33EBB" w:rsidRPr="007550A6" w14:paraId="41E066D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69EAE6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5748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4CB2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20B5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97AE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C73E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6BD5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B297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3B40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DF73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1B2E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90B0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9E85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2F36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-0,2</w:t>
            </w:r>
          </w:p>
        </w:tc>
      </w:tr>
      <w:tr w:rsidR="00F33EBB" w:rsidRPr="007550A6" w14:paraId="3283524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8D56D5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F8CE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D308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C07E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9219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A2F1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D56A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2219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F0D9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9708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F1C6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14CC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BFC8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4DA9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w:t>
            </w:r>
          </w:p>
        </w:tc>
      </w:tr>
      <w:tr w:rsidR="00F33EBB" w:rsidRPr="007550A6" w14:paraId="69CA50D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2F89C9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C90D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E751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E77B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2FC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F5DA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7AA0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1AAE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61EC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7DEB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7AFD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21FD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BD57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A159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-4,8</w:t>
            </w:r>
          </w:p>
        </w:tc>
      </w:tr>
      <w:tr w:rsidR="00F33EBB" w:rsidRPr="007550A6" w14:paraId="22EFF18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18D0B6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BFF9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9C13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52D3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4B4E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DE46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02A5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6480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5A29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A316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4F92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73FB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4DEB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1275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r>
      <w:tr w:rsidR="00F33EBB" w:rsidRPr="007550A6" w14:paraId="0C0FE71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A12951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EC8F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12A6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4E73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635F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1258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9ECA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9CF6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6E72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FA91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-60,1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718A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A4A3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ED22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0699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-18,5</w:t>
            </w:r>
          </w:p>
        </w:tc>
      </w:tr>
      <w:tr w:rsidR="00F33EBB" w:rsidRPr="007550A6" w14:paraId="4A98A6D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921A61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D8B6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AFB5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80BB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7768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9FDB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740E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2B03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F326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C8B9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38C8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2CFE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F18A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2886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-9,2</w:t>
            </w:r>
          </w:p>
        </w:tc>
      </w:tr>
      <w:tr w:rsidR="00F33EBB" w:rsidRPr="007550A6" w14:paraId="685938F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D469AB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A594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03A8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34F4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5FE2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445C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5F02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B1AF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5D61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3D77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F0F7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1D4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3EA2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ADE9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-19,9</w:t>
            </w:r>
          </w:p>
        </w:tc>
      </w:tr>
      <w:tr w:rsidR="00F33EBB" w:rsidRPr="007550A6" w14:paraId="06142F8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1EA4E7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Керосин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2028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8BFB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F261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642E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1C1B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1072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C718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C4CB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8E2C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19AC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BA8F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F1D4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2C9C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r>
      <w:tr w:rsidR="00F33EBB" w:rsidRPr="007550A6" w14:paraId="4B159D7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F707CD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2881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CC75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7D8F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AD0A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3392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3BC7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22FD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1582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02B0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FC1B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6CA2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69AC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D99E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-7,5</w:t>
            </w:r>
          </w:p>
        </w:tc>
      </w:tr>
      <w:tr w:rsidR="00F33EBB" w:rsidRPr="007550A6" w14:paraId="03599A0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747A03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98B9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BCE4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5782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E20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358D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34AD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A3C7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DB94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AC1A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3CEC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F869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B8D2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3B8E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+0,7</w:t>
            </w:r>
          </w:p>
        </w:tc>
      </w:tr>
      <w:tr w:rsidR="00F33EBB" w:rsidRPr="007550A6" w14:paraId="5A407F8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F7636F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84FD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BD35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730C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643E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74B5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1DCF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798F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451B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08BD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-34,1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26CB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B214A4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B363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B030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-5,2</w:t>
            </w:r>
          </w:p>
        </w:tc>
      </w:tr>
      <w:tr w:rsidR="00F33EBB" w:rsidRPr="007550A6" w14:paraId="7C0E663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76969A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Мыло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654E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3EED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FA96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24D0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0D38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F329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58BB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D23A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C838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F7B3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688E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FE2C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C081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r>
      <w:tr w:rsidR="00F33EBB" w:rsidRPr="007550A6" w14:paraId="773ABDF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F74375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C5CC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FF30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BC20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FD9B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F2FE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D40C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BE5C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B771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5494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84BE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3EDF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C5CB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EBA3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w:t>
            </w:r>
          </w:p>
        </w:tc>
      </w:tr>
      <w:tr w:rsidR="00F33EBB" w:rsidRPr="007550A6" w14:paraId="68C7487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396EC2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F316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7C31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5297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3C23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DD27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F814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EA80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FFEE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3149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A2E4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DA3C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097D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D82F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-11,8</w:t>
            </w:r>
          </w:p>
        </w:tc>
      </w:tr>
      <w:tr w:rsidR="00F33EBB" w:rsidRPr="007550A6" w14:paraId="2F8096E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0335F7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2ED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28A8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87B5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0717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E29F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882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DB27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54E9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5916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841B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DB16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C289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E171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8152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-19,8</w:t>
            </w:r>
          </w:p>
        </w:tc>
      </w:tr>
    </w:tbl>
    <w:p w14:paraId="7329903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99"/>
        <w:gridCol w:w="608"/>
        <w:gridCol w:w="1177"/>
        <w:gridCol w:w="1102"/>
        <w:gridCol w:w="887"/>
        <w:gridCol w:w="1177"/>
        <w:gridCol w:w="693"/>
        <w:gridCol w:w="556"/>
        <w:gridCol w:w="693"/>
        <w:gridCol w:w="556"/>
        <w:gridCol w:w="620"/>
        <w:gridCol w:w="592"/>
        <w:gridCol w:w="620"/>
        <w:gridCol w:w="592"/>
      </w:tblGrid>
      <w:tr w:rsidR="00F33EBB" w:rsidRPr="007550A6" w14:paraId="6A6C41F7"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C8EF46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Наименование</w:t>
            </w:r>
          </w:p>
          <w:p w14:paraId="3342426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товаров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FAF58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Единица</w:t>
            </w:r>
          </w:p>
          <w:p w14:paraId="29A978F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меры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5931F9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октября 1923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82F6E4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апреля 1924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EA6306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мая 1926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89C738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декабря 1926 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508E92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Изменения к 1 октября 1923 г. = 100</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1E507E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Изменения к 1 апреля 1924 г. = 100</w:t>
            </w:r>
          </w:p>
        </w:tc>
      </w:tr>
      <w:tr w:rsidR="00F33EBB" w:rsidRPr="007550A6" w14:paraId="003DD1EF"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562B8AE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F7CA88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C59BFA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A1AFCA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5B845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9F09FC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F2E422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CAD8A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декабря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8ABBA2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июня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F11FDA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декабря 1926 г.</w:t>
            </w:r>
          </w:p>
        </w:tc>
      </w:tr>
      <w:tr w:rsidR="00F33EBB" w:rsidRPr="007550A6" w14:paraId="0F4BBDCF"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5EAB698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FB761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9EE651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9A8EC4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7C962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698A7B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66D9A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8516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7BAA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16C0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9C83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3D6D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64B5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5939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w:t>
            </w:r>
          </w:p>
        </w:tc>
      </w:tr>
      <w:tr w:rsidR="00F33EBB" w:rsidRPr="007550A6" w14:paraId="2BCBBE5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7BD594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70A0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7A2F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3354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F6E9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328B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DF0B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8561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BF12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F003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82DC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0DF1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A7CB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F8E1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r>
      <w:tr w:rsidR="00F33EBB" w:rsidRPr="007550A6" w14:paraId="793C193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251ADF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B32C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7943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D19D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4C7C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147D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D79B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42CE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AE98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D39C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D81E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E084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0B24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4653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-18,3</w:t>
            </w:r>
          </w:p>
        </w:tc>
      </w:tr>
      <w:tr w:rsidR="00F33EBB" w:rsidRPr="007550A6" w14:paraId="07DF272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1A0473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8188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1412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CDCF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5D63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881D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A820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B2DB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5CA4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CF45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731A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9CC4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DD6F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CBD8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-27,7</w:t>
            </w:r>
          </w:p>
        </w:tc>
      </w:tr>
      <w:tr w:rsidR="00F33EBB" w:rsidRPr="007550A6" w14:paraId="1498A9D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6ECDCF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6414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4290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797C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6DF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ADC6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6D78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81E8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806D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C6D1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190F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3924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F5DF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4EB6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-18,4</w:t>
            </w:r>
          </w:p>
        </w:tc>
      </w:tr>
      <w:tr w:rsidR="00F33EBB" w:rsidRPr="007550A6" w14:paraId="0501318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FB9410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Ситец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076C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A2E0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3913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5BA7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EA9B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1A67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B62D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CB75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53470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87BB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FAAD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B031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2F15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r>
      <w:tr w:rsidR="00F33EBB" w:rsidRPr="007550A6" w14:paraId="2B84F86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9D503B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C8C3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C538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C4BD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53D2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721A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2445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51E3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5F96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EC0A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2DD9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C499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00E3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EC83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-13,9</w:t>
            </w:r>
          </w:p>
        </w:tc>
      </w:tr>
      <w:tr w:rsidR="00F33EBB" w:rsidRPr="007550A6" w14:paraId="2F051D5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73B116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7E29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D18A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73E9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9201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0E82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6D2E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573E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C678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C23C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611B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273B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D41D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2B3B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-25,3</w:t>
            </w:r>
          </w:p>
        </w:tc>
      </w:tr>
      <w:tr w:rsidR="00F33EBB" w:rsidRPr="007550A6" w14:paraId="4FB2B74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244674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BF21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3B67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C106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F28F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2B5B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1F33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D491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AFB8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179D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CCFC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AE91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C15C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D578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+ 11,4</w:t>
            </w:r>
          </w:p>
        </w:tc>
      </w:tr>
      <w:tr w:rsidR="00F33EBB" w:rsidRPr="007550A6" w14:paraId="7E0A046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62DAFE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Спички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10E1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6BA3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3720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A556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B289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1BA7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C5B1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FBA6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FDA9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28BE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E193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A86B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FAAD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r>
      <w:tr w:rsidR="00F33EBB" w:rsidRPr="007550A6" w14:paraId="7657909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15888E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93F3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B026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76EE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64CB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9D62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A8A6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CC6F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9F66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FA7B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2C61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7392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949B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EC20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-10,8</w:t>
            </w:r>
          </w:p>
        </w:tc>
      </w:tr>
      <w:tr w:rsidR="00F33EBB" w:rsidRPr="007550A6" w14:paraId="31650A4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852D43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3F01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D647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4DE9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CE05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8138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1B6F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455C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A9FE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57C8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7C49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E153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0036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FFB3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-13,1</w:t>
            </w:r>
          </w:p>
        </w:tc>
      </w:tr>
      <w:tr w:rsidR="00F33EBB" w:rsidRPr="007550A6" w14:paraId="0C4067B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C48207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1FA1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489D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9DBF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9910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D15F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000C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A31D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7391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5C00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3DD5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F8A4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7C12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A7B7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-18,8</w:t>
            </w:r>
          </w:p>
        </w:tc>
      </w:tr>
      <w:tr w:rsidR="00F33EBB" w:rsidRPr="007550A6" w14:paraId="1FFD11E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DD6BFC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Махорка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7096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0C0C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FB47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BC30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4BB8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C074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0471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554A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DE6E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F3FF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50A9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34CD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7D11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r>
      <w:tr w:rsidR="00F33EBB" w:rsidRPr="007550A6" w14:paraId="318B564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AA5C89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DA06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03F5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4496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A492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5AD5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6ED5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C18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56629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1096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1B5D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AC12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0647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AC94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95EE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w:t>
            </w:r>
          </w:p>
        </w:tc>
      </w:tr>
      <w:tr w:rsidR="00F33EBB" w:rsidRPr="007550A6" w14:paraId="4E70B4F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97ACEC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B2CA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C579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4985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8DE5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5DEE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5528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B121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2575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EAEE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7BFA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F982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CABA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28C0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19D6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-9,7</w:t>
            </w:r>
          </w:p>
        </w:tc>
      </w:tr>
      <w:tr w:rsidR="00F33EBB" w:rsidRPr="007550A6" w14:paraId="5AF98DF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4DA355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C9EB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101E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3FD8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2C7E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B3C1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DE6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263A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69D0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2931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0F39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E418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47EB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DB51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-5,3</w:t>
            </w:r>
          </w:p>
        </w:tc>
      </w:tr>
      <w:tr w:rsidR="00F33EBB" w:rsidRPr="007550A6" w14:paraId="6F3CDD2E" w14:textId="77777777" w:rsidTr="00100D03">
        <w:tc>
          <w:tcPr>
            <w:tcW w:w="0" w:type="auto"/>
            <w:gridSpan w:val="14"/>
            <w:tcBorders>
              <w:top w:val="outset" w:sz="6" w:space="0" w:color="auto"/>
              <w:left w:val="outset" w:sz="6" w:space="0" w:color="auto"/>
              <w:bottom w:val="outset" w:sz="6" w:space="0" w:color="auto"/>
              <w:right w:val="outset" w:sz="6" w:space="0" w:color="auto"/>
            </w:tcBorders>
            <w:vAlign w:val="center"/>
            <w:hideMark/>
          </w:tcPr>
          <w:p w14:paraId="32C94A8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r>
    </w:tbl>
    <w:p w14:paraId="0CFE1A2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Движение цен в г. Москве по видам торговли и изменения за время с 1 октября 1923 г. по 1 декабря 1926 г. (Цены в коп.)</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24"/>
        <w:gridCol w:w="912"/>
        <w:gridCol w:w="811"/>
        <w:gridCol w:w="653"/>
        <w:gridCol w:w="912"/>
        <w:gridCol w:w="782"/>
        <w:gridCol w:w="627"/>
        <w:gridCol w:w="887"/>
        <w:gridCol w:w="712"/>
        <w:gridCol w:w="724"/>
        <w:gridCol w:w="580"/>
        <w:gridCol w:w="817"/>
        <w:gridCol w:w="781"/>
      </w:tblGrid>
      <w:tr w:rsidR="00F33EBB" w:rsidRPr="007550A6" w14:paraId="0A9C26B6"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B3D5DE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C48085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Цены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274A58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Измен, к 1 октября 1923 = 100</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FFF278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Измен, к 1 апреля 1924 = 100</w:t>
            </w:r>
          </w:p>
        </w:tc>
      </w:tr>
      <w:tr w:rsidR="00F33EBB" w:rsidRPr="007550A6" w14:paraId="10BE686C"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2385D53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520C5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октября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0C35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апреля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1E67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386F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декабря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CCEDB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8C7A23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декабря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DA664E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378EA3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декабря 1926 г.</w:t>
            </w:r>
          </w:p>
        </w:tc>
      </w:tr>
      <w:tr w:rsidR="00F33EBB" w:rsidRPr="007550A6" w14:paraId="2F505A59"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73B8B74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5CC41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A718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322F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1110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8302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D5CB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A593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DFF3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5494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8461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2D697E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E835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w:t>
            </w:r>
          </w:p>
        </w:tc>
      </w:tr>
      <w:tr w:rsidR="00F33EBB" w:rsidRPr="007550A6" w14:paraId="2C28A10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8A6CA5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Сахар песок. 1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D6CC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3143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A660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A012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AF56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47DA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458D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0F15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8850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359B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6BAD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9F13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r>
      <w:tr w:rsidR="00F33EBB" w:rsidRPr="007550A6" w14:paraId="19EEA52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DB66AA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Государственная опт.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64BB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40E3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2202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97A8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D48A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92BC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2182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4C73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A596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56E0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B150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28B8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w:t>
            </w:r>
          </w:p>
        </w:tc>
      </w:tr>
      <w:tr w:rsidR="00F33EBB" w:rsidRPr="007550A6" w14:paraId="2432B30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342F2C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Государственная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9ABA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B891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6827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7935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CBD2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1A31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A70F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D664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8F5B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6BA7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BD99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773C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-0,8</w:t>
            </w:r>
          </w:p>
        </w:tc>
      </w:tr>
      <w:tr w:rsidR="00F33EBB" w:rsidRPr="007550A6" w14:paraId="735359E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809E8E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Кооперативная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9DBC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27CE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D6DB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63B1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539F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CBDE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EEBB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685C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8090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E24B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225B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CD92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-4,4</w:t>
            </w:r>
          </w:p>
        </w:tc>
      </w:tr>
      <w:tr w:rsidR="00F33EBB" w:rsidRPr="007550A6" w14:paraId="7843986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FAE273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Частная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23A5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44C7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6EBB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DADE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1053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69D9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875A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78D8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D041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2482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71F0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DB94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A27B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+ 1,3</w:t>
            </w:r>
          </w:p>
        </w:tc>
      </w:tr>
      <w:tr w:rsidR="00F33EBB" w:rsidRPr="007550A6" w14:paraId="10E84EA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439EB4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Соль. 1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2D5A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A8A7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E85D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1730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7BF5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3817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A491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293E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0E69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C5C9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81BB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C0AD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r>
      <w:tr w:rsidR="00F33EBB" w:rsidRPr="007550A6" w14:paraId="6763877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B1DCB6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Государственная опт.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243B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C3D3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42A6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AF60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DA63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DDC7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0080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0573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FE4E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D43A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9B11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C960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-7,2</w:t>
            </w:r>
          </w:p>
        </w:tc>
      </w:tr>
      <w:tr w:rsidR="00F33EBB" w:rsidRPr="007550A6" w14:paraId="7E12AC7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051D29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Государственная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9320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095C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FA4D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40EB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491C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9C50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884C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B452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7AD4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E34C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CCAC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B3AF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-11,7</w:t>
            </w:r>
          </w:p>
        </w:tc>
      </w:tr>
      <w:tr w:rsidR="00F33EBB" w:rsidRPr="007550A6" w14:paraId="37CCD70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D6F1FA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Кооперативная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F36F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BA88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BEE0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7268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D2A4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B086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F57E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B062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75DC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59F2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8027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3AB3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-11,7</w:t>
            </w:r>
          </w:p>
        </w:tc>
      </w:tr>
      <w:tr w:rsidR="00F33EBB" w:rsidRPr="007550A6" w14:paraId="4698402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861937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Частная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2FBF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A2F3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2390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3B36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5CCF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5A83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39A4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179A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-48,7</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4741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6D60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D701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1AF8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-20,5</w:t>
            </w:r>
          </w:p>
        </w:tc>
      </w:tr>
      <w:tr w:rsidR="00F33EBB" w:rsidRPr="007550A6" w14:paraId="57D28DF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9E153F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Махорка. 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FB92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EAF0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DCA0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B6B1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9472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C502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BDAF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BCD5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1180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3E92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4A63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910B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r>
      <w:tr w:rsidR="00F33EBB" w:rsidRPr="007550A6" w14:paraId="32B1701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39C84D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Государственная опт.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0CC3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88A2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9621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42D3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6BD2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2F02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425D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BA35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6D17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FBD2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7FD5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F0F0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-4,4</w:t>
            </w:r>
          </w:p>
        </w:tc>
      </w:tr>
      <w:tr w:rsidR="00F33EBB" w:rsidRPr="007550A6" w14:paraId="7E74A52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C26F54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Государственная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BADF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5715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D66B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99A9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BC01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3E44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A4A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A97E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257D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1255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2E1C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BC5A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9E93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-12,5</w:t>
            </w:r>
          </w:p>
        </w:tc>
      </w:tr>
      <w:tr w:rsidR="00F33EBB" w:rsidRPr="007550A6" w14:paraId="71F21EF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BF03ED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Кооперативная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7227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1BB5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DEF5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3056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296A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B8AD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96CA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9749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ABAD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FB3C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0F76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F9B3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-12,5</w:t>
            </w:r>
          </w:p>
        </w:tc>
      </w:tr>
      <w:tr w:rsidR="00F33EBB" w:rsidRPr="007550A6" w14:paraId="5CD7786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09AB3F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Частная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7A4A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5BB3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B3D1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4541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B701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80BD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BA0C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4ED4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FB2F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125A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DC6B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E296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+ 12,0</w:t>
            </w:r>
          </w:p>
        </w:tc>
      </w:tr>
      <w:tr w:rsidR="00F33EBB" w:rsidRPr="007550A6" w14:paraId="656B5F4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1342B9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Спички. 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A187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8DBA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E7FE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CFD7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5459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C10B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937C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DD98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01DF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B40F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8E7E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45E8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r>
      <w:tr w:rsidR="00F33EBB" w:rsidRPr="007550A6" w14:paraId="256AA32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333C2E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Государственная опт.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9C02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EACD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A28F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2A30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479A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C44D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A2DC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BB35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BEE5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3627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42C9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E944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-9,6</w:t>
            </w:r>
          </w:p>
        </w:tc>
      </w:tr>
      <w:tr w:rsidR="00F33EBB" w:rsidRPr="007550A6" w14:paraId="4044682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702270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Государственная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0D85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776E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9C09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ECCB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0F44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8398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40C4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7823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A647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C50A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F6F2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7625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-6,2</w:t>
            </w:r>
          </w:p>
        </w:tc>
      </w:tr>
    </w:tbl>
    <w:p w14:paraId="1B5CF4D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64"/>
        <w:gridCol w:w="672"/>
        <w:gridCol w:w="597"/>
        <w:gridCol w:w="481"/>
        <w:gridCol w:w="672"/>
        <w:gridCol w:w="576"/>
        <w:gridCol w:w="462"/>
        <w:gridCol w:w="653"/>
        <w:gridCol w:w="524"/>
        <w:gridCol w:w="566"/>
        <w:gridCol w:w="455"/>
        <w:gridCol w:w="631"/>
        <w:gridCol w:w="546"/>
      </w:tblGrid>
      <w:tr w:rsidR="00F33EBB" w:rsidRPr="007550A6" w14:paraId="11A4BC84"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828BC6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DD1C53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Цены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388A9F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Измен, к 1 октября 1923 = 100</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CED961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Измен, к 1 апреля 1924 = 100</w:t>
            </w:r>
          </w:p>
        </w:tc>
      </w:tr>
      <w:tr w:rsidR="00F33EBB" w:rsidRPr="007550A6" w14:paraId="5F28C221"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77E0CF9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88EA8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октября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A6E6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апреля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A16B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67E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декабря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C842AD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6C8A3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декабря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FFE5EF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8D98B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декабря 1926 г.</w:t>
            </w:r>
          </w:p>
        </w:tc>
      </w:tr>
      <w:tr w:rsidR="00F33EBB" w:rsidRPr="007550A6" w14:paraId="04EF4BBA"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39AC4C6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FC9C4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54AB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FCA9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BA53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F4A0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8278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1C51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36CD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300E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7138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5326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C80A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w:t>
            </w:r>
          </w:p>
        </w:tc>
      </w:tr>
      <w:tr w:rsidR="00F33EBB" w:rsidRPr="007550A6" w14:paraId="1BB151E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B38CAA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Кооперативная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254D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D613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691B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09EB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6147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C23B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2574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B232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F3E6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A66C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5232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260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-25,0</w:t>
            </w:r>
          </w:p>
        </w:tc>
      </w:tr>
      <w:tr w:rsidR="00F33EBB" w:rsidRPr="007550A6" w14:paraId="2DB310D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C9F25B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Частная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5C1E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D9E0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35E5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6E39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68D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0FE5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A183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FA9D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31E8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70C3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B83E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FEF1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-6,2</w:t>
            </w:r>
          </w:p>
        </w:tc>
      </w:tr>
      <w:tr w:rsidR="00F33EBB" w:rsidRPr="007550A6" w14:paraId="19C06A4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99A657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Керосин. 1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28F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C8C0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3892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297D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886D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A080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2BC2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9D6B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E6E6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DB23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BCC0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F7B7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r>
      <w:tr w:rsidR="00F33EBB" w:rsidRPr="007550A6" w14:paraId="1C46592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5BA352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Государственная опт.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51F2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A330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37A8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0DD6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B312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A8D5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D6EC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024F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6A23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A28A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6F84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03CB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w:t>
            </w:r>
          </w:p>
        </w:tc>
      </w:tr>
      <w:tr w:rsidR="00F33EBB" w:rsidRPr="007550A6" w14:paraId="5CDF4A4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1D60B3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Государственная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A5BF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5B6D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3455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81D8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0C43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4677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1DD4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24F2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3A4B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3917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F916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96E0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w:t>
            </w:r>
          </w:p>
        </w:tc>
      </w:tr>
      <w:tr w:rsidR="00F33EBB" w:rsidRPr="007550A6" w14:paraId="283C879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D30DF9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Кооперативная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F888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4FAC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69C4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6622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F5C0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9B8A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CD4B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9AE0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7085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7760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7B99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7C7E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F33EBB" w:rsidRPr="007550A6" w14:paraId="0C8F851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529845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Частная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5EB9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B193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2BF9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C428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0B32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6642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CAC1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2E79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B61A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DF65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F798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65D2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-8,3</w:t>
            </w:r>
          </w:p>
        </w:tc>
      </w:tr>
      <w:tr w:rsidR="00F33EBB" w:rsidRPr="007550A6" w14:paraId="62F9CFE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8F1B5D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*Гвозди. 1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A0E4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2F93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0503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2D4A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5EA9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61C9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3B65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7914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E4BC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E077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0D82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09F3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r>
      <w:tr w:rsidR="00F33EBB" w:rsidRPr="007550A6" w14:paraId="065048A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4A9F4F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Государственная опт.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6661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858F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94A2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DA46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83FF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B6E1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BC73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5844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0A42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58E5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3296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72C6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F33EBB" w:rsidRPr="007550A6" w14:paraId="28F6BB9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10046E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Государственная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DA92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FC3D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9EF0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4593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F026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CBD9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2AB0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78BC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A042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ECC4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F6D6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5B9D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F33EBB" w:rsidRPr="007550A6" w14:paraId="552D9AB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C86F42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Кооперативная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08E4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DF52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3CDE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04B7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B5DE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E730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FED5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22BD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8477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9BBA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1BED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2A2D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F33EBB" w:rsidRPr="007550A6" w14:paraId="7544C37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19580C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Частная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A166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A4B8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0594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DCD7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00B7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3FD9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54AC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2667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2E49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82F2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5AAF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B5C6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F33EBB" w:rsidRPr="007550A6" w14:paraId="287F9F7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A0C9E1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Ситец. 1 метр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92EE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9DC6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9AFB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5EEC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6C54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A0A7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0EF8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27FD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F148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2519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0AE3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8AC8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r>
      <w:tr w:rsidR="00F33EBB" w:rsidRPr="007550A6" w14:paraId="15AAB29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316868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Государственная опт.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4D0F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2B78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8922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C04F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82C6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D85F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89D2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103B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909B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71AE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F22C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4E0A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-8,6</w:t>
            </w:r>
          </w:p>
        </w:tc>
      </w:tr>
      <w:tr w:rsidR="00F33EBB" w:rsidRPr="007550A6" w14:paraId="34CBBA1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092503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Государственная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CA73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7191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B08E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0AB6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C7E7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B575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3925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190E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0FFC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24E6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7046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10A0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-5,3</w:t>
            </w:r>
          </w:p>
        </w:tc>
      </w:tr>
      <w:tr w:rsidR="00F33EBB" w:rsidRPr="007550A6" w14:paraId="04E9E2B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6AED9A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Кооперативная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F9DB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2B0C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5863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A820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A700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791C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0812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739F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7842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6D58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B00A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4C15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-9,8</w:t>
            </w:r>
          </w:p>
        </w:tc>
      </w:tr>
      <w:tr w:rsidR="00F33EBB" w:rsidRPr="007550A6" w14:paraId="3E25701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BAABA6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Частная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ED9C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5ED5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E8C5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B348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C201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84A3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4898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D06E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F170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411B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736D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F04B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-16,3</w:t>
            </w:r>
          </w:p>
        </w:tc>
      </w:tr>
    </w:tbl>
    <w:p w14:paraId="3D4A33B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*Цены на гвозди несравнимы, т.к. 1 октября 1923 г. и 1 апреля 1924 г. цена на 2—5” гвозди, а 1 мая и 1 декабря 1926 г. цена на 4” гвозди. (Так в документе.)</w:t>
      </w:r>
    </w:p>
    <w:p w14:paraId="62AEDC0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Приложение 4</w:t>
      </w:r>
    </w:p>
    <w:p w14:paraId="693AFB1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Служебная записка заведующего Мосгубвнуторгом Хорькова А.И. Микояну, Н.Б. Эйсмонту, Н.А. Угланову, К.В. Уханову</w:t>
      </w:r>
    </w:p>
    <w:p w14:paraId="16C05ED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&lt; Октябрь — декабрь 1926 г.&gt;</w:t>
      </w:r>
    </w:p>
    <w:p w14:paraId="6D02B5F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Вследствие Вашего распоряжения Мосгубвнуторг ниже приводит ряд случаев фактического повышения промышленностью своих отпускных цен, что в свою очередь затрудняло, а иногда и делало безуспешной работу Мосгубвнуторга по снижению розничных цен.</w:t>
      </w:r>
    </w:p>
    <w:p w14:paraId="1C0AD0F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A. Текстильная промышленность</w:t>
      </w:r>
    </w:p>
    <w:p w14:paraId="65FF7BA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Еще в начале 1925/26 г. московская кооперация и госрозница приобретала товары у всех трестов по оптовым прейскурантным ценам последних; в настоящее же время тресты самостоятельной реализацией не занимаются и товары приходится приобретать в ВТС, который делает наценки на прейскурантные цены трестов от 2 до 5%; таким образом текстильная промышленность в указанном выше размере повысила свои фактические отпускные цены.</w:t>
      </w:r>
    </w:p>
    <w:p w14:paraId="1537B36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Пересмотр Наркомторгом прейскурантов хлопчатобумажных трестов, имевший место в конце 1925/26 г. в целях упрощения таковых, на деле привел к фактическому повышению некоторых сортов (вырабатываемых в разной расцветке) хлопчатобумажных товаров на 2,5%.</w:t>
      </w:r>
    </w:p>
    <w:p w14:paraId="14EA21F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Фактические отпускные цены треста «Техноткань» (после вычета скидки, даваемой всем покупателям) на 1 октября 1926 г. повысились по сравнению с таковыми же на 1 октября 1925 г. на 5,5%, а именно: репс гладкий — 2 руб. 61 коп. за метр на 1 октября 1926 г. против 2 руб. 47 коп. на 1 октября 1925 г., джут № 1342—2 руб. 57 коп. против 2 руб. 43 коп., мокст № 2720 — 4 руб. 37 коп. против 4 руб. 14 коп. и т.д.</w:t>
      </w:r>
    </w:p>
    <w:p w14:paraId="7525559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Швейная промышленность</w:t>
      </w:r>
    </w:p>
    <w:p w14:paraId="3450AA4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Трест «Москвошвей» повысил с 1 октября 1926 г. действовавшие фактические отпускные цены на 3,5—7%, а именно: пальто демисезонное № 3077 — цена 1 октября 1925 г. — 23 руб. 69 коп., а 1 октября 1926 г. — 25 руб. 36 коп.; белье и шитье повысилось на 3,5% и т.д.</w:t>
      </w:r>
    </w:p>
    <w:p w14:paraId="15A0BFA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B. Кожевенная промышленность</w:t>
      </w:r>
    </w:p>
    <w:p w14:paraId="52E5586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По всем кожевенным трестам и ВКС за период с 1 октября 1925 г. до 1 октября 1926 г. имеется повышение фактических отпускных цен по ряду товаров от 3 до 15%; так, мостовье полустроганое стоило 1 октября 1925 г. — 2 руб. 56 коп. килограмм, а 1 октября 1926 г. — 2 руб. 69 коп. — 2 руб. 99 коп. килограмм, мостовье строганое — 2 руб. 82 коп. и 2 руб. 87 коп. — 3 руб. 20 коп.; мостовье пиленое — 3 руб.— 3 руб. 06 коп. — 3 руб. 41 коп.; полувал стелечный — 2 руб. 24 коп. и 2 руб. 38 коп. килограмм; вытяжки 12-вершковые — 5 руб. 45 коп. пара и 6 руб.; подошва в разрезанном виде также повысилась на 13%.</w:t>
      </w:r>
    </w:p>
    <w:p w14:paraId="437D9FD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Как и в отношении текстильных товаров концентрация в руках ВКС большей части кожевенных товаров и обуви привела к повышению фактических отпускных цен на 3—5%.</w:t>
      </w:r>
    </w:p>
    <w:p w14:paraId="4568EF7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Металлопромышленность</w:t>
      </w:r>
    </w:p>
    <w:p w14:paraId="65B685B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Муромский металлотрест к 1 октября 1926 г. повысил отпускную свою цену на ножи столовые с 12 руб. 52 коп. за дюжину до 14 руб. 45 коп., или на 15,4%.</w:t>
      </w:r>
    </w:p>
    <w:p w14:paraId="263471C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Всесоюзный металлургический синдикат к 1 октября 1926 г. Повысил свои отпускные цены на тазы эмалированные 40 с/м с 1 руб. 41 коп. до 1 руб. 56 коп. и на кастрюли эмалированные 22 с/м с 1 руб. 30 коп. до 1 руб. 45 коп., или на 10,8%.</w:t>
      </w:r>
    </w:p>
    <w:p w14:paraId="44FDD74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Госпромцветмет в октябре 1926 г. повысил свою отпускную цену на керосиновые кухни № 1 с 7 руб. до 7 руб. 50 коп. за штуку, или на 7,1%.</w:t>
      </w:r>
    </w:p>
    <w:p w14:paraId="5937AB0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 Цементная промышленность</w:t>
      </w:r>
    </w:p>
    <w:p w14:paraId="47A94A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Цемтрест за период 1 октября 1925 г.— 1 октября 1926 г. Повысил отпускную цену на цемент Сапроновского завода с 5 руб. 90 коп. до 6 руб. 15 коп. за бочку, или на 4,3% (аналогично повышение и на других заводах треста).</w:t>
      </w:r>
    </w:p>
    <w:p w14:paraId="44A05AC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Новросцемтрест за период с 1 октября 25 г. — 1 октября 26 г. Повысил отпускную цену на цемент с 4 руб. 40 коп. за бочку до 4 руб. 85 коп. за бочку франко-вагон ст. отправления, т.е. на 11%.</w:t>
      </w:r>
    </w:p>
    <w:p w14:paraId="56C753C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 Лесная промышленность</w:t>
      </w:r>
    </w:p>
    <w:p w14:paraId="37E661D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Волга-Ока-Лес имел отпускную цену на пиломатериалы: 1 октября 25-го года в 95 коп. на кубо-фут 1-го сорта, а 1 октября 26-го года — 1 руб. 01 коп., т.е. повышение на 6%.</w:t>
      </w:r>
    </w:p>
    <w:p w14:paraId="1C457AA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Трест Пензлес имел отпускную цену на пиломатериалы: 1 октября 25-го года — 1 руб. 12 коп. за кубо-фут 1-го сорта, а 1 октября 26-го года — 1 руб. 32 коп., т.е. повышение на 16%.</w:t>
      </w:r>
    </w:p>
    <w:p w14:paraId="307F664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Ж. Жировая промышленность</w:t>
      </w:r>
    </w:p>
    <w:p w14:paraId="2283BD8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Масложирсиндикат отпускал хозяйственное мыло до февраля 1926 г. мраморное по 33 коп. за кило и ядровое — 40 коп.; после февраля 26-го года мраморное — 39 коп. и ядровое — 49,52 коп. с 1 декабря 26-го года Масложирсиндикат отпускает мраморное мыло по 44 коп., а ядровое по 54 коп. за килограмм; таким образом за указанный период отпускные цены на мыло в Масложирсиндикате повышены на 33% по мраморному и 35% по ядровому.</w:t>
      </w:r>
    </w:p>
    <w:p w14:paraId="330B016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Аналогичное повышение цен произошло и у всех трестов жировой промышленности (Ленинградский, Нижегородский и Казанский завод).</w:t>
      </w:r>
    </w:p>
    <w:p w14:paraId="4841444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Кроме перечисленных товаров, где повышение цен имело место по причинам, зависящим от промышленности, можно указать еще на резиновую промышленность (галоши), чайную, махорочную, где повышение цен произошло вследствие увеличения размера акциза, и соляную и другие отрасли промышленности, цены на продукцию коих также возросли вследствие повышения железнодорожных тарифов.</w:t>
      </w:r>
    </w:p>
    <w:p w14:paraId="0AE42CC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Поэтому Мосгубвнуторг находит, что для закрепления достигнутых результатов и получения дальнейших успехов в деле снижения розничных цен наряду с работой по уменьшению торговых расходов и рационализации товаропроводящего аппарата необходимо принять следующие меры в отношении отпускных оптовых цен промышленности.</w:t>
      </w:r>
    </w:p>
    <w:p w14:paraId="6E97C7B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Воспретить всем без исключения государственным промышленным организациям и их торговым объединениям — синдикатам (в том числе и вырабатывающим нерегулируемые до сих пор товары) повышать цены действующие, фактические, отпускные, оптовые цены без специального разрешения Наркомторга (а по линии местной промышленности — соответствующих органов Наркомторга).</w:t>
      </w:r>
    </w:p>
    <w:p w14:paraId="4FD541A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Отменить все повышения фактических, оптовых, отпускных цен промышленности, имевшие место с 1 мая 1926 г. (критическая дата комиссии по снижению розничных цен).</w:t>
      </w:r>
    </w:p>
    <w:p w14:paraId="434531E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Приступить к систематической работе по снижению оптовых отпускных цен госпромышленности по примеру снижения таковых в сахарной промышленности, обусловливая это снижение обязательным доведением этой разницы до потребителя, как в городе, так и в деревне.</w:t>
      </w:r>
    </w:p>
    <w:p w14:paraId="50997E7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Завед. Мосгубвнуторгом Хорьков</w:t>
      </w:r>
    </w:p>
    <w:p w14:paraId="2B961AA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Приложение 5</w:t>
      </w:r>
    </w:p>
    <w:p w14:paraId="3889A76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Движение накидок в розничной торговле по СССР на отпускную цену госпромышленности за 1923—1926 гг.</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96"/>
        <w:gridCol w:w="2099"/>
        <w:gridCol w:w="1965"/>
        <w:gridCol w:w="2289"/>
        <w:gridCol w:w="2673"/>
      </w:tblGrid>
      <w:tr w:rsidR="00F33EBB" w:rsidRPr="007550A6" w14:paraId="74A625F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3E7E46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0F51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октября 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65DD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апреля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C25E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Среди, май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6EC5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Среди, ноябрь 1926 г.</w:t>
            </w:r>
          </w:p>
        </w:tc>
      </w:tr>
      <w:tr w:rsidR="00F33EBB" w:rsidRPr="007550A6" w14:paraId="58E666F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50A61F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Сахарный песок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C613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9A4A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EDE0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7BAC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7,4</w:t>
            </w:r>
          </w:p>
        </w:tc>
      </w:tr>
      <w:tr w:rsidR="00F33EBB" w:rsidRPr="007550A6" w14:paraId="23EDA02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A0A2FB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5224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FAF8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D329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BC55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88,4</w:t>
            </w:r>
          </w:p>
        </w:tc>
      </w:tr>
      <w:tr w:rsidR="00F33EBB" w:rsidRPr="007550A6" w14:paraId="335091C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E26997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Керосин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A502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1036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BE16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3109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43,3</w:t>
            </w:r>
          </w:p>
        </w:tc>
      </w:tr>
      <w:tr w:rsidR="00F33EBB" w:rsidRPr="007550A6" w14:paraId="55C1463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4F6459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Мыло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926D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5118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D493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DDA0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48,1</w:t>
            </w:r>
          </w:p>
        </w:tc>
      </w:tr>
      <w:tr w:rsidR="00F33EBB" w:rsidRPr="007550A6" w14:paraId="6823989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2AF440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1CC8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F7CC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1D6A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5672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69,9</w:t>
            </w:r>
          </w:p>
        </w:tc>
      </w:tr>
      <w:tr w:rsidR="00F33EBB" w:rsidRPr="007550A6" w14:paraId="59863C2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8A0B22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EE32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CFB0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612C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C409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59,3</w:t>
            </w:r>
          </w:p>
        </w:tc>
      </w:tr>
      <w:tr w:rsidR="00F33EBB" w:rsidRPr="007550A6" w14:paraId="2C3E1EC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DBE0AC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Ситец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FEB4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2CA9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369C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E16D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74,1</w:t>
            </w:r>
          </w:p>
        </w:tc>
      </w:tr>
      <w:tr w:rsidR="00F33EBB" w:rsidRPr="007550A6" w14:paraId="35BE05C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62E88E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Спички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63DD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F1E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6987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4243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26,4</w:t>
            </w:r>
          </w:p>
        </w:tc>
      </w:tr>
      <w:tr w:rsidR="00F33EBB" w:rsidRPr="007550A6" w14:paraId="4DECA17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5EFAAA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Махорка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2DE4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6FFB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C33B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7F9F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24,5</w:t>
            </w:r>
          </w:p>
        </w:tc>
      </w:tr>
    </w:tbl>
    <w:p w14:paraId="09FA2E7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Приложение 6</w:t>
      </w:r>
    </w:p>
    <w:p w14:paraId="5DD455F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Проценты накидки на московскую государственную оптовую цену в розничной торговле в Москве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35"/>
        <w:gridCol w:w="945"/>
        <w:gridCol w:w="731"/>
        <w:gridCol w:w="870"/>
        <w:gridCol w:w="883"/>
        <w:gridCol w:w="945"/>
        <w:gridCol w:w="731"/>
        <w:gridCol w:w="870"/>
        <w:gridCol w:w="883"/>
        <w:gridCol w:w="945"/>
        <w:gridCol w:w="731"/>
        <w:gridCol w:w="870"/>
        <w:gridCol w:w="883"/>
      </w:tblGrid>
      <w:tr w:rsidR="00F33EBB" w:rsidRPr="007550A6" w14:paraId="01222B3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5F3491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148A99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Госторговля</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B9EC75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Кооперация</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5524B5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Частная торговля</w:t>
            </w:r>
          </w:p>
        </w:tc>
      </w:tr>
      <w:tr w:rsidR="00F33EBB" w:rsidRPr="007550A6" w14:paraId="0BB7766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6E1B80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E8BF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октябрь 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D2FE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март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3A1F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апрель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A1E1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ноябрь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00A4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октябрь 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818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март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26DF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апрель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1F5B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ноябрь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C953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октябрь 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65FF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март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C448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апрель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E831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ноябрь 1926 г.</w:t>
            </w:r>
          </w:p>
        </w:tc>
      </w:tr>
      <w:tr w:rsidR="00F33EBB" w:rsidRPr="007550A6" w14:paraId="6DC69D3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846029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Сахарный песок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F3FE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2D52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85CB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A862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8F7D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9722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D746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83D6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8A76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A23F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2412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B26A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8,5</w:t>
            </w:r>
          </w:p>
        </w:tc>
      </w:tr>
      <w:tr w:rsidR="00F33EBB" w:rsidRPr="007550A6" w14:paraId="3CFC5C0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78980C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DFE4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0B53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6086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E35E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7E0B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4FD4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6B35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9E85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246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BD10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F954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F599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90,4</w:t>
            </w:r>
          </w:p>
        </w:tc>
      </w:tr>
      <w:tr w:rsidR="00F33EBB" w:rsidRPr="007550A6" w14:paraId="3E967C1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862790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Махорка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9627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2A10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78B4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76D4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7022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A33B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F9B8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E309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9B67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8D46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88A7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3FEE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30,7</w:t>
            </w:r>
          </w:p>
        </w:tc>
      </w:tr>
    </w:tbl>
    <w:p w14:paraId="2E247E7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5"/>
        <w:gridCol w:w="981"/>
        <w:gridCol w:w="767"/>
        <w:gridCol w:w="906"/>
        <w:gridCol w:w="919"/>
        <w:gridCol w:w="982"/>
        <w:gridCol w:w="768"/>
        <w:gridCol w:w="907"/>
        <w:gridCol w:w="920"/>
        <w:gridCol w:w="982"/>
        <w:gridCol w:w="768"/>
        <w:gridCol w:w="907"/>
        <w:gridCol w:w="920"/>
      </w:tblGrid>
      <w:tr w:rsidR="00F33EBB" w:rsidRPr="007550A6" w14:paraId="4581A909"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9136BF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9220EC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Госторговля</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A9D50D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Кооперация</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033279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Частная торговля</w:t>
            </w:r>
          </w:p>
        </w:tc>
      </w:tr>
      <w:tr w:rsidR="00F33EBB" w:rsidRPr="007550A6" w14:paraId="05C9A37E"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1A3EA36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1056B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октябрь 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B038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март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2CDC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апрель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CF13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ноябрь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E54A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октябрь 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2285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март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268B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апрель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94AB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ноябрь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52F7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октябрь 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ADD4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март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76F6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апрель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A1D1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ноябрь 1926 г.</w:t>
            </w:r>
          </w:p>
        </w:tc>
      </w:tr>
      <w:tr w:rsidR="00F33EBB" w:rsidRPr="007550A6" w14:paraId="1FFDE52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391C07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Спички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2393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A3A4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B090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5BA0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E03F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A225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3819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FB44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4F97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4127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63CB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3591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w:t>
            </w:r>
          </w:p>
        </w:tc>
      </w:tr>
      <w:tr w:rsidR="00F33EBB" w:rsidRPr="007550A6" w14:paraId="3F41901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A4CF78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Керосин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131F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6997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B123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5F49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4F1F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351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C36E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2F85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E480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DD1F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DBF8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8CDF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26,8</w:t>
            </w:r>
          </w:p>
        </w:tc>
      </w:tr>
      <w:tr w:rsidR="00F33EBB" w:rsidRPr="007550A6" w14:paraId="2297B88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141674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4972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7135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D296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AFF2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B831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0CFD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3284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D013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4512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A2B8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46BC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8732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93,6</w:t>
            </w:r>
          </w:p>
        </w:tc>
      </w:tr>
      <w:tr w:rsidR="00F33EBB" w:rsidRPr="007550A6" w14:paraId="14722F3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18DEBF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Ситец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2CA1C73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5093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024B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2DDCE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10C0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7F8A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C20A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C65C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A54D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5C77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2411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85BB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w:t>
            </w:r>
          </w:p>
        </w:tc>
      </w:tr>
    </w:tbl>
    <w:p w14:paraId="7B8A981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Приложение 7</w:t>
      </w:r>
    </w:p>
    <w:p w14:paraId="0EF88F6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Справка информотдела ЦК от 8 января 1927 г. о работе парторганизаций по снижению розничных цен в связи с директивами ЦК весной и летом 1926 г.</w:t>
      </w:r>
    </w:p>
    <w:p w14:paraId="70A24A5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Внимание комитетов к вопросу. Характер и содержание директив</w:t>
      </w:r>
    </w:p>
    <w:p w14:paraId="1D0AE95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[Внимание парткомитетов к работе по снижению розничных цен вполне достаточно.]</w:t>
      </w:r>
    </w:p>
    <w:p w14:paraId="46A65A4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материалов, поступивших по этому вопросу от 84 партийных комитетов, видно, что все они (без исключения) специально (в целом) обсуждали вопрос о снижении розничных цен, причем большая часть их ставила вопрос на обсуждение по несколько раз. Так обсуждали вопрос:</w:t>
      </w:r>
    </w:p>
    <w:p w14:paraId="76E29EB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раз — 36 парткомов</w:t>
      </w:r>
    </w:p>
    <w:p w14:paraId="6EF10BB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раза — 27 парткомов</w:t>
      </w:r>
    </w:p>
    <w:p w14:paraId="305BF90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раза — 13 парткомов</w:t>
      </w:r>
    </w:p>
    <w:p w14:paraId="536C366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4 до 8 раз — 8 парткомов.</w:t>
      </w:r>
    </w:p>
    <w:p w14:paraId="797049E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(Перечень комитетов, время обсуждения и количество раз, когда вопрос ставился в целом, см. приложение № 1)*. (*См. приложение 8.)</w:t>
      </w:r>
    </w:p>
    <w:p w14:paraId="63D1565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Особенно комитеты сосредоточивают свое внимание на вопросах розничных цен после майской директивы (телеграммы) ЦК: в течение мая-июля на местах идет обсуждение этого вопроса. В течение августа-сентября внимание парткомитетов несколько снижается и в октябре (после сентябрьской директивы ЦК) вновь растет. Данные о количестве рассмотренных комитетами вопросов таковы:</w:t>
      </w:r>
    </w:p>
    <w:p w14:paraId="70E99BC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 6 вопросов</w:t>
      </w:r>
    </w:p>
    <w:p w14:paraId="4D09CAC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мае — 25 вопросов</w:t>
      </w:r>
    </w:p>
    <w:p w14:paraId="0BB60C9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июне — 28 вопросов</w:t>
      </w:r>
    </w:p>
    <w:p w14:paraId="620DC8D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августе — 17 вопросов</w:t>
      </w:r>
    </w:p>
    <w:p w14:paraId="45DE744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сентябре — 15 вопросов</w:t>
      </w:r>
    </w:p>
    <w:p w14:paraId="021F02D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октябре — 32 вопроса</w:t>
      </w:r>
    </w:p>
    <w:p w14:paraId="7ABD879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ноябре — 11 вопросов.</w:t>
      </w:r>
    </w:p>
    <w:p w14:paraId="540690C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первый период (апрель — июнь) директивы парткомов в своем большинстве сводятся к организации комиссий по снижению розничных цен и к даче этим комиссиям основных, направляющих работу указаний.</w:t>
      </w:r>
    </w:p>
    <w:p w14:paraId="1AEC2D2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последующие месяцы комитеты заслушивают первые доклады комиссий и вносят уже конкретные решения, исправляющие работы комиссий и намечающие практические мероприятия в работе по снижению цен.</w:t>
      </w:r>
    </w:p>
    <w:p w14:paraId="718E1B3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 наконец, директивы парткомов, данные в последние месяцы, носят уже характер проверки выполнения кооперативными и торгующими организациями ранее данных им указаний.</w:t>
      </w:r>
    </w:p>
    <w:p w14:paraId="73B7278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Содержание директив парткомитетов в основном сводится к следующему:</w:t>
      </w:r>
    </w:p>
    <w:p w14:paraId="5475684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Общие указания о необходимости дальнейшей систематической и планомерной работы по снижению цен.</w:t>
      </w:r>
    </w:p>
    <w:p w14:paraId="372F133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Практические предложения, направленные к осуществлению постановления СТО о 10% снижении розничных цен, в том числе директивы:</w:t>
      </w:r>
    </w:p>
    <w:p w14:paraId="2401C6A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о снижении наценок на товары;</w:t>
      </w:r>
    </w:p>
    <w:p w14:paraId="732ED70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об упрощении и удешевлении аппарата;</w:t>
      </w:r>
    </w:p>
    <w:p w14:paraId="66FCD42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 снижении накладных расходов;</w:t>
      </w:r>
    </w:p>
    <w:p w14:paraId="0C63D27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о практической проверке работы по снижению цен в низовых торговых звеньях (обследование первичных кооперативов и т.п.);</w:t>
      </w:r>
    </w:p>
    <w:p w14:paraId="6C8E8B4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 об усилении контроля за деятельностью торговых органов;</w:t>
      </w:r>
    </w:p>
    <w:p w14:paraId="33811CE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 о мерах воздействия на частный рынок с целью вовлечь в работу по снижению;</w:t>
      </w:r>
    </w:p>
    <w:p w14:paraId="7B3E66C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ж) о дальнейшей рационализации товаропроводящей сети (сокращение промежуточных звеньев, организация транспорта, улучшение хранения товаров и т.п.).</w:t>
      </w:r>
    </w:p>
    <w:p w14:paraId="23F9446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Директивы о вовлечении в кампанию широких рабоче-крестьянских масс путем организации соответствующей работы общественных организаций (профсоюзов, кооперации, советов, женских организаций, рабселькоров) и усиления деятельности печати.</w:t>
      </w:r>
    </w:p>
    <w:p w14:paraId="2CC2A73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Вовлечение масс в кампанию</w:t>
      </w:r>
    </w:p>
    <w:p w14:paraId="4294F95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Эта задача — вовлечение широких рабочих и крестьянских масс в кампанию снижения розничных цен — является одной из основных директив, даваемых парткомитетами советским, профессиональным и кооперативным организациям.</w:t>
      </w:r>
    </w:p>
    <w:p w14:paraId="682E3FB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Практические предложения парткомов в этой области таковы:</w:t>
      </w:r>
    </w:p>
    <w:p w14:paraId="514F49C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Профорганам вести широкую разъяснительную кампанию о значении снижения цен, добиваясь активного участия рабочих масс в практической работе по снижению цен, в частности:</w:t>
      </w:r>
    </w:p>
    <w:p w14:paraId="69CDA87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принять меры к оживлению работы экономкомиссий,</w:t>
      </w:r>
    </w:p>
    <w:p w14:paraId="11C4A2E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ставить соответствующие вопросы на рабочих собраниях,</w:t>
      </w:r>
    </w:p>
    <w:p w14:paraId="3FAAC20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сосредоточить на вопросах снижения розничных цен внимание низовых профорганов.</w:t>
      </w:r>
    </w:p>
    <w:p w14:paraId="14E14F6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Фракциям коопорганов привлекать к участию в кампании широкие слои кооперированного населения, в частности, оживить работу лавочных комиссий.</w:t>
      </w:r>
    </w:p>
    <w:p w14:paraId="22B0986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Соворганам привлечь к работе членов советов и прежде всего членов торгово-кооперативных секций.</w:t>
      </w:r>
    </w:p>
    <w:p w14:paraId="6BD3B42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Привлечь к работе женделегатские собрания.</w:t>
      </w:r>
    </w:p>
    <w:p w14:paraId="33B25AD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В максимальной степени использовать печать для мобилизации общественного мнения вокруг кампании. Сосредоточить работу рабселькоров на задачах борьбы за снижение розничных цен.</w:t>
      </w:r>
    </w:p>
    <w:p w14:paraId="5C539F8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Кроме этого, в сентябре м-це рядом комитетов (ЛК, Саратовский, Тульский, Тверской) проводится специальная отчетная кампания кооперативных и государственных торгующих организаций перед широкими массами.</w:t>
      </w:r>
    </w:p>
    <w:p w14:paraId="0F1BEB7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Однако на практике директива парткомов о вовлечении в кампанию масс не получила должной реализации. Недостаточное участие масс в кампании является ее существенным недостатком и причиной слабых практических результатов. Оценки комитетов:</w:t>
      </w:r>
    </w:p>
    <w:p w14:paraId="3D24090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Златоустовский окружком. «Профорганизации и широкие рабочие массы не приняли в этой работе достаточного участия. Несколько ослабло внимание государственных и кооперативных организаций» (8 сентября).</w:t>
      </w:r>
    </w:p>
    <w:p w14:paraId="2A7ADCC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Саратовский горком отмечает, что было уделено «недостаточное внимание на привлечение общественного внимания со стороны широких масс в дело борьбы за снижение розничных цен» (22 ноября).</w:t>
      </w:r>
    </w:p>
    <w:p w14:paraId="4674C7F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Шахтинско-Донецкий окружком констатирует «весьма слабое вовлечение широких рабочих и крестьянских масс к активному участию в этой работе» (октябрь).</w:t>
      </w:r>
    </w:p>
    <w:p w14:paraId="09270F8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Результаты работы. Стремление торгорганизаций уклониться от выполнения директив</w:t>
      </w:r>
    </w:p>
    <w:p w14:paraId="3A8AFFD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Парткомитеты в своих постановлениях констатируют, что, несмотря на достигнутые в последние месяцы некоторые успехи, директива СТО о 10% снижении розничных цен еще остается в целом невыполненной, общий темп работы слаб, в отдельных случаях наблюдается не только не снижение, но даже повышение розничных цен. Вот некоторые оценки:</w:t>
      </w:r>
    </w:p>
    <w:p w14:paraId="0184A5A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Северо-Западное бюро ЦК. «Директивы центральных органов о снижении цен к 1 августа на 10% выполнены не в достаточной степени» (28 августа).</w:t>
      </w:r>
    </w:p>
    <w:p w14:paraId="58D2EDE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Московский комитет. Констатировать «прекращение дальнейшего повышения цен за последние 2—3 месяца. Вместе с тем отметить чрезвычайно слабое выполнение торгующими организациями постановления СТО о снижении розничных цен на 10%» (3 августа).</w:t>
      </w:r>
    </w:p>
    <w:p w14:paraId="2EFC82C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Ярославский горком. «Частичные успехи в снижении цен далеко не обеспечивают уверенности в сохранении реальной заработной платы рабочих» (2 августа).</w:t>
      </w:r>
    </w:p>
    <w:p w14:paraId="2832719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Чувашский обком. «Общие результаты неудовлетворительны. Вместо понижения наблюдаются случаи повышения цен» (28 сентября).</w:t>
      </w:r>
    </w:p>
    <w:p w14:paraId="323BE75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Более поздние данные дают ту же оценку.</w:t>
      </w:r>
    </w:p>
    <w:p w14:paraId="3F271E1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ЦК КП(б)У. «Констатировать, что выявившиеся на 1 августа сравнительно удовлетворительные результаты снижения розничных цен на промтовары... были в значительной мере ослаблены в августе повышательной тенденцией...» Эта «тенденция не может быть оправдана рыночной конъюнктурой августа» (8 октября).</w:t>
      </w:r>
    </w:p>
    <w:p w14:paraId="5ABA539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Курский горком. «Работу по снижению розничных цен и результаты ее признать неудовлетворительными, особенно по линии кооперации» (28 октября).</w:t>
      </w:r>
    </w:p>
    <w:p w14:paraId="3926802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Днепропетровский окружком. «Отметить, что директива СТО о снижении цен на 10% полностью еще не выполнена» (18 ноября).</w:t>
      </w:r>
    </w:p>
    <w:p w14:paraId="150F5B5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Такую же оценку результатов работы дают и другие комитеты (см. приложение № 2).* (*См. приложение 9.)</w:t>
      </w:r>
    </w:p>
    <w:p w14:paraId="0931010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Одной из основных причин такого положения является невыполнение торгующими организациями директив партийных организаций. Давая директивы, парткомитеты сталкиваются с отсутствием инициативы, с наличием пассивности, стремлением уклониться от выполнения директив партии руководящих работников торгорганизаций.</w:t>
      </w:r>
    </w:p>
    <w:p w14:paraId="38009E1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Тверской горком констатирует «недостаточное выполнение государственными и кооперативными торговыми организациями постановлений о снижении цен, а в некоторых случаях и систематическое уклонение от их проведения в жизнь» (29 сентября).</w:t>
      </w:r>
    </w:p>
    <w:p w14:paraId="0ABDB59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Тульский горком отмечает «формальное отношение отдельных торговых организаций к практическому осуществлению задачи снижения цен» (25 сентября).</w:t>
      </w:r>
    </w:p>
    <w:p w14:paraId="2AEB540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Челябинский окружком указывает на «недостаточно проявленную инициативу торговыми организациями в их проведении директив партии» (4 октября).</w:t>
      </w:r>
    </w:p>
    <w:p w14:paraId="2102FD3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Такую же оценку дают и другие комитеты (см. приложение № 3)* (*См. приложение 10.). Вследствие этого парткомитеты вынуждены прибегать к репрессиям — вынесению предупреждений о привлечении к партийной и даже судебной ответственности всех, так или иначе уклоняющихся от выполнения директив партии.</w:t>
      </w:r>
    </w:p>
    <w:p w14:paraId="0AB8DFB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 например.</w:t>
      </w:r>
    </w:p>
    <w:p w14:paraId="716AC31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Северо-Западное бюро. «Для пресечения попыток торговых организаций препятствовать проведению в жизнь установленных цен считать необходимым немедленно привлекать руководителей предприятий к судебной ответственности и предоставить уполномоченным НКТорга право лишать эти предприятия товарного и банковского кредита» (23 августа).</w:t>
      </w:r>
    </w:p>
    <w:p w14:paraId="27CC681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Саратовский горком поручает «фракции ГИК привлечь к ответственности лиц за невыполнение директив, в частности, Саратовский и Сердобский райсоюзы» (22 ноября).</w:t>
      </w:r>
    </w:p>
    <w:p w14:paraId="67C1D62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(Перечень аналогичных директив и фактов привлечения к ответственности отдельных организаций и лиц, не проводящих директив партии, см. приложение № 4)*. (*См. приложение 11.)</w:t>
      </w:r>
    </w:p>
    <w:p w14:paraId="12417EE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Общим недостатком работы по снижению цен является также то обстоятельство, что эта работа в большей своей части сосредоточена в городах. В деревне низовые организации, как партийные, так и общественные, в частности первичные кооперативы, еще не подошли вплотную к разрешению задачи снижения розничных цен, их работа наиболее слаба и результаты ее минимальны.</w:t>
      </w:r>
    </w:p>
    <w:p w14:paraId="75AED4A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Отдельные оценки комитетов:</w:t>
      </w:r>
    </w:p>
    <w:p w14:paraId="4F2148A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Челябинский окружком. «Работа окркомиссии по снижению цен недостаточно охватила деревенские комиссии и низовую сеть торговых учреждений в деревне» (4 октября).</w:t>
      </w:r>
    </w:p>
    <w:p w14:paraId="4AEE53F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ЦК Узбекистана констатирует, что работа по снижению цен «не коснулась мест» (13 августа).</w:t>
      </w:r>
    </w:p>
    <w:p w14:paraId="3418F8C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Златоустовский окружком отмечает «совершенно недостаточное внимание к работе со стороны райкомов и ячеек» (8 сентября).</w:t>
      </w:r>
    </w:p>
    <w:p w14:paraId="3D0C213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Саратовский горком констатирует «особо слабую работу по снижению цен в деревне» (22 ноября).</w:t>
      </w:r>
    </w:p>
    <w:p w14:paraId="1563F72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Приложение 8</w:t>
      </w:r>
    </w:p>
    <w:p w14:paraId="370E674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Перечень парткомитетов, обсуждавших вопрос о снижении розничных цен</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6"/>
        <w:gridCol w:w="3592"/>
        <w:gridCol w:w="501"/>
        <w:gridCol w:w="469"/>
        <w:gridCol w:w="650"/>
        <w:gridCol w:w="640"/>
        <w:gridCol w:w="460"/>
        <w:gridCol w:w="606"/>
        <w:gridCol w:w="486"/>
        <w:gridCol w:w="645"/>
        <w:gridCol w:w="491"/>
        <w:gridCol w:w="2386"/>
      </w:tblGrid>
      <w:tr w:rsidR="00F33EBB" w:rsidRPr="007550A6" w14:paraId="01795155"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E9C877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1605284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E651E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Парткомитеты</w:t>
            </w:r>
          </w:p>
        </w:tc>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44DFFFC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Когда обсуждали вопрос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064435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 обс. вопросов</w:t>
            </w:r>
          </w:p>
        </w:tc>
      </w:tr>
      <w:tr w:rsidR="00F33EBB" w:rsidRPr="007550A6" w14:paraId="30182D93"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2631D7B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2E276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AB8E0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апр.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4634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1989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7FE7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945B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533D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259D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DFA7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нояб.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F04F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дек.</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8D7D9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r>
      <w:tr w:rsidR="00F33EBB" w:rsidRPr="007550A6" w14:paraId="1DEA6F5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A9935D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295D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Бюро ЦК, Крайкомы, Нац. ЦК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AA60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F52D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A2A8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EFCE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9CF3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E3C2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77F1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348A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8255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C295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r>
      <w:tr w:rsidR="00F33EBB" w:rsidRPr="007550A6" w14:paraId="0791815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5BEC8D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C486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ЦК КП(б) 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1B4B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F880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27EC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6C3B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FA73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DB68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F331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7534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3339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F35D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13815CA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41B2F8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B613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ЦК Белоруссии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CD7D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125A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F3E2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F617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BC8A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DC37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0EF1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23CE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705B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3264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p>
        </w:tc>
      </w:tr>
      <w:tr w:rsidR="00F33EBB" w:rsidRPr="007550A6" w14:paraId="54F8DA0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4CD004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FD2A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Среди.-Аз. бюро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0E8A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9E09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9510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73E0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4933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0E06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CA79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5B76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9C4B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C28E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w:t>
            </w:r>
          </w:p>
        </w:tc>
      </w:tr>
      <w:tr w:rsidR="00F33EBB" w:rsidRPr="007550A6" w14:paraId="37212FA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9D1821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922C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Сев.-Зап. бюро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8AF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3539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BB25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644B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723C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385F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65EC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F6F5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EE4B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8722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40F7EA2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F2E8E9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1C83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Сев.-Кав. крайком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9F19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710D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EDFA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6DCC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00F9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3CDA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574C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DF2D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95E2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D94F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46EED9B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1DE79F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97E9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Казахкрайком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9ADB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9131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DAD7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3DDA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C524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E11A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786D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D8E4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8D46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A12C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69E38C4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424477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7246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Заккрайком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B904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9E07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5CAF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932D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111F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A133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09F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83A8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932F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602B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04BDB36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989A9E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7030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ЦК Узбекистана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B87F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C14E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BAE3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7B0A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0B88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4064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1DFE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89D4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5A0C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4D35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w:t>
            </w:r>
          </w:p>
        </w:tc>
      </w:tr>
      <w:tr w:rsidR="00F33EBB" w:rsidRPr="007550A6" w14:paraId="64B04B1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C97A89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AA71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Далькрайком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C58936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B371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D96C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DD17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AA50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966F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0DE4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B8ED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3105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7A63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5E9F54E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A3CC92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CDDC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ЦК Армении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5705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2966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122D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1A29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8301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987B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9765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EAED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56A6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EFF2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79A3FD8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18A1F8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85B8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Губкомы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D247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BABF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0DCF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9354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E17A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E04E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E3A2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AB5A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7915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EE5D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r>
      <w:tr w:rsidR="00F33EBB" w:rsidRPr="007550A6" w14:paraId="0E743CA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343475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4C02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B7E9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34C9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DA3A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D22D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EDA7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FD5F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0D45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F565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012B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99DB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p>
        </w:tc>
      </w:tr>
      <w:tr w:rsidR="00F33EBB" w:rsidRPr="007550A6" w14:paraId="515CD8E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C480EA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75F7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6D5B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193C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E885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2408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29F3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2B38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F3FB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CA73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77274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A507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bl>
    <w:p w14:paraId="71F9749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54"/>
        <w:gridCol w:w="5406"/>
        <w:gridCol w:w="409"/>
        <w:gridCol w:w="409"/>
        <w:gridCol w:w="410"/>
        <w:gridCol w:w="410"/>
        <w:gridCol w:w="724"/>
        <w:gridCol w:w="1160"/>
        <w:gridCol w:w="410"/>
        <w:gridCol w:w="410"/>
        <w:gridCol w:w="410"/>
        <w:gridCol w:w="410"/>
      </w:tblGrid>
      <w:tr w:rsidR="00F33EBB" w:rsidRPr="007550A6" w14:paraId="6012598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9FA0BC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2021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Нижегородский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72CC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DDB3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059D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2C30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FBE8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E021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3D2A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5FCE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423C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C63E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p>
        </w:tc>
      </w:tr>
      <w:tr w:rsidR="00F33EBB" w:rsidRPr="007550A6" w14:paraId="1A01371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B00A4F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5A8A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Брянский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380A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B882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2C87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21D1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3696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F710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006D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426A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B8A6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9013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p>
        </w:tc>
      </w:tr>
      <w:tr w:rsidR="00F33EBB" w:rsidRPr="007550A6" w14:paraId="75331F2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BABFE9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3DE3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Ив.-Вознесенский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1F17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99FF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A03D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1614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D163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B064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C2BF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F13F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DF34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9B64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w:t>
            </w:r>
          </w:p>
        </w:tc>
      </w:tr>
      <w:tr w:rsidR="00F33EBB" w:rsidRPr="007550A6" w14:paraId="475A38A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53E248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D5E2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Воронежский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321E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8FD2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39CC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2443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F446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0D2A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E2E5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4284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AFF5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39A7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6140A55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B3C1B9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B16D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Ярославский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73B2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4F7F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8E24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D455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AC18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F091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DC33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D66CA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3C09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09DC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w:t>
            </w:r>
          </w:p>
        </w:tc>
      </w:tr>
      <w:tr w:rsidR="00F33EBB" w:rsidRPr="007550A6" w14:paraId="795A668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814E01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59D2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Тверской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A05D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E861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BAFD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4E86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56EF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F041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E05E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57DA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270D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FEE0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18E91D8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C1CB59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F4CA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Саратовский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B901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450E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143E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6CA6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001A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C1F8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2A9A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25DA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0AE1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4302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w:t>
            </w:r>
          </w:p>
        </w:tc>
      </w:tr>
      <w:tr w:rsidR="00F33EBB" w:rsidRPr="007550A6" w14:paraId="7C8BE52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21F264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B4D6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Тульский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52E5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F120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445C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5C0F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82C6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D3F1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9577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DB72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8A9E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B3FC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w:t>
            </w:r>
          </w:p>
        </w:tc>
      </w:tr>
      <w:tr w:rsidR="00F33EBB" w:rsidRPr="007550A6" w14:paraId="411852B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DE3EEA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7478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Бакинский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FA4C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0B8D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ED39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7FB0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63E1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7FC0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D4B7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4549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F031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5A2E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p>
        </w:tc>
      </w:tr>
      <w:tr w:rsidR="00F33EBB" w:rsidRPr="007550A6" w14:paraId="0B5725B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D28F5B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6534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Псковский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5ABA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7E05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74BC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375D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BF9A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4E83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C4A9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62B7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E5F4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AFC8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p>
        </w:tc>
      </w:tr>
      <w:tr w:rsidR="00F33EBB" w:rsidRPr="007550A6" w14:paraId="5EC7EB8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94F4A7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9187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Новгородский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C678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C2E6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E3F5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1302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1BE9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A2A1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E39E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1546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0A1D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D1FC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3C1FF15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6A29D2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3296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Амурский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8E8A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329E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AB8A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B2B6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BBEA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D7F5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AACF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AEF8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2E4E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559B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0D297F6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07A55F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1E4B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Рязанский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0FCF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5E63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F008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3849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1ACD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122E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4CD9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ED86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04E5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9590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p>
        </w:tc>
      </w:tr>
      <w:tr w:rsidR="00F33EBB" w:rsidRPr="007550A6" w14:paraId="20B02C8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C09FAD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9270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Курский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BA8C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6990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8BCD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1592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5E6D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680E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B146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B678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F55E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01B3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18157A4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1A9D97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8859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Смоленский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8F5A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3CED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2240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C32C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4ABC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F911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E135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8F7B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37AF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1805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12B9624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B0196A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CF40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Архангельский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ACAA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DF45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2740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94D7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E894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B6477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0305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B557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AAA9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F666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3D20797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CFD03C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7DBE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Мурманский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B7C9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780A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E56C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5377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E8CA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6BF2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F348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EC2D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6452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854F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7453189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1E0E67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5E5A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Оренбургский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7242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2139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6E05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8A0D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F96B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614A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2C4D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5A60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FFA9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C6F3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05B616C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2E479D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2B3C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Пензенский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7932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4884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BC44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4A10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18C1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7B2D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5625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B50D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8434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91E8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6B86227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594F7C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1A60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Владимирский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BC24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9B05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E74B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1318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6E59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26C8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_</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A6A5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F13C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78B4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7A4B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bl>
    <w:p w14:paraId="13E44AD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4"/>
        <w:gridCol w:w="2458"/>
        <w:gridCol w:w="575"/>
        <w:gridCol w:w="537"/>
        <w:gridCol w:w="746"/>
        <w:gridCol w:w="734"/>
        <w:gridCol w:w="527"/>
        <w:gridCol w:w="695"/>
        <w:gridCol w:w="557"/>
        <w:gridCol w:w="740"/>
        <w:gridCol w:w="563"/>
        <w:gridCol w:w="2736"/>
      </w:tblGrid>
      <w:tr w:rsidR="00F33EBB" w:rsidRPr="007550A6" w14:paraId="7A622CB9"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817719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766CBD9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4B3062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Парткомитеты</w:t>
            </w:r>
          </w:p>
        </w:tc>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22FEEE9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Когда обсуждали вопрос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13DF1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 обс. вопросов</w:t>
            </w:r>
          </w:p>
        </w:tc>
      </w:tr>
      <w:tr w:rsidR="00F33EBB" w:rsidRPr="007550A6" w14:paraId="49EA71E5"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235ABE5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B445F9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137A0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апр.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DEAB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2257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49F9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B881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106E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3250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1996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нояб.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7B08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дек.</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EDB30C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r>
      <w:tr w:rsidR="00F33EBB" w:rsidRPr="007550A6" w14:paraId="019A2BE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2203BD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4F5F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Череповецкий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D8B9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08E1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82D2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7E88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FB2C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B015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F608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66FC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C397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50E8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054ECB5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29309D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E786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Владивостокский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D8B8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D96A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9BBD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7A1D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959B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30DA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EBF0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2DB0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8E4C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D3BE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61DD5F7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ADBAB5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861C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Астраханский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B467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B07C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6B1F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5310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7E35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A5B9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8DD3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C532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E47B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24E2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6C3FA01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4A38F7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41DD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Гомельский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A089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76A6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904E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EAAF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1F91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E7B2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7EBD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FCBC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8A8E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5183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p>
        </w:tc>
      </w:tr>
      <w:tr w:rsidR="00F33EBB" w:rsidRPr="007550A6" w14:paraId="489D609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FEE956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7AAF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Ульяновский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60E2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910B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3C2C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52FC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5CD9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BEDF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5291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579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4B9D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9451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79FB39E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88F992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4847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Вятский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B257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85A2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899C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F9BC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7847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0E5E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FA1C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D721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E6AF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A6FA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4DED8EE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5E94F1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B64F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Актюбинский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E3CF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6922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1864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9672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610E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3B62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ED0A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7673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F8D0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1725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6A67D10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D8F755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5E43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Семипалатинский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03E9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DD40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C4B6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5FBF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F55F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1E9E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62DF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E1AB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300D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3502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3295CCC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BCAA4A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A78F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Областкомы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FC30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A6DF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A597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6892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9CC4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FAC7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8532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AFE0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FF38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DBF6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r>
      <w:tr w:rsidR="00F33EBB" w:rsidRPr="007550A6" w14:paraId="5CDBCE0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7DEDF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56FA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Татарский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8A5B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B48A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F3EA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4776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543E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A78B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6CE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142B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92C9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15D7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1E73958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77B27D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58D9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ОК Мари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5FC8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587A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11B5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3532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A5BA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C11D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5CAE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62A0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64EA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3C11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50A50BA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33D284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EEE6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Киргизский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CD19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258F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BC8E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7499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E1F1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A650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3A56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E0A4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C60B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7250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2E49E6A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6BD253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897A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Чувашский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DB24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C85B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2867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ED339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FD4E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8A27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CF68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9C62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463D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82C5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2C534BB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421DDA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1DCE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Каракалпакский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3BC4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B5C3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CB79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B019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864C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E1FB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3CD5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9EB0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A7CF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9725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15BA4FA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28B9CF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19D8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Крымский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4154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2616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0517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204E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3782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610C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F094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4826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A679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4764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p>
        </w:tc>
      </w:tr>
      <w:tr w:rsidR="00F33EBB" w:rsidRPr="007550A6" w14:paraId="4DCB52A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78E3C3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8EA9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Карельский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B755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0B0E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FF0F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B825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49BF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1840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35DF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8502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8B5D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4339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6E5C601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C2F097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A0B0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Окружкомы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67A6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3110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1B95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069F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E126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3F16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1A27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1733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EA8C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CB36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r>
      <w:tr w:rsidR="00F33EBB" w:rsidRPr="007550A6" w14:paraId="44731C3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8DF707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9F62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Бердичевский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5BC4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4651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68B1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25DC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54BB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6F8A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D456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D59F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219B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1ADB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bl>
    <w:p w14:paraId="0F0DD58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13"/>
        <w:gridCol w:w="6089"/>
        <w:gridCol w:w="442"/>
        <w:gridCol w:w="442"/>
        <w:gridCol w:w="442"/>
        <w:gridCol w:w="442"/>
        <w:gridCol w:w="442"/>
        <w:gridCol w:w="442"/>
        <w:gridCol w:w="442"/>
        <w:gridCol w:w="442"/>
        <w:gridCol w:w="442"/>
        <w:gridCol w:w="442"/>
      </w:tblGrid>
      <w:tr w:rsidR="00F33EBB" w:rsidRPr="007550A6" w14:paraId="23CFD44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0C55F5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6F7B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Николаевский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9743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CCBF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A402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B646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73CD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5451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8667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088C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CED9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2F6B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p>
        </w:tc>
      </w:tr>
      <w:tr w:rsidR="00F33EBB" w:rsidRPr="007550A6" w14:paraId="726FC1B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70F5CB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3D54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Днепропетровский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A030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3BFA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CFAE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3674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F1C7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2CD4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904E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E57B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868C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8FD0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p>
        </w:tc>
      </w:tr>
      <w:tr w:rsidR="00F33EBB" w:rsidRPr="007550A6" w14:paraId="6D4C9E9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4688BE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B52A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Шахт-Донецкий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F1D6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6A8A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0815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E66F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1818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1EEE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7FBB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0CB2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FC84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23AF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4C7581B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F6C318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44CC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Волынский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22E2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09EE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CC19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B5DC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95D4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D543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4F54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2BE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4D03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468C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40EEC58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2FE7CB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3182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Полтавский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349D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3BE1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0C9E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F8B2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AFD6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88A9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9E75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C298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1F9B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6650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198BC18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31D0C9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98F7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Киевский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1BD6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C8F0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7111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7CFF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1EF1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D9C8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A746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F93D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685F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DB0F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64E3907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18C86A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58A8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Таганрогский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F63A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F1A5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2748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DBDE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A423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B444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5FFE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7F52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57D2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F887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5C3F774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9298DB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E0AE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Дубенский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4476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5442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4ED2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BC31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8515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5B72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0E5C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BF87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863D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A40A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5392D6B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9CF972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60A5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Черниговский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738F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05C4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0EAC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ADB9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6CB6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70EC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FD87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1239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ED26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9EFD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3F1F44D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343C22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C61A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Майкопский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B3DC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EBE2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1F8D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3668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14BF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B42E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2766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5292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7BD6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A710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543D394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DA072B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D164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Сумский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C155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C183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95C0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D64C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FC8A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2C9B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1AA7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5F63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38B6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7A5B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7FA6E20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BCAD31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1476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Херсонский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D857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6563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72F7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5934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F952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915B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3CC1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8DBA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E8A8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52B3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5546FC0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039D73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3686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Новосибирский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9DD9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6A1F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0CF8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67AD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322D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C1CF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03CF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FDEF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A9B8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C66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3DE867C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F3F531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2615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Томский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CCF8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212C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6767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BB92E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FF31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EDD7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37CC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6572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B297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1DAE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7D40B75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7E2012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40AE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Челябинский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39E9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873D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1605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9C3E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CFD4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EA6B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F09A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254E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14C0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ECEC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w:t>
            </w:r>
          </w:p>
        </w:tc>
      </w:tr>
      <w:tr w:rsidR="00F33EBB" w:rsidRPr="007550A6" w14:paraId="4C9D6ED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6C72E7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DA62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BFEB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8409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3004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F783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2D11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AFD9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FA58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F23C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D934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7741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2FE4E84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EB2422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11C1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Вотский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FD8E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1E0E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CD6F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01A5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FA6E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25B8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D6C8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9833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C68D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FDED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3C2EE55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BAF9D2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D6F5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Златоустовский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5F64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53A0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F5E7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862E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7506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4250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D84C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C0DE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E2C9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05B6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p>
        </w:tc>
      </w:tr>
      <w:tr w:rsidR="00F33EBB" w:rsidRPr="007550A6" w14:paraId="75DEF54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E20340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90E6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В.-Камский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AEDE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6426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EA18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72A0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4500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EA4D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76BF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650C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5BEF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C713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w:t>
            </w:r>
          </w:p>
        </w:tc>
      </w:tr>
      <w:tr w:rsidR="00F33EBB" w:rsidRPr="007550A6" w14:paraId="5771C94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574C9D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0DCC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Кузнецкий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1BE2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93A6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1955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C3A3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1847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32C6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A881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2AD5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0F98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0E9B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bl>
    <w:p w14:paraId="43434F1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4"/>
        <w:gridCol w:w="2680"/>
        <w:gridCol w:w="560"/>
        <w:gridCol w:w="524"/>
        <w:gridCol w:w="727"/>
        <w:gridCol w:w="716"/>
        <w:gridCol w:w="514"/>
        <w:gridCol w:w="677"/>
        <w:gridCol w:w="543"/>
        <w:gridCol w:w="721"/>
        <w:gridCol w:w="549"/>
        <w:gridCol w:w="2667"/>
      </w:tblGrid>
      <w:tr w:rsidR="00F33EBB" w:rsidRPr="007550A6" w14:paraId="45F3FFCD"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3DAB8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40E9234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AFBCD4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Парткомитеты</w:t>
            </w:r>
          </w:p>
        </w:tc>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38FE551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Когда обсуждали вопрос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0130D5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 обс. вопросов</w:t>
            </w:r>
          </w:p>
        </w:tc>
      </w:tr>
      <w:tr w:rsidR="00F33EBB" w:rsidRPr="007550A6" w14:paraId="19C411CC"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3CA9279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061076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65C6B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апр.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4710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2107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F3C3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4E0C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0A00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886B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5B1B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нояб.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0788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дек.</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ECC96D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tc>
      </w:tr>
      <w:tr w:rsidR="00F33EBB" w:rsidRPr="007550A6" w14:paraId="697AD9B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1EB887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F106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Кустанайский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50AB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923B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CDCE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3828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445F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E1B4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881B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592B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B322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FE5A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4F5888B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8FF205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881C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Хоперский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840E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FD1C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FF85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7FAA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79D9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5FAF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A551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F080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3E8F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DC98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2499951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282DF4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C831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Луганский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E744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ECC7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6A59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C03F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056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7E75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26BF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5A71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829E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D134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6C22963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2FA38D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3C95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Шадринский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F75F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CF4B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42F7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D200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175F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6858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C6F5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94A4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2890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00DE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6758F34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5E9650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61F2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Кременчугский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5F1E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F44B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B6FE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1BC5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2A53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888D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68ED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3068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D5D6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415E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7577016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A7A5CC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765D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Челябинский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BA20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2EE9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7AB6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6C5F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555C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8338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D3DB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4C15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9DAC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A082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01BE7DF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17CB7D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55F3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Омский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380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76F7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B5A8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CDF6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293A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6904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AF41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3554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B316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20CB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11B3AB8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3F3D43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FEC4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Свердловский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89BD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FE7F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2CC8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DB3D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9BDB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FD13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9627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2B63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506B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E7C4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570D937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4C8492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B920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Бийский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E9C4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DC89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559BF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E4AF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E006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33F9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C916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3D43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0549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9D0D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4BCBFC2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EDFCB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088F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Тюменский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3FE3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B850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C291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19B1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6C61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A8EB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21CFF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3BCF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4930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9BB8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p>
        </w:tc>
      </w:tr>
      <w:tr w:rsidR="00F33EBB" w:rsidRPr="007550A6" w14:paraId="3EC8CB9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B95B41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AD89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Кубанский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39A4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280F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96DA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059C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2589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DF64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D853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D5CA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7AD2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9DBF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1CE44E5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836CAB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C12D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Барнаульский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CAB8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E6FC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3158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E065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6A5E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673E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8D2C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B448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000C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9913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7297A0A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D9EEA6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42A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Красноярский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3D32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769C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1305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82C8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2313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68E2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7539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EAC4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3491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83E3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0DC6760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DFB8E0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5389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Сурхан-Дарьинский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9486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B9D5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EF6A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A4B5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982E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EBAA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B1BA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12CC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007B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5CD0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308FFEC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1ABD6F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3BB4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Ферганский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5111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DD8A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D602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E77B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335C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37AE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E8E5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76FB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5386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187B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r w:rsidR="00F33EBB" w:rsidRPr="007550A6" w14:paraId="51317D5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F2CD70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2FC9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Ташкентский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20CA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BE83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84A6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AB1F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9860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790B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76B9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8232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A579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EA79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bl>
    <w:p w14:paraId="72A15E5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Приложение 9</w:t>
      </w:r>
    </w:p>
    <w:p w14:paraId="33AC5E1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Оценки партийных комитетов результатов работы по снижению розничных цен</w:t>
      </w:r>
    </w:p>
    <w:p w14:paraId="76A233D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Саратовский горком. Отмечается наличие некоторых достижений. В то же время констатируется: «Снижение цен идет крайне медленно. Директива СТО о 10% не выполнена. Как общее явление, наблюдается ослабление с 1 августа общего темпа снижения». По ряду первичных кооперативов отмечены случаи повышения цен (23 сентября).</w:t>
      </w:r>
    </w:p>
    <w:p w14:paraId="47AC256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Златоустовский окружком. Констатировать снижение накидок за последние 4 месяца. В то же время отметить, что по некоторым кооперативам наценки из месяца в месяц повышаются (Пр. 8 сентября).</w:t>
      </w:r>
    </w:p>
    <w:p w14:paraId="3224FB4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Терский окружком. «Кампания по снижению розничных цен, развившись с запозданием, не дала должного эффекта и достижения в этой области далеко не достаточны». (Пр. 29 сентября).</w:t>
      </w:r>
    </w:p>
    <w:p w14:paraId="4FC79D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Верхне-Камский окружком. Отмечается некоторое снижение в большинстве организаций, однако часть из них до сих пор не выполнила директив. Темп понижения розничных цен слаб. Вместо снижения имеется тенденция к росту наценок. Недостаточно развернута кампания на местах (Пр. 16 августа).</w:t>
      </w:r>
    </w:p>
    <w:p w14:paraId="37F6884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Таганрогский окружком. Отмечается некоторая тенденция к снижению цен, но «общие результаты снижения цен признать недостаточными» (Пр. 16 августа).</w:t>
      </w:r>
    </w:p>
    <w:p w14:paraId="07D7938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ЦК Узбекистана. «Практических шагов по снижению цен не достигнуто и работа комиссии не получила практического оформления. Работа не коснулась мест» (Пр. 13 августа).</w:t>
      </w:r>
    </w:p>
    <w:p w14:paraId="7443FD5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Курский горком. «Сельские торгующие организации сплошь и рядом не только не довели цены до уровня губвнуторга, но наоборот, держат курс на повышение цен, допуская наложения, превышающие всякие законные нормы.</w:t>
      </w:r>
    </w:p>
    <w:p w14:paraId="6F5B7F4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 полгода общий бюджетный индекс увеличился на 2,7%. Индекс по промышленной группе увеличился на 5,7%». (Справка ГК о снижении цен.)</w:t>
      </w:r>
    </w:p>
    <w:p w14:paraId="242F6E8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Челябинский окружком. Выяснилось, что в работе по снижению цен «в сравнении с весенним периодом существенных результатов в общем итоге нет. Основной причиной этому — слабая работа комиссии по снижению цен и недостаточность инициативы торгующих организаций» (Информационный отчет окружкома).</w:t>
      </w:r>
    </w:p>
    <w:p w14:paraId="4AB0553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Тюменский окружком. Пленум ОК констатировал «почти полное отсутствие реальных достижений в отношении снижения розничных цен на товары» (Пр. 28 сентября).</w:t>
      </w:r>
    </w:p>
    <w:p w14:paraId="69C1D17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Нижегородский горком. Отмечая некоторые достижения в работе по снижению цен и по выполнению директив о накидках в губернских и уездных центрах и наиболее крупных государственных и кооперативных организациях, в то же время признать, что работа по снижению цен в низовой сети кооперации в уездах проведена еще далеко не достаточно и требуется усиление этой работы (Пр. бюро 12 октября).</w:t>
      </w:r>
    </w:p>
    <w:p w14:paraId="4B8E45D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Иваново-Вознесенский горком. Констатировать, «что достигнутое снижение розничных цен (2—3%) на промтовары является совершенно недостаточным и не соответствует директивам партии» (Пр. бюро 7 октября).</w:t>
      </w:r>
    </w:p>
    <w:p w14:paraId="2C1ACB2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Мурманский горком. Пленум ГК и ГКК по докладу комиссии по снижению розничных цен признал результаты работ комиссии неудовлетворительными. Бюджетный набор с 20 руб. 89 коп. на 1 мая повысился до 23 руб. 19 коп. на 1 июля.</w:t>
      </w:r>
    </w:p>
    <w:p w14:paraId="1AF0AD4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последнее время работа по снижению цен оживилась в городе, в деревне же вопрос снижений цен остался совершенно незатронутым (Пр. от 4 октября).</w:t>
      </w:r>
    </w:p>
    <w:p w14:paraId="1E33436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Севкавкрайком. «Отмечая, что розничный индекс промтоваров показал за июль месяц снижение на 0,5%, что в отдельных только случаях кооперативные розничные организации достигли, притом лишь по отдельным товарам, снижения около 10%, в большинстве же либо не было никакого снижения, либо снижение это было </w:t>
      </w:r>
      <w:r w:rsidRPr="007550A6">
        <w:rPr>
          <w:rFonts w:ascii="Times New Roman" w:hAnsi="Times New Roman" w:cs="Times New Roman"/>
          <w:color w:val="000000" w:themeColor="text1"/>
          <w:sz w:val="16"/>
          <w:szCs w:val="16"/>
        </w:rPr>
        <w:lastRenderedPageBreak/>
        <w:t>крайне незначительное (1—2%), бюро Севкавкрайкома признает итоги на 1 августа кампании по снижению розничных цен в крае крайне недостаточными и неудовлетворительными» (Пр. бюро 10 сентября).</w:t>
      </w:r>
    </w:p>
    <w:p w14:paraId="2FAE518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Псковский горком. «Подводя общий итог в области работы по снижению цен, необходимо отметить, что темп этой работы недостаточный и имеющиеся достижения далеко еще неудовлетворительны. Снижение цен до сего времени проходит еще главным образом за счет уменьшения чрезмерных наценок, т.е. по линии наименьшего сопротивления, работа же по снижению цен за счет рационализации торгового аппарата, где имеются значительные возможности снижения, проводится чрезвычайно слабо. Недостаточность работы по снижению цен в основном объясняется пассивностью в этом деле торговых организаций, недостаточностью уделения внимания со стороны парторганизаций и слабым вовлечением в эту работу широких рабоче-крестьянских масс» (Отчет ГК к XVIII губпартконференции).</w:t>
      </w:r>
    </w:p>
    <w:p w14:paraId="4D7AE3A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Приложение 10</w:t>
      </w:r>
    </w:p>
    <w:p w14:paraId="7E7CC40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Непроведение государственными и кооперативными торгующими организациями директив парторганов в области снижения розничных цен (факты и оценки парткомов)</w:t>
      </w:r>
    </w:p>
    <w:p w14:paraId="13782CA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Тульский горком. Признать недостаточное выполнение постановления СТО. Констатировать медленный затяжной характер работы торговых организаций (Пр. 24 сентября).</w:t>
      </w:r>
    </w:p>
    <w:p w14:paraId="04552DC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Астраханский горком. «Обусловленное постановление СТО о снижении розничных цен еще не достигнуто. Сами торговые организации не проявляют никакой инициативы. Неоднократно имели место случаи уклонения. В результате замедлился темп кампании» (Пр. 28 сентября).</w:t>
      </w:r>
    </w:p>
    <w:p w14:paraId="52C9E67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Северо-Западное бюро ЦК. «Констатируя невыполнение государственными и кооперативными организациями директив регулирующих органов, признать необходимым безусловное выполнение всеми торгующими организациями установленных Наркомторгом предельных цен» (Пр. 23 августа).</w:t>
      </w:r>
    </w:p>
    <w:p w14:paraId="269C0FE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Брянский горком. «Большинство государственных и кооперативных организаций далеко не выполнили данных по партийной и советской линиям директив» (Пр. 20 августа).</w:t>
      </w:r>
    </w:p>
    <w:p w14:paraId="4C1B814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Ижевская организация. «Постановление СТО о 10% снижении розничных цен на недостаточные товары полностью не выполнено, чему значительным тормозом служит неправильное утверждение о якобы невозможном проведении его в жизнь» (Пр. актива 22 сентября).</w:t>
      </w:r>
    </w:p>
    <w:p w14:paraId="563BC25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Вологодский горком. «Райсоюзы потребительских обществ (Вельский, Грязовецкая контора Северосоюза, Тотемский и Каргопольский), наряду с частичным снижением по ряду товаров, произвели повышение цен, благодаря чему не выполнили директивы.</w:t>
      </w:r>
    </w:p>
    <w:p w14:paraId="4D9B178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Отмечается безучастное отношение к проведению снижения со стороны уиков и укомов» (Пр. бюро 10 сентября).</w:t>
      </w:r>
    </w:p>
    <w:p w14:paraId="51E2C8B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Бийский окружком. «Торговые организации к снижению цен отнеслись формально, достигнув установленной нормы, дальнейшего стремления к снижению цен не проявляют.</w:t>
      </w:r>
    </w:p>
    <w:p w14:paraId="043C296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Постановление СТО о снижении цен до 10% выполняется медленно, а местами имеется явное нежелание проводить в жизнь» (Пр. бюро 14 октября).</w:t>
      </w:r>
    </w:p>
    <w:p w14:paraId="130CD1A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Кубанский окружком. «Констатировать, что проведение снижения розничных цен целиком и полностью прошло не за счет сокращения торговых расходов, рационализации торговой сети, аппарата и т.д., а исключительно за счет уменьшения прибылей и увеличения оборотов. Констатировать, что директива СТО о необходимости снижения цен торгующими организациями все еще полностью не выполнена» (Бюро 16 октября).</w:t>
      </w:r>
    </w:p>
    <w:p w14:paraId="6DD38B7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Барнаульский окружком. Бюро указало «всем торгующим организациям на недопустимость инертного отношения к проведению в жизнь решении Сибкрайисполкома в отношении цен и, в частности, недостаточной инициативы в руководстве низовой сетью кооперации по этому вопросу» (Пр. бюро 29 октября).</w:t>
      </w:r>
    </w:p>
    <w:p w14:paraId="679B57D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Красноярский окружком. Бюро признало «пассивность и скрытое сопротивление к проведению директив по снижению цен со стороны аппаратов торговых и кооперативных организаций, а иногда и со стороны их руководителей (Енисейский союз). Районные советские, партийные организации не приняли достаточных мер к проверке и выполнению директив по снижению цен кооперативными организациями на селе» (Пр. 1 бюро 18 ноября).</w:t>
      </w:r>
    </w:p>
    <w:p w14:paraId="4D85785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Северо-Кавказский крайком. «Причинами такого опасного явления (неснижение цен) было не всегда ясное усвоение значения и характера кампании по снижению цен со стороны партийных, советских, хозяйственных и кооперативных организаций» (Пр. 10 сентября).</w:t>
      </w:r>
    </w:p>
    <w:p w14:paraId="1466AC6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ЛК. Пленум ЛК отметил «крайне пассивное отношение к этому делу (снижение цен) со стороны некоторых коммунистов, руководителей торговых государственных и кооперативных организаций в городе и губернии» (Пр. пленума 19 октября).</w:t>
      </w:r>
    </w:p>
    <w:p w14:paraId="41EFA1A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Семипалатинский горком. Бюро отметило «инертное отношение уездных органов к вопросу проведения кампании по снижению розничных цен и организации общественного контроля для проведения в жизнь связанных с кампанией мероприятий» (Пр. бюро 13 октября).</w:t>
      </w:r>
    </w:p>
    <w:p w14:paraId="2118BDF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Актюбинский горком. Бюро констатировало, что задача «по снижению розничных цен руководителями хозяйственных и торговых учреждений твердо в жизнь не проводится» (Пр. бюро 2 ноября).</w:t>
      </w:r>
    </w:p>
    <w:p w14:paraId="4D3D493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Новосибирский окружком. Бюро отметило «недостаточное выполнение руководителями кооперативных организаций (ЦРК и обсоюз) директив партии по снижению цен, неправильный подход к проведению кампании, фракцией окрисполкома недостаточно проведена работа по наблюдению и контролю за проведением в жизнь торгующими учреждениями и организациями директив партии по снижению розничных цен» (Пр. 16 ноября).</w:t>
      </w:r>
    </w:p>
    <w:p w14:paraId="432F50B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Нижегородский горком. ГК отметил, что «большинство государственных и кооперативных торговых предприятий произвело снижение цен главным образом не за счет сокращения торгово-организационных расходов, а за счет снижения прибыли» (Пр. 12 октября).</w:t>
      </w:r>
    </w:p>
    <w:p w14:paraId="09389F7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Приложение 11</w:t>
      </w:r>
    </w:p>
    <w:p w14:paraId="5C49DB3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Привлечение к ответственности организаций и лиц, не проводящих директив парторганов о снижении розничных цен. (факты и решения парткомов)</w:t>
      </w:r>
    </w:p>
    <w:p w14:paraId="186C928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Брянский горком. ГК поручил губкомиссии привлекать к ответственности организации, не выполняющие ее постановления.</w:t>
      </w:r>
    </w:p>
    <w:p w14:paraId="183EC11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Фракции потребсоюза, занимающейся отпиской, губкомом сделано предупреждение (Пр. 20 августа).</w:t>
      </w:r>
    </w:p>
    <w:p w14:paraId="3A82DDC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Чувашский обком. Работникам Чебоксарского городского ЕПО за невыполнение директив по снижению розничных цен ОК поставлено на вид (Пр. 28 сентября).</w:t>
      </w:r>
    </w:p>
    <w:p w14:paraId="49832B9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Карельский обком. ОК предложил привлекать нарушающих директивы по снижению розничных цен к судебной ответственности (Пр. бюро 8 сентября).</w:t>
      </w:r>
    </w:p>
    <w:p w14:paraId="482CAD0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Терский окружком. «К организациям, недостаточно выполняющим или игнорирующим директивы, применять жесткие меры воздействия вплоть до привлечения к ответственности» (Пр. 29 сентября).</w:t>
      </w:r>
    </w:p>
    <w:p w14:paraId="74F5D51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В.-Камский окружком. В отделении Уралторга и ЦРК вместо снижения цен имеется тенденция к их повышению. Окрком постановил привлечь к ответственности руководителей этих учреждений.</w:t>
      </w:r>
    </w:p>
    <w:p w14:paraId="15FC58A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Бийский окружком. «Отмечая скрытое упорство оперативного аппарата по снижению цен, повести решительную борьбу вплоть до увольнения со службы и привлечения виновных к судебной ответственности» (Пр. бюро 14 октября).</w:t>
      </w:r>
    </w:p>
    <w:p w14:paraId="0CE2BAC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Красноярский окружком. «Считать необходимым привлечение к судебной и административной ответственности организации, нарушающие или не проводящие директивы и постановления о снижении цен» (Пр. бюро 18 ноября).</w:t>
      </w:r>
    </w:p>
    <w:p w14:paraId="7124BE5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Тюменский окружком. Пленум ГК признал необходимым «привлекать к ответственности всех нарушителей постановлений о ценах» (Пр. 28 сентября).</w:t>
      </w:r>
    </w:p>
    <w:p w14:paraId="29A6B2C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ЦК КП(б)У. ЦК предложил принять меры «по устранению с работы и наложению взысканий на руководителей и работников торговых организаций, нарушающих директивы по регулированию цен, для которых должна быть принята система личной ответственности» (Пр. политбюро ЦК 8 октября).</w:t>
      </w:r>
    </w:p>
    <w:p w14:paraId="7B242A9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Новосибирский окружком. Окрком постановил «просить Окружную КК в срочном порядке рассмотреть причины, тормозящие снижение розничных цен в ЦРК и обсоюзе и виновных привлечь к ответственности» (Пр. бюро 16 ноября).</w:t>
      </w:r>
    </w:p>
    <w:p w14:paraId="3581ED1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Рязанский горком. ГК «предложил внуторгу выявить лиц, злостно уклоняющихся от проведения снижения цен, передав дела о них для срочного разбора судебным органам» (Пр. бюро 8 октября).</w:t>
      </w:r>
    </w:p>
    <w:p w14:paraId="547090B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ЛК. «Для пресечения попыток торговых организаций препятствовать проведению в жизнь установленных цен и регулирующих мероприятий обязать уполномоченных НКТ немедленно и безоговорочно привлекать руководителей предприятий к ответственности» (Пр. пленума ЛК 19 октября).</w:t>
      </w:r>
    </w:p>
    <w:p w14:paraId="7D6BEF9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На заседании 3 января присутствовали: члены Политбюро ЦК ВКП(б) — Н.И. Бухарин, М.И. Калинин, Я.Э Рудзутак, А.И. Рыков, И.В. Сталин; кандидаты в члены ПБ: А.А. Андреев, А.И. Микоян. Члены ЦК ВКП(б): А.В. Артюхина, А.С Бубнов, Г.М. Кржижановский, С.В. Косиор, С.С. Лобов, М.Л. Рухимович, И.И. Скворцов-Степанов, Г.Я. Сокольников, И.И. Шварц, Н.М. Шверник. Кандидаты в члены ЦК — К.В. Гей, Г.Н. Каминский, И.Е. Любимов, А.П. Серебровский. Члены президиума ЦКК: М.Ф. Владимирский, В.В. Куйбышев, Г.К. Орджоникидзе, А.А. Сольц, М.Ф. Шкирятов, Н.М. Янсон, Е.М. Ярославский. Для обсуждения вопроса были приглашены: К.Г. Максимов, Н.Б. Эйсмонт, В.Н. Манцев, И.О. Шлейфер. (РГАСПИ. Ф. 17. Оп. 3. Д. 609. Л. 1.)</w:t>
      </w:r>
    </w:p>
    <w:p w14:paraId="30D3D93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этому заседанию Политбюро была разослана 31 декабря 1926 г. записка А.И. Микояна «О снижении розничных цен» (см. приложение 2). В фонде А.И. Микояна имеется копия этой записки с его пометками на первой странице: «Вопросы цен — стык всех классовых противоречий. Оптово-розничные ножницы есть часть вопроса о накоплении частного капитала. NB. О прибылях кооперации и частного капитала. Цитату из Маркса. Рост кооперации и частной торговли за годы. Отчетность за границей». (Там же. Ф. 84. Оп. 2. Д. 2. Л. 72.)</w:t>
      </w:r>
    </w:p>
    <w:p w14:paraId="4A40C69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 докладу А.И. Микояна и В.В. Куйбышева на заседании Политбюро 23 декабря 1926 г. обсуждался вопрос «О снижении отпускных цен на промтовары». В решении, в частности, было записано: «Подтвердить решение Политбюро о снижении розничных цен за счет сжатия оптово-розничных ножниц. Считать, что достигнутые в этом направлении до настоящего времени успехи являются совершенно недостаточными. Поставить через две недели в Политбюро доклад т. Микояна с выводами и практическими предложениями по вопросу о снижении розничных цен». (РГАСПИ. Ф. 17. Оп. 3. Д. 607. Л. 4.) К этому заседанию Политбюро также рассылалась записка А.И. Микояна. (Там же. Ф. 84. Оп. 2. Д. 2. Л. 4-9.)</w:t>
      </w:r>
    </w:p>
    <w:p w14:paraId="321007E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3 «Ножницы цен» — резкий разрыв между ценами на промышленные товары и сельскохозяйственную продукцию, остро проявился в период социально-экономического кризиса 1923 г. Этот термин впервые употребил Л.Д. Троцкий на XII съезде РКП(б), обозначив его как грозный симптом экономического кризиса. (РКП(б). Внутрипартийная борьба в двадцатые годы: Документы и материалы М., 2004. С. 37.)</w:t>
      </w:r>
    </w:p>
    <w:p w14:paraId="2C0C938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Цена — денежное выражение стоимости продукта труда. В зависимости от сферы товарного обращения цены подразделяются на оптовые, закупочные, розничные. По оптовым ценам реализуются промышленная продукция и услуги между отраслями промышленности. По закупочным (твердым) ценам ведутся поставки сельскохозяйственных товаров. По розничным ценам товары реализуются конечным потребителям.</w:t>
      </w:r>
    </w:p>
    <w:p w14:paraId="7984244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См. приложение 2.</w:t>
      </w:r>
    </w:p>
    <w:p w14:paraId="5D7115F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Конъюнктурный институт создан в 1920 г. при Наркомате земледелия на базе лаборатории сельскохозяйственной конъюнктуры Высшей семинарии сельскохозяйственной экономии и политики при Петровской сельскохозяйственной академии (Московская сельскохозяйственная академия им. К.А. Тимирязева). В 1923 г. был передан в Наркомат финансов СССР, а затем в разное время входил в систему ЦСУ и Госплана СССР. До 1928 г. директором института был Н.Д. Кондратьев. В задачи института входило изучение хозяйственной конъюнктуры, регистрация цен. В институте существовали секции индексов и цен, конъюнктуры сельскохозяйственного рынка; промышленности, торговли, транспорта; денежного обращения, кредита и бюджета; русской и мировой конъюнктуры.</w:t>
      </w:r>
    </w:p>
    <w:p w14:paraId="5664213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Центральное статистическое управление (ЦСУ) создано 25 июля 1918 г. как центральный статистический орган при СНК РСФСР, с образованием СССР было создано общесоюзное Центральное статистическое управление при СНК СССР.</w:t>
      </w:r>
    </w:p>
    <w:p w14:paraId="5A5AD9D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Государственный бюджет — ежегодно составляемая смета доходов и расходов государства.</w:t>
      </w:r>
    </w:p>
    <w:p w14:paraId="6A6453B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Бюджетный индекс — специфическое советское обозначение исчисления прожиточного минимума. Советские статистики начали исчислять его с начала 1918 г. в обстановке обесценивающихся денег и роста рыночных цен с целью сохранить заработную плату рабочих на допустимо реальном уровне. К 1929 г. бюджетный индекс утратил свое значение и не исчислялся. (Экономическая энциклопедия. Т. 1. М., 1972. С. 557—558.)</w:t>
      </w:r>
    </w:p>
    <w:p w14:paraId="25ED67C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Речь идет об индексах цен, количественно выражающих относительное изменение среднего уровня цен.</w:t>
      </w:r>
    </w:p>
    <w:p w14:paraId="1FB4242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Третьим пунктом повестки дня заседания Политбюро ЦК ВКП(б) от 3 января 1927 г. стоял вопрос о плане хлебозаготовок на 1926/1927 г. Обсуждение было отложено на 6 января. (РГАСПИ. Ф. 17. Оп. 3. Д. 609. Л. 1.)</w:t>
      </w:r>
    </w:p>
    <w:p w14:paraId="5CDAB4B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Возможно, имеются в виду накладные расходы, т.е. расходы на управление, хозяйственное обслуживание, включаемые наряду с основными затратами в стоимость продукции.</w:t>
      </w:r>
    </w:p>
    <w:p w14:paraId="4D54C40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Имеется в виду Наркомат внешней и внутренней торговли СССР (Наркомторг), образованный в ноябре 1925 г. путем объединения Наркомата внешней торговли и Наркомата внутренней торговли СССР.</w:t>
      </w:r>
    </w:p>
    <w:p w14:paraId="47F1F73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В данном случае имеется в виду решение СТО от 2 июля 1926 г. «О снижении розничных цен на недостаточные товары государственной промышленности», согласно которому в среднем на 10% предстояло снизить цены на текстильные товары, металлоизделия, кожевенно-обувные товары и стройматериалы. (Экономическая жизнь в СССР. М., 1967. Книга 1. С. 157. Далее: Экономическая жизнь в СССР.)</w:t>
      </w:r>
    </w:p>
    <w:p w14:paraId="28A5162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О каком документе идет речь, установить не удалось. Можно предположить, что имеются в виду выступления Л.Б. Каменева на XIV съезде ВКП(б), на котором он резко критиковал И.В. Сталина и проводимый им политический и экономический курс. (XIV съезд Всесоюзной коммунистической партии (б): Стенографический отчет. М.; Л., 1926. С. 254, 270, 274, 275.)</w:t>
      </w:r>
    </w:p>
    <w:p w14:paraId="604F999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Госплан — Государственная общеплановая комиссия была создана в феврале 1921 г., после образования СССР преобразована в Госплан СССР.</w:t>
      </w:r>
    </w:p>
    <w:p w14:paraId="68C4951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Мосвнуторг — московское управление внутренней торговли. Руководило торговой деятельностью государственных и кооперативных организаций и вело наблюдение за деятельностью частной торговли. По данным справочника «Вся Москва. 1930» в 1927/1928 г. на долю московской торговли приходилась треть всей внутренней торговли европейской части СССР.</w:t>
      </w:r>
    </w:p>
    <w:p w14:paraId="58978B2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См. приложение 3.</w:t>
      </w:r>
    </w:p>
    <w:p w14:paraId="48C18F0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В СССР в период нэпа синдикатом называли группы промышленных трестов, объединенных для организации оптового сбыта продукции, закупок сырья и планирования торговых операций.</w:t>
      </w:r>
    </w:p>
    <w:p w14:paraId="4498430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Трест — объединение крупных предприятий одной отрасли промышленности на основах хозрасчета.</w:t>
      </w:r>
    </w:p>
    <w:p w14:paraId="204F39D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Калькуляция — определение затрат предприятия на производство данного вида (единицы) продукции (работ, услуг).</w:t>
      </w:r>
    </w:p>
    <w:p w14:paraId="1A6A6A4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Обложение — сбор, налог. Имеются в виду прямые налоги, т.е. сборы, которые взимаются непосредственно с доходов или имущества юридических и физических лиц.</w:t>
      </w:r>
    </w:p>
    <w:p w14:paraId="7F7B438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Н.П. Брюханов являлся с января 1926 г. народным комиссаром финансов СССР.</w:t>
      </w:r>
    </w:p>
    <w:p w14:paraId="36DBC02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Акциз — вид косвенного налога на предметы массового потребления, а также коммунальные, транспортные услуги и т.д.</w:t>
      </w:r>
    </w:p>
    <w:p w14:paraId="2766A38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Тариф — форма построения цен на услуги производственного и личного потребления.</w:t>
      </w:r>
    </w:p>
    <w:p w14:paraId="279B6CD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В стенограмме имеется пометка А.И. Микояна: «Прошу эти данные сверить с моим письменным докладом. А .Микоян». (РГАСПИ. Ф. 17. Оп. 163. Д. 702. Л. 12.)</w:t>
      </w:r>
    </w:p>
    <w:p w14:paraId="10AA8FC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29 июля 1926 г. Политбюро обсудило вопрос «О ходе выполнения валютного плана на 25—26-й год» и постановило: «Признать дело с его выполнением неблагополучным... поручить СНК СССР создать комиссию в следующем составе: тт. Рудзутак (председатель), Каменев, Смилга, Шейнман, Шлейфер, Кузнецов, Клиринг и Пятаков, как для срочного рассмотрения экспортно-импортного плана на 1 квартал следующего года с докладом в Политбюро в двухнедельный срок, так и для обсуждения новых дополнительных мер для улучшения экспортно-импортных и валютных операций в оставшиеся месяцы текущего года, с докладом в Политбюро в недельный срок». (РГАСПИ. Ф. 17. Оп. 3. Д. 577. Л. 4, 5.)</w:t>
      </w:r>
    </w:p>
    <w:p w14:paraId="7A5A96D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декабря 1926 г. при обсуждении вопроса о плане работы Политбюро была утверждена записка А.И. Рыкова с корректировкой плана. В ней, в частности, было указано: «По п. 3. Практика и недостатки органов товаропроводящей сети (органы кооперации и госторговли). Возложить доклад по этому вопросу на комиссию т. Рудзутака... Заместителем председателя т. Рудзутака в этой комиссии назначить т. Микояна». (Там же. Д. 608. Л. 16, 37.) См. также приложение 1.</w:t>
      </w:r>
    </w:p>
    <w:p w14:paraId="00589B6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Наркомат рабоче-крестьянской инспекции (НК РКИ) создан по постановлению ВЦИК 7 февраля 1920 г. По решению XII съезда РКП(б) был объединен с Центральной контрольной комиссией (ЦКК), что было закреплено постановлением президиума ЦИК и СНК СССР в 1923 г., до 1934 г. действовал совместно с ЦКК ВКП(б), хотя формально являлся самостоятельным государственным органом.</w:t>
      </w:r>
    </w:p>
    <w:p w14:paraId="624DAEC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Центросоюз — Центральный союз потребительских обществ СССР — общественная организация, руководящий, организационный и хозяйственный центр потребительской кооперации СССР, основной задачей которого было развертывание кооперативной торговли, проведение заготовок и закупок сельскохозяйственных продуктов и сырья. До 1917 г. назывался Московским союзом потребительских обществ, в сентябре 1917 г. переименован во Всероссийский центральный союз потребительских обществ, с 1918 г. — Центральный союз потребительских обществ.</w:t>
      </w:r>
    </w:p>
    <w:p w14:paraId="593700A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А.И. Микоян в 1924—1926 гг. являлся секретарем Северо-Кавказского крайкома ВКП(б). 25 июля 1926 г. Л.Б. Каменев, работавший с января 1926 г. наркомом внутренней и внешней торговли СССР, направил в Политбюро письмо с просьбой освободить его от этой должности, предложив назначить А.И. Микояна.</w:t>
      </w:r>
    </w:p>
    <w:p w14:paraId="2E1FFDC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августа 1926 г. ПБ удовлетворило просьбу Каменева и утвердило назначение народным комиссаром внешней и внутренней торговли СССР А.И. Микояна. (РГАСПИ. Ф. 17. Оп. 3. Д. 579. Л. 3, 13, 14.)</w:t>
      </w:r>
    </w:p>
    <w:p w14:paraId="1C57743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Речь идет о заседании Политбюро ЦК ВКП(б) 23 декабря 1926 г. Седьмым пунктом повестки дня заседания рассматривался вопрос о снижении отпускных цен на промтовары. Было принято следующее решение: «Подтвердить решение Политбюро о снижении розничных цен в первую очередь за счет сжатия оптово-розничных ножниц...Считать необходимым снижение отпускных цен на промтовары (на какие именно и в какие сроки по решению СТО)... Снижение себестоимости на ближайший период является основной директивой хозяйственной политики при одновременном улучшении качества продукции... Предложить ВСНХ после утверждения промфинплана на 26—27 г. провести углубленную работу по проверке всех возможностей снижения отпускных цен по всем отраслям промышленности за счет дополнительного снижения себестоимости, путем снижения всех элементов себестоимости, накладных и административных расходов, упрощения и улучшения системы управления». (РГАСПИ. Ф. 17. Оп. 3. Д. 607. Л. 4, 5.)</w:t>
      </w:r>
    </w:p>
    <w:p w14:paraId="621323C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«Экономическая жизнь» — ежедневная газета, орган ВСНХ и в разные годы ряда наркоматов (финансов, продовольствия, торговли). Издавалась в Москве с 1918 г.</w:t>
      </w:r>
    </w:p>
    <w:p w14:paraId="1351289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32 Апостол — один из двенадцати учеников Иисуса Христа, присланных им для проповеди своего учения.</w:t>
      </w:r>
    </w:p>
    <w:p w14:paraId="2B8E2C4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переносном смысле — лицо, посвятившее себя проповеди какой-нибудь идеи.</w:t>
      </w:r>
    </w:p>
    <w:p w14:paraId="08446A7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 Вероятно, имеются в виду решения апрельского 1926 г. пленума ЦК и ЦКК, наметившего ряд мер для снижения общего уровня цен. 14 апреля 1926 г. было принято постановление СНК СССР «Об образовании междуведомственных комиссий по снижению розничных цен» для проведения мероприятий по снижению розничных цен, согласованию работы соответствующих ведомств и учреждений. При Наркомате внешней и внутренней торговли СССР была образована центральная междуведомственная комиссия по снижению розничных цен, а во всех административных единицах (союзные и автономные республики, края, области, губернии) — местные комиссии. (Экономическая жизнь в СССР. Кн. 1. С. 155.)</w:t>
      </w:r>
    </w:p>
    <w:p w14:paraId="43B5418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34 Речь идет о Всесоюзном совете синдикатов, созданном в 1926 г. на базе образованного в июне 1922 г. Совета синдикатов.</w:t>
      </w:r>
    </w:p>
    <w:p w14:paraId="1BA0B4C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35 С 1924 г. В.Н. Манцев работал в системе ВСНХ, был начальником планово-экономического управления и членом коллегии ВСНХ, с 1925 г. входил в комиссию Политбюро по снижению цен. В декабре 1925 г. комиссия, в состав которой входили Л.Б. Каменев, А.Д. Цюрупа, Ф.Э. Дзержинский, А.Л. Шейнман, В.Н. Манцев </w:t>
      </w:r>
      <w:r w:rsidRPr="007550A6">
        <w:rPr>
          <w:rFonts w:ascii="Times New Roman" w:hAnsi="Times New Roman" w:cs="Times New Roman"/>
          <w:color w:val="000000" w:themeColor="text1"/>
          <w:sz w:val="16"/>
          <w:szCs w:val="16"/>
        </w:rPr>
        <w:lastRenderedPageBreak/>
        <w:t>внесла в Политбюро предложение о создании резервного мануфактурного фонда, при реализации которого в крупнейших городских центрах предполагала добиться перелома движения розничных цен в сторону их понижения. (РГАСПИ. Ф. 17. Оп. 3. Д. 534. Л. 1, 6.)</w:t>
      </w:r>
    </w:p>
    <w:p w14:paraId="7F435DF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36 Пленум ЦК и ЦКК ВКП(б), состоявшийся 6-9 апреля 1926 г., обсудил экономические вопросы, принял обширную резолюцию «О хозяйственном положении и хозяйственной политике», которую и цитирует И.В. Сталин. Она была опубликована 13 апреля 1926 г. в «Правде». (КПСС в резолюциях и решениях съездов, конференций и пленумов ЦК. 9-е изд. Т. 3. М., 1984. С. 8-170.)</w:t>
      </w:r>
    </w:p>
    <w:p w14:paraId="56782D8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 Обращение ВСНХ, НКТорга и Центросоюза с призывом к снижению розничных цен на промтовары обнаружить не удалось. Предположительно, как говорит И.В. Сталин, оно было принято до 12 мая 1926 г., но в тексте есть и другая дата — 2 июня.</w:t>
      </w:r>
    </w:p>
    <w:p w14:paraId="5B78B19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38 По вопросу «О снижении розничных цен на промышленные товары и цен на с.-х. продукты» Политбюро 12 мая 1926 г. постановило: «Принять предложение Секретариата ЦК о рассылке всем губкомам и обкомам следующей телеграммы...» И далее идет текст, который цитирует И.В. Сталин. (РГАСПИ. Ф. 17. Оп. 3. Д. 560. Л. 8.)</w:t>
      </w:r>
    </w:p>
    <w:p w14:paraId="40411A1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39 См. приложение 7.</w:t>
      </w:r>
    </w:p>
    <w:p w14:paraId="1C9294F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 Речь идет о постановлении СТО от 2 июля 1926 г. «О снижении розничных цен на недостаточные товары государственной промышленности».</w:t>
      </w:r>
    </w:p>
    <w:p w14:paraId="3E6A5CF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41 РГАСПИ. Ф. 17. Оп. 3. Д. 607. Л. 4, 5.</w:t>
      </w:r>
    </w:p>
    <w:p w14:paraId="117D4C4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42 Речь вновь идет о решении Политбюро от 23 декабря 1926 г. (РГАСПИ. Ф. 17. Оп. 3. Д. 607. Л. 4-5.)</w:t>
      </w:r>
    </w:p>
    <w:p w14:paraId="0EE3B30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43 Имеется в виду ходатайство ВСНХ перед правительством об издании декрета о снижении государственными и кооперативными торгующими органами розничных цен в среднем на 10%. («Экономическая жизнь». 1926. 5 июня.)</w:t>
      </w:r>
    </w:p>
    <w:p w14:paraId="5058FE9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44 О комиссии Рудзутака см. примечание 26.</w:t>
      </w:r>
    </w:p>
    <w:p w14:paraId="012B02C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 Кожсиндикат — Всероссийский кожевенный синдикат, устав которого был утвержден президиумом ВСНХ 13 апреля 1922 г. Объединял предприятия государственной промышленности, акционерные общества, кооперативные и частные предприятия кожевенного профиля.</w:t>
      </w:r>
    </w:p>
    <w:p w14:paraId="6A15662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 Текстильный синдикат — Всесоюзный текстильный синдикат был образован ВСНХ СССР в октябре 1925 г. для координации торговой, заготовительной, финансовой деятельности государственных объединений и предприятий текстильной промышленности.</w:t>
      </w:r>
    </w:p>
    <w:p w14:paraId="51FDB1C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47 Продасиликат — Всероссийское общество по продаже стекла, цемента, керамики и строительных материалов минерального происхождения, устав которого был утвержден президиумом ВСНХ 22 июня 1922 г. Организован в целях объединения торговой деятельности трестов и предприятий силикатной промышленности для приобретения необходимых материалов, оборудования и топлива как на внутреннем, так и на внешнем рынке.</w:t>
      </w:r>
    </w:p>
    <w:p w14:paraId="0C9AE88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48 Белпайторг — белорусское акционерное общество, правление которого находилось в Минске, а представительство имелось в Москве.</w:t>
      </w:r>
    </w:p>
    <w:p w14:paraId="2DD761D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49 Рыбсиндикат — синдицированное объединение предприятий рыбной промышленности.</w:t>
      </w:r>
    </w:p>
    <w:p w14:paraId="3AD0D33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 Жиртрест — объединение предприятий жировой промышленности, организованных на основе хозрасчета.</w:t>
      </w:r>
    </w:p>
    <w:p w14:paraId="7844A11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51 Видимо, имеется в виду постановление СТО от 2 июля 1926 г.</w:t>
      </w:r>
    </w:p>
    <w:p w14:paraId="7BE5496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52 «Ларек» — Всеукраинское паевое товарищество, занимавшееся розничной торговлей.</w:t>
      </w:r>
    </w:p>
    <w:p w14:paraId="263D97B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53 Речь идет о Феликсе Эдмундовиче Дзержинском, который до 20 июля 1926 г. (день смерти) был председателем ВСНХ. В августе 1926 г. председателем ВСНХ СССР был назначен В.В. Куйбышев.</w:t>
      </w:r>
    </w:p>
    <w:p w14:paraId="23F1E9E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54 Вероятно, имеется в виду смена руководства Народного комиссариата внешней и внутренней торговли СССР (см. примечание 29) и Центросоюза. 8 апреля 1926 г. Политбюро ЦК ВКП(б) рассмотрело вопрос о председателе Центросоюза и постановило: «Утвердить решение комиссии по руководству съездом уполномоченных Центросоюза о замене председателя Центросоюза т. Хинчука — т. Любимовым». (РГАСПИ. Ф. 17. Оп. 3. Д. 556. Л. 8.)</w:t>
      </w:r>
    </w:p>
    <w:p w14:paraId="12A5F82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55 Речь идет об участии А.А. Андреева (председатель) в работе комиссии, занимавшейся вопросом о выработке правильных взаимоотношений госпромышленности и кооперации. 16 августа 1926 г. по докладу комиссии было принято развернутое решение, в котором, в частности, указывалось: «Подтвердить к неуклонному выполнению ранее принятые решения по вопросу о взаимоотношениях кооперации и органов госпромышленности в партийном порядке — постановление ЦК ВКП(б) от 30 июля 25 г. и в советском порядке — постановления СТО от 29 июля и 28 октября 1925 г.»</w:t>
      </w:r>
    </w:p>
    <w:p w14:paraId="042E292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Постановление ЦК ВКП(б) от 30 июля 1925 г. опубликовано в книге «Справочник партийного работника». Вып. 5. М., 1926. С. 311-313. Постановление от 16 августа 1926 г. (РГАСПИ. Ф. 17. Оп. 3. Д. 581. Л. 1, 2, 6-10.)</w:t>
      </w:r>
    </w:p>
    <w:p w14:paraId="79EE1C2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56 Металлосиндикат — металлургический синдикат центрального района, устав которого был утвержден президиумом ВСНХ 20 января 1923 г. (Экономическая жизнь в СССР. С. 114).</w:t>
      </w:r>
    </w:p>
    <w:p w14:paraId="3EBAF39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57 Имеется в виду М.П. Владимиров, член президиума, в 1925—1926 гг. — зав. тарифно-экономическим отделом ВЦСПС (ОТЭ), а затем — председатель ЦК профсоюза работников местного транспорта. В январе 1925 г. был утвержден Политбюро заместителем М.П. Томского в СТО. (РГАСПИ. Ф. 17. Оп. 3. Д. 485. Л. 6.)</w:t>
      </w:r>
    </w:p>
    <w:p w14:paraId="251F9F3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58 Возможно, речь идет о работе административно-финансовой комиссии, в состав которой К.Г. Максимов был введен решением Политбюро ЦК ВКП(б) в апреле 1926 г. (РГАСПИ. Ф. 17. Оп. 3. Д. 557. Л. 12.)</w:t>
      </w:r>
    </w:p>
    <w:p w14:paraId="492C56D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59 Апрельский пленум ЦК ВКП(б) 1926 г. в решении «О хозяйственном положении и хозяйственной политике» отметил: «...в области политики заработной платы пленум ЦК, отмечая правильность принятых в начале хозяйственного года мер по общему увеличению заработной платы и последних мероприятий Политбюро (февраль 1926 г.) по поднятию заработной платы в угольной промышленности, на транспорте и для нарсвязи, предлагает на оставшуюся часть настоящего хозяйственного года руководствоваться необходимостью обеспечения достигнутого уровня заработной платы». (КПСС в резолюциях. Т. 4. С. 16.)</w:t>
      </w:r>
    </w:p>
    <w:p w14:paraId="450BC5E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60 Положение потребительской кооперации регламентировалось декретом ЦИК и СНК СССР «О потребительской кооперации», принятым 20 мая 1924 г. В данном случае, возможно, речь идет о постановлении Кооперативного совещания, утвержденного ЦК РКП(б) 30 июля 1925 г. «О взаимоотношениях госпромышленности с кооперацией» См. примечание 55.</w:t>
      </w:r>
    </w:p>
    <w:p w14:paraId="6FB4F6C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61 Потребительское общество — низовая ячейка потребительской кооперации.</w:t>
      </w:r>
    </w:p>
    <w:p w14:paraId="0C6D114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62 Вероятно, имеется в виду переход от ручной выпечки хлеба к механизированной.</w:t>
      </w:r>
    </w:p>
    <w:p w14:paraId="4F3CC5E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63 Выражение взято из документов внутрипартийной оппозиции.</w:t>
      </w:r>
    </w:p>
    <w:p w14:paraId="69812B7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64 Речь идет о требовании оппозиции увеличить ассигнования на развитие промышленности за счет изъятия средств из других отраслей народного хозяйства, в частности, из крестьянских хозяйств.</w:t>
      </w:r>
    </w:p>
    <w:p w14:paraId="1B6CB04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65 Хлебопродукт — акционерное общество по торговле хлебными и другими сельскохозяйственными продуктами. Зарегистрировано в мае 1923 г.</w:t>
      </w:r>
    </w:p>
    <w:p w14:paraId="33B32A92"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66 В приложении к стенограмме такая таблица отсутствует.</w:t>
      </w:r>
    </w:p>
    <w:p w14:paraId="7B75054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67 См. примечание 26.</w:t>
      </w:r>
    </w:p>
    <w:p w14:paraId="535806E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68 Имеется в виду решение апрельского 1926 г. пленума ЦК ВКП(б) «О хозяйственном положении и хозяйственной политике».</w:t>
      </w:r>
    </w:p>
    <w:p w14:paraId="730E8A6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 И.В. Сталин цитирует постановление СТО от 2 июля 1926 г. «О снижении розничных цен на недостаточные товары государственной промышленности». См. примечание 40.</w:t>
      </w:r>
    </w:p>
    <w:p w14:paraId="0FE1CA7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 См. примечания 36, 38, 40.</w:t>
      </w:r>
    </w:p>
    <w:p w14:paraId="642056A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71 М.И. Калинин, видимо, имеет в виду место своего рождения — деревня Верхняя Троица Корчевского уезда Тверской губернии.</w:t>
      </w:r>
    </w:p>
    <w:p w14:paraId="47A8F2F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72 Речь идет о рассказе М. Горького, впервые напечатанном в журнале «Жизнь» в 1899 г. В основу произведения положены впечатления писателя, связанные с жизнью в Казани и работой в булочной Семенова.</w:t>
      </w:r>
    </w:p>
    <w:p w14:paraId="377E1E0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73 А.А. Андреев в 1922—1927 гг. являлся председателем ЦК профсоюза железнодорожников.</w:t>
      </w:r>
    </w:p>
    <w:p w14:paraId="7C53287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74 Червонец — денежная единица, выпущенная в обращение на основании декрета СНК от 11 октября 1922 г. «О предоставлении Госбанку права выпуска банковских билетов». Червонец имел твердое золотое содержание, приравнивавшееся к 10 руб. прежней российской золотой монеты, он заключал в себе 7,74 гр. чистого золота.</w:t>
      </w:r>
    </w:p>
    <w:p w14:paraId="1D445E5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75 При А.И. Рыкове, избранном после смерти В.И. Ленина в 1924 г. председателем Совнаркома, была вновь введена государственная монополия на производство винно-водочных изделий. 25 августа 1925 г. А.И. Рыков подписал от имени правительства постановление президиума ЦИК СССР о широкой продаже водки, которую в народе стали называть «рыковка». (Сенин А.С. А.И. Рыков. Страницы жизни. М., 1993. С. 157.)</w:t>
      </w:r>
    </w:p>
    <w:p w14:paraId="62E3BB8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76 На этом же заседании Политбюро предполагалось рассмотреть вопрос о плане хлебозаготовок, но его слушание было отложено на 6 января 1926 г. (РГАСПИ. Ф. 17. Оп. 3. Д. 609. Л. 1.)</w:t>
      </w:r>
    </w:p>
    <w:p w14:paraId="559DB29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77 См. приложение 2.</w:t>
      </w:r>
    </w:p>
    <w:p w14:paraId="1DD8F318"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78 И.С. Лобачев в 1925—1929 гг. был председателем правления Хлебопродукта, затем Союзхлеба.</w:t>
      </w:r>
    </w:p>
    <w:p w14:paraId="26F2A7F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79 Вероятно, от слова ревизия — пересмотр, проверка на соответствие нормам и законности. В данном случае, в значении — не выполнил полностью, урезал.</w:t>
      </w:r>
    </w:p>
    <w:p w14:paraId="4621F30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80 См. приложение 4.</w:t>
      </w:r>
    </w:p>
    <w:p w14:paraId="1F749CD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81 Вероятно, маржа — прибыль, которая получается в результате разницы между указываемой в биржевом бюллетене ценой продавца и ценой покупателя.</w:t>
      </w:r>
    </w:p>
    <w:p w14:paraId="57B1F3B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82 Сахаротрест — государственное объединение сахарной промышленности РСФСР и УССР при ВСНХ СССР. Образован в 1921 г. К 1926 г. в его состав входило 7 отделений, 29 контор и ряд представительств по всей стране.</w:t>
      </w:r>
    </w:p>
    <w:p w14:paraId="60E0A1B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83 См. приложение 1.</w:t>
      </w:r>
    </w:p>
    <w:p w14:paraId="24A9576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84 24 января 1927 г. при рассмотрении вопроса о порядке дня и докладчиках на предстоящем пленуме ЦК ВКП(б) Политбюро приняло следующее решение: «Обязать комиссию по вопросу о снижении розничных цен к 3 февраля с.г. закончить свою работу, разослав всем членам Политбюро окончательный проект резолюции не позже 1 февраля. Поставить в порядок дня пленума доклад тт. Микояна и Куйбышева о снижении цен (как розничных, так и отпускных)». (РГАСПИ. Ф. 17. Оп. 3. Д. 613. Л. 5.)</w:t>
      </w:r>
    </w:p>
    <w:p w14:paraId="0F89F2E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февраля 1927 г. Политбюро вновь вернулось к обсуждению этого вопроса, утвердило резолюцию с поправками (см. дополнение 1) и приняло решение не публиковать ее, а «разослать всем областным и местным организациям ВКП». 5 февраля Политбюро приняло решение: «Поручить комиссии по рассмотрению тезисов к пленуму окончательное утверждение резолюции о снижении отпускных и розничных цен от имени Политбюро». (Там же. Д. 616. Л. 1,7—12. Д. 617. Л. 1.)</w:t>
      </w:r>
    </w:p>
    <w:p w14:paraId="3A38CA3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Состоявшийся 7-12 февраля 1927 г. пленум ЦК ВКП(б) с участием членов ЦКК и Центральной ревизионной комиссии рассматривал вопросы о капитальном строительстве в промышленности, о снижении отпускных и розничных цен, о перевыборах советов. (Там же. Ф. 17. Оп. 2. Д. 276.)</w:t>
      </w:r>
    </w:p>
    <w:p w14:paraId="2FB22CD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Докладчиками по вопросу о снижении отпускных и розничных цен выступали А.И. Микоян и В.В. Куйбышев. В материалах пленума есть тезисы их докладов с пометками И. В. Сталина и его запиской на первом листе тезисов: «Анастас! Прочти мои замечания и верни по прочтении. И. Стал.» (Там же. Д. 701. Л. 74—88.)</w:t>
      </w:r>
    </w:p>
    <w:p w14:paraId="617023C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том же деле имеется резолюция по докладам тт. Микояна и Куйбышева о снижении отпускных и розничных цен, утвержденная пленумом 12 февраля 1927 г. (Там же. Л. 93-95 об.)</w:t>
      </w:r>
    </w:p>
    <w:p w14:paraId="26196F0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(20266).</w:t>
      </w:r>
    </w:p>
    <w:p w14:paraId="38C5EC7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Дополнение 1. Резолюция Политбюро ЦК о снижении розничных цен. (Принято 3 февраля 1927 г.)</w:t>
      </w:r>
    </w:p>
    <w:p w14:paraId="1C0D413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Стенограммы заседаний Политбюро ЦК РКП(б)-ВКП(б) 1923-1938 гг. Москва. РОССПЭН. 2007. Том 2 1926-1927 гг. Стр. 551-554</w:t>
      </w:r>
    </w:p>
    <w:p w14:paraId="438A8B8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Архив: </w:t>
      </w:r>
    </w:p>
    <w:p w14:paraId="3516AF2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РГАСПИ. Ф. 17. Оп. 3. Д. 616. Л 7—12. Подлинник. Машинописный текст.</w:t>
      </w:r>
    </w:p>
    <w:p w14:paraId="4249419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 Необходимость сохранения достигнутого уровня сельскохозяйственных цен, создания достаточного стимула для реализации крестьянином сельскохозяйственной продукции в условиях значительного ослабления давления сельскохозяйственного налога, обеспечение необходимости расширения посевных площадей весной 1927 г., с одной стороны, и, с другой стороны, необходимость принятия мер для предотвращения возможных заминок в реализации промышленных изделий как следствия увеличения за последний год промышленной продукции, ослабления товарного голода, недостаточного роста покупательной способности населения, в особенности сельского, и усиления за последнее время расхождения «ножниц» между ценами на промышленные и с.-х. товары, — все это превращает в данный момент вопрос о снижении промышленных розничных цен в наиболее актуальную народнохозяйственную проблему.</w:t>
      </w:r>
    </w:p>
    <w:p w14:paraId="0F66AF2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II. Происшедшее за последний год повышение цен на промтовары протекало в обстановке, характеризуемой: 1) усилением роста спроса на промтовары, не покрываемого предложением (товарный голод) и 2) монополистическим положением на рынке государственных торгово-промышленных и кооперативных организаций. Эти моменты в условиях недостатка основных и оборотных капиталов в обобществленном секторе народного хозяйства и в особенности в товаропроводящей сети, с одной стороны, были использованы хозорганами для чрезмерного накопления прибыли путем повышения цен и, с другой стороны, ослабили борьбу за снижение раздутых накладных и торговых расходов.</w:t>
      </w:r>
    </w:p>
    <w:p w14:paraId="715933F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Указанные отрицательные тенденции товаропроводящей сети развились благодаря отсутствию подлинного вовлечения кооперированных масс в дело руководства кооперацией, недостаточному участию профсоюзов в борьбе за снижение цен, определяющих уровень реальной зарплаты, недостаточной активности со стороны партийных организаций и, наконец, организационной слабости и недостаточной активности, проявленной в этом направлении органами Наркомторга, и нередко прямому сопротивлению торгующих органов политике снижения розничных цен.</w:t>
      </w:r>
    </w:p>
    <w:p w14:paraId="062B86AA"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этим же причинам результаты предпринятой по постановлению Политбюро и СТО кампании по снижению на 10% розничных цен на дефицитные промтовары (текстильные товары, металлоизделия, кожевенно-обувные товары и строительные материалы) оказались недостаточными и директива СТО осталась невыполненной не только к 1 августа 1926 г., но и к 1 января 1927 г., даже если учесть объективные факторы (повышение ж.-д. тарифов, пошлин, уравнительного сбора и т.д.), затруднявшие снижение розничных цен. Снижение цен на отдельные товары выразилось в совершенно недостаточных размерах (в пределах от 1 до 2%), причем и это снижение не во всех случаях было доведено до потребителя.</w:t>
      </w:r>
    </w:p>
    <w:p w14:paraId="4ED9EC0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III. Учитывая производимое снижение отпускных цен, необходимость сжатия оптово-розничных «ножниц» и «ножниц» между промышленными и с.-х. ценами и сокращение накладных расходов, считать обязательным заданием для всех партийных, хозяйственных и советских организаций произвести не позже, чем к 1 июня, снижение розничных цен по государственной, кооперативной и торговой сети по всем промтоварам не менее, чем на 10%, исходя из существовавшего на 1 января текущего года уровня цен, причем из этих 10% должно быть осуществлено снижение не менее, чем на 3%, не позже, чем к 1 марта.</w:t>
      </w:r>
    </w:p>
    <w:p w14:paraId="1940418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связи с этим поручить СТО конкретизировать это задание по отдельным товарам, организациям и календарным срокам и установить фактическое наблюдение и отчетность о ходе практического выполнения этой директивы.</w:t>
      </w:r>
    </w:p>
    <w:p w14:paraId="511DA27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IV. В обеспечение реального и своевременного выполнения вышеуказанного задания должны быть проведены следующие мероприятия:</w:t>
      </w:r>
    </w:p>
    <w:p w14:paraId="78EF913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установление Наркомторгом в двухмесячный срок на основе минимальных накладных и торговых расходов пониженных розничных накидок и цен по отдельным районам на главнейшие промтовары для всех звеньев государственной и кооперативной торговли, нарушение которых (накидок и цен) должно пресекаться как мерами кредита и налоговой политики, так и в порядке дисциплинарных и уголовных карательных мер;</w:t>
      </w:r>
    </w:p>
    <w:p w14:paraId="19A1E15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фиксирование Наркомторгом не позже, чем в двухмесячный срок, минимального предельного процента торговой прибыли, включаемой в калькуляцию;</w:t>
      </w:r>
    </w:p>
    <w:p w14:paraId="724E86A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расширение практики этикетных цен и установление обязательной публикации продажных цен для различных звеньев товаропроводящей сети и по различным товарам;</w:t>
      </w:r>
    </w:p>
    <w:p w14:paraId="4991339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установление комиссией по товаропроводящей сети решительных мероприятий по упрощению и удешевлению товаропроводящей сети и сокращению пути движения товаров;</w:t>
      </w:r>
    </w:p>
    <w:p w14:paraId="6274662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 подтвердить директиву НКТорга о сокращении к 1 июля 1927 г. не меньше, чем на 15% против 1925—26 г., административно-хозяйственных расходов торгового аппарата (по оплате торгового персонала, по оплате комиссионных, посреднических, командировочных, рекламных и др. подобных расходов), с распространением этой меры и на управленческие органы кооперации;</w:t>
      </w:r>
    </w:p>
    <w:p w14:paraId="267F67D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 исключение из калькуляций трестов и отдельных предприятий торговых накидок в тех случаях, когда реализация продукции передается синдикату или торгам;</w:t>
      </w:r>
    </w:p>
    <w:p w14:paraId="00BE969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ж) считая недопустимой сепаратную политику цен для местной республиканской и кооперативной промышленности, распространить на нее порядок регулирования цен, установленный для синдицированной промышленности, и, в частности, воспретить повышение отпускных цен на выпускаемые ею товары широкого потребления;</w:t>
      </w:r>
    </w:p>
    <w:p w14:paraId="2AA4EF23"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 вменить в обязанность государственным, промышленным и торговым организациям при отпуске товаров частным торговым организациям и лицам включать в качестве пункта договора или устанавливать как условие отпуска недостаточных товаров обязательство продажи этих товаров в соответствии с указанными в настоящем пункте нормами торговых накидок;</w:t>
      </w:r>
    </w:p>
    <w:p w14:paraId="1476CCF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 запрещение перепродажи товаров государственными и кооперативными организациями частным торговцам, также и недопущение реализации недостаточных товаров через кредитные органы и через такие частные торговые организации, которые допускают превышение норм накидок, предусмотренных договорами, заключаемыми с ними при отпуске товаров;</w:t>
      </w:r>
    </w:p>
    <w:p w14:paraId="2CA2B88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предложить НКФину, Госбанку и прочим государственным кредитным органам при установлении тех или иных налоговых льгот и при распределении кредитов оказывать предпочтение тем торговым организациям, которые полностью выполнили директиву СТО, лишая всяких льгот и преимуществ организации, не выполняющие указанной директивы;</w:t>
      </w:r>
    </w:p>
    <w:p w14:paraId="798DCE1F"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 поручить Госплану совместно с ЦСУ, НКТоргом, ВСНХ, НКФином и Центросоюзом ввести с 1 апреля уточненный индекс розничных цен отдельно для государственной, кооперативной и частной торговли с увязкой его с общепромышленным и бюджетным индексом и принять меры к широкому и своевременному оглашению этого индекса.</w:t>
      </w:r>
    </w:p>
    <w:p w14:paraId="502970DC"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V. Считать, что осуществление всех перечисленных мероприятий по снижению розничных цен должно сопровождаться в целях действительного обеспечения снижения цен и во избежание затоваривания некоторых видов потребительских товаров неослабной кампанией за дальнейшее улучшение качества промышленных товаров, а также и за улучшение ассортимента и приспособление его к требованиям широких потребительских масс, особенно деревни.</w:t>
      </w:r>
    </w:p>
    <w:p w14:paraId="60DB983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VI. Предложить НКТоргу Союза и совнаркомам и ЭКОСО союзных республик привлекать руководителей торгующих организаций, не выполняющих настоящей директивы или так или иначе от нее уклоняющихся, к ответственности в установленном законом порядке.</w:t>
      </w:r>
    </w:p>
    <w:p w14:paraId="636C40B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Предложить совнаркомам союзных республик по линии наркомюстов издать соответствующую инструкцию судебным органам о порядке привлечения к ответственности организаций, не выполняющих настоящей директивы, а также о выделении судебными органами в первоочередную категорию дел о нарушении настоящей директивы и соответствующих указаний и распоряжений НКТорга, ВСНХ, НКФина и других органов о снижении розничных цен.</w:t>
      </w:r>
    </w:p>
    <w:p w14:paraId="4AFB7D2E"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VII. &lt;Имеюшая&gt; огромное значение для народного хозяйства Союза проблема снижения цен требует самого активного участия в ее осуществлении всех партийных, советских, профессиональных и кооперативных организаций. Ввиду этого: а) предложить парторганизациям максимально усилить свое воздействие на государственные и кооперативные промышленные и торговые организации для достижения намеченных задач в области снижения цен, в особенности розничных; б) укрепить органы Наркомторга в смысле качественного состава его работников; в) предложить ВЦСПС проработать систему мероприятий по организованному вовлечению низовых профорганов, членов профсоюзов и кооперированных рабочих масс в работу по контролю над проведением государственными и кооперативными организациями намеченного снижения цен; г) парторганизациям принять организационные меры к действительному привлечению основной массы </w:t>
      </w:r>
      <w:r w:rsidRPr="007550A6">
        <w:rPr>
          <w:rFonts w:ascii="Times New Roman" w:hAnsi="Times New Roman" w:cs="Times New Roman"/>
          <w:color w:val="000000" w:themeColor="text1"/>
          <w:sz w:val="16"/>
          <w:szCs w:val="16"/>
        </w:rPr>
        <w:lastRenderedPageBreak/>
        <w:t>крестьянства к участию в руководстве сельскими кооперативами и контролю над их работой; д) контрольным комиссиям и НК РКП следить за исполнением всеми органами как советскими, так и партийными указанной директивы и привлекать к ответственности нарушителей ее.</w:t>
      </w:r>
    </w:p>
    <w:p w14:paraId="2CFE193D"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эти организационные мероприятия должны сопровождаться решительной борьбой со стремлением торгующих организаций к наживе, базирующейся на росте цен и, следовательно, на понижении жизненного уровня трудящихся масс.</w:t>
      </w:r>
    </w:p>
    <w:p w14:paraId="2B1B169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VIII. Придавая огромное значение снижению розничных цен, предложить парторганизациям представить через три месяца отчет о принятых мерах и достигнутых результатах по выполнению настоящей директивы. Такие же доклады к указанному сроку должны представить НКТорг, ВСНХ, Центросоюз и ВЦСПС, каждый по своей линии.</w:t>
      </w:r>
    </w:p>
    <w:p w14:paraId="493EB27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(20265)</w:t>
      </w:r>
    </w:p>
    <w:p w14:paraId="055152A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Дополнение 2. Из протокола № 83 заседания Политбюро ЦК ВКП(б) от 3 февраля 1927 г.</w:t>
      </w:r>
    </w:p>
    <w:p w14:paraId="1BDBA456"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Источник: </w:t>
      </w:r>
    </w:p>
    <w:p w14:paraId="543C336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Стенограммы заседаний Политбюро ЦК РКП(б)-ВКП(б) 1923-1938 гг. Москва. РОССПЭН. 2007. Том 2 1926-1927 гг. Стр. 554</w:t>
      </w:r>
    </w:p>
    <w:p w14:paraId="248D1784"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Архив: </w:t>
      </w:r>
    </w:p>
    <w:p w14:paraId="53CBEAA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РГАСПИ. Ф. 17. Оп. 3. Д. 616. Л. 1. Подлинник. Машинописный текст.</w:t>
      </w:r>
    </w:p>
    <w:p w14:paraId="50F628B7"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p w14:paraId="0E84CDB9"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 снижении розничных цен. (ПБ от 24.1.27 г. пр. 80, п. 7-д) (т. Рудзутак).</w:t>
      </w:r>
    </w:p>
    <w:p w14:paraId="17D4F280"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p w14:paraId="5F67C62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а). Утвердить резолюцию о снижении розничных цен с поправками (см. приложение № 1).</w:t>
      </w:r>
    </w:p>
    <w:p w14:paraId="2B28D195"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Резолюцию о снижении розничных цен не опубликовывать, а разослать всем областным и местным организациям ВКП.</w:t>
      </w:r>
    </w:p>
    <w:p w14:paraId="57FD02B1"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(20264)</w:t>
      </w:r>
    </w:p>
    <w:p w14:paraId="205D17AB" w14:textId="77777777" w:rsidR="00DE28B3" w:rsidRPr="007550A6" w:rsidRDefault="00DE28B3" w:rsidP="007550A6">
      <w:pPr>
        <w:spacing w:after="0" w:line="240" w:lineRule="auto"/>
        <w:jc w:val="both"/>
        <w:rPr>
          <w:rFonts w:ascii="Times New Roman" w:hAnsi="Times New Roman" w:cs="Times New Roman"/>
          <w:color w:val="000000" w:themeColor="text1"/>
          <w:sz w:val="16"/>
          <w:szCs w:val="16"/>
        </w:rPr>
      </w:pPr>
    </w:p>
    <w:p w14:paraId="320F28F1" w14:textId="77777777" w:rsidR="00F64BFE"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AA26EFC" w14:textId="77777777" w:rsidR="00F64BFE" w:rsidRPr="007550A6" w:rsidRDefault="00F64BF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886D53" w14:textId="77777777" w:rsidR="00F64BFE" w:rsidRPr="007550A6" w:rsidRDefault="00F64BF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3 января</w:t>
      </w:r>
      <w:r w:rsidRPr="007550A6">
        <w:rPr>
          <w:rFonts w:ascii="Times New Roman" w:hAnsi="Times New Roman" w:cs="Times New Roman"/>
          <w:color w:val="000000" w:themeColor="text1"/>
          <w:sz w:val="16"/>
          <w:szCs w:val="16"/>
        </w:rPr>
        <w:t xml:space="preserve"> в 1927 году основание компании «Pan American Airways». Для организации регулярной авиапочты из Флориды на Кубу предприниматель Хуан Триппс основал свою компанию, которая летала на самолетах «Fokker F-VII» (14998).</w:t>
      </w:r>
    </w:p>
    <w:p w14:paraId="50D6D055" w14:textId="77777777" w:rsidR="00F64BFE" w:rsidRPr="007550A6" w:rsidRDefault="00F64BFE" w:rsidP="007550A6">
      <w:pPr>
        <w:spacing w:after="0" w:line="240" w:lineRule="auto"/>
        <w:jc w:val="both"/>
        <w:rPr>
          <w:rFonts w:ascii="Times New Roman" w:hAnsi="Times New Roman" w:cs="Times New Roman"/>
          <w:color w:val="000000" w:themeColor="text1"/>
          <w:sz w:val="16"/>
          <w:szCs w:val="16"/>
        </w:rPr>
      </w:pPr>
    </w:p>
    <w:p w14:paraId="5C033C25" w14:textId="77777777" w:rsidR="00F64BFE" w:rsidRPr="007550A6" w:rsidRDefault="00F64BF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3 января</w:t>
      </w:r>
      <w:r w:rsidRPr="007550A6">
        <w:rPr>
          <w:rFonts w:ascii="Times New Roman" w:hAnsi="Times New Roman" w:cs="Times New Roman"/>
          <w:color w:val="000000" w:themeColor="text1"/>
          <w:sz w:val="16"/>
          <w:szCs w:val="16"/>
        </w:rPr>
        <w:t xml:space="preserve"> в 1927 году первый полёт на модернизированном автожире «С-6с» «Куртни» (компания: «Cierva», Великобритания). Воспользовавшись аварией английского «С-6с» и необходимостью его ремонта, ла Сиерва с согласия военных, которым принадлежала машина, модифицировал автожир. На него поставили крылья и новое шасси с широкой колеёй (14998).</w:t>
      </w:r>
    </w:p>
    <w:p w14:paraId="03274D88" w14:textId="77777777" w:rsidR="00F64BFE" w:rsidRPr="007550A6" w:rsidRDefault="00F64BFE" w:rsidP="007550A6">
      <w:pPr>
        <w:spacing w:after="0" w:line="240" w:lineRule="auto"/>
        <w:jc w:val="both"/>
        <w:rPr>
          <w:rFonts w:ascii="Times New Roman" w:hAnsi="Times New Roman" w:cs="Times New Roman"/>
          <w:color w:val="000000" w:themeColor="text1"/>
          <w:sz w:val="16"/>
          <w:szCs w:val="16"/>
        </w:rPr>
      </w:pPr>
    </w:p>
    <w:p w14:paraId="15D6181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16657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2BA57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января 1927 закончились работы, проводимые совместно с НИИ ВВС по статическим испытаниям самолета П.1. БМВ ГАЗ № 1, которые проходили с 8 ноября 1926 (6949, 65).</w:t>
      </w:r>
    </w:p>
    <w:p w14:paraId="4B7724E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CEF8D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032C80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45E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января 1927 года из письма заместителя председателя правления КВЖД М. Лашевича С. Орджоникидзе:</w:t>
      </w:r>
    </w:p>
    <w:p w14:paraId="08BE28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Президиумом ЦКК в прошлом году было принято постановление, согласно которому нам установлен размер заработной платы в 320 руб. и на расходы, связанные с представительством, в 180 руб. в месяц. Причем это для всех членов правления КВЖД (Китайско-Восточной железной дороги, принадлежавшей СССР) и для товарища председателя, а также для членов Ревиз. комитета. Я здесь недавно, но категорически заверяю, что это невозможно провести в жизнь. Я понимаю и всецело поддерживаю стремление ЦКК ввести в русло жизнь нашей публики за границей, но утверждаю, что сразу круто повернуть невозможно. Когда мне сообщили постановление, я заявил: в таком случае никаких приемов, банкетов и пр. Против этого высказались абсолютно все товарищи, и мы сошлись на одном: постепенно уменьшить количество и пышность всяких приемов и банкетов, не оскорбляя самолюбие китайцев. Но что же ты поделаешь, ежели всякий прием у них связан с шампанским. </w:t>
      </w:r>
    </w:p>
    <w:p w14:paraId="022ECA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Я приехал в 8 ч. утра, и на вокзале официальная встреча началась с шампанского, то же самое, когда я наносил визиты всем китайским чиновникам. И у меня при визитах всегда шампанское. Что же, кто-нибудь поверит, что мы любители этого пойла? Всем известно, что я предпочитаю водку: и дешевле, и пользительнее. Да и пью я мало — болен. Если трудно вообще всем членам правления, то мне как товарищу председателю жить на это содержание невозможно. Что же получается, мало, что меня загнали в это болото — Харбин, лишили всякой общественности, не говоря уже о большем, и поставили в положение, худшее значительно, нежели в Москве. В этой обстановке никто не может требовать от меня понижения уровня жизни. В Москве мы с женой получали вместе 400-450 руб. Теперь я получаю 320, а ей работать нельзя. Ведь для внешнего мира я получаю 20 тысяч жалованья и тысяч 15 на представительство. Я "сановник", как будет работать моя жена? Значит, мне уменьшили заработную плату по сравнению с Москвой. </w:t>
      </w:r>
    </w:p>
    <w:p w14:paraId="581AC4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 как я должен жить? Разве я когда-нибудь так одевался? Визитки, фрак, смокинг, крахмальные рубахи, лакированные туфли и прочая пакость. Отказаться от этого нельзя, можно нарваться на скандал. А в Москве я щеголял в гимнастерке и шинели. В Москве я жил в Кремле, пользовался бесплатной медицинской помощью и лекарствами, а здесь за все плати. У меня квартира в 10 комнат, три китайских прислуги. Мне что ли это нужно? Да ведь за это меня надо наградить орденом, за страдания, которые испытываю, попав в эту ужасную обстановку. </w:t>
      </w:r>
    </w:p>
    <w:p w14:paraId="15EC5BB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Словом, Серго, я жить не могу на 380 руб. в месяц, и никаких 180 руб. на представит. не хватит. </w:t>
      </w:r>
    </w:p>
    <w:p w14:paraId="278829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Что мне остается делать? Брать авансом и не возвращать, это ведь еще худший разврат. Кому это нужно? Разве же можно в Москве проверять, сколько приемов у меня было? Моя просьба — освободить меня от этих "мелочей быта". </w:t>
      </w:r>
    </w:p>
    <w:p w14:paraId="2DA7CE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выпивал и выпиваю. Но все знают, что я не любитель кабаков, а люблю выпить со своими ребятами дома. И если приходится общаться со всякой сволочью, так ведь это же подвиг. А если бы ты видел, кому мне приходится руки жать, разговаривать и даже с ними обедать — ужас... (11652).</w:t>
      </w:r>
    </w:p>
    <w:p w14:paraId="19A8AA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E94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января 1927 «Правда» тут же выступила с большим комментарием. Она писала: «Суждения газеты свидетельствуют об окончательном провале «гранатной» травли СССР, поднятой социал-демократами перед лицом растущих симпатий социал-демократических масс к СССР» («Правда», 4 января 1927 г.). Однако та же «Правда» на другой день в комментарии под заголовком «От Рут Фишер до Чемберлена» в истерическом тоне писала: «Совгранатная кампания продолжается. Берлинские социал-Иуды прямо надрываются в мерзопакостной травле страны Советов. Нанизывают легенду за легендой, одну пошлей, отвратительней, несуразнее другой. Интриги «красного сатаны» — СССР, московские «военные тайны», «советские гранаты», «таинственные связи с райхсвером!» «Aus-gerechnet? Granaten, Granaten, Granaten». «Отличные гранаты, гранаты советские», — вопят лизоблюды английского империализма. Для придания веса «гранатной» чепухе социал-демократическая гоп-компания пользуется вовсю методом «косвенных улик», таинственных намеков, ссылок на какие-то якобы «полупризнания» с нашей стороны, в частности со стороны нашей газеты» («Правда», 5 января 1927 г.). «Правда» неоднократно возвращалась к этому случаю, яростно настаивая на отсутствии поставок Германии «советских гранат» (11784).</w:t>
      </w:r>
    </w:p>
    <w:p w14:paraId="2271CA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81CB3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85E12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EE81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января 1927 Техсовет после того, как в конце декабря 1926 УВВС был возбужден вопрос об установке вооружения и оборудования на самолет П-1 ВМВ-3, поручил ОСС ЦКБ (Н.Н.П.) проработать вопрос и построить макет самолета (2275).</w:t>
      </w:r>
    </w:p>
    <w:p w14:paraId="67E75C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работам было приступлено с января 1927 и во второй половине февраля макет был закончен. Протоколом от 5 марта макет был утвержден комиссией от УВВС (2275).</w:t>
      </w:r>
    </w:p>
    <w:p w14:paraId="31C366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AD64CE" w14:textId="77777777" w:rsidR="002F1B0C" w:rsidRPr="003600B8" w:rsidRDefault="002F1B0C" w:rsidP="002F1B0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января 1927 г. Технический совет Авиатреста поручил ОСС ЦКБ проработать вопрос установки вооружения и оборудования на самолет П-1 с мотором БМВ-4 и строить макет самолета.</w:t>
      </w:r>
    </w:p>
    <w:p w14:paraId="0B00EF15" w14:textId="77777777" w:rsidR="002F1B0C" w:rsidRPr="003600B8" w:rsidRDefault="002F1B0C" w:rsidP="002F1B0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Начало этих работ датируется январем 1927 г. Но лицензия на производство двигателей БМВ IVa не была закуплена. Поэтому серийную постройку машины решили вести с мотором М-6 мощностью 300 л.с., который уже был освоен нашей промышленностью (25035).</w:t>
      </w:r>
    </w:p>
    <w:p w14:paraId="3DE0AD9B" w14:textId="77777777" w:rsidR="002F1B0C" w:rsidRPr="003600B8" w:rsidRDefault="002F1B0C" w:rsidP="002F1B0C">
      <w:pPr>
        <w:spacing w:after="0" w:line="240" w:lineRule="auto"/>
        <w:jc w:val="both"/>
        <w:rPr>
          <w:rFonts w:ascii="Times New Roman" w:hAnsi="Times New Roman" w:cs="Times New Roman"/>
          <w:color w:val="0070C0"/>
          <w:sz w:val="16"/>
          <w:szCs w:val="16"/>
        </w:rPr>
      </w:pPr>
    </w:p>
    <w:p w14:paraId="304B4E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января 1927 Техсоветом была окончательно утверждена Смета на опытное строительство в ОСС ЦКБ (2275).</w:t>
      </w:r>
    </w:p>
    <w:p w14:paraId="54037C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CB23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5 января 1927 состоялось заседание Техсовета Авиатреста (Протокол 14) и рассмотрели вопросы: 1. Проект 3-х летнего плана опытного строительства, составленный НК УВВС - внесли изменения:</w:t>
      </w:r>
    </w:p>
    <w:p w14:paraId="201E7E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по МР3-2ЛД450 - сроки с 01.01.27 по 01.01.28</w:t>
      </w:r>
    </w:p>
    <w:p w14:paraId="4CF853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 КР1-М6 - дополнили примечанием "Поставлен в план условно..., начало проектирования с момента отпуска средств;</w:t>
      </w:r>
    </w:p>
    <w:p w14:paraId="6DABAD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по П1-М6 - в графе примечание отметить, что речь идет о постройке макета;</w:t>
      </w:r>
    </w:p>
    <w:p w14:paraId="6E3006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по У2-М12 - срок окончания постройки - 01.08.27, а испытания - 01.02.28;</w:t>
      </w:r>
    </w:p>
    <w:p w14:paraId="4380B0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по МУ2-М12 - срок окончания проектирования - 01.03.27; постройки - 1 экз. 01.09.27, а испытания - 01.03.28, начала постройки 2-го - 01.09.27, окончания - 01.03.28</w:t>
      </w:r>
    </w:p>
    <w:p w14:paraId="3AF924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по ? - срок окончания постройки - 01.02.28;</w:t>
      </w:r>
    </w:p>
    <w:p w14:paraId="02F0FC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по Л2-2ЛД450 - дополнить примечанием</w:t>
      </w:r>
    </w:p>
    <w:p w14:paraId="7211A7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по М14</w:t>
      </w:r>
    </w:p>
    <w:p w14:paraId="2A40F2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по М15</w:t>
      </w:r>
    </w:p>
    <w:p w14:paraId="18ADF7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по всем опытным - изъять срок постройки...</w:t>
      </w:r>
    </w:p>
    <w:p w14:paraId="64EEBA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 моторе ААМ - обсудили и решили рассмотреть позже и др. (2279).</w:t>
      </w:r>
    </w:p>
    <w:p w14:paraId="3573CB9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14</w:t>
      </w:r>
    </w:p>
    <w:p w14:paraId="3655EBF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5 января 1927 г.</w:t>
      </w:r>
    </w:p>
    <w:p w14:paraId="194B59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МАКАРОВСКИЙ</w:t>
      </w:r>
    </w:p>
    <w:p w14:paraId="7AB3530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ЧУДАКОВ, ХАРЛАМОВ, АКАШЕВ, Зам. тов. БРИЛЛИНГА т. КЛИМОВ и Зам. тов. ТУПОЛЕВА т. ПОГОССКИЙ</w:t>
      </w:r>
    </w:p>
    <w:p w14:paraId="4C8489C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Присутствуют:</w:t>
      </w:r>
    </w:p>
    <w:p w14:paraId="13A79D7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НК УВВС - ИЛЬЮШИН</w:t>
      </w:r>
    </w:p>
    <w:p w14:paraId="204FF0B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НАМИ - МИКУЛИН</w:t>
      </w:r>
    </w:p>
    <w:p w14:paraId="35D1545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ЦКБ - ПОЛИКАРПОВ, БЕССОНОВ</w:t>
      </w:r>
    </w:p>
    <w:p w14:paraId="3A9DADF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Р.К. - ДЕНИСОВ</w:t>
      </w:r>
    </w:p>
    <w:p w14:paraId="4E27386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495"/>
        <w:gridCol w:w="5715"/>
      </w:tblGrid>
      <w:tr w:rsidR="00F33EBB" w:rsidRPr="007550A6" w14:paraId="03EC46FF" w14:textId="77777777">
        <w:tc>
          <w:tcPr>
            <w:tcW w:w="5495" w:type="dxa"/>
            <w:tcBorders>
              <w:top w:val="single" w:sz="12" w:space="0" w:color="auto"/>
            </w:tcBorders>
          </w:tcPr>
          <w:p w14:paraId="51AB2A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5715" w:type="dxa"/>
            <w:tcBorders>
              <w:top w:val="single" w:sz="12" w:space="0" w:color="auto"/>
            </w:tcBorders>
          </w:tcPr>
          <w:p w14:paraId="2E8A1F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F33EBB" w:rsidRPr="007550A6" w14:paraId="00DB4A79" w14:textId="77777777">
        <w:tc>
          <w:tcPr>
            <w:tcW w:w="5495" w:type="dxa"/>
          </w:tcPr>
          <w:p w14:paraId="1A6C608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Проект 3-х летнего плана опытного строительства, составленный НК (вх. 2131/н-1)</w:t>
            </w:r>
          </w:p>
          <w:p w14:paraId="4ABF13B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процессе обсуждения плана выступили:</w:t>
            </w:r>
          </w:p>
          <w:p w14:paraId="1F64786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ПОГОССКИЙ предложил рассмотреть вопрос в чем более срочно нуждается УВВС в бомбардировщике или мощном разведчике.</w:t>
            </w:r>
          </w:p>
          <w:p w14:paraId="6C6BB2E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КЛИМОВ отвечает, что он не имеет директив или указаний по этому вопросу, но что он может быть выяснен при воздпроса о постройке бомбардировщика.</w:t>
            </w:r>
          </w:p>
          <w:p w14:paraId="7ABA22B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МАКАРОВСКИЙ задает вопрос, когда НАМИ даст ОСС указания о положении ЦТ мотора М-13, т.к. отсутствие этих данных сдерживает работу ОСС</w:t>
            </w:r>
          </w:p>
          <w:p w14:paraId="51D219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ЧУДАКОВ отвечает, что данные о положении ЦТ мотора М-13 могут быть даны в 2-х дневный срок с точностью 25 мм</w:t>
            </w:r>
          </w:p>
        </w:tc>
        <w:tc>
          <w:tcPr>
            <w:tcW w:w="5715" w:type="dxa"/>
          </w:tcPr>
          <w:p w14:paraId="0427245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 Внести в проект плана нижеследующие изменения и дополнения:</w:t>
            </w:r>
          </w:p>
          <w:p w14:paraId="6CA94BE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 По самолету МР3-2ЛД450</w:t>
            </w:r>
          </w:p>
          <w:p w14:paraId="35D2EA1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сроки постройки 2-го экземпляра установить с 1/1-27 г. по 1/1-28 г.</w:t>
            </w:r>
          </w:p>
          <w:p w14:paraId="776C2FB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 самолету КР1-М6</w:t>
            </w:r>
          </w:p>
          <w:p w14:paraId="0C6FE09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Дополнить примечание “Поставлен в план условно. К рассмотрению сроков вернуться по получении креди</w:t>
            </w:r>
            <w:r w:rsidRPr="007550A6">
              <w:rPr>
                <w:rFonts w:ascii="Times New Roman" w:hAnsi="Times New Roman" w:cs="Times New Roman"/>
                <w:color w:val="000000" w:themeColor="text1"/>
                <w:sz w:val="16"/>
                <w:szCs w:val="16"/>
              </w:rPr>
              <w:softHyphen/>
              <w:t>та. Начало проектирования считать с момента отпуска, средств".</w:t>
            </w:r>
          </w:p>
          <w:p w14:paraId="3B06E70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По самолету П1-М6.</w:t>
            </w:r>
          </w:p>
          <w:p w14:paraId="12D9D4E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графе наименование дополнить указанием, что вопрос идет лишь о постройке макета, ввиду чего из"ять из плана и намеченные сроки испы</w:t>
            </w:r>
            <w:r w:rsidRPr="007550A6">
              <w:rPr>
                <w:rFonts w:ascii="Times New Roman" w:hAnsi="Times New Roman" w:cs="Times New Roman"/>
                <w:color w:val="000000" w:themeColor="text1"/>
                <w:sz w:val="16"/>
                <w:szCs w:val="16"/>
              </w:rPr>
              <w:softHyphen/>
              <w:t>таний. Слова "испытывать, как головную серийную машину" из приме</w:t>
            </w:r>
            <w:r w:rsidRPr="007550A6">
              <w:rPr>
                <w:rFonts w:ascii="Times New Roman" w:hAnsi="Times New Roman" w:cs="Times New Roman"/>
                <w:color w:val="000000" w:themeColor="text1"/>
                <w:sz w:val="16"/>
                <w:szCs w:val="16"/>
              </w:rPr>
              <w:softHyphen/>
              <w:t>чания вычеркнуть.</w:t>
            </w:r>
          </w:p>
          <w:p w14:paraId="49C9883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По самолету У2-М11</w:t>
            </w:r>
          </w:p>
          <w:p w14:paraId="537ABDA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 окончания постройки отнести на 1/УШ-27 г., а срок окончания испытаний на 1/П-28 г.</w:t>
            </w:r>
          </w:p>
          <w:p w14:paraId="26CB9C0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По самолету МУ2-М12</w:t>
            </w:r>
          </w:p>
          <w:p w14:paraId="6C2E380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Установить сроки:'</w:t>
            </w:r>
          </w:p>
          <w:p w14:paraId="44290D5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окончания проектирования - 1/Ш-27</w:t>
            </w:r>
          </w:p>
          <w:p w14:paraId="75F1622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постр. 1-го экземпл. - 1/1Х-27</w:t>
            </w:r>
          </w:p>
          <w:p w14:paraId="484F37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испытаний - 1/Ш-28 г....</w:t>
            </w:r>
          </w:p>
          <w:p w14:paraId="2218BD7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По самолету</w:t>
            </w:r>
          </w:p>
          <w:p w14:paraId="2A289C1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 окончания постройки 1-го экз. отнести на 1/П-28; внести в примечения “предусмотреть возможность установки...</w:t>
            </w:r>
          </w:p>
          <w:p w14:paraId="72F860B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По самолету Л2-2ЛД450.</w:t>
            </w:r>
          </w:p>
          <w:p w14:paraId="3DA22D5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Ддополнить примечанием, как по Д1</w:t>
            </w:r>
          </w:p>
          <w:p w14:paraId="11B1F73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По мотору М14.</w:t>
            </w:r>
          </w:p>
          <w:p w14:paraId="7365AA9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 окончания постройки установить ?, а окончания испытаний 1/У-28</w:t>
            </w:r>
          </w:p>
          <w:p w14:paraId="1E4DF96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По мотору М-15.</w:t>
            </w:r>
          </w:p>
          <w:p w14:paraId="3065FE8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 окончания постройки установить ? а окончания испытаний 1/Х1-28</w:t>
            </w:r>
          </w:p>
          <w:p w14:paraId="53E30CB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По всем опытным моторам изъять срок постановки на серийное производство</w:t>
            </w:r>
          </w:p>
          <w:p w14:paraId="486A8EE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План дополнить примечанием: “концом проектирования считается условно момент принятия предварительного проекта".</w:t>
            </w:r>
          </w:p>
          <w:p w14:paraId="3AF850D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За перечисленными исправлениями план принять и направить на утверждение.</w:t>
            </w:r>
          </w:p>
          <w:p w14:paraId="6343032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Обратить внимание Правления Треста на сроки выпуска опытных конструкций ьлагодаря чему наше опытное строительство все время будет отставать от заграничного, а поэтому необходимо изыскать меры по сокращению сроков выпуска конструкций.</w:t>
            </w:r>
          </w:p>
          <w:p w14:paraId="1CDDCDD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К окончательному рассмотрению сроков по мотору М15 вернуться по рассмотрению проекта такового.</w:t>
            </w:r>
          </w:p>
          <w:p w14:paraId="042E413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Ввиду возникновения вопроса о загрузке Отделов ЦКБ по окончании проектирования предусмотренных планом конструкций вернуться козначенному вопросу при очередном рассмотрении плана в мае мес. 28 г., к каковому просить НК дать дальнейший перспективный план работ.</w:t>
            </w:r>
          </w:p>
          <w:p w14:paraId="7D88B6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Ответить необходимость создания резерва кадров Отделов и бюро</w:t>
            </w:r>
            <w:r w:rsidRPr="007550A6">
              <w:rPr>
                <w:rFonts w:ascii="Times New Roman" w:hAnsi="Times New Roman" w:cs="Times New Roman"/>
                <w:smallCaps/>
                <w:color w:val="000000" w:themeColor="text1"/>
                <w:sz w:val="16"/>
                <w:szCs w:val="16"/>
              </w:rPr>
              <w:t xml:space="preserve"> ЦКБ,</w:t>
            </w:r>
            <w:r w:rsidRPr="007550A6">
              <w:rPr>
                <w:rFonts w:ascii="Times New Roman" w:hAnsi="Times New Roman" w:cs="Times New Roman"/>
                <w:color w:val="000000" w:themeColor="text1"/>
                <w:sz w:val="16"/>
                <w:szCs w:val="16"/>
              </w:rPr>
              <w:t xml:space="preserve"> накопления опыта и выполненния работ.</w:t>
            </w:r>
          </w:p>
        </w:tc>
      </w:tr>
      <w:tr w:rsidR="00F33EBB" w:rsidRPr="007550A6" w14:paraId="25304883" w14:textId="77777777">
        <w:tc>
          <w:tcPr>
            <w:tcW w:w="5495" w:type="dxa"/>
          </w:tcPr>
          <w:p w14:paraId="77C4BAE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 О моторе ААМ конструкции МИКУЛИНА</w:t>
            </w:r>
          </w:p>
          <w:p w14:paraId="5142290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МАКАРОВСКИЙ оглашая постановление Совета по протоколу № 8 по вопросу о моторе ААМ сообщает, что хотя официально ука...</w:t>
            </w:r>
          </w:p>
          <w:p w14:paraId="722D988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...ААМ и имели суждение по вопрису об его установке на самолетах и поэтому вопрос этот может быть рассмотрен в настоящем заседании.</w:t>
            </w:r>
          </w:p>
          <w:p w14:paraId="5A419E2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МИКУЛИН демонстрируя изготовленный НАМИ макет, докладывает Совету предлагаемый НАМИ способ установки мотора и его разборки.</w:t>
            </w:r>
          </w:p>
          <w:p w14:paraId="225E1F7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ПОГОССКИЙ докладывает, что они по совместном с т. ПОЛИКАРПОВЫМ осмотре макета в НАМИ пришли к заключению, что мотор может быть укреплен подобным образом на самолете, но окончательное решение о целесообразности установки нужно оставить до испытания ее на станке, т.к. возникает предположение о возможности собственных колебаний при работе мотора.</w:t>
            </w:r>
          </w:p>
          <w:p w14:paraId="0FE98FB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ЧУДАКОВ Толь в данном случае входит в конструкцию мотора, а поэтому т. Погосским вопрос поставлен совершенно правильно.</w:t>
            </w:r>
          </w:p>
          <w:p w14:paraId="0E3A380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Т. ПОЛИКАРПОВ в дополнение к докладу т. Погосского указывает на неудобство расположения выхлопа верхнего блока и на необходимость принятия мер против загрязнения выхлопными газами всасываемого воздуха и возникновения пожара. Помимо изложенного необходимо чтобы устройство подходов к органам управления зажигания, питапия и трубопроводам было нормальным для современного мотора, т.е. трубопроводы шли в одно входное и выходное отверстие. Крепление мотора и толи должно быть сведено к фиксации нескольких точек по числу главных лонжеронов фюзеляжа, плоскость, проходящая через этти точки не должна пересекать жизненных частей мотора /магнето и т.п./ для возможности устройства огнеперегородки.</w:t>
            </w:r>
          </w:p>
          <w:p w14:paraId="6A83CC90" w14:textId="39A3C568"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Т. ПОГОССКИЙ докладывает, что по получению НК ЦАГИ произведен дополнетельный расчет бомбовоза </w:t>
            </w:r>
            <w:r w:rsidRPr="007550A6">
              <w:rPr>
                <w:rFonts w:ascii="Times New Roman" w:hAnsi="Times New Roman" w:cs="Times New Roman"/>
                <w:smallCaps/>
                <w:color w:val="000000" w:themeColor="text1"/>
                <w:sz w:val="16"/>
                <w:szCs w:val="16"/>
              </w:rPr>
              <w:t xml:space="preserve">аНТ </w:t>
            </w:r>
            <w:r w:rsidRPr="007550A6">
              <w:rPr>
                <w:rFonts w:ascii="Times New Roman" w:hAnsi="Times New Roman" w:cs="Times New Roman"/>
                <w:color w:val="000000" w:themeColor="text1"/>
                <w:sz w:val="16"/>
                <w:szCs w:val="16"/>
              </w:rPr>
              <w:t>с моторами Непир и ААМ.</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Вес сухого ААМ на 1 нр /считая его высотным, мо щнос-тью 600 и вес сухого 575 кгг;./ вполне укладывается в вес ряда заграничных, находящихся на снабжении моторов /Кондор, Рено, Карман/, выпадающие из ряда веса некоторых моторов неизбежно увеличиваются при введении моторов в серийное производство. При установке ААМ ввиду большей мощности вес пустого самолета возрастет примерно на 800 кгр. /400 кгр. на вес моторов, 45 кг кгр. На вес баков, 20 кгр. на винтах и 300 кгр. на весе радиаторов, воды, трубопроводов и моторной установки/. Расчет сделан по 2-м вариантам:</w:t>
            </w:r>
          </w:p>
          <w:p w14:paraId="5D4BABB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Вариант 1. Общий вес 6000 кг, при той же прочности, что и при установке Нэпиров</w:t>
            </w:r>
          </w:p>
          <w:p w14:paraId="3B0791E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Вес пустого с Нэпиром - 4000</w:t>
            </w:r>
          </w:p>
          <w:p w14:paraId="2C751F8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Вес пустого с ААМ - 4800</w:t>
            </w:r>
          </w:p>
          <w:p w14:paraId="2446C13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Полна нагрузка с Нэпиром - 2000</w:t>
            </w:r>
          </w:p>
          <w:p w14:paraId="496EAED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Платная нагрузка с ААМ - 1200</w:t>
            </w:r>
          </w:p>
          <w:p w14:paraId="3636953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Горючего с ААМ - 900 (3 часа)</w:t>
            </w:r>
          </w:p>
          <w:p w14:paraId="67067B4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Полезная нагрузка с ААМ - 300</w:t>
            </w:r>
          </w:p>
          <w:p w14:paraId="7EB3292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Горючего с ААМ - 600 (2 часа)</w:t>
            </w:r>
          </w:p>
          <w:p w14:paraId="3A3EB46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Полезная нагрузка с ААМ - 600</w:t>
            </w:r>
          </w:p>
          <w:p w14:paraId="129AC6C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Разрушающая перегрузка - 5</w:t>
            </w:r>
          </w:p>
          <w:p w14:paraId="56C89C7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Вариант 2 Общий вес 7100 кгр. (с ААМ), вес горючего 900 кг и вес полезной нагрузки 1400 кг. Разрушающая перегрузка 4, 23...</w:t>
            </w:r>
          </w:p>
          <w:p w14:paraId="6926F80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Время подъема на 4000 м</w:t>
            </w:r>
          </w:p>
          <w:p w14:paraId="17057E2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ААМ 6000 - 17,1</w:t>
            </w:r>
          </w:p>
          <w:p w14:paraId="48C6848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ААМ 7100 - 23,7</w:t>
            </w:r>
          </w:p>
          <w:p w14:paraId="02D7E6E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Нэпир 6250 - 33</w:t>
            </w:r>
          </w:p>
          <w:p w14:paraId="2FC1B89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Преимущества самолета с ААМ определенные, но в первом варианте полезной нагрузки слишком мало и поэтому представляется возможным говорить только о варианте с сниженной разрушабщей перегрузкой, которая, можно считать, будет иметь место лишь в первой половине полета.</w:t>
            </w:r>
          </w:p>
          <w:p w14:paraId="35D2FA5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отвечает, что правильным было бы сравнивать результаты установки обоих моторных групп, сохраняя прежнюю максимальнукю горизонтальную скорость, дросселируя на ней моторы ААМ, при этом увеличение веса получалось бы меньше.</w:t>
            </w:r>
          </w:p>
          <w:p w14:paraId="79DB57D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докладывает, что если подходить к вопросу с точки зрения установки мотора А</w:t>
            </w:r>
            <w:r w:rsidRPr="007550A6">
              <w:rPr>
                <w:rFonts w:ascii="Times New Roman" w:hAnsi="Times New Roman" w:cs="Times New Roman"/>
                <w:smallCaps/>
                <w:color w:val="000000" w:themeColor="text1"/>
                <w:sz w:val="16"/>
                <w:szCs w:val="16"/>
              </w:rPr>
              <w:t xml:space="preserve">аМ </w:t>
            </w:r>
            <w:r w:rsidRPr="007550A6">
              <w:rPr>
                <w:rFonts w:ascii="Times New Roman" w:hAnsi="Times New Roman" w:cs="Times New Roman"/>
                <w:color w:val="000000" w:themeColor="text1"/>
                <w:sz w:val="16"/>
                <w:szCs w:val="16"/>
              </w:rPr>
              <w:t>на каком либо из самолетов, входящих в 3-летний план, то на самолет И3 этот мотор не под ходит. Габарит его чрезвычайно развит в ширину, что сильно повредит обзору, кроме того при сохранении полезной нагрузки и продолжительности полета увеличение общего веса самолета против самолета с РТЗ получится около 280-300 кгр. и общий вес возрастет до 2800 кгр. При сохранении той же посадочной скорости 100клм/ч. потребуется поверхность 38-40 кв.м, самолет получится уже довольно крупный, 2-стоечныи и несосненно не будет уже обладать той же маневренностью, которая требуется от самолета истребительного типа. Данные, которые от него можно ожидать, будут: максимальная скорость у земли - 270 км/час, потолок - 7500 и время под"ема на 5000 м - 12 минут., сто, как видно, не слищшком отличается от данных с РТЗ или М-13.</w:t>
            </w:r>
          </w:p>
          <w:p w14:paraId="6EC4AFD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Веса мотора брались по офоциальной хврвктеристике НАМИ от 22/Х1-25 (вес сухого 575 и с водой 638).</w:t>
            </w:r>
          </w:p>
          <w:p w14:paraId="0A9A868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разведчику мотор ААМ подошел бы лучше, чем на истребитель, но заграницей сущестзуют разведчики, обладающие продолжительностыо полета до 25 ч. Для такого разведчика мотор ААМ не годится по относительно малому сроку службы и мог бы быть поставлен на разведчик с нормальной продолжительностью полета 5-6 часов.</w:t>
            </w:r>
          </w:p>
          <w:p w14:paraId="65279E2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Что касается установки на бомбовоз, то она может быть выполнена, но на машине специально спроектированной под мотор, если же ее выполнить, на самолете спроектированным под моторы Лоррен, то дело будет обстоять еще хуже чем с самолетом АНТ, согласно доклада т. Погосского.</w:t>
            </w:r>
          </w:p>
          <w:p w14:paraId="3BEBA92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ИЛЬЮШИН отмечает.что для быстроходных самолетов величина приведенной вредной бетты площади имеет большое значение, и для самолета с ААМ она будет значительно больше чем для самолета с Райтом.</w:t>
            </w:r>
          </w:p>
          <w:p w14:paraId="5AC4BBE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МИКУЛИН - Мотор ААМ надо сравнивать с однохарактерным мотором, т.е. М-13, большого увеличения веса не будет и он будет подходить на самолеты которые должны строиться под М13. Что же касается относительно малой долговечности, то она должна быть отнесена за счет производства. Длина мотора получается меньше, чем у М-13, поэтому обзор может быть не так уж плох. Число оборотов у ААМ меньще, а потому отдача винта будет больше.</w:t>
            </w:r>
          </w:p>
          <w:p w14:paraId="486916A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Сравнительно с мотором М-13 веса, мотора ААМ следующие:</w:t>
            </w:r>
          </w:p>
          <w:p w14:paraId="02971C6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Вес М13 сухого, с пусковым приспособлением и втулкой - 600 кг. Вес ААМ- сухого с пусковым приспособлением и втулкой винта - 575 кг. и вес толи типа предполагаемого НАМИ - 41 кг.</w:t>
            </w:r>
          </w:p>
        </w:tc>
        <w:tc>
          <w:tcPr>
            <w:tcW w:w="5715" w:type="dxa"/>
          </w:tcPr>
          <w:p w14:paraId="7A29481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По обмене мнениями постановили:</w:t>
            </w:r>
          </w:p>
          <w:p w14:paraId="1CBEE4A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Предложенную НАМИ компановку моторной установки считать приемлемой. Исходя из конструкции толи, тесно связанной с мото</w:t>
            </w:r>
            <w:r w:rsidRPr="007550A6">
              <w:rPr>
                <w:rFonts w:ascii="Times New Roman" w:hAnsi="Times New Roman" w:cs="Times New Roman"/>
                <w:color w:val="000000" w:themeColor="text1"/>
                <w:sz w:val="16"/>
                <w:szCs w:val="16"/>
              </w:rPr>
              <w:softHyphen/>
              <w:t>ром считать, что она составляет часть кон</w:t>
            </w:r>
            <w:r w:rsidRPr="007550A6">
              <w:rPr>
                <w:rFonts w:ascii="Times New Roman" w:hAnsi="Times New Roman" w:cs="Times New Roman"/>
                <w:color w:val="000000" w:themeColor="text1"/>
                <w:sz w:val="16"/>
                <w:szCs w:val="16"/>
              </w:rPr>
              <w:softHyphen/>
              <w:t>струкции двигателя и испытание мотора должно быть произведено совместно с ней для проверки отсутствия возникновения вибраций. Считагь что конструктивное вы</w:t>
            </w:r>
            <w:r w:rsidRPr="007550A6">
              <w:rPr>
                <w:rFonts w:ascii="Times New Roman" w:hAnsi="Times New Roman" w:cs="Times New Roman"/>
                <w:color w:val="000000" w:themeColor="text1"/>
                <w:sz w:val="16"/>
                <w:szCs w:val="16"/>
              </w:rPr>
              <w:softHyphen/>
              <w:t>полнение подводов к приборам зажигания, питания, выхлопам и трубопроводам будет нормальным для современного мотора и в этом направленли должно быть доработано Институтом.</w:t>
            </w:r>
          </w:p>
          <w:p w14:paraId="625602A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Считать установленным, что из строющихся согласно утвержденного плана самолетов мотор ААМ может быть поставлен на мощный разведчик, а также на бомбовоз, но спроек</w:t>
            </w:r>
            <w:r w:rsidRPr="007550A6">
              <w:rPr>
                <w:rFonts w:ascii="Times New Roman" w:hAnsi="Times New Roman" w:cs="Times New Roman"/>
                <w:color w:val="000000" w:themeColor="text1"/>
                <w:sz w:val="16"/>
                <w:szCs w:val="16"/>
              </w:rPr>
              <w:softHyphen/>
              <w:t>тированный по специальному заданию под этот мотор. Вопрос об установке его на истребитель оставить открытым.</w:t>
            </w:r>
          </w:p>
          <w:p w14:paraId="18AFA3E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К вопросу о практическом выполнении мо</w:t>
            </w:r>
            <w:r w:rsidRPr="007550A6">
              <w:rPr>
                <w:rFonts w:ascii="Times New Roman" w:hAnsi="Times New Roman" w:cs="Times New Roman"/>
                <w:color w:val="000000" w:themeColor="text1"/>
                <w:sz w:val="16"/>
                <w:szCs w:val="16"/>
              </w:rPr>
              <w:softHyphen/>
              <w:t>тора ААМ вернуться при рассмотрении во</w:t>
            </w:r>
            <w:r w:rsidRPr="007550A6">
              <w:rPr>
                <w:rFonts w:ascii="Times New Roman" w:hAnsi="Times New Roman" w:cs="Times New Roman"/>
                <w:color w:val="000000" w:themeColor="text1"/>
                <w:sz w:val="16"/>
                <w:szCs w:val="16"/>
              </w:rPr>
              <w:softHyphen/>
              <w:t>проса о мощных моторах.</w:t>
            </w:r>
          </w:p>
        </w:tc>
      </w:tr>
      <w:tr w:rsidR="00F33EBB" w:rsidRPr="007550A6" w14:paraId="623C1577" w14:textId="77777777">
        <w:tc>
          <w:tcPr>
            <w:tcW w:w="5495" w:type="dxa"/>
            <w:tcBorders>
              <w:bottom w:val="single" w:sz="12" w:space="0" w:color="auto"/>
            </w:tcBorders>
          </w:tcPr>
          <w:p w14:paraId="485A90C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Ш. Отношение НАМИ от 5/1-27 за № 785 о назначении ввиду загруженности т. Бриллинга, постоянным представителем в Технический Совет с правом решающего голоса т. Климова В.Я</w:t>
            </w:r>
          </w:p>
        </w:tc>
        <w:tc>
          <w:tcPr>
            <w:tcW w:w="5715" w:type="dxa"/>
            <w:tcBorders>
              <w:bottom w:val="single" w:sz="12" w:space="0" w:color="auto"/>
            </w:tcBorders>
          </w:tcPr>
          <w:p w14:paraId="5570C4D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 Считать Членом Технического Совета. От НАМИпопрежнему проф. Бриллинга Н.Р., а его постоянным заместителем с правом ре</w:t>
            </w:r>
            <w:r w:rsidRPr="007550A6">
              <w:rPr>
                <w:rFonts w:ascii="Times New Roman" w:hAnsi="Times New Roman" w:cs="Times New Roman"/>
                <w:color w:val="000000" w:themeColor="text1"/>
                <w:sz w:val="16"/>
                <w:szCs w:val="16"/>
              </w:rPr>
              <w:softHyphen/>
              <w:t>шающего голоса инж. КЛИМОВА В.Я.</w:t>
            </w:r>
          </w:p>
        </w:tc>
      </w:tr>
    </w:tbl>
    <w:p w14:paraId="36105A4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2C6382A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96F62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A6D77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8F559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января 1927 г. вышло постановление о 122-мм пушке (в ЖАК № 1), в котором было сказано: "Поручить КБ Артиллерийского комитета в 6-ти месячный срок разработать проект 122-мм корпусной пушки в двух вариантах":</w:t>
      </w:r>
    </w:p>
    <w:p w14:paraId="59D2E4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для конной тяги с раздельной возкой;</w:t>
      </w:r>
    </w:p>
    <w:p w14:paraId="0A915B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для механической тяги с нераздельной возкой (3861).</w:t>
      </w:r>
    </w:p>
    <w:p w14:paraId="056573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14534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января 1927 года на ХПЗ им. Коминтерна пришло письмо из Южного машиностроительного треста (ЮМТ) ВСНХ СССР. Начальник треста Вуховцев просил директора завода Струкова сообщить о возможно</w:t>
      </w:r>
      <w:r w:rsidRPr="007550A6">
        <w:rPr>
          <w:rFonts w:ascii="Times New Roman" w:hAnsi="Times New Roman" w:cs="Times New Roman"/>
          <w:color w:val="000000" w:themeColor="text1"/>
          <w:sz w:val="16"/>
          <w:szCs w:val="16"/>
        </w:rPr>
        <w:softHyphen/>
        <w:t>сти изготовления на заводе в срочном порядке в 1927-1928 годах 5 танков. История не донесла до нас дальнейшую переписку между Южным маштрестом и ХПЗ, поэтому осталось неизвестно, какие именно танки предлага</w:t>
      </w:r>
      <w:r w:rsidRPr="007550A6">
        <w:rPr>
          <w:rFonts w:ascii="Times New Roman" w:hAnsi="Times New Roman" w:cs="Times New Roman"/>
          <w:color w:val="000000" w:themeColor="text1"/>
          <w:sz w:val="16"/>
          <w:szCs w:val="16"/>
        </w:rPr>
        <w:softHyphen/>
        <w:t>лось изготовить и по какой причине они на этом заводе не были изготовлены. Надо полагать, что речь шла о танках Т-18, которые были изготовлены в Ленинграде на заводе “Большевик”. Известно, что летом 1927 года Т-18 прошел испытания и после некоторых доработок 6 июля 1927 года танк Т-18, получив марку МС-1, был принят на вооружение Красной Армии. 8 декабря 1927 года на заводе “Большевик” комиссия в составе пред</w:t>
      </w:r>
      <w:r w:rsidRPr="007550A6">
        <w:rPr>
          <w:rFonts w:ascii="Times New Roman" w:hAnsi="Times New Roman" w:cs="Times New Roman"/>
          <w:color w:val="000000" w:themeColor="text1"/>
          <w:sz w:val="16"/>
          <w:szCs w:val="16"/>
        </w:rPr>
        <w:softHyphen/>
        <w:t>ставителей Главного управления металлической промышленности (ГУМП) ВСНХ СССР, начальника 10 отдела Артиллерийского управле</w:t>
      </w:r>
      <w:r w:rsidRPr="007550A6">
        <w:rPr>
          <w:rFonts w:ascii="Times New Roman" w:hAnsi="Times New Roman" w:cs="Times New Roman"/>
          <w:color w:val="000000" w:themeColor="text1"/>
          <w:sz w:val="16"/>
          <w:szCs w:val="16"/>
        </w:rPr>
        <w:softHyphen/>
        <w:t>ния РККА Топилова, начальника тракторного цеха (Тр) ХПЗ им. Комин</w:t>
      </w:r>
      <w:r w:rsidRPr="007550A6">
        <w:rPr>
          <w:rFonts w:ascii="Times New Roman" w:hAnsi="Times New Roman" w:cs="Times New Roman"/>
          <w:color w:val="000000" w:themeColor="text1"/>
          <w:sz w:val="16"/>
          <w:szCs w:val="16"/>
        </w:rPr>
        <w:softHyphen/>
        <w:t>терна Брускина и начальника тракторного конструкторского бюро (ТрК) Воронкова произвели осмотр и испытания танков МС-1.</w:t>
      </w:r>
    </w:p>
    <w:p w14:paraId="46CB759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Испытания и опыт их эксплуатации в войсках помог выяснить недо</w:t>
      </w:r>
      <w:r w:rsidRPr="007550A6">
        <w:rPr>
          <w:rFonts w:ascii="Times New Roman" w:hAnsi="Times New Roman" w:cs="Times New Roman"/>
          <w:color w:val="000000" w:themeColor="text1"/>
          <w:sz w:val="16"/>
          <w:szCs w:val="16"/>
        </w:rPr>
        <w:softHyphen/>
        <w:t>статки этих танков. Они оказались малонадежными в эксплуатационном, отношении, главным образом по различного рода техническим причинам. Недостаточной оказалась и их проходимость. Так, например, танки МС-1 не могли преодолеть окопы шириной более одного метра и вынуж</w:t>
      </w:r>
      <w:r w:rsidRPr="007550A6">
        <w:rPr>
          <w:rFonts w:ascii="Times New Roman" w:hAnsi="Times New Roman" w:cs="Times New Roman"/>
          <w:color w:val="000000" w:themeColor="text1"/>
          <w:sz w:val="16"/>
          <w:szCs w:val="16"/>
        </w:rPr>
        <w:softHyphen/>
        <w:t>дены были обходить их. Колебания корпуса при движении танка крайне затрудняли ведение огня с ходу.</w:t>
      </w:r>
    </w:p>
    <w:p w14:paraId="066A7DB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Эти же недостатки были выявлены и позже, когда 20 ноября 1929 года 10 танков (рота) МС-1 впервые были применены в районе КВЖД. В ходе боевых действий 7 танков из 10 вышли из строя главным образом по раз</w:t>
      </w:r>
      <w:r w:rsidRPr="007550A6">
        <w:rPr>
          <w:rFonts w:ascii="Times New Roman" w:hAnsi="Times New Roman" w:cs="Times New Roman"/>
          <w:color w:val="000000" w:themeColor="text1"/>
          <w:sz w:val="16"/>
          <w:szCs w:val="16"/>
        </w:rPr>
        <w:softHyphen/>
        <w:t>личного рода техническим причинам (ЦГАСА, ф 33879, оп.6, д.2,л.85) (11504).</w:t>
      </w:r>
    </w:p>
    <w:p w14:paraId="3E66A6B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EAE262" w14:textId="77777777" w:rsidR="00735ABC" w:rsidRPr="007550A6" w:rsidRDefault="00735AB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3FB70B6" w14:textId="77777777" w:rsidR="00735ABC" w:rsidRPr="007550A6" w:rsidRDefault="00735AB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927E62" w14:textId="77777777" w:rsidR="00735ABC" w:rsidRPr="007550A6" w:rsidRDefault="00735ABC" w:rsidP="007550A6">
      <w:pPr>
        <w:pStyle w:val="ae"/>
        <w:shd w:val="clear" w:color="auto" w:fill="FFFFFF"/>
        <w:spacing w:before="0" w:after="0"/>
        <w:jc w:val="both"/>
        <w:rPr>
          <w:color w:val="000000" w:themeColor="text1"/>
          <w:sz w:val="16"/>
          <w:szCs w:val="16"/>
        </w:rPr>
      </w:pPr>
      <w:r w:rsidRPr="007550A6">
        <w:rPr>
          <w:color w:val="000000" w:themeColor="text1"/>
          <w:sz w:val="16"/>
          <w:szCs w:val="16"/>
        </w:rPr>
        <w:t>5 января 1927 года Совнарком РСФСР, откликаясь на настоятельную просьбу правительства Якутской АССР, принял постановление, призванное сыграть в будущем важную роль. Поручил Совторгфлоту организовать постоянные морские рейсы к устью Лены — «в целях обеспечения снабжения населения северных округов» автономной республики. Этим решением и воспользовался Красинский. Используя свои старые связи в верхах, он добился заключения 28 февраля соглашения между президиумом Осоавиахима, правлением Совторгфлота и управлением воздушных сил РККА о широком использовании в Ленском рейсе самолетов. Им поручили изучить летные условия на крайнем северо-востоке страны, совершить полет на остров Врангеля — для доставки колонистам почты и медикаментов, вывоза добытой ими за год пушнины, а также исследовать возможность прокладки в ближайшем будущем авиатрассы: бухта Тикси — Якутск — Иркутск. Руководителем этой части похода, названной Первой северной воздушной экспедицией, назначили Г.Д. Красинского33.</w:t>
      </w:r>
    </w:p>
    <w:p w14:paraId="39073CC9" w14:textId="77777777" w:rsidR="00735ABC" w:rsidRPr="007550A6" w:rsidRDefault="00735ABC" w:rsidP="007550A6">
      <w:pPr>
        <w:pStyle w:val="ae"/>
        <w:shd w:val="clear" w:color="auto" w:fill="FFFFFF"/>
        <w:spacing w:before="0" w:after="0"/>
        <w:jc w:val="both"/>
        <w:rPr>
          <w:color w:val="000000" w:themeColor="text1"/>
          <w:sz w:val="16"/>
          <w:szCs w:val="16"/>
        </w:rPr>
      </w:pPr>
      <w:r w:rsidRPr="007550A6">
        <w:rPr>
          <w:color w:val="000000" w:themeColor="text1"/>
          <w:sz w:val="16"/>
          <w:szCs w:val="16"/>
        </w:rPr>
        <w:t>Для пробного рейса, судьба которого была непредсказуемой, Совторгфлот предоставил старый — постройки 1906 года, небольшой — водоизмещением всего полторы тысячи тонн, пароход «Колыма». Возместить такие его недостатки предстояло одному из самых опытных капитанов бассейна, П.Г. Миловзорову. Не раз уже ходившему к устью Колымы, доставившему в прошедшем году, но на «Ставрополе», Г.А. Ушакова и колонистов на Врангель и потому великолепно знавшему условия плавания в Чукотском и Восточно-Сибирском морях.</w:t>
      </w:r>
    </w:p>
    <w:p w14:paraId="65B3B3EC" w14:textId="77777777" w:rsidR="00735ABC" w:rsidRPr="007550A6" w:rsidRDefault="00735ABC" w:rsidP="007550A6">
      <w:pPr>
        <w:pStyle w:val="ae"/>
        <w:shd w:val="clear" w:color="auto" w:fill="FFFFFF"/>
        <w:spacing w:before="0" w:after="0"/>
        <w:jc w:val="both"/>
        <w:rPr>
          <w:color w:val="000000" w:themeColor="text1"/>
          <w:sz w:val="16"/>
          <w:szCs w:val="16"/>
        </w:rPr>
      </w:pPr>
      <w:r w:rsidRPr="007550A6">
        <w:rPr>
          <w:color w:val="000000" w:themeColor="text1"/>
          <w:sz w:val="16"/>
          <w:szCs w:val="16"/>
        </w:rPr>
        <w:t>Плавание оказалось на редкость удачным. Всего через двадцать дней после выхода из Владивостока «Колыма» прошла Беринговым проливом, а 14 июля встала на якорь у мыса Северного. Отсюда два гидроплана экспедиции, биплан «Савойя» с летчиком Э.М. Лухтом, и моноплан «Юнкерс», управляемый Е.М. Кошелевым, совершили полеты на остров.</w:t>
      </w:r>
    </w:p>
    <w:p w14:paraId="3A0A5AD2" w14:textId="77777777" w:rsidR="00735ABC" w:rsidRPr="007550A6" w:rsidRDefault="00735ABC" w:rsidP="007550A6">
      <w:pPr>
        <w:pStyle w:val="ae"/>
        <w:shd w:val="clear" w:color="auto" w:fill="FFFFFF"/>
        <w:spacing w:before="0" w:after="0"/>
        <w:jc w:val="both"/>
        <w:rPr>
          <w:color w:val="000000" w:themeColor="text1"/>
          <w:sz w:val="16"/>
          <w:szCs w:val="16"/>
        </w:rPr>
      </w:pPr>
      <w:r w:rsidRPr="007550A6">
        <w:rPr>
          <w:color w:val="000000" w:themeColor="text1"/>
          <w:sz w:val="16"/>
          <w:szCs w:val="16"/>
        </w:rPr>
        <w:t>После того как «Колыма» достигла устья Лены, те же гидросамолеты за три недели без малейших происшествий пролетели по предусмотренному маршруту: бухта Тикси — Булун — Дясарджан-Жигальск — Якутск— Олекминск — Киренск — Качуг— Иркутск (20467).</w:t>
      </w:r>
    </w:p>
    <w:p w14:paraId="3A4B0E52" w14:textId="77777777" w:rsidR="00735ABC" w:rsidRPr="007550A6" w:rsidRDefault="00735ABC" w:rsidP="007550A6">
      <w:pPr>
        <w:spacing w:after="0" w:line="240" w:lineRule="auto"/>
        <w:jc w:val="both"/>
        <w:rPr>
          <w:rFonts w:ascii="Times New Roman" w:hAnsi="Times New Roman" w:cs="Times New Roman"/>
          <w:color w:val="000000" w:themeColor="text1"/>
          <w:sz w:val="16"/>
          <w:szCs w:val="16"/>
        </w:rPr>
      </w:pPr>
    </w:p>
    <w:p w14:paraId="14DF82E9" w14:textId="77777777" w:rsidR="002F1B0C" w:rsidRPr="003600B8" w:rsidRDefault="002F1B0C" w:rsidP="002F1B0C">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5 января 1927 г. Совнарком РСФСР, откликнувшись на просьбу правительства Якутской АССР, принял поста</w:t>
      </w:r>
      <w:r w:rsidRPr="003600B8">
        <w:rPr>
          <w:rStyle w:val="aff"/>
          <w:rFonts w:ascii="Times New Roman" w:hAnsi="Times New Roman" w:cs="Times New Roman"/>
          <w:color w:val="0070C0"/>
          <w:spacing w:val="0"/>
          <w:sz w:val="16"/>
          <w:szCs w:val="16"/>
        </w:rPr>
        <w:softHyphen/>
        <w:t>новление, призванное сыграть в будущем важную роль в освоении края. Совторгфлоту «в целях обеспечения снаб</w:t>
      </w:r>
      <w:r w:rsidRPr="003600B8">
        <w:rPr>
          <w:rStyle w:val="aff"/>
          <w:rFonts w:ascii="Times New Roman" w:hAnsi="Times New Roman" w:cs="Times New Roman"/>
          <w:color w:val="0070C0"/>
          <w:spacing w:val="0"/>
          <w:sz w:val="16"/>
          <w:szCs w:val="16"/>
        </w:rPr>
        <w:softHyphen/>
        <w:t>жения населения северных округов» было поручено орга</w:t>
      </w:r>
      <w:r w:rsidRPr="003600B8">
        <w:rPr>
          <w:rStyle w:val="aff"/>
          <w:rFonts w:ascii="Times New Roman" w:hAnsi="Times New Roman" w:cs="Times New Roman"/>
          <w:color w:val="0070C0"/>
          <w:spacing w:val="0"/>
          <w:sz w:val="16"/>
          <w:szCs w:val="16"/>
        </w:rPr>
        <w:softHyphen/>
        <w:t>низовать постоянные морские рейсы к устью Лены. Этим решением и воспользовался Г.Д. Красинский. Используя своп старые связи в верхах, он добился заключения 28 февраля соглашения между президиумом Осоавиахима, правлением Совторгфлота и Управлением ВВС РККА о широком использовании в Ленском рейсе самолётов. В нём, в частности, указывалось: «Советский торговый флот представляет два самолёта («Савойя-16» и Ю-13) с надле</w:t>
      </w:r>
      <w:r w:rsidRPr="003600B8">
        <w:rPr>
          <w:rStyle w:val="aff"/>
          <w:rFonts w:ascii="Times New Roman" w:hAnsi="Times New Roman" w:cs="Times New Roman"/>
          <w:color w:val="0070C0"/>
          <w:spacing w:val="0"/>
          <w:sz w:val="16"/>
          <w:szCs w:val="16"/>
        </w:rPr>
        <w:softHyphen/>
        <w:t>жащим оборудованием, техническим снаряжением и вполне квалифицированным лётным составом для установления связи и обслуживания в текущем году советской колонии</w:t>
      </w:r>
      <w:r w:rsidRPr="003600B8">
        <w:rPr>
          <w:rStyle w:val="aff"/>
          <w:rFonts w:ascii="Times New Roman" w:hAnsi="Times New Roman" w:cs="Times New Roman"/>
          <w:smallCaps/>
          <w:color w:val="0070C0"/>
          <w:spacing w:val="0"/>
          <w:sz w:val="16"/>
          <w:szCs w:val="16"/>
        </w:rPr>
        <w:t xml:space="preserve"> н</w:t>
      </w:r>
      <w:r w:rsidRPr="003600B8">
        <w:rPr>
          <w:rStyle w:val="aff"/>
          <w:rFonts w:ascii="Times New Roman" w:hAnsi="Times New Roman" w:cs="Times New Roman"/>
          <w:color w:val="0070C0"/>
          <w:spacing w:val="0"/>
          <w:sz w:val="16"/>
          <w:szCs w:val="16"/>
        </w:rPr>
        <w:t>а острове Врангеля». Кроме того, авиации было поручено изучить лётные условия на крайнем северо-востоке для доставки колонистам почты и медикаментов, вывоза до</w:t>
      </w:r>
      <w:r w:rsidRPr="003600B8">
        <w:rPr>
          <w:rStyle w:val="aff"/>
          <w:rFonts w:ascii="Times New Roman" w:hAnsi="Times New Roman" w:cs="Times New Roman"/>
          <w:color w:val="0070C0"/>
          <w:spacing w:val="0"/>
          <w:sz w:val="16"/>
          <w:szCs w:val="16"/>
        </w:rPr>
        <w:softHyphen/>
        <w:t>бытой ими за год пушнины, а также исследовать возмож</w:t>
      </w:r>
      <w:r w:rsidRPr="003600B8">
        <w:rPr>
          <w:rStyle w:val="aff"/>
          <w:rFonts w:ascii="Times New Roman" w:hAnsi="Times New Roman" w:cs="Times New Roman"/>
          <w:color w:val="0070C0"/>
          <w:spacing w:val="0"/>
          <w:sz w:val="16"/>
          <w:szCs w:val="16"/>
        </w:rPr>
        <w:softHyphen/>
        <w:t>ность прокладки в ближайшем будущем авиатрассы: бухта Гике и Якутск-Иркуте к. Руководителем этой части по</w:t>
      </w:r>
      <w:r w:rsidRPr="003600B8">
        <w:rPr>
          <w:rStyle w:val="aff"/>
          <w:rFonts w:ascii="Times New Roman" w:hAnsi="Times New Roman" w:cs="Times New Roman"/>
          <w:color w:val="0070C0"/>
          <w:spacing w:val="0"/>
          <w:sz w:val="16"/>
          <w:szCs w:val="16"/>
        </w:rPr>
        <w:softHyphen/>
        <w:t>хода, названной Первой северной воздушной экспедицией Осоавиахима СССР, назначили Г.Д. Красипского.</w:t>
      </w:r>
    </w:p>
    <w:p w14:paraId="5DADECE0" w14:textId="77777777" w:rsidR="002F1B0C" w:rsidRPr="003600B8" w:rsidRDefault="002F1B0C" w:rsidP="002F1B0C">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Для экспедиции выделили два самолёта: уже из</w:t>
      </w:r>
      <w:r w:rsidRPr="003600B8">
        <w:rPr>
          <w:rStyle w:val="aff"/>
          <w:rFonts w:ascii="Times New Roman" w:hAnsi="Times New Roman" w:cs="Times New Roman"/>
          <w:color w:val="0070C0"/>
          <w:spacing w:val="0"/>
          <w:sz w:val="16"/>
          <w:szCs w:val="16"/>
        </w:rPr>
        <w:softHyphen/>
        <w:t xml:space="preserve">вестный пассажирский </w:t>
      </w:r>
      <w:r w:rsidRPr="003600B8">
        <w:rPr>
          <w:rStyle w:val="aff"/>
          <w:rFonts w:ascii="Times New Roman" w:hAnsi="Times New Roman" w:cs="Times New Roman"/>
          <w:color w:val="0070C0"/>
          <w:spacing w:val="0"/>
          <w:sz w:val="16"/>
          <w:szCs w:val="16"/>
          <w:lang w:val="en-US"/>
        </w:rPr>
        <w:t>IO</w:t>
      </w:r>
      <w:r w:rsidRPr="003600B8">
        <w:rPr>
          <w:rStyle w:val="aff"/>
          <w:rFonts w:ascii="Times New Roman" w:hAnsi="Times New Roman" w:cs="Times New Roman"/>
          <w:color w:val="0070C0"/>
          <w:spacing w:val="0"/>
          <w:sz w:val="16"/>
          <w:szCs w:val="16"/>
        </w:rPr>
        <w:t>-13 и трёхместную летающую лодку-биилан «Савойя-16» итальянского производства (25653).</w:t>
      </w:r>
    </w:p>
    <w:p w14:paraId="74652B1B" w14:textId="77777777" w:rsidR="002F1B0C" w:rsidRPr="003600B8" w:rsidRDefault="002F1B0C" w:rsidP="002F1B0C">
      <w:pPr>
        <w:spacing w:after="0" w:line="240" w:lineRule="auto"/>
        <w:jc w:val="both"/>
        <w:rPr>
          <w:rFonts w:ascii="Times New Roman" w:hAnsi="Times New Roman" w:cs="Times New Roman"/>
          <w:color w:val="0070C0"/>
          <w:sz w:val="16"/>
          <w:szCs w:val="16"/>
        </w:rPr>
      </w:pPr>
    </w:p>
    <w:p w14:paraId="0317436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2E8291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A35B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января 1927 «Правда» в комментарии под заголовком «От Рут Фишер до Чемберлена» в истерическом тоне писала: «Совгранатная кампания продолжается. Берлинские социал-Иуды прямо надрываются в мерзопакостной травле страны Советов. Нанизывают легенду за легендой, одну пошлей, отвратительней, несуразнее другой. Интриги «красного сатаны» — СССР, московские «военные тайны», «советские гранаты», «таинственные связи с райхсвером!» «Aus-gerechnet? Granaten, Granaten, Granaten». «Отличные гранаты, гранаты советские», — вопят лизоблюды английского империализма. Для придания веса «гранатной» чепухе социал-демократическая гоп-компания пользуется вовсю методом «косвенных улик», таинственных намеков, ссылок на какие-то якобы «полупризнания» с нашей стороны, в частности со стороны нашей газеты» («Правда», 5 января 1927 г.). «Правда» неоднократно возвращалась к этому случаю, яростно настаивая на отсутствии поставок Германии «советских гранат» (11784).</w:t>
      </w:r>
    </w:p>
    <w:p w14:paraId="3CBC72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70F14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BE541B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167B78" w14:textId="77777777" w:rsidR="00F64BFE" w:rsidRPr="007550A6" w:rsidRDefault="00F64BF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5 января</w:t>
      </w:r>
      <w:r w:rsidRPr="007550A6">
        <w:rPr>
          <w:rFonts w:ascii="Times New Roman" w:hAnsi="Times New Roman" w:cs="Times New Roman"/>
          <w:color w:val="000000" w:themeColor="text1"/>
          <w:sz w:val="16"/>
          <w:szCs w:val="16"/>
        </w:rPr>
        <w:t xml:space="preserve"> в 1927 году опубликованы первые в мире подводные цветные фотографии. В.X.Лонгли и Ч.Мартин (США, Национальное географическое общество) провели съемку с искусственным освещением (магниевая вспышка). На экспозицию расходовалось около 300 граммов магния. Это позволило снимать на глубине до 4-5 метров (15000).</w:t>
      </w:r>
    </w:p>
    <w:p w14:paraId="0A8B85B6" w14:textId="77777777" w:rsidR="00F64BFE" w:rsidRPr="007550A6" w:rsidRDefault="00F64BFE" w:rsidP="007550A6">
      <w:pPr>
        <w:spacing w:after="0" w:line="240" w:lineRule="auto"/>
        <w:jc w:val="both"/>
        <w:rPr>
          <w:rFonts w:ascii="Times New Roman" w:hAnsi="Times New Roman" w:cs="Times New Roman"/>
          <w:color w:val="000000" w:themeColor="text1"/>
          <w:sz w:val="16"/>
          <w:szCs w:val="16"/>
        </w:rPr>
      </w:pPr>
    </w:p>
    <w:p w14:paraId="259545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января 1927 журнал National Geographic опубликовал первые подводные снимки (2100).</w:t>
      </w:r>
    </w:p>
    <w:p w14:paraId="6AA3832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EBDD3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января 1927 в США опубликованы первые в мире подводные цветные фотографии (4962).</w:t>
      </w:r>
    </w:p>
    <w:p w14:paraId="7C92639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03852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D18E9C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CDA7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января 1927 г. С.В.Ильюшину в качестве председателя Первой (самолетостроительной) секции доложили результаты пересмотра проекта самолета Б-2. Сначала хотели ставить два мотора М-5 (других просто не было) и летно-технические данные оставляли желать лучшего. Проработка вариантов самолета с более мощными заграничными моторами - французскими Лоррен-Дитрих и германскими БМВ VI - показала значительное улучшение характеристик самолета, который получил обозначение Л.2 (обозначение Л.1-2М5 было присвоено бомбардировщику Б-1, а бомбардировочному варианту самолета АНТ-4 - Л.З-2БМВ-У1) (3407).</w:t>
      </w:r>
    </w:p>
    <w:p w14:paraId="4F8F62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CF8A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6 января 1927 г. Н.Н.П. направил Сергею Владимировичу Ильюшину подробную справку по результатам параметрического анализа бомбардировщика с различными двигателями. После рассмотрения этого материала С.В.Ильюшин начал поддерживать проект самолета Л.2 с двигателями БМВ-6 (позднее он получил обозначение ТБ-2) (9528).</w:t>
      </w:r>
    </w:p>
    <w:p w14:paraId="17108D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15CE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января 1927 ВСНХ согласно постановлению СТО от 17 ноября 1926 был представлен в СТО доклад о развитии металлического самолетостроения (2379).</w:t>
      </w:r>
    </w:p>
    <w:p w14:paraId="6C907D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3B0B9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января 1927 года Техсекция НТК по журналу № 14/с утвердила техтребования УВВС к самолету П2-М6 (6947).</w:t>
      </w:r>
    </w:p>
    <w:p w14:paraId="3A397A4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13B89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19DAD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07CC3D" w14:textId="77777777" w:rsidR="00F64BFE" w:rsidRPr="007550A6" w:rsidRDefault="00F64BF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января 1927 г. на заседании Реввоенсовета Михаил Николаевич Бекаури делал отчет о работе Остехбюро (15117).</w:t>
      </w:r>
    </w:p>
    <w:p w14:paraId="4B3326BD" w14:textId="77777777" w:rsidR="00F64BFE" w:rsidRPr="007550A6" w:rsidRDefault="00F64BFE" w:rsidP="007550A6">
      <w:pPr>
        <w:spacing w:after="0" w:line="240" w:lineRule="auto"/>
        <w:jc w:val="both"/>
        <w:rPr>
          <w:rFonts w:ascii="Times New Roman" w:hAnsi="Times New Roman" w:cs="Times New Roman"/>
          <w:color w:val="000000" w:themeColor="text1"/>
          <w:sz w:val="16"/>
          <w:szCs w:val="16"/>
        </w:rPr>
      </w:pPr>
    </w:p>
    <w:p w14:paraId="0461EDB1" w14:textId="77777777" w:rsidR="00F64BFE" w:rsidRPr="007550A6" w:rsidRDefault="00F64BF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января 1927 г. Морская мина БМЗ-15 была принята на вооружение флота под названием «мина образца 1926 года» (М-26). Фактически это была модернизация якорной мины обр. 1912 г. Вес ВВ в ней увеличили со 100 кг до 250 кг. Для увеличения веса ВВ нужно было увеличить водоизмещение корпуса мины. Для этого корпусу придали сфероцилиндрическую форму. Соответственно изменился и якорь мины — он стал корытообразной формы. На заданное углубление мина устанавливалась автоматически путем всплытия с грунта. Ударно-механический взрыватель остался прежним — от мины обр. 1912 г. Главным конструктором мины БМЗ-15 был начальник минного отдела Остехбюро А.А. Пятницкий. К 22 июня 1941 г. флот располагал 26 823 минами обр. 1926 г. (15117).</w:t>
      </w:r>
    </w:p>
    <w:p w14:paraId="3BE8484A" w14:textId="77777777" w:rsidR="00F64BFE" w:rsidRPr="007550A6" w:rsidRDefault="00F64BFE" w:rsidP="007550A6">
      <w:pPr>
        <w:spacing w:after="0" w:line="240" w:lineRule="auto"/>
        <w:jc w:val="both"/>
        <w:rPr>
          <w:rFonts w:ascii="Times New Roman" w:hAnsi="Times New Roman" w:cs="Times New Roman"/>
          <w:color w:val="000000" w:themeColor="text1"/>
          <w:sz w:val="16"/>
          <w:szCs w:val="16"/>
        </w:rPr>
      </w:pPr>
    </w:p>
    <w:p w14:paraId="5E5078F1" w14:textId="77777777" w:rsidR="00A5472B" w:rsidRPr="003600B8" w:rsidRDefault="00A5472B" w:rsidP="00A5472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6 января 1927 г. после проведения испытаний БМЗ-15 - модернизации в Остехбюро якорной мины обр. 1912 г., в которой вес ВВ в ней увеличили со 100 кг до 250 кг., решением Реввоенсовета СССР она была принята на вооружение флота под названием «мина образца 1926 года» (М-26). Главным конструктором мины был начальник минного отдела Остехбюро А.А. Пятницкий. Работы по созданию мины успешно завершились в 1926 г. Первая опытная партия была изготовлена на заводе им. Марти (бывший Адмиралтейский).</w:t>
      </w:r>
    </w:p>
    <w:p w14:paraId="503C8D71" w14:textId="77777777" w:rsidR="00A5472B" w:rsidRPr="003600B8" w:rsidRDefault="00A5472B" w:rsidP="00A5472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 22 июня 1941 г. флот располагал 26 823 минами обр. 1926 г. (25213).</w:t>
      </w:r>
    </w:p>
    <w:p w14:paraId="3E0B045D" w14:textId="77777777" w:rsidR="00A5472B" w:rsidRPr="003600B8" w:rsidRDefault="00A5472B" w:rsidP="00A5472B">
      <w:pPr>
        <w:spacing w:after="0" w:line="240" w:lineRule="auto"/>
        <w:jc w:val="both"/>
        <w:rPr>
          <w:rFonts w:ascii="Times New Roman" w:hAnsi="Times New Roman" w:cs="Times New Roman"/>
          <w:color w:val="0070C0"/>
          <w:sz w:val="16"/>
          <w:szCs w:val="16"/>
        </w:rPr>
      </w:pPr>
    </w:p>
    <w:p w14:paraId="592A0012" w14:textId="77777777" w:rsidR="0040688C" w:rsidRPr="007550A6" w:rsidRDefault="0040688C"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6 января 1927 г. Протокол №77. Заседание ПБ</w:t>
      </w:r>
    </w:p>
    <w:p w14:paraId="3B518D6D" w14:textId="77777777" w:rsidR="0040688C" w:rsidRPr="007550A6" w:rsidRDefault="0040688C"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П.14. О сроке рассмотрения плановых вопросов ПБ: </w:t>
      </w:r>
    </w:p>
    <w:p w14:paraId="42AB751A" w14:textId="77777777" w:rsidR="0040688C" w:rsidRPr="007550A6" w:rsidRDefault="0040688C"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а) доклад РВС о состоянии и строительстве Красной Армии; </w:t>
      </w:r>
    </w:p>
    <w:p w14:paraId="46B82C81" w14:textId="77777777" w:rsidR="0040688C" w:rsidRPr="007550A6" w:rsidRDefault="0040688C"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б) о состоянии военной промышленности с точки зрения соответствия ее задачам обороны (17150).</w:t>
      </w:r>
    </w:p>
    <w:p w14:paraId="22902456" w14:textId="77777777" w:rsidR="0040688C" w:rsidRPr="007550A6" w:rsidRDefault="0040688C" w:rsidP="007550A6">
      <w:pPr>
        <w:spacing w:after="0" w:line="240" w:lineRule="auto"/>
        <w:jc w:val="both"/>
        <w:rPr>
          <w:rFonts w:ascii="Times New Roman" w:hAnsi="Times New Roman" w:cs="Times New Roman"/>
          <w:bCs/>
          <w:color w:val="000000" w:themeColor="text1"/>
          <w:sz w:val="16"/>
          <w:szCs w:val="16"/>
        </w:rPr>
      </w:pPr>
    </w:p>
    <w:p w14:paraId="0ECEB8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января 1927 была принята на вооружение флота первая мина советской конструкции под названием "мина образца 1926" (М-26) А.А.Пятницкого - Нач. Остехбюро, который получил ОКЗв. Опытная партия была изготовлена заводом им. Марти.</w:t>
      </w:r>
    </w:p>
    <w:p w14:paraId="2B77CF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600FE2" w14:textId="77777777" w:rsidR="001E3417" w:rsidRPr="007550A6" w:rsidRDefault="001E3417" w:rsidP="007550A6">
      <w:pPr>
        <w:pStyle w:val="rtejustify"/>
        <w:spacing w:before="0" w:after="0"/>
        <w:rPr>
          <w:color w:val="000000" w:themeColor="text1"/>
          <w:sz w:val="16"/>
          <w:szCs w:val="16"/>
        </w:rPr>
      </w:pPr>
      <w:r w:rsidRPr="007550A6">
        <w:rPr>
          <w:rStyle w:val="af0"/>
          <w:i w:val="0"/>
          <w:color w:val="000000" w:themeColor="text1"/>
          <w:sz w:val="16"/>
          <w:szCs w:val="16"/>
        </w:rPr>
        <w:t xml:space="preserve">6 января </w:t>
      </w:r>
      <w:r w:rsidRPr="007550A6">
        <w:rPr>
          <w:color w:val="000000" w:themeColor="text1"/>
          <w:sz w:val="16"/>
          <w:szCs w:val="16"/>
        </w:rPr>
        <w:t>1927 г.</w:t>
      </w:r>
      <w:r w:rsidRPr="007550A6">
        <w:rPr>
          <w:rStyle w:val="af0"/>
          <w:i w:val="0"/>
          <w:color w:val="000000" w:themeColor="text1"/>
          <w:sz w:val="16"/>
          <w:szCs w:val="16"/>
        </w:rPr>
        <w:t xml:space="preserve"> Протокол Реввоенсовета № 11.</w:t>
      </w:r>
      <w:r w:rsidRPr="007550A6">
        <w:rPr>
          <w:color w:val="000000" w:themeColor="text1"/>
          <w:sz w:val="16"/>
          <w:szCs w:val="16"/>
        </w:rPr>
        <w:t xml:space="preserve"> 1. Исполнительные планы по смете НКВМ на 1926/1927 г. (Дыбенко) е) по § 19 1/— «военно-химическое имущество»; ж) по § 27 — «постройкам ремонт кораблей и вооружения». (РГВА. Ф. 4. Оп. 18. Д. 11. Л. 143) (12342).</w:t>
      </w:r>
    </w:p>
    <w:p w14:paraId="364E154A" w14:textId="77777777" w:rsidR="001E3417" w:rsidRPr="007550A6" w:rsidRDefault="001E3417" w:rsidP="007550A6">
      <w:pPr>
        <w:pStyle w:val="rtejustify"/>
        <w:spacing w:before="0" w:after="0"/>
        <w:rPr>
          <w:rStyle w:val="af0"/>
          <w:i w:val="0"/>
          <w:color w:val="000000" w:themeColor="text1"/>
          <w:sz w:val="16"/>
          <w:szCs w:val="16"/>
        </w:rPr>
      </w:pPr>
    </w:p>
    <w:p w14:paraId="6C937698" w14:textId="77777777" w:rsidR="001E3417" w:rsidRPr="007550A6" w:rsidRDefault="001E3417" w:rsidP="007550A6">
      <w:pPr>
        <w:pStyle w:val="rtejustify"/>
        <w:spacing w:before="0" w:after="0"/>
        <w:rPr>
          <w:color w:val="000000" w:themeColor="text1"/>
          <w:sz w:val="16"/>
          <w:szCs w:val="16"/>
        </w:rPr>
      </w:pPr>
      <w:r w:rsidRPr="007550A6">
        <w:rPr>
          <w:rStyle w:val="af0"/>
          <w:i w:val="0"/>
          <w:color w:val="000000" w:themeColor="text1"/>
          <w:sz w:val="16"/>
          <w:szCs w:val="16"/>
        </w:rPr>
        <w:t xml:space="preserve">6 января </w:t>
      </w:r>
      <w:r w:rsidRPr="007550A6">
        <w:rPr>
          <w:color w:val="000000" w:themeColor="text1"/>
          <w:sz w:val="16"/>
          <w:szCs w:val="16"/>
        </w:rPr>
        <w:t>1927 г.</w:t>
      </w:r>
      <w:r w:rsidRPr="007550A6">
        <w:rPr>
          <w:rStyle w:val="af0"/>
          <w:i w:val="0"/>
          <w:color w:val="000000" w:themeColor="text1"/>
          <w:sz w:val="16"/>
          <w:szCs w:val="16"/>
        </w:rPr>
        <w:t xml:space="preserve"> Протокол Реввоенсовета № 12 (закрытое заседание).</w:t>
      </w:r>
      <w:r w:rsidRPr="007550A6">
        <w:rPr>
          <w:color w:val="000000" w:themeColor="text1"/>
          <w:sz w:val="16"/>
          <w:szCs w:val="16"/>
        </w:rPr>
        <w:t xml:space="preserve"> 1. О минном вооружении морского флота. (Муклевич). 2. О работе Остехбюро. (Тухачевский). (РГВА. Ф. 4. Оп. 18. Д. 11. Л. 145</w:t>
      </w:r>
      <w:r w:rsidRPr="007550A6">
        <w:rPr>
          <w:color w:val="000000" w:themeColor="text1"/>
          <w:sz w:val="16"/>
          <w:szCs w:val="16"/>
        </w:rPr>
        <w:noBreakHyphen/>
        <w:t>145 об.) (12342).</w:t>
      </w:r>
    </w:p>
    <w:p w14:paraId="7039A6B1" w14:textId="77777777" w:rsidR="001E3417" w:rsidRPr="007550A6" w:rsidRDefault="001E3417" w:rsidP="007550A6">
      <w:pPr>
        <w:pStyle w:val="rtejustify"/>
        <w:spacing w:before="0" w:after="0"/>
        <w:rPr>
          <w:rStyle w:val="af0"/>
          <w:i w:val="0"/>
          <w:color w:val="000000" w:themeColor="text1"/>
          <w:sz w:val="16"/>
          <w:szCs w:val="16"/>
        </w:rPr>
      </w:pPr>
    </w:p>
    <w:p w14:paraId="6EBCCFB5" w14:textId="77777777" w:rsidR="001E3417" w:rsidRPr="007550A6" w:rsidRDefault="001E3417"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6 января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Протокол заседания Политбюро ЦК ВКП(б) № 77. 5. О «Берсоли» (ПБ от 25 ноября 1926 г., пр. № 71, п. 2) (Уншлихт). 14. О сроке рассмотрения плановых вопросов ПБ: а) доклад РВС о состоянии и строительстве Красной армии; б) о состоянии военной промышленности с точки зрения соответствия ее задачам обороны (ПБ от 30 декабря 1926 г., пр. № 75, п. 34) (Рыков). Постановили: поставить на повестку Политбюро в середине марта с. г. (Политбюро ЦК РКП(б)-ВКП(б). Повестки дня заседаний. Каталог. Т. 1. 1919?1929. С. 508, 509; РГАСПИ. Ф. 17. Оп. 3. Д. 610. Л. 4) (12416).</w:t>
      </w:r>
    </w:p>
    <w:p w14:paraId="5C7932E3" w14:textId="77777777" w:rsidR="001E3417" w:rsidRPr="007550A6" w:rsidRDefault="001E3417" w:rsidP="007550A6">
      <w:pPr>
        <w:spacing w:after="0" w:line="240" w:lineRule="auto"/>
        <w:jc w:val="both"/>
        <w:rPr>
          <w:rFonts w:ascii="Times New Roman" w:hAnsi="Times New Roman" w:cs="Times New Roman"/>
          <w:color w:val="000000" w:themeColor="text1"/>
          <w:sz w:val="16"/>
          <w:szCs w:val="16"/>
          <w:u w:color="002060"/>
        </w:rPr>
      </w:pPr>
    </w:p>
    <w:p w14:paraId="30A20A1A"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6 января 1927 г. Протокол РВС №12 закрытого заседания</w:t>
      </w:r>
    </w:p>
    <w:p w14:paraId="536A66E7"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О минном вооружении Морского флота. </w:t>
      </w:r>
      <w:r w:rsidRPr="007550A6">
        <w:rPr>
          <w:rFonts w:ascii="Times New Roman" w:hAnsi="Times New Roman" w:cs="Times New Roman"/>
          <w:bCs/>
          <w:iCs/>
          <w:color w:val="000000" w:themeColor="text1"/>
          <w:sz w:val="16"/>
          <w:szCs w:val="16"/>
        </w:rPr>
        <w:t>(Муклевич)</w:t>
      </w:r>
      <w:r w:rsidRPr="007550A6">
        <w:rPr>
          <w:rFonts w:ascii="Times New Roman" w:hAnsi="Times New Roman" w:cs="Times New Roman"/>
          <w:bCs/>
          <w:color w:val="000000" w:themeColor="text1"/>
          <w:sz w:val="16"/>
          <w:szCs w:val="16"/>
        </w:rPr>
        <w:t>.</w:t>
      </w:r>
    </w:p>
    <w:p w14:paraId="33FA957E"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О работе «Остехбюро». </w:t>
      </w:r>
      <w:r w:rsidRPr="007550A6">
        <w:rPr>
          <w:rFonts w:ascii="Times New Roman" w:hAnsi="Times New Roman" w:cs="Times New Roman"/>
          <w:bCs/>
          <w:iCs/>
          <w:color w:val="000000" w:themeColor="text1"/>
          <w:sz w:val="16"/>
          <w:szCs w:val="16"/>
        </w:rPr>
        <w:t>(Тухачевский)</w:t>
      </w:r>
      <w:r w:rsidRPr="007550A6">
        <w:rPr>
          <w:rFonts w:ascii="Times New Roman" w:hAnsi="Times New Roman" w:cs="Times New Roman"/>
          <w:bCs/>
          <w:color w:val="000000" w:themeColor="text1"/>
          <w:sz w:val="16"/>
          <w:szCs w:val="16"/>
        </w:rPr>
        <w:t xml:space="preserve"> (17150).</w:t>
      </w:r>
    </w:p>
    <w:p w14:paraId="2F45D9FE"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p>
    <w:p w14:paraId="1370F344" w14:textId="77777777" w:rsidR="00E306C8" w:rsidRPr="007550A6" w:rsidRDefault="00E306C8"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6F312FF9" w14:textId="77777777" w:rsidR="00E306C8" w:rsidRPr="007550A6" w:rsidRDefault="00E306C8"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864FD7" w14:textId="77777777" w:rsidR="00E306C8" w:rsidRPr="007550A6" w:rsidRDefault="00E306C8"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В начале января 1927 «Правда» выступила с комментарием. Она писала: «Суждения газеты «Ляйпцигер Фольксцайтунг» свидетельствуют об окончательном провале “гранатной” травли СССР, поднятой социал-демократами перед лицом растущих симпатий социал-демократических масс к СССР».</w:t>
      </w:r>
    </w:p>
    <w:p w14:paraId="1BB1D295" w14:textId="77777777" w:rsidR="00E306C8" w:rsidRPr="007550A6" w:rsidRDefault="00E306C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Однако та же «Правда» на другой день в статье «От Рут Фишер до Чемберлена» раздраженно писала:</w:t>
      </w:r>
    </w:p>
    <w:p w14:paraId="0FE8720D" w14:textId="77777777" w:rsidR="00E306C8" w:rsidRPr="007550A6" w:rsidRDefault="00E306C8" w:rsidP="007550A6">
      <w:pPr>
        <w:shd w:val="clear" w:color="auto" w:fill="FFFFFF"/>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«Совгранатная кампания продолжается. Берлинские социал-Иуды прямо надрываются в мерзопакостной травле страны Советов. Нанизывают легенду за легендой, одну пошлей, отвратительней, несуразнее другой. Интриги “красного сатаны” – СССР, московские “военные тайны”, “советские гранаты”, “таинственные связи с рейхсвером!”. “Aus-gerechnet? Granaten, Granaten, Granaten” “Отличные гранаты, гранаты советские”, – вопят лизоблюды английского империализма. Для придания веса “гранатной” чепухе социал-демократическая гоп-компания пользуется вовсю методом “косвенных улик”, таинственных намеков, ссылок на какие-то якобы “полупризнания” с нашей стороны, в частности со стороны нашей газеты» (21297).</w:t>
      </w:r>
    </w:p>
    <w:p w14:paraId="636C20FB" w14:textId="77777777" w:rsidR="00E306C8" w:rsidRPr="007550A6" w:rsidRDefault="00E306C8" w:rsidP="007550A6">
      <w:pPr>
        <w:spacing w:after="0" w:line="240" w:lineRule="auto"/>
        <w:jc w:val="both"/>
        <w:rPr>
          <w:rFonts w:ascii="Times New Roman" w:hAnsi="Times New Roman" w:cs="Times New Roman"/>
          <w:color w:val="000000" w:themeColor="text1"/>
          <w:sz w:val="16"/>
          <w:szCs w:val="16"/>
        </w:rPr>
      </w:pPr>
    </w:p>
    <w:p w14:paraId="25C8A93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E1132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DD3B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января 1927 Пред. Правления Авиатреста Макаровский в письме N 1367/к-1 к СЗ N 2800 в ОСС Н.Н.П. сообщил, о том, что не считает возможным ставить перед УВВС возбужденный Н.Н.П. вопрос о возможности использования самолета Снайп для производства фигурных полетов высшего пилотажа. Предложил продать его, чтобы покрыть средства, затраченные на его ремонт (2335,42).</w:t>
      </w:r>
    </w:p>
    <w:p w14:paraId="064323F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C758A0" w14:textId="77777777" w:rsidR="00F64BFE"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29FDE2B" w14:textId="77777777" w:rsidR="00F64BFE" w:rsidRPr="007550A6" w:rsidRDefault="00F64BF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1B14F9" w14:textId="77777777" w:rsidR="00F64BFE" w:rsidRPr="007550A6" w:rsidRDefault="00F64BFE" w:rsidP="007550A6">
      <w:pPr>
        <w:pStyle w:val="ae"/>
        <w:shd w:val="clear" w:color="auto" w:fill="FFFFFF"/>
        <w:spacing w:before="0" w:after="0"/>
        <w:jc w:val="both"/>
        <w:rPr>
          <w:color w:val="000000" w:themeColor="text1"/>
          <w:sz w:val="16"/>
          <w:szCs w:val="16"/>
        </w:rPr>
      </w:pPr>
      <w:r w:rsidRPr="007550A6">
        <w:rPr>
          <w:rStyle w:val="a7"/>
          <w:iCs/>
          <w:color w:val="000000" w:themeColor="text1"/>
          <w:sz w:val="16"/>
          <w:szCs w:val="16"/>
        </w:rPr>
        <w:t>7 </w:t>
      </w:r>
      <w:r w:rsidRPr="007550A6">
        <w:rPr>
          <w:rStyle w:val="a7"/>
          <w:b w:val="0"/>
          <w:iCs/>
          <w:color w:val="000000" w:themeColor="text1"/>
          <w:sz w:val="16"/>
          <w:szCs w:val="16"/>
        </w:rPr>
        <w:t>января 1927 г.</w:t>
      </w:r>
      <w:r w:rsidRPr="007550A6">
        <w:rPr>
          <w:color w:val="000000" w:themeColor="text1"/>
          <w:sz w:val="16"/>
          <w:szCs w:val="16"/>
        </w:rPr>
        <w:t xml:space="preserve"> Утверждение начальником ВОХИМУ Я.М.Фишманом одной из первых словесных систем шифрования ОВ, которая должна была использоваться в секретной переписке. </w:t>
      </w:r>
      <w:r w:rsidRPr="007550A6">
        <w:rPr>
          <w:rStyle w:val="af0"/>
          <w:i w:val="0"/>
          <w:color w:val="000000" w:themeColor="text1"/>
          <w:sz w:val="16"/>
          <w:szCs w:val="16"/>
        </w:rPr>
        <w:t>«Круг учреждений: ВОХИМУ, ОГПУ, ВПУ, Вохимтрест и заводы, изготавливающие ОВ»</w:t>
      </w:r>
      <w:r w:rsidRPr="007550A6">
        <w:rPr>
          <w:color w:val="000000" w:themeColor="text1"/>
          <w:sz w:val="16"/>
          <w:szCs w:val="16"/>
        </w:rPr>
        <w:t xml:space="preserve"> (17133).</w:t>
      </w:r>
    </w:p>
    <w:p w14:paraId="7C00904F" w14:textId="77777777" w:rsidR="00F64BFE" w:rsidRPr="007550A6" w:rsidRDefault="00F64BFE" w:rsidP="007550A6">
      <w:pPr>
        <w:pStyle w:val="ae"/>
        <w:shd w:val="clear" w:color="auto" w:fill="FFFFFF"/>
        <w:spacing w:before="0" w:after="0"/>
        <w:jc w:val="both"/>
        <w:rPr>
          <w:color w:val="000000" w:themeColor="text1"/>
          <w:sz w:val="16"/>
          <w:szCs w:val="16"/>
        </w:rPr>
      </w:pPr>
    </w:p>
    <w:p w14:paraId="3CAD30A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5B2FEC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9E48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января 1927 г. Литвинов в беседе с германским послом в Москве Брокдорфом-Ранцау высказал большую озабоченность «букетом» разоблачений в английской и германской прессе. Через Крестинского он предложил совместные «параллельные действия правительств обоих государств по противостоянию „напору свободной прессы»». Однако Штреземан, которому Крестинский изложил советские предложения, согласившись с необходимостью координации подобных действий в будущем, указал на проблематичность полного отрицания военных контактов (ADAP, Ser.B, Bd.IV. S. 19-20.). И действительно, о сотрудничестве знало, помогало ему и непосредственно участвовало в нем такое большое количество людей и в СССР, и в Германии, что отрицать его было не солидно (19 января 1927 г. газета «Мюнхнер Пост» опубликовала фамилии офицеров райхсвера, находившихся на временной службе в Советском Союзе. Редактора газеты тогда обвинили в государственной измене, и дело об этом даже передали в суд. (Gustav Hilger. Op. cit. S. 196).). У немцев поэтому и родилась идея «легализовать» военное сотрудничество. К тому же подобная легализация довольно удачно вписывалась в рамки «возвращения» Германии в мировую политику, причем Берлин убивал сразу двух зайцев: во-первых, признанием факта сотрудничества он демонстрировал свою лояльность и открытость по отношению к Западу, что объективно внушало доверие и уважение к его внешней политике, а, во-вторых, это признание служило Западу серьезным предостережением о том, что у Германии в лице СССР есть солидный союзник, с которым у нее установились по многим направлениям весьма прочные связи (11784).</w:t>
      </w:r>
    </w:p>
    <w:p w14:paraId="4B5F9A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B1B07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4CB6E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E1A881" w14:textId="77777777" w:rsidR="00DD49FB" w:rsidRPr="007550A6" w:rsidRDefault="00DD49F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7 января 1927 Imperial Airways открывает регулярные рейсы из Басры в Каир через Багдад, первый из «магистральных маршрутов» своей Империи (20359).</w:t>
      </w:r>
    </w:p>
    <w:p w14:paraId="090A258C" w14:textId="77777777" w:rsidR="00DD49FB" w:rsidRPr="007550A6" w:rsidRDefault="00DD49FB" w:rsidP="007550A6">
      <w:pPr>
        <w:spacing w:after="0" w:line="240" w:lineRule="auto"/>
        <w:jc w:val="both"/>
        <w:rPr>
          <w:rFonts w:ascii="Times New Roman" w:hAnsi="Times New Roman" w:cs="Times New Roman"/>
          <w:color w:val="000000" w:themeColor="text1"/>
          <w:sz w:val="16"/>
          <w:szCs w:val="16"/>
        </w:rPr>
      </w:pPr>
    </w:p>
    <w:p w14:paraId="5B4A5B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января 1927 начала работать публичная телефонная связь между Лондоном и Нью-Йорком (3481).</w:t>
      </w:r>
    </w:p>
    <w:p w14:paraId="4EB037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4E825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января 1927 между Нью-Йорком и Лондоном открыта первая коммерческая телефонная линия (4962).</w:t>
      </w:r>
    </w:p>
    <w:p w14:paraId="33EB371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AC83DB" w14:textId="77777777" w:rsidR="00F64BFE" w:rsidRPr="007550A6" w:rsidRDefault="00F64BF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7 января</w:t>
      </w:r>
      <w:r w:rsidRPr="007550A6">
        <w:rPr>
          <w:rFonts w:ascii="Times New Roman" w:hAnsi="Times New Roman" w:cs="Times New Roman"/>
          <w:color w:val="000000" w:themeColor="text1"/>
          <w:sz w:val="16"/>
          <w:szCs w:val="16"/>
        </w:rPr>
        <w:t xml:space="preserve"> в 1927 году впервые установлена трансатлантическая телефонная связь между Нью-Йорком и Лондоном. Первыми на связь вышли президент американской компании AT&amp;T и британского почтового ведомства. В первый день был совершен 31 звонок. За три минуты разговора приходилось платить 75 долларов. Первый частный разговор произошел между журналистами - издателями «Нью-Йорк Таймс» и лондонской «Таймс» (15002).</w:t>
      </w:r>
    </w:p>
    <w:p w14:paraId="324B4BFD" w14:textId="77777777" w:rsidR="00F64BFE" w:rsidRPr="007550A6" w:rsidRDefault="00F64BFE" w:rsidP="007550A6">
      <w:pPr>
        <w:spacing w:after="0" w:line="240" w:lineRule="auto"/>
        <w:jc w:val="both"/>
        <w:rPr>
          <w:rFonts w:ascii="Times New Roman" w:hAnsi="Times New Roman" w:cs="Times New Roman"/>
          <w:color w:val="000000" w:themeColor="text1"/>
          <w:sz w:val="16"/>
          <w:szCs w:val="16"/>
        </w:rPr>
      </w:pPr>
    </w:p>
    <w:p w14:paraId="0DAF042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E3FEE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BF51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января 1927 ОПО-1 представил предварительный проект У-2 Н.Н.П. (2342).</w:t>
      </w:r>
    </w:p>
    <w:p w14:paraId="57A83D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40C97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0C7D77F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7090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ноября 1927 года Валерий Чкалов взлетел с Ходынского поля для показа фигур высшего пилотажа Реввоенсовету Республики. Климент Ефремович Ворошилов, начальник ВВС Красной Армии П. И. Баранов, его заместитель Я. И. Алкснис и много других военачальников восхищенно смотрели за искусным полетом истребителя. Высший пилотаж Валерия Чкалова был отмечен особым приказом. В нем, в частности, говорилось: “Выдать денежную награду старшему летчику Чкалову за особо выдающиеся фигуры высшего пилотажа”. Приказ был зачитан на торжественном заседании в Большом театре (11266).</w:t>
      </w:r>
    </w:p>
    <w:p w14:paraId="2D515C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58F73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11129A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781E12"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января 1927. В помещении бывшего ресторана "Аполло" в Петровском парке открылся Центральный Аэрохимический музей имени М. В. Фрунзе, ныне - Центральный, дом авиации и космонавтики' (Красноармейская улица, 4) (18717).</w:t>
      </w:r>
    </w:p>
    <w:p w14:paraId="1D26850A"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p>
    <w:p w14:paraId="69CA84B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951F6D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7641F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января 1927 в кинотеатре Монреаля из-за паники, вызванной небольшим взрывом кинокамеры, погибло 78 человек, из которых 77 были дети (после этого десятки лет в Квебеке детям до 16 лет запрещено было посещать кинотеатры) (4962).</w:t>
      </w:r>
    </w:p>
    <w:p w14:paraId="6BCE31C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0582882" w14:textId="77777777" w:rsidR="001177F2" w:rsidRPr="007550A6" w:rsidRDefault="001177F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3116EA41" w14:textId="77777777" w:rsidR="001177F2" w:rsidRPr="007550A6" w:rsidRDefault="001177F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259016"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января 1927. Из Берлина в 5 часов утра на Александровский вокзал прибыло девять слонов. Утром слоны гуськом направились в 1-й Госцирк на Цветном бульваре. Их провожала большая толпа. Когда слонов вели по Тверской улице, "молочницы ахали при виде этой необычной картины, крестьянские лошади шарахались в сторону". В некоторых местах приходилось прекращать трамвайное движение. Для поддержки порядка были командированы отряды конной и пешей милиции. Все слоны взрослые, весом каждый до двухсот пудов. Из Германии они ехали две недели. В субботу 15 января состоялось первое выступление слонов в 1-м Госцирка (18717).</w:t>
      </w:r>
    </w:p>
    <w:p w14:paraId="571578FA"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p>
    <w:p w14:paraId="6DCEF89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824B18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BB195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января 1927 жена Чарли Чаплина Лита Грей подала на развод (4962).</w:t>
      </w:r>
    </w:p>
    <w:p w14:paraId="0EC869F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95DB4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50B30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4F9CC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11 января по 11 февраля 1927 в НИИ ВВС проходили испытания самолета ДОРНЬЕ-ВАЛЬ № 56 и 57 в Севастополе.</w:t>
      </w:r>
    </w:p>
    <w:p w14:paraId="5E3F2E3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Полное испытание по спецпрограмме для гидросамолетов (6949, 63).</w:t>
      </w:r>
    </w:p>
    <w:p w14:paraId="38DC508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0A9B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января 1927 состоялось заседание Правления Авиатреста (протокол 19) и решили:</w:t>
      </w:r>
    </w:p>
    <w:p w14:paraId="6CF097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"Поручить Зав. МСС ЦКБ и Д.П.Г. в срочном порядке командировать в Севастополь ответработника отдела для присутствия на испытаниях Дорнье Валь". Для этой же цели командировали директора ГАЗ-5 Малахова и и завода (2335,44).</w:t>
      </w:r>
    </w:p>
    <w:p w14:paraId="64F37D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A286C8" w14:textId="77777777" w:rsidR="00DD49FB" w:rsidRPr="007550A6" w:rsidRDefault="00DD49F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января 1927 г. на совещании представителей СНК СССР и СТО Комиссию по вопросам орга</w:t>
      </w:r>
      <w:r w:rsidRPr="007550A6">
        <w:rPr>
          <w:rFonts w:ascii="Times New Roman" w:hAnsi="Times New Roman" w:cs="Times New Roman"/>
          <w:color w:val="000000" w:themeColor="text1"/>
          <w:sz w:val="16"/>
          <w:szCs w:val="16"/>
        </w:rPr>
        <w:softHyphen/>
        <w:t>низации транссибирского воздушного пути ре</w:t>
      </w:r>
      <w:r w:rsidRPr="007550A6">
        <w:rPr>
          <w:rFonts w:ascii="Times New Roman" w:hAnsi="Times New Roman" w:cs="Times New Roman"/>
          <w:color w:val="000000" w:themeColor="text1"/>
          <w:sz w:val="16"/>
          <w:szCs w:val="16"/>
        </w:rPr>
        <w:softHyphen/>
        <w:t>шили ликвидировать (20120).</w:t>
      </w:r>
    </w:p>
    <w:p w14:paraId="41197BED" w14:textId="77777777" w:rsidR="00DD49FB" w:rsidRPr="007550A6" w:rsidRDefault="00DD49FB" w:rsidP="007550A6">
      <w:pPr>
        <w:spacing w:after="0" w:line="240" w:lineRule="auto"/>
        <w:jc w:val="both"/>
        <w:rPr>
          <w:rFonts w:ascii="Times New Roman" w:hAnsi="Times New Roman" w:cs="Times New Roman"/>
          <w:color w:val="000000" w:themeColor="text1"/>
          <w:sz w:val="16"/>
          <w:szCs w:val="16"/>
        </w:rPr>
      </w:pPr>
    </w:p>
    <w:p w14:paraId="6C2C1420" w14:textId="77777777" w:rsidR="001177F2" w:rsidRPr="007550A6" w:rsidRDefault="001177F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720D069C" w14:textId="77777777" w:rsidR="001177F2" w:rsidRPr="007550A6" w:rsidRDefault="001177F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C37997"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января 1927. Состоялась первая кремация. Согласно завещанию был сожжен умерший в 53 года рабочий Мытищинской водокачки Ф. К. Соловьев (18717).</w:t>
      </w:r>
    </w:p>
    <w:p w14:paraId="7E1C9DD9"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p>
    <w:p w14:paraId="6326F130" w14:textId="77777777" w:rsidR="003678E7" w:rsidRPr="007550A6" w:rsidRDefault="003678E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7FFB01A" w14:textId="77777777" w:rsidR="003678E7" w:rsidRPr="007550A6" w:rsidRDefault="003678E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9C0A2"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января 1927 г.</w:t>
      </w:r>
    </w:p>
    <w:p w14:paraId="17EFE4E4"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Концессионный договор об осуществлении воздушного сообщения между СССР и Германией</w:t>
      </w:r>
    </w:p>
    <w:p w14:paraId="692CB0BA"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января 1927 г.</w:t>
      </w:r>
    </w:p>
    <w:p w14:paraId="7284CEB9"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Город Москва. 1927 (тысяча девятьсот двадцать седьмого) года, января “12” дня. Правительство Союза Советских Социалистических Республик (СССР), именуемое в дальнейшем “ПРАВИТЕЛЬСТВО”, представляемое Народным Комиссаром Внешней и Внутренней Торговли т. МИКОЯНОМ Анастасием Ивановичем, действующим на основании постановления Совета Народных Комиссаров СССР от 30 ноября 1926 года (протокол № 184 п. 10), Германское Акционерное Общество “ЛЮФТГАНЗА”, именуемое в дальнейшем “ЛЮФТГАНЗА” и представляемое Московским Представителем Общества гражданином Константином фон БЕНТГЕЙМ, действующим на основании доверенности общества “Люфтганза”, явленной у Берлинского Нотариуса Хомейера 8 ноября 1926 года за № 175 и визированной в Консульском Отделе Полпредства СССР в Германии 10 ноября 1926 года за № 5274 и Русско-Германское Общество воздушных сообщений “ДЕРУЛЮФТ”1, именуемое в дальнейшем “ДЕРУЛЮФТ’ и представляемое Директором Общества гражданином ДАВЫДОВЫМ Адольфом Самойловичем, действующем на основании доверенности, выданной Обществом “ДЕРУЛЮФТ”, явленной у Берлинского Нотариуса Небельзик 22 февраля 1926 года по реестру за № 34 и визированной в Косульском Отделе Представительства СССР в Германии 28 февраля 1926 года за № 758, заключили настоящий договор о нижеследующем:</w:t>
      </w:r>
    </w:p>
    <w:p w14:paraId="6BFB7269"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p w14:paraId="286112DE"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Правительство передает Дерулюфту исключительное право на осуществление самолетного воздушного сообщения для перевозки пассажиров, почты и грузов между СССР и Германией безотносительно к тому, по какому бы маршруту и через какие бы государства эти воздушные линии ни проходили. Деролюфт вправе для этой цели использовать свои собственные или арендованные самолеты.</w:t>
      </w:r>
    </w:p>
    <w:p w14:paraId="2F1D97B4"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ПРИМЕЧАНИЕ: Постановления настоящего параграфа не имеют применения к тому случаю, если между СССР и каким-либо другим государством будет установлено воздушное сообщение, идущее через Германию, однако, по этой линии почта, пассажиры и грузы могут перевозиться через Германию лишь в порядке транзитной перевозки.</w:t>
      </w:r>
    </w:p>
    <w:p w14:paraId="1D51B20E"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Равным образом постановления настоящего параграфа не имеют применения к тому случаю, если между Германией и каким-либо другим государством будет установлено воздушное сообщение, идущее через территорию СССР, однако, по этой последней линии почта, пассажиры и грузы могут перевозиться через территорию СССР лишь в порядке транзитной перевозки.</w:t>
      </w:r>
    </w:p>
    <w:p w14:paraId="62287882"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p w14:paraId="45A4009F"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Правительство и Люфтганза, дабы по возможности избавить Дерулюфт от непроизводительных расходов, предоставляют Дерулюфту, насколько это будет возможно, в бесплатное пользование наличное земное оборудование в СССР и Германии.</w:t>
      </w:r>
    </w:p>
    <w:p w14:paraId="3FB8B518"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Правительство предоставляет Дерулюфту право бесплатного пользования телеграфом, телефоном и радио в пределах, относящихся к воздушной службе Дерулюфта, постольку, поскольку Люфтганза в Германии предоставит те же льготы.</w:t>
      </w:r>
    </w:p>
    <w:p w14:paraId="2C0831B0"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p>
    <w:p w14:paraId="5166E9DA"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Дерулюфт обязуется в пределах СССР подчиняться действующим в СССР законам и распоряжениям.</w:t>
      </w:r>
    </w:p>
    <w:p w14:paraId="742643E2"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Имеющийся к моменту заключения настоящего договора самолетный парк Дерулюфта сохраняет прежние опознавательные знаки, а именно, 6 (шесть) самолетов будут носить опознавательные знаки СССР, а 4 (четыре) самолета германские опознавательные знаки. Половина вновь приобретаемых Дерулюфтом самолетов должна носить опознавательные знаки СССР. Половина же - германские опознавательные знаки.</w:t>
      </w:r>
    </w:p>
    <w:p w14:paraId="7B072052"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Весь персонал Дерулюфта должен по возможности состоять на 50% (пятьдесят процентов) из граждан СССР и на 50% (пятьдесят процентов) из граждан Германии. При приеме, увольнении и вознаграждении персонала должны соблюдаться условия найма той страны, персонал которой приглашается, причем по возможности персонал должен вознаграждаться в одинаковом размере.</w:t>
      </w:r>
    </w:p>
    <w:p w14:paraId="5B6FE74B"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Ввоз в СССР и вывоз из СССР необходимых исключительно для нужд Дерулюфта самолетов, моторов, станков, инструментов, горючего, автомобилей для доставки пассажиров и грузов, равно как частей этих предметов, а также рекламного материала, канцелярских принадлежностей, бланков проездных билетов, бортовых книг и других материалов, связанных с эксплуатацией воздушной линии, совершается беспошлинно постольку, поскольку стоимость пошлины при ввозе в Германию и вывозе из Германии подобных предметов Люфтганза будет возмещать Дерулюфту.</w:t>
      </w:r>
    </w:p>
    <w:p w14:paraId="6F090BAC"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директоров, начальника линии, летного и другого технического персонала Дерулюфта заграничные паспорта будут выдаваться Правительством СССР для нужд воздушных сообщений бесплатно постольку, поскольку Люфтганза будет возмещать Дерулюфту стоимость заграничных паспортов в Германии.</w:t>
      </w:r>
    </w:p>
    <w:p w14:paraId="4911C71C"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Тарифы должны утверждаться Правительствами СССР и Германии; при этом будут приняты во внимание необходимость постепенного развития рентабельности полетов, а равно и обеспечение их наибольшей надежности и регулярности.</w:t>
      </w:r>
    </w:p>
    <w:p w14:paraId="4A10604D"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w:t>
      </w:r>
    </w:p>
    <w:p w14:paraId="714B4FB9"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Дерулюфт обязуется ежегодно списывать за счет амортизации своего земного оборудования суммы из расчета: для каменных, бетонных и железных строений - 7 1Д % (семь с половиной процентов), для деревянных строений 10% (десять процентов) и для технического оборудования 15% (пятнадцать процентов).</w:t>
      </w:r>
    </w:p>
    <w:p w14:paraId="713E5FAB"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w:t>
      </w:r>
    </w:p>
    <w:p w14:paraId="00E91FE2"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предположении, что в будущем, в связи с техническими усовершенствованиями и в связи с развитием воздушного сообщения, Общества воздушных сообщений будут иметь возможность работать без субсидий, Дерулюфт обязуется на основании ежегодно вводимого в конце года баланса распределять прибыль следующим образом:</w:t>
      </w:r>
    </w:p>
    <w:p w14:paraId="0A78BEDA"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полученной по балансу чистой прибыли будут в первую очередь оплачены проценты на основной капитал в размере не более 10% (десяти процентов). Далее, отчисляется до 5% (пяти процентов) от чистой прибыли для обыкновенного резервного фонда до тех пор, пока он не достигнет 10% (десяти процентов) основного капитала. Резервный фонд служит для покрытия возможных убытков.</w:t>
      </w:r>
    </w:p>
    <w:p w14:paraId="553E68F1"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Остаток прибыли распределяется общим собранием акционеров, однако, 1/3 (одна треть) остатка прибыли возвращается Правительству и Люфтганзе в пропорции оплаченных ими субсидий, причем, если чистая прибыль превышает 15% (пятнадцать процентов) на вложенный капитал, то возврат этот увеличивается с 1/3 (одной трети) до 1/2 (половины) и в пропорции, как указано выше.</w:t>
      </w:r>
    </w:p>
    <w:p w14:paraId="564CD049"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случае, если по балансу Дерулюфту за какой-нибудь год обнаружится убыток, то при покрытии этого убытка в сумме до 25. 000 (двадцати пяти тысяч) американских долларов счет Правительства дебетуется в размере 40% (сорока процентов) означенного убытка, а счет Люфтганзы в размере 60% (шестидесяти процентов). Если размер этого убытка за какой-нибудь год превысит 25. 000 (двадцать пять тысяч) американских долларов, то по убытку до 25. 000 (двадцати пяти тысяч) американских долларов счета Правительства и Люфтганзы дебетуются в указанной выше пропорции, а по убытку превосходящему 25.000 (двадцать пять тысяч) американских долларов счета Правительства и Люфтганзы дебетуются в равных долях.</w:t>
      </w:r>
    </w:p>
    <w:p w14:paraId="5BDF63E0"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w:t>
      </w:r>
    </w:p>
    <w:p w14:paraId="24075CAC"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Каждая из сторон, участвующих в настоящем договоре, вправе расторгнуть этот контракт за 6 (шесть) месяцев до окончания отчетного года, однако, первый раз не ранее как 31 (тридцать первого) декабря 1931 (тысяча девятьсот тридцать первого) года.</w:t>
      </w:r>
    </w:p>
    <w:p w14:paraId="497AF339"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w:t>
      </w:r>
    </w:p>
    <w:p w14:paraId="0CD1A927"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споры по толкованию или исполнению настоящего договора разрешаются Третейским Судом, образуемым следующим образом: сторона-истец сообщает заказным письмом стороне-ответчику, кто назначен ею третейским судьей и его адрес с требованием, чтобы противная сторона тем же способом указала третейского судью.</w:t>
      </w:r>
    </w:p>
    <w:p w14:paraId="6252EFAB"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Противная сторона должна отправить соответствующее заявление не позднее, чем через 2 (две) недели после получения требования.</w:t>
      </w:r>
    </w:p>
    <w:p w14:paraId="22C15D4C"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безрезультатного истечения этого срока недостающий третейский судья назначается по ходатайству стороны-истца, в течение двухнедельного срока после поступления о том ходатайства, Президентом Оберландсгерихта в Берлине.</w:t>
      </w:r>
    </w:p>
    <w:p w14:paraId="6F24EED8"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Судьи совместно выбирают супер-арбитра. Если соглашение между ними не состоится в течение 2 (двух) недель по получении ими обоими уведомления об их назначении, то по ходатайству одного из третейских судей Президент Оберландсгерихта в Берлине составляет, в двухнедельный срок, список из 5 (пяти) лиц, который препровождается обоим третейским судьям.</w:t>
      </w:r>
    </w:p>
    <w:p w14:paraId="76EBC42F"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Если в течение недели, по получении списка обоими третейскими судьями, супер-арбитр не будет избран, то по ходатайству одного из третейских судей он назначается в течение недели, со дня поступления о том ходатайства, Президентом Оберландсгерихта в Берлине.</w:t>
      </w:r>
    </w:p>
    <w:p w14:paraId="4DD238AF"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Суд имеет местопребывание в Берлине. При обсуждении возникшего спора Суд, приняв во внимание общее содержание судебного состязания и данные, полученные из приведенных доказательств, в первую очередь применяет международные торговые обычаи.</w:t>
      </w:r>
    </w:p>
    <w:p w14:paraId="14D563EC"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Если судья, назначенный одной из сторон умрет или откажется от принятия или от исполнения обязанностей третейского судьи, то сторона, его назначившая, должна по требованию противной стороны назначить в течение 2 (двух) недель по получении требования другого третейского судью порядком, указанным в абзацах втором и третьем настоящего параграфа. </w:t>
      </w:r>
    </w:p>
    <w:p w14:paraId="5967201C"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безрезультатного истечения этого срока назначение третейского судьи происходит порядком, указанным в абзаце четвертом настоящего параграфа.</w:t>
      </w:r>
    </w:p>
    <w:p w14:paraId="6447C808"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Если супер-арбитр, избранный третейскими судьями, умрет или откажется от принятия или исполнения обязанностей супер-арбитра, то третейские судьи немедленно должны выбрать другого супер-арбитра. Если соглашение не состоится, то назначение супер-арбитра происходит порядком, указанным в абзацах пятом и шестом настоящего параграфа.</w:t>
      </w:r>
    </w:p>
    <w:p w14:paraId="30D1D065"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w:t>
      </w:r>
    </w:p>
    <w:p w14:paraId="7C348555"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Подлинный договор хранится в Управлении Делами Совета Народных Комиссаров СССР, а Люфтганзе и Дерулюфту выдаются засвидетельствованные Секретарем Совета Народных Комиссаров СССР копии.</w:t>
      </w:r>
    </w:p>
    <w:p w14:paraId="05EC1B7F"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w:t>
      </w:r>
    </w:p>
    <w:p w14:paraId="4DE7964D"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Настоящий договор оплачивается гербовым сбором в порядке п. ”а” §18 Инструкции о применении устава о гербовом сборе 1923 года.</w:t>
      </w:r>
    </w:p>
    <w:p w14:paraId="487DE688"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w:t>
      </w:r>
    </w:p>
    <w:p w14:paraId="2101D217"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Юридические адреса сторон:</w:t>
      </w:r>
    </w:p>
    <w:p w14:paraId="5DE5784C"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Правительства: Москва, Народный Комиссариат Внешней и Внутренней Торговли.</w:t>
      </w:r>
    </w:p>
    <w:p w14:paraId="4744E170"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Люфтганзы и Дерулюфта: Москва, Неглинный проезд. Д. №10, Общество Воздушных Сообщений Дерулюфт.</w:t>
      </w:r>
    </w:p>
    <w:p w14:paraId="388959C2"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уполномочию Совета Народных Комиссаров СССР, согласно постановления от 30 ноября 1926 года (протокол № 184 п. 10) Народный комиссар внешней и внутренней торговли А. Микоян</w:t>
      </w:r>
    </w:p>
    <w:p w14:paraId="084539AD"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доверенности Общества Дерулюфт от 20 февраля 1926 г. , явленной в Консульском Отделе Полпредства СССР 22 февраля 1926 г. за №34 Адольф Самойлович Давыдов</w:t>
      </w:r>
    </w:p>
    <w:p w14:paraId="62C25F49"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lang w:val="en-US"/>
        </w:rPr>
        <w:t xml:space="preserve">Laut Vollmacht der deutschen Lufthansa v. 8.11.26. legalisiert von der Botschaft der UdSSR am 10. </w:t>
      </w:r>
      <w:r w:rsidRPr="007550A6">
        <w:rPr>
          <w:rFonts w:ascii="Times New Roman" w:hAnsi="Times New Roman" w:cs="Times New Roman"/>
          <w:color w:val="000000" w:themeColor="text1"/>
          <w:sz w:val="16"/>
          <w:szCs w:val="16"/>
        </w:rPr>
        <w:t>11. 26. №5274 Konstantin V-BENTHEIM</w:t>
      </w:r>
    </w:p>
    <w:p w14:paraId="55CE719F"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уполномочию Совета Народных Комиссаров СССР, согласно постановления от 30 ноября 1926 года (прот. № 184 п. 10) договор сей скрепил Заместитель народного комиссара по иностранным делам М. Литвинов</w:t>
      </w:r>
    </w:p>
    <w:p w14:paraId="6BE9D57F"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Смешанное “Русско-Германское общество воздушных сообщений” (Дерулюфт) было учреждено 24 ноября 1921 г. в Берлине. Советское правительство предоставило Обществу право осуществлять воздушное сообщение между Россией и Германией. Общество прекратило свою деятельность в 30-х годах. См.: Документы внешней политики СССР.- М„ 1961. Т. 5. С. 724-725.</w:t>
      </w:r>
    </w:p>
    <w:p w14:paraId="04B06931"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АВП РФ. ДПУ. П. 341. Д. 5385 (21117).</w:t>
      </w:r>
    </w:p>
    <w:p w14:paraId="7EC0409B"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p>
    <w:p w14:paraId="2AE081B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1DE56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9EC0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12 января 1927 года комиссией политбюро по спецзаказам было утверждено постановление (протокол № 40), в котором говорилось, что «на основании письма немцев от 11/1 — 27 г. считать, договор по „Берсоли“ расторгнутым» (Горлов С. А. Совершенно секретно: Москва — Берлин, 1920 — 1933. Военно-политические отношения между СССР и Германией, — М., 1999, с. 117) (11765). Случай с заводом «Берсоли» — типичный пример того, что происходило в конце 20-х годов в СССР. Тогда началось массовое вытеснение иностранных концессионеров и инвесторов из страны. Это происходило как путем создания им различных трудностей, открытых провокаций ОГПУ, судебного преследования иностранных специалистов — в ходе поисков внутренних и внешних врагов, так и путем организации забастовок советского персонала с требованием о двух— или трехкратном повышении зарплаты. В итоге концессионные договоры, заключенные, как правило, на длительный (20—30 лет) срок, расторгались. Оборудование, ввезенное и смонтированное концессионерами, выкупалось по бросовым ценам советской стороной (Горлов С. А. Совершенно секретно: Москва — Берлин, 1920 — 1933. Военно-политические отношения между СССР и Германией, — М., 1999, с. 104) (11765).</w:t>
      </w:r>
    </w:p>
    <w:p w14:paraId="6A5512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B051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января 1927 г. Комиссия Политбюро по спецзаказам постановила (протокол № 40) «на основании письма немцев от 11/1 — 27г. считать договор по «Берсоли» расторгнутым», завод, перешедший «в исключительное владение» советской стороны передать ВСНХ СССР, а «компенсацию за ущерб» в деле обороны невыполнением этого договора «не ограничивать лишь заводом «Берсоли», а перенести во все наши дела с ними по военной линии». На другой день, 13 января 1927г. Политбюро ЦК (присутствовали Н. И. Бухарин, К. Е. Ворошилов, М. И. Калинин, В. М. Молотов, Я. Е. Рудзутак, Н. И. Рыков, И. В. Сталин, М. П. Томский) своим постановлением санкционировало не только расторжение учредительного договора о создании «Берсоли», но и всех остальных «совместных предприятий с РВМ (РВМ — транслитерация с немецкого: RWM — Reichswehrministerium (военное министерство Германии)) (11784).</w:t>
      </w:r>
    </w:p>
    <w:p w14:paraId="733C82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615D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января 1927 г. с учетом начавшихся в германской прессе разоблачений, комиссия Политбюро по спецзаказам решила «вопрос о пересмотре наших отношений с Рейхсвером поставить перед директивной инстанцией» (Политбюро ЦК ВКП(б)), на его ближайшем заседании 13 января (11784).</w:t>
      </w:r>
    </w:p>
    <w:p w14:paraId="793EC2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AE4C63"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января 1927 г. Комиссия Политбюро по спецзаказам постановила (протокол № 40) «на основании письма немцев от 11/1 — 27 г. считать договор по «Берсоли» расторгнутым», завод, перешедший «в исключительное владение» советской стороны передать ВСНХ СССР, а «компенсацию за ущерб» в деле обороны невыполнением этого договора «не ограничивать лишь заводом «Берсоли», а перенести во все наши дела с ними по военной линии». На другой день, 13 января 1927 г. Политбюро ЦК (присутствовали Н. И. Бухарин, К. Е. Ворошилов, М. И. Калинин, В. М. Молотов, Я. Е. Рудзутак, Н. И. Рыков, И. В. Сталин, М. П. Томский) своим постановлением санкционировало не только расторжение учредительного договора о создании «Берсоли», но и всех остальных «совместных предприятий с РВМ (18265)».</w:t>
      </w:r>
    </w:p>
    <w:p w14:paraId="74B57503"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p>
    <w:p w14:paraId="7056E873"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января 1927 г. с учетом начавшихся в германской прессе разоблачений, комиссия Политбюро по спецзаказам решила «вопрос о пересмотре наших отношений с Рейхсвером поставить перед директивной инстанцией» (Политбюро ЦК ВКП(б)), на его ближайшем заседании 13 января.</w:t>
      </w:r>
    </w:p>
    <w:p w14:paraId="5120876D"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тот же день Уншлихт со ссылкой на агентурные данные о причастности Штреземана к этим разоблачениям предложил в письме Сталину «не ограничиваться обсуждением только вопроса о «Берсоли», а рассмотреть полностью вопрос о наших взаимоотношениях с РВМ</w:t>
      </w:r>
      <w:hyperlink r:id="rId8" w:anchor="n_299" w:history="1">
        <w:r w:rsidRPr="007550A6">
          <w:rPr>
            <w:rStyle w:val="a5"/>
            <w:rFonts w:ascii="Times New Roman" w:hAnsi="Times New Roman" w:cs="Times New Roman"/>
            <w:color w:val="000000" w:themeColor="text1"/>
            <w:sz w:val="16"/>
            <w:szCs w:val="16"/>
          </w:rPr>
          <w:t>[299]</w:t>
        </w:r>
      </w:hyperlink>
      <w:r w:rsidRPr="007550A6">
        <w:rPr>
          <w:rFonts w:ascii="Times New Roman" w:hAnsi="Times New Roman" w:cs="Times New Roman"/>
          <w:color w:val="000000" w:themeColor="text1"/>
          <w:sz w:val="16"/>
          <w:szCs w:val="16"/>
        </w:rPr>
        <w:t>, учтя соображения, выдвинутые в моих письмах от 31. 12. 26 г.» (18265).</w:t>
      </w:r>
    </w:p>
    <w:p w14:paraId="67F83FFB"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p>
    <w:p w14:paraId="1E571488"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 позднее 12 января 1927 г.</w:t>
      </w:r>
    </w:p>
    <w:p w14:paraId="0DBB560A"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Проект постановления Политбюро ЦК В КП (б)</w:t>
      </w:r>
    </w:p>
    <w:p w14:paraId="66E06CB0"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 позднее 12 января 1927 г.*</w:t>
      </w:r>
    </w:p>
    <w:p w14:paraId="4AB67879"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 совместной работе с РВМ.</w:t>
      </w:r>
    </w:p>
    <w:p w14:paraId="5538A04F"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а) Признать, что опыт совместной работы с РВМ по организации военной промышленности оказался абсолютно неудачным, так как ни одно из взятых на себя обязательств немцами исполнено не было.</w:t>
      </w:r>
    </w:p>
    <w:p w14:paraId="786AD52E"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Дальнейшая совместная работа с РВМ, продолжая внешне сохранять дружественный характер, должна идти по линии использования тактического и оперативного опыта немцев и важнейших технических новшеств (по артиллерии, танковому делу, связи и т.д.). При этом мы не должны допускать возможности проникать им в организм нашей армии.</w:t>
      </w:r>
    </w:p>
    <w:p w14:paraId="358147CA"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Решительно отказаться как от организации совместных с РВМ военно-промышленных предприятий, так и от дальнейшей совместной организации военных школ. Существующие совместные опытные работы (по авиации и аэрохимическим испытаниям) необходимо строго изолировать от армейской жизни и при первой возможности ликвидировать.</w:t>
      </w:r>
    </w:p>
    <w:p w14:paraId="3BABD072"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Незаконченные переговоры по линии организации военных школ и опытных испытаний прервать.</w:t>
      </w:r>
    </w:p>
    <w:p w14:paraId="49688ADE"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 “Берсоли”.</w:t>
      </w:r>
    </w:p>
    <w:p w14:paraId="4AA43E3D"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Утвердить решение комиссии ПБ по специальным заказам от 12.01.1927 г. (см. приложение 1).</w:t>
      </w:r>
    </w:p>
    <w:p w14:paraId="19F490F7"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АП РФ. Ф. 3. Оп. 64. Д. 652. Л. 145. Копия (20710).</w:t>
      </w:r>
    </w:p>
    <w:p w14:paraId="566A0F4C" w14:textId="77777777" w:rsidR="003678E7" w:rsidRPr="007550A6" w:rsidRDefault="003678E7" w:rsidP="007550A6">
      <w:pPr>
        <w:spacing w:after="0" w:line="240" w:lineRule="auto"/>
        <w:jc w:val="both"/>
        <w:rPr>
          <w:rFonts w:ascii="Times New Roman" w:hAnsi="Times New Roman" w:cs="Times New Roman"/>
          <w:color w:val="000000" w:themeColor="text1"/>
          <w:sz w:val="16"/>
          <w:szCs w:val="16"/>
        </w:rPr>
      </w:pPr>
    </w:p>
    <w:p w14:paraId="651160AA" w14:textId="008C733D" w:rsidR="00B2069F" w:rsidRPr="007550A6" w:rsidRDefault="00B2069F"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BBA4EA4" w14:textId="77777777" w:rsidR="00B2069F" w:rsidRPr="007550A6" w:rsidRDefault="00B2069F"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72D8C48" w14:textId="46D0104E" w:rsidR="00B2069F" w:rsidRPr="007550A6" w:rsidRDefault="00B2069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января 1927 г. Секция воздушного права при ЦК Авиахима обсудила право воздушной войны и современной войны вообще и признала необходимость разработки вопросов права войны совместными усилиями работников военной науки и права. Секция также признала, что воздушное право имеет не только историческую и теоретическую важность, но и воспитательную и даже чисто практическую.</w:t>
      </w:r>
    </w:p>
    <w:p w14:paraId="196B6493" w14:textId="77777777" w:rsidR="00B2069F" w:rsidRPr="007550A6" w:rsidRDefault="00B2069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/ВВФ, 1927, стр. 40/ (23370).</w:t>
      </w:r>
    </w:p>
    <w:p w14:paraId="47FE2625" w14:textId="77777777" w:rsidR="00B2069F" w:rsidRPr="007550A6" w:rsidRDefault="00B2069F" w:rsidP="007550A6">
      <w:pPr>
        <w:spacing w:after="0" w:line="240" w:lineRule="auto"/>
        <w:jc w:val="both"/>
        <w:rPr>
          <w:rFonts w:ascii="Times New Roman" w:hAnsi="Times New Roman" w:cs="Times New Roman"/>
          <w:color w:val="000000" w:themeColor="text1"/>
          <w:sz w:val="16"/>
          <w:szCs w:val="16"/>
        </w:rPr>
      </w:pPr>
    </w:p>
    <w:p w14:paraId="39BB62CA" w14:textId="66B653D0"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4C9BA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0D0E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января 1927г. Политбюро ЦК (присутствовали Н. И. Бухарин, К. Е. Ворошилов, М. И. Калинин, В. М. Молотов, Я. Е. Рудзутак, Н. И. Рыков, И. В. Сталин, М. П. Томский) своим постановлением санкционировало не только расторжение учредительного договора о создании «Берсоли», но и всех остальных «совместных предприятий с РВМ (РВМ — транслитерация с немецкого: RWM — Reichswehrministerium (военное министерство Германии)) (11784).</w:t>
      </w:r>
    </w:p>
    <w:p w14:paraId="51FD55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C3A5C4" w14:textId="77777777" w:rsidR="001E3417" w:rsidRPr="007550A6" w:rsidRDefault="001E3417"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13 января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Протокол заседания Политбюро ЦК ВКП(б) № 78. 4. О плане обороны (Сталин) — ОП. 8. О «Берсоли» (ПБ от 6 января 1927 г., пр. № 77, п. 6) (Уншлихт) — ОП. Постановили: а) на основании письма немцев от 11 января 1927 г. считать договор по «Берсоли» расторгнутым. Поручить т. Мрачковскому составить справку и по согласованию с НКИД представить в Политбюро; б) в связи с переходом завода «Берсоль» в наше исключительное владение передать его ВСНХ СССР. Условия передачи согласовать РВСР с ВСНХ; в) признать, что опыт совместной работы с РВМ по организации военной промышленности оказался абсолютно неудачным, так как ни одно из взятых на себя обязательств немцами выполнено не было; г) дальнейшие отношения с РВМ должны носить вполне корректный, добрососедский характер; д) решительно отказаться как от организации совместных с РВМ военно-промышленных предприятий, так и от дальнейшей совместной организации военных школ. Существующие совместные опытные работы (по авиации и аэрохимическим испытаниям) необходимо строго изолировать от армейской жизни и при первой возможности ликвидировать. Незаконченные переговоры по линии организации военных школ и опытных испытаний прервать. (Политбюро... Т. 1. С. 509, 510; РГАСПИ. Ф. 17. Оп. 162. Д. 4. Л. 45) (12416).</w:t>
      </w:r>
    </w:p>
    <w:p w14:paraId="32BB489D" w14:textId="77777777" w:rsidR="001E3417" w:rsidRPr="007550A6" w:rsidRDefault="001E3417" w:rsidP="007550A6">
      <w:pPr>
        <w:spacing w:after="0" w:line="240" w:lineRule="auto"/>
        <w:jc w:val="both"/>
        <w:rPr>
          <w:rFonts w:ascii="Times New Roman" w:hAnsi="Times New Roman" w:cs="Times New Roman"/>
          <w:color w:val="000000" w:themeColor="text1"/>
          <w:sz w:val="16"/>
          <w:szCs w:val="16"/>
          <w:u w:color="002060"/>
        </w:rPr>
      </w:pPr>
    </w:p>
    <w:p w14:paraId="55DD84FA" w14:textId="77777777" w:rsidR="00F64BFE" w:rsidRPr="007550A6" w:rsidRDefault="00F64BFE" w:rsidP="007550A6">
      <w:pPr>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color w:val="000000" w:themeColor="text1"/>
          <w:sz w:val="16"/>
          <w:szCs w:val="16"/>
        </w:rPr>
        <w:t>13 января 1927 г. Протокол ПБ № 78 п.8: О "Берсоли" (Уншлихт; ПБ от 6-1-1927, протокол № 77, п.5) - ОП. Решено: а) На основании письма немцев от 11 января 1927 г. считать договор по "Берсоли" расторгнутым. Поручить Мрачковскому составить справку и, по согласованию с НКИД, представить в Политбюро. б) В связи с переходом завода "Берсоли" в наше исключительное владение, передать его ВСНХ СССР. Условия передачи согласовать РВСР с ВСНХ. в) Признать, что опыт совместной работы с РВМ по организации военной промышленности оказался абсолютно неудачным, т.к. ни одно из взятых на себя немцами обязательств исполнено не было. г) Дальнейшие отношения с РВМ должны носить корректный, добрососедский характер. д) Решительно отказаться как от организации совместных с РВМ военно-промышленных предприятий, так и от дальнейшей совместной организации военных школ. Существующие совместные опытные работы (по авиации и аэрохимическим испытаниям) необходимо строго изолировать от армейской жизни и при первой возможности ликвидировать. Незаконченные переговоры по линии организации военных школ и опытных испытаний – прервать (15856).</w:t>
      </w:r>
    </w:p>
    <w:p w14:paraId="2E4351C6" w14:textId="77777777" w:rsidR="00F64BFE" w:rsidRPr="007550A6" w:rsidRDefault="00F64BFE" w:rsidP="007550A6">
      <w:pPr>
        <w:spacing w:after="0" w:line="240" w:lineRule="auto"/>
        <w:jc w:val="both"/>
        <w:rPr>
          <w:rFonts w:ascii="Times New Roman" w:hAnsi="Times New Roman" w:cs="Times New Roman"/>
          <w:iCs/>
          <w:color w:val="000000" w:themeColor="text1"/>
          <w:sz w:val="16"/>
          <w:szCs w:val="16"/>
        </w:rPr>
      </w:pPr>
    </w:p>
    <w:p w14:paraId="4FF7CEF2" w14:textId="77777777" w:rsidR="00762500" w:rsidRPr="007550A6" w:rsidRDefault="00762500" w:rsidP="007550A6">
      <w:pPr>
        <w:spacing w:after="0" w:line="240" w:lineRule="auto"/>
        <w:jc w:val="both"/>
        <w:rPr>
          <w:rFonts w:ascii="Times New Roman" w:hAnsi="Times New Roman" w:cs="Times New Roman"/>
          <w:color w:val="000000" w:themeColor="text1"/>
          <w:sz w:val="16"/>
          <w:szCs w:val="16"/>
        </w:rPr>
      </w:pPr>
      <w:r w:rsidRPr="007550A6">
        <w:rPr>
          <w:rFonts w:ascii="Times New Roman" w:eastAsia="Times New Roman" w:hAnsi="Times New Roman" w:cs="Times New Roman"/>
          <w:color w:val="000000" w:themeColor="text1"/>
          <w:sz w:val="16"/>
          <w:szCs w:val="16"/>
          <w:lang w:eastAsia="ru-RU"/>
        </w:rPr>
        <w:t xml:space="preserve">13 (в середине) января 1927 Политбюро ЦК ВКП(б) постановило признать, что опыт совместной работы с РВМ по организации военной промышленности оказался абсолютно неудачным, т. к ни одно из взятых обязательств немцами исполнено не было". Политбюро "запретило организацию новых предприятий и военных школ и предписало "при первой возможности ликвидировать" совместные опытные работы в области авиации и отравляющих веществ (Протокол № 78 заседания Политбюро ЦК ВКП(б), 13.01.1927 // Политбюро ЦК РКП(б)-ВКП(б) и Европа: Решения "особой папки", 1923-1939:. 132-133. См. также: Письмо Заместителя 11рсдседателя РВС </w:t>
      </w:r>
      <w:r w:rsidRPr="007550A6">
        <w:rPr>
          <w:rFonts w:ascii="Times New Roman" w:eastAsia="Times New Roman" w:hAnsi="Times New Roman" w:cs="Times New Roman"/>
          <w:color w:val="000000" w:themeColor="text1"/>
          <w:sz w:val="16"/>
          <w:szCs w:val="16"/>
          <w:lang w:eastAsia="ru-RU"/>
        </w:rPr>
        <w:lastRenderedPageBreak/>
        <w:t>СССР Унпшихта полпреду СССР в Германии Крестинскому, 1.02.1927 //Дух Рапалло: Советско-германские отношения, 1922-1933. С. 69; Письмо Уншлихта Сталину, 4.02.1927 //Дьяков Ю. Л., Бушуева Т. С. Указ. соч. С.215)110 (22725).</w:t>
      </w:r>
    </w:p>
    <w:p w14:paraId="70CB0642" w14:textId="77777777" w:rsidR="00762500" w:rsidRPr="007550A6" w:rsidRDefault="00762500" w:rsidP="007550A6">
      <w:pPr>
        <w:spacing w:after="0" w:line="240" w:lineRule="auto"/>
        <w:jc w:val="both"/>
        <w:rPr>
          <w:rFonts w:ascii="Times New Roman" w:hAnsi="Times New Roman" w:cs="Times New Roman"/>
          <w:color w:val="000000" w:themeColor="text1"/>
          <w:sz w:val="16"/>
          <w:szCs w:val="16"/>
        </w:rPr>
      </w:pPr>
    </w:p>
    <w:p w14:paraId="67A4E26F"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января 1927 г. Политбюро ЦК (присутствовали Н. И. Бухарин, К. Е. Ворошилов, М. И. Калинин, В. М. Молотов, Я. Е. Рудзутак, Н. И. Рыков, И. В. Сталин, М. П. Томский) своим постановлением санкционировало не только расторжение учредительного договора о создании «Берсоли», но и всех остальных «совместных предприятий с РВМ (18265)».</w:t>
      </w:r>
    </w:p>
    <w:p w14:paraId="3B8F9D6F"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p>
    <w:p w14:paraId="0F976E63"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января 1927 г. Постановление Политбюро ЦК ВКП(б) санкционировало ликвидацию совместных с военным министерством Германии предприятий при сохранении с райхсвером «добрососедских отношений». Очевидно, на принятии такого решения сказывалось и опасение перед возможно резкой реакцией на разоблачения «Манчестер Гардиан» со стороны Великобритании и Франции, а также неверие в возможности руководителей райхсвера оказывать влияние на политику Германии. Предприняв инициативу прекращения военного сотрудничества, Москва, казалось, пыталась лишить Лондон и Париж повода «наказать» СССР и удержать Берлин в русле легальной рапалльской политики (18265).</w:t>
      </w:r>
    </w:p>
    <w:p w14:paraId="3F72953F"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p>
    <w:p w14:paraId="29D45E17"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января 1927 года в очередном постановлении Политбюро ЦК ВКП (б) констатировалось, что советско-германский договор четырёхлетней давности наша сторона отныне считает расторгнутым. Тем же решением ликвидировали общество «Метахим», ставшее ненужной бюрократической структурой. Бывший завод Ушкова был включён в систему ВСНХ (председатель — В.В. Куйбышев) и получил название «Госхимзавод № 2», после чего он почти сразу же оказался полностью засекреченным. В конце 1927 года технологические линии этого предприятия выдали 600 тонн хлора, а еще через два месяца здесь началось также и производство фосгена (18649).</w:t>
      </w:r>
    </w:p>
    <w:p w14:paraId="532A67C7"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p>
    <w:p w14:paraId="1CDC2BD1" w14:textId="77777777" w:rsidR="00F47196" w:rsidRPr="007550A6" w:rsidRDefault="00F47196" w:rsidP="007550A6">
      <w:pPr>
        <w:pStyle w:val="ae"/>
        <w:shd w:val="clear" w:color="auto" w:fill="FFFFFF"/>
        <w:spacing w:before="0" w:after="0"/>
        <w:jc w:val="both"/>
        <w:rPr>
          <w:color w:val="000000" w:themeColor="text1"/>
          <w:sz w:val="16"/>
          <w:szCs w:val="16"/>
        </w:rPr>
      </w:pPr>
      <w:r w:rsidRPr="007550A6">
        <w:rPr>
          <w:rStyle w:val="a7"/>
          <w:b w:val="0"/>
          <w:iCs/>
          <w:color w:val="000000" w:themeColor="text1"/>
          <w:sz w:val="16"/>
          <w:szCs w:val="16"/>
        </w:rPr>
        <w:t>13 января 1927 г.</w:t>
      </w:r>
      <w:r w:rsidRPr="007550A6">
        <w:rPr>
          <w:color w:val="000000" w:themeColor="text1"/>
          <w:sz w:val="16"/>
          <w:szCs w:val="16"/>
        </w:rPr>
        <w:t xml:space="preserve"> Постановление Политбюро ЦК ВКП(б) по вопросам организации выпуска химического оружия (иприта и фосгена) в Иващенково (ныне — Чапаевск) в рамках советско-германского договора. Решено договор считать расторгнутым, бывший завод Ушкова, где был организован выпуск, передать в ВСНХ СССР с полной реорганизаций всех производств ОВ (17133).</w:t>
      </w:r>
    </w:p>
    <w:p w14:paraId="4589A154" w14:textId="77777777" w:rsidR="00F47196" w:rsidRPr="007550A6" w:rsidRDefault="00F47196" w:rsidP="007550A6">
      <w:pPr>
        <w:pStyle w:val="ae"/>
        <w:shd w:val="clear" w:color="auto" w:fill="FFFFFF"/>
        <w:spacing w:before="0" w:after="0"/>
        <w:jc w:val="both"/>
        <w:rPr>
          <w:color w:val="000000" w:themeColor="text1"/>
          <w:sz w:val="16"/>
          <w:szCs w:val="16"/>
        </w:rPr>
      </w:pPr>
    </w:p>
    <w:p w14:paraId="1EAD1644" w14:textId="77777777" w:rsidR="00A5472B" w:rsidRPr="003600B8" w:rsidRDefault="00A5472B" w:rsidP="00A5472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 января 1927 г. на заседании Полит</w:t>
      </w:r>
      <w:r w:rsidRPr="003600B8">
        <w:rPr>
          <w:rFonts w:ascii="Times New Roman" w:hAnsi="Times New Roman" w:cs="Times New Roman"/>
          <w:color w:val="0070C0"/>
          <w:sz w:val="16"/>
          <w:szCs w:val="16"/>
        </w:rPr>
        <w:softHyphen/>
        <w:t>бюро ЦК ВКП(б) Уншлихт предложил «реши</w:t>
      </w:r>
      <w:r w:rsidRPr="003600B8">
        <w:rPr>
          <w:rFonts w:ascii="Times New Roman" w:hAnsi="Times New Roman" w:cs="Times New Roman"/>
          <w:color w:val="0070C0"/>
          <w:sz w:val="16"/>
          <w:szCs w:val="16"/>
        </w:rPr>
        <w:softHyphen/>
        <w:t>тельно отказаться как от организации совместных с РВМ (Военным министерством Германии) военно-промышленных пред</w:t>
      </w:r>
      <w:r w:rsidRPr="003600B8">
        <w:rPr>
          <w:rFonts w:ascii="Times New Roman" w:hAnsi="Times New Roman" w:cs="Times New Roman"/>
          <w:color w:val="0070C0"/>
          <w:sz w:val="16"/>
          <w:szCs w:val="16"/>
        </w:rPr>
        <w:softHyphen/>
        <w:t>приятий, так и от дальнейшей совместной организации военных школ. Существующие совместные опытные работы (по авиации и аэрохимическим испытаниям) необходимо строго изолировать от армейской жизни и при первой возможности ликвидировать» (25024).</w:t>
      </w:r>
    </w:p>
    <w:p w14:paraId="713BE4B9" w14:textId="77777777" w:rsidR="00A5472B" w:rsidRPr="003600B8" w:rsidRDefault="00A5472B" w:rsidP="00A5472B">
      <w:pPr>
        <w:spacing w:after="0" w:line="240" w:lineRule="auto"/>
        <w:jc w:val="both"/>
        <w:rPr>
          <w:rFonts w:ascii="Times New Roman" w:hAnsi="Times New Roman" w:cs="Times New Roman"/>
          <w:color w:val="0070C0"/>
          <w:sz w:val="16"/>
          <w:szCs w:val="16"/>
        </w:rPr>
      </w:pPr>
    </w:p>
    <w:p w14:paraId="4BFEFA6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0FD8B7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FA114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января 1927 на заседании ПБ И.В.С. представил доклад о плане обороны, в основе которого лежал “Доклад об обороне” Тухачевского и военный план 1926. Решили в середине февраля провести закрытое заседание, на котром заслушать доклад НК К.Е.В “об опасности войны и оборонном плане на случай войны” (9089,51)</w:t>
      </w:r>
    </w:p>
    <w:p w14:paraId="1F7679A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4D627" w14:textId="77777777" w:rsidR="00762500" w:rsidRPr="007550A6" w:rsidRDefault="0076250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13 января 1927 г. Сталин представил доклад о плане обороны. В основе сталинского доклада, по всей видимости, лежали «Доклад об обороне» Тухачевского и военный план 1926 г. (9089).</w:t>
      </w:r>
    </w:p>
    <w:p w14:paraId="35286106" w14:textId="77777777" w:rsidR="00762500" w:rsidRPr="007550A6" w:rsidRDefault="00762500" w:rsidP="007550A6">
      <w:pPr>
        <w:spacing w:after="0" w:line="240" w:lineRule="auto"/>
        <w:jc w:val="both"/>
        <w:rPr>
          <w:rFonts w:ascii="Times New Roman" w:hAnsi="Times New Roman" w:cs="Times New Roman"/>
          <w:color w:val="000000" w:themeColor="text1"/>
          <w:sz w:val="16"/>
          <w:szCs w:val="16"/>
        </w:rPr>
      </w:pPr>
    </w:p>
    <w:p w14:paraId="691EE843" w14:textId="77777777" w:rsidR="00762500" w:rsidRPr="007550A6" w:rsidRDefault="0076250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января 1927. № 78. </w:t>
      </w:r>
      <w:hyperlink r:id="rId9" w:anchor="showunit&amp;id=69239" w:history="1">
        <w:r w:rsidRPr="007550A6">
          <w:rPr>
            <w:rStyle w:val="a5"/>
            <w:rFonts w:ascii="Times New Roman" w:hAnsi="Times New Roman" w:cs="Times New Roman"/>
            <w:color w:val="000000" w:themeColor="text1"/>
            <w:sz w:val="16"/>
            <w:szCs w:val="16"/>
          </w:rPr>
          <w:t>4. О плане обороны</w:t>
        </w:r>
      </w:hyperlink>
      <w:r w:rsidRPr="007550A6">
        <w:rPr>
          <w:rFonts w:ascii="Times New Roman" w:hAnsi="Times New Roman" w:cs="Times New Roman"/>
          <w:color w:val="000000" w:themeColor="text1"/>
          <w:sz w:val="16"/>
          <w:szCs w:val="16"/>
        </w:rPr>
        <w:t> (Сталин) — ОП. Решено назначить в середине февраля закрытое заседание Политбюро для заслушания доклада Ворошилова об опасности войны и плане обороны на случай войны. </w:t>
      </w:r>
      <w:hyperlink r:id="rId10" w:anchor="showunit&amp;id=69250" w:history="1">
        <w:r w:rsidRPr="007550A6">
          <w:rPr>
            <w:rStyle w:val="a5"/>
            <w:rFonts w:ascii="Times New Roman" w:hAnsi="Times New Roman" w:cs="Times New Roman"/>
            <w:color w:val="000000" w:themeColor="text1"/>
            <w:sz w:val="16"/>
            <w:szCs w:val="16"/>
          </w:rPr>
          <w:t>8. О «Берсоли»</w:t>
        </w:r>
      </w:hyperlink>
      <w:r w:rsidRPr="007550A6">
        <w:rPr>
          <w:rFonts w:ascii="Times New Roman" w:hAnsi="Times New Roman" w:cs="Times New Roman"/>
          <w:color w:val="000000" w:themeColor="text1"/>
          <w:sz w:val="16"/>
          <w:szCs w:val="16"/>
        </w:rPr>
        <w:t> (ПБ от 6 января 1927 г., пр. № 77, п. 6) (Уншлихт) — ОП. Решено: а) на основании письма немцев от 11 января 1927 г. считать договор по «Берсоли» расторгнутым. Поручить т. Мрачковскому составить справку и по согласованию с НКИД представить в Политбюро; б) в связи с переходом завода «Берсоль» в наше исключительное владение передать его ВСНХ СССР. Условия передачи согласовать РВСР с ВСНХ; в) признать, что опыт совместной работы с РВМ по организации военной промышленности оказался абсолютно неудачным, так как ни одно из взятых на себя обязательств немцами выполнено не было; г) дальнейшие отношения с РВМ должны носить вполне корректный, добрососедский характер; д) решительно отказаться как от организации совместных с РВМ военно-промышленных предприятий, так и от дальнейшей совместной организации военных школ. Существующие совместные опытные работы (по авиации и аэрохимическим испытаниям) необходимо строго изолировать от армейской жизни и при первой возможности ликвидировать. Незаконченные переговоры по линии организации военных школ и опытных испытаний прервать (21384).</w:t>
      </w:r>
    </w:p>
    <w:p w14:paraId="61C13E4F" w14:textId="77777777" w:rsidR="00762500" w:rsidRPr="007550A6" w:rsidRDefault="00762500" w:rsidP="007550A6">
      <w:pPr>
        <w:spacing w:after="0" w:line="240" w:lineRule="auto"/>
        <w:jc w:val="both"/>
        <w:rPr>
          <w:rFonts w:ascii="Times New Roman" w:hAnsi="Times New Roman" w:cs="Times New Roman"/>
          <w:color w:val="000000" w:themeColor="text1"/>
          <w:sz w:val="16"/>
          <w:szCs w:val="16"/>
        </w:rPr>
      </w:pPr>
    </w:p>
    <w:p w14:paraId="1F261533"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13 января 1927 г. Протокол №78. Заседание ПБ</w:t>
      </w:r>
    </w:p>
    <w:p w14:paraId="1307FFF9"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П.4. О плане обороны (17150).</w:t>
      </w:r>
    </w:p>
    <w:p w14:paraId="34F3C102"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p>
    <w:p w14:paraId="0640437F" w14:textId="77777777" w:rsidR="001177F2" w:rsidRPr="007550A6" w:rsidRDefault="001177F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A6A037A" w14:textId="77777777" w:rsidR="001177F2" w:rsidRPr="007550A6" w:rsidRDefault="001177F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143CD6"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января 1927 года генеральным секретарем ЦК ВКБ(б) Иосифом Сталиным в его заявлении о мерах борьбы с террористическими актами на хозяйственных предприятиях и о необходимости разоблачать вредителей был подан недвусмысленный сигнал об отношении к «буржуазным специалистам». 28 февраля 1928 года на места была разослана соответствующая телеграмма, подписанная заместителем председателя СНК СССР Андреем Андреевым. ОГПУ приступило к выявлению и разоблачению «контрреволюционных вредительских организаций», которым, как отмечалось в документах, «удалось проникнуть в наиболее важные командные органы во все звенья управления промышленностью, начиная с органов ВСНХ, Госплана, кончая заводоуправлением и цехом». В марте Генрих Ягода призвал чекистов «всемерно усиливать меры по выявлению массового вредительства, контрреволюции». Вскоре ОГПУ начало подготовку к процессу по так называемому «шахтинскому делу», судебный процесс по которому прошел в мае-июле 1928 года в Москве. Группа инженеров и техников была необоснованно обвинена в создании контрреволюционной вредительской организации, которая якобы действовала в Шахтинском и других районах Донбасса. Пять обвиняемых были приговорены к расстрелу, остальные -- к различным срокам заключения (18728).</w:t>
      </w:r>
    </w:p>
    <w:p w14:paraId="236E853B" w14:textId="77777777" w:rsidR="001177F2" w:rsidRPr="007550A6" w:rsidRDefault="001177F2" w:rsidP="007550A6">
      <w:pPr>
        <w:spacing w:after="0" w:line="240" w:lineRule="auto"/>
        <w:jc w:val="both"/>
        <w:rPr>
          <w:rFonts w:ascii="Times New Roman" w:hAnsi="Times New Roman" w:cs="Times New Roman"/>
          <w:color w:val="000000" w:themeColor="text1"/>
          <w:sz w:val="16"/>
          <w:szCs w:val="16"/>
        </w:rPr>
      </w:pPr>
    </w:p>
    <w:p w14:paraId="61F9F7B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4DA0C8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4AD9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января 1927 Уншлихт со ссылкой на агентурные данные о причастности Штреземана к этим разоблачениям предложил в письме Сталину «не ограничиваться обсуждением только вопроса о «Берсоли», а рассмотреть полностью вопрос о наших взаимоотношениях с РВМ (РВМ — транслитерация с немецкого: RWM — Reichswehrministerium (военное министерство)), учтя соображения, выдвинутые в моих письмах от 31. 12. 26 г. » (РГВА,ф.33987,оп.З,д. 151, л. 27.).</w:t>
      </w:r>
    </w:p>
    <w:p w14:paraId="4E8F12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C4B9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января 1927 г. Политбюро ЦК ВКП(б) санкционировало ликвидацию совместных с военным министерством Германии предприятий при сохранении с райхсвером «добрососедских отношений». Очевидно, на принятии такого решения сказывалось и опасение перед возможно резкой реакцией на разоблачения «Манчестер Гардиан» со стороны Великобритании и Франции, а также неверие в возможности руководителей райхсвера оказывать влияние на политику Германии. Предприняв инициативу прекращения военного сотрудничества, Москва, казалось, пыталась лишить Лондон и Париж повода «наказать» СССР и удержать Берлин в русле легальной рапалльской политики. Изменение позиций политического и военного руководства СССР стало известно Крестинскому от Литвинова, который участвовал на заседании Комиссии Политбюро по спецзаказам 12 января 1927 г. вместо Чичерина, и из сообщений, поступавших «по линии тов. Лунева». Полпред рассматривал военное сотрудничество с Германией в широком политическом контексте и пытался предотвратить этот шаг Москвы. В письме Литвинову (копия Уншлихту) от 18 января 1927г. Крестинский настоятельно рекомендовал «бороться против разрыва всякого контакта с немецкими военными» (АВП РФ, ф. 0165, оп. 7, п. 138, д. 221, л. 30-32.). Однако, как информировал Уншлихт Крестинского 1 февраля 1927 г., инстанция (Политбюро ЦК ВКП(б)), «учтя совместную работу нашего Военведа (военное ведомство) с РВ (Р. В. — транслитерация с немецкого: Rw — Reichswehr (райхсвер)), постановила при первой возможности ликвидировать совместные оставшиеся школы, а переговоры относительно новых прекратить. При таких условиях нам остается изыскать способ ликвидации сотрудничества с тем, чтобы не нарушить хороших добрососедских отношений с Р. В. С, сохранение коих признано инстанцией желательным» (АВП РФ, ф. 0165, оп. 5, п. 123, д. 146, л. 176.) (11784).</w:t>
      </w:r>
    </w:p>
    <w:p w14:paraId="5315BB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B9DC4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C4455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81A0F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января 1927 на NYSE начала работать первая женщина (2100).</w:t>
      </w:r>
    </w:p>
    <w:p w14:paraId="6C08C10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E2043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47C837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F2DB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ноября 1927 года из доклада А.А. Андреева на Казахстанской партконференции о работе ЦК ВКП (б):</w:t>
      </w:r>
    </w:p>
    <w:p w14:paraId="0DD622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"Если бы нашей международной политике удалось заинтересовать Америку заказами, кредитными взаимоотношениями, выбить ее из общей антисоветской цепи, то это был бы уже огромный успех нашей внешней политики, это бы означало, что война против нас не может состояться".</w:t>
      </w:r>
    </w:p>
    <w:p w14:paraId="6AF761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РЦХИДНИ. Ф. 73. Оп. 1. Д. 64. Л. 16, 18. Бюллетень конференции) (11581).</w:t>
      </w:r>
    </w:p>
    <w:p w14:paraId="2F579D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3FC46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C5E80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92E2F3" w14:textId="77777777" w:rsidR="00762500" w:rsidRPr="007550A6" w:rsidRDefault="0076250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января 1927 сформирована компания Boeing Air Transport, которая будет перевозить авиапочту между Чикаго и Сан-Франциско. Со временем станет United Airlines (20359).</w:t>
      </w:r>
    </w:p>
    <w:p w14:paraId="21195E1E" w14:textId="77777777" w:rsidR="00762500" w:rsidRPr="007550A6" w:rsidRDefault="00762500" w:rsidP="007550A6">
      <w:pPr>
        <w:spacing w:after="0" w:line="240" w:lineRule="auto"/>
        <w:jc w:val="both"/>
        <w:rPr>
          <w:rFonts w:ascii="Times New Roman" w:hAnsi="Times New Roman" w:cs="Times New Roman"/>
          <w:color w:val="000000" w:themeColor="text1"/>
          <w:sz w:val="16"/>
          <w:szCs w:val="16"/>
        </w:rPr>
      </w:pPr>
    </w:p>
    <w:p w14:paraId="307F38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января 1927 в Сан-Франциско был открыт автомобильный мост Dumborton через залив (2100).</w:t>
      </w:r>
    </w:p>
    <w:p w14:paraId="1BAA10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49F7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января 1927 г. Ибн Сауд был официально провозглашен королем нового государства: Хиджаз, Неджд и присоединившиеся области.</w:t>
      </w:r>
    </w:p>
    <w:p w14:paraId="3EA5A9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Стремясь укрепить свое положение и успокоить ортодоксальную часть исламского мира, недовольную установлением власти вакхабитов над "святыми местами", Ибн Сауд сбирает в Мекке всемусульманский конгресс, который признает саудийскую династию хранительницей "святых мест" - Мекки и Медины. Вынуждена была признать новое государство и Великобритания (3871).</w:t>
      </w:r>
    </w:p>
    <w:p w14:paraId="7474ABB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6BB953" w14:textId="77777777" w:rsidR="00C62E11" w:rsidRPr="007550A6" w:rsidRDefault="00C62E11"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EB16451" w14:textId="77777777" w:rsidR="00C62E11" w:rsidRPr="007550A6" w:rsidRDefault="00C62E11"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504FCD" w14:textId="77777777" w:rsidR="00C62E11" w:rsidRPr="007550A6" w:rsidRDefault="00C62E1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января 1927 г. в Москве открылся центральный Аэрохиммуэей имени Фрунзе - первое в кашей стране учреждение, знакомящее с историей отечественного воздушного флота и противовоздушной обороной. В 1932 году Аэрохиммуэей переименован в центральный Дом авиации и ПВО им. М.В.Фрунзе, а в 1963 году -в центральный Дом авиации и космонавтики имени М.В.Фрунзе.</w:t>
      </w:r>
    </w:p>
    <w:p w14:paraId="5A12276A" w14:textId="77777777" w:rsidR="00C62E11" w:rsidRPr="007550A6" w:rsidRDefault="00C62E1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материалам Центального дома авиации и космонавтики/ (23370).</w:t>
      </w:r>
    </w:p>
    <w:p w14:paraId="057EF357" w14:textId="77777777" w:rsidR="00C62E11" w:rsidRPr="007550A6" w:rsidRDefault="00C62E11" w:rsidP="007550A6">
      <w:pPr>
        <w:spacing w:after="0" w:line="240" w:lineRule="auto"/>
        <w:jc w:val="both"/>
        <w:rPr>
          <w:rFonts w:ascii="Times New Roman" w:hAnsi="Times New Roman" w:cs="Times New Roman"/>
          <w:color w:val="000000" w:themeColor="text1"/>
          <w:sz w:val="16"/>
          <w:szCs w:val="16"/>
        </w:rPr>
      </w:pPr>
    </w:p>
    <w:p w14:paraId="3AEC2AF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138913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276B6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января 1927 года в НИИ ВВС началось испытание самолета Р1 М-5 постройки ГАЗ № 1 (6901, 19).</w:t>
      </w:r>
    </w:p>
    <w:p w14:paraId="7D51383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FE7A83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52C61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B0D4E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17 по 26 января 1927 года на НИАПе (Научно-исследовательском артиллерийском полигоне) проводились испытания опытных образцов модернизированных 76-мм пушек (3861).</w:t>
      </w:r>
    </w:p>
    <w:p w14:paraId="04E598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641DE8" w14:textId="77777777" w:rsidR="00A5472B" w:rsidRPr="003600B8" w:rsidRDefault="00A5472B" w:rsidP="00A5472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17-21 января 1927 года два экземпляра пулемета Дегтярева после доработки прошли испытания комиссией Арткома Артиллерийского Управления РККА на Ковровском заводе. Пулеметы были признаны «выдержавшими испытания». 20 февраля та же Комиссия признала «возможным предъявить пулеметы как образцы для проведения всех последующих работ и соображений по установке их на производство». Не дожидаясь результатов доработок, было принято решение выдать заказ на сто пулеметов. 26 марта Арткомом были утверждены разработанные ПКБ Ковровского завода «Временные ТУ на приемку ручного пулемета Дегтярева» (25229).</w:t>
      </w:r>
    </w:p>
    <w:p w14:paraId="1DDC2E77" w14:textId="77777777" w:rsidR="00A5472B" w:rsidRPr="003600B8" w:rsidRDefault="00A5472B" w:rsidP="00A5472B">
      <w:pPr>
        <w:spacing w:after="0" w:line="240" w:lineRule="auto"/>
        <w:jc w:val="both"/>
        <w:rPr>
          <w:rFonts w:ascii="Times New Roman" w:hAnsi="Times New Roman" w:cs="Times New Roman"/>
          <w:color w:val="0070C0"/>
          <w:sz w:val="16"/>
          <w:szCs w:val="16"/>
        </w:rPr>
      </w:pPr>
    </w:p>
    <w:p w14:paraId="7706688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BE627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7C41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января 1927 состоялось заседание Техсовета Авиатреста (Протокол 15) и рассмотрели вопросы: 1. Об утверждении инструкции по проектированию, постройке и выпуску опытных самолетов и моторов - по просьбе Харламова и С.В.И.; 2. Рассмотрение компоновки мотора М14, представленной ОМО ЦКБ и др. (2279).</w:t>
      </w:r>
    </w:p>
    <w:p w14:paraId="54EC8C4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15</w:t>
      </w:r>
    </w:p>
    <w:p w14:paraId="11CD6A0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18 января 1927 г.</w:t>
      </w:r>
    </w:p>
    <w:p w14:paraId="1068CB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МАКАРОВСКИЙ</w:t>
      </w:r>
    </w:p>
    <w:p w14:paraId="1F44B8B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Зам. тов. ЧУДАКОВА тов. ГЛУШКОВ, ХАРЛАМОВ, АКАШЕВ, БРИЛЛИНГ</w:t>
      </w:r>
    </w:p>
    <w:p w14:paraId="2A6FA35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Присутствуют:</w:t>
      </w:r>
    </w:p>
    <w:p w14:paraId="17D93BE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НК УВВС - ИЛЬЮШИН</w:t>
      </w:r>
    </w:p>
    <w:p w14:paraId="03DC193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НАМИ - МИКУЛИН</w:t>
      </w:r>
    </w:p>
    <w:p w14:paraId="2DBEFB1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ЦКБ - ПОЛИКАРПОВ, ГРИГОРОВИЧ, БЕССОНОВ</w:t>
      </w:r>
    </w:p>
    <w:p w14:paraId="12B4559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Р.К. - ДЕНИСОВ</w:t>
      </w:r>
    </w:p>
    <w:p w14:paraId="2B4525D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495"/>
        <w:gridCol w:w="5715"/>
      </w:tblGrid>
      <w:tr w:rsidR="00F33EBB" w:rsidRPr="007550A6" w14:paraId="44215924" w14:textId="77777777">
        <w:tc>
          <w:tcPr>
            <w:tcW w:w="5495" w:type="dxa"/>
            <w:tcBorders>
              <w:top w:val="single" w:sz="12" w:space="0" w:color="auto"/>
            </w:tcBorders>
          </w:tcPr>
          <w:p w14:paraId="16C9F0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5715" w:type="dxa"/>
            <w:tcBorders>
              <w:top w:val="single" w:sz="12" w:space="0" w:color="auto"/>
            </w:tcBorders>
          </w:tcPr>
          <w:p w14:paraId="5C18F2A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F33EBB" w:rsidRPr="007550A6" w14:paraId="142BBD5B" w14:textId="77777777">
        <w:tc>
          <w:tcPr>
            <w:tcW w:w="5495" w:type="dxa"/>
          </w:tcPr>
          <w:p w14:paraId="4E6592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Об утверждении инструкции по проектированию, постройке и выпуску опытных самолетов и моторов.</w:t>
            </w:r>
          </w:p>
        </w:tc>
        <w:tc>
          <w:tcPr>
            <w:tcW w:w="5715" w:type="dxa"/>
          </w:tcPr>
          <w:p w14:paraId="29B4B2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Ввиду заявления т.т. ХАРЛАМОВА и ИЛЬЮШИНА утверждение конструкции перенести на следующее эаоедаяве Совета; просить членов Совета к означенному заседание подготовить материал по указанному вопросу.</w:t>
            </w:r>
          </w:p>
        </w:tc>
      </w:tr>
      <w:tr w:rsidR="00F33EBB" w:rsidRPr="007550A6" w14:paraId="1D60DF9E" w14:textId="77777777">
        <w:tc>
          <w:tcPr>
            <w:tcW w:w="5495" w:type="dxa"/>
            <w:tcBorders>
              <w:bottom w:val="single" w:sz="12" w:space="0" w:color="auto"/>
            </w:tcBorders>
          </w:tcPr>
          <w:p w14:paraId="6D0C138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Рассмотрение компановки мотора М-14, представленной ОМО ЦКБ (вх. № 2111,к-2 от 4/1-27)</w:t>
            </w:r>
          </w:p>
          <w:p w14:paraId="035679E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БЕССОНОВ - докладывает Совету разработанный ОМО проект ком</w:t>
            </w:r>
            <w:r w:rsidRPr="007550A6">
              <w:rPr>
                <w:rFonts w:ascii="Times New Roman" w:hAnsi="Times New Roman" w:cs="Times New Roman"/>
                <w:color w:val="000000" w:themeColor="text1"/>
                <w:sz w:val="16"/>
                <w:szCs w:val="16"/>
              </w:rPr>
              <w:softHyphen/>
              <w:t>пановки.</w:t>
            </w:r>
          </w:p>
          <w:p w14:paraId="278FC55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 задает вопрос, какое горючее предполагается применять для проектируемого мотора ввиду допущенной всокой степени сжатия.</w:t>
            </w:r>
          </w:p>
          <w:p w14:paraId="5191C74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БЕССОНОВ - горбчую смесь предполагаете я применять более или менее установишегося стандартного типа (около 40 % бензола). При применении этой смеси можно ожидать и некоторого улучшения распределения тепла в головкецилиндра.</w:t>
            </w:r>
          </w:p>
          <w:p w14:paraId="609715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ГРИГОРОВИЧ задает вопросы:</w:t>
            </w:r>
          </w:p>
          <w:p w14:paraId="1F323B1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Какую мощность фактически будет иметь проектируемый мотор;</w:t>
            </w:r>
          </w:p>
          <w:p w14:paraId="65108D3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Нельзя ли перенести карбюраторы из пространства между цилиндрами, расположив их по бокам мотора, т.к. проектируемое расположение неудобно при уста</w:t>
            </w:r>
            <w:r w:rsidRPr="007550A6">
              <w:rPr>
                <w:rFonts w:ascii="Times New Roman" w:hAnsi="Times New Roman" w:cs="Times New Roman"/>
                <w:color w:val="000000" w:themeColor="text1"/>
                <w:sz w:val="16"/>
                <w:szCs w:val="16"/>
              </w:rPr>
              <w:softHyphen/>
              <w:t>новке мотора на самолет, ухудшает капотирование мотора иобзор;</w:t>
            </w:r>
          </w:p>
          <w:p w14:paraId="4707080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нельзя ли расположить горизонтально хвостики амортизаторов, что дало бы возможноть избегать одного лишнего колэна передачи к пулеметам;</w:t>
            </w:r>
          </w:p>
          <w:p w14:paraId="73CB7D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нельзя ли изменить положение водяной и масляной помпы, так как при данном положении они становятся или малодоступными или упираются в жизненные части самолета...</w:t>
            </w:r>
          </w:p>
        </w:tc>
        <w:tc>
          <w:tcPr>
            <w:tcW w:w="5715" w:type="dxa"/>
            <w:tcBorders>
              <w:bottom w:val="single" w:sz="12" w:space="0" w:color="auto"/>
            </w:tcBorders>
          </w:tcPr>
          <w:p w14:paraId="60A462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286F79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5784D57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FD66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января 1927 г. предварительный проект У-2 переслали в Техничес</w:t>
      </w:r>
      <w:r w:rsidRPr="007550A6">
        <w:rPr>
          <w:rFonts w:ascii="Times New Roman" w:hAnsi="Times New Roman" w:cs="Times New Roman"/>
          <w:color w:val="000000" w:themeColor="text1"/>
          <w:sz w:val="16"/>
          <w:szCs w:val="16"/>
        </w:rPr>
        <w:softHyphen/>
        <w:t>кий совет Авиатреста, а 2 февраля со</w:t>
      </w:r>
      <w:r w:rsidRPr="007550A6">
        <w:rPr>
          <w:rFonts w:ascii="Times New Roman" w:hAnsi="Times New Roman" w:cs="Times New Roman"/>
          <w:color w:val="000000" w:themeColor="text1"/>
          <w:sz w:val="16"/>
          <w:szCs w:val="16"/>
        </w:rPr>
        <w:softHyphen/>
        <w:t>стоялось заседание совета Авиатреста по этому вопросу. В постановлении говорилось: “Представленный предва</w:t>
      </w:r>
      <w:r w:rsidRPr="007550A6">
        <w:rPr>
          <w:rFonts w:ascii="Times New Roman" w:hAnsi="Times New Roman" w:cs="Times New Roman"/>
          <w:color w:val="000000" w:themeColor="text1"/>
          <w:sz w:val="16"/>
          <w:szCs w:val="16"/>
        </w:rPr>
        <w:softHyphen/>
        <w:t>рительный проект самолета У2-М11 признать отвечаю</w:t>
      </w:r>
      <w:r w:rsidRPr="007550A6">
        <w:rPr>
          <w:rFonts w:ascii="Times New Roman" w:hAnsi="Times New Roman" w:cs="Times New Roman"/>
          <w:color w:val="000000" w:themeColor="text1"/>
          <w:sz w:val="16"/>
          <w:szCs w:val="16"/>
        </w:rPr>
        <w:softHyphen/>
        <w:t>щим требованиям ПК УВВС... В соответствии с заключением ЦАГИ и докладом т. Погосского об отсут</w:t>
      </w:r>
      <w:r w:rsidRPr="007550A6">
        <w:rPr>
          <w:rFonts w:ascii="Times New Roman" w:hAnsi="Times New Roman" w:cs="Times New Roman"/>
          <w:color w:val="000000" w:themeColor="text1"/>
          <w:sz w:val="16"/>
          <w:szCs w:val="16"/>
        </w:rPr>
        <w:softHyphen/>
        <w:t>ствии замечаний по расчету самолета У2-М12, считать представленные расчеты правильными” (10667).</w:t>
      </w:r>
    </w:p>
    <w:p w14:paraId="1D5DD8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1410B1" w14:textId="77777777" w:rsidR="00EF0F9C" w:rsidRPr="007550A6" w:rsidRDefault="00EF0F9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января 1927 г. предварительный рабочий проект У-2 был окончен и направлен в Техсовет Авиатреста;</w:t>
      </w:r>
    </w:p>
    <w:p w14:paraId="5CD13F46" w14:textId="77777777" w:rsidR="00EF0F9C" w:rsidRPr="007550A6" w:rsidRDefault="00EF0F9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февраля 1927 г. макет самолета утвержден Комиссией из представителей УВВС, Техсовета Авиатреста и НАМИ (23559).</w:t>
      </w:r>
    </w:p>
    <w:p w14:paraId="62754CA0" w14:textId="77777777" w:rsidR="00EF0F9C" w:rsidRPr="007550A6" w:rsidRDefault="00EF0F9C" w:rsidP="007550A6">
      <w:pPr>
        <w:spacing w:after="0" w:line="240" w:lineRule="auto"/>
        <w:jc w:val="both"/>
        <w:rPr>
          <w:rFonts w:ascii="Times New Roman" w:hAnsi="Times New Roman" w:cs="Times New Roman"/>
          <w:color w:val="000000" w:themeColor="text1"/>
          <w:sz w:val="16"/>
          <w:szCs w:val="16"/>
        </w:rPr>
      </w:pPr>
    </w:p>
    <w:p w14:paraId="0465985A" w14:textId="77777777" w:rsidR="00A5472B" w:rsidRPr="003600B8" w:rsidRDefault="00A5472B" w:rsidP="00A5472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18 янва</w:t>
      </w:r>
      <w:r w:rsidRPr="003600B8">
        <w:rPr>
          <w:rFonts w:ascii="Times New Roman" w:hAnsi="Times New Roman" w:cs="Times New Roman"/>
          <w:color w:val="0070C0"/>
          <w:sz w:val="16"/>
          <w:szCs w:val="16"/>
        </w:rPr>
        <w:softHyphen/>
        <w:t>ря 1927 года в ОСС был готов предварительный проект У-2.</w:t>
      </w:r>
    </w:p>
    <w:p w14:paraId="48927A87" w14:textId="77777777" w:rsidR="00A5472B" w:rsidRPr="003600B8" w:rsidRDefault="00A5472B" w:rsidP="00A5472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Первоначальный У-2 представлял собой нормальный биплан цельнодеревянной кон</w:t>
      </w:r>
      <w:r w:rsidRPr="003600B8">
        <w:rPr>
          <w:rFonts w:ascii="Times New Roman" w:hAnsi="Times New Roman" w:cs="Times New Roman"/>
          <w:color w:val="0070C0"/>
          <w:sz w:val="16"/>
          <w:szCs w:val="16"/>
        </w:rPr>
        <w:softHyphen/>
        <w:t>струкции довольно простых очертаний с пря</w:t>
      </w:r>
      <w:r w:rsidRPr="003600B8">
        <w:rPr>
          <w:rFonts w:ascii="Times New Roman" w:hAnsi="Times New Roman" w:cs="Times New Roman"/>
          <w:color w:val="0070C0"/>
          <w:sz w:val="16"/>
          <w:szCs w:val="16"/>
        </w:rPr>
        <w:softHyphen/>
        <w:t>молинейными формами законцовок крыльев и оперения. Данное обстоятельство было вы</w:t>
      </w:r>
      <w:r w:rsidRPr="003600B8">
        <w:rPr>
          <w:rFonts w:ascii="Times New Roman" w:hAnsi="Times New Roman" w:cs="Times New Roman"/>
          <w:color w:val="0070C0"/>
          <w:sz w:val="16"/>
          <w:szCs w:val="16"/>
        </w:rPr>
        <w:softHyphen/>
        <w:t>звано требованиями удешевить производство и обеспечить возможность взаимозаменяемо</w:t>
      </w:r>
      <w:r w:rsidRPr="003600B8">
        <w:rPr>
          <w:rFonts w:ascii="Times New Roman" w:hAnsi="Times New Roman" w:cs="Times New Roman"/>
          <w:color w:val="0070C0"/>
          <w:sz w:val="16"/>
          <w:szCs w:val="16"/>
        </w:rPr>
        <w:softHyphen/>
        <w:t>сти при ремонте. В частности, одинаковыми являлись отъемные части крыльев, а элероны могли использоваться в рулях высоты и на</w:t>
      </w:r>
      <w:r w:rsidRPr="003600B8">
        <w:rPr>
          <w:rFonts w:ascii="Times New Roman" w:hAnsi="Times New Roman" w:cs="Times New Roman"/>
          <w:color w:val="0070C0"/>
          <w:sz w:val="16"/>
          <w:szCs w:val="16"/>
        </w:rPr>
        <w:softHyphen/>
        <w:t>оборот. В сечении крыла использовали тол</w:t>
      </w:r>
      <w:r w:rsidRPr="003600B8">
        <w:rPr>
          <w:rFonts w:ascii="Times New Roman" w:hAnsi="Times New Roman" w:cs="Times New Roman"/>
          <w:color w:val="0070C0"/>
          <w:sz w:val="16"/>
          <w:szCs w:val="16"/>
        </w:rPr>
        <w:softHyphen/>
        <w:t>стый профиль Прандль 365 с относительной толщиной 14% (24969).</w:t>
      </w:r>
    </w:p>
    <w:p w14:paraId="367371F9" w14:textId="77777777" w:rsidR="00A5472B" w:rsidRPr="003600B8" w:rsidRDefault="00A5472B" w:rsidP="00A5472B">
      <w:pPr>
        <w:spacing w:after="0" w:line="240" w:lineRule="auto"/>
        <w:jc w:val="both"/>
        <w:rPr>
          <w:rFonts w:ascii="Times New Roman" w:hAnsi="Times New Roman" w:cs="Times New Roman"/>
          <w:color w:val="0070C0"/>
          <w:sz w:val="16"/>
          <w:szCs w:val="16"/>
        </w:rPr>
      </w:pPr>
    </w:p>
    <w:p w14:paraId="05E82AA3" w14:textId="77777777" w:rsidR="00A5472B" w:rsidRPr="003600B8" w:rsidRDefault="00A5472B" w:rsidP="00A5472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 января 1927 г. предварительный проект У-2 был окончен и переслан в Технический совет Авиатреста, а 2 февраля состоялось заседание Технического совета Авиатреста по его рассмотрению (25035).</w:t>
      </w:r>
    </w:p>
    <w:p w14:paraId="36B86623" w14:textId="77777777" w:rsidR="00A5472B" w:rsidRPr="003600B8" w:rsidRDefault="00A5472B" w:rsidP="00A5472B">
      <w:pPr>
        <w:spacing w:after="0" w:line="240" w:lineRule="auto"/>
        <w:jc w:val="both"/>
        <w:rPr>
          <w:rFonts w:ascii="Times New Roman" w:hAnsi="Times New Roman" w:cs="Times New Roman"/>
          <w:color w:val="0070C0"/>
          <w:sz w:val="16"/>
          <w:szCs w:val="16"/>
        </w:rPr>
      </w:pPr>
    </w:p>
    <w:p w14:paraId="34420E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января 1927 года на заседании коллегии ЦАГИ под председательством С.А.Чапалыгина отмечалось, что практическое осуществление конструкции дирижабля К.Э.Циолковского “производить не следует”, поскольку оно “представляется невыполнимым”, что “конструктивная разработка идей подогрева газа, использование водорода как горючего для моторов Циолковским не дана.” (11041).</w:t>
      </w:r>
    </w:p>
    <w:p w14:paraId="651FE1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2A34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января 1927 открыли Центральный Аэрохимический Музей им М.В.Ф. (271,107).</w:t>
      </w:r>
    </w:p>
    <w:p w14:paraId="5539A8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EF9D16" w14:textId="77777777" w:rsidR="00F47196" w:rsidRPr="007550A6" w:rsidRDefault="00F4719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18 января</w:t>
      </w:r>
      <w:r w:rsidRPr="007550A6">
        <w:rPr>
          <w:rFonts w:ascii="Times New Roman" w:hAnsi="Times New Roman" w:cs="Times New Roman"/>
          <w:color w:val="000000" w:themeColor="text1"/>
          <w:sz w:val="16"/>
          <w:szCs w:val="16"/>
        </w:rPr>
        <w:t xml:space="preserve"> в 1927 году в Москве открыт Центральный аэрохимический музей из четырех отделов: авиационного и воздухоплавания, химического, сельскохозяйственного и общественно-исторического. В 1941 г. музей назван Центральным Домом авиации, противовоздушной и химической обороны имени М.В.Фрунзе ОСОАВИАХИМа СССР. С 7 марта 1953 г. - Центральный Дом авиации имени М.В.Фрунзе. С 20 февраля 1963 г. Центральный Дом авиации и космонавтики имени М.В.Фрунзе (15013).</w:t>
      </w:r>
    </w:p>
    <w:p w14:paraId="466A2398" w14:textId="77777777" w:rsidR="00F47196" w:rsidRPr="007550A6" w:rsidRDefault="00F47196" w:rsidP="007550A6">
      <w:pPr>
        <w:spacing w:after="0" w:line="240" w:lineRule="auto"/>
        <w:jc w:val="both"/>
        <w:rPr>
          <w:rFonts w:ascii="Times New Roman" w:hAnsi="Times New Roman" w:cs="Times New Roman"/>
          <w:color w:val="000000" w:themeColor="text1"/>
          <w:sz w:val="16"/>
          <w:szCs w:val="16"/>
        </w:rPr>
      </w:pPr>
    </w:p>
    <w:p w14:paraId="515B9953" w14:textId="77777777" w:rsidR="00762500" w:rsidRPr="007550A6" w:rsidRDefault="0076250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января 1927 года после реконструкции и капитального ремонта выделенного властями Москвы здания бывшего ресторана «Аполло» открылся Центральный аэрохимический музей Авиахима. Первыми его посетителями в день открытия 18 января 1927 года стали делегаты I Всесоюзного съезда Авиахима во главе с А.И. Рыковым и И.С. Уншлихтом.</w:t>
      </w:r>
    </w:p>
    <w:p w14:paraId="4215E79C" w14:textId="77777777" w:rsidR="00762500" w:rsidRPr="007550A6" w:rsidRDefault="0076250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Первая экспедиция – четыре подлинных самолёта (в том числе английский истребитель «Сопвич Триплан»), тридцать четыре авиационных мотора, образцы авиационного вооружения и первых парашютов, а также техника и приборы, стоящие на вооружении у воздухоплавателей плюс – многочисленные художественная полотна, фотографии, а также схемы и макеты самолётов, дирижаблей и аэростатов. Всё собрание по тематике было разделено на четыре отдела. Кроме того, в стенах музея на правах вспомогательных подразделений работала собственная научно-техническая библиотека, фототека, кинолекторий и модельно-макетная мастерская (21267). </w:t>
      </w:r>
    </w:p>
    <w:p w14:paraId="5D631912" w14:textId="77777777" w:rsidR="00762500" w:rsidRPr="007550A6" w:rsidRDefault="00762500" w:rsidP="007550A6">
      <w:pPr>
        <w:spacing w:after="0" w:line="240" w:lineRule="auto"/>
        <w:jc w:val="both"/>
        <w:rPr>
          <w:rFonts w:ascii="Times New Roman" w:hAnsi="Times New Roman" w:cs="Times New Roman"/>
          <w:color w:val="000000" w:themeColor="text1"/>
          <w:sz w:val="16"/>
          <w:szCs w:val="16"/>
        </w:rPr>
      </w:pPr>
    </w:p>
    <w:p w14:paraId="70E4467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006F87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AE8F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января 1927г. в письме Литвинову (копия Уншлихту) Крестинский настоятельно рекомендовал «бороться против разрыва всякого контакта с немецкими военными» (АВП РФ, ф. 0165, оп. 7, п. 138, д. 221, л. 30-32.). Однако, как информировал Уншлихт Крестинского 1 февраля 1927 г., инстанция (Политбюро ЦК ВКП(б)), «учтя совместную работу нашего Военведа (военное ведомство) с РВ (Р. В. — транслитерация с немецкого: Rw — Reichswehr (райхсвер)), постановила при первой возможности ликвидировать совместные оставшиеся школы, а переговоры относительно новых прекратить. При таких условиях нам остается изыскать способ ликвидации сотрудничества с тем, чтобы не нарушить хороших добрососедских отношений с Р. В. С, сохранение коих признано инстанцией желательным» (АВП РФ, ф. 0165, оп. 5, п. 123, д. 146, л. 176.) (11784).</w:t>
      </w:r>
    </w:p>
    <w:p w14:paraId="30C0EC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2EFD95"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января 1927 г. в письме Литвинову (копия Уншлихту) Крестинский настоятельно рекомендовал «бороться против разрыва всякого контакта с немецкими военными».</w:t>
      </w:r>
    </w:p>
    <w:p w14:paraId="49C3304B"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Однако, как информировал Уншлихт Крестинского 1 февраля 1927 г., инстанция (Политбюро ЦК ВКП(б)), «учтя совместную работу нашего Военведа (военное ведомство. — С. Г.) с РВ, постановила при первой возможности ликвидировать совместные оставшиеся школы, а переговоры относительно новых прекратить. При таких условиях нам остается изыскать способ ликвидации сотрудничества с тем, чтобы не нарушить хороших добрососедских отношений с Р. В. С, сохранение коих признано инстанцией желательным» (18265).</w:t>
      </w:r>
    </w:p>
    <w:p w14:paraId="60208E20"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p>
    <w:p w14:paraId="0626C459" w14:textId="77777777" w:rsidR="00E6016B" w:rsidRPr="007550A6" w:rsidRDefault="00E6016B"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18 января 1927 г. в письме советского полпреда в Германии H. Н. Крестинского заместителю народного комиссара иностранных дел СССР М. М. Литвинову он категорически возражает против возможного свертывания контактов:</w:t>
      </w:r>
    </w:p>
    <w:p w14:paraId="79BBC237" w14:textId="77777777" w:rsidR="009A53C7" w:rsidRPr="007550A6" w:rsidRDefault="00E6016B" w:rsidP="007550A6">
      <w:pPr>
        <w:shd w:val="clear" w:color="auto" w:fill="FFFFFF"/>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«НКИД, по-моему, должен решительно бороться против такой политики. В чем заключается и может в дальнейшем заключаться совместная работа с рейхсвером? Школа летчиков, танковая школа, др. школы, различи, рода военно-научные лаборатории и т. д., устраиваемые немцами у нас, наше участие на немецких маневрах, прикомандирование наших красных командиров к немецким военно-учебным заведениям, приезд немецких офицеров к нам на маневры.</w:t>
      </w:r>
    </w:p>
    <w:p w14:paraId="1847484D" w14:textId="3316BE2E" w:rsidR="00E6016B" w:rsidRPr="007550A6" w:rsidRDefault="00E6016B" w:rsidP="007550A6">
      <w:pPr>
        <w:shd w:val="clear" w:color="auto" w:fill="FFFFFF"/>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Нам посещение германских маневров, слушание лекций в германской академии, знакомство со всякого рода техническими достижениями в германской армии очень полезно. Это признавали все без исключения военные товарищи, приезжавшие сюда… То, что мы предоставляем немцам в обмен, нам ничего не стоит, так как все они оплачивают за свой счет, а в глубинах СССР легко найти незаметное место для всякого рода школ и др. небольших немецких учреждений…Мне кажется, что во всех наших политических прогнозах мы не учитываем этого момента, недооцениваем великодержавных планов Германии. Возвращаясь к поставленному в начале письма практическому вопросу, прошу Вас бороться против разрыва всякого контакта с немецкими военными» (21297).</w:t>
      </w:r>
    </w:p>
    <w:p w14:paraId="01AD7944" w14:textId="77777777" w:rsidR="00E6016B" w:rsidRPr="007550A6" w:rsidRDefault="00E6016B" w:rsidP="007550A6">
      <w:pPr>
        <w:spacing w:after="0" w:line="240" w:lineRule="auto"/>
        <w:jc w:val="both"/>
        <w:rPr>
          <w:rFonts w:ascii="Times New Roman" w:hAnsi="Times New Roman" w:cs="Times New Roman"/>
          <w:color w:val="000000" w:themeColor="text1"/>
          <w:sz w:val="16"/>
          <w:szCs w:val="16"/>
        </w:rPr>
      </w:pPr>
    </w:p>
    <w:p w14:paraId="263F6B19" w14:textId="6092B76F" w:rsidR="00080E77" w:rsidRPr="007550A6" w:rsidRDefault="00080E77"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244506E" w14:textId="77777777" w:rsidR="00080E77" w:rsidRPr="007550A6" w:rsidRDefault="00080E77"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1CE5550" w14:textId="4B903B29" w:rsidR="00080E77" w:rsidRPr="007550A6" w:rsidRDefault="00080E7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января 1927 г. Годдард поставил на стенд новую ракету. Она получила регуляторы подачи топлива с многократным впрыском, приборы измерения тяги, электрический воспламенитель вместо порохового. Эта ракета содержала в 20 раз больше топлива, чем две предыдущие, но использовалась только для стендовых испытаний. А ракеты для летных испытаний, которые Годдард начал строить в сентябре того же года, имели запас топлива больше, чем у первых двух, только в 4 раза. Однако первые 4</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запуска потерпели неудачу: ракеты опрокидывались сразу после воспламенения топлива и</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повреждали пусковую установку. Успешный запуск произошел только 26 декабря 1928 г. Ракета пролетела 62,3 метра на скорости 26,7 м/сек. После этого успеха Годдард занялся разработкой лучшей системы охлаждения камеры сгорания и повышением устойчивости ракеты в полете. Четвертый пуск ракеты с</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ЖРД произошел 17 июля 1929</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Годдард оснастил её барометром, термометром и</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небольшой кинокамерой для записи их показаний во время полета. Ракета длиной 335 см достигла высоты 27–28 м за 18,5 секунд и пролетела 52 м. Однако запуск был настолько шумным и</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ярким, что привлек большое внимание публики. Многие очевидцы считали, что здесь разбился самолет. Местные пожарные потребовали от Годдарда прекратить запуски на площадке в Оберне. В декабре 1929 г. он устроил ракетную площадку в</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Кэмп Девенсе (Camp Devens), артиллерийском полигоне примерно в 40 км от Вустера. Там он провел 16 стендовых испытаний нового двигателя (23372).</w:t>
      </w:r>
    </w:p>
    <w:p w14:paraId="43ABD799" w14:textId="77777777" w:rsidR="00080E77" w:rsidRPr="007550A6" w:rsidRDefault="00080E77" w:rsidP="007550A6">
      <w:pPr>
        <w:spacing w:after="0" w:line="240" w:lineRule="auto"/>
        <w:jc w:val="both"/>
        <w:rPr>
          <w:rFonts w:ascii="Times New Roman" w:hAnsi="Times New Roman" w:cs="Times New Roman"/>
          <w:color w:val="000000" w:themeColor="text1"/>
          <w:sz w:val="16"/>
          <w:szCs w:val="16"/>
        </w:rPr>
      </w:pPr>
    </w:p>
    <w:p w14:paraId="5BF95C82" w14:textId="69FC61E4"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85EBCE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80821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января 1927 в НИИ ВВС закончились испытания самолета Ф.С.У., которые проходили с 18 мая 1926.</w:t>
      </w:r>
    </w:p>
    <w:p w14:paraId="1E0B865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мая 1926 года прибыл из ЦАСа</w:t>
      </w:r>
    </w:p>
    <w:p w14:paraId="3B2DBD9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Полное испытание по программе разведчика и истребителя при различных нагрузках (6949, 63).</w:t>
      </w:r>
    </w:p>
    <w:p w14:paraId="64CEA7E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0C8AFB" w14:textId="77777777" w:rsidR="00192B8C" w:rsidRPr="007550A6" w:rsidRDefault="00192B8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73CAA41" w14:textId="77777777" w:rsidR="00192B8C" w:rsidRPr="007550A6" w:rsidRDefault="00192B8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5C6F1C"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января 1927. Газета "Вечерняя Москва" сообщала: "Коллегия Наркомпроса постановила в течение ближайших месяцев полностью разгрузить Центральное хранилище Государственного Музейного фонда, помещающееся в бывшем Зубаловском особняке на Садовой-Черногрязской (близ Красных ворот). В этом особняке в течение восьми лет собирались различные музейные предметы из национализированных частных коллекций - картины, фарфор, бронза, гравюры, ткани, фаянс, редкие монеты и т. д. Общее количество предметов, хранящихся в Музейном фонде, достигает 100 тысяч. Особенно много картин русских художников. Все художественные ценности фонда будут переданы московским и провинциальным музеям" (18717).</w:t>
      </w:r>
    </w:p>
    <w:p w14:paraId="7E1F436F"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p>
    <w:p w14:paraId="106AF75B" w14:textId="77777777" w:rsidR="00192B8C" w:rsidRPr="007550A6" w:rsidRDefault="00192B8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2A0259D" w14:textId="77777777" w:rsidR="00192B8C" w:rsidRPr="007550A6" w:rsidRDefault="00192B8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CFE3C9"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20 января 1927 г. специальную комиссию Управления Военно-воздушных сил РККА осмотрела заводские помещения. По результатам ее работы Ворошилов сделал обстоятельный доклад в Политбюро ЦК ВКП(б) 26 января 1927 г.</w:t>
      </w:r>
    </w:p>
    <w:p w14:paraId="3662514A"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в Филях, - говорилось в докладе, - стоящий уже почти 2 года и представляющий по своему оборудованию крупную промышленную единицу, сохраняется очень скверно: в цехах лежит снег сугробами, станки ржавеют. Самолеты с каждым месяцем теряют свою ценность, так как они перевозятся с места на место, разбираются и собираются, перестают быть, в силу этого, новыми самолетами и приобретают все больше физиономию складского имущества..." Капистка В.В. Секретный завод в Филях. //http://nvo.ng.ru/history/2001-08-17/5_factory.html (18271).</w:t>
      </w:r>
    </w:p>
    <w:p w14:paraId="74D5515B"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p>
    <w:p w14:paraId="14D7EE44" w14:textId="77777777" w:rsidR="00022CC3" w:rsidRPr="007550A6" w:rsidRDefault="00022CC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января 1927 г. АКТ ОСМОТРА АВИАЦИОННОГО ЗАВОДА В ФИЛЯХ</w:t>
      </w:r>
    </w:p>
    <w:p w14:paraId="3ADC5F59" w14:textId="77777777" w:rsidR="00022CC3" w:rsidRPr="007550A6" w:rsidRDefault="00022CC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1927 года, января 20-го дня Комиссия Управления Военных Воздушных Сил РККА, под председательством т. Фрадкина и участии тт. Марка и Орадовского, в присутствии представителей фирмы - Юнкере гг. Витковского и Розенбаума, осмотрела заводские помещения и установила нижеследующее:</w:t>
      </w:r>
    </w:p>
    <w:p w14:paraId="3342BF76" w14:textId="77777777" w:rsidR="00022CC3" w:rsidRPr="007550A6" w:rsidRDefault="00022CC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Первая половина корпуса (главного) в достаточной мере отапливается, застеклена и в ней производится работа по сборке самолетов. Эта половина корпуса достаточно защищена от попадания снега во внутрь корпуса. Имеющиеся здесь станки находятся в удовлетворительном состоянии. Во второй половине корпуса свыше трети стекол крыши выбито. Сквозь пустые рамы снег свободно попадает во внутрь корпуса, и в момент осмотра на полу его обнаружены во многих местах значительные кучи снега, несмотря на то, что снег регулярно вывозится. Ввиду того, что находящиеся там станки и др. части машин прикрыты только отдельными листами толя, они не защищены в достаточной мере от попадания на них снега и не будут ни в коей мере защищены весной от ржавления во время таяния снега. Осмотр наружных частей станков показал, что последние смазаны тавотом удовлетворительно.</w:t>
      </w:r>
    </w:p>
    <w:p w14:paraId="22B7DB73" w14:textId="77777777" w:rsidR="00022CC3" w:rsidRPr="007550A6" w:rsidRDefault="00022CC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Комиссия отмечает присутствие снега на одном из фрезерных станков и на лежащих на полу частях трансмиссии (шкивах). На установленных трансмиссиях обнаружен покров снега. Эта половина корпуса совершенно не отапливается. Остальные заводские помещения... содержатся в должном состоянии.</w:t>
      </w:r>
    </w:p>
    <w:p w14:paraId="026A8C7E" w14:textId="77777777" w:rsidR="00022CC3" w:rsidRPr="007550A6" w:rsidRDefault="00022CC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пп.1 А. Фрадкин Витковский</w:t>
      </w:r>
    </w:p>
    <w:p w14:paraId="4C9C7CB6" w14:textId="77777777" w:rsidR="00022CC3" w:rsidRPr="007550A6" w:rsidRDefault="00022CC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Орадовский Розенбаум Марк</w:t>
      </w:r>
    </w:p>
    <w:p w14:paraId="2A694224" w14:textId="77777777" w:rsidR="00022CC3" w:rsidRPr="007550A6" w:rsidRDefault="00022CC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ЦГАСА. Ф. 33987. Оп. 3. Д. 249. Л. 60. Заверенная копия (23886).</w:t>
      </w:r>
    </w:p>
    <w:p w14:paraId="231B1866" w14:textId="77777777" w:rsidR="00022CC3" w:rsidRPr="007550A6" w:rsidRDefault="00022CC3" w:rsidP="007550A6">
      <w:pPr>
        <w:spacing w:after="0" w:line="240" w:lineRule="auto"/>
        <w:jc w:val="both"/>
        <w:rPr>
          <w:rFonts w:ascii="Times New Roman" w:hAnsi="Times New Roman" w:cs="Times New Roman"/>
          <w:color w:val="000000" w:themeColor="text1"/>
          <w:sz w:val="16"/>
          <w:szCs w:val="16"/>
        </w:rPr>
      </w:pPr>
    </w:p>
    <w:p w14:paraId="14EB33CB" w14:textId="77777777" w:rsidR="009A53C7" w:rsidRPr="007550A6" w:rsidRDefault="009A53C7"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20 января 1927 самолет «Все в Авиахим» под управлением известного пилота Копылова и его неизменного бортмеханика Клочко, с уполномоченным Осоавиахима РСФСР Эйзнером вылетел в агитполет по маршруту Москва – Владимир – Иваново-Вознесенск – Нижний Новгород – Казань – Ижевск – Пермь – Вятка – Вологда – Петрозаводск – Ленинград – Москва.</w:t>
      </w:r>
    </w:p>
    <w:p w14:paraId="1E2EBC67" w14:textId="77777777" w:rsidR="009A53C7" w:rsidRPr="007550A6" w:rsidRDefault="009A53C7"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Москву самолет вернулся в начале апреля, пролетев около 16000 километров, пробыв в воздухе около 150 часов, и совершив более 300 полетов, подняв в воздух более 1000 человек (21249).</w:t>
      </w:r>
    </w:p>
    <w:p w14:paraId="01FE841A" w14:textId="77777777" w:rsidR="009A53C7" w:rsidRPr="007550A6" w:rsidRDefault="009A53C7" w:rsidP="007550A6">
      <w:pPr>
        <w:spacing w:after="0" w:line="240" w:lineRule="auto"/>
        <w:jc w:val="both"/>
        <w:rPr>
          <w:rFonts w:ascii="Times New Roman" w:hAnsi="Times New Roman" w:cs="Times New Roman"/>
          <w:color w:val="000000" w:themeColor="text1"/>
          <w:sz w:val="16"/>
          <w:szCs w:val="16"/>
        </w:rPr>
      </w:pPr>
    </w:p>
    <w:p w14:paraId="369F0938" w14:textId="77777777" w:rsidR="001E3417"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E31783F" w14:textId="77777777" w:rsidR="001E3417" w:rsidRPr="007550A6" w:rsidRDefault="001E341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DEC6A1" w14:textId="77777777" w:rsidR="001E3417" w:rsidRPr="007550A6" w:rsidRDefault="001E341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января 1927 г. Из протокола заседания Президиума ВСНХ СССР. 180. Ходатайство ВПУ об установлении для трестов военной промышленности, в изъятие из приказа по ВСНХ СССР № 250 от 18 декабря 1926 г., иного порядка представления сведений в губернские плановые учреждения (РГАЭ. Ф. 3429. Оп. 1. Д. 5102. Л. 1 об.) (12417).</w:t>
      </w:r>
    </w:p>
    <w:p w14:paraId="6F76DBBD" w14:textId="77777777" w:rsidR="001E3417" w:rsidRPr="007550A6" w:rsidRDefault="001E3417" w:rsidP="007550A6">
      <w:pPr>
        <w:spacing w:after="0" w:line="240" w:lineRule="auto"/>
        <w:jc w:val="both"/>
        <w:rPr>
          <w:rFonts w:ascii="Times New Roman" w:hAnsi="Times New Roman" w:cs="Times New Roman"/>
          <w:color w:val="000000" w:themeColor="text1"/>
          <w:sz w:val="16"/>
          <w:szCs w:val="16"/>
        </w:rPr>
      </w:pPr>
    </w:p>
    <w:p w14:paraId="3DD8C5EA" w14:textId="77777777" w:rsidR="00192B8C" w:rsidRPr="007550A6" w:rsidRDefault="00192B8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402D7D59" w14:textId="77777777" w:rsidR="00192B8C" w:rsidRPr="007550A6" w:rsidRDefault="00192B8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2E82EB"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января 1927. Газета "Молодой ленинец" сообщала: "За последнее время участились случаи устройства школьными организациями вечеров, на которых молодежь почти все время танцует. Танцы нередко оканчиваются в 3-4 часа утра. Кому приносят пользу такие вечера" Чтобы искоренить это ненормальное явление, МОНО распорядился, чтобы устройство вечеров школьными организациями производилось только по согласовании программы вечера с администрацией учебного заведения, а в некоторых случаях и с Москпрофбром. Вечера должны заканчиваться не позднее 12 часов ночи" (18717).</w:t>
      </w:r>
    </w:p>
    <w:p w14:paraId="0F614512"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p>
    <w:p w14:paraId="21A372E5" w14:textId="77777777" w:rsidR="00F47196"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67B8D3E" w14:textId="77777777" w:rsidR="00F47196" w:rsidRPr="007550A6" w:rsidRDefault="00F4719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E63308" w14:textId="77777777" w:rsidR="00F47196" w:rsidRPr="007550A6" w:rsidRDefault="00F4719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20 января</w:t>
      </w:r>
      <w:r w:rsidRPr="007550A6">
        <w:rPr>
          <w:rFonts w:ascii="Times New Roman" w:hAnsi="Times New Roman" w:cs="Times New Roman"/>
          <w:color w:val="000000" w:themeColor="text1"/>
          <w:sz w:val="16"/>
          <w:szCs w:val="16"/>
        </w:rPr>
        <w:t xml:space="preserve"> в 1927 году польским ВВС передан первый экземпляр вспомогательного самолета «Amiot» «123GR2» с двигателями «SECM», предназначенного для организации трансатлантического перелета (компания «Amiot», Франция) (15015).</w:t>
      </w:r>
    </w:p>
    <w:p w14:paraId="46407387" w14:textId="77777777" w:rsidR="00F47196" w:rsidRPr="007550A6" w:rsidRDefault="00F47196" w:rsidP="007550A6">
      <w:pPr>
        <w:spacing w:after="0" w:line="240" w:lineRule="auto"/>
        <w:jc w:val="both"/>
        <w:rPr>
          <w:rFonts w:ascii="Times New Roman" w:hAnsi="Times New Roman" w:cs="Times New Roman"/>
          <w:color w:val="000000" w:themeColor="text1"/>
          <w:sz w:val="16"/>
          <w:szCs w:val="16"/>
        </w:rPr>
      </w:pPr>
    </w:p>
    <w:p w14:paraId="319CCFA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7D7B3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1B9F2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января 1927 г. заместитель наркома обороны И. С. Уншлихт отправил Толоконцеву, Ворошилову и Фишману требование о передаче завода “Берсоль” ВСНХ СССР. Уншлихт писал:</w:t>
      </w:r>
    </w:p>
    <w:p w14:paraId="13B505F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“Международная обстановка насто</w:t>
      </w:r>
      <w:r w:rsidRPr="007550A6">
        <w:rPr>
          <w:rFonts w:ascii="Times New Roman" w:hAnsi="Times New Roman" w:cs="Times New Roman"/>
          <w:color w:val="000000" w:themeColor="text1"/>
          <w:sz w:val="16"/>
          <w:szCs w:val="16"/>
        </w:rPr>
        <w:softHyphen/>
        <w:t>ятельно диктует, чтобы намеченный минимум в области обеспечения себя ОВ был выполнен своевременно и полностью. До настоящего времени у нас не было производства ОВ в заводс</w:t>
      </w:r>
      <w:r w:rsidRPr="007550A6">
        <w:rPr>
          <w:rFonts w:ascii="Times New Roman" w:hAnsi="Times New Roman" w:cs="Times New Roman"/>
          <w:color w:val="000000" w:themeColor="text1"/>
          <w:sz w:val="16"/>
          <w:szCs w:val="16"/>
        </w:rPr>
        <w:softHyphen/>
        <w:t>ком масштабе. Небольшая установка эксольхима и строящий</w:t>
      </w:r>
      <w:r w:rsidRPr="007550A6">
        <w:rPr>
          <w:rFonts w:ascii="Times New Roman" w:hAnsi="Times New Roman" w:cs="Times New Roman"/>
          <w:color w:val="000000" w:themeColor="text1"/>
          <w:sz w:val="16"/>
          <w:szCs w:val="16"/>
        </w:rPr>
        <w:softHyphen/>
        <w:t>ся Ольгинский завод ВОХИМ треста носит характер экспе-ршентальный, опытных установок, а не крупного заводского производства, могущего хотя бы в какой-либо степени удовлетворить потребность Красной Армии на случай войны. В заводе “Берсоль” мы получаем первую и пока един</w:t>
      </w:r>
      <w:r w:rsidRPr="007550A6">
        <w:rPr>
          <w:rFonts w:ascii="Times New Roman" w:hAnsi="Times New Roman" w:cs="Times New Roman"/>
          <w:color w:val="000000" w:themeColor="text1"/>
          <w:sz w:val="16"/>
          <w:szCs w:val="16"/>
        </w:rPr>
        <w:softHyphen/>
        <w:t>ственную базу производства ОВ в крупном масштабе. На нем исключительно придется пока базироваться в ближайшем будущем”. Дадее Уншлихт писая: “В связи с намеченной на заводе работой станет вопрос и о финансировании. Согласно реше</w:t>
      </w:r>
      <w:r w:rsidRPr="007550A6">
        <w:rPr>
          <w:rFonts w:ascii="Times New Roman" w:hAnsi="Times New Roman" w:cs="Times New Roman"/>
          <w:color w:val="000000" w:themeColor="text1"/>
          <w:sz w:val="16"/>
          <w:szCs w:val="16"/>
        </w:rPr>
        <w:softHyphen/>
        <w:t>ниям директивной инстанции, дооборудование завода долж</w:t>
      </w:r>
      <w:r w:rsidRPr="007550A6">
        <w:rPr>
          <w:rFonts w:ascii="Times New Roman" w:hAnsi="Times New Roman" w:cs="Times New Roman"/>
          <w:color w:val="000000" w:themeColor="text1"/>
          <w:sz w:val="16"/>
          <w:szCs w:val="16"/>
        </w:rPr>
        <w:softHyphen/>
        <w:t>но быть произведено, исходя из сметы 2 500 000 рублей. По</w:t>
      </w:r>
      <w:r w:rsidRPr="007550A6">
        <w:rPr>
          <w:rFonts w:ascii="Times New Roman" w:hAnsi="Times New Roman" w:cs="Times New Roman"/>
          <w:color w:val="000000" w:themeColor="text1"/>
          <w:sz w:val="16"/>
          <w:szCs w:val="16"/>
        </w:rPr>
        <w:softHyphen/>
        <w:t>лученный 1 млн. рублей в настоящее время полностью израс- ходован. Для нормального развития работ на заводе необхо</w:t>
      </w:r>
      <w:r w:rsidRPr="007550A6">
        <w:rPr>
          <w:rFonts w:ascii="Times New Roman" w:hAnsi="Times New Roman" w:cs="Times New Roman"/>
          <w:color w:val="000000" w:themeColor="text1"/>
          <w:sz w:val="16"/>
          <w:szCs w:val="16"/>
        </w:rPr>
        <w:softHyphen/>
        <w:t>димо дальнейшее незамедлительное финансирование их.</w:t>
      </w:r>
    </w:p>
    <w:p w14:paraId="22B29F1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Исходя из этого, необходимо срочно разрешить вопрос о передаче завода ВСНХ и об организации управления заводом, обеспечивающего пуск его.</w:t>
      </w:r>
    </w:p>
    <w:p w14:paraId="398CE37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Что же касается организации управления заводом, то, учитывая колоссальное значение ОВ в будущей войне, считаю более правильным объединить организационно-опытные про</w:t>
      </w:r>
      <w:r w:rsidRPr="007550A6">
        <w:rPr>
          <w:rFonts w:ascii="Times New Roman" w:hAnsi="Times New Roman" w:cs="Times New Roman"/>
          <w:color w:val="000000" w:themeColor="text1"/>
          <w:sz w:val="16"/>
          <w:szCs w:val="16"/>
        </w:rPr>
        <w:softHyphen/>
        <w:t>изводства ОВ ВОХИМ треста и противогазовое дело с переда</w:t>
      </w:r>
      <w:r w:rsidRPr="007550A6">
        <w:rPr>
          <w:rFonts w:ascii="Times New Roman" w:hAnsi="Times New Roman" w:cs="Times New Roman"/>
          <w:color w:val="000000" w:themeColor="text1"/>
          <w:sz w:val="16"/>
          <w:szCs w:val="16"/>
        </w:rPr>
        <w:softHyphen/>
        <w:t>ванием ВСНХ заводом в одну хозяйственную единицу, создав самостоятельный трест в составе заводов: Берсоль, Ольгинс-кого, Богородского, Противогазового и экспериментальной лаборатории. Новому объединению заводов может быть при</w:t>
      </w:r>
      <w:r w:rsidRPr="007550A6">
        <w:rPr>
          <w:rFonts w:ascii="Times New Roman" w:hAnsi="Times New Roman" w:cs="Times New Roman"/>
          <w:color w:val="000000" w:themeColor="text1"/>
          <w:sz w:val="16"/>
          <w:szCs w:val="16"/>
        </w:rPr>
        <w:softHyphen/>
        <w:t>своено название “Военно-Химический трест”. Только при этих условиях будет наиболее правильно разрешена стоящая перед нами задача снабжения армии ОВ” (10670,166).</w:t>
      </w:r>
    </w:p>
    <w:p w14:paraId="6CFFC82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ADDA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января 1927 года в письме начальнику Главного военно-промышленного управления ВСНХ СССР А. Толоконцеву, председатель комиссии Политбюро ЦК ВКП(б) по спецзаказам Уншлихт писал: «В заводе „Берсоли“ мы получили первую и пока единственную базу производства ОВ в крупном масштабе. На нем исключительно придется базироваться в ближайшем будущем».</w:t>
      </w:r>
    </w:p>
    <w:p w14:paraId="47A36C9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Дальнейшую судьбу этого объекта было предугадать нетрудно, даже не зная о том, что 12 января 1927 года комиссией политбюро по спецзаказам было утверждено постановление (протокол № 40), в котором говорилось, что «на основании письма немцев от 11/1 — 27 г. считать, договор по „Берсоли“ расторгнутым» (Горлов С. А. Совершенно секретно: Москва — Берлин, 1920 — 1933. Военно-политические отношения между СССР и Германией, — М., 1999, с. 117) (11765).</w:t>
      </w:r>
    </w:p>
    <w:p w14:paraId="638990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Случай с заводом «Берсоли» — типичный пример того, что происходило в конце 20-х годов в СССР. Тогда началось массовое вытеснение иностранных концессионеров и инвесторов из страны. Это происходило как путем создания им различных трудностей, открытых провокаций ОГПУ, судебного преследования иностранных специалистов — в ходе поисков внутренних и внешних врагов, так и путем организации забастовок советского персонала с требованием о двух— или трехкратном повышении зарплаты. В итоге концессионные договоры, заключенные, как правило, на длительный (20—30 лет) срок, расторгались. Оборудование, ввезенное и смонтированное концессионерами, выкупалось по бросовым ценам советской стороной (Горлов С. А. Совершенно секретно: Москва — Берлин, 1920 — 1933. Военно-политические отношения между СССР и Германией, — М., 1999, с. 104) (11765).</w:t>
      </w:r>
    </w:p>
    <w:p w14:paraId="2F75BE6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170A8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января 1927 г. в письме начальнику Главного Военно-промышленного управления ВСНХ СССР А. Ф. Толоконцеву (копии Ворошилову, Дыбенко, Фишману) Уншлихт писал: «В заводе «Берсоль» мы получаем первую и пока единственную базу производства ОВ в крупном масштабе. На нем исключительно придется пока базироваться в ближайшем будущем». В связи с этим он требовал, чтобы темпы достройки завода не задерживались и вопрос приема его ВСНХ был разрешен в кратчайший срок. «Учитывая колоссальное значение ОВ в будущей войне», Уншлихт предложил объединить все заводы-производители ОВ и противогазов в самостоятельный «военно-химический трест» с выделением их из ВОХИМ-треста. Тем самым все те немногие специалисты по ОВ были бы сосредоточены в одном месте (11784).</w:t>
      </w:r>
    </w:p>
    <w:p w14:paraId="35FAC5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762E75"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января 1927 года Заместитель наркома обороны И.С. Уншлихт направил Ворошилову и Фишману служебную записку с требованием отобрать завод у Штольценберга и передать его на баланс ВСНХ СССР. В ней он , в частности, писал:</w:t>
      </w:r>
    </w:p>
    <w:p w14:paraId="00E1429B"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«До настоящего времени у нас не было производства ОВ в заводском масштабе. Небольшая установка эксольхима и строящийся Ольгинский завод ВОХИМ треста носит характер экспериментальный, опытных установок, а не крупного заводского производства,[273] могущего хотя бы в какой-либо степени удовлетворить потребность Красной Армии на случай войны. В заводе «Берсолъ» мы получаем первую и пока единственную базу производства ОВ в крупном масштабе. На нем исключительно придется пока базироваться в ближайшем будущем».</w:t>
      </w:r>
    </w:p>
    <w:p w14:paraId="5CC4F0C6"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итоге завод был передан образованному при ВСНХ «Вохимтресту». История «Берсоли» завершилась так же бесславно, как и история «дело Юнкерса» — чередой разбирательств и арбитражных судов, в результате которых концессия была ликвидирована (18263).</w:t>
      </w:r>
    </w:p>
    <w:p w14:paraId="0A55CC2D"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p>
    <w:p w14:paraId="18869D09"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января 1927 г. в письме начальнику Главного Военно-промышленного управления ВСНХ СССР А. Ф. Толоконцеву (копии Ворошилову, Дыбенко, Фишману) Уншлихт писал:</w:t>
      </w:r>
    </w:p>
    <w:p w14:paraId="7F432F11"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заводе «Берсоль» мы получаем первую и пока единственную базу производства ОВ в крупном масштабе. На нем исключительно придется пока базироваться в ближайшем будущем».</w:t>
      </w:r>
    </w:p>
    <w:p w14:paraId="4F71A659"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связи с этим он требовал, чтобы темпы достройки завода не задерживались и вопрос приема его ВСНХ был разрешен в кратчайший срок. «Учитывая колоссальное значение ОВ в будущей войне», Уншлихт предложил объединить все заводы-производители ОВ и противогазов в самостоятельный «военно-химический трест» с выделением их из ВОХИМ-треста. Тем самым все те немногие специалисты по ОВ были бы сосредоточены в одном месте (18265).</w:t>
      </w:r>
    </w:p>
    <w:p w14:paraId="560771E2"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p>
    <w:p w14:paraId="76A8C4D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39543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5B1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января 1927 в Москве открылась первая в СССР учебно-планерная станция (271,107).</w:t>
      </w:r>
    </w:p>
    <w:p w14:paraId="1CAEEBF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 была станция им. В.И.Л. в Горках и на открытии присутствовал С.С.Каменев (105,38).</w:t>
      </w:r>
    </w:p>
    <w:p w14:paraId="7D9FA0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другим данным - у станции Ленино, но планерная школа уже была организована на ст. Первомайская (планерная) Октябрьской ж/д (438,571).</w:t>
      </w:r>
    </w:p>
    <w:p w14:paraId="6FEF51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0A8F84" w14:textId="020BEA56" w:rsidR="00C62E11" w:rsidRPr="007550A6" w:rsidRDefault="00C62E11" w:rsidP="007550A6">
      <w:pPr>
        <w:spacing w:after="0" w:line="240" w:lineRule="auto"/>
        <w:jc w:val="both"/>
        <w:rPr>
          <w:rFonts w:ascii="Times New Roman" w:hAnsi="Times New Roman" w:cs="Times New Roman"/>
          <w:color w:val="000000" w:themeColor="text1"/>
          <w:sz w:val="16"/>
          <w:szCs w:val="16"/>
        </w:rPr>
      </w:pPr>
      <w:bookmarkStart w:id="3" w:name="_Hlk56760378"/>
      <w:r w:rsidRPr="007550A6">
        <w:rPr>
          <w:rFonts w:ascii="Times New Roman" w:hAnsi="Times New Roman" w:cs="Times New Roman"/>
          <w:color w:val="000000" w:themeColor="text1"/>
          <w:sz w:val="16"/>
          <w:szCs w:val="16"/>
        </w:rPr>
        <w:t>22 января 1927 г. близ ст. Ленино, в 27 км от Москвы открылась первая в СССР планерная станция для подготовки планеристов-спортсменов. Станция была организована Авиахимом как первоначальная ступень в подготовке планеристов. Ей было присвоено имя В.И.Ленина, вскоре на ее базе была организована первая в стране планерная школа на ст. Первомайская /ныне Планерная/ Октябрьской ж.д.</w:t>
      </w:r>
    </w:p>
    <w:p w14:paraId="68307D6A" w14:textId="77777777" w:rsidR="00C62E11" w:rsidRPr="007550A6" w:rsidRDefault="00C62E1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/«Известия ЦИК СССР» за 25 января 1927 г./ (23370).</w:t>
      </w:r>
    </w:p>
    <w:p w14:paraId="274829C5" w14:textId="77777777" w:rsidR="00C62E11" w:rsidRPr="007550A6" w:rsidRDefault="00C62E11" w:rsidP="007550A6">
      <w:pPr>
        <w:spacing w:after="0" w:line="240" w:lineRule="auto"/>
        <w:jc w:val="both"/>
        <w:rPr>
          <w:rFonts w:ascii="Times New Roman" w:hAnsi="Times New Roman" w:cs="Times New Roman"/>
          <w:color w:val="000000" w:themeColor="text1"/>
          <w:sz w:val="16"/>
          <w:szCs w:val="16"/>
        </w:rPr>
      </w:pPr>
    </w:p>
    <w:p w14:paraId="0304CA9B" w14:textId="77777777" w:rsidR="009A53C7" w:rsidRPr="007550A6" w:rsidRDefault="009A53C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января 1927 г. Гараканидзе решил вы</w:t>
      </w:r>
      <w:r w:rsidRPr="007550A6">
        <w:rPr>
          <w:rFonts w:ascii="Times New Roman" w:hAnsi="Times New Roman" w:cs="Times New Roman"/>
          <w:color w:val="000000" w:themeColor="text1"/>
          <w:sz w:val="16"/>
          <w:szCs w:val="16"/>
        </w:rPr>
        <w:softHyphen/>
        <w:t>полнить на аэростате перелёт из Москвы в Горки, где в этот день открывалась планерная станция. Полёт предполагался непродолжитель</w:t>
      </w:r>
      <w:r w:rsidRPr="007550A6">
        <w:rPr>
          <w:rFonts w:ascii="Times New Roman" w:hAnsi="Times New Roman" w:cs="Times New Roman"/>
          <w:color w:val="000000" w:themeColor="text1"/>
          <w:sz w:val="16"/>
          <w:szCs w:val="16"/>
        </w:rPr>
        <w:softHyphen/>
        <w:t>ным, и подготовка к нему носила характер им</w:t>
      </w:r>
      <w:r w:rsidRPr="007550A6">
        <w:rPr>
          <w:rFonts w:ascii="Times New Roman" w:hAnsi="Times New Roman" w:cs="Times New Roman"/>
          <w:color w:val="000000" w:themeColor="text1"/>
          <w:sz w:val="16"/>
          <w:szCs w:val="16"/>
        </w:rPr>
        <w:softHyphen/>
        <w:t>провизации: оболочку наполнили светильным газом, вместо корзины привязали трапецию (до</w:t>
      </w:r>
      <w:r w:rsidRPr="007550A6">
        <w:rPr>
          <w:rFonts w:ascii="Times New Roman" w:hAnsi="Times New Roman" w:cs="Times New Roman"/>
          <w:color w:val="000000" w:themeColor="text1"/>
          <w:sz w:val="16"/>
          <w:szCs w:val="16"/>
        </w:rPr>
        <w:softHyphen/>
        <w:t>щечка на двух бечёвках), аэронавт не имел с со</w:t>
      </w:r>
      <w:r w:rsidRPr="007550A6">
        <w:rPr>
          <w:rFonts w:ascii="Times New Roman" w:hAnsi="Times New Roman" w:cs="Times New Roman"/>
          <w:color w:val="000000" w:themeColor="text1"/>
          <w:sz w:val="16"/>
          <w:szCs w:val="16"/>
        </w:rPr>
        <w:softHyphen/>
        <w:t>бой ни приборов, ни карты СССР, ни даже специ</w:t>
      </w:r>
      <w:r w:rsidRPr="007550A6">
        <w:rPr>
          <w:rFonts w:ascii="Times New Roman" w:hAnsi="Times New Roman" w:cs="Times New Roman"/>
          <w:color w:val="000000" w:themeColor="text1"/>
          <w:sz w:val="16"/>
          <w:szCs w:val="16"/>
        </w:rPr>
        <w:softHyphen/>
        <w:t>альной зимней одежды.</w:t>
      </w:r>
    </w:p>
    <w:p w14:paraId="69DD4FB5" w14:textId="77777777" w:rsidR="009A53C7" w:rsidRPr="007550A6" w:rsidRDefault="009A53C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13.20 В.Г. Гараканизде, взяв три мешка бал</w:t>
      </w:r>
      <w:r w:rsidRPr="007550A6">
        <w:rPr>
          <w:rFonts w:ascii="Times New Roman" w:hAnsi="Times New Roman" w:cs="Times New Roman"/>
          <w:color w:val="000000" w:themeColor="text1"/>
          <w:sz w:val="16"/>
          <w:szCs w:val="16"/>
        </w:rPr>
        <w:softHyphen/>
        <w:t>ласта, стартовал при температуре -17°C и силь</w:t>
      </w:r>
      <w:r w:rsidRPr="007550A6">
        <w:rPr>
          <w:rFonts w:ascii="Times New Roman" w:hAnsi="Times New Roman" w:cs="Times New Roman"/>
          <w:color w:val="000000" w:themeColor="text1"/>
          <w:sz w:val="16"/>
          <w:szCs w:val="16"/>
        </w:rPr>
        <w:softHyphen/>
        <w:t>ном пронизывающем ветре. Аэростат сразу же поднялся на высоту 700 м (по оценке воздухопла</w:t>
      </w:r>
      <w:r w:rsidRPr="007550A6">
        <w:rPr>
          <w:rFonts w:ascii="Times New Roman" w:hAnsi="Times New Roman" w:cs="Times New Roman"/>
          <w:color w:val="000000" w:themeColor="text1"/>
          <w:sz w:val="16"/>
          <w:szCs w:val="16"/>
        </w:rPr>
        <w:softHyphen/>
        <w:t>вателя) и пошёл на северо-запад. То, что перелёт в Горки не удался, аэронавту стало ясно уже че</w:t>
      </w:r>
      <w:r w:rsidRPr="007550A6">
        <w:rPr>
          <w:rFonts w:ascii="Times New Roman" w:hAnsi="Times New Roman" w:cs="Times New Roman"/>
          <w:color w:val="000000" w:themeColor="text1"/>
          <w:sz w:val="16"/>
          <w:szCs w:val="16"/>
        </w:rPr>
        <w:softHyphen/>
        <w:t>рез два часа, когда шар пролетел над Дмитровом и пошёл на Тверь.</w:t>
      </w:r>
    </w:p>
    <w:p w14:paraId="6A47C3D2" w14:textId="77777777" w:rsidR="009A53C7" w:rsidRPr="007550A6" w:rsidRDefault="009A53C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Ветер постепенно перешёл в шквал. Аэростат стало крутить вокруг своей оси. В этих условиях посадка была рискованной, тем более, что шар, летевший на высоте 400 м, приближался к люд</w:t>
      </w:r>
      <w:r w:rsidRPr="007550A6">
        <w:rPr>
          <w:rFonts w:ascii="Times New Roman" w:hAnsi="Times New Roman" w:cs="Times New Roman"/>
          <w:color w:val="000000" w:themeColor="text1"/>
          <w:sz w:val="16"/>
          <w:szCs w:val="16"/>
        </w:rPr>
        <w:softHyphen/>
        <w:t>ному Ленинградскому району. Наступившая темнота, отсутствие карты, туман над землёй не позволяли воздухоплавателю ориентировать</w:t>
      </w:r>
      <w:r w:rsidRPr="007550A6">
        <w:rPr>
          <w:rFonts w:ascii="Times New Roman" w:hAnsi="Times New Roman" w:cs="Times New Roman"/>
          <w:color w:val="000000" w:themeColor="text1"/>
          <w:sz w:val="16"/>
          <w:szCs w:val="16"/>
        </w:rPr>
        <w:softHyphen/>
        <w:t>ся. Среди ночи по характерному шуму он опре</w:t>
      </w:r>
      <w:r w:rsidRPr="007550A6">
        <w:rPr>
          <w:rFonts w:ascii="Times New Roman" w:hAnsi="Times New Roman" w:cs="Times New Roman"/>
          <w:color w:val="000000" w:themeColor="text1"/>
          <w:sz w:val="16"/>
          <w:szCs w:val="16"/>
        </w:rPr>
        <w:softHyphen/>
        <w:t>делил, что идёт над деревьями. С рассветом под аэростатом стали проплывать небольшие дерев</w:t>
      </w:r>
      <w:r w:rsidRPr="007550A6">
        <w:rPr>
          <w:rFonts w:ascii="Times New Roman" w:hAnsi="Times New Roman" w:cs="Times New Roman"/>
          <w:color w:val="000000" w:themeColor="text1"/>
          <w:sz w:val="16"/>
          <w:szCs w:val="16"/>
        </w:rPr>
        <w:softHyphen/>
        <w:t>ни. Гарканидзе, у которого оставался ещё мешок балласта, спустился у с. Пенома Никольского уез</w:t>
      </w:r>
      <w:r w:rsidRPr="007550A6">
        <w:rPr>
          <w:rFonts w:ascii="Times New Roman" w:hAnsi="Times New Roman" w:cs="Times New Roman"/>
          <w:color w:val="000000" w:themeColor="text1"/>
          <w:sz w:val="16"/>
          <w:szCs w:val="16"/>
        </w:rPr>
        <w:softHyphen/>
        <w:t>да Северо-Двинской губернии, расположенного в 200 км от железной дороги. Уложив с помощью крестьян аэростат, он четыре дня добирался на са</w:t>
      </w:r>
      <w:r w:rsidRPr="007550A6">
        <w:rPr>
          <w:rFonts w:ascii="Times New Roman" w:hAnsi="Times New Roman" w:cs="Times New Roman"/>
          <w:color w:val="000000" w:themeColor="text1"/>
          <w:sz w:val="16"/>
          <w:szCs w:val="16"/>
        </w:rPr>
        <w:softHyphen/>
        <w:t>нях до станции Шарья, откуда 28 января сообщил о себе в Авиахим. Полёт превысил мировой ре</w:t>
      </w:r>
      <w:r w:rsidRPr="007550A6">
        <w:rPr>
          <w:rFonts w:ascii="Times New Roman" w:hAnsi="Times New Roman" w:cs="Times New Roman"/>
          <w:color w:val="000000" w:themeColor="text1"/>
          <w:sz w:val="16"/>
          <w:szCs w:val="16"/>
        </w:rPr>
        <w:softHyphen/>
        <w:t>корд для аэростатов данного объёма. Его продол</w:t>
      </w:r>
      <w:r w:rsidRPr="007550A6">
        <w:rPr>
          <w:rFonts w:ascii="Times New Roman" w:hAnsi="Times New Roman" w:cs="Times New Roman"/>
          <w:color w:val="000000" w:themeColor="text1"/>
          <w:sz w:val="16"/>
          <w:szCs w:val="16"/>
        </w:rPr>
        <w:softHyphen/>
        <w:t>жительность составила 16 часов, а дальность — около 800 км по прямой, и свыше 1000 км по линии полёта (20120).</w:t>
      </w:r>
    </w:p>
    <w:p w14:paraId="5E3043CD" w14:textId="77777777" w:rsidR="009A53C7" w:rsidRPr="007550A6" w:rsidRDefault="009A53C7" w:rsidP="007550A6">
      <w:pPr>
        <w:spacing w:after="0" w:line="240" w:lineRule="auto"/>
        <w:jc w:val="both"/>
        <w:rPr>
          <w:rFonts w:ascii="Times New Roman" w:hAnsi="Times New Roman" w:cs="Times New Roman"/>
          <w:color w:val="000000" w:themeColor="text1"/>
          <w:sz w:val="16"/>
          <w:szCs w:val="16"/>
        </w:rPr>
      </w:pPr>
    </w:p>
    <w:bookmarkEnd w:id="3"/>
    <w:p w14:paraId="442CD8DA" w14:textId="77777777" w:rsidR="00C62E11" w:rsidRPr="007550A6" w:rsidRDefault="00C62E1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января 1927 г. воздухоплаватель ВВА В.Г.Гараканидзе испытывал и шар-прыгун объемом 300 м3 своей конструкции. Он хотел перелететь на ст. Горки к открытию там планерной станции, но оказался у ст. Шарья в 702 км от Москвы. Пилот попал в столь мощный воздушный поток, что вынужден оставаться в нем 15 часов, и таким образом, неожиданно для себя, нобил рекорды продолжительности и дальности полета для аэростатов столь малой кубатуры.</w:t>
      </w:r>
    </w:p>
    <w:p w14:paraId="0787EF07" w14:textId="2F19931B" w:rsidR="00C62E11" w:rsidRPr="007550A6" w:rsidRDefault="00C62E1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/«Известия ЦИК СССР» за 29 января 19</w:t>
      </w:r>
      <w:r w:rsidR="00195C2B" w:rsidRPr="007550A6">
        <w:rPr>
          <w:rFonts w:ascii="Times New Roman" w:hAnsi="Times New Roman" w:cs="Times New Roman"/>
          <w:color w:val="000000" w:themeColor="text1"/>
          <w:sz w:val="16"/>
          <w:szCs w:val="16"/>
        </w:rPr>
        <w:t>2</w:t>
      </w:r>
      <w:r w:rsidRPr="007550A6">
        <w:rPr>
          <w:rFonts w:ascii="Times New Roman" w:hAnsi="Times New Roman" w:cs="Times New Roman"/>
          <w:color w:val="000000" w:themeColor="text1"/>
          <w:sz w:val="16"/>
          <w:szCs w:val="16"/>
        </w:rPr>
        <w:t>7 г./ (23370).</w:t>
      </w:r>
    </w:p>
    <w:p w14:paraId="04E98C21" w14:textId="77777777" w:rsidR="00C62E11" w:rsidRPr="007550A6" w:rsidRDefault="00C62E11" w:rsidP="007550A6">
      <w:pPr>
        <w:spacing w:after="0" w:line="240" w:lineRule="auto"/>
        <w:jc w:val="both"/>
        <w:rPr>
          <w:rFonts w:ascii="Times New Roman" w:hAnsi="Times New Roman" w:cs="Times New Roman"/>
          <w:color w:val="000000" w:themeColor="text1"/>
          <w:sz w:val="16"/>
          <w:szCs w:val="16"/>
        </w:rPr>
      </w:pPr>
    </w:p>
    <w:p w14:paraId="4B132B2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96B09F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6A85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января 1927 Авиахим был объединен с ОСО и стал Осоавиахимом (66,92).</w:t>
      </w:r>
    </w:p>
    <w:p w14:paraId="43A381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9C606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января 1927 основан ОСОАВИАХИМ (позднее - ДОСААФ) (4962).</w:t>
      </w:r>
    </w:p>
    <w:p w14:paraId="742BB58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72FF32" w14:textId="77777777" w:rsidR="009A53C7" w:rsidRPr="007550A6" w:rsidRDefault="009A53C7" w:rsidP="007550A6">
      <w:pPr>
        <w:spacing w:after="0" w:line="240" w:lineRule="auto"/>
        <w:jc w:val="both"/>
        <w:rPr>
          <w:rFonts w:ascii="Times New Roman" w:hAnsi="Times New Roman" w:cs="Times New Roman"/>
          <w:color w:val="000000" w:themeColor="text1"/>
          <w:sz w:val="16"/>
          <w:szCs w:val="16"/>
        </w:rPr>
      </w:pPr>
      <w:bookmarkStart w:id="4" w:name="_Hlk56760453"/>
      <w:r w:rsidRPr="007550A6">
        <w:rPr>
          <w:rFonts w:ascii="Times New Roman" w:hAnsi="Times New Roman" w:cs="Times New Roman"/>
          <w:color w:val="000000" w:themeColor="text1"/>
          <w:sz w:val="16"/>
          <w:szCs w:val="16"/>
        </w:rPr>
        <w:t>23 января 1927 г. на совместном заседании I Всесоюзного съезда Авиахима и пле</w:t>
      </w:r>
      <w:r w:rsidRPr="007550A6">
        <w:rPr>
          <w:rFonts w:ascii="Times New Roman" w:hAnsi="Times New Roman" w:cs="Times New Roman"/>
          <w:color w:val="000000" w:themeColor="text1"/>
          <w:sz w:val="16"/>
          <w:szCs w:val="16"/>
        </w:rPr>
        <w:softHyphen/>
        <w:t>нума ЦС ОСО (под председательством А.И. Ры</w:t>
      </w:r>
      <w:r w:rsidRPr="007550A6">
        <w:rPr>
          <w:rFonts w:ascii="Times New Roman" w:hAnsi="Times New Roman" w:cs="Times New Roman"/>
          <w:color w:val="000000" w:themeColor="text1"/>
          <w:sz w:val="16"/>
          <w:szCs w:val="16"/>
        </w:rPr>
        <w:softHyphen/>
        <w:t>кова) Председатель РВС СССР К.Е. Ворошилов внес предложение о создании единого Союза обществ друзей обороны, авиационного и хи</w:t>
      </w:r>
      <w:r w:rsidRPr="007550A6">
        <w:rPr>
          <w:rFonts w:ascii="Times New Roman" w:hAnsi="Times New Roman" w:cs="Times New Roman"/>
          <w:color w:val="000000" w:themeColor="text1"/>
          <w:sz w:val="16"/>
          <w:szCs w:val="16"/>
        </w:rPr>
        <w:softHyphen/>
        <w:t>мического строительства СССР — Осоавиахим СССР (ОСОАХ СССР). Предложение одобри</w:t>
      </w:r>
      <w:r w:rsidRPr="007550A6">
        <w:rPr>
          <w:rFonts w:ascii="Times New Roman" w:hAnsi="Times New Roman" w:cs="Times New Roman"/>
          <w:color w:val="000000" w:themeColor="text1"/>
          <w:sz w:val="16"/>
          <w:szCs w:val="16"/>
        </w:rPr>
        <w:softHyphen/>
        <w:t>ли и в состав ЦС Осоавиахима СССР избрали П.И. Баранова, С.М. Буденного, К. Е. Ворошило</w:t>
      </w:r>
      <w:r w:rsidRPr="007550A6">
        <w:rPr>
          <w:rFonts w:ascii="Times New Roman" w:hAnsi="Times New Roman" w:cs="Times New Roman"/>
          <w:color w:val="000000" w:themeColor="text1"/>
          <w:sz w:val="16"/>
          <w:szCs w:val="16"/>
        </w:rPr>
        <w:softHyphen/>
        <w:t>ва, С.С. Каменева, В.В. Куйбышева, Г.К. Орджо</w:t>
      </w:r>
      <w:r w:rsidRPr="007550A6">
        <w:rPr>
          <w:rFonts w:ascii="Times New Roman" w:hAnsi="Times New Roman" w:cs="Times New Roman"/>
          <w:color w:val="000000" w:themeColor="text1"/>
          <w:sz w:val="16"/>
          <w:szCs w:val="16"/>
        </w:rPr>
        <w:softHyphen/>
        <w:t>никидзе, М.Н. Тухачевского и других партийных и государственных деятелей (20120).</w:t>
      </w:r>
    </w:p>
    <w:p w14:paraId="35B50A97" w14:textId="77777777" w:rsidR="009A53C7" w:rsidRPr="007550A6" w:rsidRDefault="009A53C7" w:rsidP="007550A6">
      <w:pPr>
        <w:spacing w:after="0" w:line="240" w:lineRule="auto"/>
        <w:jc w:val="both"/>
        <w:rPr>
          <w:rFonts w:ascii="Times New Roman" w:hAnsi="Times New Roman" w:cs="Times New Roman"/>
          <w:color w:val="000000" w:themeColor="text1"/>
          <w:sz w:val="16"/>
          <w:szCs w:val="16"/>
        </w:rPr>
      </w:pPr>
    </w:p>
    <w:p w14:paraId="7D6417BF" w14:textId="77777777" w:rsidR="009A53C7" w:rsidRPr="007550A6" w:rsidRDefault="009A53C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5" w:name="_Hlk57917927"/>
      <w:bookmarkEnd w:id="4"/>
      <w:r w:rsidRPr="007550A6">
        <w:rPr>
          <w:rFonts w:ascii="Times New Roman" w:eastAsia="Times New Roman" w:hAnsi="Times New Roman" w:cs="Times New Roman"/>
          <w:color w:val="000000" w:themeColor="text1"/>
          <w:sz w:val="16"/>
          <w:szCs w:val="16"/>
          <w:lang w:eastAsia="ru-RU"/>
        </w:rPr>
        <w:t>23 января 1927 г. на I Всесоюзном съезде представителей двух добровольных организаций Авиахим и Общества содействия обороне образован Осоавиахим.</w:t>
      </w:r>
    </w:p>
    <w:p w14:paraId="03EFF2E0" w14:textId="77777777" w:rsidR="009A53C7" w:rsidRPr="007550A6" w:rsidRDefault="009A53C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Задачей Общества являлось способствование укреплению и развитию обороноспособности страны, авиационной и химической промышленности и применению химии в сельском хозяйстве, сбору денежных средств, а также проведению военной подготовки населения СССР.</w:t>
      </w:r>
    </w:p>
    <w:p w14:paraId="274531DA" w14:textId="77777777" w:rsidR="009A53C7" w:rsidRPr="007550A6" w:rsidRDefault="009A53C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 Всесоюзном съезде Осоавиахима избирался Центральный совет, Президиум и Секретариат.</w:t>
      </w:r>
    </w:p>
    <w:p w14:paraId="24962DB2" w14:textId="77777777" w:rsidR="009A53C7" w:rsidRPr="007550A6" w:rsidRDefault="009A53C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При Президиуме Центрального совета Осоавиахима имелся аппарат: бухгалтерия, отдел снабжения, прессбюро, комитет содействия изобретательству и секции по различным военно-техническим видам спорта.</w:t>
      </w:r>
    </w:p>
    <w:p w14:paraId="3063D3AA" w14:textId="77777777" w:rsidR="009A53C7" w:rsidRPr="007550A6" w:rsidRDefault="009A53C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Организационная структура Осоавиахима строилась по территориально-производственному признаку. Низовой организацией являлась ячейка с выборным бюро и ответственным секретарем ячейки. Ячейки объединялись в районные, губернские, краевые, окружные, областные и республиканские организации Осоавиахима, возглавляемые советом Общества.</w:t>
      </w:r>
    </w:p>
    <w:p w14:paraId="00BBFDF9" w14:textId="77777777" w:rsidR="009A53C7" w:rsidRPr="007550A6" w:rsidRDefault="009A53C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При Осоавиахиме СССР действовали Центральный транспортный совет Осоавиахима СССР (1930–1940) и Центральный совет Осоавиахима водного транспорта СССР (1938–1940), ответственные за проведение работы по боевой, противохимической обороне, стрелковой подготовке на железнодорожном и водном транспорте.</w:t>
      </w:r>
    </w:p>
    <w:p w14:paraId="470AEB6F" w14:textId="77777777" w:rsidR="009A53C7" w:rsidRPr="007550A6" w:rsidRDefault="009A53C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Производственные предприятия Осоавиахима СССР были подчинены Главному управлению производства и снабжения (с 1927 по 1938 гг. – Союзенабосоавиахим СССР).</w:t>
      </w:r>
    </w:p>
    <w:p w14:paraId="08F6E116" w14:textId="77777777" w:rsidR="009A53C7" w:rsidRPr="007550A6" w:rsidRDefault="009A53C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С 1934 г. Осоавиахим СССР был включен в список организаций, средства которым выделялись Госпланом СССР.</w:t>
      </w:r>
    </w:p>
    <w:p w14:paraId="0225CD2E" w14:textId="77777777" w:rsidR="009A53C7" w:rsidRPr="007550A6" w:rsidRDefault="009A53C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Совместно с комсомолом Осоавиахим занимался вопросами комплектования школ военно-воздушного флота.</w:t>
      </w:r>
    </w:p>
    <w:p w14:paraId="7F3D1C6C" w14:textId="77777777" w:rsidR="009A53C7" w:rsidRPr="007550A6" w:rsidRDefault="009A53C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При учреждениях и предприятиях были созданы команды и кружки противовоздушной обороны, в которых производилось обучение населения способам защиты от воздушно-химического нападения.</w:t>
      </w:r>
    </w:p>
    <w:p w14:paraId="66785CB6" w14:textId="77777777" w:rsidR="009A53C7" w:rsidRPr="007550A6" w:rsidRDefault="009A53C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Осоавиахим проводил работу по подготовке кадров специалистов, учреждал стипендии для студентов авиационных и химических вузов, субсидировал работы лабораторий авиационных научных институтов, разрабатывал вопросы применения химии в сельском хозяйстве и промышленности.</w:t>
      </w:r>
    </w:p>
    <w:p w14:paraId="32899E3D" w14:textId="77777777" w:rsidR="009A53C7" w:rsidRPr="007550A6" w:rsidRDefault="009A53C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мае 1948 г. Общество прекратило существование в связи с разделением на три самостоятельных общества (ДОСАРМ, ДОСФЛОТ, ДОСАВ) ().</w:t>
      </w:r>
    </w:p>
    <w:p w14:paraId="6488681E" w14:textId="77777777" w:rsidR="009A53C7" w:rsidRPr="007550A6" w:rsidRDefault="009A53C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Фонд поступал из Центрального архива ЦК ДОСААФ СССР в течение 1964–1968 гг. (20283).</w:t>
      </w:r>
    </w:p>
    <w:p w14:paraId="600F3E8F" w14:textId="77777777" w:rsidR="009A53C7" w:rsidRPr="007550A6" w:rsidRDefault="009A53C7" w:rsidP="007550A6">
      <w:pPr>
        <w:spacing w:after="0" w:line="240" w:lineRule="auto"/>
        <w:jc w:val="both"/>
        <w:rPr>
          <w:rFonts w:ascii="Times New Roman" w:hAnsi="Times New Roman" w:cs="Times New Roman"/>
          <w:color w:val="000000" w:themeColor="text1"/>
          <w:sz w:val="16"/>
          <w:szCs w:val="16"/>
        </w:rPr>
      </w:pPr>
    </w:p>
    <w:bookmarkEnd w:id="5"/>
    <w:p w14:paraId="4BDFA8A0" w14:textId="77777777" w:rsidR="00F47196" w:rsidRPr="007550A6" w:rsidRDefault="00F4719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23 января</w:t>
      </w:r>
      <w:r w:rsidRPr="007550A6">
        <w:rPr>
          <w:rFonts w:ascii="Times New Roman" w:hAnsi="Times New Roman" w:cs="Times New Roman"/>
          <w:color w:val="000000" w:themeColor="text1"/>
          <w:sz w:val="16"/>
          <w:szCs w:val="16"/>
        </w:rPr>
        <w:t xml:space="preserve"> в 1927 году на совместном заседании I съезда АВИАХИМа и участников пленума ОСО было принято решение о создании в СССР Общества содействия обороне, авиации и химическому строительству в СССР (ОСОАВИАХИМ) и Общества содействия армии, авиации и флоту (ДОСААФ). С 25 сентября 1991 г. - единое Оборонное общество страны - Российская оборонная спортивно-техническая организация (РОСТО). В январе в Москве пройдет V съезд РОСТО (ДОСААФ) (15018).</w:t>
      </w:r>
    </w:p>
    <w:p w14:paraId="5E54DEF6" w14:textId="77777777" w:rsidR="00F47196" w:rsidRPr="007550A6" w:rsidRDefault="00F47196" w:rsidP="007550A6">
      <w:pPr>
        <w:spacing w:after="0" w:line="240" w:lineRule="auto"/>
        <w:jc w:val="both"/>
        <w:rPr>
          <w:rFonts w:ascii="Times New Roman" w:hAnsi="Times New Roman" w:cs="Times New Roman"/>
          <w:color w:val="000000" w:themeColor="text1"/>
          <w:sz w:val="16"/>
          <w:szCs w:val="16"/>
        </w:rPr>
      </w:pPr>
    </w:p>
    <w:p w14:paraId="78FA5F3A" w14:textId="77777777" w:rsidR="00192B8C" w:rsidRPr="007550A6" w:rsidRDefault="00192B8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3824286F" w14:textId="77777777" w:rsidR="00192B8C" w:rsidRPr="007550A6" w:rsidRDefault="00192B8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0079C"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января 1927. Открылся 1-й Всесоюзный съезд обществ Авиахим (18717).</w:t>
      </w:r>
    </w:p>
    <w:p w14:paraId="73A0CAFA"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p>
    <w:p w14:paraId="7A97DAD1"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lastRenderedPageBreak/>
        <w:t>24 февраля 1927 г. Протокол №88. Заседание ПБ</w:t>
      </w:r>
    </w:p>
    <w:p w14:paraId="2EB289D3"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П.34. О Комиссии обороны [создана при СТО СССР и утвержден ее состав] (17150).</w:t>
      </w:r>
    </w:p>
    <w:p w14:paraId="125E2DE9"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p>
    <w:p w14:paraId="4213F758" w14:textId="77777777" w:rsidR="006A51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1304D18C" w14:textId="77777777" w:rsidR="006A5192" w:rsidRPr="007550A6" w:rsidRDefault="006A51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E7B4E3" w14:textId="0D766021" w:rsidR="006A5192" w:rsidRPr="007550A6" w:rsidRDefault="006A5192"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24</w:t>
      </w:r>
      <w:r w:rsidR="008B2C1C">
        <w:rPr>
          <w:rFonts w:ascii="Times New Roman" w:eastAsia="Times New Roman" w:hAnsi="Times New Roman" w:cs="Times New Roman"/>
          <w:bCs/>
          <w:color w:val="000000" w:themeColor="text1"/>
          <w:sz w:val="16"/>
          <w:szCs w:val="16"/>
          <w:lang w:eastAsia="ru-RU"/>
        </w:rPr>
        <w:t xml:space="preserve"> </w:t>
      </w:r>
      <w:r w:rsidRPr="007550A6">
        <w:rPr>
          <w:rFonts w:ascii="Times New Roman" w:eastAsia="Times New Roman" w:hAnsi="Times New Roman" w:cs="Times New Roman"/>
          <w:bCs/>
          <w:color w:val="000000" w:themeColor="text1"/>
          <w:sz w:val="16"/>
          <w:szCs w:val="16"/>
          <w:lang w:eastAsia="ru-RU"/>
        </w:rPr>
        <w:t> января</w:t>
      </w:r>
      <w:r w:rsidR="008B2C1C">
        <w:rPr>
          <w:rFonts w:ascii="Times New Roman" w:eastAsia="Times New Roman" w:hAnsi="Times New Roman" w:cs="Times New Roman"/>
          <w:bCs/>
          <w:color w:val="000000" w:themeColor="text1"/>
          <w:sz w:val="16"/>
          <w:szCs w:val="16"/>
          <w:lang w:eastAsia="ru-RU"/>
        </w:rPr>
        <w:t xml:space="preserve"> </w:t>
      </w:r>
      <w:bookmarkStart w:id="6" w:name="YANDEX_1"/>
      <w:bookmarkEnd w:id="6"/>
      <w:r w:rsidRPr="007550A6">
        <w:rPr>
          <w:rFonts w:ascii="Times New Roman" w:eastAsia="Times New Roman" w:hAnsi="Times New Roman" w:cs="Times New Roman"/>
          <w:bCs/>
          <w:color w:val="000000" w:themeColor="text1"/>
          <w:sz w:val="16"/>
          <w:szCs w:val="16"/>
          <w:lang w:eastAsia="ru-RU"/>
        </w:rPr>
        <w:t> 1927 в</w:t>
      </w:r>
      <w:r w:rsidRPr="007550A6">
        <w:rPr>
          <w:rFonts w:ascii="Times New Roman" w:eastAsia="Times New Roman" w:hAnsi="Times New Roman" w:cs="Times New Roman"/>
          <w:color w:val="000000" w:themeColor="text1"/>
          <w:sz w:val="16"/>
          <w:szCs w:val="16"/>
          <w:lang w:eastAsia="ru-RU"/>
        </w:rPr>
        <w:t xml:space="preserve"> Наркомпросе состоялось совещание о детском кино, созванное Агитпропом ЦК ВКП(б), Наркомпросом и ЦС ОДСК. С докладом "О задачах школьного кино" выступила Н.К. Крупская.</w:t>
      </w:r>
    </w:p>
    <w:p w14:paraId="661337D0" w14:textId="77777777" w:rsidR="006A5192" w:rsidRPr="007550A6" w:rsidRDefault="006A5192"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После вступительного слова К.В. Мальцева совещание заслушало краткую речь Н.К. Крупской о неблагоприятной ситуации, складывающейся с детским фильмом.</w:t>
      </w:r>
    </w:p>
    <w:p w14:paraId="0A510E1E" w14:textId="77777777" w:rsidR="006A5192" w:rsidRPr="007550A6" w:rsidRDefault="006A5192"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По итогам обсуждения было признано необходимым начать работу по созданию детской фильмы и выработать ее тип, на первое время произвести тщательный отбор среди имеющихся фильм и, наконец, перемонтировать часть имеющегося материала с целью приспособления для детей. Эту работу, а равно как и работу по оформлению детского сеанса, необходимо сконцентрировать в Наркомпросе. Необходимо вменить в обязанность ОНО систематически устраивать детские утренники, опираясь на ОДСК и привлекая к работе педагогов. Что касается ОДСК, то оно должно взять на себя организацию общественных сил вокруг детского кино.</w:t>
      </w:r>
    </w:p>
    <w:p w14:paraId="6297496C" w14:textId="77777777" w:rsidR="006A5192" w:rsidRPr="007550A6" w:rsidRDefault="006A5192"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Однако, потребовалось ещё не одно совещание по вопросу детского кино...</w:t>
      </w:r>
    </w:p>
    <w:p w14:paraId="60E89ABC" w14:textId="248F46A6" w:rsidR="006A5192" w:rsidRPr="007550A6" w:rsidRDefault="006A5192" w:rsidP="007550A6">
      <w:pPr>
        <w:spacing w:after="0" w:line="240" w:lineRule="auto"/>
        <w:jc w:val="both"/>
        <w:rPr>
          <w:rFonts w:ascii="Times New Roman" w:hAnsi="Times New Roman" w:cs="Times New Roman"/>
          <w:color w:val="000000" w:themeColor="text1"/>
          <w:sz w:val="16"/>
          <w:szCs w:val="16"/>
        </w:rPr>
      </w:pPr>
      <w:r w:rsidRPr="007550A6">
        <w:rPr>
          <w:rFonts w:ascii="Times New Roman" w:eastAsia="Times New Roman" w:hAnsi="Times New Roman" w:cs="Times New Roman"/>
          <w:color w:val="000000" w:themeColor="text1"/>
          <w:sz w:val="16"/>
          <w:szCs w:val="16"/>
          <w:lang w:eastAsia="ru-RU"/>
        </w:rPr>
        <w:t>В 1935 году состоялась 1-я Всесоюзная конференция по детскому кино, которая обсуждала, как воплотить в жизнь постановление СНК СССР и ЦК ВКП(б) "Об улучшении выпуска картин для детей". В 1936 году было собрано аналогичное совещание по детской литературе. Фильмы для детей снимались на разных студиях, поэтому в эпоху централизации и унификации производства решено было создать единый центр по производству "идеологически выдержанных" детских лент. В июле 1936 г. на базе звуковой фабрики "Рот-фронт", принадлежавшей ранее "Межрабпомфильму", было создано новое предприятие "Союздетфильм" (</w:t>
      </w:r>
      <w:bookmarkStart w:id="7" w:name="YANDEX_2"/>
      <w:bookmarkEnd w:id="7"/>
      <w:r w:rsidRPr="007550A6">
        <w:rPr>
          <w:rFonts w:ascii="Times New Roman" w:eastAsia="Times New Roman" w:hAnsi="Times New Roman" w:cs="Times New Roman"/>
          <w:color w:val="000000" w:themeColor="text1"/>
          <w:sz w:val="16"/>
          <w:szCs w:val="16"/>
          <w:lang w:eastAsia="ru-RU"/>
        </w:rPr>
        <w:t> директор</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А. Канторович) (17186).</w:t>
      </w:r>
    </w:p>
    <w:p w14:paraId="56850AB8" w14:textId="77777777" w:rsidR="006A5192" w:rsidRPr="007550A6" w:rsidRDefault="006A5192" w:rsidP="007550A6">
      <w:pPr>
        <w:spacing w:after="0" w:line="240" w:lineRule="auto"/>
        <w:jc w:val="both"/>
        <w:rPr>
          <w:rFonts w:ascii="Times New Roman" w:hAnsi="Times New Roman" w:cs="Times New Roman"/>
          <w:color w:val="000000" w:themeColor="text1"/>
          <w:sz w:val="16"/>
          <w:szCs w:val="16"/>
        </w:rPr>
      </w:pPr>
    </w:p>
    <w:p w14:paraId="48F9085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14C0CC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81E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января 1927 не совещании с участием статс-секретаря МИДа Шуберта, зав. восточноевропейской референтурой МИД Дирксена, нового начальника генштаба генерала Ветцеля и руководителя «Зондергруппы Р» («Вогру») майора Фишера, состоялась «инвентаризация военно-технических контактов». Указав, что ставшие известными социал-демократам моменты сотрудничества принадлежат прошлому («Юнкерс», «Берсоль», советские поставки снарядов), военные назвали те области, где военное сотрудничество продолжалось. Это летная и танковая «частные» школы, финансировавшиеся военным министерством, проведение в СССР научных опытов по использованию ОВ и обмен военным опытом (взаимные визиты офицеров генштабов обеих армий и их участие на маневрах и учениях). Сохранение летной и танковой школ было признано жизненно необходимым, поскольку авиация и танки «в любой будущей войне будут играть решающую роль». Шуберт тем не менее напомнил о постоянно повторявшемся Брокдорфом-Ранцау тезисе о том, что зависимость в данном вопросе от советской стороны, которая могла бы шантажировать Берлин и в известном случае «организовать» и утечку информации, нетерпима (14 января 1927 г. райхскомиссар по соблюдению общественного порядка Кюнцер информировал МИД Германии о поступившей из доверительных источников информации о том, что утечка информации была намеренно организована советскими агентами в Англии и Франции с целью вызвать у Антанты недоверие и подозрительность к Германии и, тем самым, воспрепятствовать сближению ее с Западом. Информацию же «Манчестер Гардиан» якобы передал советский дипломатический агент Гаврилов. А Чичерин-де, прибывший в первой декаде декабря 1926 г. с визитом в Берлин, привез с собой для передачи французам несколько документов о деятельности германских фирм и офицеров райхсвера в Москве («Юнкере», «Крупп», «Штольценберг», полковник в отставке М.Бауэр). Эти документы 1 декабря 1926 г. диппочтой были направлены в Париж для передачи близким к французскому МИДу кругам. (ADAP, Ser.B, Bd.IV. S. 154-155).). Но не менее убедителен в своих доводах был и Ветцель. Он говорил, что советская сторона несомненно была очень заинтересована в продолжении военных отношений, надеясь серьезно подучиться у райхсвера. Если же Москва бы увидела, что Берлин сворачивает военное сотрудничество, то она мгновенно обратилась бы за аналогичной помощью к Франции или еще какой-либо державе. Тем самым Берлин безвозвратно потерял бы те политические дивиденды, которые он получал от военного сотрудничества с СССР (ADAP, Ser.B, Bd.IV. S. 154-155). На совещании 4 февраля 1927 г. с участием Штреземана и Хайе была признана безусловная необходимость сохранения в СССР летной и танковой школ райхсвера, причем Штреземан проявил к ним живой интерес. 26 февраля 1927 г., по итогам этого совещания был составлен протокол, в котором констатировалось, что «созданные на основе заключенных в 1922 и 1923 гг. договоров военно-промышленные предприятия («Юнкерс», «Берсоль», производство боеприпасов) в конце 1926 г. ликвидированы». Штреземан и Хайе согласовали, что до конца лета 1927 г. военнослужащие райхсвера не будут обучаться в танковой и летной школах и воздержатся от участия в испытаниях химоружия; а осенью 1927 г. министры решили этот вопрос пересмотреть. Взаимное участие на маневрах у них сомнений не вызывало и оно было продолжено, как и прежде (ADAP, Ser.B, Bd.IV. S. 154-155) (11784).</w:t>
      </w:r>
    </w:p>
    <w:p w14:paraId="0C699B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8A323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2B4D9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1ADA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января Британия направила экспедиционный корпус в 12 тыс. чел. в Китай для защиты своих концессий (2100).</w:t>
      </w:r>
    </w:p>
    <w:p w14:paraId="2431F8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0F5BA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43C83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95E0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января 1927 Пред. Правления Авиатреста Макаровский в СЗ N 1703/к-д в ОМО ЦКБ Бессонову препроводил для просмотра и отзыва предложения и Леви и описание изобретенной им летательной машины (2335,50).</w:t>
      </w:r>
    </w:p>
    <w:p w14:paraId="10C2BF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402A37"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января 1927 г. Ворошилов сделал обстоятельный доклад в Политбюро ЦК ВКП(б) по результатам работы специальной комиссии Управления Военно-воздушных сил РККА, которая осмотрела заводские помещения 20 января 1927 г.</w:t>
      </w:r>
    </w:p>
    <w:p w14:paraId="2AA04135"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в Филях, - говорилось в докладе, - стоящий уже почти 2 года и представляющий по своему оборудованию крупную промышленную единицу, сохраняется очень скверно: в цехах лежит снег сугробами, станки ржавеют. Самолеты с каждым месяцем теряют свою ценность, так как они перевозятся с места на место, разбираются и собираются, перестают быть, в силу этого, новыми самолетами и приобретают все больше физиономию складского имущества..." Капистка В.В. Секретный завод в Филях. //http://nvo.ng.ru/history/2001-08-17/5_factory.html (18271).</w:t>
      </w:r>
    </w:p>
    <w:p w14:paraId="60F25971"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p>
    <w:p w14:paraId="4C5E3BAC" w14:textId="77777777" w:rsidR="001E3417"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6242221" w14:textId="77777777" w:rsidR="001E3417" w:rsidRPr="007550A6" w:rsidRDefault="001E341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3E345D" w14:textId="77777777" w:rsidR="001E3417" w:rsidRPr="007550A6" w:rsidRDefault="001E3417" w:rsidP="007550A6">
      <w:pPr>
        <w:pStyle w:val="rtejustify"/>
        <w:spacing w:before="0" w:after="0"/>
        <w:rPr>
          <w:color w:val="000000" w:themeColor="text1"/>
          <w:sz w:val="16"/>
          <w:szCs w:val="16"/>
        </w:rPr>
      </w:pPr>
      <w:r w:rsidRPr="007550A6">
        <w:rPr>
          <w:rStyle w:val="af0"/>
          <w:i w:val="0"/>
          <w:color w:val="000000" w:themeColor="text1"/>
          <w:sz w:val="16"/>
          <w:szCs w:val="16"/>
        </w:rPr>
        <w:t xml:space="preserve">26 января </w:t>
      </w:r>
      <w:r w:rsidRPr="007550A6">
        <w:rPr>
          <w:color w:val="000000" w:themeColor="text1"/>
          <w:sz w:val="16"/>
          <w:szCs w:val="16"/>
        </w:rPr>
        <w:t>1927 г.</w:t>
      </w:r>
      <w:r w:rsidRPr="007550A6">
        <w:rPr>
          <w:rStyle w:val="af0"/>
          <w:i w:val="0"/>
          <w:color w:val="000000" w:themeColor="text1"/>
          <w:sz w:val="16"/>
          <w:szCs w:val="16"/>
        </w:rPr>
        <w:t xml:space="preserve"> Протокол Реввоенсовета № 15.</w:t>
      </w:r>
      <w:r w:rsidRPr="007550A6">
        <w:rPr>
          <w:color w:val="000000" w:themeColor="text1"/>
          <w:sz w:val="16"/>
          <w:szCs w:val="16"/>
        </w:rPr>
        <w:t xml:space="preserve"> 2. О новом строительстве промышленности. (Ворошилов). (РГВА. Ф. 4. Оп. 18. Д. 11. Л. 154</w:t>
      </w:r>
      <w:r w:rsidRPr="007550A6">
        <w:rPr>
          <w:color w:val="000000" w:themeColor="text1"/>
          <w:sz w:val="16"/>
          <w:szCs w:val="16"/>
        </w:rPr>
        <w:noBreakHyphen/>
        <w:t>155) (12342).</w:t>
      </w:r>
    </w:p>
    <w:p w14:paraId="446BAE99" w14:textId="77777777" w:rsidR="001E3417" w:rsidRPr="007550A6" w:rsidRDefault="001E3417" w:rsidP="007550A6">
      <w:pPr>
        <w:pStyle w:val="rtejustify"/>
        <w:spacing w:before="0" w:after="0"/>
        <w:rPr>
          <w:rStyle w:val="af0"/>
          <w:i w:val="0"/>
          <w:color w:val="000000" w:themeColor="text1"/>
          <w:sz w:val="16"/>
          <w:szCs w:val="16"/>
        </w:rPr>
      </w:pPr>
    </w:p>
    <w:p w14:paraId="7216031D"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января 1927 г. Литвинов сообщил Крестинскому о том, что «решение о постепенной ликвидации сотрудничества с германским военным ведомством действительно принято». При этом, по словам Литвинова, если считать ликвидацию неизбежной, то более удобный момент для нее трудно было выбрать. Литвинов напомнил Крестинскому о мнительности руководителей РВС, считавших, что в случае с «Берсолью» «немцами проводился сознательный саботаж для ослабления нашей обороноспособности и, что это делалось чуть ли не по заданиям Англии» (18265).</w:t>
      </w:r>
    </w:p>
    <w:p w14:paraId="51826014"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p>
    <w:p w14:paraId="11ACB28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29491DD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0B6B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26 января 1927 г. Литвинов сообщил Крестинскому о том, что «решение о постепенной ликвидации сотрудничества с германским военным ведомством действительно принято». При этом, по словам Литвинова, если считать ликвидацию неизбежной, то более удобный момент для нее трудно было выбрать. Литвинов напомнил Крестинскому о мнительности руководителей РВС, считавших, что в случае с «Берсолью» «немцами проводился сознательный саботаж для ослабления нашей обороноспособности и, что это делалось чуть ли не по заданиям Англии» (АВП РФ, ф. 0165, оп. 7, п. 138, д. 221, л. 33.). Руководители райхсвера, которым в Берлине постоянно приходилось защищать военное сотрудничество от нападок со стороны германской дипломатии, сразу почувствовали смену отношения советской стороны (Так, после одного из разговоров с советским военным атташе в Берлине Луневым, майор Фишер в письме Зекту от 12 марта 1927 г. писал: «Теперь, как это ни странно, другая сторона выражает опасения, тогда как наше министерство иностранных дел объявило о своем одобрении нынешнего направления в нашей работе». (Gustav Hilger. Op. cit. S. 199)). Однако после того, как разоблачительная кампания в германской прессе стихла, а канцлер Маркс удержался у власти и 29 января 1927г. сформировал новое правительство, в котором Гесслер сохранил за собой пост военного министра, в Москве, видимо, поняли, что опасения были напрасны и что они «переборщили» с решением, которое вскоре было существенно откорректировано: Политбюро ЦК ВКП(б) решением от 24 февраля 1927 г. теперь уже ограничивало продолжение военного сотрудничества с немцами «только легальными формами». Окончательным итогом борьбы различных ведомств обеих стран (военное министерство Германии и НКИД СССР были скорее «за», РВС СССР и МИД Германии скорее «против»), после всех неудач и скандалов Явилась согласованная позиция в пользу продолжения военного сотрудничества на «легальной базе» (В письме к Уборевичу в декабре 1927 г. Ворошилов писал, что «гранатная кампания» </w:t>
      </w:r>
      <w:r w:rsidRPr="007550A6">
        <w:rPr>
          <w:rFonts w:ascii="Times New Roman" w:hAnsi="Times New Roman" w:cs="Times New Roman"/>
          <w:color w:val="000000" w:themeColor="text1"/>
          <w:sz w:val="16"/>
          <w:szCs w:val="16"/>
        </w:rPr>
        <w:lastRenderedPageBreak/>
        <w:t>выявила в Берлине определенные прозападные течения, которые пытались «использовать связи с нами в целях шантажа [... ] Мы даже одно время думали свести до минимума все установившиеся у нас с Р. В. связи». (РГВА, ф. 33987, оп. 1, д. 667, л. 11) (11784).</w:t>
      </w:r>
    </w:p>
    <w:p w14:paraId="522F5F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F07061" w14:textId="77777777" w:rsidR="00445CE9" w:rsidRPr="007550A6" w:rsidRDefault="00445CE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6142A01" w14:textId="77777777" w:rsidR="00445CE9" w:rsidRPr="007550A6" w:rsidRDefault="00445CE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B68A5F"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января 1927 г. ДОКЛАД ВОРОШИЛОВА В ПОЛИТБЮРО ЦК ВКП(б) СТАЛИНУ</w:t>
      </w:r>
    </w:p>
    <w:p w14:paraId="18E766CF"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Совершенно секретно</w:t>
      </w:r>
    </w:p>
    <w:p w14:paraId="005FD644"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связи с систематическим невыполнением фирмой Юнкере обязательств концессионного договора и неудовлетворительного выполнения его же текущих поставок бомбовозов по отдельным договорам с УВВС РККА, было решено концессию ликвидировать и договоры на поставку расторгнуть. ГКК 13.VIII.26 г. предложил Юнкерсу провести эту ликвидацию на основе взаимного соглашения и одновременно выдвинул следующие предложения:</w:t>
      </w:r>
    </w:p>
    <w:p w14:paraId="77AB919E"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взаимный отказ от убытков,</w:t>
      </w:r>
    </w:p>
    <w:p w14:paraId="0BFE4CF8"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немедленная передача бывшего Русско-Балтийского завода в Филях Управлению ВВС,</w:t>
      </w:r>
    </w:p>
    <w:p w14:paraId="35DB7D9E"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параллельное ведение переговоров УВВС с фирмой Юнкере по снижению цен на бомбовозы текущего</w:t>
      </w:r>
    </w:p>
    <w:p w14:paraId="406EE0BA"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заказа.</w:t>
      </w:r>
    </w:p>
    <w:p w14:paraId="78B02099"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Одновременно с этим была создана наша делегация для предполагавшейся паритетной комиссии под председательством Гинзбурга1. На письмо ГКК от 13.VIII. Юнкере 1.IX ответил, что он согласен, во-первых, отказаться от своего требования возместить убытки и, во-вторых, на создание паритетной комиссии для определения компенсационной суммы по новому договору, но при условии, что цены на бомбовозы не будут снижены.</w:t>
      </w:r>
    </w:p>
    <w:p w14:paraId="17DF9667"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1.IX.26 г. Управление ВВС, вследствие невыполнения фирмой сроков поставки и элементарных технических условий договора, заявило, на основании соответствующей статьи договора, о разрыве такового на 12 бомбовозов и потребовало возвращения с процентами выданных авансов и уплаты неустойки. Договор с фирмой на три бомбовоза был расторгнут еще 16.VI.26 г. После этого УВВС предложило фирме Юнкере сделать новое предложение на поставку этих же бомбовозов по иным пониженным техническим условиям и, в соответствии с этим, сниженным ценам.</w:t>
      </w:r>
    </w:p>
    <w:p w14:paraId="7799BAF7"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10.IX.26. состоялись переговоры между ГКК и фирмой, где представитель последней взял обратно свое согласие на отказ от убытков, если договоры на бомбовозы не будут восстановлены и бомбовозы не приняты. ГКК это предложение фирмы отклонил.</w:t>
      </w:r>
    </w:p>
    <w:p w14:paraId="5FA695DB"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этого, Юнкере выдвинул предложение: вопрос О возмещении за бомбовозы и за вложенные фирмой в концессию материальные ценности обсуждать одновременно.</w:t>
      </w:r>
    </w:p>
    <w:p w14:paraId="14CFE3C7"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 предложение ГКК на своем заседании 22.IX принял и уже [...]2/1Х переговоры продолжались на основе этого предложения.</w:t>
      </w:r>
    </w:p>
    <w:p w14:paraId="06620E61" w14:textId="543036C0"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2.Х.26 в своем письме фирма просит от Правительства компенсации (за завод и за бомбовозы) в размере 5 000 000 руб., а ГКК в ответ на это предложил сумму в 1 400 000 руб. С этого времени начинается торг, длящийся до настоящего времени. Самые последние предложения ГКК — 2 500 000 руб., фирма Юнкере настаивает на 3 500 000 рублей.</w:t>
      </w:r>
    </w:p>
    <w:p w14:paraId="7ACE64D8"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Таким образом, торг в течение пяти месяцев не привел к окончательным результатам и совершенно неизвестно, когда при таком течении переговоров можно будет придти к концу.</w:t>
      </w:r>
    </w:p>
    <w:p w14:paraId="5AFFA8DB"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тем, завод в Филях, стоящий уже почти 2 года и представляющий по своему оборудованию крупную промышленную единицу, сохраняется очень скверно: в цехах лежит снег сугробами, станки ржавеют. Самолеты с каждым месяцем теряют свою ценность, так как они перевозятся с места на место, разбираются и собираются, перестают быть, в силу этого, новыми самолетами и приобретают все больше и больше физиономию складского имущества.</w:t>
      </w:r>
    </w:p>
    <w:p w14:paraId="1CFDB31A"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эти обстоятельства, плюс исключительная важность и необходимость скорейшего восстановления собственного производства металлических самолетов на бывшем Русско-Балтийском заводе в Филях, настоятельно</w:t>
      </w:r>
    </w:p>
    <w:p w14:paraId="4BCCA23E"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требуют принятия самых решительных мер к ликвидации концессии и достижению соглашения по договорам на бомбовозы. В силу сего изложенного полагал бы необходимым принять следующие решения:</w:t>
      </w:r>
    </w:p>
    <w:p w14:paraId="04790E67"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Затребовать от немецкой фирмы «Юнкере» к 15.11.27 г. окончательного либо согласия, либо отказа от последнего предложения ГКК как окончательного с нашей стороны.</w:t>
      </w:r>
    </w:p>
    <w:p w14:paraId="332A2BC8"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В случае отказа фирмы «Юнкере» от этого предложения ГКК немедленно занять завод и предложить фирме перенести разрешение спорных денежных претензий на Третейский суд.</w:t>
      </w:r>
    </w:p>
    <w:p w14:paraId="73DE717E"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Обязать ГКК не позднее 1 .II — с. г. вручить фирме соответствующий пунктам 1-му и 2-му сего предложения ультиматум.</w:t>
      </w:r>
    </w:p>
    <w:p w14:paraId="37B4E6CF"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Третейский суд, согласно разъяснению ГКК, должен, действовать на основании законов СССР.</w:t>
      </w:r>
    </w:p>
    <w:p w14:paraId="32076CBD"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Нарком по военным и морским делам и Председатель Революционного Военного Совета Союза ССР Ворошилов</w:t>
      </w:r>
    </w:p>
    <w:p w14:paraId="61E36AD2"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ЦГАСА. Ф.33987 Оп. 3. Д 249. Л. 57—59. Копия (23887).</w:t>
      </w:r>
    </w:p>
    <w:p w14:paraId="6C85E429" w14:textId="77777777" w:rsidR="008D7621" w:rsidRPr="007550A6" w:rsidRDefault="008D7621" w:rsidP="007550A6">
      <w:pPr>
        <w:spacing w:after="0" w:line="240" w:lineRule="auto"/>
        <w:jc w:val="both"/>
        <w:rPr>
          <w:rFonts w:ascii="Times New Roman" w:hAnsi="Times New Roman" w:cs="Times New Roman"/>
          <w:color w:val="000000" w:themeColor="text1"/>
          <w:sz w:val="16"/>
          <w:szCs w:val="16"/>
        </w:rPr>
      </w:pPr>
    </w:p>
    <w:p w14:paraId="30FE1C60" w14:textId="77777777" w:rsidR="00445CE9" w:rsidRPr="007550A6" w:rsidRDefault="00445CE9"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27 января 1927 года произошло событие, которому в тот момент никто не придал особого значения. Фактически, произошло очередное слияние оборонных обществ. К авторитетному Авиахиму присоединили незаметное Общество содействия обороне (ОСО). «Укрупнение» прошло безболезненно и, по сути, свелось к смене вывески. Так родился, ставший, спустя десятилетие, резервом РККА, могучий Осоавиахим. «Новая» общественная организация взяла на вооружение отработанные, еще ОДВФ, методы работы (21249).</w:t>
      </w:r>
    </w:p>
    <w:p w14:paraId="1F9364BF" w14:textId="77777777" w:rsidR="00445CE9" w:rsidRPr="007550A6" w:rsidRDefault="00445CE9"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18BD4DD" w14:textId="77777777" w:rsidR="00396BCB" w:rsidRPr="003600B8" w:rsidRDefault="00396BCB" w:rsidP="00396BC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27 января 1927 г. т.к. ни Япония, ни Германия, ни другие иностранные державы интереса к проекту не проявили, на совещании представителей СНК СССР и СТО было принято решение Комиссию по вопросам организации транссибирского воз</w:t>
      </w:r>
      <w:r w:rsidRPr="003600B8">
        <w:rPr>
          <w:rStyle w:val="aff"/>
          <w:rFonts w:ascii="Times New Roman" w:hAnsi="Times New Roman" w:cs="Times New Roman"/>
          <w:color w:val="0070C0"/>
          <w:spacing w:val="0"/>
          <w:sz w:val="16"/>
          <w:szCs w:val="16"/>
        </w:rPr>
        <w:softHyphen/>
        <w:t>душного пути па дирижаблях ликвидировать (25653).</w:t>
      </w:r>
    </w:p>
    <w:p w14:paraId="0C71E20D" w14:textId="77777777" w:rsidR="00396BCB" w:rsidRPr="003600B8" w:rsidRDefault="00396BCB" w:rsidP="00396BCB">
      <w:pPr>
        <w:spacing w:after="0" w:line="240" w:lineRule="auto"/>
        <w:jc w:val="both"/>
        <w:rPr>
          <w:rFonts w:ascii="Times New Roman" w:hAnsi="Times New Roman" w:cs="Times New Roman"/>
          <w:color w:val="0070C0"/>
          <w:sz w:val="16"/>
          <w:szCs w:val="16"/>
        </w:rPr>
      </w:pPr>
    </w:p>
    <w:p w14:paraId="7E67424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A6627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FBFE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января 1927 года Красным Путиловцем была сдана первая 152-мм пушка обр. 1910 (3861).</w:t>
      </w:r>
    </w:p>
    <w:p w14:paraId="2D5D00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DACBFA" w14:textId="77777777" w:rsidR="00192B8C" w:rsidRPr="007550A6" w:rsidRDefault="00192B8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BD0156D" w14:textId="77777777" w:rsidR="00192B8C" w:rsidRPr="007550A6" w:rsidRDefault="00192B8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D2EE1B"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января 1927. Газета "Вечерняя Москва" сообщала: "После трехлетнего перерыва известный зоопсихолог и артист В. Л. Дуров возобновляет ближайшей весной свои выступления перед московской публикой. Сейчас В. Л. Дуров живет в Москве, в своем уголке на Божедомке, и подготовляет для арены ряд новых номеров. Вчера в Москву прибыл транспорт новых южноамериканских животных, предназначенных для дрессировки. Среди них особенно интересны никогда еще не дрессировавшиеся золотые зайцы (агути), носухи (коати) и редкий экземпляр тонкорукой обезьяны" (18717).</w:t>
      </w:r>
    </w:p>
    <w:p w14:paraId="2F057726"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p>
    <w:p w14:paraId="7FB8B18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B7EDE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1AB041" w14:textId="77777777" w:rsidR="00F47196" w:rsidRPr="007550A6" w:rsidRDefault="00F4719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27 января</w:t>
      </w:r>
      <w:r w:rsidRPr="007550A6">
        <w:rPr>
          <w:rFonts w:ascii="Times New Roman" w:hAnsi="Times New Roman" w:cs="Times New Roman"/>
          <w:color w:val="000000" w:themeColor="text1"/>
          <w:sz w:val="16"/>
          <w:szCs w:val="16"/>
        </w:rPr>
        <w:t xml:space="preserve"> в 1927 году совершил полет первый прототип </w:t>
      </w:r>
      <w:hyperlink r:id="rId11" w:tgtFrame="_blank" w:history="1">
        <w:r w:rsidRPr="007550A6">
          <w:rPr>
            <w:rFonts w:ascii="Times New Roman" w:hAnsi="Times New Roman" w:cs="Times New Roman"/>
            <w:color w:val="000000" w:themeColor="text1"/>
            <w:sz w:val="16"/>
            <w:szCs w:val="16"/>
          </w:rPr>
          <w:t xml:space="preserve">«XT2D-1» </w:t>
        </w:r>
      </w:hyperlink>
      <w:r w:rsidRPr="007550A6">
        <w:rPr>
          <w:rFonts w:ascii="Times New Roman" w:hAnsi="Times New Roman" w:cs="Times New Roman"/>
          <w:color w:val="000000" w:themeColor="text1"/>
          <w:sz w:val="16"/>
          <w:szCs w:val="16"/>
        </w:rPr>
        <w:t>в варианте сухопутного самолета. Вскоре после этого его звездообразные двигатели «Wright» «P-2» мощностью 500 л.с. были заменены на «Wright» «R-1750», аналогично были переоснащены два других опытных самолета (15022).</w:t>
      </w:r>
    </w:p>
    <w:p w14:paraId="03E8ABB9" w14:textId="77777777" w:rsidR="00F47196" w:rsidRPr="007550A6" w:rsidRDefault="00F47196" w:rsidP="007550A6">
      <w:pPr>
        <w:spacing w:after="0" w:line="240" w:lineRule="auto"/>
        <w:jc w:val="both"/>
        <w:rPr>
          <w:rFonts w:ascii="Times New Roman" w:hAnsi="Times New Roman" w:cs="Times New Roman"/>
          <w:color w:val="000000" w:themeColor="text1"/>
          <w:sz w:val="16"/>
          <w:szCs w:val="16"/>
        </w:rPr>
      </w:pPr>
    </w:p>
    <w:p w14:paraId="6C7382ED" w14:textId="77777777" w:rsidR="00445CE9" w:rsidRPr="007550A6" w:rsidRDefault="00445CE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января 1927 - Совершил полет первый прототип Douglas XT2D-1 в варианте сухопутного самолета. Вскоре после этого его звездообразные двигатели Wright P-2 мощностью 500 л.с. были заменены на Wright R-1750, аналогично были переоснащены два других опытных самолета. Впоследствии было продано 9 экземпляров серийного самолета T2D-1 (22642).</w:t>
      </w:r>
    </w:p>
    <w:p w14:paraId="2672AD25" w14:textId="77777777" w:rsidR="00445CE9" w:rsidRPr="007550A6" w:rsidRDefault="00445CE9"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010804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января 1927 в Мюнхене состоялся первый конгресс партии нацистов НСДАП (4962).</w:t>
      </w:r>
    </w:p>
    <w:p w14:paraId="64169DE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B48CE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38E0F3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E9E17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января 1927 была подготовлена Докладная записка в Авиатрест, подготовленная комиссией, по поводу возможности производства в СССР копии Дорнье Валь. Завод 22 был готов с легкостью изготавливать 30 шт, выполняя в среднем за то же рабочее время, что и Р3-М5 (2335,115).</w:t>
      </w:r>
    </w:p>
    <w:p w14:paraId="467C10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EBB589" w14:textId="77777777" w:rsidR="00195C2B" w:rsidRPr="007550A6" w:rsidRDefault="00195C2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FA01832" w14:textId="77777777" w:rsidR="00195C2B" w:rsidRPr="007550A6" w:rsidRDefault="00195C2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F79BA6" w14:textId="77777777" w:rsidR="00195C2B" w:rsidRPr="007550A6" w:rsidRDefault="00195C2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29 января 1927 г. на объединенном съезде обществ Содействия обороне /ОСО/ и Авиахима было вынесено постановление об объединении этих обществ в обществ содействия обороне и авиационно-химическому строительству СССР - ОСО АВИАХИМ СССР. Съеэд обратился к местным обществам ОСО и Авиахнма с предложением приступить к объединению с 1 февраля и закончить его не позднее 1-го апреля 1927 года.</w:t>
      </w:r>
    </w:p>
    <w:p w14:paraId="361AE5EE" w14:textId="77777777" w:rsidR="00195C2B" w:rsidRPr="007550A6" w:rsidRDefault="00195C2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Объединение обществ и дальнейшая работа Осоавиахима шли под лозунгом «Осоавиахнм - опора мирного труда я оборони СССР».</w:t>
      </w:r>
    </w:p>
    <w:p w14:paraId="40F39EE6" w14:textId="77777777" w:rsidR="00195C2B" w:rsidRPr="007550A6" w:rsidRDefault="00195C2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/"Известия ЦИК СССР" за 25 января 1927; "Авпация и химия", 1927/ (23370).</w:t>
      </w:r>
    </w:p>
    <w:p w14:paraId="5D23AEC7" w14:textId="77777777" w:rsidR="00195C2B" w:rsidRPr="007550A6" w:rsidRDefault="00195C2B" w:rsidP="007550A6">
      <w:pPr>
        <w:spacing w:after="0" w:line="240" w:lineRule="auto"/>
        <w:jc w:val="both"/>
        <w:rPr>
          <w:rFonts w:ascii="Times New Roman" w:hAnsi="Times New Roman" w:cs="Times New Roman"/>
          <w:color w:val="000000" w:themeColor="text1"/>
          <w:sz w:val="16"/>
          <w:szCs w:val="16"/>
        </w:rPr>
      </w:pPr>
    </w:p>
    <w:p w14:paraId="208AA4BB" w14:textId="77777777" w:rsidR="001E3417"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1DE6158" w14:textId="77777777" w:rsidR="001E3417" w:rsidRPr="007550A6" w:rsidRDefault="001E341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49246A" w14:textId="77777777" w:rsidR="001E3417" w:rsidRPr="007550A6" w:rsidRDefault="001E3417" w:rsidP="007550A6">
      <w:pPr>
        <w:pStyle w:val="rtejustify"/>
        <w:spacing w:before="0" w:after="0"/>
        <w:rPr>
          <w:color w:val="000000" w:themeColor="text1"/>
          <w:sz w:val="16"/>
          <w:szCs w:val="16"/>
        </w:rPr>
      </w:pPr>
      <w:r w:rsidRPr="007550A6">
        <w:rPr>
          <w:rStyle w:val="af0"/>
          <w:i w:val="0"/>
          <w:color w:val="000000" w:themeColor="text1"/>
          <w:sz w:val="16"/>
          <w:szCs w:val="16"/>
        </w:rPr>
        <w:t xml:space="preserve">29 января </w:t>
      </w:r>
      <w:r w:rsidRPr="007550A6">
        <w:rPr>
          <w:color w:val="000000" w:themeColor="text1"/>
          <w:sz w:val="16"/>
          <w:szCs w:val="16"/>
        </w:rPr>
        <w:t>1927 г.</w:t>
      </w:r>
      <w:r w:rsidRPr="007550A6">
        <w:rPr>
          <w:rStyle w:val="af0"/>
          <w:i w:val="0"/>
          <w:color w:val="000000" w:themeColor="text1"/>
          <w:sz w:val="16"/>
          <w:szCs w:val="16"/>
        </w:rPr>
        <w:t xml:space="preserve"> Протокол Реввоенсовета № 16.</w:t>
      </w:r>
      <w:r w:rsidRPr="007550A6">
        <w:rPr>
          <w:color w:val="000000" w:themeColor="text1"/>
          <w:sz w:val="16"/>
          <w:szCs w:val="16"/>
        </w:rPr>
        <w:t xml:space="preserve"> 1. Состояние мобработы по подготовке промышленности к войне. (Егоров). (РГВА. Ф. 4. Оп. 18. Д. 16. Л. 156</w:t>
      </w:r>
      <w:r w:rsidRPr="007550A6">
        <w:rPr>
          <w:color w:val="000000" w:themeColor="text1"/>
          <w:sz w:val="16"/>
          <w:szCs w:val="16"/>
        </w:rPr>
        <w:noBreakHyphen/>
        <w:t>157) (12342).</w:t>
      </w:r>
    </w:p>
    <w:p w14:paraId="5006E03C" w14:textId="77777777" w:rsidR="001E3417" w:rsidRPr="007550A6" w:rsidRDefault="001E3417" w:rsidP="007550A6">
      <w:pPr>
        <w:pStyle w:val="rtejustify"/>
        <w:spacing w:before="0" w:after="0"/>
        <w:rPr>
          <w:rStyle w:val="af0"/>
          <w:i w:val="0"/>
          <w:color w:val="000000" w:themeColor="text1"/>
          <w:sz w:val="16"/>
          <w:szCs w:val="16"/>
        </w:rPr>
      </w:pPr>
    </w:p>
    <w:p w14:paraId="32D53397"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29 января 1927 г. Протокол РВС №16</w:t>
      </w:r>
    </w:p>
    <w:p w14:paraId="382900DF"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Состояние мобработы по подготовке промышленности к войне. </w:t>
      </w:r>
      <w:r w:rsidRPr="007550A6">
        <w:rPr>
          <w:rFonts w:ascii="Times New Roman" w:hAnsi="Times New Roman" w:cs="Times New Roman"/>
          <w:bCs/>
          <w:iCs/>
          <w:color w:val="000000" w:themeColor="text1"/>
          <w:sz w:val="16"/>
          <w:szCs w:val="16"/>
        </w:rPr>
        <w:t>(Егоров, прения — Дыбенко, Мартинович, Тухачевский и др.)</w:t>
      </w:r>
      <w:r w:rsidRPr="007550A6">
        <w:rPr>
          <w:rFonts w:ascii="Times New Roman" w:hAnsi="Times New Roman" w:cs="Times New Roman"/>
          <w:bCs/>
          <w:color w:val="000000" w:themeColor="text1"/>
          <w:sz w:val="16"/>
          <w:szCs w:val="16"/>
        </w:rPr>
        <w:t>.</w:t>
      </w:r>
    </w:p>
    <w:p w14:paraId="18133CC3"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Положение военной промышленности и недоделы военной и гражданской промышленности по заказам Военведа на 1925/26 г. </w:t>
      </w:r>
      <w:r w:rsidRPr="007550A6">
        <w:rPr>
          <w:rFonts w:ascii="Times New Roman" w:hAnsi="Times New Roman" w:cs="Times New Roman"/>
          <w:bCs/>
          <w:iCs/>
          <w:color w:val="000000" w:themeColor="text1"/>
          <w:sz w:val="16"/>
          <w:szCs w:val="16"/>
        </w:rPr>
        <w:t>(Ворошилов)</w:t>
      </w:r>
      <w:r w:rsidRPr="007550A6">
        <w:rPr>
          <w:rFonts w:ascii="Times New Roman" w:hAnsi="Times New Roman" w:cs="Times New Roman"/>
          <w:bCs/>
          <w:color w:val="000000" w:themeColor="text1"/>
          <w:sz w:val="16"/>
          <w:szCs w:val="16"/>
        </w:rPr>
        <w:t>.</w:t>
      </w:r>
    </w:p>
    <w:p w14:paraId="350EBED6"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Резолюция по докладу Буденного о военно-конских заводах. </w:t>
      </w:r>
      <w:r w:rsidRPr="007550A6">
        <w:rPr>
          <w:rFonts w:ascii="Times New Roman" w:hAnsi="Times New Roman" w:cs="Times New Roman"/>
          <w:bCs/>
          <w:iCs/>
          <w:color w:val="000000" w:themeColor="text1"/>
          <w:sz w:val="16"/>
          <w:szCs w:val="16"/>
        </w:rPr>
        <w:t>(Буденный)</w:t>
      </w:r>
      <w:r w:rsidRPr="007550A6">
        <w:rPr>
          <w:rFonts w:ascii="Times New Roman" w:hAnsi="Times New Roman" w:cs="Times New Roman"/>
          <w:bCs/>
          <w:color w:val="000000" w:themeColor="text1"/>
          <w:sz w:val="16"/>
          <w:szCs w:val="16"/>
        </w:rPr>
        <w:t>.</w:t>
      </w:r>
    </w:p>
    <w:p w14:paraId="11BBE1D9"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4. Об утверждении резолюций, принятых на заседании РВС СССР с участием командующих и членов РВС военных округов и морей</w:t>
      </w:r>
    </w:p>
    <w:p w14:paraId="6FD40DF5"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iCs/>
          <w:color w:val="000000" w:themeColor="text1"/>
          <w:sz w:val="16"/>
          <w:szCs w:val="16"/>
        </w:rPr>
        <w:t>Постановление РВС СССР</w:t>
      </w:r>
      <w:r w:rsidRPr="007550A6">
        <w:rPr>
          <w:rFonts w:ascii="Times New Roman" w:hAnsi="Times New Roman" w:cs="Times New Roman"/>
          <w:bCs/>
          <w:color w:val="000000" w:themeColor="text1"/>
          <w:sz w:val="16"/>
          <w:szCs w:val="16"/>
        </w:rPr>
        <w:t xml:space="preserve"> по докладу ВПУ ВСНХ о мобилизационной работе промышленности (17150).</w:t>
      </w:r>
    </w:p>
    <w:p w14:paraId="35285ED3"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p>
    <w:p w14:paraId="68CA910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E29B0B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6D8F7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января 1927 с назначением В.Маркса канцлером в Германии закончился правительственный кризис (3907,146).</w:t>
      </w:r>
    </w:p>
    <w:p w14:paraId="66265F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CF7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января 1927 г. канцлер Маркс, который удержался у власти, сформировал новое правительство, в котором Гесслер сохранил за собой пост военного министра, в Москве, видимо, поняли, что опасения были напрасны и что они «переборщили» с решением, которое вскоре было существенно откорректировано: Политбюро ЦК ВКП(б) решением от 24 февраля 1927 г. теперь уже ограничивало продолжение военного сотрудничества с немцами «только легальными формами». Окончательным итогом борьбы различных ведомств обеих стран (военное министерство Германии и НКИД СССР были скорее «за», РВС СССР и МИД Германии скорее «против»), после всех неудач и скандалов Явилась согласованная позиция в пользу продолжения военного сотрудничества на «легальной базе» (В письме к Уборевичу в декабре 1927 г. Ворошилов писал, что «гранатная кампания» выявила в Берлине определенные прозападные течения, которые пытались «использовать связи с нами в целях шантажа [... ] Мы даже одно время думали свести до минимума все установившиеся у нас с Р. В. связи». (РГВА, ф. 33987, оп. 1, д. 667, л. 11) (11784).</w:t>
      </w:r>
    </w:p>
    <w:p w14:paraId="7D122C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41C6C0" w14:textId="77777777" w:rsidR="00F47196" w:rsidRPr="007550A6" w:rsidRDefault="00F47196" w:rsidP="007550A6">
      <w:pPr>
        <w:spacing w:after="0" w:line="240" w:lineRule="auto"/>
        <w:jc w:val="both"/>
        <w:rPr>
          <w:rFonts w:ascii="Times New Roman" w:hAnsi="Times New Roman" w:cs="Times New Roman"/>
          <w:color w:val="000000" w:themeColor="text1"/>
          <w:sz w:val="16"/>
          <w:szCs w:val="16"/>
        </w:rPr>
      </w:pPr>
      <w:r w:rsidRPr="007550A6">
        <w:rPr>
          <w:rStyle w:val="ucoz-forum-post"/>
          <w:rFonts w:ascii="Times New Roman" w:hAnsi="Times New Roman" w:cs="Times New Roman"/>
          <w:color w:val="000000" w:themeColor="text1"/>
          <w:sz w:val="16"/>
          <w:szCs w:val="16"/>
        </w:rPr>
        <w:t xml:space="preserve">29 января </w:t>
      </w:r>
      <w:r w:rsidRPr="007550A6">
        <w:rPr>
          <w:rFonts w:ascii="Times New Roman" w:hAnsi="Times New Roman" w:cs="Times New Roman"/>
          <w:color w:val="000000" w:themeColor="text1"/>
          <w:sz w:val="16"/>
          <w:szCs w:val="16"/>
        </w:rPr>
        <w:t>в 1927 году в Лондоне открывается Park Lane Hotel - первая в стране гостиница, в каждом номере которой есть своя ванная комната (15024).</w:t>
      </w:r>
    </w:p>
    <w:p w14:paraId="1F7279A9" w14:textId="77777777" w:rsidR="00F47196" w:rsidRPr="007550A6" w:rsidRDefault="00F47196" w:rsidP="007550A6">
      <w:pPr>
        <w:spacing w:after="0" w:line="240" w:lineRule="auto"/>
        <w:jc w:val="both"/>
        <w:rPr>
          <w:rFonts w:ascii="Times New Roman" w:hAnsi="Times New Roman" w:cs="Times New Roman"/>
          <w:color w:val="000000" w:themeColor="text1"/>
          <w:sz w:val="16"/>
          <w:szCs w:val="16"/>
        </w:rPr>
      </w:pPr>
    </w:p>
    <w:p w14:paraId="05B20DEF" w14:textId="77777777" w:rsidR="00F47196"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ACD2C85" w14:textId="77777777" w:rsidR="00F47196" w:rsidRPr="007550A6" w:rsidRDefault="00F4719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31A19D" w14:textId="422817CF" w:rsidR="00F47196" w:rsidRPr="007550A6" w:rsidRDefault="00F47196" w:rsidP="007550A6">
      <w:pPr>
        <w:pStyle w:val="a3"/>
        <w:rPr>
          <w:color w:val="000000" w:themeColor="text1"/>
          <w:lang w:val="ru-RU"/>
        </w:rPr>
      </w:pPr>
      <w:r w:rsidRPr="007550A6">
        <w:rPr>
          <w:color w:val="000000" w:themeColor="text1"/>
          <w:lang w:val="ru-RU"/>
        </w:rPr>
        <w:t xml:space="preserve">30 января 1927 г. самолёт </w:t>
      </w:r>
      <w:r w:rsidRPr="007550A6">
        <w:rPr>
          <w:color w:val="000000" w:themeColor="text1"/>
        </w:rPr>
        <w:t>S</w:t>
      </w:r>
      <w:r w:rsidRPr="007550A6">
        <w:rPr>
          <w:color w:val="000000" w:themeColor="text1"/>
          <w:lang w:val="ru-RU"/>
        </w:rPr>
        <w:t>.55, переоборудованный для трансатлантического перелета Де Пинедо</w:t>
      </w:r>
      <w:r w:rsidR="008B2C1C">
        <w:rPr>
          <w:color w:val="000000" w:themeColor="text1"/>
          <w:lang w:val="ru-RU"/>
        </w:rPr>
        <w:t xml:space="preserve"> </w:t>
      </w:r>
      <w:r w:rsidRPr="007550A6">
        <w:rPr>
          <w:color w:val="000000" w:themeColor="text1"/>
          <w:lang w:val="ru-RU"/>
        </w:rPr>
        <w:t>торже</w:t>
      </w:r>
      <w:r w:rsidRPr="007550A6">
        <w:rPr>
          <w:color w:val="000000" w:themeColor="text1"/>
          <w:lang w:val="ru-RU"/>
        </w:rPr>
        <w:softHyphen/>
        <w:t xml:space="preserve">ственно окрестили, разбив бутылку шампанского, и дали ему пророческое имя «Санта-Мария» (15835). </w:t>
      </w:r>
    </w:p>
    <w:p w14:paraId="2711DFD3" w14:textId="77777777" w:rsidR="00F47196" w:rsidRPr="007550A6" w:rsidRDefault="00F47196" w:rsidP="007550A6">
      <w:pPr>
        <w:pStyle w:val="a3"/>
        <w:rPr>
          <w:color w:val="000000" w:themeColor="text1"/>
          <w:lang w:val="ru-RU"/>
        </w:rPr>
      </w:pPr>
    </w:p>
    <w:p w14:paraId="73C468A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0F0E2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3DB6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января 1927 начальник снабжения РККА П.Е.Давыдов и начальник Артиллерийского управления РККА Г.И.Кулик обратились в Реввоенсовет с ходатайством о принятии на вооружение ПВ-1 (86,222).</w:t>
      </w:r>
    </w:p>
    <w:p w14:paraId="0E8852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другим данным на вооружение приняли еще в ноябре 1926</w:t>
      </w:r>
    </w:p>
    <w:p w14:paraId="1EC012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9F8757" w14:textId="77777777" w:rsidR="00192B8C" w:rsidRPr="007550A6" w:rsidRDefault="00192B8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817E827" w14:textId="77777777" w:rsidR="00192B8C" w:rsidRPr="007550A6" w:rsidRDefault="00192B8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31E7F4"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января 1927 г. приказом директора завода Красный Арсенал И. Ф. Маврина в целях сокращения процента брака были пересмотрены обязанности профильных КБ и ТПО в части контроля качества выпускаемых на производство чертежей. На ТПО возлагались функции основного подразделения, через которое чертежи поступали на производство и возвращались обратно в КБ. Право на внесение и утверждение изменений было только у помощника директора завода по технической части.</w:t>
      </w:r>
    </w:p>
    <w:p w14:paraId="4D9C2F91"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ТПО также были возложены обязанности проверки наличия в чертежах, направляемых на производство, всех необходимых данных для точного изготовления изделия, а также проверки в цехах соответствия чертежей предъявляемым к ним требованиям. Это дублирование с работой КБ потребовало разъяснений, в результате заведующим ТПО было предложено конкретизировать контуры полномочий ТПО и КБ и передать ответственность за целесообразность и правильность конструкций и точность размеров соответствующим КБ, а проверку наличия всех необходимых допусков и размеров, нужных для выполнения деталей согласно чертежа, - ТПО [Там же, д. 11, л. 142, д. 12, л. 28] (18633).</w:t>
      </w:r>
    </w:p>
    <w:p w14:paraId="7BD9A2CA" w14:textId="77777777" w:rsidR="00192B8C" w:rsidRPr="007550A6" w:rsidRDefault="00192B8C" w:rsidP="007550A6">
      <w:pPr>
        <w:spacing w:after="0" w:line="240" w:lineRule="auto"/>
        <w:jc w:val="both"/>
        <w:rPr>
          <w:rFonts w:ascii="Times New Roman" w:hAnsi="Times New Roman" w:cs="Times New Roman"/>
          <w:color w:val="000000" w:themeColor="text1"/>
          <w:sz w:val="16"/>
          <w:szCs w:val="16"/>
        </w:rPr>
      </w:pPr>
    </w:p>
    <w:p w14:paraId="5EEDD9A7" w14:textId="77777777" w:rsidR="00B40D4A" w:rsidRPr="007550A6" w:rsidRDefault="00B40D4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5C3C8E9" w14:textId="77777777" w:rsidR="00B40D4A" w:rsidRPr="007550A6" w:rsidRDefault="00B40D4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226A2" w14:textId="77777777" w:rsidR="00B40D4A" w:rsidRPr="007550A6" w:rsidRDefault="00B40D4A"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31 января 1927 года последовало еще одно, вытекающее из первого (от 11 января)), решение. На этот раз — президиума коллегии Научно-технического управления ВСНХ СССР. Институт по изучению Севера передали в персональное ведение Н.П. Горбунова.</w:t>
      </w:r>
    </w:p>
    <w:p w14:paraId="0611150F" w14:textId="77777777" w:rsidR="00B40D4A" w:rsidRPr="007550A6" w:rsidRDefault="00B40D4A"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Тогда же окончательно сформировалось и руководство советской группы. Из ее президиума вышел далекий от проблем полярной области А.А. Бялыницкий-Бируля, а вошли В.В. Ахматов, А.Г. Воробьев, московский дирижаблестроитель Б.Н. Воробьев, видные метеорологи: сотрудники Главной геофизической обсерватории П.А. Молчанов — создатель знаменитых радиозондов для исследования верхних слоев атмосферы, и А.А. Толмачев25. Их поначалу активную деятельность подхлестнуло сообщение, полученное в конце января 1927 года из Германии. Эккенер официально подтвердил данное ранее обещание предоставить для нужд «Аэроарктик», но только на месяц, дирижабль LZ-127 (позже его назовут «Граф Цеппелин»), строительство которого близилось к концу26. По тем временам самый большой воздушный корабль, превосходивший размерами «Норге» в три раза.</w:t>
      </w:r>
    </w:p>
    <w:p w14:paraId="58618BD5" w14:textId="77777777" w:rsidR="00B40D4A" w:rsidRPr="007550A6" w:rsidRDefault="00B40D4A"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hAnsi="Times New Roman" w:cs="Times New Roman"/>
          <w:color w:val="000000" w:themeColor="text1"/>
          <w:sz w:val="16"/>
          <w:szCs w:val="16"/>
          <w:shd w:val="clear" w:color="auto" w:fill="FFFFFF"/>
        </w:rPr>
        <w:t>Поэтому члены советской группы прежде всего занялись тем, что требовалось для обеспечения полета такого гиганта. Организовали проектирование причальных мачт и ангаров, которые следовало загодя построить в Ленинграде, Мурманске и еще в нескольких, пока не определенных окончательно пунктах будущего маршрута. Приступили к тщательному сбору метеосводок по всей зоне предстоящего полета для составления надежных прогнозов погоды.</w:t>
      </w:r>
      <w:r w:rsidRPr="007550A6">
        <w:rPr>
          <w:rFonts w:ascii="Times New Roman" w:eastAsia="Times New Roman" w:hAnsi="Times New Roman" w:cs="Times New Roman"/>
          <w:color w:val="000000" w:themeColor="text1"/>
          <w:sz w:val="16"/>
          <w:szCs w:val="16"/>
          <w:lang w:eastAsia="ru-RU"/>
        </w:rPr>
        <w:t xml:space="preserve"> (20467).</w:t>
      </w:r>
    </w:p>
    <w:p w14:paraId="313E4ABD" w14:textId="77777777" w:rsidR="00B40D4A" w:rsidRPr="007550A6" w:rsidRDefault="00B40D4A" w:rsidP="007550A6">
      <w:pPr>
        <w:spacing w:after="0" w:line="240" w:lineRule="auto"/>
        <w:jc w:val="both"/>
        <w:rPr>
          <w:rFonts w:ascii="Times New Roman" w:hAnsi="Times New Roman" w:cs="Times New Roman"/>
          <w:color w:val="000000" w:themeColor="text1"/>
          <w:sz w:val="16"/>
          <w:szCs w:val="16"/>
        </w:rPr>
      </w:pPr>
    </w:p>
    <w:p w14:paraId="372F406A" w14:textId="77777777" w:rsidR="00396BCB" w:rsidRPr="003600B8" w:rsidRDefault="00396BCB" w:rsidP="00396BCB">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31 января 1927 г. решением президиума НТУ ВСНХ Институт по изучению Севера передали в ведение Н.П. Гор</w:t>
      </w:r>
      <w:r w:rsidRPr="003600B8">
        <w:rPr>
          <w:rStyle w:val="aff"/>
          <w:rFonts w:ascii="Times New Roman" w:hAnsi="Times New Roman" w:cs="Times New Roman"/>
          <w:color w:val="0070C0"/>
          <w:spacing w:val="0"/>
          <w:sz w:val="16"/>
          <w:szCs w:val="16"/>
        </w:rPr>
        <w:softHyphen/>
        <w:t>бунова. Тогда же окончательно сформировали и руководство советской группы «Аэроарктик». В него вошли: В.В. Ахматов, А.Г. Воробьёв, а также московский дирижаблестроитель Б.Н. Воробьёв, и сотрудники Главной геофизической обсер</w:t>
      </w:r>
      <w:r w:rsidRPr="003600B8">
        <w:rPr>
          <w:rStyle w:val="aff"/>
          <w:rFonts w:ascii="Times New Roman" w:hAnsi="Times New Roman" w:cs="Times New Roman"/>
          <w:color w:val="0070C0"/>
          <w:spacing w:val="0"/>
          <w:sz w:val="16"/>
          <w:szCs w:val="16"/>
        </w:rPr>
        <w:softHyphen/>
        <w:t>ватории И.А. Молчанов и А.А, Толмачёв.</w:t>
      </w:r>
    </w:p>
    <w:p w14:paraId="2AC6EB44" w14:textId="77777777" w:rsidR="00396BCB" w:rsidRPr="003600B8" w:rsidRDefault="00396BCB" w:rsidP="00396BC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 xml:space="preserve">В это время из Германии пришло сообщение о том, что по просьбе «Аэроарктик» на месяц будет выделен для арктического перелёта самый большой дирижабль </w:t>
      </w:r>
      <w:r w:rsidRPr="003600B8">
        <w:rPr>
          <w:rStyle w:val="aff"/>
          <w:rFonts w:ascii="Times New Roman" w:hAnsi="Times New Roman" w:cs="Times New Roman"/>
          <w:color w:val="0070C0"/>
          <w:spacing w:val="0"/>
          <w:sz w:val="16"/>
          <w:szCs w:val="16"/>
          <w:lang w:val="en-US"/>
        </w:rPr>
        <w:t>LZ</w:t>
      </w:r>
      <w:r w:rsidRPr="003600B8">
        <w:rPr>
          <w:rStyle w:val="aff"/>
          <w:rFonts w:ascii="Times New Roman" w:hAnsi="Times New Roman" w:cs="Times New Roman"/>
          <w:color w:val="0070C0"/>
          <w:spacing w:val="0"/>
          <w:sz w:val="16"/>
          <w:szCs w:val="16"/>
        </w:rPr>
        <w:t>-127, позже названный «Граф Цеппелин», строительство которого приближалось к концу. Он превосходил «Норвегию» и «Италию» подлине в 2,5 раза (около 250 метров) и в 5,5 раз по объёму (105 кубических метров). Предназначенный для пассажирских коммерческих рейсов из Европы через Атлантический океан в Америку, дирижабль был способен поднять 51 человека, в том числе 35 членов экипажа и 16 человек научного персонала, а также некоторое количество собак и продовольствие на три ме</w:t>
      </w:r>
      <w:r w:rsidRPr="003600B8">
        <w:rPr>
          <w:rStyle w:val="aff"/>
          <w:rFonts w:ascii="Times New Roman" w:hAnsi="Times New Roman" w:cs="Times New Roman"/>
          <w:color w:val="0070C0"/>
          <w:spacing w:val="0"/>
          <w:sz w:val="16"/>
          <w:szCs w:val="16"/>
        </w:rPr>
        <w:softHyphen/>
        <w:t>сяца. Советская группа тут же занялась проектированием причальных мачт и ангаров в Ленинграде, Мурманске и в других населённых пунктах, а также сбором метеосводок по всей зоне предстоящего полёта дирижабля, В этом её представители видели не только начало прокладки регулярных воздушных трасс в Сибири, по побережью Северного Ледовитого океана, но н эффективной оккупации всего со</w:t>
      </w:r>
      <w:r w:rsidRPr="003600B8">
        <w:rPr>
          <w:rStyle w:val="aff"/>
          <w:rFonts w:ascii="Times New Roman" w:hAnsi="Times New Roman" w:cs="Times New Roman"/>
          <w:color w:val="0070C0"/>
          <w:spacing w:val="0"/>
          <w:sz w:val="16"/>
          <w:szCs w:val="16"/>
        </w:rPr>
        <w:softHyphen/>
        <w:t>ветского сектора Арктики (25653).</w:t>
      </w:r>
    </w:p>
    <w:p w14:paraId="2C3C517E" w14:textId="77777777" w:rsidR="00396BCB" w:rsidRPr="003600B8" w:rsidRDefault="00396BCB" w:rsidP="00396BCB">
      <w:pPr>
        <w:spacing w:after="0" w:line="240" w:lineRule="auto"/>
        <w:jc w:val="both"/>
        <w:rPr>
          <w:rFonts w:ascii="Times New Roman" w:hAnsi="Times New Roman" w:cs="Times New Roman"/>
          <w:color w:val="0070C0"/>
          <w:sz w:val="16"/>
          <w:szCs w:val="16"/>
        </w:rPr>
      </w:pPr>
    </w:p>
    <w:p w14:paraId="67472CC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308D78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53C4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31 января 1927г. была распущена Международная контрольная комиссия, созданная державами Антанты для контроля за разоружением Германии, Локарно, прием Германии в Лигу Наций, окончательный вывод французских войск из Рейнской зоны (июнь 1930 г. ), принятие «плана Юнга» о снижении Германией суммы выплаты ею репараций, а затем окончательное их аннулирование, означали однозначное стремление западных держав не допустить того, чтобы Германия в конце концов оказалась перетянутой на сторону СССР. Да и, объективно говоря, вся сумма иных факторов (принадлежность Германии к западному миру и в географическом, и в </w:t>
      </w:r>
      <w:r w:rsidRPr="007550A6">
        <w:rPr>
          <w:rFonts w:ascii="Times New Roman" w:hAnsi="Times New Roman" w:cs="Times New Roman"/>
          <w:color w:val="000000" w:themeColor="text1"/>
          <w:sz w:val="16"/>
          <w:szCs w:val="16"/>
        </w:rPr>
        <w:lastRenderedPageBreak/>
        <w:t>экономическом, и в политическом, и в философском отношении) свидетельствовала о том, что односторонняя ориентация Германии на Восток не могла продолжаться длительное время. Одним словом, реинтеграция Германии в структуры Запада становилась реальностью. Москве же после полосы признаний пришлось пережить в 1927 г. ряд чувствительных неудач во внешней политике. Помимо того, что «Форвертс» в течение всего первого квартала 1927 г. на все лады смаковал тему тайных отношений Красной Армии с райхсвером, в феврале в Польшу перелетел советский летчик Клим, в мае с треском, после обыска «Аркоса» были разорваны дипотношения с Англией, в июне в Варшаве был убит полпред СССР П. Л. Войков, а осенью из Парижа был выслан советский полпред X. Г. Раковский. В связи с этим Москве пришлось, в свою очередь, предпринять ряд внешнеполитических шагов, в том числе значительно нивелировать взаимоотношения с Германией и выдерживать в дальнейшем весьма умеренную и реалистическую линию. Это проявилось в урегулировании конфликта со Швейцарией, вызванного убийством в Лозанне в 1923 г. советского представителя В. В. Воровского (апрель 1927 г. ); в участии советского представителя в работе подготовительной комиссии по созыву конференции по разоружению в Женеве, а затем и в самой конференции; в выдвижении на ней предложений о всеобщем и полном разоружении (ноябрь 1927 г. ); в присоединении СССР к пакту Бриана-Келлога об отказе от войны как орудия национальной политики (август 1928 г. ); в форсированном введении в действие этого пакта подписанием по инициативе СССР Московского протокола совместно с Польшей, Румынией, Эстонией и Латвией (февраль 1929 г. ); в восстановлении отношений с Великобританией (октябрь 1929 г. ), заключении договоров о ненападении с Польшей (июль 1932 г. ) и Францией (ноябрь 1932 г. ). При этом на сближение с Польшей и Францией повлияла также экспансия Японии в Северо-Восточном Китае. Манчжурский инцидент 18 сентября 1932 г. привел к активным военным действиям японской армии и, в конечном счете, к провозглашению 9 марта 1932 г. марионеточного государства Манчжоу-Го. Таким образом, опасность войны на два фронта была тоже одним из побудительных мотивов заключения пактов с Польшей и Францией. Это позволило руководству СССР сконцентрировать свои усилия на укреплении обороны на Дальнем Востоке. Особое же внимание Москвы к Германии, несмотря на наличие широкой договорно-правовой базы их отношений, прошло пик своего развития. Этому способствовали и многочисленные неудачные попытки Коминтерна дестабилизировать обстановку как в Германии (март 1921 г., октябрь 1923 г. ), так и в других странах (Эстония, Польша, Венгрия, Болгария) путем разжигания революции (Подробней об этом см.: Walter J. Krivitsky. I was Stalin's Agent. London, 1940). Москва поняла, что время революций прошло. В немалой степени на спад специфического интереса к Германии и интенсивности взаимоотношений Москвы с Берлином на фоне относительно устойчивых экономических взаимоотношений повлиял и уход со своих постов (в результате отставки или смерти) творцов «рапалльской политики». Так, после смерти германского посла Брокдорфа-Ранцау (август 1928г. ), с которым советского наркома иностранных дел связывали не только межгосударственные дела, но и «сердечные отношения», так называемый «фактор Чичерина» сильно ослаб. Начиная примерно с 1928 г., Чичерин стал постепенно отходить от дел, и оперативное руководство НКИД все более переходило в руки англо- и франкофила Литвинова (В октябре 1929 г. умер Штреземан, с ним отошла в прошлое целая эпоха в истории Ваймарской Республики. Его в правительстве «большой коалиции» заменил Ю. Курциус). Это означало, что советская внешняя политика теперь еще более определялась директивами «инстанции», члены которой постоянно ссылались на опыт Парижской коммуны. А философия «осажденной крепости» требовала наличия хорошо вооруженной и подготовленной, организованной армии. Поэтому военные отношения с Германией были поставлены на сугубо деловую, прагматическую основу: началось самое широкое изучение и внедрение опыта германской армии в РККА за счет обучения кадров в летной, танковой и химической школах райхсвера на территории СССР, посылки советских краскомов на длительное — до года — обучение в Германию, а также на маневры, полевые поездки и штабные игры райхсвера, привлечение германских преподавателей в академию им. Фрунзе. Отдельной темой, привлекавшей пристальное внимание военного руководства СССР, стало непременное участие советских специалистов в проводившихся в «Липецке», «Каме», «Томке» испытаний техники и отработке современных методов ведения боевых (наступательных и оборонительных) действий (11784).</w:t>
      </w:r>
    </w:p>
    <w:p w14:paraId="2E9D97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BAD34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04931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075C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января 1927 закончился период военного контроля, осуществляемый в Германии межсоюзнической комиссией (2100).</w:t>
      </w:r>
    </w:p>
    <w:p w14:paraId="2C6391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C644F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B519A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A476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января 1927 г. ОСС ЦКБ направил Авиатре</w:t>
      </w:r>
      <w:r w:rsidRPr="007550A6">
        <w:rPr>
          <w:rFonts w:ascii="Times New Roman" w:hAnsi="Times New Roman" w:cs="Times New Roman"/>
          <w:color w:val="000000" w:themeColor="text1"/>
          <w:sz w:val="16"/>
          <w:szCs w:val="16"/>
        </w:rPr>
        <w:softHyphen/>
        <w:t>сту письмо, указав на необходимость установки на У-2 надежного серийного мотора отечественной или зару</w:t>
      </w:r>
      <w:r w:rsidRPr="007550A6">
        <w:rPr>
          <w:rFonts w:ascii="Times New Roman" w:hAnsi="Times New Roman" w:cs="Times New Roman"/>
          <w:color w:val="000000" w:themeColor="text1"/>
          <w:sz w:val="16"/>
          <w:szCs w:val="16"/>
        </w:rPr>
        <w:softHyphen/>
        <w:t>бежной разработки. Авиатрест предложил в случае за</w:t>
      </w:r>
      <w:r w:rsidRPr="007550A6">
        <w:rPr>
          <w:rFonts w:ascii="Times New Roman" w:hAnsi="Times New Roman" w:cs="Times New Roman"/>
          <w:color w:val="000000" w:themeColor="text1"/>
          <w:sz w:val="16"/>
          <w:szCs w:val="16"/>
        </w:rPr>
        <w:softHyphen/>
        <w:t>держки испытаний новых моторов М-11 и М-12 установить на У-2 закупленные ранее двигатели “Люци</w:t>
      </w:r>
      <w:r w:rsidRPr="007550A6">
        <w:rPr>
          <w:rFonts w:ascii="Times New Roman" w:hAnsi="Times New Roman" w:cs="Times New Roman"/>
          <w:color w:val="000000" w:themeColor="text1"/>
          <w:sz w:val="16"/>
          <w:szCs w:val="16"/>
        </w:rPr>
        <w:softHyphen/>
        <w:t>фер” в 100 л.с. или “Сальмсон” мощностью 120 л.с. (10667).</w:t>
      </w:r>
    </w:p>
    <w:p w14:paraId="445AC0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5C14AD" w14:textId="77777777" w:rsidR="00577940" w:rsidRPr="003600B8" w:rsidRDefault="00577940" w:rsidP="00577940">
      <w:pPr>
        <w:spacing w:after="0" w:line="240" w:lineRule="auto"/>
        <w:jc w:val="both"/>
        <w:rPr>
          <w:rFonts w:ascii="Times New Roman" w:hAnsi="Times New Roman" w:cs="Times New Roman"/>
          <w:color w:val="0070C0"/>
          <w:sz w:val="16"/>
          <w:szCs w:val="16"/>
        </w:rPr>
      </w:pPr>
      <w:bookmarkStart w:id="8" w:name="_Hlk63144351"/>
      <w:r w:rsidRPr="003600B8">
        <w:rPr>
          <w:rFonts w:ascii="Times New Roman" w:hAnsi="Times New Roman" w:cs="Times New Roman"/>
          <w:color w:val="0070C0"/>
          <w:sz w:val="16"/>
          <w:szCs w:val="16"/>
        </w:rPr>
        <w:t>В конце января 1927 г. ОСС ЦКБ направил Авиатресту письмо за № 308/с-к, указав на необходимость установки на У-2 надежного серийного мотора отечественной или зарубежной разработки. Авиатрест предложил в случае задержки испытаний новых моторов М-11 и М-12 установить на У-2 закупленные ранее двигатели «Люцифер» в 100 л.с. или «Сальмсон» мощностью 120 л с. (25035).</w:t>
      </w:r>
    </w:p>
    <w:p w14:paraId="5F9212C7" w14:textId="77777777" w:rsidR="00577940" w:rsidRPr="003600B8" w:rsidRDefault="00577940" w:rsidP="00577940">
      <w:pPr>
        <w:spacing w:after="0" w:line="240" w:lineRule="auto"/>
        <w:jc w:val="both"/>
        <w:rPr>
          <w:rFonts w:ascii="Times New Roman" w:hAnsi="Times New Roman" w:cs="Times New Roman"/>
          <w:color w:val="0070C0"/>
          <w:sz w:val="16"/>
          <w:szCs w:val="16"/>
        </w:rPr>
      </w:pPr>
    </w:p>
    <w:p w14:paraId="5E8BEEE3" w14:textId="77777777" w:rsidR="00C522DE" w:rsidRPr="007550A6" w:rsidRDefault="00C522DE"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конце января 1927 года поступило сообщение из Германии. Эккенер официально подтвердил данное ранее обещание предоставить для нужд «Аэроарктик», но только на месяц, дирижабль LZ-127 (позже его назовут «Граф Цеппелин»), строительство которого близилось к концу26. По тем временам самый большой воздушный корабль, превосходивший размерами «Норге» в три раза (20467).</w:t>
      </w:r>
    </w:p>
    <w:bookmarkEnd w:id="8"/>
    <w:p w14:paraId="39586A1C" w14:textId="77777777" w:rsidR="00C522DE" w:rsidRPr="007550A6" w:rsidRDefault="00C522DE" w:rsidP="007550A6">
      <w:pPr>
        <w:spacing w:after="0" w:line="240" w:lineRule="auto"/>
        <w:jc w:val="both"/>
        <w:rPr>
          <w:rFonts w:ascii="Times New Roman" w:hAnsi="Times New Roman" w:cs="Times New Roman"/>
          <w:color w:val="000000" w:themeColor="text1"/>
          <w:sz w:val="16"/>
          <w:szCs w:val="16"/>
        </w:rPr>
      </w:pPr>
    </w:p>
    <w:p w14:paraId="68A25CE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7D3A0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B895C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в НИИ ВВС закончились испытания самолета ФОРМАН-ГОЛИАФ, которые проходили с 8 сентября 1926.</w:t>
      </w:r>
    </w:p>
    <w:p w14:paraId="60564F1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Поступил из 8 сентября 1926 года из 55 Тяжелой эскадрильи.</w:t>
      </w:r>
    </w:p>
    <w:p w14:paraId="6A257C8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Полное испытание на земле и исправление всех технических недочетов.</w:t>
      </w:r>
    </w:p>
    <w:p w14:paraId="3B27FA7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окончания всех переделок самолет был снят с летных испытаний особым распоряжением в январе 1927 года (6949, 63).</w:t>
      </w:r>
    </w:p>
    <w:p w14:paraId="07C0D83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C336A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г. началась разработка проекта Л2-2ЛД с французскими "Лоррэнами" в двух вариантах - полутора- плана и "чистого" (с одинаковым размахом верхнего и нижнего крыла) биплана. В сентябре того же года их представили на рассмотрение Техническому совету Авиатреста. Выбрали полутораплан. В ходе дальнейшего проектирования самолета, переименованного в ТБ-2, перешли к использованию более мощных немецких моторов BMW VI. Большой деревянный биплан мог нести до 2000 кг бомб (из них 800 кг - внутри фюзеляжа). Оборонительное вооружение складывалось из пяти-семи пулеметов.</w:t>
      </w:r>
    </w:p>
    <w:p w14:paraId="2B953C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1929 г. макетная комиссия утвердила полноразмерный макет бомбардировщика, опытный образец которого к тому времени уже начали строить. Начало летных испытаний ТБ-2 задержалось сначала из-за выявленной недостаточной жесткости бипланной коробки, затем из-за ареста Поликарпова, объявленного "вредителем". Уже без него весной 1930 г. самолет прошел краткие заводские испытания, на которых показал скорость 216 км/ч - немного больше, чем у туполевского ТБ-1. Но по всем остальным характеристикам он уступал конкуренту, уже запускавшемуся в серийное производство. Работы по ТБ-2 прекратили (12036).</w:t>
      </w:r>
    </w:p>
    <w:p w14:paraId="174C2C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5E568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начались повторные заводские испытания И1-М5 и М.М.Г. выполнил по 8 витков левого и правого штопора, а затем машину отправили в НИИ ВВС, где А.И.Жуков выполнил весь комплекс фигур пилотажа (228,49).</w:t>
      </w:r>
    </w:p>
    <w:p w14:paraId="1E2A9ED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4D17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другим данным - в ноябре 1926 начали и в июне 1927 закончили.</w:t>
      </w:r>
    </w:p>
    <w:p w14:paraId="068FF7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начали окончательное проектирование И-3 БМВ6 (1028,80).</w:t>
      </w:r>
    </w:p>
    <w:p w14:paraId="5C11AB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FD3887" w14:textId="77777777" w:rsidR="001B6745" w:rsidRPr="007550A6" w:rsidRDefault="001B674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г. работы по приведению проекта И-3 к утвержденному виду силовой установки в ОСС ЦКБ только начались. В это время конструкторы Отдела были заняты в основном работами по «переходному самолету» 2УБ-3 (П-1, П-2) и ближним разведчикам Р-4 и Р-5 (пока – в основном по первой машине). Загрузка их не была чрезмерной, но Поликарпов с ближайшими помощниками были плотно заняты проектированием самолета первоначального обучения У-2, которое должны были вести в нерабочее время как взятую лично ими хоздоговорную тему, которая оплачивалась отдельно и не по линии ЦКБ (24300).</w:t>
      </w:r>
    </w:p>
    <w:p w14:paraId="336E6AB6" w14:textId="77777777" w:rsidR="001B6745" w:rsidRPr="007550A6" w:rsidRDefault="001B6745" w:rsidP="007550A6">
      <w:pPr>
        <w:spacing w:after="0" w:line="240" w:lineRule="auto"/>
        <w:jc w:val="both"/>
        <w:rPr>
          <w:rFonts w:ascii="Times New Roman" w:hAnsi="Times New Roman" w:cs="Times New Roman"/>
          <w:color w:val="000000" w:themeColor="text1"/>
          <w:sz w:val="16"/>
          <w:szCs w:val="16"/>
        </w:rPr>
      </w:pPr>
    </w:p>
    <w:p w14:paraId="6F77C98F" w14:textId="77777777" w:rsidR="00577940" w:rsidRPr="007550A6" w:rsidRDefault="00577940" w:rsidP="00577940">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г. новый вариант эскизного проекта И3-БМВ6 был направлен в НТК ВВС и утвержден им 4 февраля 1927 г. Однако ввиду стремительного разви</w:t>
      </w:r>
      <w:r w:rsidRPr="007550A6">
        <w:rPr>
          <w:rFonts w:ascii="Times New Roman" w:hAnsi="Times New Roman" w:cs="Times New Roman"/>
          <w:color w:val="000000" w:themeColor="text1"/>
          <w:sz w:val="16"/>
          <w:szCs w:val="16"/>
        </w:rPr>
        <w:softHyphen/>
        <w:t>тия авиации уже требовалось вновь откорректировать задание. ОСС ЦКБ был вынужден оперативно перера</w:t>
      </w:r>
      <w:r w:rsidRPr="007550A6">
        <w:rPr>
          <w:rFonts w:ascii="Times New Roman" w:hAnsi="Times New Roman" w:cs="Times New Roman"/>
          <w:color w:val="000000" w:themeColor="text1"/>
          <w:sz w:val="16"/>
          <w:szCs w:val="16"/>
        </w:rPr>
        <w:softHyphen/>
        <w:t>ботать проект под новые технические требования к ис</w:t>
      </w:r>
      <w:r w:rsidRPr="007550A6">
        <w:rPr>
          <w:rFonts w:ascii="Times New Roman" w:hAnsi="Times New Roman" w:cs="Times New Roman"/>
          <w:color w:val="000000" w:themeColor="text1"/>
          <w:sz w:val="16"/>
          <w:szCs w:val="16"/>
        </w:rPr>
        <w:softHyphen/>
        <w:t>требителю И-3. “При докладе эскизного проекта ИЗ Техническому Совету ОСС ЦКБ отметил, что ни один из вышеуказанных моторов (Райт “Торнадо” III, М-13, БМВ-У1) не является современным в смысле пригодности для истребителей, так как большой вес этих моторов и большие габариты их обуславливают увеличение размерностей истребителя и понижения его маневренности. Это же мнение ОСС ЦКБ повторил и при рассмотрении в Техническом Совете и НК УВВС предварительного проекта, причем указывал как на пример удовлетворительного мотора для истребителей на моторы Испано-Сюиза 600 л.с. и Нэпир 550 л.с. В си</w:t>
      </w:r>
      <w:r w:rsidRPr="007550A6">
        <w:rPr>
          <w:rFonts w:ascii="Times New Roman" w:hAnsi="Times New Roman" w:cs="Times New Roman"/>
          <w:color w:val="000000" w:themeColor="text1"/>
          <w:sz w:val="16"/>
          <w:szCs w:val="16"/>
        </w:rPr>
        <w:softHyphen/>
        <w:t>лу объективных условий, однако, НК подтверждал не</w:t>
      </w:r>
      <w:r w:rsidRPr="007550A6">
        <w:rPr>
          <w:rFonts w:ascii="Times New Roman" w:hAnsi="Times New Roman" w:cs="Times New Roman"/>
          <w:color w:val="000000" w:themeColor="text1"/>
          <w:sz w:val="16"/>
          <w:szCs w:val="16"/>
        </w:rPr>
        <w:softHyphen/>
        <w:t>обходимость установки на ИЗ мотора БМВ6”, - писал Н.Н.Поликарпов руководству Авиатреста в октябре 1927г. (10667).</w:t>
      </w:r>
    </w:p>
    <w:p w14:paraId="617C5B79" w14:textId="77777777" w:rsidR="00577940" w:rsidRPr="007550A6" w:rsidRDefault="00577940" w:rsidP="0057794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CA5D55" w14:textId="77777777" w:rsidR="00577940" w:rsidRPr="003600B8" w:rsidRDefault="00577940" w:rsidP="0057794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январе 1927 г. новый вариант эскизного проекта И3-БМВ6 был направлен в НТК ВВС и утвержден им 4 февраля 1927 г. (25035).</w:t>
      </w:r>
    </w:p>
    <w:p w14:paraId="3E6B39E1" w14:textId="77777777" w:rsidR="00577940" w:rsidRPr="003600B8" w:rsidRDefault="00577940" w:rsidP="00577940">
      <w:pPr>
        <w:spacing w:after="0" w:line="240" w:lineRule="auto"/>
        <w:jc w:val="both"/>
        <w:rPr>
          <w:rFonts w:ascii="Times New Roman" w:hAnsi="Times New Roman" w:cs="Times New Roman"/>
          <w:color w:val="0070C0"/>
          <w:sz w:val="16"/>
          <w:szCs w:val="16"/>
        </w:rPr>
      </w:pPr>
    </w:p>
    <w:p w14:paraId="34D86E28" w14:textId="77777777" w:rsidR="00577940" w:rsidRPr="003600B8" w:rsidRDefault="00577940" w:rsidP="0057794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январе 1927 г. началась разработка проекта Л2-2ЛД с французскими «Лоррэнами» </w:t>
      </w:r>
      <w:r w:rsidRPr="003600B8">
        <w:rPr>
          <w:rFonts w:ascii="Times New Roman" w:hAnsi="Times New Roman" w:cs="Times New Roman"/>
          <w:smallCaps/>
          <w:color w:val="0070C0"/>
          <w:sz w:val="16"/>
          <w:szCs w:val="16"/>
        </w:rPr>
        <w:t>в</w:t>
      </w:r>
      <w:r w:rsidRPr="003600B8">
        <w:rPr>
          <w:rFonts w:ascii="Times New Roman" w:hAnsi="Times New Roman" w:cs="Times New Roman"/>
          <w:color w:val="0070C0"/>
          <w:sz w:val="16"/>
          <w:szCs w:val="16"/>
        </w:rPr>
        <w:t xml:space="preserve"> двух вариантах - полугора- плана и «чистого» (с одинаковым размахом верхнего и ниж</w:t>
      </w:r>
      <w:r w:rsidRPr="003600B8">
        <w:rPr>
          <w:rFonts w:ascii="Times New Roman" w:hAnsi="Times New Roman" w:cs="Times New Roman"/>
          <w:color w:val="0070C0"/>
          <w:sz w:val="16"/>
          <w:szCs w:val="16"/>
        </w:rPr>
        <w:softHyphen/>
        <w:t>него крыла) биплана. В сентябре того же года их представи</w:t>
      </w:r>
      <w:r w:rsidRPr="003600B8">
        <w:rPr>
          <w:rFonts w:ascii="Times New Roman" w:hAnsi="Times New Roman" w:cs="Times New Roman"/>
          <w:color w:val="0070C0"/>
          <w:sz w:val="16"/>
          <w:szCs w:val="16"/>
        </w:rPr>
        <w:softHyphen/>
        <w:t>ли на рассмотрение Техническому совету Авиатреста. Вы</w:t>
      </w:r>
      <w:r w:rsidRPr="003600B8">
        <w:rPr>
          <w:rFonts w:ascii="Times New Roman" w:hAnsi="Times New Roman" w:cs="Times New Roman"/>
          <w:color w:val="0070C0"/>
          <w:sz w:val="16"/>
          <w:szCs w:val="16"/>
        </w:rPr>
        <w:softHyphen/>
        <w:t>брали полутораплан. В ходе дальнейшего проектирования самолета, переименованного в ТБ-2, переем к использо</w:t>
      </w:r>
      <w:r w:rsidRPr="003600B8">
        <w:rPr>
          <w:rFonts w:ascii="Times New Roman" w:hAnsi="Times New Roman" w:cs="Times New Roman"/>
          <w:color w:val="0070C0"/>
          <w:sz w:val="16"/>
          <w:szCs w:val="16"/>
        </w:rPr>
        <w:softHyphen/>
        <w:t>ванию более мощных немецких моторов BMW VI. Большой деревянный биплан мог нести до 2000 кг бомб (из них 800 кг - внутри фюзеляжа). Оборонительное вооружение склады</w:t>
      </w:r>
      <w:r w:rsidRPr="003600B8">
        <w:rPr>
          <w:rFonts w:ascii="Times New Roman" w:hAnsi="Times New Roman" w:cs="Times New Roman"/>
          <w:color w:val="0070C0"/>
          <w:sz w:val="16"/>
          <w:szCs w:val="16"/>
        </w:rPr>
        <w:softHyphen/>
        <w:t>валось из пяти-семи пулеметов (24977).</w:t>
      </w:r>
    </w:p>
    <w:p w14:paraId="6E06CAB2" w14:textId="77777777" w:rsidR="00577940" w:rsidRPr="003600B8" w:rsidRDefault="00577940" w:rsidP="00577940">
      <w:pPr>
        <w:spacing w:after="0" w:line="240" w:lineRule="auto"/>
        <w:jc w:val="both"/>
        <w:rPr>
          <w:rFonts w:ascii="Times New Roman" w:hAnsi="Times New Roman" w:cs="Times New Roman"/>
          <w:color w:val="0070C0"/>
          <w:sz w:val="16"/>
          <w:szCs w:val="16"/>
        </w:rPr>
      </w:pPr>
    </w:p>
    <w:p w14:paraId="6DAA22FE" w14:textId="77777777" w:rsidR="001B6745" w:rsidRPr="007550A6" w:rsidRDefault="001B6745"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начали постройку АНТ-5 и завершили к августу (346,20).</w:t>
      </w:r>
    </w:p>
    <w:p w14:paraId="330D6229" w14:textId="77777777" w:rsidR="001B6745" w:rsidRPr="007550A6" w:rsidRDefault="001B6745"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EABCCF" w14:textId="77777777" w:rsidR="001E3417" w:rsidRPr="007550A6" w:rsidRDefault="001E341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ян</w:t>
      </w:r>
      <w:r w:rsidRPr="007550A6">
        <w:rPr>
          <w:rFonts w:ascii="Times New Roman" w:hAnsi="Times New Roman" w:cs="Times New Roman"/>
          <w:color w:val="000000" w:themeColor="text1"/>
          <w:sz w:val="16"/>
          <w:szCs w:val="16"/>
        </w:rPr>
        <w:softHyphen/>
        <w:t>варю 1927 г. относятся первые упоминания И-5, однако потребовалось несколь</w:t>
      </w:r>
      <w:r w:rsidRPr="007550A6">
        <w:rPr>
          <w:rFonts w:ascii="Times New Roman" w:hAnsi="Times New Roman" w:cs="Times New Roman"/>
          <w:color w:val="000000" w:themeColor="text1"/>
          <w:sz w:val="16"/>
          <w:szCs w:val="16"/>
        </w:rPr>
        <w:softHyphen/>
        <w:t>ко месяцев, чтобы окончательно определить</w:t>
      </w:r>
      <w:r w:rsidRPr="007550A6">
        <w:rPr>
          <w:rFonts w:ascii="Times New Roman" w:hAnsi="Times New Roman" w:cs="Times New Roman"/>
          <w:color w:val="000000" w:themeColor="text1"/>
          <w:sz w:val="16"/>
          <w:szCs w:val="16"/>
        </w:rPr>
        <w:softHyphen/>
        <w:t>ся с заданием на проектирование этой маши</w:t>
      </w:r>
      <w:r w:rsidRPr="007550A6">
        <w:rPr>
          <w:rFonts w:ascii="Times New Roman" w:hAnsi="Times New Roman" w:cs="Times New Roman"/>
          <w:color w:val="000000" w:themeColor="text1"/>
          <w:sz w:val="16"/>
          <w:szCs w:val="16"/>
        </w:rPr>
        <w:softHyphen/>
        <w:t>ны. Произошло это 10 августа 1927 г. на за</w:t>
      </w:r>
      <w:r w:rsidRPr="007550A6">
        <w:rPr>
          <w:rFonts w:ascii="Times New Roman" w:hAnsi="Times New Roman" w:cs="Times New Roman"/>
          <w:color w:val="000000" w:themeColor="text1"/>
          <w:sz w:val="16"/>
          <w:szCs w:val="16"/>
        </w:rPr>
        <w:softHyphen/>
        <w:t>седании технического совета Авиатреста (Го</w:t>
      </w:r>
      <w:r w:rsidRPr="007550A6">
        <w:rPr>
          <w:rFonts w:ascii="Times New Roman" w:hAnsi="Times New Roman" w:cs="Times New Roman"/>
          <w:color w:val="000000" w:themeColor="text1"/>
          <w:sz w:val="16"/>
          <w:szCs w:val="16"/>
        </w:rPr>
        <w:softHyphen/>
        <w:t>сударственный трест авиапромышленности, призванный для координации действий про</w:t>
      </w:r>
      <w:r w:rsidRPr="007550A6">
        <w:rPr>
          <w:rFonts w:ascii="Times New Roman" w:hAnsi="Times New Roman" w:cs="Times New Roman"/>
          <w:color w:val="000000" w:themeColor="text1"/>
          <w:sz w:val="16"/>
          <w:szCs w:val="16"/>
        </w:rPr>
        <w:softHyphen/>
        <w:t>ектных и промышленных организаций обра</w:t>
      </w:r>
      <w:r w:rsidRPr="007550A6">
        <w:rPr>
          <w:rFonts w:ascii="Times New Roman" w:hAnsi="Times New Roman" w:cs="Times New Roman"/>
          <w:color w:val="000000" w:themeColor="text1"/>
          <w:sz w:val="16"/>
          <w:szCs w:val="16"/>
        </w:rPr>
        <w:softHyphen/>
        <w:t>зован в 1925 г.). Было заявлено о желании ВВС получить новый самолет-истребитель смешанной конструкции (то есть в основном из дерева), который обозначили И-5. Среди прочих участников на заседании присутство</w:t>
      </w:r>
      <w:r w:rsidRPr="007550A6">
        <w:rPr>
          <w:rFonts w:ascii="Times New Roman" w:hAnsi="Times New Roman" w:cs="Times New Roman"/>
          <w:color w:val="000000" w:themeColor="text1"/>
          <w:sz w:val="16"/>
          <w:szCs w:val="16"/>
        </w:rPr>
        <w:softHyphen/>
        <w:t>вали два конструктора-конкурента — Тупо</w:t>
      </w:r>
      <w:r w:rsidRPr="007550A6">
        <w:rPr>
          <w:rFonts w:ascii="Times New Roman" w:hAnsi="Times New Roman" w:cs="Times New Roman"/>
          <w:color w:val="000000" w:themeColor="text1"/>
          <w:sz w:val="16"/>
          <w:szCs w:val="16"/>
        </w:rPr>
        <w:softHyphen/>
        <w:t>лев и Поликарпов.</w:t>
      </w:r>
    </w:p>
    <w:p w14:paraId="445A11DD" w14:textId="77777777" w:rsidR="001E3417" w:rsidRPr="007550A6" w:rsidRDefault="001E341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Андрей Николаевич Туполев представлял Конструкторский отдел ЦАГИ, где созда</w:t>
      </w:r>
      <w:r w:rsidRPr="007550A6">
        <w:rPr>
          <w:rFonts w:ascii="Times New Roman" w:hAnsi="Times New Roman" w:cs="Times New Roman"/>
          <w:color w:val="000000" w:themeColor="text1"/>
          <w:sz w:val="16"/>
          <w:szCs w:val="16"/>
        </w:rPr>
        <w:softHyphen/>
        <w:t>ли цельнометаллический истребитель И-4 (АНТ-5), оснащенный двигателем воздуш</w:t>
      </w:r>
      <w:r w:rsidRPr="007550A6">
        <w:rPr>
          <w:rFonts w:ascii="Times New Roman" w:hAnsi="Times New Roman" w:cs="Times New Roman"/>
          <w:color w:val="000000" w:themeColor="text1"/>
          <w:sz w:val="16"/>
          <w:szCs w:val="16"/>
        </w:rPr>
        <w:softHyphen/>
        <w:t>ного охлаждения Гном-Рон «Юпитер» мощ</w:t>
      </w:r>
      <w:r w:rsidRPr="007550A6">
        <w:rPr>
          <w:rFonts w:ascii="Times New Roman" w:hAnsi="Times New Roman" w:cs="Times New Roman"/>
          <w:color w:val="000000" w:themeColor="text1"/>
          <w:sz w:val="16"/>
          <w:szCs w:val="16"/>
        </w:rPr>
        <w:softHyphen/>
        <w:t>ностью 420 л.с. Первый полет этого самолета состоялся ранним утром 10 августа, поэтому немудрено, что через несколько часов после успешного дебюта И-4 Туполев на упомяну</w:t>
      </w:r>
      <w:r w:rsidRPr="007550A6">
        <w:rPr>
          <w:rFonts w:ascii="Times New Roman" w:hAnsi="Times New Roman" w:cs="Times New Roman"/>
          <w:color w:val="000000" w:themeColor="text1"/>
          <w:sz w:val="16"/>
          <w:szCs w:val="16"/>
        </w:rPr>
        <w:softHyphen/>
        <w:t>том заседании Авиатреста чувствовал себя особенно уверенно.</w:t>
      </w:r>
    </w:p>
    <w:p w14:paraId="4E6C1BC2" w14:textId="77777777" w:rsidR="001E3417" w:rsidRPr="007550A6" w:rsidRDefault="001E341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Николай Николаевич Поликарпов пред</w:t>
      </w:r>
      <w:r w:rsidRPr="007550A6">
        <w:rPr>
          <w:rFonts w:ascii="Times New Roman" w:hAnsi="Times New Roman" w:cs="Times New Roman"/>
          <w:color w:val="000000" w:themeColor="text1"/>
          <w:sz w:val="16"/>
          <w:szCs w:val="16"/>
        </w:rPr>
        <w:softHyphen/>
        <w:t>ставлял конструкторский коллектив секто</w:t>
      </w:r>
      <w:r w:rsidRPr="007550A6">
        <w:rPr>
          <w:rFonts w:ascii="Times New Roman" w:hAnsi="Times New Roman" w:cs="Times New Roman"/>
          <w:color w:val="000000" w:themeColor="text1"/>
          <w:sz w:val="16"/>
          <w:szCs w:val="16"/>
        </w:rPr>
        <w:softHyphen/>
        <w:t>ра Опытного Сухопутного самолетостроения Центрального конструкторского бюро (ОСС ЦКБ) Авиатреста. Здесь совсем недавно за</w:t>
      </w:r>
      <w:r w:rsidRPr="007550A6">
        <w:rPr>
          <w:rFonts w:ascii="Times New Roman" w:hAnsi="Times New Roman" w:cs="Times New Roman"/>
          <w:color w:val="000000" w:themeColor="text1"/>
          <w:sz w:val="16"/>
          <w:szCs w:val="16"/>
        </w:rPr>
        <w:softHyphen/>
        <w:t>кончилась многомесячная эпопея утвержде</w:t>
      </w:r>
      <w:r w:rsidRPr="007550A6">
        <w:rPr>
          <w:rFonts w:ascii="Times New Roman" w:hAnsi="Times New Roman" w:cs="Times New Roman"/>
          <w:color w:val="000000" w:themeColor="text1"/>
          <w:sz w:val="16"/>
          <w:szCs w:val="16"/>
        </w:rPr>
        <w:softHyphen/>
        <w:t>ния технического задания на истребитель И-3 смешанной конструкции с двигателем жидкостного охлаждения ВМ\У-У1 мощно</w:t>
      </w:r>
      <w:r w:rsidRPr="007550A6">
        <w:rPr>
          <w:rFonts w:ascii="Times New Roman" w:hAnsi="Times New Roman" w:cs="Times New Roman"/>
          <w:color w:val="000000" w:themeColor="text1"/>
          <w:sz w:val="16"/>
          <w:szCs w:val="16"/>
        </w:rPr>
        <w:softHyphen/>
        <w:t>стью 500 л.с. В августе 1927-го рабочее про</w:t>
      </w:r>
      <w:r w:rsidRPr="007550A6">
        <w:rPr>
          <w:rFonts w:ascii="Times New Roman" w:hAnsi="Times New Roman" w:cs="Times New Roman"/>
          <w:color w:val="000000" w:themeColor="text1"/>
          <w:sz w:val="16"/>
          <w:szCs w:val="16"/>
        </w:rPr>
        <w:softHyphen/>
        <w:t>ектирование И-3 находилось в самом разга</w:t>
      </w:r>
      <w:r w:rsidRPr="007550A6">
        <w:rPr>
          <w:rFonts w:ascii="Times New Roman" w:hAnsi="Times New Roman" w:cs="Times New Roman"/>
          <w:color w:val="000000" w:themeColor="text1"/>
          <w:sz w:val="16"/>
          <w:szCs w:val="16"/>
        </w:rPr>
        <w:softHyphen/>
        <w:t>ре, кроме того, началось изготовление от</w:t>
      </w:r>
      <w:r w:rsidRPr="007550A6">
        <w:rPr>
          <w:rFonts w:ascii="Times New Roman" w:hAnsi="Times New Roman" w:cs="Times New Roman"/>
          <w:color w:val="000000" w:themeColor="text1"/>
          <w:sz w:val="16"/>
          <w:szCs w:val="16"/>
        </w:rPr>
        <w:softHyphen/>
        <w:t>дельных узлов и агрегатов самолета (12295).</w:t>
      </w:r>
    </w:p>
    <w:p w14:paraId="2471BE77" w14:textId="77777777" w:rsidR="001E3417" w:rsidRPr="007550A6" w:rsidRDefault="001E3417" w:rsidP="007550A6">
      <w:pPr>
        <w:spacing w:after="0" w:line="240" w:lineRule="auto"/>
        <w:jc w:val="both"/>
        <w:rPr>
          <w:rFonts w:ascii="Times New Roman" w:hAnsi="Times New Roman" w:cs="Times New Roman"/>
          <w:color w:val="000000" w:themeColor="text1"/>
          <w:sz w:val="16"/>
          <w:szCs w:val="16"/>
        </w:rPr>
      </w:pPr>
    </w:p>
    <w:p w14:paraId="3AA49E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договор о Дерулюфт продлили на следующие 5 лет и сторонами выступали Люфтганза и правительство СССР. Директорами назначили А.С.Давыдова (в 1930 отстранили и обвинили в гос. измене) и Фетте. Люфтганза платила 165 тыс. долл., а СССР - 110 тыс. Вскоре Фоккеры заменили 6 новыми Дорнье Меркюр с БМВ 6. Маршрут стал проходить через Ригу вместо Ковно (1795,42).</w:t>
      </w:r>
    </w:p>
    <w:p w14:paraId="5867CB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0554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в ОСС ЦКБ начались работы над П1 БМВ-4 (7473, 47).</w:t>
      </w:r>
    </w:p>
    <w:p w14:paraId="648F28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16D979" w14:textId="77777777" w:rsidR="001B6745" w:rsidRPr="007550A6" w:rsidRDefault="001B674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г. в ОСС ЦКБ начались работы над проектом переходного учебно-тренировочного самолета повышенной летной и боевой подготовки П-1 БМВ-4 (2УБ-3). Он рассматривался и как корпусной ближний разведчик (23559).</w:t>
      </w:r>
    </w:p>
    <w:p w14:paraId="50A1F057" w14:textId="77777777" w:rsidR="001B6745" w:rsidRPr="007550A6" w:rsidRDefault="001B6745" w:rsidP="007550A6">
      <w:pPr>
        <w:spacing w:after="0" w:line="240" w:lineRule="auto"/>
        <w:jc w:val="both"/>
        <w:rPr>
          <w:rFonts w:ascii="Times New Roman" w:hAnsi="Times New Roman" w:cs="Times New Roman"/>
          <w:color w:val="000000" w:themeColor="text1"/>
          <w:sz w:val="16"/>
          <w:szCs w:val="16"/>
        </w:rPr>
      </w:pPr>
    </w:p>
    <w:p w14:paraId="457CFD78" w14:textId="77777777" w:rsidR="00577940" w:rsidRPr="003600B8" w:rsidRDefault="00577940" w:rsidP="0057794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январе 1927 г. работы по приведению проекта к утвержденному виду силовой установки в ОСС ЦКБ только начались. В это время конструкторы Отдела были заняты в основном работами по «переходному самолету» 2УБ-3 (П-1, П-2) и ближним разведчикам Р-4 и Р-5 (пока – в основном по первой машине). Загрузка их не была чрезмерной, но Поликарпов с ближайшими помощниками были плотно заняты проектированием самолета первоначального обучения У-2, которое должны были вести в нерабочее время как взятую лично ими хоздоговорную тему, которая оплачивалась отдельно и не по линии ЦКБ (25207).</w:t>
      </w:r>
    </w:p>
    <w:p w14:paraId="6714CBB1" w14:textId="77777777" w:rsidR="00577940" w:rsidRPr="003600B8" w:rsidRDefault="00577940" w:rsidP="00577940">
      <w:pPr>
        <w:spacing w:after="0" w:line="240" w:lineRule="auto"/>
        <w:jc w:val="both"/>
        <w:rPr>
          <w:rFonts w:ascii="Times New Roman" w:hAnsi="Times New Roman" w:cs="Times New Roman"/>
          <w:color w:val="0070C0"/>
          <w:sz w:val="16"/>
          <w:szCs w:val="16"/>
        </w:rPr>
      </w:pPr>
    </w:p>
    <w:p w14:paraId="6224E8D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январю 1927 г. относят</w:t>
      </w:r>
      <w:r w:rsidRPr="007550A6">
        <w:rPr>
          <w:rFonts w:ascii="Times New Roman" w:hAnsi="Times New Roman" w:cs="Times New Roman"/>
          <w:color w:val="000000" w:themeColor="text1"/>
          <w:sz w:val="16"/>
          <w:szCs w:val="16"/>
        </w:rPr>
        <w:softHyphen/>
        <w:t>ся первые упоминания об И-5 (первом Н.Н.П.), однако, по</w:t>
      </w:r>
      <w:r w:rsidRPr="007550A6">
        <w:rPr>
          <w:rFonts w:ascii="Times New Roman" w:hAnsi="Times New Roman" w:cs="Times New Roman"/>
          <w:color w:val="000000" w:themeColor="text1"/>
          <w:sz w:val="16"/>
          <w:szCs w:val="16"/>
        </w:rPr>
        <w:softHyphen/>
        <w:t>требовалось несколько месяцев, чтобы окончательно определиться с за</w:t>
      </w:r>
      <w:r w:rsidRPr="007550A6">
        <w:rPr>
          <w:rFonts w:ascii="Times New Roman" w:hAnsi="Times New Roman" w:cs="Times New Roman"/>
          <w:color w:val="000000" w:themeColor="text1"/>
          <w:sz w:val="16"/>
          <w:szCs w:val="16"/>
        </w:rPr>
        <w:softHyphen/>
        <w:t>данием на проектирование этой маши</w:t>
      </w:r>
      <w:r w:rsidRPr="007550A6">
        <w:rPr>
          <w:rFonts w:ascii="Times New Roman" w:hAnsi="Times New Roman" w:cs="Times New Roman"/>
          <w:color w:val="000000" w:themeColor="text1"/>
          <w:sz w:val="16"/>
          <w:szCs w:val="16"/>
        </w:rPr>
        <w:softHyphen/>
        <w:t>ны (10729).</w:t>
      </w:r>
    </w:p>
    <w:p w14:paraId="3D049DE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45F7AC" w14:textId="77777777" w:rsidR="00577940" w:rsidRPr="003600B8" w:rsidRDefault="00577940" w:rsidP="0057794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январе 1927 г. началась разработка проекта Л2-2ЛД с французскими «Лоррэнами» </w:t>
      </w:r>
      <w:r w:rsidRPr="003600B8">
        <w:rPr>
          <w:rFonts w:ascii="Times New Roman" w:hAnsi="Times New Roman" w:cs="Times New Roman"/>
          <w:smallCaps/>
          <w:color w:val="0070C0"/>
          <w:sz w:val="16"/>
          <w:szCs w:val="16"/>
        </w:rPr>
        <w:t>в</w:t>
      </w:r>
      <w:r w:rsidRPr="003600B8">
        <w:rPr>
          <w:rFonts w:ascii="Times New Roman" w:hAnsi="Times New Roman" w:cs="Times New Roman"/>
          <w:color w:val="0070C0"/>
          <w:sz w:val="16"/>
          <w:szCs w:val="16"/>
        </w:rPr>
        <w:t xml:space="preserve"> двух вариантах - полугора- плана и «чистого» (с одинаковым размахом верхнего и ниж</w:t>
      </w:r>
      <w:r w:rsidRPr="003600B8">
        <w:rPr>
          <w:rFonts w:ascii="Times New Roman" w:hAnsi="Times New Roman" w:cs="Times New Roman"/>
          <w:color w:val="0070C0"/>
          <w:sz w:val="16"/>
          <w:szCs w:val="16"/>
        </w:rPr>
        <w:softHyphen/>
        <w:t>него крыла) биплана. В сентябре того же года их представи</w:t>
      </w:r>
      <w:r w:rsidRPr="003600B8">
        <w:rPr>
          <w:rFonts w:ascii="Times New Roman" w:hAnsi="Times New Roman" w:cs="Times New Roman"/>
          <w:color w:val="0070C0"/>
          <w:sz w:val="16"/>
          <w:szCs w:val="16"/>
        </w:rPr>
        <w:softHyphen/>
        <w:t>ли на рассмотрение Техническому совету Авиатреста. Вы</w:t>
      </w:r>
      <w:r w:rsidRPr="003600B8">
        <w:rPr>
          <w:rFonts w:ascii="Times New Roman" w:hAnsi="Times New Roman" w:cs="Times New Roman"/>
          <w:color w:val="0070C0"/>
          <w:sz w:val="16"/>
          <w:szCs w:val="16"/>
        </w:rPr>
        <w:softHyphen/>
        <w:t>брали полутораплан. В ходе дальнейшего проектирования самолета, переименованного в ТБ-2, переем к использо</w:t>
      </w:r>
      <w:r w:rsidRPr="003600B8">
        <w:rPr>
          <w:rFonts w:ascii="Times New Roman" w:hAnsi="Times New Roman" w:cs="Times New Roman"/>
          <w:color w:val="0070C0"/>
          <w:sz w:val="16"/>
          <w:szCs w:val="16"/>
        </w:rPr>
        <w:softHyphen/>
        <w:t>ванию более мощных немецких моторов BMW VI. Большой деревянный биплан мог нести до 2000 кг бомб (из них 800 кг - внутри фюзеляжа). Оборонительное вооружение склады</w:t>
      </w:r>
      <w:r w:rsidRPr="003600B8">
        <w:rPr>
          <w:rFonts w:ascii="Times New Roman" w:hAnsi="Times New Roman" w:cs="Times New Roman"/>
          <w:color w:val="0070C0"/>
          <w:sz w:val="16"/>
          <w:szCs w:val="16"/>
        </w:rPr>
        <w:softHyphen/>
        <w:t>валось из пяти-семи пулеметов (24977).</w:t>
      </w:r>
    </w:p>
    <w:p w14:paraId="793B4DD5" w14:textId="77777777" w:rsidR="00577940" w:rsidRPr="003600B8" w:rsidRDefault="00577940" w:rsidP="00577940">
      <w:pPr>
        <w:spacing w:after="0" w:line="240" w:lineRule="auto"/>
        <w:jc w:val="both"/>
        <w:rPr>
          <w:rFonts w:ascii="Times New Roman" w:hAnsi="Times New Roman" w:cs="Times New Roman"/>
          <w:color w:val="0070C0"/>
          <w:sz w:val="16"/>
          <w:szCs w:val="16"/>
        </w:rPr>
      </w:pPr>
    </w:p>
    <w:p w14:paraId="75296F3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г. — феврале 1928 г. был подготовлен проект М-13М, за</w:t>
      </w:r>
      <w:r w:rsidRPr="007550A6">
        <w:rPr>
          <w:rFonts w:ascii="Times New Roman" w:hAnsi="Times New Roman" w:cs="Times New Roman"/>
          <w:color w:val="000000" w:themeColor="text1"/>
          <w:sz w:val="16"/>
          <w:szCs w:val="16"/>
        </w:rPr>
        <w:softHyphen/>
        <w:t>имствовавший многое от американского мотора Райт Т4 «Тайфун» (11852).</w:t>
      </w:r>
    </w:p>
    <w:p w14:paraId="519B9C5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C8B07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г. начались настоящие испытания М-9 и продолжа</w:t>
      </w:r>
      <w:r w:rsidRPr="007550A6">
        <w:rPr>
          <w:rFonts w:ascii="Times New Roman" w:hAnsi="Times New Roman" w:cs="Times New Roman"/>
          <w:color w:val="000000" w:themeColor="text1"/>
          <w:sz w:val="16"/>
          <w:szCs w:val="16"/>
        </w:rPr>
        <w:softHyphen/>
        <w:t>лись до июня. Мотор Л.И. Старостина имел восемь параллельно стоящих цилиндров, расположенных как патроны в барабане револьвера. Передача вращения на выходной вал осуществлялась через косую шайбу. Мощность оказалась ниже расчетной, а надежность двига</w:t>
      </w:r>
      <w:r w:rsidRPr="007550A6">
        <w:rPr>
          <w:rFonts w:ascii="Times New Roman" w:hAnsi="Times New Roman" w:cs="Times New Roman"/>
          <w:color w:val="000000" w:themeColor="text1"/>
          <w:sz w:val="16"/>
          <w:szCs w:val="16"/>
        </w:rPr>
        <w:softHyphen/>
        <w:t>теля — очень плохой. Более к авиамоторам подобной схемы в Советском Союзе не обращались. Мотор с параллельным расположением цилиндров и передачей через коническую шайбу. Проектировался под руководством Л.И. Старостина на заводе «Икар» с привлечением специалистов НАМИ с 1922 г. Построен в одном экземпляре на заводе «Икар» в августе 1925 г. как эксперимен</w:t>
      </w:r>
      <w:r w:rsidRPr="007550A6">
        <w:rPr>
          <w:rFonts w:ascii="Times New Roman" w:hAnsi="Times New Roman" w:cs="Times New Roman"/>
          <w:color w:val="000000" w:themeColor="text1"/>
          <w:sz w:val="16"/>
          <w:szCs w:val="16"/>
        </w:rPr>
        <w:softHyphen/>
        <w:t>тальный. На первых же испытаниях вышел из строя и дорабатывался до января 1927 г. Испытания завершились в июне того же года.</w:t>
      </w:r>
    </w:p>
    <w:p w14:paraId="03265AF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Характеристики:</w:t>
      </w:r>
    </w:p>
    <w:p w14:paraId="717C5CC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8-цилиндровый, с параллельным барабанным расположением цилин</w:t>
      </w:r>
      <w:r w:rsidRPr="007550A6">
        <w:rPr>
          <w:rFonts w:ascii="Times New Roman" w:hAnsi="Times New Roman" w:cs="Times New Roman"/>
          <w:color w:val="000000" w:themeColor="text1"/>
          <w:sz w:val="16"/>
          <w:szCs w:val="16"/>
        </w:rPr>
        <w:softHyphen/>
        <w:t>дров;</w:t>
      </w:r>
    </w:p>
    <w:p w14:paraId="4AFFBD6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оконно-щелевое газораспределение;</w:t>
      </w:r>
    </w:p>
    <w:p w14:paraId="5011B5B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безредукторный;</w:t>
      </w:r>
    </w:p>
    <w:p w14:paraId="5275082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без наддува;</w:t>
      </w:r>
    </w:p>
    <w:p w14:paraId="6EC6450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диаметр цилиндра/ход поршня 140/180 мм;</w:t>
      </w:r>
    </w:p>
    <w:p w14:paraId="4753630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степень сжатия 3,1;</w:t>
      </w:r>
    </w:p>
    <w:p w14:paraId="650BE26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мощность (по проекту) 400 л.с. (11852)</w:t>
      </w:r>
    </w:p>
    <w:p w14:paraId="13FA87B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F7C4A4" w14:textId="77777777" w:rsidR="00577940" w:rsidRPr="003600B8" w:rsidRDefault="00577940" w:rsidP="0057794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январе 1927 года начался второй этап испытаний двигателя М-9 Старостина и продолжался до июня. На этот раз удалось обойтись без серьезных поломок, приводящих к необходимости заказа импортных комплектующих. Тем не менее, у двигателя М-9 хватало проблем и без этого. За несколько месяцев специалисты не смогли довести мощность мотора до расчетных 400 л.с. Также массу претензий вызывала надежность двигателя, который регулярно ломался (25277).</w:t>
      </w:r>
    </w:p>
    <w:p w14:paraId="473F719D" w14:textId="77777777" w:rsidR="00577940" w:rsidRPr="003600B8" w:rsidRDefault="00577940" w:rsidP="00577940">
      <w:pPr>
        <w:spacing w:after="0" w:line="240" w:lineRule="auto"/>
        <w:jc w:val="both"/>
        <w:rPr>
          <w:rFonts w:ascii="Times New Roman" w:hAnsi="Times New Roman" w:cs="Times New Roman"/>
          <w:color w:val="0070C0"/>
          <w:sz w:val="16"/>
          <w:szCs w:val="16"/>
        </w:rPr>
      </w:pPr>
    </w:p>
    <w:p w14:paraId="312DF7FC" w14:textId="77777777" w:rsidR="00577940" w:rsidRPr="003600B8" w:rsidRDefault="00577940" w:rsidP="0057794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январе 1927 года задание заводу № 9 в Запорожье на двигатель М-6Б отменили, а формировавшееся в 1025 г. конструкторское бюро ликвидировали</w:t>
      </w:r>
      <w:bookmarkStart w:id="9" w:name="_Hlk200550647"/>
      <w:r w:rsidRPr="003600B8">
        <w:rPr>
          <w:rFonts w:ascii="Times New Roman" w:hAnsi="Times New Roman" w:cs="Times New Roman"/>
          <w:color w:val="0070C0"/>
          <w:sz w:val="16"/>
          <w:szCs w:val="16"/>
        </w:rPr>
        <w:t xml:space="preserve"> (25378).</w:t>
      </w:r>
    </w:p>
    <w:p w14:paraId="4B8F4D99" w14:textId="77777777" w:rsidR="00577940" w:rsidRPr="003600B8" w:rsidRDefault="00577940" w:rsidP="00577940">
      <w:pPr>
        <w:spacing w:after="0" w:line="240" w:lineRule="auto"/>
        <w:jc w:val="both"/>
        <w:rPr>
          <w:rFonts w:ascii="Times New Roman" w:hAnsi="Times New Roman" w:cs="Times New Roman"/>
          <w:color w:val="0070C0"/>
          <w:sz w:val="16"/>
          <w:szCs w:val="16"/>
        </w:rPr>
      </w:pPr>
    </w:p>
    <w:bookmarkEnd w:id="9"/>
    <w:p w14:paraId="0D34D3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года срок концессионного соглашения о деятельности компании "Дерулюфт", который истек в 1926 г., был продлен еще на пять лет. На этот раз "Дерулюфт" в сотрудничестве с компанией "Люфтганза" продлевает немецкий маршрут до Берлина. Парк самолетов постепенно насыщается новыми образцами, "Фоккеры" F.III заменяются более комфортабельными машинами конструкции Клода Дорнье - Dornier "Merkur". Однако это уже более поздняя история, которая будет рассказана отдельно (11956).</w:t>
      </w:r>
    </w:p>
    <w:p w14:paraId="3EB1A0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7E99DD" w14:textId="77777777" w:rsidR="00577940" w:rsidRPr="003600B8" w:rsidRDefault="00577940" w:rsidP="0057794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январе 1927 г. был подписан договор о «Дерулюфте» на новый пятилетний срок. Директорами Общества вновь назначили А. С. Давыдова (от СССР) и Фетте (от Германии); в состав Наблюдательного совета вошли 12 человек, в том числе заместитель председателя совета по Гражданской авиации Алкснис и директор «Люфтганзы» Мернель. Основным изменением по сравнению с предыдущим договором стали новые условия субсидирования авиалинии. Если в начале 1920-х годов наша страна являлась инициатором создания авиалинии и взяла на себя практически все расходы, то теперь немцы были заинтересованы в «Дерулюфте» не меньше, чем мы. «Люфтганза» искала пути выхода на Дальний Восток, к Японии и Китаю, и освоенный маршрут Берлин — Москва мог бы стать головным участком дальневосточной авиалинии. Поэтому по новому договору «Люфтганза» выделяла на содержание «Дерулюфта» 165 тыс. долларов в год, а СССР — только 110 тыс.</w:t>
      </w:r>
    </w:p>
    <w:p w14:paraId="55E17752" w14:textId="77777777" w:rsidR="00577940" w:rsidRPr="003600B8" w:rsidRDefault="00577940" w:rsidP="0057794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Вскоре после заключения нового договора (вернее — продления старого) «Дерулюфт» заменил устаревшие «Фоккеры» шестью новыми б-местными самолетами Дорнье «Меркюр» с двигателем БМВ VI. Для увеличения пассажиропотока было решено так изменить маршрут, чтобы он проходил через Ригу — значительно более крупный населенный пункт, чем Ковно.</w:t>
      </w:r>
    </w:p>
    <w:p w14:paraId="45AB5BEE" w14:textId="77777777" w:rsidR="00577940" w:rsidRPr="003600B8" w:rsidRDefault="00577940" w:rsidP="0057794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1927 г. время полета из Москвы до Берлина сократилось до 15–16 часов. Это стало возможным благодаря освоению «Люфтганзой» ночных полетов на этапе Кенигсберг — Данциг — Берлин. Для полетов в темное время на расстоянии 25–30 км вдоль маршрута стояли прожекторы, а между ними, через каждые 5–8 км — красные сигнальные огни (24903).</w:t>
      </w:r>
    </w:p>
    <w:p w14:paraId="59F29CD1" w14:textId="77777777" w:rsidR="00577940" w:rsidRPr="003600B8" w:rsidRDefault="00577940" w:rsidP="00577940">
      <w:pPr>
        <w:spacing w:after="0" w:line="240" w:lineRule="auto"/>
        <w:jc w:val="both"/>
        <w:rPr>
          <w:rFonts w:ascii="Times New Roman" w:hAnsi="Times New Roman" w:cs="Times New Roman"/>
          <w:color w:val="0070C0"/>
          <w:sz w:val="16"/>
          <w:szCs w:val="16"/>
        </w:rPr>
      </w:pPr>
    </w:p>
    <w:p w14:paraId="3F788349" w14:textId="77777777" w:rsidR="00CE39FF" w:rsidRPr="007550A6" w:rsidRDefault="00CE39FF" w:rsidP="007550A6">
      <w:pPr>
        <w:pStyle w:val="ae"/>
        <w:spacing w:before="0" w:after="0"/>
        <w:jc w:val="both"/>
        <w:rPr>
          <w:color w:val="000000" w:themeColor="text1"/>
          <w:sz w:val="16"/>
          <w:szCs w:val="16"/>
        </w:rPr>
      </w:pPr>
      <w:r w:rsidRPr="007550A6">
        <w:rPr>
          <w:color w:val="000000" w:themeColor="text1"/>
          <w:sz w:val="16"/>
          <w:szCs w:val="16"/>
        </w:rPr>
        <w:t xml:space="preserve">В январе 1927 года канал ЦАГИ был заполнен водой. О точности укладки рельсового пути, начатой летом 1928 года, говорит то, что благодаря учёту кривизны поверхности Земли уход рабочей поверхности рельсов от прямой линии составил на длине гидроканала около 3 мм. 30 апреля 1930 года канал был запущен в работу, и уже через несколько недель здесь начались исследования. </w:t>
      </w:r>
    </w:p>
    <w:p w14:paraId="0D516EC6" w14:textId="540BCC75" w:rsidR="00CE39FF" w:rsidRPr="007550A6" w:rsidRDefault="00CE39FF" w:rsidP="007550A6">
      <w:pPr>
        <w:pStyle w:val="ae"/>
        <w:spacing w:before="0" w:after="0"/>
        <w:jc w:val="both"/>
        <w:rPr>
          <w:color w:val="000000" w:themeColor="text1"/>
          <w:sz w:val="16"/>
          <w:szCs w:val="16"/>
        </w:rPr>
      </w:pPr>
      <w:r w:rsidRPr="007550A6">
        <w:rPr>
          <w:color w:val="000000" w:themeColor="text1"/>
          <w:sz w:val="16"/>
          <w:szCs w:val="16"/>
        </w:rPr>
        <w:t>В 1930-е годы во всём мире, в том числе и в Советском Союзе, бурно развивалась гидроавиация. В экспериментальном гидродинамическом отделе (ЭГО)</w:t>
      </w:r>
      <w:r w:rsidR="008B2C1C">
        <w:rPr>
          <w:color w:val="000000" w:themeColor="text1"/>
          <w:sz w:val="16"/>
          <w:szCs w:val="16"/>
        </w:rPr>
        <w:t xml:space="preserve"> </w:t>
      </w:r>
      <w:r w:rsidRPr="007550A6">
        <w:rPr>
          <w:rStyle w:val="highlight"/>
          <w:color w:val="000000" w:themeColor="text1"/>
          <w:sz w:val="16"/>
          <w:szCs w:val="16"/>
        </w:rPr>
        <w:t>ЦАГИ</w:t>
      </w:r>
      <w:r w:rsidR="008B2C1C">
        <w:rPr>
          <w:rStyle w:val="highlight"/>
          <w:color w:val="000000" w:themeColor="text1"/>
          <w:sz w:val="16"/>
          <w:szCs w:val="16"/>
        </w:rPr>
        <w:t xml:space="preserve"> </w:t>
      </w:r>
      <w:r w:rsidRPr="007550A6">
        <w:rPr>
          <w:color w:val="000000" w:themeColor="text1"/>
          <w:sz w:val="16"/>
          <w:szCs w:val="16"/>
        </w:rPr>
        <w:t>прошли комплексные исследования и</w:t>
      </w:r>
      <w:r w:rsidR="008B2C1C">
        <w:rPr>
          <w:color w:val="000000" w:themeColor="text1"/>
          <w:sz w:val="16"/>
          <w:szCs w:val="16"/>
        </w:rPr>
        <w:t xml:space="preserve"> </w:t>
      </w:r>
      <w:r w:rsidRPr="007550A6">
        <w:rPr>
          <w:rStyle w:val="highlight"/>
          <w:color w:val="000000" w:themeColor="text1"/>
          <w:sz w:val="16"/>
          <w:szCs w:val="16"/>
        </w:rPr>
        <w:t>испытания</w:t>
      </w:r>
      <w:r w:rsidR="008B2C1C">
        <w:rPr>
          <w:rStyle w:val="highlight"/>
          <w:color w:val="000000" w:themeColor="text1"/>
          <w:sz w:val="16"/>
          <w:szCs w:val="16"/>
        </w:rPr>
        <w:t xml:space="preserve"> </w:t>
      </w:r>
      <w:r w:rsidRPr="007550A6">
        <w:rPr>
          <w:color w:val="000000" w:themeColor="text1"/>
          <w:sz w:val="16"/>
          <w:szCs w:val="16"/>
        </w:rPr>
        <w:t>модели всех отечественных гидросамолётов того периода. В их числе сложные экспериментальные исследования удара гидросамолёта о воду при посадке. В это же время проведены очень важные физические исследования по глиссированию на схематизированных моделях (12744).</w:t>
      </w:r>
    </w:p>
    <w:p w14:paraId="081360F3" w14:textId="77777777" w:rsidR="00CE39FF" w:rsidRPr="007550A6" w:rsidRDefault="00CE39FF" w:rsidP="007550A6">
      <w:pPr>
        <w:pStyle w:val="ae"/>
        <w:spacing w:before="0" w:after="0"/>
        <w:jc w:val="both"/>
        <w:rPr>
          <w:color w:val="000000" w:themeColor="text1"/>
          <w:sz w:val="16"/>
          <w:szCs w:val="16"/>
        </w:rPr>
      </w:pPr>
    </w:p>
    <w:p w14:paraId="6A7AF489" w14:textId="77777777" w:rsidR="00FB5875" w:rsidRPr="007550A6" w:rsidRDefault="00FB587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г. был подписан договор о «Дерулюфте» на новый пятилетний срок. Директорами Общества вновь назначили А. С. Давыдова (от СССР) и Фетте (от Германии); в состав Наблюдательного совета вошли 12 человек, в том числе заместитель председателя совета по Гражданской авиации Алкснис и директор «Люфтганзы» Мернель. Основным изменением по сравнению с предыдущим договором стали новые условия субсидирования авиалинии. По новому договору «Люфтганза», которая искала пути выхода на Дальний Восток, к Японии и Китаю, выделяла на содержание «Дерулюфта» 165 тыс. долларов в год, а СССР — только 110 тыс.</w:t>
      </w:r>
    </w:p>
    <w:p w14:paraId="0A0416B2" w14:textId="77777777" w:rsidR="00FB5875" w:rsidRPr="007550A6" w:rsidRDefault="00FB587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Вскоре после заключения нового договора (вернее — продления старого) «Дерулюфт» заменил устаревшие «Фоккеры» шестью новыми б-местными самолетами Дорнье «Меркюр» с двигателем БМВ VI. Для увеличения пассажиропотока было решено так изменить маршрут, чтобы он проходил через Ригу — значительно более крупный населенный пункт, чем Ковно.</w:t>
      </w:r>
    </w:p>
    <w:p w14:paraId="59E765DB" w14:textId="77777777" w:rsidR="00FB5875" w:rsidRPr="007550A6" w:rsidRDefault="00FB587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время полета из Москвы до Берлина сократилось до 15–16 часов. Это стало возможным благодаря освоению «Люфтганзой» ночных полетов на этапе Кенигсберг — Данциг — Берлин. Для полетов в темное время на расстоянии 25–30 км вдоль маршрута стояли прожекторы, а между ними, через каждые 5–8 км — красные сигнальные огни (19573).</w:t>
      </w:r>
    </w:p>
    <w:p w14:paraId="1D3B6F6F" w14:textId="77777777" w:rsidR="00FB5875" w:rsidRPr="007550A6" w:rsidRDefault="00FB5875" w:rsidP="007550A6">
      <w:pPr>
        <w:spacing w:after="0" w:line="240" w:lineRule="auto"/>
        <w:jc w:val="both"/>
        <w:rPr>
          <w:rFonts w:ascii="Times New Roman" w:hAnsi="Times New Roman" w:cs="Times New Roman"/>
          <w:color w:val="000000" w:themeColor="text1"/>
          <w:sz w:val="16"/>
          <w:szCs w:val="16"/>
        </w:rPr>
      </w:pPr>
    </w:p>
    <w:p w14:paraId="4804BA6D" w14:textId="77777777" w:rsidR="00C522DE" w:rsidRPr="007550A6" w:rsidRDefault="00C522D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январе 1927 года прошёл первый и единственный съезд Авиахима и он же, по сути, на завершающей своей стадии стал тогда же первым по счёту съездом Осоавиахима. Причины же того, почему всё время приходилось переносить сроки проведения съезда, изложены, в частности, в тексте документа, который именуется Отчётом о работе бюро президиумов, секретариата и секций Союза Авиахим СССР и Союза Авиахим РСФСР и Авиахимснаба за октябрь 1925-май 1926 гг. и который был отпечатан типографским способом: «Всесоюзный и Всероссийский съезды Авиахима в виду неоформления слияния местных обществ ОДВФ и Доброхима не могли быть созваны осенью п.г. [то есть 1925 года]. По соображениям режима экономии намечавшиеся на весну эти съезды также созвать не пришлось и весной с.г. [то есть 1926 года]. Это не помешало, однако, проведению ряда республиканских, областных и губернских съездов Авиахима, которые сконструировали советы и президиумы соответствующих организаций по принципу: «Больше работоспособности и деловитости». </w:t>
      </w:r>
    </w:p>
    <w:p w14:paraId="7870D0A5" w14:textId="77777777" w:rsidR="00C522DE" w:rsidRPr="007550A6" w:rsidRDefault="00C522D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И ещё цитата из того же официального документа: «По существу лишь с осени 1925 года началось организованное проведение слияния обществ ОДВФ и Доброхима на местах. Всюду, за весьма немногочисленными исключениями, были созданы ликвидационные комиссии по ОДВФ и Доброхиму, которые лишь к апрелю с.г. [то есть 1926 года] закончили свою работу, что дало возможность получить заключительные балансы по Союзу и РСФСР по обоим обществам. </w:t>
      </w:r>
    </w:p>
    <w:p w14:paraId="1B013D1C" w14:textId="77777777" w:rsidR="00C522DE" w:rsidRPr="007550A6" w:rsidRDefault="00C522D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общем и целом, необходимо признать, что процесс слияния прошёл недостаточно организованно, что он был сопряжён с рядом больших трудностей и тяжёлых последствий для отдельных организаций…» (21267). </w:t>
      </w:r>
    </w:p>
    <w:p w14:paraId="199215B2" w14:textId="77777777" w:rsidR="00C522DE" w:rsidRPr="007550A6" w:rsidRDefault="00C522DE" w:rsidP="007550A6">
      <w:pPr>
        <w:spacing w:after="0" w:line="240" w:lineRule="auto"/>
        <w:jc w:val="both"/>
        <w:rPr>
          <w:rFonts w:ascii="Times New Roman" w:hAnsi="Times New Roman" w:cs="Times New Roman"/>
          <w:color w:val="000000" w:themeColor="text1"/>
          <w:sz w:val="16"/>
          <w:szCs w:val="16"/>
        </w:rPr>
      </w:pPr>
    </w:p>
    <w:p w14:paraId="0C2EA5E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49E77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4F4D17" w14:textId="77777777" w:rsidR="00FB5875" w:rsidRPr="007550A6" w:rsidRDefault="00FB587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г. Конартоп был расформирован, и все последующие работы проводились его постоянными членами уже в составе конструкторского бюро Артиллерийского комитета (КБ АК) (18632).</w:t>
      </w:r>
    </w:p>
    <w:p w14:paraId="434D77D9" w14:textId="77777777" w:rsidR="00FB5875" w:rsidRPr="007550A6" w:rsidRDefault="00FB5875" w:rsidP="007550A6">
      <w:pPr>
        <w:spacing w:after="0" w:line="240" w:lineRule="auto"/>
        <w:jc w:val="both"/>
        <w:rPr>
          <w:rFonts w:ascii="Times New Roman" w:hAnsi="Times New Roman" w:cs="Times New Roman"/>
          <w:color w:val="000000" w:themeColor="text1"/>
          <w:sz w:val="16"/>
          <w:szCs w:val="16"/>
        </w:rPr>
      </w:pPr>
    </w:p>
    <w:p w14:paraId="7CB5FDE4" w14:textId="77777777" w:rsidR="00C522DE" w:rsidRPr="007550A6" w:rsidRDefault="00C522D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г. Косартоп был расформирован. Его постоянные члены вошли в состав КБ АК. Характер деятельности КБ не изменился – его инженеры продолжали работы, касающиеся модернизации материальной части траншейной артиллерии. В течение 1927 г. специалистами КБ АК проводилась разработка боеприпасов к 77-мм германскому миномету: два варианта переделки 76-мм гранат в снаряды были направлены на НИАП, где была изготовлена партия в 100 шт. Также был представлен способ изготовления фугасных мин для 77-мм германского миномета путем переделки отечественных 76-мм снарядов.105 В том же году КБ АК был предложен новый способ перевозки 240-мм и 58-мм минометов в батареях.106 Кроме этого, КБ АК принимало участие в формировании ТТТ к новым образцам минометов. В рамках работы по формированию ТТТ к разрабатываемым системам легких, средних и тяжелых минометов, которой занималась I секция Арткома, в течение 1927 г. Техническим совещанием при КБ АК проводилось их рассмотрение, вырабатывались поправки и предложения, направлялись заключения к ним (20074).</w:t>
      </w:r>
    </w:p>
    <w:p w14:paraId="6CD9FC0D" w14:textId="77777777" w:rsidR="00C522DE" w:rsidRPr="007550A6" w:rsidRDefault="00C522DE" w:rsidP="007550A6">
      <w:pPr>
        <w:spacing w:after="0" w:line="240" w:lineRule="auto"/>
        <w:jc w:val="both"/>
        <w:rPr>
          <w:rFonts w:ascii="Times New Roman" w:hAnsi="Times New Roman" w:cs="Times New Roman"/>
          <w:color w:val="000000" w:themeColor="text1"/>
          <w:sz w:val="16"/>
          <w:szCs w:val="16"/>
        </w:rPr>
      </w:pPr>
    </w:p>
    <w:p w14:paraId="0DFB89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года инженер Ленинградского металлического завода (ЛМЗ) А. Г. Дукельский предложил установить 356/52-мм орудие от недостроенных линейных крейсеров типа "Измаил" на ж. д. транспортерах (3861).</w:t>
      </w:r>
    </w:p>
    <w:p w14:paraId="05D649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ED8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г. инженер Ленинградского Металлического завода А. Г. Ду кельский предложил установить 356-мм орудия линейных крейсеров русского военно-морского флота типа “Измаил” на железнодорожные платформы (11454).</w:t>
      </w:r>
    </w:p>
    <w:p w14:paraId="1C85F02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5B40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при НТК Арткома ГАУ было создано КБ по модернизации существующих и разработке новых образцов артиллерийского вооружения, в т.ч. боеприпасов. Включили специалистов Косартоп. В 1929 передали в промышленность, но тысячу оставили в кадрах (5484,527).</w:t>
      </w:r>
    </w:p>
    <w:p w14:paraId="1CC315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1AA8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г. при Научно-техническом комитете Арткома ГАУ создали конструкторское бюро по модернизации существующих и разработке новых образцов артвооружения. В это время заказы на разработку и поставки авиационного вооружения находились в сфере влияния этой организации. В состав бюро вошли многие специалисты, работавшие в комиссии по особым артиллерийским опытам - КОСАРТОП. Между тем в 1929 г. правительство приняло решение о передаче военными не только всех разработок в развивающуюся промышленность, но и специалистов. Впрочем, последние сохраняли за собой право оставаться в кадрах РККА (7453).</w:t>
      </w:r>
    </w:p>
    <w:p w14:paraId="30C5F5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59A5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г. на московском заводе "Спартак" началось изготовление трех опытных образцов малолитражек. К 1 мая сделали первое шасси (эта машина и прошла с первомайской демонстрацией по Красной площади) (10688).</w:t>
      </w:r>
    </w:p>
    <w:p w14:paraId="4B260D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F2F5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г. Р.А. Муклевич писал председателю Научно-технического комитета ВМС (НТКМ) Н И. Игнатьеву:</w:t>
      </w:r>
    </w:p>
    <w:p w14:paraId="3CBB6D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 нас возникают постоянные недоразумения с Остехбюро. Последнее считает, что его достижения тенденциозно оцениваются морскими силами и что оно в лицах наших специалистов не находит достаточной поддержки. Мне хотелось бы создать в Ленинграде такую комиссию специалистов нашего флота в количестве 3-4 человек, которая была бы в курсе всей работы Остехбюро по Морведу (Морскому ведомству) и давала бы этим работам компетентную оценку и направление. С другой стороны, эта комиссия должна была Выдавать мне нужный материал по работам Остехбюро. Эта комиссия должна состоять из лиц, материально абсолютно не заинтересованных в работах Остехбюро и не получающих оттуда никакого вознаграждения. Председателем этой комиссии должны быть Вы".</w:t>
      </w:r>
    </w:p>
    <w:p w14:paraId="7D55CF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результате в марте того же года появился приказ начальника ВМС РККА:</w:t>
      </w:r>
    </w:p>
    <w:p w14:paraId="5FFA8C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целях предоставления УВМС (Управление ВМС. - Прим. М.М.) большей возможности влиять на работу Остехбюро в отношении ее практического исполнения, при НТКМ УВМС, по соглашению с Управлением Делами Совета народных комиссаров СССР, образуется специальная комиссия в Составе: председателя НТКМ Н.И.Игнатьева, комиссара НТКМ Г.П.Галкина, командующего бригадой линейных кораблей С.П.Ста- вицкого и начальника Военно-морского училища Ю.Ф.Ралль. Без заключения специальной комиссии испытываемые образцы приниматься на вооружение, если не последует моего специального на это распоряжения, - не должны".</w:t>
      </w:r>
    </w:p>
    <w:p w14:paraId="29FE33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Именно этим объяснялось жесткое отношение моряков к вышедшим на госиспытания изделиям Не исключено, что кто- то из них в полемическом порыве в соответствии с обычной практикой того времени начал клеймить оппонентов обвинениями во вредительстве и других смертных грехах. Органы оказались начеку: в 1929 г. был арестован заведующий спецчастью ОТБ Б.Л. Пшенецкий (в 1931 г. получил 10 лет лагерей, дальнейшая судьба неизвестна), в 1930 г. - конструктор торпеды 53-27 Р.Н. Корвин-Косаковский (выпущен в 1932 г.) (12002).</w:t>
      </w:r>
    </w:p>
    <w:p w14:paraId="18140E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8449C8" w14:textId="77777777" w:rsidR="00153C56" w:rsidRPr="007550A6" w:rsidRDefault="00153C56" w:rsidP="007550A6">
      <w:pPr>
        <w:pStyle w:val="ae"/>
        <w:spacing w:before="0" w:after="0"/>
        <w:jc w:val="both"/>
        <w:rPr>
          <w:color w:val="000000" w:themeColor="text1"/>
          <w:sz w:val="16"/>
          <w:szCs w:val="16"/>
        </w:rPr>
      </w:pPr>
      <w:r w:rsidRPr="007550A6">
        <w:rPr>
          <w:color w:val="000000" w:themeColor="text1"/>
          <w:sz w:val="16"/>
          <w:szCs w:val="16"/>
        </w:rPr>
        <w:t>В январе 1927 был подписан документ об основании Солнечногорской фабрики им. Лепсе. Но потребовались месяцы, чтобы подготовить производственное помещение для нового предприятия. Под него приспособили полностью выгоревший внутри во время пожара, случившегося еще в 1923 году, четырехэтажный кирпичный корпус рабочих казарм бывшей фабрики Кнопа на берегу полузаброшенного Сестро-Истринского канала. Кроме того, нужно было завезти и смонтировать производственное оборудование, подыскать инженерные кадры, набрать и обучить будущих станочников.</w:t>
      </w:r>
    </w:p>
    <w:p w14:paraId="720F614F" w14:textId="77777777" w:rsidR="00153C56" w:rsidRPr="007550A6" w:rsidRDefault="00153C56" w:rsidP="007550A6">
      <w:pPr>
        <w:pStyle w:val="ae"/>
        <w:spacing w:before="0" w:after="0"/>
        <w:jc w:val="both"/>
        <w:rPr>
          <w:color w:val="000000" w:themeColor="text1"/>
          <w:sz w:val="16"/>
          <w:szCs w:val="16"/>
        </w:rPr>
      </w:pPr>
      <w:r w:rsidRPr="007550A6">
        <w:rPr>
          <w:color w:val="000000" w:themeColor="text1"/>
          <w:sz w:val="16"/>
          <w:szCs w:val="16"/>
        </w:rPr>
        <w:lastRenderedPageBreak/>
        <w:t>И вот в памятный юбилейный день, после демонстрации и митинга, весь коллектив новорожденного предприятия — двести с небольшим человек — направился по рабочему адресу. Персонал занял места, уже освоенные в ходе пусконаладочных работ, раздалась команда: «Пуск», и впервые заработали не в испытательном, а в повседневном производственном режиме закупленные в Германии за валюту и установленные в новоиспеченных цехах 40 механических металлоткацких станков и 8 волочильных станков для протяжки проволоки. 7 ноября 1927 года завод произвел первую в своей истории металлическую сетку, предназначенную для мукомольного оборудования (17192).</w:t>
      </w:r>
    </w:p>
    <w:p w14:paraId="531503DE" w14:textId="77777777" w:rsidR="00153C56" w:rsidRPr="007550A6" w:rsidRDefault="00153C56"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DA094A" w14:textId="77777777" w:rsidR="001B6745" w:rsidRPr="007550A6" w:rsidRDefault="001B674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г. Р.А. Муклевич писал председателю Научно-технического комитета ВМС (НТКМ) Н.И. Игнатьеву:</w:t>
      </w:r>
    </w:p>
    <w:p w14:paraId="1EA32F94" w14:textId="77777777" w:rsidR="001B6745" w:rsidRPr="007550A6" w:rsidRDefault="001B674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 нас возникают постоянные недоразумения с Остехбюро. Последнее считает, что его достижения тенденциозно оцениваются морскими силами и что оно в лицах наших специалистов не находит достаточной поддержки. Мне хотелось бы создать в Ленинграде такую комиссию специалистов нашего флота в количестве 3-4 человек, которая была бы в курсе всей работы Остехбюро по Морведу (Морскому ведомству - прим. М.М.) и давала бы этим работам компетентную оценку и направление. С другой стороны, эта комиссия должна была бы давать мне нужный материал по работам Остех</w:t>
      </w:r>
      <w:r w:rsidRPr="007550A6">
        <w:rPr>
          <w:rFonts w:ascii="Times New Roman" w:hAnsi="Times New Roman" w:cs="Times New Roman"/>
          <w:color w:val="000000" w:themeColor="text1"/>
          <w:sz w:val="16"/>
          <w:szCs w:val="16"/>
        </w:rPr>
        <w:softHyphen/>
        <w:t>бюро. Эта комиссия должна состоять из лиц, материально абсолютно не заинтересован</w:t>
      </w:r>
      <w:r w:rsidRPr="007550A6">
        <w:rPr>
          <w:rFonts w:ascii="Times New Roman" w:hAnsi="Times New Roman" w:cs="Times New Roman"/>
          <w:color w:val="000000" w:themeColor="text1"/>
          <w:sz w:val="16"/>
          <w:szCs w:val="16"/>
        </w:rPr>
        <w:softHyphen/>
        <w:t>ных в работах Остехбюро и не получающих оттуда никакого вознаграждения. Председа</w:t>
      </w:r>
      <w:r w:rsidRPr="007550A6">
        <w:rPr>
          <w:rFonts w:ascii="Times New Roman" w:hAnsi="Times New Roman" w:cs="Times New Roman"/>
          <w:color w:val="000000" w:themeColor="text1"/>
          <w:sz w:val="16"/>
          <w:szCs w:val="16"/>
        </w:rPr>
        <w:softHyphen/>
        <w:t>телем этой комиссии должны быть Вы».</w:t>
      </w:r>
    </w:p>
    <w:p w14:paraId="7565167B" w14:textId="77777777" w:rsidR="001B6745" w:rsidRPr="007550A6" w:rsidRDefault="001B674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результате, в марте того же года появился приказ начальника ВМС РККА:</w:t>
      </w:r>
    </w:p>
    <w:p w14:paraId="421C6518" w14:textId="77777777" w:rsidR="001B6745" w:rsidRPr="007550A6" w:rsidRDefault="001B674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целях предоставления УВМС (Управление ВМС - прим. М.М.) большей воз</w:t>
      </w:r>
      <w:r w:rsidRPr="007550A6">
        <w:rPr>
          <w:rFonts w:ascii="Times New Roman" w:hAnsi="Times New Roman" w:cs="Times New Roman"/>
          <w:color w:val="000000" w:themeColor="text1"/>
          <w:sz w:val="16"/>
          <w:szCs w:val="16"/>
        </w:rPr>
        <w:softHyphen/>
        <w:t>можности влиять на работу Остехбюро в отношении ее практического исполнения, при НТКМ УВМС, по соглашению с Управлением Делами Совета народных комиссаров СССР, образуется специальная комиссия в Составе: председателя НТКМ Н.И. Игнатье</w:t>
      </w:r>
      <w:r w:rsidRPr="007550A6">
        <w:rPr>
          <w:rFonts w:ascii="Times New Roman" w:hAnsi="Times New Roman" w:cs="Times New Roman"/>
          <w:color w:val="000000" w:themeColor="text1"/>
          <w:sz w:val="16"/>
          <w:szCs w:val="16"/>
        </w:rPr>
        <w:softHyphen/>
        <w:t>ва, комиссара НТКМ Т.П. Галкина, командующего бригадой линейных кораблей С.П. Ставицкого и начальника Военно-морского училища Ю.Ф. Ралль. Без заключения специальной комиссии испытываемые образцы приниматься на вооружение, если не последует моего специального на это распоряжения, - не должны» (23464).</w:t>
      </w:r>
    </w:p>
    <w:p w14:paraId="565F1FA9" w14:textId="77777777" w:rsidR="001B6745" w:rsidRPr="007550A6" w:rsidRDefault="001B6745" w:rsidP="007550A6">
      <w:pPr>
        <w:spacing w:after="0" w:line="240" w:lineRule="auto"/>
        <w:jc w:val="both"/>
        <w:rPr>
          <w:rFonts w:ascii="Times New Roman" w:hAnsi="Times New Roman" w:cs="Times New Roman"/>
          <w:color w:val="000000" w:themeColor="text1"/>
          <w:sz w:val="16"/>
          <w:szCs w:val="16"/>
        </w:rPr>
      </w:pPr>
    </w:p>
    <w:p w14:paraId="68423257" w14:textId="77777777" w:rsidR="00FB5875" w:rsidRPr="007550A6" w:rsidRDefault="00FB587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4E921383" w14:textId="77777777" w:rsidR="00FB5875" w:rsidRPr="007550A6" w:rsidRDefault="00FB587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03759C" w14:textId="77777777" w:rsidR="00FB5875" w:rsidRPr="007550A6" w:rsidRDefault="00FB587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г., заместитель Начальника ВВС Я.И. Алкснис по совместительству возглавил редколлегию «Вестника воздушного флота». вторыс шаго в направлении превращения этого журнала де факто в орган Управления ВВС РККА (де юре он уже был им) заключался в резком уменьшении числа постоянных корреспондентов журнала, а именно: с № 5 «Вестника воздушного флота» 1927 г. на оборотной стороне его обложки уже не были напечатаны фамилии 19-ти активных авторов: А.В. Сергеева, М.П. Строева, Р.А. Муклевича и других. Приоритет в печатании своих статей получали сотрудники Управления ВВС и авторы из строевых авиачастей и авиашкол. Дискуссионные статьи уже не печатались, за исключением тех редких, которые были одобрены командованием. Новое предназначение «Вестника воздушного флота», возглавлявшегося Я.И. Алкснисом, как рупора Управления ВВС, становится понятным, если прочитать следующие слова Заместителя Начальника ВВС в 12-м номере этого журнала за 1927 г.: «Наше Управление [ВВС] является центром, куда стекаются все мысли, возникающие на периферии, материал по подчас не проверенным идеям, здесь он переваривается и приобретает конкретные формы. Таким образом, в нашем Управлении, как нигде, имеются большие возможности для научной работы». Итак, к 1928 г. дискуссия между «старой» и «новой» управленческой элитой ВВС была завершена в пользу последней. Однако анализ теорий А.В. Сергеева и В.В. Хрипина показывает, что различие между ними было только в определении сроков становления Военных Воздушных сил в качестве вида Вооруженных сил Республики. А.В. Сергеев считал, что это произойдет одновременно с подъемом всей промышленности и электрификацией страны в отдаленном будущем и потому надо строить небольшой, но качественный воздушный флот. В.В. Хрипин, отражая мнение руководства ВВС, утверждал, что темпы развития ВВС, обозначившиеся уже в середине двадцатых годов, позволят Красному Воздушному флоту весьма скоро сравняться с воздушными флотами потенциальных противников и даже превзойти их.</w:t>
      </w:r>
    </w:p>
    <w:p w14:paraId="00C3C688" w14:textId="77777777" w:rsidR="00FB5875" w:rsidRPr="007550A6" w:rsidRDefault="00FB587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Таким образом, ВВС вступили в 1928 г., имея в своем руководстве единое мнение о путях строительства Красного Воздушного флота. С этого времени в «Вестнике воздушного флота», в книгах «Авиаиздательства» и авиационном отделе «Красной звезды» уже не затрагивались «глобальные» проблемы строительства советской военной авиации, так как все претендующие на издание работы просматривались в Управлении ВВС, а оно считало, что в 1928 г. реформа организационной структуры Красного Воздушного флота завершена, и главная задача заключается в выполнении плана развития ВВС в первой пятилетке. Военно-воздушная мысль переходила со страниц журналов и книг в обязательные для исполнения уставы, наставления и руководства. Во второй половине 1920-х гг. вышли из печати Строевой устав авиации, Наставление по боевому применению воздушных сил СССР, ч. I., «Армейская авиация» и другие руководящие документы (19566).</w:t>
      </w:r>
    </w:p>
    <w:p w14:paraId="71A3EF40" w14:textId="77777777" w:rsidR="00FB5875" w:rsidRPr="007550A6" w:rsidRDefault="00FB5875" w:rsidP="007550A6">
      <w:pPr>
        <w:spacing w:after="0" w:line="240" w:lineRule="auto"/>
        <w:jc w:val="both"/>
        <w:rPr>
          <w:rFonts w:ascii="Times New Roman" w:hAnsi="Times New Roman" w:cs="Times New Roman"/>
          <w:color w:val="000000" w:themeColor="text1"/>
          <w:sz w:val="16"/>
          <w:szCs w:val="16"/>
        </w:rPr>
      </w:pPr>
    </w:p>
    <w:p w14:paraId="1E5ABE2D" w14:textId="77777777" w:rsidR="00C522DE" w:rsidRPr="007550A6" w:rsidRDefault="00C522DE"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январе 1927 г. Ворошилов и Бухарин на очередной партконференции предупредили страну: «Мы вступаем сейчас в такую полосу истории, когда наши классовые враги неизбежно навяжут нам войну». Речи напечатали в газетах, и в приграничных районах поднялась паника, началась скупка соли, спичек, крупы.</w:t>
      </w:r>
    </w:p>
    <w:p w14:paraId="1A3E9426" w14:textId="77777777" w:rsidR="00C522DE" w:rsidRPr="007550A6" w:rsidRDefault="00C522DE"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Пресса подхватила тему репортажами о маневрах и советами, как вести себя горожанам в случае газовых атак. Разговоры о грядущей войне зазвучали «из каждого утюга». В написанных в 1927 г. «Двенадцати стульях» Коробейников не случайно произносит фразу: «Живем-то как на вулкане».</w:t>
      </w:r>
    </w:p>
    <w:p w14:paraId="6DC63A70" w14:textId="77777777" w:rsidR="00C522DE" w:rsidRPr="007550A6" w:rsidRDefault="00C522DE"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Но, несмотря на уверения Остапом Бендером членов «Союза меча и орала» в помощи заграницы, сама заграница и не подозревала о своих агрессивных замыслах. Никто не выдвигал к советским рубежам танки, не формировал новые дивизии, не планировал расширяться на восток. И Ворошилов об этом прекрасно знал, благо в том же январе 1927 г. IV управление штаба РККА (военная разведка) доложило ему: «Из проведенных в 1926 г. [вероятным противником] мероприятий и намечаемых на 1927 г. нельзя усмотреть непосредственной подготовки к войне на ближайший 1927 год».</w:t>
      </w:r>
    </w:p>
    <w:p w14:paraId="68BCC336" w14:textId="77777777" w:rsidR="00C522DE" w:rsidRPr="007550A6" w:rsidRDefault="00C522DE" w:rsidP="007550A6">
      <w:pPr>
        <w:shd w:val="clear" w:color="auto" w:fill="FFFFFF"/>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 xml:space="preserve">Нарком иностранных дел Чичерин, долго лечившийся в Германии и потому несколько отставший от жизни писал: «Я вернулся домой из Западной Европы в июне 1927 г. В Москве все говорили о войне, я пытался их разубеждать. Никто не собирался нападать на нас, говорил я. Потом один сотрудник просветил меня. Он сказал: «Тсс! Нам это известно. Но мы должны использовать эти слухи против Троцкого!» </w:t>
      </w:r>
      <w:r w:rsidRPr="007550A6">
        <w:rPr>
          <w:rFonts w:ascii="Times New Roman" w:hAnsi="Times New Roman" w:cs="Times New Roman"/>
          <w:color w:val="000000" w:themeColor="text1"/>
          <w:sz w:val="16"/>
          <w:szCs w:val="16"/>
        </w:rPr>
        <w:t>(20296).</w:t>
      </w:r>
    </w:p>
    <w:p w14:paraId="2C99D772" w14:textId="77777777" w:rsidR="00C522DE" w:rsidRPr="007550A6" w:rsidRDefault="00C522DE" w:rsidP="007550A6">
      <w:pPr>
        <w:shd w:val="clear" w:color="auto" w:fill="FFFFFF"/>
        <w:spacing w:after="0" w:line="240" w:lineRule="auto"/>
        <w:jc w:val="both"/>
        <w:rPr>
          <w:rFonts w:ascii="Times New Roman" w:hAnsi="Times New Roman" w:cs="Times New Roman"/>
          <w:color w:val="000000" w:themeColor="text1"/>
          <w:sz w:val="16"/>
          <w:szCs w:val="16"/>
        </w:rPr>
      </w:pPr>
    </w:p>
    <w:p w14:paraId="391E4BA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A4956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8870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Амторг заключил с Ford Motor Co. контракт на поставку 3000 тракторов (3447).</w:t>
      </w:r>
    </w:p>
    <w:p w14:paraId="6F62DF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2C5DF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41DD6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C72D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г. в послании американскому Конгрессу обосновывая вторжение в Никарагуа, президент США К.Кулидж сослался на необходимость защитить в Никарагуа жизнь и собственность американских бизнесменов. Государственный секретарь США Ф.Келлог к этому добавил, что Никарагуа (наряду с Мексикой) стала, по его мнению, превращаться в "плацдарм большевизма". По-видимому, это был первый случай использования Соединенными Штатами тезиса о "коммунистической угрозе" в латиноамериканской политике (3871).</w:t>
      </w:r>
    </w:p>
    <w:p w14:paraId="1F2681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334F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1927 Австрия. Шаттендорф. Нападение хеймверовцев на Рабочий дом. Убито 2, ранено 7 человек (7444).</w:t>
      </w:r>
    </w:p>
    <w:p w14:paraId="026BD3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9EB1E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4C1C4FF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34FE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течение января-февраля 1927 г. правительственные круги Германии обстоятельно готовились к этому шагу — представители важнейших министерств, военного и иностранных дел, провели несколько секретных совещаний. На одном из них — 24 января, — с участием статс-секретаря МИДа Шуберта, зав. восточноевропейской референтурой МИД Дирксена, нового начальника генштаба генерала Ветцеля и руководителя «Зондергруппы Р» («Вогру») майора Фишера, состоялась «инвентаризация военно-технических контактов». Указав, что ставшие известными социал-демократам моменты сотрудничества принадлежат прошлому («Юнкерс», «Берсоль», советские поставки снарядов), военные назвали те области, где военное сотрудничество продолжалось. Это летная и танковая «частные» школы, финансировавшиеся военным министерством, проведение в СССР научных опытов по использованию ОВ и обмен военным опытом (взаимные визиты офицеров генштабов обеих армий и их участие на маневрах и учениях). Сохранение летной и танковой школ было признано жизненно необходимым, поскольку авиация и танки «в любой будущей войне будут играть решающую роль». Шуберт тем не менее напомнил о постоянно повторявшемся Брокдорфом-Ранцау тезисе о том, что зависимость в данном вопросе от советской стороны, которая могла бы шантажировать Берлин и в известном случае «организовать» и утечку информации, нетерпима (14 января 1927 г. райхскомиссар по соблюдению общественного порядка Кюнцер информировал МИД Германии о поступившей из доверительных источников информации о том, что утечка информации была намеренно организована советскими агентами в Англии и Франции с целью вызвать у Антанты недоверие и подозрительность к Германии и, тем самым, воспрепятствовать сближению ее с Западом. Информацию же «Манчестер Гардиан» якобы передал советский дипломатический агент Гаврилов. А Чичерин-де, прибывший в первой декаде декабря 1926 г. с визитом в Берлин, привез с собой для передачи французам несколько документов о деятельности германских фирм и офицеров райхсвера в Москве («Юнкере», «Крупп», «Штольценберг», полковник в отставке М.Бауэр). Эти документы 1 декабря 1926 г. диппочтой были направлены в Париж для передачи близким к французскому МИДу кругам. (ADAP, Ser.B, Bd.IV. S. 154-155).). Но не менее </w:t>
      </w:r>
      <w:r w:rsidRPr="007550A6">
        <w:rPr>
          <w:rFonts w:ascii="Times New Roman" w:hAnsi="Times New Roman" w:cs="Times New Roman"/>
          <w:color w:val="000000" w:themeColor="text1"/>
          <w:sz w:val="16"/>
          <w:szCs w:val="16"/>
        </w:rPr>
        <w:lastRenderedPageBreak/>
        <w:t>убедителен в своих доводах был и Ветцель. Он говорил, что советская сторона несомненно была очень заинтересована в продолжении военных отношений, надеясь серьезно подучиться у райхсвера. Если же Москва бы увидела, что Берлин сворачивает военное сотрудничество, то она мгновенно обратилась бы за аналогичной помощью к Франции или еще какой-либо державе. Тем самым Берлин безвозвратно потерял бы те политические дивиденды, которые он получал от военного сотрудничества с СССР (ADAP, Ser.B, Bd.IV. S. 154-155). На совещании 4 февраля 1927 г. с участием Штреземана и Хайе была признана безусловная необходимость сохранения в СССР летной и танковой школ райхсвера, причем Штреземан проявил к ним живой интерес. 26 февраля 1927 г., по итогам этого совещания был составлен протокол, в котором констатировалось, что «созданные на основе заключенных в 1922 и 1923 гг. договоров военно-промышленные предприятия («Юнкерс», «Берсоль», производство боеприпасов) в конце 1926 г. ликвидированы». Штреземан и Хайе согласовали, что до конца лета 1927 г. военнослужащие райхсвера не будут обучаться в танковой и летной школах и воздержатся от участия в испытаниях химоружия; а осенью 1927 г. министры решили этот вопрос пересмотреть. Взаимное участие на маневрах у них сомнений не вызывало и оно было продолжено, как и прежде (ADAP, Ser.B, Bd.IV. S. 154-155) (11784).</w:t>
      </w:r>
    </w:p>
    <w:p w14:paraId="0D2244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4B8B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84F08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120225" w14:textId="77777777" w:rsidR="00510E8E" w:rsidRPr="007550A6" w:rsidRDefault="00510E8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 в авиастроении работало 6180 человек, из них 3159 — на самолетостроительных заводах (23472).</w:t>
      </w:r>
    </w:p>
    <w:p w14:paraId="61E904D4" w14:textId="77777777" w:rsidR="00510E8E" w:rsidRPr="007550A6" w:rsidRDefault="00510E8E" w:rsidP="007550A6">
      <w:pPr>
        <w:spacing w:after="0" w:line="240" w:lineRule="auto"/>
        <w:jc w:val="both"/>
        <w:rPr>
          <w:rFonts w:ascii="Times New Roman" w:hAnsi="Times New Roman" w:cs="Times New Roman"/>
          <w:color w:val="000000" w:themeColor="text1"/>
          <w:sz w:val="16"/>
          <w:szCs w:val="16"/>
        </w:rPr>
      </w:pPr>
    </w:p>
    <w:p w14:paraId="7B0C46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был построен У-2. Испытания показали, что машина перетяжелена и решили строить второй (228,60).</w:t>
      </w:r>
    </w:p>
    <w:p w14:paraId="210C1A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652C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 Авиатрестом выдал задание на двухместный истребитель Д-2 с мотором М-17 или БМВ-У1 (другие обозначения: Д2, Д2-М17, ДИ-2) - модификации И-3, которое летом 1927 было согласовано с НТК ВВС на летом того же года. Поликарпов в разработке и этого истребителя ста</w:t>
      </w:r>
      <w:r w:rsidRPr="007550A6">
        <w:rPr>
          <w:rFonts w:ascii="Times New Roman" w:hAnsi="Times New Roman" w:cs="Times New Roman"/>
          <w:color w:val="000000" w:themeColor="text1"/>
          <w:sz w:val="16"/>
          <w:szCs w:val="16"/>
        </w:rPr>
        <w:softHyphen/>
        <w:t>рался воплотить идею модульной конструкции. От предшественника Д-2 отличался немного большими размерами, наличием второй кабины с турельной уста</w:t>
      </w:r>
      <w:r w:rsidRPr="007550A6">
        <w:rPr>
          <w:rFonts w:ascii="Times New Roman" w:hAnsi="Times New Roman" w:cs="Times New Roman"/>
          <w:color w:val="000000" w:themeColor="text1"/>
          <w:sz w:val="16"/>
          <w:szCs w:val="16"/>
        </w:rPr>
        <w:softHyphen/>
        <w:t>новкой двух пулеметов ПВ-1 (10667).</w:t>
      </w:r>
    </w:p>
    <w:p w14:paraId="0C6A4C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F839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был готов первый компоновочный чертеж АНТ-6 (ТБ-3), но А.Н.Т. опять отказался ставить его на поплавки, так как не было гидроканала (346,24).</w:t>
      </w:r>
    </w:p>
    <w:p w14:paraId="21C1D7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DD32EC" w14:textId="77777777" w:rsidR="00510E8E" w:rsidRPr="007550A6" w:rsidRDefault="00510E8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 на свет появился первый компоновочный чертеж АНТ—6, а летом были закончены продувки аэродинамической модели. Как всегда, самым сложным для КБ стал выбор моторов. Отечественных не было. Какие удастся купить за границей — заранее не известно. Такая неопределенность тянулась до 1929 г. Сначала были заказаны двигатели фирмы Packard по 800 л.с. Но потом выяснилось, что удастся купить Curtiss по 600 л.с. (23474).</w:t>
      </w:r>
    </w:p>
    <w:p w14:paraId="34F73DD5" w14:textId="77777777" w:rsidR="00510E8E" w:rsidRPr="007550A6" w:rsidRDefault="00510E8E" w:rsidP="007550A6">
      <w:pPr>
        <w:spacing w:after="0" w:line="240" w:lineRule="auto"/>
        <w:jc w:val="both"/>
        <w:rPr>
          <w:rFonts w:ascii="Times New Roman" w:hAnsi="Times New Roman" w:cs="Times New Roman"/>
          <w:color w:val="000000" w:themeColor="text1"/>
          <w:sz w:val="16"/>
          <w:szCs w:val="16"/>
        </w:rPr>
      </w:pPr>
    </w:p>
    <w:p w14:paraId="2481F0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 был готов первый компоновочный чертеж самолета, названного в ЦАГИ АНТ-6. Проект сохранил фамильные черты предыдущей конструкции Туполева - ТБ-1 (АНТ-4). Это тоже был цельнометаллический свободнонесущий моноплан с крылом толстого профиля и гофрированной обшивкой, но значительно больших размеров и оснащенный не двумя, а четырьмя двигателями. Из-за большой сложности машины проектирование растянулось на три года и лишь в 1929 г. можно было приступить к постройке опытного образца (8887).</w:t>
      </w:r>
    </w:p>
    <w:p w14:paraId="27F07A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A9A36E" w14:textId="77777777" w:rsidR="00577940" w:rsidRPr="003600B8" w:rsidRDefault="00577940" w:rsidP="0057794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1927 г. подготовили первый компоновочный чертеж самоле</w:t>
      </w:r>
      <w:r w:rsidRPr="003600B8">
        <w:rPr>
          <w:rFonts w:ascii="Times New Roman" w:hAnsi="Times New Roman" w:cs="Times New Roman"/>
          <w:color w:val="0070C0"/>
          <w:sz w:val="16"/>
          <w:szCs w:val="16"/>
        </w:rPr>
        <w:softHyphen/>
        <w:t>та, названного в ЦАГИ АНТ-6. Проект сохранил фа</w:t>
      </w:r>
      <w:r w:rsidRPr="003600B8">
        <w:rPr>
          <w:rFonts w:ascii="Times New Roman" w:hAnsi="Times New Roman" w:cs="Times New Roman"/>
          <w:color w:val="0070C0"/>
          <w:sz w:val="16"/>
          <w:szCs w:val="16"/>
        </w:rPr>
        <w:softHyphen/>
        <w:t>мильные черты предыдущей конструкции Туполева - ТБ-1 (АНТ-4), тоже цельноме</w:t>
      </w:r>
      <w:r w:rsidRPr="003600B8">
        <w:rPr>
          <w:rFonts w:ascii="Times New Roman" w:hAnsi="Times New Roman" w:cs="Times New Roman"/>
          <w:color w:val="0070C0"/>
          <w:sz w:val="16"/>
          <w:szCs w:val="16"/>
        </w:rPr>
        <w:softHyphen/>
        <w:t>таллического свободнонесущего монопла</w:t>
      </w:r>
      <w:r w:rsidRPr="003600B8">
        <w:rPr>
          <w:rFonts w:ascii="Times New Roman" w:hAnsi="Times New Roman" w:cs="Times New Roman"/>
          <w:color w:val="0070C0"/>
          <w:sz w:val="16"/>
          <w:szCs w:val="16"/>
        </w:rPr>
        <w:softHyphen/>
        <w:t>на с крылом толстого профиля и гофриро</w:t>
      </w:r>
      <w:r w:rsidRPr="003600B8">
        <w:rPr>
          <w:rFonts w:ascii="Times New Roman" w:hAnsi="Times New Roman" w:cs="Times New Roman"/>
          <w:color w:val="0070C0"/>
          <w:sz w:val="16"/>
          <w:szCs w:val="16"/>
        </w:rPr>
        <w:softHyphen/>
        <w:t>ванной обшивкой, но отличался большими размерами и четырьмя двигателями вместо двух. Из-за большой сложности машины проектирование растянулось на три года, и лишь в 1929 г. можно было приступить к постройке опытного образца (24937).</w:t>
      </w:r>
    </w:p>
    <w:p w14:paraId="52EF76FF" w14:textId="77777777" w:rsidR="00577940" w:rsidRPr="003600B8" w:rsidRDefault="00577940" w:rsidP="00577940">
      <w:pPr>
        <w:spacing w:after="0" w:line="240" w:lineRule="auto"/>
        <w:jc w:val="both"/>
        <w:rPr>
          <w:rFonts w:ascii="Times New Roman" w:hAnsi="Times New Roman" w:cs="Times New Roman"/>
          <w:color w:val="0070C0"/>
          <w:sz w:val="16"/>
          <w:szCs w:val="16"/>
        </w:rPr>
      </w:pPr>
    </w:p>
    <w:p w14:paraId="4F8849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началу 1927 г. сконструировали первый вариант новой мотоустановки "Лоррэн-Дитрих" для Р-3. Впервые этот двигатель смонтировали на самолете № 4008. В отличие от варианта с М-5, у которого моторама являлась частью каркаса фюзеляжа, ее сделали отъемной, с резиновыми прокладками для гашения вибраций. Вместо сложных в производстве и малопригодных для наших климатических условий радиаторов Ламблена (зимой они замерзали, а летом перегревались) поставили лобовой сотовый радиатор овальной формы. Спереди он имел управляемые из кабины пилота жалюзи. Поскольку более короткий и легкий "Лоррэн" еще больше усугублял проблему с центровкой, то для компенсации из задней кабины убрали один "Льюис" и часть магазинов к нему. Самолет № 4008 проходил заводские испытания с 20 октября по 1 ноября 1927 г.; летал на нем Я.Н. Моисеев. В НИИ ВВС самолет прибыл 14 ноября, но полеты задержались сначала из-за поломки тяги управления рулями высоты, затем из-за отсутствия лыж (уже выпал снег) и, наконец, из-за переделки бензосистемы в борьбе с постоянными утечками горючего. В НИИ на Р-ЗЛД летали пилоты Писа- ренко, Кудрявцев и Волковойнов.</w:t>
      </w:r>
    </w:p>
    <w:p w14:paraId="3A6E08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Р-ЗЛД по сравнению с Р-ЗМ5 обладал более высокой скоростью горизонтального полета, но ухудшились скороподъемность и потолок, что опять объяснялось несоответствием винта новому мотору. Рекомендовали сменить винт и выполнить ряд доработок по мотоустановке. В частности, моторама оказалась недостаточно жесткой, что в сочетании с плохой сбалансированностью "Лоррэн-Дитриха" стало причиной тряски в широком диапазоне режимов работы мотора. Рама изгибалась и скручивалась. Устойчивость самолета по-прежнему оставляла желать лучшего. Машину вернули в ЦАГИ, где ее попытались улучшить небольшим увеличением площади стабилизатора. С 18 февраля 1928 г. самолет № 4008 ис- пытывался с новым оперением. Однако, по докладу помощника начальника НИИ Стомана, "увеличение площади стабилизатора на 5,7% едва заметно повысило устойчивость самолета". Возникли также трудности с системой охлаждения. Вода перегревалась до 80 - 85°. За 30 минут полета из расширительного бачка паром уходило до ведра воды! Впоследствии выяснилось, что виноваты некачественно изготовленные радиаторы. Мотоустановку в основном довели к июню, а остальные доработки по плану НИИ завершили к ноябрю 1928 г.</w:t>
      </w:r>
    </w:p>
    <w:p w14:paraId="2A489C1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ГАЗ-7 должен был перейти на выпуск Р-ЗЛД с 23-го самолета. Действительно, 10 мая 1928 г. на испытания в НИИ ВВС вышел уже головной серийный Р-ЗЛД № 4023. Проблему устойчивости на нем разрешили введением удлиненной на 400 мм и более жесткой моторамы.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бензосистем, в целом оценка оказалась положительной: "...может быть рекомендован на снабжение строевых частей ВВС".</w:t>
      </w:r>
    </w:p>
    <w:p w14:paraId="3E9A1CA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"виккерсы", а новые отечественные пулеметы ПВ-1 конструкции А.В.Надашкевича,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39498F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Часть нареканий учли. Еще в 1928 г. с самолета № 4024 ввели усиление наиболее опасных шпангоутов распорками, с № 4067 - двойное усиление (т.н. "схема ЦАГИ"). Доработали бензосистему.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5602C1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42C1EB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Хотя имелись планы дальнейшей модернизации Р-ЗЛД, в частности, замена "льюисов"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248696B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9231CE" w14:textId="77777777" w:rsidR="003354B3" w:rsidRPr="003600B8" w:rsidRDefault="003354B3" w:rsidP="003354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1927 года был построен вариант Р-1 с двумя пулеметами «Максим» под нижними крыльями, однако ввиду ухудшения и так невысоких летных характеристик от серийной постройки отказались (25029).</w:t>
      </w:r>
    </w:p>
    <w:p w14:paraId="558DA525" w14:textId="77777777" w:rsidR="003354B3" w:rsidRPr="003600B8" w:rsidRDefault="003354B3" w:rsidP="003354B3">
      <w:pPr>
        <w:spacing w:after="0" w:line="240" w:lineRule="auto"/>
        <w:jc w:val="both"/>
        <w:rPr>
          <w:rFonts w:ascii="Times New Roman" w:hAnsi="Times New Roman" w:cs="Times New Roman"/>
          <w:color w:val="0070C0"/>
          <w:sz w:val="16"/>
          <w:szCs w:val="16"/>
        </w:rPr>
      </w:pPr>
    </w:p>
    <w:p w14:paraId="34E07F2B" w14:textId="77777777" w:rsidR="003354B3" w:rsidRPr="003600B8" w:rsidRDefault="003354B3" w:rsidP="003354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В начале 1927 г. Авиатрест выдал задание на двухместный истребитель Д-2 с мотором М-17 или БМВ-VI (другие обозначения: Д2, Д2-М17, ДИ-2) – модификацию И-3. Оно было согласовано с НТК ВВС летом того же года. Поликарпов в разработке и этого истребителя старался воплотить идею модульной конструкции. От предшественника Д-2 отличался немного большими размерами, наличием второй кабины с турельной установкой двух пулеметов ПВ-1.</w:t>
      </w:r>
    </w:p>
    <w:p w14:paraId="237B5C68" w14:textId="77777777" w:rsidR="003354B3" w:rsidRPr="003600B8" w:rsidRDefault="003354B3" w:rsidP="003354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Для повышения летных характеристик предполагалось использовать двигатель БМВ-VIZ и увеличить дальность Д-2 за счет установки центропланного бака.</w:t>
      </w:r>
    </w:p>
    <w:p w14:paraId="4E94B5B5" w14:textId="77777777" w:rsidR="003354B3" w:rsidRPr="003600B8" w:rsidRDefault="003354B3" w:rsidP="003354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Еще до постройки истребителя Николай Николаевич начал разработку модификации машины с двигателем воздушного охлаждения «Юпитер» VII мощностью 600 л.с. В 1929 г. проект был готов. Его собирались запустить в производство после завершения испытаний Д-2 с БМВ-VI. Ввиду отсутствия мотора «Юпитер» VII правление Авиатреста предложило Поликарпову поставить на этот самолет двигатель «Юпитер» IV мощностью 420 л.с., а характеристики, получаемые на летных испытаниях, пересчитывать под требуемую мощность (25035).</w:t>
      </w:r>
    </w:p>
    <w:p w14:paraId="3A0BB5E0" w14:textId="77777777" w:rsidR="003354B3" w:rsidRPr="003600B8" w:rsidRDefault="003354B3" w:rsidP="003354B3">
      <w:pPr>
        <w:spacing w:after="0" w:line="240" w:lineRule="auto"/>
        <w:jc w:val="both"/>
        <w:rPr>
          <w:rFonts w:ascii="Times New Roman" w:hAnsi="Times New Roman" w:cs="Times New Roman"/>
          <w:color w:val="0070C0"/>
          <w:sz w:val="16"/>
          <w:szCs w:val="16"/>
        </w:rPr>
      </w:pPr>
    </w:p>
    <w:p w14:paraId="5A5083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управляющий германской фирмы Альбатрос Р.Шуберт предложил Авиатресту купить лицензию на производство секретно разработанного в Германии двухместного военного биплана Альбатрос L-77 за 75 тыс. долл., включая опытный образец и обучение (1795,24).</w:t>
      </w:r>
    </w:p>
    <w:p w14:paraId="5DC37F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115E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 ОСС приступил к проектированию более простого боевика с неподвижной стрелковой установкой. С каждой стороны под нижними крыльями необходимо было разместить по одному пулемету «Максим А2» или «Максим Т3». Чтобы компенсировать вес установок, количество подкрыльных бомбодержателей уменьшили вдвое. Патроны для пулеметов на крыле решили разместить в барабанах. Но для того, чтобы уложить ленту с требуемым УВВС запасом в 500 патронов, нужен был барабан с диаметром не меньше 450 мм. Такие «бочки» существенно ухудшали аэродинамику самолета. Руководство ОСС обратилось к УВВС за разрешением ограничить боезапас 250 патронами на пулемет. Это позволило бы ужать барабаны до приемлемого диаметра 225 мм.</w:t>
      </w:r>
    </w:p>
    <w:p w14:paraId="255E90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Подвижной вариант тоже предусматривал установку двух дополнительных пулеметов, но с возможностью отклонения вверх и вниз на 15°, вправо и влево на 45°. Управлять движением стволов должен был летнаб. Чем собирались поворачивать пулеметные установки — неизвестно; в те годы в нашей стране не было ни электромеханических, ни гидравлических турелей. По-видимому, разработку обоих вариантов «боевика» в ОСС прекратили в 1928 г.</w:t>
      </w:r>
    </w:p>
    <w:p w14:paraId="37E5A8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Возможно, это было связано с появлением более удачной конструкции. В 1928 г. в 5-й авиабригаде в Киеве неподвижно установили на нижних крыльях Р-1 по одному пулемету с каждой стороны. Патронные ленты размещались в ящиках внутри крыла. Новое вооружение опробовали, в том числе стрельбой на полигоне. В 1929 г. на части самолетов бригады подобным способом установили дополнительные ПВ-1; вес пулеметных установок вынудил уменьшить для этих машин бомбовую нагрузку.</w:t>
      </w:r>
    </w:p>
    <w:p w14:paraId="00828C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Другим эффективным способом поражения пехоты и кавалерии считалось применение большого количества мелких осколочных бомб. Но подвеска их на Р-1 ограничивалась количеством замков на балках бомбодержателей; при переходе на боеприпасы малого калибра реальная бомбовая нагрузка резко уменьшалась, самолет не мог полностью использовать свою грузоподъемность. В 1926 г. на ГАЗ-1 разработали кассеты ДЕР-10, рассчитанные на 2-кг бомбы. Но на серийных Р-1 их не устанавливали (11923).</w:t>
      </w:r>
    </w:p>
    <w:p w14:paraId="2B4DCD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DFEB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купили лицензию на БМВ-6, так как М-13 не удался (1366,12).</w:t>
      </w:r>
    </w:p>
    <w:p w14:paraId="434883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E537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С начала 1927 г. приступили к изготовлению деталей </w:t>
      </w:r>
      <w:r w:rsidRPr="007550A6">
        <w:rPr>
          <w:rFonts w:ascii="Times New Roman" w:hAnsi="Times New Roman" w:cs="Times New Roman"/>
          <w:color w:val="000000" w:themeColor="text1"/>
          <w:sz w:val="16"/>
          <w:szCs w:val="16"/>
          <w:lang w:val="en-US"/>
        </w:rPr>
        <w:t>V</w:t>
      </w:r>
      <w:r w:rsidRPr="007550A6">
        <w:rPr>
          <w:rFonts w:ascii="Times New Roman" w:hAnsi="Times New Roman" w:cs="Times New Roman"/>
          <w:color w:val="000000" w:themeColor="text1"/>
          <w:sz w:val="16"/>
          <w:szCs w:val="16"/>
        </w:rPr>
        <w:t xml:space="preserve">12 («КЕРТИС </w:t>
      </w:r>
      <w:r w:rsidRPr="007550A6">
        <w:rPr>
          <w:rFonts w:ascii="Times New Roman" w:hAnsi="Times New Roman" w:cs="Times New Roman"/>
          <w:color w:val="000000" w:themeColor="text1"/>
          <w:sz w:val="16"/>
          <w:szCs w:val="16"/>
          <w:lang w:val="en-US"/>
        </w:rPr>
        <w:t>V</w:t>
      </w:r>
      <w:r w:rsidRPr="007550A6">
        <w:rPr>
          <w:rFonts w:ascii="Times New Roman" w:hAnsi="Times New Roman" w:cs="Times New Roman"/>
          <w:color w:val="000000" w:themeColor="text1"/>
          <w:sz w:val="16"/>
          <w:szCs w:val="16"/>
        </w:rPr>
        <w:t xml:space="preserve">») с ПЦН (хотя завершили чертежи варианта </w:t>
      </w:r>
      <w:r w:rsidRPr="007550A6">
        <w:rPr>
          <w:rFonts w:ascii="Times New Roman" w:hAnsi="Times New Roman" w:cs="Times New Roman"/>
          <w:color w:val="000000" w:themeColor="text1"/>
          <w:sz w:val="16"/>
          <w:szCs w:val="16"/>
          <w:lang w:val="en-US"/>
        </w:rPr>
        <w:t>V</w:t>
      </w:r>
      <w:r w:rsidRPr="007550A6">
        <w:rPr>
          <w:rFonts w:ascii="Times New Roman" w:hAnsi="Times New Roman" w:cs="Times New Roman"/>
          <w:color w:val="000000" w:themeColor="text1"/>
          <w:sz w:val="16"/>
          <w:szCs w:val="16"/>
        </w:rPr>
        <w:t xml:space="preserve">12 («КЕРТИС </w:t>
      </w:r>
      <w:r w:rsidRPr="007550A6">
        <w:rPr>
          <w:rFonts w:ascii="Times New Roman" w:hAnsi="Times New Roman" w:cs="Times New Roman"/>
          <w:color w:val="000000" w:themeColor="text1"/>
          <w:sz w:val="16"/>
          <w:szCs w:val="16"/>
          <w:lang w:val="en-US"/>
        </w:rPr>
        <w:t>V</w:t>
      </w:r>
      <w:r w:rsidRPr="007550A6">
        <w:rPr>
          <w:rFonts w:ascii="Times New Roman" w:hAnsi="Times New Roman" w:cs="Times New Roman"/>
          <w:color w:val="000000" w:themeColor="text1"/>
          <w:sz w:val="16"/>
          <w:szCs w:val="16"/>
        </w:rPr>
        <w:t>») с ПЦН только в июле 1927 г.), а первый опытный образец собрали в начале октября 1928 г. В ходе испытаний столкнулись с разрушением шатунов, также пришлось долго доводить конструкцию ПЦН. Работы были прекращены в середине 1930 г., т.к. двигатель уже не удовлетворял ВВС по мощности. Изготовлено 6 экз. Характеристики:</w:t>
      </w:r>
    </w:p>
    <w:p w14:paraId="2787194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04E19B4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безредукторный;</w:t>
      </w:r>
    </w:p>
    <w:p w14:paraId="5E0DB3A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диаметр цилиндра/ход поршня 125/160 мм;</w:t>
      </w:r>
    </w:p>
    <w:p w14:paraId="4EB1D97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полный рабочий объем 23,55 л;</w:t>
      </w:r>
    </w:p>
    <w:p w14:paraId="17F1B01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степень сжатия 5,5. Существовали два варианта:</w:t>
      </w:r>
    </w:p>
    <w:p w14:paraId="2DFCF26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У12-500 без ПЦН, мощность 450/503 л.с. (по другим данным — 450/530 л.с.), вес 435 кг (по проекту — 420 кг).</w:t>
      </w:r>
    </w:p>
    <w:p w14:paraId="5BEBBB3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У12 с одноступенчатым одно скоростным ПЦН, мощность 590 л.с.,</w:t>
      </w:r>
    </w:p>
    <w:p w14:paraId="7D7A4BD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вес 465 кг.</w:t>
      </w:r>
    </w:p>
    <w:p w14:paraId="57BBE0D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 основой для разработки двигателя М-19. На самолетах не устанавливался (11852).</w:t>
      </w:r>
    </w:p>
    <w:p w14:paraId="5DADE72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88D8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 Ремвоздухозавод № 6 получил номер 43 (9536,3).</w:t>
      </w:r>
    </w:p>
    <w:p w14:paraId="63DF9AE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4582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года было принято решение о покупке лицензии на производство немецкого авиадвигателя BMW-VI, под который и начали проектирование самолета Р-5 (5016).</w:t>
      </w:r>
    </w:p>
    <w:p w14:paraId="49AD58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1F559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F240A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B97F5C" w14:textId="77777777" w:rsidR="00461401" w:rsidRPr="007550A6" w:rsidRDefault="0046140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начале 1927 г. взамен раскритикованных “в пух и прах” KBЗ и КДМ создавалось мобилизационное управление (МУ) BCHX, тут же преобразованное в </w:t>
      </w:r>
      <w:r w:rsidRPr="007550A6">
        <w:rPr>
          <w:rFonts w:ascii="Times New Roman" w:hAnsi="Times New Roman" w:cs="Times New Roman"/>
          <w:bCs/>
          <w:color w:val="000000" w:themeColor="text1"/>
          <w:sz w:val="16"/>
          <w:szCs w:val="16"/>
        </w:rPr>
        <w:t>мобилизационно-плановое уп</w:t>
      </w:r>
      <w:r w:rsidRPr="007550A6">
        <w:rPr>
          <w:rFonts w:ascii="Times New Roman" w:hAnsi="Times New Roman" w:cs="Times New Roman"/>
          <w:bCs/>
          <w:color w:val="000000" w:themeColor="text1"/>
          <w:sz w:val="16"/>
          <w:szCs w:val="16"/>
        </w:rPr>
        <w:softHyphen/>
        <w:t>равление (МПУ)</w:t>
      </w:r>
      <w:r w:rsidRPr="007550A6">
        <w:rPr>
          <w:rFonts w:ascii="Times New Roman" w:hAnsi="Times New Roman" w:cs="Times New Roman"/>
          <w:color w:val="000000" w:themeColor="text1"/>
          <w:sz w:val="16"/>
          <w:szCs w:val="16"/>
        </w:rPr>
        <w:t xml:space="preserve">, </w:t>
      </w:r>
    </w:p>
    <w:p w14:paraId="3B57CC55" w14:textId="77777777" w:rsidR="00461401" w:rsidRPr="007550A6" w:rsidRDefault="0046140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отвечавшее за работу в области обороны всей промышленности, подчиненной BCHX. Главой МПУ был назна</w:t>
      </w:r>
      <w:r w:rsidRPr="007550A6">
        <w:rPr>
          <w:rFonts w:ascii="Times New Roman" w:hAnsi="Times New Roman" w:cs="Times New Roman"/>
          <w:color w:val="000000" w:themeColor="text1"/>
          <w:sz w:val="16"/>
          <w:szCs w:val="16"/>
        </w:rPr>
        <w:softHyphen/>
        <w:t>чен А.М. Постников. МПУ должно было отвечать за конкретное составление на предприятиях мобилизационных планов. С этой целью на заводах создавались моботделы и моббюро. Однако для рассмотрения более широких вопросов в структуре BCHX, напо</w:t>
      </w:r>
      <w:r w:rsidRPr="007550A6">
        <w:rPr>
          <w:rFonts w:ascii="Times New Roman" w:hAnsi="Times New Roman" w:cs="Times New Roman"/>
          <w:color w:val="000000" w:themeColor="text1"/>
          <w:sz w:val="16"/>
          <w:szCs w:val="16"/>
        </w:rPr>
        <w:softHyphen/>
        <w:t>добие распорядительных заседаний СТО, предусматривались по</w:t>
      </w:r>
      <w:r w:rsidRPr="007550A6">
        <w:rPr>
          <w:rFonts w:ascii="Times New Roman" w:hAnsi="Times New Roman" w:cs="Times New Roman"/>
          <w:color w:val="000000" w:themeColor="text1"/>
          <w:sz w:val="16"/>
          <w:szCs w:val="16"/>
        </w:rPr>
        <w:softHyphen/>
        <w:t>стоянно действующие Мобилизационно-плановые совещания (МПС), решения которых были равнозначны постановлениям [137] Президиума ВСНХ. МПС отвечали за увязку планов мобилиза</w:t>
      </w:r>
      <w:r w:rsidRPr="007550A6">
        <w:rPr>
          <w:rFonts w:ascii="Times New Roman" w:hAnsi="Times New Roman" w:cs="Times New Roman"/>
          <w:color w:val="000000" w:themeColor="text1"/>
          <w:sz w:val="16"/>
          <w:szCs w:val="16"/>
        </w:rPr>
        <w:softHyphen/>
        <w:t>ционного развертывания по всем отраслям промышленности с мобилизационными планами других наркоматов, в которых так</w:t>
      </w:r>
      <w:r w:rsidRPr="007550A6">
        <w:rPr>
          <w:rFonts w:ascii="Times New Roman" w:hAnsi="Times New Roman" w:cs="Times New Roman"/>
          <w:color w:val="000000" w:themeColor="text1"/>
          <w:sz w:val="16"/>
          <w:szCs w:val="16"/>
        </w:rPr>
        <w:softHyphen/>
        <w:t>же были образованы моботделы. Однако, как показывают доку</w:t>
      </w:r>
      <w:r w:rsidRPr="007550A6">
        <w:rPr>
          <w:rFonts w:ascii="Times New Roman" w:hAnsi="Times New Roman" w:cs="Times New Roman"/>
          <w:color w:val="000000" w:themeColor="text1"/>
          <w:sz w:val="16"/>
          <w:szCs w:val="16"/>
        </w:rPr>
        <w:softHyphen/>
        <w:t>менты, заседания МПС велись нерегулярно, в ряде случаев отме</w:t>
      </w:r>
      <w:r w:rsidRPr="007550A6">
        <w:rPr>
          <w:rFonts w:ascii="Times New Roman" w:hAnsi="Times New Roman" w:cs="Times New Roman"/>
          <w:color w:val="000000" w:themeColor="text1"/>
          <w:sz w:val="16"/>
          <w:szCs w:val="16"/>
        </w:rPr>
        <w:softHyphen/>
        <w:t>чалось, что МПС “работает слабо”. В работе МПС не было по</w:t>
      </w:r>
      <w:r w:rsidRPr="007550A6">
        <w:rPr>
          <w:rFonts w:ascii="Times New Roman" w:hAnsi="Times New Roman" w:cs="Times New Roman"/>
          <w:color w:val="000000" w:themeColor="text1"/>
          <w:sz w:val="16"/>
          <w:szCs w:val="16"/>
        </w:rPr>
        <w:softHyphen/>
        <w:t>стоянного председателя, одно время ими были старый больше</w:t>
      </w:r>
      <w:r w:rsidRPr="007550A6">
        <w:rPr>
          <w:rFonts w:ascii="Times New Roman" w:hAnsi="Times New Roman" w:cs="Times New Roman"/>
          <w:color w:val="000000" w:themeColor="text1"/>
          <w:sz w:val="16"/>
          <w:szCs w:val="16"/>
        </w:rPr>
        <w:softHyphen/>
        <w:t>вик И.Т. Смилга, военный деятель К.Ф. Мартинович.</w:t>
      </w:r>
    </w:p>
    <w:p w14:paraId="32469F8A" w14:textId="77777777" w:rsidR="00461401" w:rsidRPr="007550A6" w:rsidRDefault="00461401"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тем вся практическая работа в производстве опреде</w:t>
      </w:r>
      <w:r w:rsidRPr="007550A6">
        <w:rPr>
          <w:rFonts w:ascii="Times New Roman" w:hAnsi="Times New Roman" w:cs="Times New Roman"/>
          <w:color w:val="000000" w:themeColor="text1"/>
          <w:sz w:val="16"/>
          <w:szCs w:val="16"/>
        </w:rPr>
        <w:softHyphen/>
        <w:t xml:space="preserve">ленных видов вооружений сосредотачивалась в созданных военных трестах: </w:t>
      </w:r>
      <w:r w:rsidRPr="007550A6">
        <w:rPr>
          <w:rFonts w:ascii="Times New Roman" w:hAnsi="Times New Roman" w:cs="Times New Roman"/>
          <w:bCs/>
          <w:color w:val="000000" w:themeColor="text1"/>
          <w:sz w:val="16"/>
          <w:szCs w:val="16"/>
        </w:rPr>
        <w:t xml:space="preserve">Орудийно-арсенальном </w:t>
      </w:r>
      <w:r w:rsidRPr="007550A6">
        <w:rPr>
          <w:rFonts w:ascii="Times New Roman" w:hAnsi="Times New Roman" w:cs="Times New Roman"/>
          <w:color w:val="000000" w:themeColor="text1"/>
          <w:sz w:val="16"/>
          <w:szCs w:val="16"/>
        </w:rPr>
        <w:t xml:space="preserve">(Орударсе, ОАТ), </w:t>
      </w:r>
      <w:r w:rsidRPr="007550A6">
        <w:rPr>
          <w:rFonts w:ascii="Times New Roman" w:hAnsi="Times New Roman" w:cs="Times New Roman"/>
          <w:bCs/>
          <w:color w:val="000000" w:themeColor="text1"/>
          <w:sz w:val="16"/>
          <w:szCs w:val="16"/>
        </w:rPr>
        <w:t xml:space="preserve">Оружейно-пулеметном </w:t>
      </w:r>
      <w:r w:rsidRPr="007550A6">
        <w:rPr>
          <w:rFonts w:ascii="Times New Roman" w:hAnsi="Times New Roman" w:cs="Times New Roman"/>
          <w:color w:val="000000" w:themeColor="text1"/>
          <w:sz w:val="16"/>
          <w:szCs w:val="16"/>
        </w:rPr>
        <w:t xml:space="preserve">(иногда называемом “Ружтрестом”), </w:t>
      </w:r>
      <w:r w:rsidRPr="007550A6">
        <w:rPr>
          <w:rFonts w:ascii="Times New Roman" w:hAnsi="Times New Roman" w:cs="Times New Roman"/>
          <w:bCs/>
          <w:color w:val="000000" w:themeColor="text1"/>
          <w:sz w:val="16"/>
          <w:szCs w:val="16"/>
        </w:rPr>
        <w:t>Патрон</w:t>
      </w:r>
      <w:r w:rsidRPr="007550A6">
        <w:rPr>
          <w:rFonts w:ascii="Times New Roman" w:hAnsi="Times New Roman" w:cs="Times New Roman"/>
          <w:bCs/>
          <w:color w:val="000000" w:themeColor="text1"/>
          <w:sz w:val="16"/>
          <w:szCs w:val="16"/>
        </w:rPr>
        <w:softHyphen/>
        <w:t xml:space="preserve">но-трубочном и взрывчатых веществ </w:t>
      </w:r>
      <w:r w:rsidRPr="007550A6">
        <w:rPr>
          <w:rFonts w:ascii="Times New Roman" w:hAnsi="Times New Roman" w:cs="Times New Roman"/>
          <w:color w:val="000000" w:themeColor="text1"/>
          <w:sz w:val="16"/>
          <w:szCs w:val="16"/>
        </w:rPr>
        <w:t xml:space="preserve">(Патрубвзрыве), </w:t>
      </w:r>
      <w:r w:rsidRPr="007550A6">
        <w:rPr>
          <w:rFonts w:ascii="Times New Roman" w:hAnsi="Times New Roman" w:cs="Times New Roman"/>
          <w:bCs/>
          <w:color w:val="000000" w:themeColor="text1"/>
          <w:sz w:val="16"/>
          <w:szCs w:val="16"/>
        </w:rPr>
        <w:t>Военно</w:t>
      </w:r>
      <w:r w:rsidRPr="007550A6">
        <w:rPr>
          <w:rFonts w:ascii="Times New Roman" w:hAnsi="Times New Roman" w:cs="Times New Roman"/>
          <w:bCs/>
          <w:color w:val="000000" w:themeColor="text1"/>
          <w:sz w:val="16"/>
          <w:szCs w:val="16"/>
        </w:rPr>
        <w:softHyphen/>
        <w:t xml:space="preserve">химическом </w:t>
      </w:r>
      <w:r w:rsidRPr="007550A6">
        <w:rPr>
          <w:rFonts w:ascii="Times New Roman" w:hAnsi="Times New Roman" w:cs="Times New Roman"/>
          <w:color w:val="000000" w:themeColor="text1"/>
          <w:sz w:val="16"/>
          <w:szCs w:val="16"/>
        </w:rPr>
        <w:t xml:space="preserve">(Вохимтресте). В 1927-1929 гг. самостоятельно существовал </w:t>
      </w:r>
      <w:r w:rsidRPr="007550A6">
        <w:rPr>
          <w:rFonts w:ascii="Times New Roman" w:hAnsi="Times New Roman" w:cs="Times New Roman"/>
          <w:bCs/>
          <w:color w:val="000000" w:themeColor="text1"/>
          <w:sz w:val="16"/>
          <w:szCs w:val="16"/>
        </w:rPr>
        <w:t xml:space="preserve">Военно-кислотный трест. </w:t>
      </w:r>
      <w:r w:rsidRPr="007550A6">
        <w:rPr>
          <w:rFonts w:ascii="Times New Roman" w:hAnsi="Times New Roman" w:cs="Times New Roman"/>
          <w:color w:val="000000" w:themeColor="text1"/>
          <w:sz w:val="16"/>
          <w:szCs w:val="16"/>
        </w:rPr>
        <w:t>Формально они подчиня</w:t>
      </w:r>
      <w:r w:rsidRPr="007550A6">
        <w:rPr>
          <w:rFonts w:ascii="Times New Roman" w:hAnsi="Times New Roman" w:cs="Times New Roman"/>
          <w:color w:val="000000" w:themeColor="text1"/>
          <w:sz w:val="16"/>
          <w:szCs w:val="16"/>
        </w:rPr>
        <w:softHyphen/>
        <w:t xml:space="preserve">лись в своей деятельности ВПУ (ГВПУ), т.е. соответствовали прежнему понятию Военпрома. Несколько особняком стоял </w:t>
      </w:r>
      <w:r w:rsidRPr="007550A6">
        <w:rPr>
          <w:rFonts w:ascii="Times New Roman" w:hAnsi="Times New Roman" w:cs="Times New Roman"/>
          <w:bCs/>
          <w:color w:val="000000" w:themeColor="text1"/>
          <w:sz w:val="16"/>
          <w:szCs w:val="16"/>
        </w:rPr>
        <w:t xml:space="preserve">Авиатрест, </w:t>
      </w:r>
      <w:r w:rsidRPr="007550A6">
        <w:rPr>
          <w:rFonts w:ascii="Times New Roman" w:hAnsi="Times New Roman" w:cs="Times New Roman"/>
          <w:color w:val="000000" w:themeColor="text1"/>
          <w:sz w:val="16"/>
          <w:szCs w:val="16"/>
        </w:rPr>
        <w:t>который то выходил из подчинения ВПУ, то снова передавался в его состав, а ряд отраслей военного производства входили в гражданские ведомства: военно-инженерное, военно</w:t>
      </w:r>
      <w:r w:rsidRPr="007550A6">
        <w:rPr>
          <w:rFonts w:ascii="Times New Roman" w:hAnsi="Times New Roman" w:cs="Times New Roman"/>
          <w:color w:val="000000" w:themeColor="text1"/>
          <w:sz w:val="16"/>
          <w:szCs w:val="16"/>
        </w:rPr>
        <w:softHyphen/>
        <w:t>интендантское имущество, военное судостроение и др. По имею</w:t>
      </w:r>
      <w:r w:rsidRPr="007550A6">
        <w:rPr>
          <w:rFonts w:ascii="Times New Roman" w:hAnsi="Times New Roman" w:cs="Times New Roman"/>
          <w:color w:val="000000" w:themeColor="text1"/>
          <w:sz w:val="16"/>
          <w:szCs w:val="16"/>
        </w:rPr>
        <w:softHyphen/>
        <w:t>щимся документам явно прослеживается, как постепенно нарас</w:t>
      </w:r>
      <w:r w:rsidRPr="007550A6">
        <w:rPr>
          <w:rFonts w:ascii="Times New Roman" w:hAnsi="Times New Roman" w:cs="Times New Roman"/>
          <w:color w:val="000000" w:themeColor="text1"/>
          <w:sz w:val="16"/>
          <w:szCs w:val="16"/>
        </w:rPr>
        <w:softHyphen/>
        <w:t>тает напряжение между военведом вкупе с контролирующими партийно-политическими органами: ЦКК, Военно-морская инспекция (ВМИ) РКИ, экономическое управление (ЭКУ) ОГПУ, с одной стороны, а с другой - ВПУ, возглавляемого Толо</w:t>
      </w:r>
      <w:r w:rsidRPr="007550A6">
        <w:rPr>
          <w:rFonts w:ascii="Times New Roman" w:hAnsi="Times New Roman" w:cs="Times New Roman"/>
          <w:color w:val="000000" w:themeColor="text1"/>
          <w:sz w:val="16"/>
          <w:szCs w:val="16"/>
        </w:rPr>
        <w:softHyphen/>
        <w:t>концевым, и трестами, отвечавшими за конкретное производство военной продукции (17200).</w:t>
      </w:r>
    </w:p>
    <w:p w14:paraId="5A632F9F" w14:textId="77777777" w:rsidR="00461401" w:rsidRPr="007550A6" w:rsidRDefault="00461401"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26D356" w14:textId="77777777" w:rsidR="005D7B5F" w:rsidRPr="007550A6" w:rsidRDefault="005D7B5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 взамен раскритикованных “в пух и прах” KBЗ и КДМ создавалось мобилизационное управление (МУ) BCHX, тут же преобразованное в мобилизационно-плановое уп</w:t>
      </w:r>
      <w:r w:rsidRPr="007550A6">
        <w:rPr>
          <w:rFonts w:ascii="Times New Roman" w:hAnsi="Times New Roman" w:cs="Times New Roman"/>
          <w:color w:val="000000" w:themeColor="text1"/>
          <w:sz w:val="16"/>
          <w:szCs w:val="16"/>
        </w:rPr>
        <w:softHyphen/>
        <w:t>равление (МПУ), отвечавшее за работу в области обороны всей промышленности, подчиненной BCHX. Главой МПУ был назна</w:t>
      </w:r>
      <w:r w:rsidRPr="007550A6">
        <w:rPr>
          <w:rFonts w:ascii="Times New Roman" w:hAnsi="Times New Roman" w:cs="Times New Roman"/>
          <w:color w:val="000000" w:themeColor="text1"/>
          <w:sz w:val="16"/>
          <w:szCs w:val="16"/>
        </w:rPr>
        <w:softHyphen/>
        <w:t>чен А.М. Постников. МПУ должно было отвечать за конкретное составление на предприятиях мобилизационных планов. С этой целью на заводах создавались моботделы и моббюро. Однако для рассмотрения более широких вопросов в структуре BCHX, напо</w:t>
      </w:r>
      <w:r w:rsidRPr="007550A6">
        <w:rPr>
          <w:rFonts w:ascii="Times New Roman" w:hAnsi="Times New Roman" w:cs="Times New Roman"/>
          <w:color w:val="000000" w:themeColor="text1"/>
          <w:sz w:val="16"/>
          <w:szCs w:val="16"/>
        </w:rPr>
        <w:softHyphen/>
        <w:t>добие распорядительных заседаний СТО, предусматривались по</w:t>
      </w:r>
      <w:r w:rsidRPr="007550A6">
        <w:rPr>
          <w:rFonts w:ascii="Times New Roman" w:hAnsi="Times New Roman" w:cs="Times New Roman"/>
          <w:color w:val="000000" w:themeColor="text1"/>
          <w:sz w:val="16"/>
          <w:szCs w:val="16"/>
        </w:rPr>
        <w:softHyphen/>
        <w:t>стоянно действующие Мобилизационно-плановые совещания (МПС), решения которых были равнозначны постановлениям Президиума ВСНХ. МПС отвечали за увязку планов мобилиза</w:t>
      </w:r>
      <w:r w:rsidRPr="007550A6">
        <w:rPr>
          <w:rFonts w:ascii="Times New Roman" w:hAnsi="Times New Roman" w:cs="Times New Roman"/>
          <w:color w:val="000000" w:themeColor="text1"/>
          <w:sz w:val="16"/>
          <w:szCs w:val="16"/>
        </w:rPr>
        <w:softHyphen/>
        <w:t>ционного развертывания по всем отраслям промышленности с мобилизационными планами других наркоматов, в которых так</w:t>
      </w:r>
      <w:r w:rsidRPr="007550A6">
        <w:rPr>
          <w:rFonts w:ascii="Times New Roman" w:hAnsi="Times New Roman" w:cs="Times New Roman"/>
          <w:color w:val="000000" w:themeColor="text1"/>
          <w:sz w:val="16"/>
          <w:szCs w:val="16"/>
        </w:rPr>
        <w:softHyphen/>
        <w:t>же были образованы моботделы. Однако, как показывают доку</w:t>
      </w:r>
      <w:r w:rsidRPr="007550A6">
        <w:rPr>
          <w:rFonts w:ascii="Times New Roman" w:hAnsi="Times New Roman" w:cs="Times New Roman"/>
          <w:color w:val="000000" w:themeColor="text1"/>
          <w:sz w:val="16"/>
          <w:szCs w:val="16"/>
        </w:rPr>
        <w:softHyphen/>
        <w:t>менты, заседания МПС велись нерегулярно, в ряде случаев отме</w:t>
      </w:r>
      <w:r w:rsidRPr="007550A6">
        <w:rPr>
          <w:rFonts w:ascii="Times New Roman" w:hAnsi="Times New Roman" w:cs="Times New Roman"/>
          <w:color w:val="000000" w:themeColor="text1"/>
          <w:sz w:val="16"/>
          <w:szCs w:val="16"/>
        </w:rPr>
        <w:softHyphen/>
        <w:t>чалось, что МПС “работает слабо”. В работе МПС не было по</w:t>
      </w:r>
      <w:r w:rsidRPr="007550A6">
        <w:rPr>
          <w:rFonts w:ascii="Times New Roman" w:hAnsi="Times New Roman" w:cs="Times New Roman"/>
          <w:color w:val="000000" w:themeColor="text1"/>
          <w:sz w:val="16"/>
          <w:szCs w:val="16"/>
        </w:rPr>
        <w:softHyphen/>
        <w:t>стоянного председателя, одно время ими были старый больше</w:t>
      </w:r>
      <w:r w:rsidRPr="007550A6">
        <w:rPr>
          <w:rFonts w:ascii="Times New Roman" w:hAnsi="Times New Roman" w:cs="Times New Roman"/>
          <w:color w:val="000000" w:themeColor="text1"/>
          <w:sz w:val="16"/>
          <w:szCs w:val="16"/>
        </w:rPr>
        <w:softHyphen/>
        <w:t>вик И.Т. Смилга, военный деятель К.Ф. Мартинович.</w:t>
      </w:r>
    </w:p>
    <w:p w14:paraId="2E864549" w14:textId="77777777" w:rsidR="005D7B5F" w:rsidRPr="007550A6" w:rsidRDefault="005D7B5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тем вся практическая работа в производстве опреде</w:t>
      </w:r>
      <w:r w:rsidRPr="007550A6">
        <w:rPr>
          <w:rFonts w:ascii="Times New Roman" w:hAnsi="Times New Roman" w:cs="Times New Roman"/>
          <w:color w:val="000000" w:themeColor="text1"/>
          <w:sz w:val="16"/>
          <w:szCs w:val="16"/>
        </w:rPr>
        <w:softHyphen/>
        <w:t>ленных видов вооружений сосредотачивалась в созданных военных трестах: Орудийно-арсенальном (Орударсе, ОАТ), Оружейно-пулеметном (иногда называемом “Ружтрестом”), Патрон</w:t>
      </w:r>
      <w:r w:rsidRPr="007550A6">
        <w:rPr>
          <w:rFonts w:ascii="Times New Roman" w:hAnsi="Times New Roman" w:cs="Times New Roman"/>
          <w:color w:val="000000" w:themeColor="text1"/>
          <w:sz w:val="16"/>
          <w:szCs w:val="16"/>
        </w:rPr>
        <w:softHyphen/>
        <w:t>но-трубочном и взрывчатых веществ (Патрубвзрыве), Военно</w:t>
      </w:r>
      <w:r w:rsidRPr="007550A6">
        <w:rPr>
          <w:rFonts w:ascii="Times New Roman" w:hAnsi="Times New Roman" w:cs="Times New Roman"/>
          <w:color w:val="000000" w:themeColor="text1"/>
          <w:sz w:val="16"/>
          <w:szCs w:val="16"/>
        </w:rPr>
        <w:softHyphen/>
        <w:t>химическом (Вохимтресте). В 1927-1929 гг. самостоятельно существовалВоенно-кислотный трест. Формально они подчиня</w:t>
      </w:r>
      <w:r w:rsidRPr="007550A6">
        <w:rPr>
          <w:rFonts w:ascii="Times New Roman" w:hAnsi="Times New Roman" w:cs="Times New Roman"/>
          <w:color w:val="000000" w:themeColor="text1"/>
          <w:sz w:val="16"/>
          <w:szCs w:val="16"/>
        </w:rPr>
        <w:softHyphen/>
        <w:t>лись в своей деятельности ВПУ (ГВПУ), т.е. соответствовали прежнему понятию Военпрома. Несколько особняком стоял Авиатрест, который то выходил из подчинения ВПУ, то снова передавался в его состав, а ряд отраслей военного производства входили в гражданские ведомства: военно-инженерное, военно</w:t>
      </w:r>
      <w:r w:rsidRPr="007550A6">
        <w:rPr>
          <w:rFonts w:ascii="Times New Roman" w:hAnsi="Times New Roman" w:cs="Times New Roman"/>
          <w:color w:val="000000" w:themeColor="text1"/>
          <w:sz w:val="16"/>
          <w:szCs w:val="16"/>
        </w:rPr>
        <w:softHyphen/>
        <w:t>интендантское имущество, военное судостроение и др. По имею</w:t>
      </w:r>
      <w:r w:rsidRPr="007550A6">
        <w:rPr>
          <w:rFonts w:ascii="Times New Roman" w:hAnsi="Times New Roman" w:cs="Times New Roman"/>
          <w:color w:val="000000" w:themeColor="text1"/>
          <w:sz w:val="16"/>
          <w:szCs w:val="16"/>
        </w:rPr>
        <w:softHyphen/>
        <w:t>щимся документам явно прослеживается, как постепенно нарас</w:t>
      </w:r>
      <w:r w:rsidRPr="007550A6">
        <w:rPr>
          <w:rFonts w:ascii="Times New Roman" w:hAnsi="Times New Roman" w:cs="Times New Roman"/>
          <w:color w:val="000000" w:themeColor="text1"/>
          <w:sz w:val="16"/>
          <w:szCs w:val="16"/>
        </w:rPr>
        <w:softHyphen/>
        <w:t>тает напряжение между военведом вкупе с контролирующими партийно-политическими органами: ЦКК, Военно-морская инспекция (ВМИ) РКИ, экономическое управление (ЭКУ) ОГПУ, с одной стороны, а с другой - ВПУ, возглавляемого Толо</w:t>
      </w:r>
      <w:r w:rsidRPr="007550A6">
        <w:rPr>
          <w:rFonts w:ascii="Times New Roman" w:hAnsi="Times New Roman" w:cs="Times New Roman"/>
          <w:color w:val="000000" w:themeColor="text1"/>
          <w:sz w:val="16"/>
          <w:szCs w:val="16"/>
        </w:rPr>
        <w:softHyphen/>
        <w:t>концевым, и трестами, отвечавшими за конкретное производство военной продукции.</w:t>
      </w:r>
    </w:p>
    <w:p w14:paraId="701CE073" w14:textId="77777777" w:rsidR="005D7B5F" w:rsidRPr="007550A6" w:rsidRDefault="005D7B5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результате рисовалась довольно противоречивая картина. С одной стороны, отчеты ВПУ и трестов говорят о довольно зна</w:t>
      </w:r>
      <w:r w:rsidRPr="007550A6">
        <w:rPr>
          <w:rFonts w:ascii="Times New Roman" w:hAnsi="Times New Roman" w:cs="Times New Roman"/>
          <w:color w:val="000000" w:themeColor="text1"/>
          <w:sz w:val="16"/>
          <w:szCs w:val="16"/>
        </w:rPr>
        <w:softHyphen/>
        <w:t>чительных успехах военной промышленности, достигнутых в 1927-1928 гг. В докладе Толоконцева, сделанном им на заседании Политбюро ЦК ВКП(б) 27 апреля 1929 г., говорилось, что они якобы были достигнуты за счет организационных перестроек в Военпроме. Толоконцев пришел к руководству ВПУ в конце 1926 г., застав дела, как он говорил, в состоянии развала и борь</w:t>
      </w:r>
      <w:r w:rsidRPr="007550A6">
        <w:rPr>
          <w:rFonts w:ascii="Times New Roman" w:hAnsi="Times New Roman" w:cs="Times New Roman"/>
          <w:color w:val="000000" w:themeColor="text1"/>
          <w:sz w:val="16"/>
          <w:szCs w:val="16"/>
        </w:rPr>
        <w:softHyphen/>
        <w:t>бы с вредителями. С моим приходом, отмечал Толоконцев, поло</w:t>
      </w:r>
      <w:r w:rsidRPr="007550A6">
        <w:rPr>
          <w:rFonts w:ascii="Times New Roman" w:hAnsi="Times New Roman" w:cs="Times New Roman"/>
          <w:color w:val="000000" w:themeColor="text1"/>
          <w:sz w:val="16"/>
          <w:szCs w:val="16"/>
        </w:rPr>
        <w:softHyphen/>
        <w:t>жение улучшилось. В 1927/28 г. было выполнено почти 100% производственной программы. Загрузка по валовой продукции поднялась с 167 млн руб. до 420 млн, т.е. в 2,5 раза. Число рабо</w:t>
      </w:r>
      <w:r w:rsidRPr="007550A6">
        <w:rPr>
          <w:rFonts w:ascii="Times New Roman" w:hAnsi="Times New Roman" w:cs="Times New Roman"/>
          <w:color w:val="000000" w:themeColor="text1"/>
          <w:sz w:val="16"/>
          <w:szCs w:val="16"/>
        </w:rPr>
        <w:softHyphen/>
        <w:t>чих в Военпроме увеличилось на 22,5 тысячи. Убыточность воен</w:t>
      </w:r>
      <w:r w:rsidRPr="007550A6">
        <w:rPr>
          <w:rFonts w:ascii="Times New Roman" w:hAnsi="Times New Roman" w:cs="Times New Roman"/>
          <w:color w:val="000000" w:themeColor="text1"/>
          <w:sz w:val="16"/>
          <w:szCs w:val="16"/>
        </w:rPr>
        <w:softHyphen/>
        <w:t>ных заводов удалось изжить и получить прибыль за счет сниже</w:t>
      </w:r>
      <w:r w:rsidRPr="007550A6">
        <w:rPr>
          <w:rFonts w:ascii="Times New Roman" w:hAnsi="Times New Roman" w:cs="Times New Roman"/>
          <w:color w:val="000000" w:themeColor="text1"/>
          <w:sz w:val="16"/>
          <w:szCs w:val="16"/>
        </w:rPr>
        <w:softHyphen/>
        <w:t>ния себестоимости. Военная промышленность стала жизнеспо[138]собной. В июле 1928 г. по предложению ВСНХ РЗ СТО, наконец, определил потребности военведа на год ведения войны. Теперь, говорил Толоконцев, нам необходимо утвердить план капиталь</w:t>
      </w:r>
      <w:r w:rsidRPr="007550A6">
        <w:rPr>
          <w:rFonts w:ascii="Times New Roman" w:hAnsi="Times New Roman" w:cs="Times New Roman"/>
          <w:color w:val="000000" w:themeColor="text1"/>
          <w:sz w:val="16"/>
          <w:szCs w:val="16"/>
        </w:rPr>
        <w:softHyphen/>
        <w:t>ных работ как на ближайшие три года, так и на пятилетку в це</w:t>
      </w:r>
      <w:r w:rsidRPr="007550A6">
        <w:rPr>
          <w:rFonts w:ascii="Times New Roman" w:hAnsi="Times New Roman" w:cs="Times New Roman"/>
          <w:color w:val="000000" w:themeColor="text1"/>
          <w:sz w:val="16"/>
          <w:szCs w:val="16"/>
        </w:rPr>
        <w:softHyphen/>
        <w:t>лом, которая по имеющимся наметкам требует увеличить боевое снабжение армии по сравнению с 1916 г. в 4-5 раз, а по некото</w:t>
      </w:r>
      <w:r w:rsidRPr="007550A6">
        <w:rPr>
          <w:rFonts w:ascii="Times New Roman" w:hAnsi="Times New Roman" w:cs="Times New Roman"/>
          <w:color w:val="000000" w:themeColor="text1"/>
          <w:sz w:val="16"/>
          <w:szCs w:val="16"/>
        </w:rPr>
        <w:softHyphen/>
        <w:t>рым видам вооружения в 15 раз. Большие достижения отмеча</w:t>
      </w:r>
      <w:r w:rsidRPr="007550A6">
        <w:rPr>
          <w:rFonts w:ascii="Times New Roman" w:hAnsi="Times New Roman" w:cs="Times New Roman"/>
          <w:color w:val="000000" w:themeColor="text1"/>
          <w:sz w:val="16"/>
          <w:szCs w:val="16"/>
        </w:rPr>
        <w:softHyphen/>
        <w:t>лись в продвижении иностранной технической помощи. Было за</w:t>
      </w:r>
      <w:r w:rsidRPr="007550A6">
        <w:rPr>
          <w:rFonts w:ascii="Times New Roman" w:hAnsi="Times New Roman" w:cs="Times New Roman"/>
          <w:color w:val="000000" w:themeColor="text1"/>
          <w:sz w:val="16"/>
          <w:szCs w:val="16"/>
        </w:rPr>
        <w:softHyphen/>
        <w:t>ключено 11 договоров в деле налаживания производства самоле</w:t>
      </w:r>
      <w:r w:rsidRPr="007550A6">
        <w:rPr>
          <w:rFonts w:ascii="Times New Roman" w:hAnsi="Times New Roman" w:cs="Times New Roman"/>
          <w:color w:val="000000" w:themeColor="text1"/>
          <w:sz w:val="16"/>
          <w:szCs w:val="16"/>
        </w:rPr>
        <w:softHyphen/>
        <w:t>тов, танков и прочего вооружения.</w:t>
      </w:r>
    </w:p>
    <w:p w14:paraId="1EDBA14D" w14:textId="77777777" w:rsidR="005D7B5F" w:rsidRPr="007550A6" w:rsidRDefault="005D7B5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Толоконцев не закрывал глаза на имевшиеся недостатки, указывая на изношенность основного капитала военных заводов, что за весь восстановительный период они получили на его обнов</w:t>
      </w:r>
      <w:r w:rsidRPr="007550A6">
        <w:rPr>
          <w:rFonts w:ascii="Times New Roman" w:hAnsi="Times New Roman" w:cs="Times New Roman"/>
          <w:color w:val="000000" w:themeColor="text1"/>
          <w:sz w:val="16"/>
          <w:szCs w:val="16"/>
        </w:rPr>
        <w:softHyphen/>
        <w:t>ление только 62 млн руб. из госбюджета, не производя никаких амортизационных отчислений. В 1926/27 г. импортное оборудо</w:t>
      </w:r>
      <w:r w:rsidRPr="007550A6">
        <w:rPr>
          <w:rFonts w:ascii="Times New Roman" w:hAnsi="Times New Roman" w:cs="Times New Roman"/>
          <w:color w:val="000000" w:themeColor="text1"/>
          <w:sz w:val="16"/>
          <w:szCs w:val="16"/>
        </w:rPr>
        <w:softHyphen/>
        <w:t>вание должно было составить 5,5 млн руб. и в 1927/28 г. - 11,9 млн руб., но за два года было ввезено только 38,7% от потребного, а по плану 1928/29 г. не поступило еще ни одного станка. Толоконцев пытался отвести обвинения в бюрократизме Военпрома. Работники аппарата, говорил он, в трестах составляют: в Военно-химическом тресте - 18,8%, в Оружпултресте - 16,8%, в Патронно-трубочном - 18,5%, в Авиатресте - 25%, в ГВПУ - 39%, включая занятых проектированием новейших разработок. Заметно стремление Толоконцева отвести от Военпрома обвине</w:t>
      </w:r>
      <w:r w:rsidRPr="007550A6">
        <w:rPr>
          <w:rFonts w:ascii="Times New Roman" w:hAnsi="Times New Roman" w:cs="Times New Roman"/>
          <w:color w:val="000000" w:themeColor="text1"/>
          <w:sz w:val="16"/>
          <w:szCs w:val="16"/>
        </w:rPr>
        <w:softHyphen/>
        <w:t>ния во вредительстве, борьба с которым все шире захватывала военную промышленность (18393).</w:t>
      </w:r>
    </w:p>
    <w:p w14:paraId="6AC7D4D2" w14:textId="77777777" w:rsidR="005D7B5F" w:rsidRPr="007550A6" w:rsidRDefault="005D7B5F" w:rsidP="007550A6">
      <w:pPr>
        <w:spacing w:after="0" w:line="240" w:lineRule="auto"/>
        <w:jc w:val="both"/>
        <w:rPr>
          <w:rFonts w:ascii="Times New Roman" w:hAnsi="Times New Roman" w:cs="Times New Roman"/>
          <w:color w:val="000000" w:themeColor="text1"/>
          <w:sz w:val="16"/>
          <w:szCs w:val="16"/>
        </w:rPr>
      </w:pPr>
    </w:p>
    <w:p w14:paraId="0F3C71EE" w14:textId="77777777" w:rsidR="00231F4F" w:rsidRPr="007550A6" w:rsidRDefault="00231F4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года производственные мощности советских военных заводов определялись ниже, чем казенных и частных военных заводов в 1916 году. Наибольшее отставание имело место в производстве артиллерийского выстрела: в 1927 году его производство исчислялось 6 млн штук, тогда как в 1916 году было произведено 30,9 млн. На уровне 30–50 % от уровня 1916 года на советских военных заводах производились порох, взрывчатые и отравляющие вещества. Восстановление мощностей ВПК по состоянию на начало 1927 года в СССР, в лучшем случае, было завершено наполовину. По сравнению с Францией, военная промышленность СССР имела мощности по производству боевых самолетов в 7 раз ниже, по танкам — в 20 раз, по пулеметам — в 2 раза и т. д. Проверка военных заводов в 1927 году выявила, что по отношению к стоимости основного капитала военной промышленности произведенные капитальные затраты составили всего 0,75 % при минимальной норме 4 % (18416).</w:t>
      </w:r>
    </w:p>
    <w:p w14:paraId="1CEB71D5" w14:textId="77777777" w:rsidR="00231F4F" w:rsidRPr="007550A6" w:rsidRDefault="00231F4F" w:rsidP="007550A6">
      <w:pPr>
        <w:spacing w:after="0" w:line="240" w:lineRule="auto"/>
        <w:jc w:val="both"/>
        <w:rPr>
          <w:rFonts w:ascii="Times New Roman" w:hAnsi="Times New Roman" w:cs="Times New Roman"/>
          <w:color w:val="000000" w:themeColor="text1"/>
          <w:sz w:val="16"/>
          <w:szCs w:val="16"/>
        </w:rPr>
      </w:pPr>
    </w:p>
    <w:p w14:paraId="0F7ABEF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на заводе "Красный Путиловец" была закончена 45-мм пушка ММ Лендера. Ствол 45-мм пушки ММ системы Лендера был скреплен кожухом. Затвор вертикальный клиновой с 1/4 автоматики (то есть отпирание затвора производилось вручную, а заряжание автоматически после досылки патрона).</w:t>
      </w:r>
    </w:p>
    <w:p w14:paraId="72FCC14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Тормоз отката пушки гидравлический, накатник пружинный. Станины станка раздвижные. Первоначально по проекту пушка не имела щита. По проекту основной способ ведения огня был с катков, но при необходимости можно было вести огонь и с походных деревянных колес. Подрессоривание отсутствовало. Пушка была спроектирована в двух вариантах разборном и неразборном. В разборном варианте пушка разбиралась на 5 частей, которые переносились на людских вьюках. На поле боя пушка перекатывалась двумя-тремя номерами расчета на катках или на походных колесах. В походном положении система перевозилась парой лошадей за колесным передком. В полуразобранном виде пушка могла перевозиться на тачанке-тавричанке (3861).</w:t>
      </w:r>
    </w:p>
    <w:p w14:paraId="658EA4F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5A9296" w14:textId="77777777" w:rsidR="00F47196" w:rsidRPr="007550A6" w:rsidRDefault="00F4719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года на «Красным Путиловцем» закончили изготовление 45-миллиметровой пушки малой мощности Лендера . По проекту основным способом ведения огня являлся огонь с катков, однако при необходимости огонь мог вестись с походных деревянных колес. Отсутствовало подрессоривание. Спроектировали два варианта пушки - неразборном и разборном. В последнем варианте пушку можно было разобрать на 5 частей, для переноски на людских вьюках. На поле боя пушку перекатывали два-три номера расчета на походных колесах или на катках. В походном положении систему перевозили за колесным передком парой лошадей. В полуразобранном виде пушку перевозили на тачанке-тавричанке. Под руководством Лендера в АКБ Косартопа параллельно с разработкой 45-миллиметровой пушкой малой мощности разработали батальонный дуплекс, устанавливаемый на унифицированный лафет на который могла помещаться 45-миллиметровая пушка большой мощности или 60-миллиметровая гаубица. Стволы систем составляли труба и кожух. При этом вес тел и внешние размеры кожуха обоих орудий были одинаковыми, что позволило накладывать их на те же салазки. Оба орудия имели вертикальные клиновые затворы с 1/4 автоматикой. В некоторых документах ошибочно указывается о полуавтоматических затворах. Накатник пружинный, тормоз отката гидравлический, цилиндры противооткатных устройств размещались в люльке под стволом, а при откате была неподвижной. Поскольку качающаяся часть была неуравновешенной, ввели уравновешивающий пружинный механизм. Подъемный механизм секторный. Боевая ось коленчатая, станины раздвижные. Основным способом ведения огня обоих систем была стрельба с катков, однако можно было вести огонь с походных колес. Интересно, что походные колеса состояли из металлического кругового кольца и металлического катка. Во время перехода с катков на походные колеса на катки надевали круговые кольца. Обе системы на катках имели щит, однако с походными колесами щит не одевался. Для переноски людьми во вьюках обе системы разбирали на восемь частей. В походном положении и на поле боя передвижение системы было аналогичным 45-миллиметровой пушке Лендера. 65-миллиметровую гаубицу Дурляхера изготовили 1925-1926 года на заводе № 8 (им. Калинина, Подлипки). Ствол гаубицы – ствол и кожух. Затвор поршневой. Накатник гидропневматический, тормоз отката гидравлический. Лафет однобрусный. Стрельба велась с колес, которые являлись и боевыми, и походными, система неразборная. Колеса дисковые металлические с резиновыми шинами. Отсутствовало подрессоривание. Система в боевом положении перевозилась силами расчета, в походном – двумя лошадьми за колесным передком (15599).</w:t>
      </w:r>
    </w:p>
    <w:p w14:paraId="29B64096" w14:textId="77777777" w:rsidR="00F47196" w:rsidRPr="007550A6" w:rsidRDefault="00F47196" w:rsidP="007550A6">
      <w:pPr>
        <w:spacing w:after="0" w:line="240" w:lineRule="auto"/>
        <w:jc w:val="both"/>
        <w:rPr>
          <w:rFonts w:ascii="Times New Roman" w:hAnsi="Times New Roman" w:cs="Times New Roman"/>
          <w:color w:val="000000" w:themeColor="text1"/>
          <w:sz w:val="16"/>
          <w:szCs w:val="16"/>
        </w:rPr>
      </w:pPr>
    </w:p>
    <w:p w14:paraId="4FD887E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 когда исполнение плана-минимум трехлетней программы стало в основном вырисовываться, было принято решение о создании “маневренного танка”. Техническое задание на него было выдано ГКБ ОАТ 17 но</w:t>
      </w:r>
      <w:r w:rsidRPr="007550A6">
        <w:rPr>
          <w:rFonts w:ascii="Times New Roman" w:hAnsi="Times New Roman" w:cs="Times New Roman"/>
          <w:color w:val="000000" w:themeColor="text1"/>
          <w:sz w:val="16"/>
          <w:szCs w:val="16"/>
        </w:rPr>
        <w:softHyphen/>
        <w:t>ября. В качестве базового завода для освоения серийного производства танка был выделен Харьковский паровозо</w:t>
      </w:r>
      <w:r w:rsidRPr="007550A6">
        <w:rPr>
          <w:rFonts w:ascii="Times New Roman" w:hAnsi="Times New Roman" w:cs="Times New Roman"/>
          <w:color w:val="000000" w:themeColor="text1"/>
          <w:sz w:val="16"/>
          <w:szCs w:val="16"/>
        </w:rPr>
        <w:softHyphen/>
        <w:t>строительный завод (ХПЗ) им. Коминтерна, на котором образовывалось специальное танковое КБ с перспективой расширения впоследствии объема выпуска танков на Челя</w:t>
      </w:r>
      <w:r w:rsidRPr="007550A6">
        <w:rPr>
          <w:rFonts w:ascii="Times New Roman" w:hAnsi="Times New Roman" w:cs="Times New Roman"/>
          <w:color w:val="000000" w:themeColor="text1"/>
          <w:sz w:val="16"/>
          <w:szCs w:val="16"/>
        </w:rPr>
        <w:softHyphen/>
        <w:t>бинском тракторном заводе (ЧТЗ). Общее руководство работами по танку осуществлял главный конструктор ГКБ ОАТ С. Шукалов; ответствен</w:t>
      </w:r>
      <w:r w:rsidRPr="007550A6">
        <w:rPr>
          <w:rFonts w:ascii="Times New Roman" w:hAnsi="Times New Roman" w:cs="Times New Roman"/>
          <w:color w:val="000000" w:themeColor="text1"/>
          <w:sz w:val="16"/>
          <w:szCs w:val="16"/>
        </w:rPr>
        <w:softHyphen/>
        <w:t>ным исполнителем проекта стал ведущий конструктор сек</w:t>
      </w:r>
      <w:r w:rsidRPr="007550A6">
        <w:rPr>
          <w:rFonts w:ascii="Times New Roman" w:hAnsi="Times New Roman" w:cs="Times New Roman"/>
          <w:color w:val="000000" w:themeColor="text1"/>
          <w:sz w:val="16"/>
          <w:szCs w:val="16"/>
        </w:rPr>
        <w:softHyphen/>
        <w:t>ции гусеничных машин В. Заславский; моторно-трансмиссионное отделение танка спроектировал А. Микулин. От ХПЗ за создание танка отвечали зам. главного инженера М. Андриянов и зам. начальника тракторного цеха В. Дуд</w:t>
      </w:r>
      <w:r w:rsidRPr="007550A6">
        <w:rPr>
          <w:rFonts w:ascii="Times New Roman" w:hAnsi="Times New Roman" w:cs="Times New Roman"/>
          <w:color w:val="000000" w:themeColor="text1"/>
          <w:sz w:val="16"/>
          <w:szCs w:val="16"/>
        </w:rPr>
        <w:softHyphen/>
        <w:t>ка. Непосредственное руководство работами по маневрен</w:t>
      </w:r>
      <w:r w:rsidRPr="007550A6">
        <w:rPr>
          <w:rFonts w:ascii="Times New Roman" w:hAnsi="Times New Roman" w:cs="Times New Roman"/>
          <w:color w:val="000000" w:themeColor="text1"/>
          <w:sz w:val="16"/>
          <w:szCs w:val="16"/>
        </w:rPr>
        <w:softHyphen/>
        <w:t>ному танку в Харькове осуществлял инженер С. Махонин. КБ ХПЗ при непосредственном руководстве профессора В. Заславского занималось разработкой ходовой части ново</w:t>
      </w:r>
      <w:r w:rsidRPr="007550A6">
        <w:rPr>
          <w:rFonts w:ascii="Times New Roman" w:hAnsi="Times New Roman" w:cs="Times New Roman"/>
          <w:color w:val="000000" w:themeColor="text1"/>
          <w:sz w:val="16"/>
          <w:szCs w:val="16"/>
        </w:rPr>
        <w:softHyphen/>
        <w:t>го танка, получившего индекс Т-1 -12. В разработке были за</w:t>
      </w:r>
      <w:r w:rsidRPr="007550A6">
        <w:rPr>
          <w:rFonts w:ascii="Times New Roman" w:hAnsi="Times New Roman" w:cs="Times New Roman"/>
          <w:color w:val="000000" w:themeColor="text1"/>
          <w:sz w:val="16"/>
          <w:szCs w:val="16"/>
        </w:rPr>
        <w:softHyphen/>
        <w:t>няты известные впоследствии конструкторы: Н. Кучеренко, В. Дорошенко, А. Морозов, М. Таршинов, И. Алексеенко. Компоновка Т-12 была подобна американскому Т1.Е1. с двухъярусным расположением очень мощного вооруже</w:t>
      </w:r>
      <w:r w:rsidRPr="007550A6">
        <w:rPr>
          <w:rFonts w:ascii="Times New Roman" w:hAnsi="Times New Roman" w:cs="Times New Roman"/>
          <w:color w:val="000000" w:themeColor="text1"/>
          <w:sz w:val="16"/>
          <w:szCs w:val="16"/>
        </w:rPr>
        <w:softHyphen/>
        <w:t>ния - 45-мм длинноствольной пушки или 60-мм (57-мм) гаубицы и трех пулеметов. В качестве силовой установки предполагалось использовать переделанный авиадвигатель “Испано” мощностью 200 л.с. Однако в процессе проектирования и изготовления танк был сильно изменен, девятигранная главная башня, макет которой был установлен на эталоне, была заменена на цилиндрическую, имевшую большую вместимость (от танка Т-24). Вместо двигателя “Испано” заводу “Большевик” в феврале 1929 г. был выдан заказ на отечественный танковый двигатель мощностью 180 л.с. конструкции А. Микулина. Но таковой построен не был, поскольку “Большевик” лихорадило от программы выпуска МС-1, и потому было принято решение по установке на танке отечественного авиамотора М-6 с пониженной до 180—200 л.с. мощностью. Для него В. Заславским и А. Микулиным были заново спро</w:t>
      </w:r>
      <w:r w:rsidRPr="007550A6">
        <w:rPr>
          <w:rFonts w:ascii="Times New Roman" w:hAnsi="Times New Roman" w:cs="Times New Roman"/>
          <w:color w:val="000000" w:themeColor="text1"/>
          <w:sz w:val="16"/>
          <w:szCs w:val="16"/>
        </w:rPr>
        <w:softHyphen/>
        <w:t>ектированы коробка передач и ленточные тормоза (10733,86).</w:t>
      </w:r>
    </w:p>
    <w:p w14:paraId="40E2280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261A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1927г. Автотрест, которому подчинялся завод АМО, принял решение о реконструкции завода. Объектом производства был выбран грузовик американской автосборочной фирмы "Автокар" грузоподъемностью 2,5 т. При этом планировался массовый выпуск грузовиков конвейерным способом.</w:t>
      </w:r>
    </w:p>
    <w:p w14:paraId="33DD87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A7F3D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года проектирование новой броневой ма</w:t>
      </w:r>
      <w:r w:rsidRPr="007550A6">
        <w:rPr>
          <w:rFonts w:ascii="Times New Roman" w:hAnsi="Times New Roman" w:cs="Times New Roman"/>
          <w:color w:val="000000" w:themeColor="text1"/>
          <w:sz w:val="16"/>
          <w:szCs w:val="16"/>
        </w:rPr>
        <w:softHyphen/>
        <w:t>шины на шасси АМО поручили постоянному члену артил</w:t>
      </w:r>
      <w:r w:rsidRPr="007550A6">
        <w:rPr>
          <w:rFonts w:ascii="Times New Roman" w:hAnsi="Times New Roman" w:cs="Times New Roman"/>
          <w:color w:val="000000" w:themeColor="text1"/>
          <w:sz w:val="16"/>
          <w:szCs w:val="16"/>
        </w:rPr>
        <w:softHyphen/>
        <w:t>лерийского комитета (арткома) АУ РККА А. Рожкову. В самом начале работы стало ясно, что при установке бро-некорпуса на шасси в конструкцию последнего необходимо внести ряд изменений. Поэтому Рожков обратился за помо</w:t>
      </w:r>
      <w:r w:rsidRPr="007550A6">
        <w:rPr>
          <w:rFonts w:ascii="Times New Roman" w:hAnsi="Times New Roman" w:cs="Times New Roman"/>
          <w:color w:val="000000" w:themeColor="text1"/>
          <w:sz w:val="16"/>
          <w:szCs w:val="16"/>
        </w:rPr>
        <w:softHyphen/>
        <w:t>щью к конструкторам АМО. Здесь под руководством ин</w:t>
      </w:r>
      <w:r w:rsidRPr="007550A6">
        <w:rPr>
          <w:rFonts w:ascii="Times New Roman" w:hAnsi="Times New Roman" w:cs="Times New Roman"/>
          <w:color w:val="000000" w:themeColor="text1"/>
          <w:sz w:val="16"/>
          <w:szCs w:val="16"/>
        </w:rPr>
        <w:softHyphen/>
        <w:t>женеров Б. Строганова и Е. Важинского спроектировали шасси АМО Ф15 СП (специальное). Летом того же года его изготовили и испытали в окрестностях Москвы. От обыч</w:t>
      </w:r>
      <w:r w:rsidRPr="007550A6">
        <w:rPr>
          <w:rFonts w:ascii="Times New Roman" w:hAnsi="Times New Roman" w:cs="Times New Roman"/>
          <w:color w:val="000000" w:themeColor="text1"/>
          <w:sz w:val="16"/>
          <w:szCs w:val="16"/>
        </w:rPr>
        <w:softHyphen/>
        <w:t>ного шасси СП отличалось большим углом наклона руле</w:t>
      </w:r>
      <w:r w:rsidRPr="007550A6">
        <w:rPr>
          <w:rFonts w:ascii="Times New Roman" w:hAnsi="Times New Roman" w:cs="Times New Roman"/>
          <w:color w:val="000000" w:themeColor="text1"/>
          <w:sz w:val="16"/>
          <w:szCs w:val="16"/>
        </w:rPr>
        <w:softHyphen/>
        <w:t>вой колонки, переделанными передними педалями управ</w:t>
      </w:r>
      <w:r w:rsidRPr="007550A6">
        <w:rPr>
          <w:rFonts w:ascii="Times New Roman" w:hAnsi="Times New Roman" w:cs="Times New Roman"/>
          <w:color w:val="000000" w:themeColor="text1"/>
          <w:sz w:val="16"/>
          <w:szCs w:val="16"/>
        </w:rPr>
        <w:softHyphen/>
        <w:t>ления, измененными рычагами коробки перемены передач и тормоза и установкой заднего поста управления (11284).</w:t>
      </w:r>
    </w:p>
    <w:p w14:paraId="4A42513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32FA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начале 1927 года проектирование новой броневой машины на шасси АМО поручили постоянному члену артиллерийского комитета (арткома) АУ РККА А. Рожкову. В самом начале работы стало ясно, что при установке бронекорпуса на шасси в конструкцию последнего необходимо внести ряд изменений. Поэтому Рожков обратился за помощью к конструкторам АМО. Здесь под руководством инженеров Б. Строканова и Е. Важинского спроектировали шасси АМО Ф15 СП (специальное). Летом того же года его изготовили и испытали в окрестностях Москвы. От обычного шасси СП отличалось большим углом наклона рулевой колонки, переделанными передними педалями управления, измененными рычагами коробки перемены передач и тормоза и установкой заднего поста управления. Следует отметить, что во всех публикациях по БА-27 авторами проекта этой машины называют Строканова, Важинского и членов КБ оружъобъединения. Однако изучение архивных материалов говорит о том, что автором проекта первой советской бронемашины был А. Рожков; Строканов и Важинский дорабатывали по его указаниям шасси АМО, а КБ оружьобъединения готовило чертежи для серийного производства. Биографических сведений о самом Рожкове пока обнаружить не удалось. Известно только, </w:t>
      </w:r>
      <w:r w:rsidRPr="007550A6">
        <w:rPr>
          <w:rFonts w:ascii="Times New Roman" w:hAnsi="Times New Roman" w:cs="Times New Roman"/>
          <w:color w:val="000000" w:themeColor="text1"/>
          <w:sz w:val="16"/>
          <w:szCs w:val="16"/>
        </w:rPr>
        <w:lastRenderedPageBreak/>
        <w:t xml:space="preserve">что уже в 1919 году он работал в управлении броневых сил Красной Армии, а в 1931 году спроектировал броневики «Форд-А» и ФАИ. Осенью после того как Рожков закончил детальную разработку чертежей бронеавтомобиля, их передали в главное конструкторское бюро оружобъединения. Здесь группа инженеров под руководством В. Заславского доработала проект, после чего чертежи машины, которая в документах уже значилась как Б-27, направили на Ижорский завод для изготовления бронекорпуса. В начале 1928 года корпус доставили из Ленинграда на завод АМО в Москву, где под руководством Рожкова, Строканова и Важинского началась сборка бронеавтомобиля. Ее закончили в марте, после чего Б-27 поступил на испытания. Бронеавтомобиль имел корпус, склепанный из 3–8 мм броневых листов на каркасе из уголков. Башня в форме шестигранника была изготовлена по типу башни танка МС-1. Сверху она закрывалась грибообразным колпаком со смотровыми щелями для наблюдения за полем боя. Для посадки экипажа из четырех человек имелись две двери в бортах. Наблюдение за дорогой с переднего поста управления велось через два люка со смотровыми щелями, а чуть ниже них - два небольших лючка, расположенных в лобовом листе корпуса. Водитель кормового поста управления имел перед собой лючок аналогичной конструкции. Кроме того, в бортах корпуса имелись смотровые щели с броневыми задвижками. Вооружение броневика состояло из 37-мм пушки Гочкиса (ПС-1) и 6,5-мм пулемета Федорова в раздельных установках в двух передних стенках башни. Кроме того, на правой стенке башни в специальном броневом ящике размещался прожектор. Бронеавтомобиль оснащался стандартным карбюраторным двигателем АМО жидкостного охлаждения, мощностью 35 л.с. (26 кВт) с карбюратом «Зенит-42». Пуск двигателя осуществлялся с помощью электростартера «Сцинтилла» мощностью 0,8 л.с. (0,6 кВт) или заводной рукоятки. В системе зажигания использовалось магнето. Воздух для охлаждения двигателя поступал снизу через специальный поддон и жалюзи в передних бронелистах. Машина имела фары довольно большого размера, которые в боевой обстановке закрывались откидными броневыми крышками. Аккумулятор 3 СТП-80 ёмкостью 80 А•ч устанавливался в специальном ящике под днищем с правой стороны машины. Для доступа к нему имелась специальная броневая крышка. Электрооборудование было выполнено по однопроводной схеме. Напряжение бортовой сети составляло 6В. Боевая масса броневика составляла 4450 кг. Испытания Б-27 проводились 24 - 31 марта 1928 года специально назначенной комиссией артиллерийского управления. В акте осмотра и испытаний «броневой машины Б-27, исполненной по проекту постоянного члена арткома Рожкова на Государственных заводах АМО и Ижорском», говорилось следующее: «1. Произведенные Государственным автомобильным заводом АМО имени Ферраро изменения в стандартном транспортном и военном шасси АМО Ф-15 выражаются в переделках: переднего руля, передних педалей управления, рычагов перемены скоростей и тормозного и в установке заднего поста управления. 2. Изготовленный Государственным Ижорским заводом броневой корпус вмещает 4 человека: командира машины — он же стрелок, двух шоферов и одного помощника. 3. Броневой кузов в башне кругового вращения несет: 37-мм танковую пушку Гочкиса с переделками и плечевым упором, выполненным по проекту пом. постоянного члена арткома Иванова Д. на Московском орудийном заводе и автомат системы Дегтярева, установленный вместе с шаровой установкой в гнездное устройство системы Шпагина работы Ковровского пулеметного завода. 4. По проекту Рожкова пулеметное вооружение должно было состоять из спаренных перевернутых по предложению Иванова Д. 2,5-линейных автоматов системы Федорова, изготовленных на Ковровском пулеметном заводе. Но впоследствии в целях перехода на стандартный тип был поставлен пулемет Дегтярева во временной шаровой установке с временным плечевым упором. 5. Стеллажи броневого кузова оборудованы для укладки 2775 патронов, уложенных в магазины автомата Федорова и на 40 выстрелов к 37-мм пушке. Патронов к пулемету Дегтярева может поместиться в машине около 2000 в магазинах по 63 патрона. 6. Питание горючим производится при помощи вакуума из основного бензобака емкостью в 80 литров, укрытого от команды 4-мм броневой стенкой или дополнительного бачка емкостью 8 литров самотеком. Из основного в дополнительный бачек бензин перекачивается при помощи насоса двойного действия. 7. Электрооборудование состоит из поставленных на свое место стартера и динамо... Машина на прямом участке мокрого шоссе развивает максимальную скорость в 45 км/ч, средняя скорость движения по шоссе с большими участками в очень плохом состоянии равна 30 км/ч, скорость задним ходом составляет 13,5 км/ч. Машина в состоянии преодолеть подъемы до 4 % на прямой передаче и подъемы до 9 % на третьей передаче. Управление машиной как при движении передним, так и задним ходом удобно. В боковой люк справа от водителя переднего руля видно правое переднее колесо. Использование башни и вооружения не встречает затруднений. Существующий головной убор (шлем или фуражка) команды не удобен, так как не предохраняет голову от ударов при толчках. Длинная шинель также мешает как посадке команды в машину, так и управлению ею и вооружением... Пулемет системы Дегтярева с временным плечевым упором дает рассеивание при стрельбе на кучность (дистанция 100 шагов 100 патронами) очередями по 3–5 патронов площадь рассеивания 24 х 32 см и магазинами площадь рассеивания 23 х 21 см. Магазин в 63 патрона непрерывным огнем выпускается за 5 — 7 с. Мешок для улавливания гильз с горловиной, изготовленной для Воздухофлота, при своевременном опорожнении задержек не дает. Крепление пулемета в шару не удачно. Поле зрения в шаровой установки пулемета и маски пушки не достаточно и требует увеличения применением оптического прицела. Переход от пушки к пулемету и обратно производится беспрепятственно и занимает при нахождении машины на месте 15 секунд. Стрельба из пушки и пулемета с места удобна, с движения стрельба не производилась». 31 марта машина снова испытывалась пробегом на небольшую дистанцию, а затем была доставлена на завод для осмотра узлов и агрегатов. На этом предварительные испытания Б-27 закончились. По их итогам комиссия составила отчет, который направили начальникам артиллерийского управления и управления снабжений. В заключительной части отчета говорилось следующее: «На основании проведенных предварительных испытаний комиссия отмечает: 1. Выбор для бронирования из числа машин, изготовляемых внутри страны транспортного и военного типа шасси 1,5-тонного грузовика АМО Ф15 наивыгоднейшим образом обеспечивает организацию снабжения, ремонта, пополнения личным составом и разворачиванию автоброневых частей. 2. Проведенные переделки в стандартном шасси обеспечивают удобство обслуживания машины и не вызывают высоких расходов на приспособление этого шасси под броню. 3. Кузов броневой машины вполне жесткой конструкции может быть изготовлен заблаговременно отдельно от шасси и достаточен по размерам для размещения экипажа, вооружения и боеприпасов. При намеченном расположении наблюдательных щелей и люков броневой кузов обеспечивает удовлетворительное наблюдение за полем боя. 4. Размер пулеметного боекомплекта достаточен для ведения огня короткими очередями в течении 35 — 40 минут, а пушечного для успешного обстрела 5 — 6 целей на расстоянии до 1 км. 5. Запас горючего обеспечивает возможность движения машины на расстояние до 350 км. Признавая на основании вышеизложенного машину отвечающую своему назначению, комиссия находит необходимым производство следующих дополнений и вооружений: Помощника шофера и шофера заднего руля вооружить пистолетами-пулеметами для того чтобы броневик мог одновременно вести обстрел трех целей. Артиллерийскому управлению необходимо теперь же приступить к следующим работам по: а) улучшению охлаждения пулеметов системы Дегтярева с целью обеспечения возможности беспрерывного ведения огня магазинами не менее чем до 1000 выстрелов; б) усовершенствованию шаровой пулеметной установки; в) оборудованию шаровой установки и маски пушки оптическими прицелами. Артиллерийскому управлению следует по сходе снега организовать испытание машины длительным пробегом не менее 500 км как по шоссе, так и по разнообразным грунтовым дорогам на проходимость и выносливость». Следует отметить, что не все члены комиссии согласились с данной оценкой. Так, одни считали недостаточной скорость заднего хода, другие указывали на перегрузку шасси, третьи отмечали слабость пулеметного огня и малый боекомплект по сравнению с двухбашенными «остинами» и «фиатами», которые могли брать до 10 000 патронов. Но все эти разногласия не помешали в дальнейшим работам по Б-27. Главное техническое испытание нового броневика руководство артиллерийского управления наметило на начало июня, для чего была назначена комиссия под председательством начальника 5-го отдела АУ РККА Топилова (позже его сменил Рожков). К этому времени конструкция Б-27 претерпела ряд изменений. Так, грибообразный колпак башни стал открываться назад по ходу машины — это сделали для более удобного наблюдения командира за местностью. Жалюзи в броневых листах защиты радиатора ликвидировали — они не обеспечивали защиты от пуль и брызг свинца при обстреле. Их заменили съемные броневые листы, которые в походном положении крепились по бортам корпуса. Коробка с большим прожектором была снята — вместо нее внутри башни поставили маленький, закрытый откидным люком. Броневик получил фары меньшего диаметра без броневых крышек, кроме того, в бронировку мотора внесли изменения, позволявшие демонтировать его без снятия корпуса, бензопроводку разделили на две магистрали, сиденье водителя приподняли на 50 мм. Испытания броневика велись с перерывами 6 июня по 3 июля 1928 года в районе Одинцово, недалеко от Москвы. Всего машина прошла 627 км, из них 567 по шоссе и 59,4 км по местности. Выяснилось, что проходимость Б-27 равна проходимости груженого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составлял 180 — 200 км по шоссе и 100 км по грунтовой дороге, обзор из машины был удовлетворительным. В целом Б-27 показал себя неплохо, и комиссия в своем заключении рекомендовала принять его на вооружение РККА. Отчеты всех испытаний были представлены начальнику снабжений РККА Н. Дыбенко, который после их изучения, направил начальнику штаба РККА письмо следующего содержания: «Вследствие того, что имеющаяся на вооружении РККА материальная часть авто-броневых машин как устаревшая и давно выслужившая все амортизационные сроки за последнее время приходит почти в полную негодность, Артиллерийским управлением... с начала 1927 года было приступлено к проектированию новой авто-броневой машины. При ее проектировании на основе тактико-технических требований за основу была взята марка машины, строящаяся на заводах промышленности СССР. Наиболее пригодной машиной для забронирования оказался 1,5-тонный грузовой автомобиль АМО Ф-15 завода Автотреста, который в большом количестве имеется в эксплуатации в государственных, кооперативных и промышленных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всестороннее испытан комиссией с участием представителей АУ, Штаба РККА, Инспекции Пехоты и Бронесил, Инспекции Кавалерии авто-броневого дивизиона... На основании изложенного прошу войти с представлением в РВС СССР о принятии на вооружение РККА бронеавтомобиля АМО образца 1927 года с присвоением ему наименования БА-27 (бронеавтомобиль АМО образца 1927 года) и о представлении Артиллерийскому Управлению права вносить в конструкцию машины последующие усовершенствования в зависимости от результатов продолжительных испытаний и опыта службы бронеавтомобилей в частях РККА». 24 октября 1927 года постановлением Революционно-военного совета СССР бронеавтомобиль был принят на вооружение Красной Армии под обозначением БА-27. Производство поручили Ижорскому заводу, шасси поставлял завод АМО. 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w:t>
      </w:r>
      <w:r w:rsidRPr="007550A6">
        <w:rPr>
          <w:rFonts w:ascii="Times New Roman" w:hAnsi="Times New Roman" w:cs="Times New Roman"/>
          <w:color w:val="000000" w:themeColor="text1"/>
          <w:sz w:val="16"/>
          <w:szCs w:val="16"/>
        </w:rPr>
        <w:lastRenderedPageBreak/>
        <w:t xml:space="preserve">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57D072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72B7C3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но время распорядилось иначе.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F33EBB" w:rsidRPr="007550A6" w14:paraId="6391681D" w14:textId="77777777">
        <w:trPr>
          <w:jc w:val="center"/>
        </w:trPr>
        <w:tc>
          <w:tcPr>
            <w:tcW w:w="4715" w:type="dxa"/>
            <w:tcBorders>
              <w:top w:val="single" w:sz="12" w:space="0" w:color="auto"/>
            </w:tcBorders>
          </w:tcPr>
          <w:p w14:paraId="0ED763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Масса</w:t>
            </w:r>
          </w:p>
        </w:tc>
        <w:tc>
          <w:tcPr>
            <w:tcW w:w="4800" w:type="dxa"/>
            <w:tcBorders>
              <w:top w:val="single" w:sz="12" w:space="0" w:color="auto"/>
            </w:tcBorders>
          </w:tcPr>
          <w:p w14:paraId="77FDED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4100 кг</w:t>
            </w:r>
          </w:p>
        </w:tc>
      </w:tr>
      <w:tr w:rsidR="00F33EBB" w:rsidRPr="007550A6" w14:paraId="31C230B4" w14:textId="77777777">
        <w:trPr>
          <w:jc w:val="center"/>
        </w:trPr>
        <w:tc>
          <w:tcPr>
            <w:tcW w:w="4715" w:type="dxa"/>
          </w:tcPr>
          <w:p w14:paraId="5C5416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Экипаж</w:t>
            </w:r>
          </w:p>
        </w:tc>
        <w:tc>
          <w:tcPr>
            <w:tcW w:w="4800" w:type="dxa"/>
          </w:tcPr>
          <w:p w14:paraId="20FD55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человека</w:t>
            </w:r>
          </w:p>
        </w:tc>
      </w:tr>
      <w:tr w:rsidR="00F33EBB" w:rsidRPr="007550A6" w14:paraId="08049055" w14:textId="77777777">
        <w:trPr>
          <w:jc w:val="center"/>
        </w:trPr>
        <w:tc>
          <w:tcPr>
            <w:tcW w:w="4715" w:type="dxa"/>
          </w:tcPr>
          <w:p w14:paraId="01D32C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Длина</w:t>
            </w:r>
          </w:p>
        </w:tc>
        <w:tc>
          <w:tcPr>
            <w:tcW w:w="4800" w:type="dxa"/>
          </w:tcPr>
          <w:p w14:paraId="1D6007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4617 мм</w:t>
            </w:r>
          </w:p>
        </w:tc>
      </w:tr>
      <w:tr w:rsidR="00F33EBB" w:rsidRPr="007550A6" w14:paraId="6DD25268" w14:textId="77777777">
        <w:trPr>
          <w:jc w:val="center"/>
        </w:trPr>
        <w:tc>
          <w:tcPr>
            <w:tcW w:w="4715" w:type="dxa"/>
          </w:tcPr>
          <w:p w14:paraId="3221CD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Ширина</w:t>
            </w:r>
          </w:p>
        </w:tc>
        <w:tc>
          <w:tcPr>
            <w:tcW w:w="4800" w:type="dxa"/>
          </w:tcPr>
          <w:p w14:paraId="55CE7E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1710 мм</w:t>
            </w:r>
          </w:p>
        </w:tc>
      </w:tr>
      <w:tr w:rsidR="00F33EBB" w:rsidRPr="007550A6" w14:paraId="55D5F3EF" w14:textId="77777777">
        <w:trPr>
          <w:jc w:val="center"/>
        </w:trPr>
        <w:tc>
          <w:tcPr>
            <w:tcW w:w="4715" w:type="dxa"/>
          </w:tcPr>
          <w:p w14:paraId="38B048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Высота</w:t>
            </w:r>
          </w:p>
        </w:tc>
        <w:tc>
          <w:tcPr>
            <w:tcW w:w="4800" w:type="dxa"/>
          </w:tcPr>
          <w:p w14:paraId="5DD880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2520 мм</w:t>
            </w:r>
          </w:p>
        </w:tc>
      </w:tr>
      <w:tr w:rsidR="00F33EBB" w:rsidRPr="007550A6" w14:paraId="519CA80C" w14:textId="77777777">
        <w:trPr>
          <w:jc w:val="center"/>
        </w:trPr>
        <w:tc>
          <w:tcPr>
            <w:tcW w:w="4715" w:type="dxa"/>
          </w:tcPr>
          <w:p w14:paraId="0BFC05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Клиренс</w:t>
            </w:r>
          </w:p>
        </w:tc>
        <w:tc>
          <w:tcPr>
            <w:tcW w:w="4800" w:type="dxa"/>
          </w:tcPr>
          <w:p w14:paraId="5E7535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250 мм</w:t>
            </w:r>
          </w:p>
        </w:tc>
      </w:tr>
      <w:tr w:rsidR="00F33EBB" w:rsidRPr="007550A6" w14:paraId="31AD9251" w14:textId="77777777">
        <w:trPr>
          <w:jc w:val="center"/>
        </w:trPr>
        <w:tc>
          <w:tcPr>
            <w:tcW w:w="4715" w:type="dxa"/>
          </w:tcPr>
          <w:p w14:paraId="01E7BA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Давление на грунт</w:t>
            </w:r>
          </w:p>
        </w:tc>
        <w:tc>
          <w:tcPr>
            <w:tcW w:w="4800" w:type="dxa"/>
          </w:tcPr>
          <w:p w14:paraId="31E177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3,4 кг/см2</w:t>
            </w:r>
          </w:p>
        </w:tc>
      </w:tr>
      <w:tr w:rsidR="00F33EBB" w:rsidRPr="007550A6" w14:paraId="6530BEAA" w14:textId="77777777">
        <w:trPr>
          <w:jc w:val="center"/>
        </w:trPr>
        <w:tc>
          <w:tcPr>
            <w:tcW w:w="4715" w:type="dxa"/>
          </w:tcPr>
          <w:p w14:paraId="6AD302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Тип двигателя</w:t>
            </w:r>
          </w:p>
        </w:tc>
        <w:tc>
          <w:tcPr>
            <w:tcW w:w="4800" w:type="dxa"/>
          </w:tcPr>
          <w:p w14:paraId="3C09F6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4-х цил., карб. АМО</w:t>
            </w:r>
          </w:p>
        </w:tc>
      </w:tr>
      <w:tr w:rsidR="00F33EBB" w:rsidRPr="007550A6" w14:paraId="00D06C6F" w14:textId="77777777">
        <w:trPr>
          <w:jc w:val="center"/>
        </w:trPr>
        <w:tc>
          <w:tcPr>
            <w:tcW w:w="4715" w:type="dxa"/>
          </w:tcPr>
          <w:p w14:paraId="1A0F623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Мощность двигателя</w:t>
            </w:r>
          </w:p>
        </w:tc>
        <w:tc>
          <w:tcPr>
            <w:tcW w:w="4800" w:type="dxa"/>
          </w:tcPr>
          <w:p w14:paraId="5B37A5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35 л.с.</w:t>
            </w:r>
          </w:p>
        </w:tc>
      </w:tr>
      <w:tr w:rsidR="00F33EBB" w:rsidRPr="007550A6" w14:paraId="084C5D5C" w14:textId="77777777">
        <w:trPr>
          <w:jc w:val="center"/>
        </w:trPr>
        <w:tc>
          <w:tcPr>
            <w:tcW w:w="4715" w:type="dxa"/>
          </w:tcPr>
          <w:p w14:paraId="56DC8A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Скорость по шоссе</w:t>
            </w:r>
          </w:p>
        </w:tc>
        <w:tc>
          <w:tcPr>
            <w:tcW w:w="4800" w:type="dxa"/>
          </w:tcPr>
          <w:p w14:paraId="65C9C3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 30 км/ч</w:t>
            </w:r>
          </w:p>
        </w:tc>
      </w:tr>
      <w:tr w:rsidR="00F33EBB" w:rsidRPr="007550A6" w14:paraId="5CD35F6B" w14:textId="77777777">
        <w:trPr>
          <w:jc w:val="center"/>
        </w:trPr>
        <w:tc>
          <w:tcPr>
            <w:tcW w:w="4715" w:type="dxa"/>
          </w:tcPr>
          <w:p w14:paraId="74A6362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Запас хода по шоссе</w:t>
            </w:r>
          </w:p>
        </w:tc>
        <w:tc>
          <w:tcPr>
            <w:tcW w:w="4800" w:type="dxa"/>
          </w:tcPr>
          <w:p w14:paraId="2778B5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180 км</w:t>
            </w:r>
          </w:p>
        </w:tc>
      </w:tr>
      <w:tr w:rsidR="00F33EBB" w:rsidRPr="007550A6" w14:paraId="7B10B094" w14:textId="77777777">
        <w:trPr>
          <w:jc w:val="center"/>
        </w:trPr>
        <w:tc>
          <w:tcPr>
            <w:tcW w:w="4715" w:type="dxa"/>
          </w:tcPr>
          <w:p w14:paraId="34007E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Преодолеваемый подъем</w:t>
            </w:r>
          </w:p>
        </w:tc>
        <w:tc>
          <w:tcPr>
            <w:tcW w:w="4800" w:type="dxa"/>
          </w:tcPr>
          <w:p w14:paraId="12023D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 15°</w:t>
            </w:r>
          </w:p>
        </w:tc>
      </w:tr>
      <w:tr w:rsidR="00F33EBB" w:rsidRPr="007550A6" w14:paraId="405B2866" w14:textId="77777777">
        <w:trPr>
          <w:jc w:val="center"/>
        </w:trPr>
        <w:tc>
          <w:tcPr>
            <w:tcW w:w="4715" w:type="dxa"/>
          </w:tcPr>
          <w:p w14:paraId="4A531B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Вооружение</w:t>
            </w:r>
          </w:p>
        </w:tc>
        <w:tc>
          <w:tcPr>
            <w:tcW w:w="4800" w:type="dxa"/>
          </w:tcPr>
          <w:p w14:paraId="714A09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37-мм пушка Гочкис, 7,62-мм пулемет ДТ</w:t>
            </w:r>
          </w:p>
        </w:tc>
      </w:tr>
      <w:tr w:rsidR="00F33EBB" w:rsidRPr="007550A6" w14:paraId="41AD161E" w14:textId="77777777">
        <w:trPr>
          <w:jc w:val="center"/>
        </w:trPr>
        <w:tc>
          <w:tcPr>
            <w:tcW w:w="4715" w:type="dxa"/>
          </w:tcPr>
          <w:p w14:paraId="0429B4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Боекомплект</w:t>
            </w:r>
          </w:p>
        </w:tc>
        <w:tc>
          <w:tcPr>
            <w:tcW w:w="4800" w:type="dxa"/>
          </w:tcPr>
          <w:p w14:paraId="4EF254D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 снарядов, 2016 патронов</w:t>
            </w:r>
          </w:p>
        </w:tc>
      </w:tr>
      <w:tr w:rsidR="00F33EBB" w:rsidRPr="007550A6" w14:paraId="2F9DBF69" w14:textId="77777777">
        <w:trPr>
          <w:jc w:val="center"/>
        </w:trPr>
        <w:tc>
          <w:tcPr>
            <w:tcW w:w="4715" w:type="dxa"/>
            <w:tcBorders>
              <w:bottom w:val="single" w:sz="12" w:space="0" w:color="auto"/>
            </w:tcBorders>
          </w:tcPr>
          <w:p w14:paraId="283653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Бронирование</w:t>
            </w:r>
          </w:p>
        </w:tc>
        <w:tc>
          <w:tcPr>
            <w:tcW w:w="4800" w:type="dxa"/>
            <w:tcBorders>
              <w:bottom w:val="single" w:sz="12" w:space="0" w:color="auto"/>
            </w:tcBorders>
          </w:tcPr>
          <w:p w14:paraId="472348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 мм</w:t>
            </w:r>
          </w:p>
        </w:tc>
      </w:tr>
    </w:tbl>
    <w:p w14:paraId="51C4DB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(11861).</w:t>
      </w:r>
    </w:p>
    <w:p w14:paraId="082F9FA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229365" w14:textId="77777777" w:rsidR="00A82FCF" w:rsidRPr="003600B8" w:rsidRDefault="00A82FCF" w:rsidP="00A82FCF">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начале 1927 г. постоянному члену Арткома А. Рожкову поручили продолжить проектирование пушечно‑пулеметного бронеавтомобиля на той же базе АМО. Доводкой проекта занималась сов‑ местная группа от Т.‑Бюро и конструкторско‑ го отдела АМО (где работу вели упомянутые Б. Строканов и Е. Важинский). Бронекорпусом занялись на Ижорском заводе. Осенью чертежи передали в Орудийно‑арсенальный трест Главного военно‑промышленного управления ВСНХ, где дальнейшую доработку вела группа под руководством В. Заславского. С результатами спешили, тем более, что именно на 1927 г. пришлась «военная тревога» с ожиданием скорой войны с Великобританией, Польшей, воз‑ можно, и другими странами. Вопрос о «мобилизационной» бронемашине, пригодной для бы‑ строй постановки на производство, обострился (25107).</w:t>
      </w:r>
    </w:p>
    <w:p w14:paraId="637D65DA" w14:textId="77777777" w:rsidR="00A82FCF" w:rsidRPr="003600B8" w:rsidRDefault="00A82FCF" w:rsidP="00A82FCF">
      <w:pPr>
        <w:spacing w:after="0" w:line="240" w:lineRule="auto"/>
        <w:jc w:val="both"/>
        <w:rPr>
          <w:rFonts w:ascii="Times New Roman" w:hAnsi="Times New Roman" w:cs="Times New Roman"/>
          <w:color w:val="0070C0"/>
          <w:sz w:val="16"/>
          <w:szCs w:val="16"/>
        </w:rPr>
      </w:pPr>
    </w:p>
    <w:p w14:paraId="260CC56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С начала 1927 года вследствие того, что имеющаяся на вооружении РККА материальная часть авто-броневых машин как уста</w:t>
      </w:r>
      <w:r w:rsidRPr="007550A6">
        <w:rPr>
          <w:rFonts w:ascii="Times New Roman" w:hAnsi="Times New Roman" w:cs="Times New Roman"/>
          <w:color w:val="000000" w:themeColor="text1"/>
          <w:sz w:val="16"/>
          <w:szCs w:val="16"/>
        </w:rPr>
        <w:softHyphen/>
        <w:t>ревшая и давно выслужившая все амортизационные сроки за последнее время приходит почти в полную негодность, Артиллерийским управлением УС РККА было приступлено к проектированию новой авто-броневой машины. При ее проектировании на основе тактико-техни</w:t>
      </w:r>
      <w:r w:rsidRPr="007550A6">
        <w:rPr>
          <w:rFonts w:ascii="Times New Roman" w:hAnsi="Times New Roman" w:cs="Times New Roman"/>
          <w:color w:val="000000" w:themeColor="text1"/>
          <w:sz w:val="16"/>
          <w:szCs w:val="16"/>
        </w:rPr>
        <w:softHyphen/>
        <w:t>ческих требований за основу была взята марка машины, строящаяся на заводах промышленности СССР. Наиболее пригодной машиной для забронирования оказался 1,5-тонный грузовой автомобиль “АМО Ф-15” за</w:t>
      </w:r>
      <w:r w:rsidRPr="007550A6">
        <w:rPr>
          <w:rFonts w:ascii="Times New Roman" w:hAnsi="Times New Roman" w:cs="Times New Roman"/>
          <w:color w:val="000000" w:themeColor="text1"/>
          <w:sz w:val="16"/>
          <w:szCs w:val="16"/>
        </w:rPr>
        <w:softHyphen/>
        <w:t>вода Автотреста, который в большом количестве имеется в эксплуатации в государственных, кооперативных и про</w:t>
      </w:r>
      <w:r w:rsidRPr="007550A6">
        <w:rPr>
          <w:rFonts w:ascii="Times New Roman" w:hAnsi="Times New Roman" w:cs="Times New Roman"/>
          <w:color w:val="000000" w:themeColor="text1"/>
          <w:sz w:val="16"/>
          <w:szCs w:val="16"/>
        </w:rPr>
        <w:softHyphen/>
        <w:t>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w:t>
      </w:r>
      <w:r w:rsidRPr="007550A6">
        <w:rPr>
          <w:rFonts w:ascii="Times New Roman" w:hAnsi="Times New Roman" w:cs="Times New Roman"/>
          <w:color w:val="000000" w:themeColor="text1"/>
          <w:sz w:val="16"/>
          <w:szCs w:val="16"/>
        </w:rPr>
        <w:softHyphen/>
        <w:t>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 испытан комиссией с участием представителей АУ, Штаба РККА, Инспекции Пехоты и Бронесил, Инспекции Кава</w:t>
      </w:r>
      <w:r w:rsidRPr="007550A6">
        <w:rPr>
          <w:rFonts w:ascii="Times New Roman" w:hAnsi="Times New Roman" w:cs="Times New Roman"/>
          <w:color w:val="000000" w:themeColor="text1"/>
          <w:sz w:val="16"/>
          <w:szCs w:val="16"/>
        </w:rPr>
        <w:softHyphen/>
        <w:t>лерии авто-броневого дивизиона...(11284).</w:t>
      </w:r>
    </w:p>
    <w:p w14:paraId="52FCC97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C8DE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началу 1927 года ни в области чугуна, ни стали не были достигнуты довоенные размеры производства. Положение в цветной металлургии оставалось еще хуже: сохранялась зави¬симость от заграницы и диспропорция между производством и спросом на цветные металлы. По уровню обеспеченности автотранспортом страна находилась на 41 месте в мире.</w:t>
      </w:r>
    </w:p>
    <w:p w14:paraId="230D98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Что касается чисто военной промышленности, то в начале 1927 года производственные мощности советских военных заводов определялись ниже, чем казенных и частных военных заводов в 1916 году. Наибольшее отставание имело место в производстве артиллерийского выстрела: в 1927 году его производство исчислялось 6 млн штук, тогда как в 1916 году было произведено 30,9 млн. На уровне 30—50% от уровня 1916 года на советских военных заводах производились порох, взрывчатые и отравляющие вещества. Восстановление мощностей ВПК по состоянию на начало 1927 года в СССР, в лучшем случае, было завершено наполовину. По сравнению с Францией, военная промышленность СССР имела мощности по производству боевых самолетов в 7 раз ниже, по танкам — в 20 раз, по пулеметам — в 2 раза и т.д. Проверка военных заводов в 1927 году выявила, что по отношению к стоимости основного капитала военной промышленности произведенные капиталь¬ные затраты составили всего 0,75% при минимальной норме 4%13.</w:t>
      </w:r>
    </w:p>
    <w:p w14:paraId="5BAB5C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Причины столь низкой готовности ВПК к выполнению задач обороны страны во многом лежали в политике, проводимой по отношению к “оборонке” в 1924—1925 годах. В начале весны 1924 года были урезаны дотации на содержание военно-промышленных предприятий, а в 1924/25 году финансирование оборонных отраслей из бюджета составило 92,5% от уровня предыдущего года. Хотя в следующем году расходы на военную промышленность несколько возросли, но удельный вес фи¬нансирования предприятий оборонного комплекса по отношению к мирным отраслям сократился. 12 действующих военных заводов (из 62-х) перешли в состав трестов гражданской промышленности и сменили свой производственный профиль. Оставшиеся в ведении ГУВП ВСНХ предприятия вынужденно приступили к поиску и размещению на недогруженных производственных мощностях мирных заказов.</w:t>
      </w:r>
    </w:p>
    <w:p w14:paraId="580CEE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Положение резко меняется в конце 1926 года, когда продукция военной промышленности включается в единый государственный план. Обновление изношенного оборудования и развитие спроса на технически сложную мирную продукцию, способную быть изготовленной на воен¬ных заводах, определило перспективы их перевода на трестовский хозрасчет. В декабре 1926 года ВСНХ СССР были сформированы 4 военно-промышленных треста: орудийно-арсенальный (14 предприятий), патронно-трубочный (8 предприятий), военно-химический (12 предприятий), оружейно-пулеметный (5 предприятий). Позже к ним добавляется авиационный трест (11 предприятий). Концентрация военно-промышленных производств на специально отведенных для них производственных мощностях ограниченного числа предприятий продолжала оставаться отличительной особенностью формирования советского ВПК.</w:t>
      </w:r>
    </w:p>
    <w:p w14:paraId="0315E5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1926/27 год дал резкий скачок расходов на развитие военной промышленности — 362,7% по сравнению с 1923/24 годом. В бюджете на 1927/28 год общие расходы на оборону возрастали до 1 млрд руб. по сравнению с 780 млн руб. в предыдущем году. Удельный вес военных затрат в объеме общегосударственных расходов вырос с 15,4% до 17,3%15. Увеличение расходов приходилось в основном на дотации военной промышленности, на оборонное строительство в системе НКПС, на финансирование закупок стратегического сырья и материалов за границей, на создание фондов финансирования оборонных предприятий и т.д. “Военная тревога” 1927 года положила начало созданию государственного оборонного комплекса — системы государственных мобилизационных органов. В свою очередь, повышенные планы военного ведомства стали одним из решающих факторов давления на цифры первого пятилетнего плана.</w:t>
      </w:r>
    </w:p>
    <w:p w14:paraId="7A1C06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планами ускоренного промышленного развития, с 1925 года возрождается утопия всеохватывающего плана, а удаление из НКФ в начале 1926 года Г. Сокольникова официально и формально закрепило поражение финансового ведомства и “победу” планового. Окончательная “победа” последнего была обусловлена общим кардинальным изменением политического курса после 1927 года. Вся хозяйственная стратегия становления социалистического сектора исходила из признания плана истинным социалистическим направлением развития, которое противостоит рынку, ограничивает его. А в условиях экстремальных, связанных с нарастанием товарного дефицита, низкой эффективностью хозяйствования лишение хозяйствующих субъектов самостоятельности становится генеральной линией. Усиление административного вмешательства в экономику сказалось, прежде всего, на ужесточении системы планирования: если до 1925 года планы носили ориентировочный характер, то затем они стали приобретать обязательный, директивный характер. В июле 1927 года по представлению Госплана в СТО была сконструирована новая плановая величина (средний процент прибыли для всей промышленности и отдельных отраслей), которую стали включать в калькуляции отпускных цен. По директиве СТО в распоряжении предприятий оставалась только сверхнормативная прибыль, полученная за счет сверхпланового снижения себестоимости.</w:t>
      </w:r>
    </w:p>
    <w:p w14:paraId="202B05C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Очевидной тенденцией эволюции натурального планирования стало его расширение и проникновение на все уровни и во все звенья хозяйственной системы. Система обязательных госзаказов, нормирование цен, практика генеральных договоров, планирование товарооборота и кредита, централизация и жесткое регулирование капитального строительства, разрешительный порядок открытия новых, даже мелких, предприятий в ряде отраслей, — все эти мероприятия радикально изменили лицо советского рынка. В области промышленности это нашло свое отражение в новом Положении о трестах от 29 июня 1927 года, в котором исчезли принципиальные положения хозрасчета о прибыли трестов и возможности свободного установления цен. В новом Положении место прибыли занял план (11575).</w:t>
      </w:r>
    </w:p>
    <w:p w14:paraId="2D8A79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52603B" w14:textId="77777777" w:rsidR="00231F4F" w:rsidRPr="007550A6" w:rsidRDefault="00231F4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начала 1927 года завод "Мосэлектрик" первым в стране приступил к выпуску детекторных радиоприемников "П-6" и "П-7", которые пользовались у населения огромной популярностью. К концу этого же года завод сумел освоить производство и начать массовый выпуск более сложных одноламповых приемников "РПЛ-1" и "РПЛ-2" с содовым выпрямителем для питания радиоламп "микро". Завод не располагал инженерными кадрами, знавшими радиодело, поэтому в первое время значительную техническую помощь "Мосэлектрику" оказывали инженеры Ленинградской лаборатории, среди которых следует особо выделить будущего академика Минца (18373).</w:t>
      </w:r>
    </w:p>
    <w:p w14:paraId="57428AFA" w14:textId="77777777" w:rsidR="00231F4F" w:rsidRPr="007550A6" w:rsidRDefault="00231F4F" w:rsidP="007550A6">
      <w:pPr>
        <w:spacing w:after="0" w:line="240" w:lineRule="auto"/>
        <w:jc w:val="both"/>
        <w:rPr>
          <w:rFonts w:ascii="Times New Roman" w:hAnsi="Times New Roman" w:cs="Times New Roman"/>
          <w:color w:val="000000" w:themeColor="text1"/>
          <w:sz w:val="16"/>
          <w:szCs w:val="16"/>
        </w:rPr>
      </w:pPr>
    </w:p>
    <w:p w14:paraId="2EDA86F7" w14:textId="77777777" w:rsidR="00231F4F" w:rsidRPr="007550A6" w:rsidRDefault="00231F4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 в числе первоочередных задач по разработке новых средств связи по программе финансирования НКВМ, наряду с подводной радиосвязью, была включена и разработка аппаратуры для внутриэскадренной радиосвязи, работающей в диапазоне ультракоротких волн (УКВ). Флот чрезвычайно нуждался в таком виде связи, так как существовавшая система т.н. клотиковой световой связи не способна была в полной мере решать возложенные на нее задачи, особенно в неблагоприятных погодных условиях. Однако заводу им. Коминтерна вскоре пришлось изменить первоначальный план работ по УКВ аппаратуре. Задача ее разработки была решена другой научно-исследовательской организацией Ленинграда – Особым техническим бюро (Остехбюро). В Остехбюро вопросами УКВ занималась группа специалистов во главе с В.Ф. Миткевичем. Уже к концу лета 1927 г. ими были предложены флоту несколько образцов передатчиков и приемников. Испытания проходили осенью вначале на трех линкорах Балтийского флота, а затем на одном из фортов Кронкрепости. Результаты их были настолько хорошими, что уже в начале ноября 1927 г. на заседании секции связи НТКМ А.И. Берг предложил принять разработанные образцы УКВ аппаратуры для внутриэскадренной связи на вооружение флота (18297).</w:t>
      </w:r>
    </w:p>
    <w:p w14:paraId="10788C06" w14:textId="77777777" w:rsidR="00231F4F" w:rsidRPr="007550A6" w:rsidRDefault="00231F4F" w:rsidP="007550A6">
      <w:pPr>
        <w:spacing w:after="0" w:line="240" w:lineRule="auto"/>
        <w:jc w:val="both"/>
        <w:rPr>
          <w:rFonts w:ascii="Times New Roman" w:hAnsi="Times New Roman" w:cs="Times New Roman"/>
          <w:color w:val="000000" w:themeColor="text1"/>
          <w:sz w:val="16"/>
          <w:szCs w:val="16"/>
        </w:rPr>
      </w:pPr>
    </w:p>
    <w:p w14:paraId="7BA070EE" w14:textId="77777777" w:rsidR="00FB5875" w:rsidRPr="007550A6" w:rsidRDefault="00FB587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 впервые последовало целевое выделение средств со стороны НКВМ на проведение научно-исследовательских работ.</w:t>
      </w:r>
    </w:p>
    <w:p w14:paraId="551967DA" w14:textId="77777777" w:rsidR="00FB5875" w:rsidRPr="007550A6" w:rsidRDefault="00FB587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ЭТЗСТ обратился к военному ведомству с предложением профинансировать работы, которые не могли быть предметами определенных заказов, но при известных затратах обещали привести к быстрой разработке образцов, способных заинтересовать армию и флот. Был составлен план таких работ и соответствующая ему смета расходов. Специально созданная для рассмотрения этого вопроса комиссия в составе ответственных работников Военно-промышленного управления (ВПУ) ВСНХ, ВТУ РККА, УВМС и ЭТЗСТ на совещании в правлении ЭТЗСТ в январе 1927 г. утвердила план работ и смету на сумму 505 тыс. руб.</w:t>
      </w:r>
    </w:p>
    <w:p w14:paraId="4AB1E6BE" w14:textId="77777777" w:rsidR="00FB5875" w:rsidRPr="007550A6" w:rsidRDefault="00FB587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Распределены эти средства были следующим образом: отдел специальных аппаратов (ОСА) – 29%, Военный и общие отделы ЦРЛ – по 22%, Морской отдел ЦРЛ – 13%, техническое бюро завода им. Кулакова – 12%3. Полученные в ходе реализации плана научно-исследовательских работ результаты в значительной мере оправдали ожидания и ЭТЗСТ, и НКВМ4. В последующие годы практика финансирования такого рода работ стала регулярной (18297).</w:t>
      </w:r>
    </w:p>
    <w:p w14:paraId="25EDEAFB" w14:textId="77777777" w:rsidR="00FB5875" w:rsidRPr="007550A6" w:rsidRDefault="00FB5875" w:rsidP="007550A6">
      <w:pPr>
        <w:spacing w:after="0" w:line="240" w:lineRule="auto"/>
        <w:jc w:val="both"/>
        <w:rPr>
          <w:rFonts w:ascii="Times New Roman" w:hAnsi="Times New Roman" w:cs="Times New Roman"/>
          <w:color w:val="000000" w:themeColor="text1"/>
          <w:sz w:val="16"/>
          <w:szCs w:val="16"/>
        </w:rPr>
      </w:pPr>
    </w:p>
    <w:p w14:paraId="335C5E80" w14:textId="77777777" w:rsidR="005D7B5F" w:rsidRPr="007550A6" w:rsidRDefault="005D7B5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79A21AA1" w14:textId="77777777" w:rsidR="005D7B5F" w:rsidRPr="007550A6" w:rsidRDefault="005D7B5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166815" w14:textId="77777777" w:rsidR="00A32A57" w:rsidRPr="007550A6" w:rsidRDefault="00A32A5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начала 1927 г. в «Вестнике воздушного флота», в книгах «Авиаиздательства» и авиационном отделе газеты «Красная звезда» уже не затрагивались «глобальные» проблемы строительства советской военной авиации, так как все претендующие на издание работы просматривались в Управлении ВВС, а оно считало, что к 1927 г. реформа организационной структуры ВВС РККА в основном завершена, и главная задача заключается в выполнении плана развития ВВС «1200» – иметь 1200 боевых самолетов к 1928 г. Таким образом, дискуссия в печати между «старой» и «новой» управленческой элитой ВВС была завершена в пользу последней.</w:t>
      </w:r>
    </w:p>
    <w:p w14:paraId="19A3F4D7" w14:textId="77777777" w:rsidR="00A32A57" w:rsidRPr="007550A6" w:rsidRDefault="00A32A5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Исследование теорий А.В. Сергеева и В.В. Хрипина (он выступал основным критиком публикаций «бывших») показывает, что основное (но принципиальное) различие между ними было только в определении сроков становления Военных Воздушных сил в качестве вида Вооруженных сил Республики. А.В. Сергеев считал, что это произойдет одновременно с подъемом всей промышленности и электрификацией страны в отдаленном будущем и потому надо (по Сергееву) строить небольшой, но качественный воздушный флот. В.В. Хрипин, отражая мнение нового руководства ВВС, утверждал, что темпы развития ВВС, обозначившиеся уже в середине двадцатых годов как самые высокие в мире, позволят Красному Воздушному флоту весьма скоро сравняться с воздушными флотами потенциальных противников и даже превзойти их (21250).</w:t>
      </w:r>
    </w:p>
    <w:p w14:paraId="41F49A12" w14:textId="77777777" w:rsidR="00A32A57" w:rsidRPr="007550A6" w:rsidRDefault="00A32A57" w:rsidP="007550A6">
      <w:pPr>
        <w:spacing w:after="0" w:line="240" w:lineRule="auto"/>
        <w:jc w:val="both"/>
        <w:rPr>
          <w:rFonts w:ascii="Times New Roman" w:hAnsi="Times New Roman" w:cs="Times New Roman"/>
          <w:color w:val="000000" w:themeColor="text1"/>
          <w:sz w:val="16"/>
          <w:szCs w:val="16"/>
        </w:rPr>
      </w:pPr>
    </w:p>
    <w:p w14:paraId="5AE4934A" w14:textId="77777777" w:rsidR="005D7B5F" w:rsidRPr="007550A6" w:rsidRDefault="005D7B5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 рассматривая вопрос о степени готовности страны к войне, сектор обороны Госплана пришел к выводу, что ни Красная Армия, ни страна в целом к войне не готовы. В докладе заместителя военного наркома Тухачевского правительству подчеркивалось то же самое и говорилось, что в случае войны «наших скудных боевых мобилизационных запасов едва хватит на первый период войны» (18388).</w:t>
      </w:r>
    </w:p>
    <w:p w14:paraId="0DF36104" w14:textId="77777777" w:rsidR="005D7B5F" w:rsidRPr="007550A6" w:rsidRDefault="005D7B5F" w:rsidP="007550A6">
      <w:pPr>
        <w:spacing w:after="0" w:line="240" w:lineRule="auto"/>
        <w:jc w:val="both"/>
        <w:rPr>
          <w:rFonts w:ascii="Times New Roman" w:hAnsi="Times New Roman" w:cs="Times New Roman"/>
          <w:color w:val="000000" w:themeColor="text1"/>
          <w:sz w:val="16"/>
          <w:szCs w:val="16"/>
        </w:rPr>
      </w:pPr>
    </w:p>
    <w:p w14:paraId="4CDD95D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BCA4C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E853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года в хозяйственной части номенклатуры еще более усилились голоса за реорганизацию и децентрализацию, усиливаемые естественными устремлениями корпуса “красных директоров” к максимальной независимости от центрального руководства. Президиум ВСНХ, охраняя свое центральное естество, склонялся к промежуточной линии. Председатель ВСНХ Куйбышев в докладе пленуму ВСНХ изложил схему, в которой Президиум ВСНХ гарантировал себе будущее под незыблемым лозунгом сохранения “планового” хозяйства, но вместе с тем предлагалось децентрализовать управление и частично передать его в республиканские СНХ, а также правлениям трестов. Но главное, проект намечал широкое “раскрепощение” отдельных заводов. Заводам предоставлялась максимальная самостоятельность в оперативной деятельности, гарантировались договорные отношения с трестом. Ложкой дегтя, причем пребольшущей, явилось положение о том, что директор приглашается не навечно, а на определенный срок; однако ее горечь существенно подслащивалась твердым обещанием того, что трест в его управление не вмешивается. Таковы были последствия решения экономического руководства искать ресурсы для индустриализации в самой промышленности. Велись активные поиски и других источников. Рыков на XV партконференции твердо сказал, что эмиссия, как источник вложения новых средств в промышленность, является уже “отпавшей”. Однако проблема ассигнования огромных средств на развитие государственной промышленности “отпадать” не желала. Внутренние, нормальные источники средств были исчерпаны до отказа. Вначале были некоторые иллюзии относительно внутренних займов, однако 1927-й и особенно 1928-й год развеяли их также, как и иллюзии в отношении внешних кредитов (11577).</w:t>
      </w:r>
    </w:p>
    <w:p w14:paraId="4DD2AD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566F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года жизнь заставила советское руководство активизировать свою политику в поисках иностранных кредитов. Возможности получения кредитов, типа немецкого (около 300 млн долларов), полученного в 1926 году, были исчерпаны хотя бы в силу неважного положения экономики самой Германии. Время было слишком неподходящим, чтобы просить деньги у капиталистов, которым Соввласть, если и не угрожала откровенно “мировым пожаром”, но при всяком удобном случае старалась укусить ((Мое примечание: Тоже достаточно странное утверждение. На основании только известных фактов установлено, что в 1927-1928 годах СССР заключил ряд крупных кредитных соглашений с некоторыми западными компаниями).</w:t>
      </w:r>
    </w:p>
    <w:p w14:paraId="5D06FC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Большевики согласились начать работу франко-советской комиссии, в которой речь, разумеется, шла о признании царских долгов. Невиданным образом пошли даже на идеологические подвижки. Представители советской делегации в Женеве в 1927 году Сокольников и Осинский сделали заявления, которые по своему лейтмотиву и тональности далеко отстояли от ленинского большевизма — дескать, социализм в одной стране совместим с капитализмом в других — и огласили предложение СССР о ликвидации в мире всех вооруженных сил. Однако для буржуазного мира, как всегда, нужны были гарантии под долгосрочный кредит, хотя бы в самом образе действий должника, а здесь гарантий не было, поскольку от должника пахло “мировым пожаром” и он всегда был готов бухнуть деньги в авантюру на раздувание этого пожара.</w:t>
      </w:r>
    </w:p>
    <w:p w14:paraId="701039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Тем не менее, усилия в поисках кредитов были все же вторичными по отношению к интенсивным поискам ресурсов внутри страны. Прежде всего, рыковская экономика, снисходительная к крестьянину, пыталась встряхнуть свои карманы. Советская национализация, даже в неопытных руках большевиков, действительно в свое время устранила тысячи владельцев и избавила рабочих, общество от необходимости уплачивать дивиденды нетрудовым слоям, однако вместе с тем появилась и необходимость управления, появились десятки тысяч администраторов — бюрократов, чье громоздкое и неумелое ведение хозяйства свело всю эффективность национализации к нулю. Себестоимость продукции советской промышленности, несмотря на все усилия, устойчиво держалась на уровне выше довоенного, не говоря уже об иностранном.</w:t>
      </w:r>
    </w:p>
    <w:p w14:paraId="396956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Советская политика в области промышленности за период военного коммунизма и нэпа прошла целый ряд крупных этапов. 1918 год — это год национализации; 1919—1920 годы — период строгой централизации; 1922—1923 годы — перестройка промышленности на коммерческих основах; 1924 год — новый перелом в сторону централизации в виде создания при ВСНХ главных директоров по отраслям, урезания прав трестов и губсовнархозов (11577).</w:t>
      </w:r>
    </w:p>
    <w:p w14:paraId="19300D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70DD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года СНК и СТО приняли решения, ограничивающие работу бирж, в результате чего из 70 товарных бирж было ликвидировано 56, а вскоре (в 1929—1930 годы) прекратили свою деятельность остальные. Полностью была прекращена после постановления СНК от 15 мая 1928 года аренда, а в 1930 году эта форма хозяйствования практически перестала существовать (11575).</w:t>
      </w:r>
    </w:p>
    <w:p w14:paraId="7BE879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31E66" w14:textId="77777777" w:rsidR="00231F4F" w:rsidRPr="007550A6" w:rsidRDefault="00231F4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года СНК и СТО приняли решения, ограничивающие работу бирж, в результате чего из 70 товарных бирж было ликвидировано 56, а вскоре (в 1929–1930 годы) прекратили свою деятельность остальные. Полностью была прекращена после постановления СНК от 15 мая 1928 года аренда, а в 1930 году эта форма хозяйствования практически перестала существовать (18416).</w:t>
      </w:r>
    </w:p>
    <w:p w14:paraId="61320033" w14:textId="77777777" w:rsidR="00231F4F" w:rsidRPr="007550A6" w:rsidRDefault="00231F4F" w:rsidP="007550A6">
      <w:pPr>
        <w:spacing w:after="0" w:line="240" w:lineRule="auto"/>
        <w:jc w:val="both"/>
        <w:rPr>
          <w:rFonts w:ascii="Times New Roman" w:hAnsi="Times New Roman" w:cs="Times New Roman"/>
          <w:color w:val="000000" w:themeColor="text1"/>
          <w:sz w:val="16"/>
          <w:szCs w:val="16"/>
        </w:rPr>
      </w:pPr>
    </w:p>
    <w:p w14:paraId="563E99DD" w14:textId="77777777" w:rsidR="005D7B5F" w:rsidRPr="007550A6" w:rsidRDefault="005D7B5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 в Постановлении «О реорганизации товарных бирж» прямо указывалось, что деятельность бирж должна быть сосредоточена лишь на посредничестве в торговле теми товарами, которые в этом нуждаются. Сеть бирж уменьшалась до 14 (18290).</w:t>
      </w:r>
    </w:p>
    <w:p w14:paraId="3AA19E5C" w14:textId="77777777" w:rsidR="005D7B5F" w:rsidRPr="007550A6" w:rsidRDefault="005D7B5F" w:rsidP="007550A6">
      <w:pPr>
        <w:spacing w:after="0" w:line="240" w:lineRule="auto"/>
        <w:jc w:val="both"/>
        <w:rPr>
          <w:rFonts w:ascii="Times New Roman" w:hAnsi="Times New Roman" w:cs="Times New Roman"/>
          <w:color w:val="000000" w:themeColor="text1"/>
          <w:sz w:val="16"/>
          <w:szCs w:val="16"/>
        </w:rPr>
      </w:pPr>
    </w:p>
    <w:p w14:paraId="6544F88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22001D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860B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 начатый немцами еще в 1925г. отход от затратных форм военно-технического сотрудничества после «гранатной истории» и скандала с «Юнкерсом», в более или менее определенной форме был принят и Москвой, которая, — с учетом неудачной попытки в ходе визита Уншлихта навязать немцам широкомасштабную программу создания военной индустрии в СССР на деньги из военного бюджета Германии, — пошла на форсированную ликвидацию договоров с «Юнкерсом» и «Штольценбергом». Москва стала осознавать, что и безоглядное разыгрывание «польской карты», и игра на межведомственных противоречиях между германской дипломатией и райхсвером уже не приносят реальных результатов. Тем не менее с назначением военным министром В. Гренера взаимодействие между МИДом и военным министерством значительно улучшилось (11784).</w:t>
      </w:r>
    </w:p>
    <w:p w14:paraId="2681E4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2F38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 в Шанхае при поддержке командированных в Китай представителей Коминтерна китайские коммунисты подняли вооруженное восстание, целью которого было свержение власти местного военного правительства и захват власти в городе (3871).</w:t>
      </w:r>
    </w:p>
    <w:p w14:paraId="0E8B53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19673D" w14:textId="13B230AF" w:rsidR="00677DA7" w:rsidRPr="007550A6" w:rsidRDefault="00677DA7"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начале</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года Великобритания, опасаясь ослабления своих позиций в Китае, потребовала от СССР прекратить</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военную</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и политическую поддержку гоминьдановскокоммунистического правительства, пришедшего к власти в результате революции 1925 года и удерживающего власть во многом благодаря помощи СССР. Отказ Советского Союза выполнить условия «ноты Чемберлена», выдвинутой англичанами, как будто в издевку, в девятую годовщину создания Красной</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Армии</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привел к резкому ухудшению отношений между Британией и СССР. Англичане, привыкшие действовать чужими руками, решили потревожить рубежи Советского Союза в самых беззащитных местах – на крайнем Юге и на Дальнем Востоке, где у большевиков заведомо не было значительных военных сил.</w:t>
      </w:r>
    </w:p>
    <w:p w14:paraId="739A4B40" w14:textId="79846BEE" w:rsidR="00677DA7" w:rsidRPr="007550A6" w:rsidRDefault="00677DA7"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Иране английские эмиссары с помощью не очень значительных финансовых затрат стимулировали лидеров басмаческой эмиграции Джунаидхана, Ибрагимбека, Караджа Тентека, Керимхана на подготовку к вторжению в Советскую Среднюю Азию. Учитывая, что у беглых туркменских ханов под рукой всегда было двадцатьтридцать тысяч всадников, возглавляемых крайне скверно относящимися к советской власти племенными вождями, это была очень серьезная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военная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сила. Ей не хватало современного оружия – и для удобства снабжения банд этих «освободителей мусульман от узурпаторовбольшевиков» английское правительство санкционировало строительство восьмисоткилометровой шоссейной дороги от Доздаба, конечной станции индийской железной дороги на территории Ирана, до Мешхеда, находящегося у самых советских границ. По той дороге отличные английские винтовки ЛиЭнфилда и пулеметы Виккерса, миллионы патронов и сотни тысяч рационов питания в ближайшие годполтора свободно потекут в кочевья беглых туркмен, и племенные ополчения марвали, геокленов, тепе, иомудов, оснащенные английским оружием, вторгнутся в пределы Советской Средней Азии – на этот раз всерьез поставив вопрос о господстве России в этом стратегически важном районе мира (17201).</w:t>
      </w:r>
    </w:p>
    <w:p w14:paraId="0145CA05" w14:textId="77777777" w:rsidR="00677DA7" w:rsidRPr="007550A6" w:rsidRDefault="00677DA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63C75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lastRenderedPageBreak/>
        <w:t>За рубежом:</w:t>
      </w:r>
    </w:p>
    <w:p w14:paraId="27E3C7F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7B7F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года, на пять лет раньше установленного срока, западные страны отозвали Контрольную комиссию. Английское, французское и бельгийское правительства настолько были единодушны в своем решении, что просто проигнорировали ее заключительный доклад, который сводился к одному убийственному выводу: “Германия никогда не разоружалась, никогда не имела намерения разоружаться и в течение семи лет делала все, что от нее зависело, чтобы ввести мир в заблуждение и осуществлять встречный контроль над комиссией, назначенной контролировать ее разоружение” (11688).</w:t>
      </w:r>
    </w:p>
    <w:p w14:paraId="64DC64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05D674" w14:textId="77777777" w:rsidR="00231F4F" w:rsidRPr="007550A6" w:rsidRDefault="00231F4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года, на пять лет раньше установленного срока, западные страны отозвали Контрольную комиссию. Английское, французское и бельгийское правительства настолько были единодушны в своем решении, что просто проигнорировали ее заключительный доклад, который сводился к одному убийственному выводу: «Германия никогда не разоружалась, никогда не имела намерения разоружаться и в течение семи лет делала все, что от нее зависело, чтобы ввести мир в заблуждение и осуществлять встречный контроль над комиссией, назначенной контролировать ее разоружение» (18268).</w:t>
      </w:r>
    </w:p>
    <w:p w14:paraId="59012211" w14:textId="77777777" w:rsidR="00231F4F" w:rsidRPr="007550A6" w:rsidRDefault="00231F4F" w:rsidP="007550A6">
      <w:pPr>
        <w:spacing w:after="0" w:line="240" w:lineRule="auto"/>
        <w:jc w:val="both"/>
        <w:rPr>
          <w:rFonts w:ascii="Times New Roman" w:hAnsi="Times New Roman" w:cs="Times New Roman"/>
          <w:color w:val="000000" w:themeColor="text1"/>
          <w:sz w:val="16"/>
          <w:szCs w:val="16"/>
        </w:rPr>
      </w:pPr>
    </w:p>
    <w:p w14:paraId="1EFFD6F2" w14:textId="77777777" w:rsidR="00A82FCF" w:rsidRPr="003600B8" w:rsidRDefault="00A82FCF" w:rsidP="00A82FC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1927 г. Англия и Франция, сделавшие ставку на нормализацию отношений с Германией, заявили о планах роспуска контрольной комиссии, следившей за выполнением условий Версальского договора (25024).</w:t>
      </w:r>
    </w:p>
    <w:p w14:paraId="57E5CFC3" w14:textId="77777777" w:rsidR="00A82FCF" w:rsidRPr="003600B8" w:rsidRDefault="00A82FCF" w:rsidP="00A82FCF">
      <w:pPr>
        <w:spacing w:after="0" w:line="240" w:lineRule="auto"/>
        <w:jc w:val="both"/>
        <w:rPr>
          <w:rFonts w:ascii="Times New Roman" w:hAnsi="Times New Roman" w:cs="Times New Roman"/>
          <w:color w:val="0070C0"/>
          <w:sz w:val="16"/>
          <w:szCs w:val="16"/>
        </w:rPr>
      </w:pPr>
    </w:p>
    <w:p w14:paraId="51AD91CE" w14:textId="77777777" w:rsidR="00A37BCB" w:rsidRPr="007550A6" w:rsidRDefault="00A37BC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ABF60E2" w14:textId="77777777" w:rsidR="00A37BCB" w:rsidRPr="007550A6" w:rsidRDefault="00A37BC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F477CB" w14:textId="77777777" w:rsidR="00A37BCB" w:rsidRPr="007550A6" w:rsidRDefault="00A37B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февралю 1927 г. в Армейском арсенале в Осаке (Осака Рикугун Зохейшо) был готов «Экспериментальный танк № 1», или просто № 1 (в некоторых источниках встречается также название «Чи-И»). Его корпус из стальных листов толщиной 6–17 мм имел клепанную конструкцию. Внутри он был разделен на несколько отсеков 6-мм перегородками. В передней части корпуса (справа) располагалось отделение управления, а также носовая пулеметная башенка (слева). Среднюю часть занимало основное боевое отделение, на крыше которого устанавливалась главная башня с 57-мм пушкой, а на корме разместили еще одну башенку с пулеметом. Между основным боевым отделением и кормовой башенкой располагался моторно-трансмиссионный отсек со 140-сильным карбюраторным двигателем Mitsubishi и механической трансмиссией (включала 6-скоростную планетарную коробку передач). Ходовая часть танка включала, применительно на один борт, восемь пар опорных катков с пружинной подвеской, три независимых опорных катка, три поддерживающих ролика, переднее направляющее колесо и ведущее колесо заднего расположения (22970).</w:t>
      </w:r>
    </w:p>
    <w:p w14:paraId="3FA4A1B4" w14:textId="77777777" w:rsidR="00A37BCB" w:rsidRPr="007550A6" w:rsidRDefault="00A37BCB" w:rsidP="007550A6">
      <w:pPr>
        <w:spacing w:after="0" w:line="240" w:lineRule="auto"/>
        <w:jc w:val="both"/>
        <w:rPr>
          <w:rFonts w:ascii="Times New Roman" w:hAnsi="Times New Roman" w:cs="Times New Roman"/>
          <w:color w:val="000000" w:themeColor="text1"/>
          <w:sz w:val="16"/>
          <w:szCs w:val="16"/>
        </w:rPr>
      </w:pPr>
    </w:p>
    <w:p w14:paraId="1B84BED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E992D3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67A5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февраля 1927 г. для испытаний и приемки крейсера Профинтерн на Балтике была назначена приемная комиссия под председательством военного кораблестроителя Ю. А. Шиманского. Назначение председателями приемных комиссий представителей кораблестроительных учреждений (Управления кораблестроения флота, Комнаба и др.), которые были связаны с исполнителями работ (судостроительными заводами) и не являлись полностью от них независимыми организациями, вызвало протест со стороны Научно-технического комитета флота (10700).</w:t>
      </w:r>
    </w:p>
    <w:p w14:paraId="544F18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69380E" w14:textId="77777777" w:rsidR="00153C56" w:rsidRPr="007550A6" w:rsidRDefault="00153C56"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Завод «Ударник» основан 1 февраля 1927 года как трудовой коллектив по изготовлению детских игрушек. В сентябре 1927 года преобразован в фабрику «Возрождение».</w:t>
      </w:r>
    </w:p>
    <w:p w14:paraId="54987A34" w14:textId="77777777" w:rsidR="00153C56" w:rsidRPr="007550A6" w:rsidRDefault="00153C56"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К декабрю 1929 года здесь производили кровати, санки, детские коляски и велосипеды, бидоны и чайники, игрушки и мебель из лозы, скульптурные бюсты и барельефы, а также изделия из папье-маше.</w:t>
      </w:r>
    </w:p>
    <w:p w14:paraId="78950650" w14:textId="77777777" w:rsidR="00153C56" w:rsidRPr="007550A6" w:rsidRDefault="00153C56"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мае 1930 года фабрика вошла в состав Белметаллобъединения ВСНХ БССР и стала осваивать выпуск совершенно новой продукции — десятичных весов. В сентябре того же года по инициативе рабочего коллектива фабрика «Возрождение» была переименована в завод «Ударник».</w:t>
      </w:r>
    </w:p>
    <w:p w14:paraId="08201AB6" w14:textId="77777777" w:rsidR="00153C56" w:rsidRPr="007550A6" w:rsidRDefault="00153C56"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1951 году завод был передан Министерству дорожного и строительного машиностроения СССР. Изменился профиль предприятия — в 1952 году началось производство дорожно-строительной техники.</w:t>
      </w:r>
    </w:p>
    <w:p w14:paraId="52AD5E1B" w14:textId="77777777" w:rsidR="00153C56" w:rsidRPr="007550A6" w:rsidRDefault="00153C56"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1983 году завод вошел в состав Минского научно-производственного объединения «Дормаш» Министерства строительного, дорожного и коммунального машиностроения СССР.</w:t>
      </w:r>
    </w:p>
    <w:p w14:paraId="60000F2B" w14:textId="77777777" w:rsidR="00153C56" w:rsidRPr="007550A6" w:rsidRDefault="00153C56"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апреле 1991 года завод «Ударник» стал одним из основных учредителей Открытого акционерного общества «Амкодор» (17191).</w:t>
      </w:r>
    </w:p>
    <w:p w14:paraId="7D52CAE5" w14:textId="77777777" w:rsidR="00153C56" w:rsidRPr="007550A6" w:rsidRDefault="00153C56"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1C02EB" w14:textId="716F219B" w:rsidR="007A106F" w:rsidRPr="007550A6" w:rsidRDefault="007A106F"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t>Армия:</w:t>
      </w:r>
    </w:p>
    <w:p w14:paraId="432C5568" w14:textId="77777777" w:rsidR="007A106F" w:rsidRPr="007550A6" w:rsidRDefault="007A106F"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F693004" w14:textId="77777777" w:rsidR="007A106F" w:rsidRPr="007550A6" w:rsidRDefault="007A106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февраля 1927 г. командир 17-го авиаотряда Казимир Клим и ст. моторист П.Т.Тимощук перелетели на самолете Ансальдо из Киева в Луцк и сдались польским властям. Измена родине была вызвана желанием Клима избежать уголовного наказания за свои должностные преступления. Тимощук был взят в полет обманным путем, якобы для испытания самолета. 5-го февраля он явился с повинной в советское посольство, а потом был осужден военным трибуналом на шесть лет лишения свободы. Изменнический поступок Клима был осужден в ряде негодующих резолюций своих сослуживцев.</w:t>
      </w:r>
    </w:p>
    <w:p w14:paraId="1163FB46" w14:textId="77777777" w:rsidR="007A106F" w:rsidRPr="007550A6" w:rsidRDefault="007A106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/«Известия ЦИК СССР» за 27 февраля и 8 мая 1927 г./ (23370).</w:t>
      </w:r>
    </w:p>
    <w:p w14:paraId="43AB5C89" w14:textId="77777777" w:rsidR="007A106F" w:rsidRPr="007550A6" w:rsidRDefault="007A106F" w:rsidP="007550A6">
      <w:pPr>
        <w:spacing w:after="0" w:line="240" w:lineRule="auto"/>
        <w:jc w:val="both"/>
        <w:rPr>
          <w:rFonts w:ascii="Times New Roman" w:hAnsi="Times New Roman" w:cs="Times New Roman"/>
          <w:color w:val="000000" w:themeColor="text1"/>
          <w:sz w:val="16"/>
          <w:szCs w:val="16"/>
        </w:rPr>
      </w:pPr>
    </w:p>
    <w:p w14:paraId="6C3EB11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3C1BDF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5525A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февраля 1927 г. Уншлихт информировал Крестинского, что инстанция (Политбюро ЦК ВКП(б)), «учтя совместную работу нашего Военведа (военное ведомство) с РВ (Р. В. — транслитерация с немецкого: Rw — Reichswehr (райхсвер)), постановила при первой возможности ликвидировать совместные оставшиеся школы, а переговоры относительно новых прекратить. При таких условиях нам остается изыскать способ ликвидации сотрудничества с тем, чтобы не нарушить хороших добрососедских отношений с Р. В. С, сохранение коих признано инстанцией желательным» (АВП РФ, ф. 0165, оп. 5, п. 123, д. 146, л. 176.) (11784).</w:t>
      </w:r>
    </w:p>
    <w:p w14:paraId="2191CE2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2C5CF7" w14:textId="3424263B"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февраля 1927 г. Уншлихт сообщил Крестинскому о том, что «инстанция» решила ликвидировать военное сотрудничество с рейхсвером из-за изменения политической ориентации Германии в западном направлении и из-за кампании о «советских гранатах», организованной СДПГ. Однако Политбюро посчитало необходимым пойти на столь резкий шаг, не нарушая «хороших добрососедских отношений с рейхсвером, сохранение коих признано инстанцией желательным» (Дух Рапалло... С. 69). В письме в Политбюро от 3 февраля Троцкий высказался против обращения к третейскому</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суду и одностороннего занятия завода, предложенных Ворошиловым, и в пользу принятия суммы, предложенной фирмой «Юнкере» (3,5 миллиона рублей) для уплаты по концессии и по бомбовозам (см.: Фашистский меч ковался в СССР... С. 160—161) (21105).</w:t>
      </w:r>
    </w:p>
    <w:p w14:paraId="1BF7303F"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p>
    <w:p w14:paraId="604A03AC"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shd w:val="clear" w:color="auto" w:fill="FFFFFF"/>
        </w:rPr>
      </w:pPr>
      <w:bookmarkStart w:id="10" w:name="_Hlk75521368"/>
      <w:r w:rsidRPr="007550A6">
        <w:rPr>
          <w:rFonts w:ascii="Times New Roman" w:hAnsi="Times New Roman" w:cs="Times New Roman"/>
          <w:color w:val="000000" w:themeColor="text1"/>
          <w:sz w:val="16"/>
          <w:szCs w:val="16"/>
        </w:rPr>
        <w:t xml:space="preserve">1 февраля 1927 </w:t>
      </w:r>
      <w:bookmarkEnd w:id="10"/>
      <w:r w:rsidRPr="007550A6">
        <w:rPr>
          <w:rFonts w:ascii="Times New Roman" w:hAnsi="Times New Roman" w:cs="Times New Roman"/>
          <w:color w:val="000000" w:themeColor="text1"/>
          <w:sz w:val="16"/>
          <w:szCs w:val="16"/>
          <w:shd w:val="clear" w:color="auto" w:fill="FFFFFF"/>
        </w:rPr>
        <w:t>Заместитель председателя РВС И. С. Уншлихт писал Крестинскому:</w:t>
      </w:r>
    </w:p>
    <w:p w14:paraId="127BC078" w14:textId="77777777" w:rsidR="008128F6" w:rsidRPr="007550A6" w:rsidRDefault="008128F6" w:rsidP="007550A6">
      <w:pPr>
        <w:shd w:val="clear" w:color="auto" w:fill="FFFFFF"/>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«Совершенно секретно, т. Крестинскому</w:t>
      </w:r>
    </w:p>
    <w:p w14:paraId="30936D0C" w14:textId="77777777" w:rsidR="008128F6" w:rsidRPr="007550A6" w:rsidRDefault="008128F6" w:rsidP="007550A6">
      <w:pPr>
        <w:shd w:val="clear" w:color="auto" w:fill="FFFFFF"/>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01.02.1927</w:t>
      </w:r>
    </w:p>
    <w:p w14:paraId="22CB3AB4" w14:textId="77777777" w:rsidR="008128F6" w:rsidRPr="007550A6" w:rsidRDefault="008128F6" w:rsidP="007550A6">
      <w:pPr>
        <w:shd w:val="clear" w:color="auto" w:fill="FFFFFF"/>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подчеркиваю, что попытки использовать германский капитал для нашей военной промышленности были безуспешны, что использование секретов военной техники Р.В. (рейхсвера) оказалось невозможным, а построенные заводы оказались непригодными для производства, в результате чего интересам нашей обороны был нанесен значительный ущерб.</w:t>
      </w:r>
    </w:p>
    <w:p w14:paraId="6997E0F5" w14:textId="77777777" w:rsidR="008128F6" w:rsidRPr="007550A6" w:rsidRDefault="008128F6"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color w:val="000000" w:themeColor="text1"/>
          <w:sz w:val="16"/>
          <w:szCs w:val="16"/>
        </w:rPr>
        <w:t>Учтя совместную работу нашего Военведа с РВМ, инстанция постановила при первой возможности ликвидировать совместные оставшиеся школы, а переговоры относительно новых прекратить. При таких условиях нам остается изыскать способ ликвидации сотрудничества с тем, чтобы не нарушить хороших добрососедских отношений с Р.В., сохранение коих признано инстанцией желательным. Уншлихт» (21297).</w:t>
      </w:r>
    </w:p>
    <w:p w14:paraId="029E017B" w14:textId="77777777" w:rsidR="008128F6" w:rsidRPr="007550A6" w:rsidRDefault="008128F6" w:rsidP="007550A6">
      <w:pPr>
        <w:spacing w:after="0" w:line="240" w:lineRule="auto"/>
        <w:jc w:val="both"/>
        <w:rPr>
          <w:rFonts w:ascii="Times New Roman" w:hAnsi="Times New Roman" w:cs="Times New Roman"/>
          <w:bCs/>
          <w:color w:val="000000" w:themeColor="text1"/>
          <w:sz w:val="16"/>
          <w:szCs w:val="16"/>
        </w:rPr>
      </w:pPr>
    </w:p>
    <w:p w14:paraId="719EBC9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1B66B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4B2F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февраля 1927 предварительный проект школьного самолета первоначального обучения ОО ГАЗ-1 и ОСС ЦКБ Н.Н.П. был утвержден в Техсовете, а 3 февраля 1927 в НК УВВС (2275).</w:t>
      </w:r>
    </w:p>
    <w:p w14:paraId="257162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 был У-2 Н.Н.П. (2342).</w:t>
      </w:r>
    </w:p>
    <w:p w14:paraId="09CB9B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1218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февраля 1927 Техсовет вынес постановление о выяснении к 1 апреля 1927 возможности производства полетных испытаний У-2 на заграничном моторе (2275).</w:t>
      </w:r>
    </w:p>
    <w:p w14:paraId="485396F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D34B2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 февраля 1927 состоялось заседание Техсовета Авиатреста (Протокол 16) и рассмотрели вопросы: 1. Предварительный проект У2-М12 - признали соответствующим требованиям НК УВВС и др. (2279).</w:t>
      </w:r>
    </w:p>
    <w:p w14:paraId="49F73E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13A6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февраля 1927 со</w:t>
      </w:r>
      <w:r w:rsidRPr="007550A6">
        <w:rPr>
          <w:rFonts w:ascii="Times New Roman" w:hAnsi="Times New Roman" w:cs="Times New Roman"/>
          <w:color w:val="000000" w:themeColor="text1"/>
          <w:sz w:val="16"/>
          <w:szCs w:val="16"/>
        </w:rPr>
        <w:softHyphen/>
        <w:t>стоялось заседание совета Авиатреста по техническому проекту У-2. В постановлении говорилось: “Представленный предва</w:t>
      </w:r>
      <w:r w:rsidRPr="007550A6">
        <w:rPr>
          <w:rFonts w:ascii="Times New Roman" w:hAnsi="Times New Roman" w:cs="Times New Roman"/>
          <w:color w:val="000000" w:themeColor="text1"/>
          <w:sz w:val="16"/>
          <w:szCs w:val="16"/>
        </w:rPr>
        <w:softHyphen/>
        <w:t>рительный проект самолета У2-М11 признать отвечаю</w:t>
      </w:r>
      <w:r w:rsidRPr="007550A6">
        <w:rPr>
          <w:rFonts w:ascii="Times New Roman" w:hAnsi="Times New Roman" w:cs="Times New Roman"/>
          <w:color w:val="000000" w:themeColor="text1"/>
          <w:sz w:val="16"/>
          <w:szCs w:val="16"/>
        </w:rPr>
        <w:softHyphen/>
        <w:t>щим требованиям ПК УВВС... В соответствии с заключением ЦАГИ и докладом т. Погосского об отсут</w:t>
      </w:r>
      <w:r w:rsidRPr="007550A6">
        <w:rPr>
          <w:rFonts w:ascii="Times New Roman" w:hAnsi="Times New Roman" w:cs="Times New Roman"/>
          <w:color w:val="000000" w:themeColor="text1"/>
          <w:sz w:val="16"/>
          <w:szCs w:val="16"/>
        </w:rPr>
        <w:softHyphen/>
        <w:t>ствии замечаний по расчету самолета У2-М12, считать представленные расчеты правильными” (10667).</w:t>
      </w:r>
    </w:p>
    <w:p w14:paraId="65E5790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16</w:t>
      </w:r>
    </w:p>
    <w:p w14:paraId="2F61911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2 февраля 1927 г.</w:t>
      </w:r>
    </w:p>
    <w:p w14:paraId="4D07B6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МАКАРОВСКИЙ</w:t>
      </w:r>
    </w:p>
    <w:p w14:paraId="3BF737A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ТУПОЛЕВ, ЧУДАКОВ, ХАРЛАМОВ, АКАШЕВ, и зам. тов. БРИЛЛИНГА т. КЛИМОВ</w:t>
      </w:r>
    </w:p>
    <w:p w14:paraId="161FD03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Присутствуют:</w:t>
      </w:r>
    </w:p>
    <w:p w14:paraId="5D83F58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ЦАГИ - ПОГОССКИЙ, СТЕЧКИН</w:t>
      </w:r>
    </w:p>
    <w:p w14:paraId="2A6ECED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НК УВВС - ИЛЬЮШИН</w:t>
      </w:r>
    </w:p>
    <w:p w14:paraId="78024B5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Авиатреста - ПАСТУШЕНКО, ВОРОТНИКОВ</w:t>
      </w:r>
    </w:p>
    <w:p w14:paraId="0B1274F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ЦКБ - ПОЛИКАРПОВ, БЕССОНОВ, ОЛЬХОВСКИЙ, ЯРОВИЦКИЙ</w:t>
      </w:r>
    </w:p>
    <w:p w14:paraId="5E1E38D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Р.К. - ДЕНИСОВ</w:t>
      </w:r>
    </w:p>
    <w:p w14:paraId="4878704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8834"/>
      </w:tblGrid>
      <w:tr w:rsidR="00F33EBB" w:rsidRPr="007550A6" w14:paraId="50623336" w14:textId="77777777">
        <w:tc>
          <w:tcPr>
            <w:tcW w:w="2376" w:type="dxa"/>
            <w:tcBorders>
              <w:top w:val="single" w:sz="12" w:space="0" w:color="auto"/>
            </w:tcBorders>
          </w:tcPr>
          <w:p w14:paraId="4F77D5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8834" w:type="dxa"/>
            <w:tcBorders>
              <w:top w:val="single" w:sz="12" w:space="0" w:color="auto"/>
            </w:tcBorders>
          </w:tcPr>
          <w:p w14:paraId="435289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F33EBB" w:rsidRPr="007550A6" w14:paraId="69EAB303" w14:textId="77777777">
        <w:tc>
          <w:tcPr>
            <w:tcW w:w="2376" w:type="dxa"/>
            <w:tcBorders>
              <w:bottom w:val="single" w:sz="12" w:space="0" w:color="auto"/>
            </w:tcBorders>
          </w:tcPr>
          <w:p w14:paraId="6253821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Рассмотрение предварительного проекта самолета У2-М12.</w:t>
            </w:r>
          </w:p>
        </w:tc>
        <w:tc>
          <w:tcPr>
            <w:tcW w:w="8834" w:type="dxa"/>
            <w:tcBorders>
              <w:bottom w:val="single" w:sz="12" w:space="0" w:color="auto"/>
            </w:tcBorders>
          </w:tcPr>
          <w:p w14:paraId="38B3C17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Предъявленный предварительный проект самолета У2-М12 признать отвечающии требованиям НК УВВС.</w:t>
            </w:r>
          </w:p>
          <w:p w14:paraId="6312DDA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Считать необходимым все узлы шасси сделать так, чтобы была обеспечена опреде ленная кинематика схемы.</w:t>
            </w:r>
          </w:p>
          <w:p w14:paraId="65CD680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В схеме самолета считать необходимым остановиться на варианте с несущими лентами в двух плоскостях.</w:t>
            </w:r>
          </w:p>
          <w:p w14:paraId="141D3FD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В согласии с заключением ЦАГИ считать необходимым переработать управление для получения кинематически правильной схемы</w:t>
            </w:r>
          </w:p>
          <w:p w14:paraId="41261C4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Считать желательным дать другую компановку основного нижнего крыла, крепящего центральный план к фюзеляжу, куда подходит главная расчалка, а также узла к которому крепится моторная установка, с тем, чтобы главные усилия были бы восприняты более непосредственно.</w:t>
            </w:r>
          </w:p>
          <w:p w14:paraId="6E16AF9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В вопросе о положении баков подтвердить постановление Технического Совета от 6/Х-26 г. по протоколу № 4 по эскизному проекту У2-М12.</w:t>
            </w:r>
          </w:p>
          <w:p w14:paraId="775B4D1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Еще раз подтвердить постаноыление Технический Совета от того же числа о необходимости легкого доступа к осмотру всех главных элементов, работающих в полете, а равно и всех органов управления, т.к. исполнение этого постановления не может быть усмотрено по материалам, входящим в состав предварительного проекта.</w:t>
            </w:r>
          </w:p>
          <w:p w14:paraId="04A90A0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Ввиду того, что в нормах прочности, утвержденных НК УВВС нет уканий по расчету элероноа, просить ЦАГИ разработать таковые. Временно, при проектировании самолета У2-М12 .признать возможным воспользоваться существующими американскими нормами для расчета элеронов.</w:t>
            </w:r>
          </w:p>
          <w:p w14:paraId="63F1871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В согласии с заключением ЦАГИ, с читать об"ем представленной ОСС программы статических испытаний для У2-М12 достаточным. Заявление ЦАГИ о передаче в ОТО ЦАГИ на рассмотрение и утверждение инструкций по выполнению указанных статических испытани - принять к сведению.</w:t>
            </w:r>
          </w:p>
          <w:p w14:paraId="43D7E56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Конструкцию и размеры лонжеронов крыльев, предусмотренную предварительным проектом - считать приемлемыми.</w:t>
            </w:r>
          </w:p>
          <w:p w14:paraId="4C878F4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Заявление Зав. ОСС т.Поликарпова о готовности...принять, к сведению и просить Комиссию НК УВВСосмотреть 5/П макет и дать по нему свое заключение.</w:t>
            </w:r>
          </w:p>
          <w:p w14:paraId="07909D3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Считать необходимым форсировать работы по изготавливаемой серии моторов М12. Не позже 1 Апреля обеспечить возможность заводских испытаний У2 с мотором заграничного происхождения.</w:t>
            </w:r>
          </w:p>
          <w:p w14:paraId="51EC1B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В соответствии с заключением ЦИГИ и докладом т. Поликарпова в отсутствии замечаний по расчету самолета У2-М12 считать представленные расчеты произведенными правильно.</w:t>
            </w:r>
          </w:p>
        </w:tc>
      </w:tr>
    </w:tbl>
    <w:p w14:paraId="6BE267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103C3AA6" w14:textId="77777777" w:rsidR="00BD0712" w:rsidRPr="007550A6" w:rsidRDefault="00BD071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A60182" w14:textId="6FF11EEC"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января 1927 состоялось заседание Коллегии ЦАГИ и рассмотрели вопрос: 1. Об аппарате У2-М12 с мотором 100 нр (докладывал И.И.Погосский) - предложили остановиться на варианте с 2 плоскими несущими лентами - утвердили (2279).</w:t>
      </w:r>
    </w:p>
    <w:p w14:paraId="6694B47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1</w:t>
      </w:r>
    </w:p>
    <w:p w14:paraId="71DC03B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Коллегии ЦАГИ от 1 января 1927 г.</w:t>
      </w:r>
    </w:p>
    <w:p w14:paraId="208725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Ю.Н.ФЛАКСЕРМАН</w:t>
      </w:r>
    </w:p>
    <w:p w14:paraId="7BBF047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Секретарь</w:t>
      </w:r>
      <w:r w:rsidRPr="007550A6">
        <w:rPr>
          <w:rFonts w:ascii="Times New Roman" w:hAnsi="Times New Roman" w:cs="Times New Roman"/>
          <w:color w:val="000000" w:themeColor="text1"/>
          <w:sz w:val="16"/>
          <w:szCs w:val="16"/>
        </w:rPr>
        <w:tab/>
        <w:t>А.С.СМЫШЛЯЕВ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8125"/>
      </w:tblGrid>
      <w:tr w:rsidR="00F33EBB" w:rsidRPr="007550A6" w14:paraId="75BF910C" w14:textId="77777777">
        <w:tc>
          <w:tcPr>
            <w:tcW w:w="3085" w:type="dxa"/>
            <w:tcBorders>
              <w:top w:val="single" w:sz="12" w:space="0" w:color="auto"/>
            </w:tcBorders>
          </w:tcPr>
          <w:p w14:paraId="6A1C514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8125" w:type="dxa"/>
            <w:tcBorders>
              <w:top w:val="single" w:sz="12" w:space="0" w:color="auto"/>
            </w:tcBorders>
          </w:tcPr>
          <w:p w14:paraId="5B6611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F33EBB" w:rsidRPr="007550A6" w14:paraId="63B6ED25" w14:textId="77777777">
        <w:tc>
          <w:tcPr>
            <w:tcW w:w="3085" w:type="dxa"/>
            <w:tcBorders>
              <w:bottom w:val="single" w:sz="12" w:space="0" w:color="auto"/>
            </w:tcBorders>
          </w:tcPr>
          <w:p w14:paraId="512C7CB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Об аппате У-2 М-12 с мотором в 100 нр</w:t>
            </w:r>
          </w:p>
          <w:p w14:paraId="32B915A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/Докладчик И.Л.Погосский./</w:t>
            </w:r>
          </w:p>
          <w:p w14:paraId="017F8E3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Проект в эскизной форме был получен т.Туполевым в Авиатресте и в насгоящее время принят в предварительном виде с соответствующими измененениями, поступил на отзыв.</w:t>
            </w:r>
          </w:p>
          <w:p w14:paraId="157FADD3" w14:textId="25ED83C0"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Докладчик</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подробно останавливается на конструкции самолетах и расчетах его.</w:t>
            </w:r>
          </w:p>
        </w:tc>
        <w:tc>
          <w:tcPr>
            <w:tcW w:w="8125" w:type="dxa"/>
            <w:tcBorders>
              <w:bottom w:val="single" w:sz="12" w:space="0" w:color="auto"/>
            </w:tcBorders>
          </w:tcPr>
          <w:p w14:paraId="5E3C22F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smallCaps/>
                <w:color w:val="000000" w:themeColor="text1"/>
                <w:sz w:val="16"/>
                <w:szCs w:val="16"/>
              </w:rPr>
              <w:t xml:space="preserve">1/ </w:t>
            </w:r>
            <w:r w:rsidRPr="007550A6">
              <w:rPr>
                <w:rFonts w:ascii="Times New Roman" w:hAnsi="Times New Roman" w:cs="Times New Roman"/>
                <w:color w:val="000000" w:themeColor="text1"/>
                <w:sz w:val="16"/>
                <w:szCs w:val="16"/>
              </w:rPr>
              <w:t>По схеме самолета считать необхо</w:t>
            </w:r>
            <w:r w:rsidRPr="007550A6">
              <w:rPr>
                <w:rFonts w:ascii="Times New Roman" w:hAnsi="Times New Roman" w:cs="Times New Roman"/>
                <w:color w:val="000000" w:themeColor="text1"/>
                <w:sz w:val="16"/>
                <w:szCs w:val="16"/>
              </w:rPr>
              <w:softHyphen/>
              <w:t>димым остановиться на варианте с несущими лентами в двух плоскостях, виду того, что уже на Техническом Совете Авиатре</w:t>
            </w:r>
            <w:r w:rsidRPr="007550A6">
              <w:rPr>
                <w:rFonts w:ascii="Times New Roman" w:hAnsi="Times New Roman" w:cs="Times New Roman"/>
                <w:color w:val="000000" w:themeColor="text1"/>
                <w:sz w:val="16"/>
                <w:szCs w:val="16"/>
              </w:rPr>
              <w:softHyphen/>
              <w:t>ста было высказано пожелание, чтобы все основные несущие и работающие элементы коробки крыльев были бы легко доступны осмотру. / Согласно Протокола № 4 Заседания Техниче</w:t>
            </w:r>
            <w:r w:rsidRPr="007550A6">
              <w:rPr>
                <w:rFonts w:ascii="Times New Roman" w:hAnsi="Times New Roman" w:cs="Times New Roman"/>
                <w:color w:val="000000" w:themeColor="text1"/>
                <w:sz w:val="16"/>
                <w:szCs w:val="16"/>
              </w:rPr>
              <w:softHyphen/>
              <w:t>ского Совета Авиатреста от 6-го Ок</w:t>
            </w:r>
            <w:r w:rsidRPr="007550A6">
              <w:rPr>
                <w:rFonts w:ascii="Times New Roman" w:hAnsi="Times New Roman" w:cs="Times New Roman"/>
                <w:color w:val="000000" w:themeColor="text1"/>
                <w:sz w:val="16"/>
                <w:szCs w:val="16"/>
              </w:rPr>
              <w:softHyphen/>
              <w:t>тября 1926 г./</w:t>
            </w:r>
          </w:p>
          <w:p w14:paraId="44161C4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Считать необходимым все узлы шасси были сделаны шарнирными, что повлечет конструктивное изменение та</w:t>
            </w:r>
            <w:r w:rsidRPr="007550A6">
              <w:rPr>
                <w:rFonts w:ascii="Times New Roman" w:hAnsi="Times New Roman" w:cs="Times New Roman"/>
                <w:color w:val="000000" w:themeColor="text1"/>
                <w:sz w:val="16"/>
                <w:szCs w:val="16"/>
              </w:rPr>
              <w:softHyphen/>
              <w:t>ковых.</w:t>
            </w:r>
          </w:p>
          <w:p w14:paraId="1F46ECE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Считать необходимым сделать ки</w:t>
            </w:r>
            <w:r w:rsidRPr="007550A6">
              <w:rPr>
                <w:rFonts w:ascii="Times New Roman" w:hAnsi="Times New Roman" w:cs="Times New Roman"/>
                <w:color w:val="000000" w:themeColor="text1"/>
                <w:sz w:val="16"/>
                <w:szCs w:val="16"/>
              </w:rPr>
              <w:softHyphen/>
              <w:t>нематически правильную схему руле</w:t>
            </w:r>
            <w:r w:rsidRPr="007550A6">
              <w:rPr>
                <w:rFonts w:ascii="Times New Roman" w:hAnsi="Times New Roman" w:cs="Times New Roman"/>
                <w:color w:val="000000" w:themeColor="text1"/>
                <w:sz w:val="16"/>
                <w:szCs w:val="16"/>
              </w:rPr>
              <w:softHyphen/>
              <w:t>вого управления.</w:t>
            </w:r>
          </w:p>
          <w:p w14:paraId="7EFAA34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Считать желательным дать другую компановку основного нижнего узла, крепящего центроплан к фюзеляжу, куда подходит главная расчалка, с тем чтобы главные усилия бвли воприняты более непосредственно.</w:t>
            </w:r>
          </w:p>
          <w:p w14:paraId="7057647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 же а относительно узла, к которому крепится иоторная установка/.</w:t>
            </w:r>
          </w:p>
        </w:tc>
      </w:tr>
    </w:tbl>
    <w:p w14:paraId="7BB487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57B652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A2AFF8" w14:textId="77777777" w:rsidR="00BD0712" w:rsidRPr="007550A6" w:rsidRDefault="00BD071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февраля 1927 г. предварительный проект самолета первоначального обучения У-2 конструкции ОСС ЦКБ (ответственный разработчик – Н.Н. Поликарпов) утвержден в Техсовете Авиатреста, а 3 февраля 1927 – и в НТК УВВС. Тем не менее, чертежи У-2 потребовали переделок, для ускорения которых начали их унифицировать с П-1 (23559).</w:t>
      </w:r>
    </w:p>
    <w:p w14:paraId="0945A9BE" w14:textId="77777777" w:rsidR="00BD0712" w:rsidRPr="007550A6" w:rsidRDefault="00BD0712" w:rsidP="007550A6">
      <w:pPr>
        <w:spacing w:after="0" w:line="240" w:lineRule="auto"/>
        <w:jc w:val="both"/>
        <w:rPr>
          <w:rFonts w:ascii="Times New Roman" w:hAnsi="Times New Roman" w:cs="Times New Roman"/>
          <w:color w:val="000000" w:themeColor="text1"/>
          <w:sz w:val="16"/>
          <w:szCs w:val="16"/>
        </w:rPr>
      </w:pPr>
    </w:p>
    <w:p w14:paraId="6E798AD4" w14:textId="77777777" w:rsidR="00B8591C" w:rsidRPr="003600B8" w:rsidRDefault="00B8591C" w:rsidP="00B859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февраля 1927 г. состоялось заседание Технического совета Авиатреста по рассмотрению Предварительного проекта У-2.</w:t>
      </w:r>
    </w:p>
    <w:p w14:paraId="47CFEB6A" w14:textId="77777777" w:rsidR="00B8591C" w:rsidRPr="003600B8" w:rsidRDefault="00B8591C" w:rsidP="00B859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постановлении говорилось:</w:t>
      </w:r>
    </w:p>
    <w:p w14:paraId="0E8719DA" w14:textId="77777777" w:rsidR="00B8591C" w:rsidRPr="003600B8" w:rsidRDefault="00B8591C" w:rsidP="00B859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«Представленный предварительный проект самолета У2-М11 признать отвечающим требованиям НК УВВС… В соответствии с заключением ЦАГИ и докладом т. Погосского об отсутствии замечаний по расчету самолета У2-М12 считать представленные расчеты правильными».</w:t>
      </w:r>
    </w:p>
    <w:p w14:paraId="6FF77996" w14:textId="77777777" w:rsidR="00B8591C" w:rsidRPr="003600B8" w:rsidRDefault="00B8591C" w:rsidP="00B859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февраля 1927 г. аналогичное постановление принял и НТК УВВС (25035).</w:t>
      </w:r>
    </w:p>
    <w:p w14:paraId="040074F2" w14:textId="77777777" w:rsidR="00B8591C" w:rsidRPr="003600B8" w:rsidRDefault="00B8591C" w:rsidP="00B8591C">
      <w:pPr>
        <w:spacing w:after="0" w:line="240" w:lineRule="auto"/>
        <w:jc w:val="both"/>
        <w:rPr>
          <w:rFonts w:ascii="Times New Roman" w:hAnsi="Times New Roman" w:cs="Times New Roman"/>
          <w:color w:val="0070C0"/>
          <w:sz w:val="16"/>
          <w:szCs w:val="16"/>
        </w:rPr>
      </w:pPr>
    </w:p>
    <w:p w14:paraId="2093085C" w14:textId="77777777" w:rsidR="00B8591C" w:rsidRPr="003600B8" w:rsidRDefault="00B8591C" w:rsidP="00B859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февраля 1927 г. в своем постановлении Технический совет Авиатреста внес предложение о проработке возможности установки на У-2 заграничных моторов «Люцифер» мощностью в 100 л. с. и «Сальмсон» в 120 л. с, по экземпляру которых находилось в СССР в различных учреждениях.</w:t>
      </w:r>
    </w:p>
    <w:p w14:paraId="43B47DD9" w14:textId="77777777" w:rsidR="00B8591C" w:rsidRPr="003600B8" w:rsidRDefault="00B8591C" w:rsidP="00B859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концу марта выяснилось, что имевшийся в Серпуховской авиационной школе «Люцифер» был установлен на аэросани и разбит при пробеге. «Сальмсон» в НАМИ также стоял на аэросанях, проработал более 150 часов и был основательно изношенным. Поэтому в конце апреля 1927 г. Авиатрест дал указание установить на первом опытном экземпляре М-11 конструкции А. Д. Швецова, который к тому времени все же прошел стендовые испытания, но не прошел государственных. 23 июня 1927 г. самолет был выведен на аэродром (25321).</w:t>
      </w:r>
    </w:p>
    <w:p w14:paraId="7E4CD228" w14:textId="77777777" w:rsidR="00B8591C" w:rsidRPr="003600B8" w:rsidRDefault="00B8591C" w:rsidP="00B8591C">
      <w:pPr>
        <w:spacing w:after="0" w:line="240" w:lineRule="auto"/>
        <w:jc w:val="both"/>
        <w:rPr>
          <w:rFonts w:ascii="Times New Roman" w:hAnsi="Times New Roman" w:cs="Times New Roman"/>
          <w:color w:val="0070C0"/>
          <w:sz w:val="16"/>
          <w:szCs w:val="16"/>
        </w:rPr>
      </w:pPr>
    </w:p>
    <w:p w14:paraId="7B92F5F5" w14:textId="77777777" w:rsidR="00A37BCB" w:rsidRPr="007550A6" w:rsidRDefault="00A37B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февраля 1927 г. ЦК Осоавиахима запланировал на 1927 год перелеты:</w:t>
      </w:r>
    </w:p>
    <w:p w14:paraId="4FF2AAB8" w14:textId="77777777" w:rsidR="00A37BCB" w:rsidRPr="007550A6" w:rsidRDefault="00A37B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Беспосадочный перелет на самолете АНТ-4 на Москвы в Ташкент.</w:t>
      </w:r>
    </w:p>
    <w:p w14:paraId="2B8C3248" w14:textId="77777777" w:rsidR="00A37BCB" w:rsidRPr="007550A6" w:rsidRDefault="00A37B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 Беспосадочный перелет иа АНТ-3 из Казани в Париж</w:t>
      </w:r>
    </w:p>
    <w:p w14:paraId="3C71BB0A" w14:textId="50E647B9" w:rsidR="00A37BCB" w:rsidRPr="007550A6" w:rsidRDefault="00A37B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Скоростной перелет на АНТ-3 Москва-Улаи-Батор-Кантон.</w:t>
      </w:r>
    </w:p>
    <w:p w14:paraId="72214206" w14:textId="77777777" w:rsidR="00A37BCB" w:rsidRPr="007550A6" w:rsidRDefault="00A37B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Перелет иа о.Врангеля</w:t>
      </w:r>
    </w:p>
    <w:p w14:paraId="00EEE6C1" w14:textId="77777777" w:rsidR="00A37BCB" w:rsidRPr="007550A6" w:rsidRDefault="00A37B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Групповой перелет двух-трех авиеток из Моохвы в Ленинград.-</w:t>
      </w:r>
    </w:p>
    <w:p w14:paraId="68173647" w14:textId="1DAA21C7" w:rsidR="00A37BCB" w:rsidRPr="007550A6" w:rsidRDefault="00A37B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Круговой перелет па АНТ-4 по марвруту Москва-Париж-Афины-Каир-Гадер Абас -Калькутта-Кантои-Владивосток-Харбии-Чита-Омск-Москва. Для организации перелетов была сформирована Комиссия по большим перелетам, однако, намеченный план по ряду технических причин не был выполнен.</w:t>
      </w:r>
    </w:p>
    <w:p w14:paraId="5D8A3C86" w14:textId="77777777" w:rsidR="00A37BCB" w:rsidRPr="007550A6" w:rsidRDefault="00A37B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/ЦГАСА, ф. 29, оп. 3, д. 63, протокол комиссии № 2/ (23370).</w:t>
      </w:r>
    </w:p>
    <w:p w14:paraId="1B40DA37" w14:textId="77777777" w:rsidR="00A37BCB" w:rsidRPr="007550A6" w:rsidRDefault="00A37BCB" w:rsidP="007550A6">
      <w:pPr>
        <w:spacing w:after="0" w:line="240" w:lineRule="auto"/>
        <w:jc w:val="both"/>
        <w:rPr>
          <w:rFonts w:ascii="Times New Roman" w:hAnsi="Times New Roman" w:cs="Times New Roman"/>
          <w:color w:val="000000" w:themeColor="text1"/>
          <w:sz w:val="16"/>
          <w:szCs w:val="16"/>
        </w:rPr>
      </w:pPr>
    </w:p>
    <w:p w14:paraId="08807E7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47F4B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70278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февраля 1927 года для руководства проектированием и строительством новых мощных радиовещательных станций при ГЭТЗСТ создаётся Бюро мощного радио</w:t>
      </w:r>
      <w:r w:rsidRPr="007550A6">
        <w:rPr>
          <w:rFonts w:ascii="Times New Roman" w:hAnsi="Times New Roman" w:cs="Times New Roman"/>
          <w:color w:val="000000" w:themeColor="text1"/>
          <w:sz w:val="16"/>
          <w:szCs w:val="16"/>
        </w:rPr>
        <w:softHyphen/>
        <w:t>строения (БМР), руководителем которого назначается инженер А.Л. Минц. В Бюро вошли молодые специалисты Н.И. Оганов и З.И. Модель. З.И. Модель так описывает события начального периода деятельности БМР:</w:t>
      </w:r>
    </w:p>
    <w:p w14:paraId="03A9BAD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Начиная с марта 1927 г., я проработал ровно 25 лет на пред</w:t>
      </w:r>
      <w:r w:rsidRPr="007550A6">
        <w:rPr>
          <w:rFonts w:ascii="Times New Roman" w:hAnsi="Times New Roman" w:cs="Times New Roman"/>
          <w:color w:val="000000" w:themeColor="text1"/>
          <w:sz w:val="16"/>
          <w:szCs w:val="16"/>
        </w:rPr>
        <w:softHyphen/>
        <w:t>приятии, название которого неоднократно изменялось при реорга</w:t>
      </w:r>
      <w:r w:rsidRPr="007550A6">
        <w:rPr>
          <w:rFonts w:ascii="Times New Roman" w:hAnsi="Times New Roman" w:cs="Times New Roman"/>
          <w:color w:val="000000" w:themeColor="text1"/>
          <w:sz w:val="16"/>
          <w:szCs w:val="16"/>
        </w:rPr>
        <w:softHyphen/>
        <w:t>низациях радиопромышленности. Первоначально оно находилось при правлении Электротреста заводов слабых токов (ЭТЗСТ) и на</w:t>
      </w:r>
      <w:r w:rsidRPr="007550A6">
        <w:rPr>
          <w:rFonts w:ascii="Times New Roman" w:hAnsi="Times New Roman" w:cs="Times New Roman"/>
          <w:color w:val="000000" w:themeColor="text1"/>
          <w:sz w:val="16"/>
          <w:szCs w:val="16"/>
        </w:rPr>
        <w:softHyphen/>
        <w:t>зывалось Бюро мощного радиостроения (БМР), которое должно было осуществить за 1.5 - 2 года существенный скачок в передающей радиотехнике завершишь начатый Центральной радиолабо-раторией (ЦРЛ) эскизный проект самой мощной в Европе eeuia-тельной радиостанции для ВЦСПС, подготовить требуемые чер</w:t>
      </w:r>
      <w:r w:rsidRPr="007550A6">
        <w:rPr>
          <w:rFonts w:ascii="Times New Roman" w:hAnsi="Times New Roman" w:cs="Times New Roman"/>
          <w:color w:val="000000" w:themeColor="text1"/>
          <w:sz w:val="16"/>
          <w:szCs w:val="16"/>
        </w:rPr>
        <w:softHyphen/>
        <w:t>тежи для изготовления радиоаппаратуры на заводе им. Козицко</w:t>
      </w:r>
      <w:r w:rsidRPr="007550A6">
        <w:rPr>
          <w:rFonts w:ascii="Times New Roman" w:hAnsi="Times New Roman" w:cs="Times New Roman"/>
          <w:color w:val="000000" w:themeColor="text1"/>
          <w:sz w:val="16"/>
          <w:szCs w:val="16"/>
        </w:rPr>
        <w:softHyphen/>
        <w:t>го, смонтировать и настроить 75- ПН) кВт передатчик, в два раза мощнее имевшихся в Европе...</w:t>
      </w:r>
    </w:p>
    <w:p w14:paraId="21719E8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выполняемых БМР работ была переведена из Москвы часть работников военной лаборатории в Сокольниках во главе с сё руководителем АЛ. Минцем в составе 4 радиокоиструкторов...</w:t>
      </w:r>
    </w:p>
    <w:p w14:paraId="1EDC55E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1927 г. решением правительства была ликвидирова</w:t>
      </w:r>
      <w:r w:rsidRPr="007550A6">
        <w:rPr>
          <w:rFonts w:ascii="Times New Roman" w:hAnsi="Times New Roman" w:cs="Times New Roman"/>
          <w:color w:val="000000" w:themeColor="text1"/>
          <w:sz w:val="16"/>
          <w:szCs w:val="16"/>
        </w:rPr>
        <w:softHyphen/>
        <w:t>на ЦРЛ. которая была переведена в ЦРЛ ЭТЗСТ. причем её дирек</w:t>
      </w:r>
      <w:r w:rsidRPr="007550A6">
        <w:rPr>
          <w:rFonts w:ascii="Times New Roman" w:hAnsi="Times New Roman" w:cs="Times New Roman"/>
          <w:color w:val="000000" w:themeColor="text1"/>
          <w:sz w:val="16"/>
          <w:szCs w:val="16"/>
        </w:rPr>
        <w:softHyphen/>
        <w:t>тором был назначен М.А. Бопч-Бруевич вместо И.П. Циклинского</w:t>
      </w:r>
      <w:r w:rsidRPr="007550A6">
        <w:rPr>
          <w:rFonts w:ascii="Times New Roman" w:hAnsi="Times New Roman" w:cs="Times New Roman"/>
          <w:smallCaps/>
          <w:color w:val="000000" w:themeColor="text1"/>
          <w:sz w:val="16"/>
          <w:szCs w:val="16"/>
        </w:rPr>
        <w:t xml:space="preserve">, </w:t>
      </w:r>
      <w:r w:rsidRPr="007550A6">
        <w:rPr>
          <w:rFonts w:ascii="Times New Roman" w:hAnsi="Times New Roman" w:cs="Times New Roman"/>
          <w:color w:val="000000" w:themeColor="text1"/>
          <w:sz w:val="16"/>
          <w:szCs w:val="16"/>
        </w:rPr>
        <w:t>который остался главным инженером по радио в ЭТЗСТ и, кро</w:t>
      </w:r>
      <w:r w:rsidRPr="007550A6">
        <w:rPr>
          <w:rFonts w:ascii="Times New Roman" w:hAnsi="Times New Roman" w:cs="Times New Roman"/>
          <w:color w:val="000000" w:themeColor="text1"/>
          <w:sz w:val="16"/>
          <w:szCs w:val="16"/>
        </w:rPr>
        <w:softHyphen/>
        <w:t>ме того, возглавлял работы по проекту A.M. Берга "Блокада-1". Соответственно мои друзья, Т. А. Зейтлёнок и Л.Е. Штиллерман, разрабатывавшие КБ и ДВ передатчики для "Блокады-1 " в отделе передатчиков ЦРЛ Р. В. Львовича, были переведены )ia радиозавод им. Коминтерна, где эти передатчики доллсиы были изготовлять</w:t>
      </w:r>
      <w:r w:rsidRPr="007550A6">
        <w:rPr>
          <w:rFonts w:ascii="Times New Roman" w:hAnsi="Times New Roman" w:cs="Times New Roman"/>
          <w:color w:val="000000" w:themeColor="text1"/>
          <w:sz w:val="16"/>
          <w:szCs w:val="16"/>
        </w:rPr>
        <w:softHyphen/>
        <w:t>ся.</w:t>
      </w:r>
    </w:p>
    <w:p w14:paraId="05D827C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отдел передатчиков ЦРЛ была переведена группа A.M. Кугушева (П1.М. Мальмов и др.) из НРЛ, причем сам Кугушев был назначен заместителем Р. В. Львовича. Отдел коротких воли ЦРЛ возглавил ВВ. Татаринов вместо Д. А. Рожанского, ушедшего из ЦРЛ All. Щукин также ушел из этого отдеча и стал работать в лаборатории ВМФ. занимаясь вопросами распро</w:t>
      </w:r>
      <w:r w:rsidRPr="007550A6">
        <w:rPr>
          <w:rFonts w:ascii="Times New Roman" w:hAnsi="Times New Roman" w:cs="Times New Roman"/>
          <w:color w:val="000000" w:themeColor="text1"/>
          <w:sz w:val="16"/>
          <w:szCs w:val="16"/>
        </w:rPr>
        <w:softHyphen/>
        <w:t xml:space="preserve">странения коротких волн. В отделе коротких воли, помимо М.С. -Неймана и других прежних работников ЦРЛ, стали работать бывшие сотрудники ВВ. Гатаринова в НРЛ И.М. </w:t>
      </w:r>
      <w:r w:rsidRPr="007550A6">
        <w:rPr>
          <w:rFonts w:ascii="Times New Roman" w:hAnsi="Times New Roman" w:cs="Times New Roman"/>
          <w:smallCaps/>
          <w:color w:val="000000" w:themeColor="text1"/>
          <w:sz w:val="16"/>
          <w:szCs w:val="16"/>
        </w:rPr>
        <w:t xml:space="preserve">Рухцук, </w:t>
      </w:r>
      <w:r w:rsidRPr="007550A6">
        <w:rPr>
          <w:rFonts w:ascii="Times New Roman" w:hAnsi="Times New Roman" w:cs="Times New Roman"/>
          <w:color w:val="000000" w:themeColor="text1"/>
          <w:sz w:val="16"/>
          <w:szCs w:val="16"/>
        </w:rPr>
        <w:t>А.А. Пистолькорс, П.П.Рамлау и другие, переведенные из НРЛ (11481).</w:t>
      </w:r>
    </w:p>
    <w:p w14:paraId="5079F0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14F2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февраля 1927 г. для руководства проектированием и строительст вом новых мощных радиовещательных станций при ЭТЗСТ было создано Бю ро мощного радиостроения (БМР). Из Москвы была переведена группа со трудников военной лаборатории в Сокольниках во главе с ее руководителем А.Л. Минцем, который и возглавил созданное Бюро. Александр Львович Минц в 1922-1923 гг., будучи начальником НИИС РККА, на основе легкой пе реносной радиостанции «Сименс и Гальске» сконструировал первую отечест венную ламповую войсковую радиостанцию АЛМ-40 (Цейтлин В.М. Связь. - М.: Госвоениздат, 1926. – Ч. 1: Общие положения, средства и вой ска связи. С. 75.). Эта станция была при нята на вооружение РККА, изготовлена в количестве 220 комплектов и до по явления в войсках станций Радиотелеграфного завода им. Коминтерна во вто рой половине 20-х годов являлась основным войсковым средством радиосвя зи. Работы А.Л. Минца в НИИС РККА положили начало инженерному подхо ду к проектированию и сооружению радиовещательных станций. Не случайно, когда Г.К. Орджоникидзе поставил задачу - развернуть в стране мощное ра диостроение, - решение ее было поручено А.Л. Минцу. По предложению Минца для выполнения поставленных перед БМР за дач руководством ВЭО в 1930 г. был проведен ряд организационных меро приятий. 17 февраля 1930 г. выходит постановление Правления ВЭО о реорга низации радиозавода им. Коминтерна. Завод объединяется с ЦРЛ в комплекс ную научно-производственную организацию – Центральную радиолаборато рию – завод (ЦРЛЗ) им. Коминтерна, на которую были возложены функции опытного завода по реализации научных разработок ЦРЛ и вновь формируе мой отраслевой радиолаборатории передающих устройств (ОРПУ) (ЦГА СПб., ф. 8910, оп. 2, д. 7, л. 109.). В состав ОРПУ вошли лаборатории ЦРЛ и завода, занимавшиеся разработкой передат чиков, а также БМР. Заведующим ОРПУ становится А.Л. Минц. Объединение ЦРЛ с заводом рассматривалось как централизация сил на технических направлениях, актуальных для народного хозяйства, и как сбли жение науки с производством. Но создание объединения не принесло желае мых результатов. В сентябре 1931 г. была проведена обратная реорганизация (11870).</w:t>
      </w:r>
    </w:p>
    <w:p w14:paraId="4BAFA2C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049FE9"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февраля 1927 г. для руководства проектированием и строительст</w:t>
      </w:r>
      <w:r w:rsidRPr="007550A6">
        <w:rPr>
          <w:rFonts w:ascii="Times New Roman" w:hAnsi="Times New Roman" w:cs="Times New Roman"/>
          <w:color w:val="000000" w:themeColor="text1"/>
          <w:sz w:val="16"/>
          <w:szCs w:val="16"/>
        </w:rPr>
        <w:softHyphen/>
        <w:t>вом новых мощных радиовещательных станций при ЭТЗСТ было создано Бю</w:t>
      </w:r>
      <w:r w:rsidRPr="007550A6">
        <w:rPr>
          <w:rFonts w:ascii="Times New Roman" w:hAnsi="Times New Roman" w:cs="Times New Roman"/>
          <w:color w:val="000000" w:themeColor="text1"/>
          <w:sz w:val="16"/>
          <w:szCs w:val="16"/>
        </w:rPr>
        <w:softHyphen/>
        <w:t>ро мощного радиостроения (БМР). Из Москвы была переведена группа со</w:t>
      </w:r>
      <w:r w:rsidRPr="007550A6">
        <w:rPr>
          <w:rFonts w:ascii="Times New Roman" w:hAnsi="Times New Roman" w:cs="Times New Roman"/>
          <w:color w:val="000000" w:themeColor="text1"/>
          <w:sz w:val="16"/>
          <w:szCs w:val="16"/>
        </w:rPr>
        <w:softHyphen/>
        <w:t>трудников военной лаборатории в Сокольниках во главе с ее руководителем А.Л. Минцем, который и возглавил созданное Бюро. Александр Львович Минц в 1922-1923 гг., будучи начальником НИИС РККА, на основе легкой пе</w:t>
      </w:r>
      <w:r w:rsidRPr="007550A6">
        <w:rPr>
          <w:rFonts w:ascii="Times New Roman" w:hAnsi="Times New Roman" w:cs="Times New Roman"/>
          <w:color w:val="000000" w:themeColor="text1"/>
          <w:sz w:val="16"/>
          <w:szCs w:val="16"/>
        </w:rPr>
        <w:softHyphen/>
        <w:t>реносной радиостанции «Сименс и Гальске» сконструировал первую отечест</w:t>
      </w:r>
      <w:r w:rsidRPr="007550A6">
        <w:rPr>
          <w:rFonts w:ascii="Times New Roman" w:hAnsi="Times New Roman" w:cs="Times New Roman"/>
          <w:color w:val="000000" w:themeColor="text1"/>
          <w:sz w:val="16"/>
          <w:szCs w:val="16"/>
        </w:rPr>
        <w:softHyphen/>
        <w:t>венную ламповую войсковую радиостанцию АЛМ-40. Эта станция была при</w:t>
      </w:r>
      <w:r w:rsidRPr="007550A6">
        <w:rPr>
          <w:rFonts w:ascii="Times New Roman" w:hAnsi="Times New Roman" w:cs="Times New Roman"/>
          <w:color w:val="000000" w:themeColor="text1"/>
          <w:sz w:val="16"/>
          <w:szCs w:val="16"/>
        </w:rPr>
        <w:softHyphen/>
        <w:t>нята на вооружение РККА, изготовлена в количестве 220 комплектов и до по</w:t>
      </w:r>
      <w:r w:rsidRPr="007550A6">
        <w:rPr>
          <w:rFonts w:ascii="Times New Roman" w:hAnsi="Times New Roman" w:cs="Times New Roman"/>
          <w:color w:val="000000" w:themeColor="text1"/>
          <w:sz w:val="16"/>
          <w:szCs w:val="16"/>
        </w:rPr>
        <w:softHyphen/>
        <w:t>явления в войсках станций Радиотелеграфного завода им. Коминтерна во вто</w:t>
      </w:r>
      <w:r w:rsidRPr="007550A6">
        <w:rPr>
          <w:rFonts w:ascii="Times New Roman" w:hAnsi="Times New Roman" w:cs="Times New Roman"/>
          <w:color w:val="000000" w:themeColor="text1"/>
          <w:sz w:val="16"/>
          <w:szCs w:val="16"/>
        </w:rPr>
        <w:softHyphen/>
        <w:t>рой половине 20-х годов являлась основным войсковым средством радиосвя</w:t>
      </w:r>
      <w:r w:rsidRPr="007550A6">
        <w:rPr>
          <w:rFonts w:ascii="Times New Roman" w:hAnsi="Times New Roman" w:cs="Times New Roman"/>
          <w:color w:val="000000" w:themeColor="text1"/>
          <w:sz w:val="16"/>
          <w:szCs w:val="16"/>
        </w:rPr>
        <w:softHyphen/>
        <w:t>зи. Работы А.Л. Минца в НИИС РККА положили начало инженерному подхо</w:t>
      </w:r>
      <w:r w:rsidRPr="007550A6">
        <w:rPr>
          <w:rFonts w:ascii="Times New Roman" w:hAnsi="Times New Roman" w:cs="Times New Roman"/>
          <w:color w:val="000000" w:themeColor="text1"/>
          <w:sz w:val="16"/>
          <w:szCs w:val="16"/>
        </w:rPr>
        <w:softHyphen/>
        <w:t>ду к проектированию и сооружению радиовещательных станций. Не случайно, когда Г.К. Орджоникидзе поставил задачу - развернуть в стране мощное ра</w:t>
      </w:r>
      <w:r w:rsidRPr="007550A6">
        <w:rPr>
          <w:rFonts w:ascii="Times New Roman" w:hAnsi="Times New Roman" w:cs="Times New Roman"/>
          <w:color w:val="000000" w:themeColor="text1"/>
          <w:sz w:val="16"/>
          <w:szCs w:val="16"/>
        </w:rPr>
        <w:softHyphen/>
        <w:t>диостроение, - решение ее было поручено А.Л. Минцу (19098).</w:t>
      </w:r>
    </w:p>
    <w:p w14:paraId="48776B89"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p>
    <w:p w14:paraId="286541F6" w14:textId="77777777" w:rsidR="00297F4A" w:rsidRPr="007550A6" w:rsidRDefault="00297F4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 февраля</w:t>
      </w:r>
      <w:r w:rsidRPr="007550A6">
        <w:rPr>
          <w:rFonts w:ascii="Times New Roman" w:hAnsi="Times New Roman" w:cs="Times New Roman"/>
          <w:color w:val="000000" w:themeColor="text1"/>
          <w:sz w:val="16"/>
          <w:szCs w:val="16"/>
        </w:rPr>
        <w:t xml:space="preserve"> в 1927 году организовано Бюро мощного радиостроения под руководством Александра Львовича Минца, спроектировавшее ряд крупных отечественных радиостанций (15028).</w:t>
      </w:r>
    </w:p>
    <w:p w14:paraId="4FA03004" w14:textId="77777777" w:rsidR="00297F4A" w:rsidRPr="007550A6" w:rsidRDefault="00297F4A" w:rsidP="007550A6">
      <w:pPr>
        <w:spacing w:after="0" w:line="240" w:lineRule="auto"/>
        <w:jc w:val="both"/>
        <w:rPr>
          <w:rFonts w:ascii="Times New Roman" w:hAnsi="Times New Roman" w:cs="Times New Roman"/>
          <w:color w:val="000000" w:themeColor="text1"/>
          <w:sz w:val="16"/>
          <w:szCs w:val="16"/>
        </w:rPr>
      </w:pPr>
    </w:p>
    <w:p w14:paraId="4F5EE56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69302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CBF6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февраля 1927 НК УВВС утвердил предварительный проект школьного самолета первоначального обучения ОО ГАЗ-1 и ОСС ЦКБ Н.Н.П., который 2 февраля 1927 был утвержден в Техсовете (2275).</w:t>
      </w:r>
    </w:p>
    <w:p w14:paraId="3BC409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B69A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февраля 1927 г. НТК УВВС принял постановление по техническому проекту У-2. Два дня спустя макет самолета рассмотре</w:t>
      </w:r>
      <w:r w:rsidRPr="007550A6">
        <w:rPr>
          <w:rFonts w:ascii="Times New Roman" w:hAnsi="Times New Roman" w:cs="Times New Roman"/>
          <w:color w:val="000000" w:themeColor="text1"/>
          <w:sz w:val="16"/>
          <w:szCs w:val="16"/>
        </w:rPr>
        <w:softHyphen/>
        <w:t>ли на заседании специальной Комиссии с участием спе</w:t>
      </w:r>
      <w:r w:rsidRPr="007550A6">
        <w:rPr>
          <w:rFonts w:ascii="Times New Roman" w:hAnsi="Times New Roman" w:cs="Times New Roman"/>
          <w:color w:val="000000" w:themeColor="text1"/>
          <w:sz w:val="16"/>
          <w:szCs w:val="16"/>
        </w:rPr>
        <w:softHyphen/>
        <w:t>циалистов от УВВС, конструкторского бюро, Техничес</w:t>
      </w:r>
      <w:r w:rsidRPr="007550A6">
        <w:rPr>
          <w:rFonts w:ascii="Times New Roman" w:hAnsi="Times New Roman" w:cs="Times New Roman"/>
          <w:color w:val="000000" w:themeColor="text1"/>
          <w:sz w:val="16"/>
          <w:szCs w:val="16"/>
        </w:rPr>
        <w:softHyphen/>
        <w:t>кого совета и НАМИ (10667).</w:t>
      </w:r>
    </w:p>
    <w:p w14:paraId="7A48C6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C48587" w14:textId="77777777" w:rsidR="00CC5DB9" w:rsidRPr="003600B8" w:rsidRDefault="00CC5DB9" w:rsidP="00CC5DB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февраля 1927 г. НТК УВВС принял предварительный проект самолета У2-М11 и признал его отвечающим требованиям НК УВВС (25035).</w:t>
      </w:r>
    </w:p>
    <w:p w14:paraId="0B4344B1" w14:textId="77777777" w:rsidR="00CC5DB9" w:rsidRPr="003600B8" w:rsidRDefault="00CC5DB9" w:rsidP="00CC5DB9">
      <w:pPr>
        <w:spacing w:after="0" w:line="240" w:lineRule="auto"/>
        <w:jc w:val="both"/>
        <w:rPr>
          <w:rFonts w:ascii="Times New Roman" w:hAnsi="Times New Roman" w:cs="Times New Roman"/>
          <w:color w:val="0070C0"/>
          <w:sz w:val="16"/>
          <w:szCs w:val="16"/>
        </w:rPr>
      </w:pPr>
    </w:p>
    <w:p w14:paraId="091C902B" w14:textId="77777777" w:rsidR="00BD0712" w:rsidRPr="007550A6" w:rsidRDefault="00BD071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февраля 1927 г. ТРОЦКИЙ: «ПРИДЕТСЯ СОГЛАСИТЬСЯ НА УПЛАТУ ТРЕХ С ПОЛОВИНОЙ МИЛЛИОНОВ РУБЛЕЙ...»</w:t>
      </w:r>
    </w:p>
    <w:p w14:paraId="27D373D3" w14:textId="77777777" w:rsidR="00BD0712" w:rsidRPr="007550A6" w:rsidRDefault="00BD071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Совершенно секретно</w:t>
      </w:r>
    </w:p>
    <w:p w14:paraId="760F33F3" w14:textId="77777777" w:rsidR="00BD0712" w:rsidRPr="007550A6" w:rsidRDefault="00BD071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Ответ от Юнкерса получен. Он во всем основном совпадает с тем черновиком, содержание которого я излагал в своем письме от 31-го января.</w:t>
      </w:r>
    </w:p>
    <w:p w14:paraId="4048EA5D" w14:textId="77777777" w:rsidR="00BD0712" w:rsidRPr="007550A6" w:rsidRDefault="00BD071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Мы стоим, таким образом, перед необходимостью решать сегодня же: уплатить 3 1/2 миллиона (по концессии и по бомбовозам) вместо предполагавшихся нами 2 ½ миллионов, или же идти в Третейский суд. Новое заключение юристов по этому вопросу не прибавляет ничего к соображениям прошлого моего письма. Третейский суд означает для нас возможность неожиданностей только в сторону ухудшения условий ликвидации, а никак не улучшения.</w:t>
      </w:r>
    </w:p>
    <w:p w14:paraId="4853B9A4" w14:textId="77777777" w:rsidR="00BD0712" w:rsidRPr="007550A6" w:rsidRDefault="00BD071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Юристы обсуждали вопрос, можем ли мы взять завод сейчас в свои руки, основываясь на соображениях государственной необходимости, и пришли к выводу, что ни концессионный договор, ни советско-германский договор не дают для этого никаких зацепок. Другими словами, одностороннее завладение нами заводом означало бы дипломатический конфликт и дополнительные уплаты по Третейскому суду.</w:t>
      </w:r>
    </w:p>
    <w:p w14:paraId="4F05A9D6" w14:textId="77777777" w:rsidR="00BD0712" w:rsidRPr="007550A6" w:rsidRDefault="00BD071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Таким образом, если мы обратимся в Третейский суд, который будет тянуться минимум несколько месяцев,</w:t>
      </w:r>
    </w:p>
    <w:p w14:paraId="275147BE" w14:textId="77777777" w:rsidR="00BD0712" w:rsidRPr="007550A6" w:rsidRDefault="00BD071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 судьба завода на этот срок повиснет в воздухе. Либо же мы односторонне возьмем завод в свои руки, с риском уплатить за это дополнительную серьезную сумму придется последний вопрос: если не идти в Третейский суд, то нельзя ли миролюбивым путем что-либо отторговать?</w:t>
      </w:r>
    </w:p>
    <w:p w14:paraId="743A050F" w14:textId="77777777" w:rsidR="00BD0712" w:rsidRPr="007550A6" w:rsidRDefault="00BD071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 как противная сторона ставит вопрос альтернативно: либо 3 1/2 миллиона, либо Третейский суд, то для торговли, на мой взгляд, не остается никакого места, тем более, что мы сделали последнюю попытку нажима между черновиком последнего письма Юнкерса и перепиской его набело и ничего не добились. Попыткой уклонения от Третейского суда и продолжением торговли мы только обнаружим свою слабость.</w:t>
      </w:r>
    </w:p>
    <w:p w14:paraId="70E103C3" w14:textId="77777777" w:rsidR="00BD0712" w:rsidRPr="007550A6" w:rsidRDefault="00BD071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вместе приводит меня к выводу, что придется согласиться на уплату 3 1/2 миллиона рублей, чтобы не рисковать уплатой большей суммой и затяжкой с заводом.</w:t>
      </w:r>
    </w:p>
    <w:p w14:paraId="035A3EAA" w14:textId="77777777" w:rsidR="00BD0712" w:rsidRPr="007550A6" w:rsidRDefault="00BD071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 Троцкий</w:t>
      </w:r>
    </w:p>
    <w:p w14:paraId="3822A5BF" w14:textId="77777777" w:rsidR="00BD0712" w:rsidRPr="007550A6" w:rsidRDefault="00BD071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ЦГАСА. Ф. 33987. Оп. 3. Д. 249.</w:t>
      </w:r>
    </w:p>
    <w:p w14:paraId="243D6DC0" w14:textId="77777777" w:rsidR="00BD0712" w:rsidRPr="007550A6" w:rsidRDefault="00BD071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 77—78. Копия. Документ заверен</w:t>
      </w:r>
    </w:p>
    <w:p w14:paraId="63A81EA9" w14:textId="77777777" w:rsidR="00BD0712" w:rsidRPr="007550A6" w:rsidRDefault="00BD071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секретарем Наркомвоенмора С. Иоффе.</w:t>
      </w:r>
    </w:p>
    <w:p w14:paraId="43AD3746" w14:textId="77777777" w:rsidR="00BD0712" w:rsidRPr="007550A6" w:rsidRDefault="00BD071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Документ направлен в Политбюро ЦК ВКП(б)(23887)</w:t>
      </w:r>
    </w:p>
    <w:p w14:paraId="672E5843" w14:textId="77777777" w:rsidR="00BD0712" w:rsidRPr="007550A6" w:rsidRDefault="00BD0712" w:rsidP="007550A6">
      <w:pPr>
        <w:spacing w:after="0" w:line="240" w:lineRule="auto"/>
        <w:jc w:val="both"/>
        <w:rPr>
          <w:rFonts w:ascii="Times New Roman" w:hAnsi="Times New Roman" w:cs="Times New Roman"/>
          <w:color w:val="000000" w:themeColor="text1"/>
          <w:sz w:val="16"/>
          <w:szCs w:val="16"/>
        </w:rPr>
      </w:pPr>
    </w:p>
    <w:p w14:paraId="3350C2BE" w14:textId="77777777" w:rsidR="001E3417"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C4BB749" w14:textId="77777777" w:rsidR="001E3417" w:rsidRPr="007550A6" w:rsidRDefault="001E341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C33134" w14:textId="77777777" w:rsidR="00297F4A" w:rsidRPr="007550A6" w:rsidRDefault="00297F4A" w:rsidP="007550A6">
      <w:pPr>
        <w:spacing w:after="0" w:line="240" w:lineRule="auto"/>
        <w:jc w:val="both"/>
        <w:rPr>
          <w:rStyle w:val="af0"/>
          <w:rFonts w:ascii="Times New Roman" w:hAnsi="Times New Roman" w:cs="Times New Roman"/>
          <w:i w:val="0"/>
          <w:color w:val="000000" w:themeColor="text1"/>
          <w:sz w:val="16"/>
          <w:szCs w:val="16"/>
        </w:rPr>
      </w:pPr>
      <w:r w:rsidRPr="007550A6">
        <w:rPr>
          <w:rFonts w:ascii="Times New Roman" w:hAnsi="Times New Roman" w:cs="Times New Roman"/>
          <w:color w:val="000000" w:themeColor="text1"/>
          <w:sz w:val="16"/>
          <w:szCs w:val="16"/>
        </w:rPr>
        <w:t xml:space="preserve">3 февраля 1927 г. — Доклад бывшего начальника военно-промышленного управления¹* В. А. Аванесова председателю ВСНХ СССР²* </w:t>
      </w:r>
      <w:hyperlink r:id="rId12" w:history="1">
        <w:r w:rsidRPr="007550A6">
          <w:rPr>
            <w:rFonts w:ascii="Times New Roman" w:hAnsi="Times New Roman" w:cs="Times New Roman"/>
            <w:color w:val="000000" w:themeColor="text1"/>
            <w:sz w:val="16"/>
            <w:szCs w:val="16"/>
          </w:rPr>
          <w:t>В. В. Куйбышеву</w:t>
        </w:r>
      </w:hyperlink>
      <w:r w:rsidRPr="007550A6">
        <w:rPr>
          <w:rFonts w:ascii="Times New Roman" w:hAnsi="Times New Roman" w:cs="Times New Roman"/>
          <w:color w:val="000000" w:themeColor="text1"/>
          <w:sz w:val="16"/>
          <w:szCs w:val="16"/>
        </w:rPr>
        <w:t xml:space="preserve"> об итогах работы управления за декабрь 1925 г. — июнь 1926 г. и о его дальнейших задачах³*</w:t>
      </w:r>
    </w:p>
    <w:p w14:paraId="3E436EE2" w14:textId="77777777" w:rsidR="001E3417" w:rsidRPr="007550A6" w:rsidRDefault="001E3417" w:rsidP="007550A6">
      <w:pPr>
        <w:spacing w:after="0" w:line="240" w:lineRule="auto"/>
        <w:jc w:val="both"/>
        <w:rPr>
          <w:rFonts w:ascii="Times New Roman" w:hAnsi="Times New Roman" w:cs="Times New Roman"/>
          <w:color w:val="000000" w:themeColor="text1"/>
          <w:sz w:val="16"/>
          <w:szCs w:val="16"/>
        </w:rPr>
      </w:pPr>
      <w:r w:rsidRPr="007550A6">
        <w:rPr>
          <w:rStyle w:val="af0"/>
          <w:rFonts w:ascii="Times New Roman" w:hAnsi="Times New Roman" w:cs="Times New Roman"/>
          <w:i w:val="0"/>
          <w:color w:val="000000" w:themeColor="text1"/>
          <w:sz w:val="16"/>
          <w:szCs w:val="16"/>
        </w:rPr>
        <w:t>3 февраля 1927 г.</w:t>
      </w:r>
    </w:p>
    <w:p w14:paraId="3C01A985" w14:textId="77777777" w:rsidR="001E3417" w:rsidRPr="007550A6" w:rsidRDefault="001E3417" w:rsidP="007550A6">
      <w:pPr>
        <w:spacing w:after="0" w:line="240" w:lineRule="auto"/>
        <w:jc w:val="both"/>
        <w:rPr>
          <w:rFonts w:ascii="Times New Roman" w:hAnsi="Times New Roman" w:cs="Times New Roman"/>
          <w:color w:val="000000" w:themeColor="text1"/>
          <w:sz w:val="16"/>
          <w:szCs w:val="16"/>
        </w:rPr>
      </w:pPr>
      <w:r w:rsidRPr="007550A6">
        <w:rPr>
          <w:rStyle w:val="af0"/>
          <w:rFonts w:ascii="Times New Roman" w:hAnsi="Times New Roman" w:cs="Times New Roman"/>
          <w:i w:val="0"/>
          <w:color w:val="000000" w:themeColor="text1"/>
          <w:sz w:val="16"/>
          <w:szCs w:val="16"/>
        </w:rPr>
        <w:t>Совершенно секретно.</w:t>
      </w:r>
    </w:p>
    <w:p w14:paraId="26D12FDB"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Я не имел возможности представить доклад по работе в ВПУ за период декабрь 1925 г. по июнь 1926 г., поэтому считаю необходимым дать сейчас хотя бы краткую сводку этой работы. Оговариваюсь, что я не имею под рукою всех необходимых цифровых и других материалов, и естественно, что при этих условиях в докладе допустимы некоторые неточности как в цифрах, так и в формулировке постановлений ВСНХ и высших органов.</w:t>
      </w:r>
    </w:p>
    <w:p w14:paraId="4225A48C"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К работе в ВПУ я приступил в декабре 1925 г., имея представление об этой области работы лишь по старым материалам РКИ⁴*. Фактически по Военпрому работал с апреля по июль 1926 г., из них более месяца был в отъезде: знакомился с заводами военной промышленности.</w:t>
      </w:r>
    </w:p>
    <w:p w14:paraId="39266D58"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В момент моего вступления существовали следующие организации, ведающие всей военной промышленностью и текущими военными заказами:</w:t>
      </w:r>
    </w:p>
    <w:p w14:paraId="123DA4AF"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1) Комитет военных заказов (КВЗ) — междуведомственный орган, устанавливающий цены на текущие военные заказы, принимавший и распределявший заказы между органами ВСНХ и вообще контролировавший прохождение всех текущих военных заказов⁵*;</w:t>
      </w:r>
    </w:p>
    <w:p w14:paraId="61E38DA3"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2) Комитет по де- и мобилизации промышленности (КДМ), вырабатывавший план мобилизации всей промышленности подведомственной ВСНХ⁶*;</w:t>
      </w:r>
    </w:p>
    <w:p w14:paraId="71BD8BAA"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3) Военпром⁷* — трест, объединявший все военные заводы, и</w:t>
      </w:r>
    </w:p>
    <w:p w14:paraId="0FA3F6B7"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4) ВПУ в качестве отдела при ГЭУ⁸*.</w:t>
      </w:r>
    </w:p>
    <w:p w14:paraId="203C8AFF"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Задачи вышеуказанных органов Вам известны в достаточной степени и поэтому не стоит на них останавливаться. Покойный т. </w:t>
      </w:r>
      <w:hyperlink r:id="rId13" w:history="1">
        <w:r w:rsidRPr="007550A6">
          <w:rPr>
            <w:color w:val="000000" w:themeColor="text1"/>
            <w:sz w:val="16"/>
            <w:szCs w:val="16"/>
          </w:rPr>
          <w:t>Дзержинский</w:t>
        </w:r>
      </w:hyperlink>
      <w:r w:rsidRPr="007550A6">
        <w:rPr>
          <w:color w:val="000000" w:themeColor="text1"/>
          <w:sz w:val="16"/>
          <w:szCs w:val="16"/>
        </w:rPr>
        <w:t xml:space="preserve"> считал вышеуказанное положение совершенно ненормальным и предложил мне приступить к работе в ВПУ, начав немедленно с работы по объединению деятельности всех регулирующих органов. Специальная ревизия, назначенная т. Дзержинским по обследованию КДМ и КВЗ, предшествовавшая моему вступлению в ВПУ, обнаружила полную недееспособность этих органов и требовала немедленной реорганизации этих органов. Таким образом, приступив к работе, мне пришлось начать с основной директивы т. Дзержинского по объединению деятельности бывших КВЗ и КДМ.</w:t>
      </w:r>
    </w:p>
    <w:p w14:paraId="4DAD1B2C"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После ряда совещаний с ответственными работниками военной промышленности, а также других главных управлений ВСНХ и органов Наркомвоенмора⁹* коллегией ВПУ было выработано положение о ВПУ и представлено на утверждение т. Дзержинского. Основные задачи нового управления сводились к следующему: а) регулирование деятельностью всех органов ВСНХ, получающих военные заказы; б) подготовка и выработка мобилизационного плана всей промышленности; в) прием, распределение, контроль и установление цен по текущим военными заказам и г) разработка всех вопросов, связанных с обороной страны по линии промышленности.</w:t>
      </w:r>
    </w:p>
    <w:p w14:paraId="04F84C37"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Вторая основная директива т. Дзержинского была дана в области ознакомления с работами бывшего Военпрома и принятия необходимых мер по оздоровлению работы в этой области. Во исполнение этой директивы мною был затребован отчет от Военпрома, хотя бы устный, для того чтобы можно было ознакомиться с работой военных заводов. Но, к сожалению, исполняющий обязанности председателя Военпрома т. Жарко сообщил нам, что представить отчет о предшествовавшей деятельности Военпрома он не может ранее марта месяца, что только к этому времени будет готов баланс Военпрома и на основании проверенных данных можно будет судить о деятельности треста. Поневоле пришлось примириться с этим положением, поставив твердую задачу ускорить представление отчета, использовав это время для осуществления и проведения в жизнь первой директивы т. Дзержинского.</w:t>
      </w:r>
    </w:p>
    <w:p w14:paraId="44909CAB"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Первая часть работы, т. е. объединение деятельности КВЗ и КДМ, встретила мало сопротивления и препятствий. Поэтому в этой части аппарат ВПУ справился со своей задачей довольно удовлетворительно и быстро. Пришлось целиком и полностью пересмотреть основные работы этих двух органов и набросать новые методы работы.</w:t>
      </w:r>
    </w:p>
    <w:p w14:paraId="7AD718EB"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Методы работы бывшего КДМ сводились к тому, что на основе этой работы мобилизационный план промышленности предполагалось построить в течение 18 лет. Согласиться с таким положением коллегия ВПУ не могла и принуждена была в отмену централизованной системы составления мобилизационного плана промышленности провести децентрализованную работу, оставляя в руках ВПУ лишь общее руководство и общие директивы; на основе этой методологии мобилизационный план промышленности можно будет составить в течение полутора лет.</w:t>
      </w:r>
    </w:p>
    <w:p w14:paraId="28E3F68B"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Основным недочетом в этой области является то, что наши главные управления ВСНХ, тресты и даже военные заводы не знали и не знают до настоящего времени мобилизационной мощности наших заводов, и для того чтобы выявить мощность заводов, пришлось временно дать мобилизационное пробное задание, чтобы на основе этого пробного задания выявить настоящую мобилизационную мощность наших заводов. Методология и план работ были одобрены Президиумом ВСНХ и одобрены междуведомственной мобилизационной комиссией при Реввоенсовете Союза¹⁰*.</w:t>
      </w:r>
    </w:p>
    <w:p w14:paraId="4C76000C"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Ввиду моей болезни и отъезда этот план работы и методология не были представлены на окончательное утверждение Комиссии обороны. Необходимо в срочном порядке утвердить этот план работ и поручить ВПУ в кратчайший срок на основе подробного мобилизационного задания составить окончательный мобилизационный план всей промышленности.</w:t>
      </w:r>
    </w:p>
    <w:p w14:paraId="65ECA61F"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Пробные мобилизационные задания должны были быть разосланы к середине августа, но, к сожалению, насколько мне известно, заводоуправления получили пробные мобилизационные задания со значительным запозданием, приступили к выполнению этих заданий также со значительным запозданием, и вследствие этого обратно поступят эти материалы не ранее марта и апреля месяцев, задерживая тем самым составление мобилизационного плана промышленности.</w:t>
      </w:r>
    </w:p>
    <w:p w14:paraId="42ADE454"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В области работы по демобилизации промышленности пришлось также проделать кропотливую и большую работу. В области разбронирования военного имущества, лежащего на наших заводах как военных, так и гражданских, была создана специальная комиссия по разбраковке военного имущества и оборудования, но эти работы, к сожалению, до настоящего времени не закончены, и много материалов, станков и оборудования находятся в полном бездействии, забронированные за бывшим КДМ. Работа этой комиссии не дала максимальных результатов, а потому я выдвинул вопрос о возложении ответственности за эти работы на хозорганы.</w:t>
      </w:r>
    </w:p>
    <w:p w14:paraId="241D4807"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В области работ по распределению и контролю текущих заказов, по установлению цен и вообще по урегулированию взаимоотношений органов ВСНХ и Наркомвоенмора также была проделана значительная работа, которая была завершена специальным докладом в Президиум ВСНХ и Реввоенсовет Союза, и все предложения, внесенные коллегией ВПУ, были утверждены этими органами. К сожалению, насколько мне пришлось ознакомиться в настоящее время с делами военной промышленности, значительная часть этих предложений пока еще не осуществлена и не проведена в жизнь. В особенности печально обстоит дело с проведением нового принципа установления цен на военные заказы. В этой области предложенный мною проект оставлен без внимания и остается старый принцип поштучного установления цен, что, по моему мнению, никогда не может разрешить того хаоса, который царит в этом деле. Точно так же до сих пор военвед не установил и не провел через Комиссию обороны трехлетний план текущих военных заказов.</w:t>
      </w:r>
    </w:p>
    <w:p w14:paraId="12610266"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В части регулирования взаимоотношений военведа и ВСНХ коллегия ВПУ, имея в своем составе двух представителей военведа, вполне удовлетворительно справилась со своей работой. За весь период работы не было никаких вопросов, которые бы не решались в коллегии ВПУ единогласно и доходили до высших органов. Я думаю, что военвед как основной заказчик вправе требовать от ВСНХ максимум прав в деле проверки работ наших органов, а также максимум внимания к нуждам Красной армии.</w:t>
      </w:r>
    </w:p>
    <w:p w14:paraId="2EA5ABF8"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Переходя к работам по выявлению деятельности Военпрома и его заводов, прежде всего необходимо остановиться на одном существенном вопросе, который в настоящее время опять-таки не получил дальнейшего развития, и я боюсь, что он приведет к большому краху работы военной промышленности, если он не будет завершен в ближайшее время. Дело касается восстановления основного капитала военной промышленности и плана развития военных производств в ближайшие 5 лет. Ни один орган в настоящее время не имеет представления о том, как должна развиваться вся военная промышленность и как должны быть восстановлены все те предприятия, которые по тем или другим причинам были разрушены или не соответствуют условиям современной техники войны. В каких пределах, в каком размере, в каком состоянии должны находиться эти заводы никто не имеет ясного представления не только на ближайшие годы, но и на сегодняшний день. Благодаря этому специальные государственные дотации расходовались и расходуются в настоящее время совершенно в случайном порядке. Было установлено, что из дотационных сумм Военпром расходовал на постройку школ, больниц, жилых помещений, и даже переоборудовались такие заводы, как Ковровский завод, который по существу в целях обороны по современным условиям является излишним, по крайней мере, в тех размерах, в каких он задуман. В течение 3</w:t>
      </w:r>
      <w:r w:rsidRPr="007550A6">
        <w:rPr>
          <w:color w:val="000000" w:themeColor="text1"/>
          <w:sz w:val="16"/>
          <w:szCs w:val="16"/>
        </w:rPr>
        <w:noBreakHyphen/>
        <w:t>4 последних лет на военную промышленность правительством было отпущено более 50 млн. руб., и, к сожалению, никаких серьезных результатов в восстановлении военной промышленности мы не наблюдаем и [на] сегодняшний день мы стоим перед вопросом, как наиболее целесообразно использовать новые дотационные средства.</w:t>
      </w:r>
    </w:p>
    <w:p w14:paraId="24C30351"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 xml:space="preserve">Работа по восстановлению капиталов военной промышленности по моему проекту была разбита на соответствующие секции. Эти секции приступили к изучению материалов по линии всей военной и мирной промышленности и на основании ряда совещаний должны были представить свои планы развития всей промышленности для ближайших пяти лет. В настоящее время эти комиссии не работают, и работа по восстановлению военной промышленности тем самым приостановлена. Не надо забывать, что от правильной организации этого дела и подготовки промышленности зависят дальнейшие успехи военной техники. Техника войны в настоящее время играет колоссальную роль, и в зависимости от правильности организации военного производства мы будем иметь те или другие положительные или отрицательные </w:t>
      </w:r>
      <w:r w:rsidRPr="007550A6">
        <w:rPr>
          <w:color w:val="000000" w:themeColor="text1"/>
          <w:sz w:val="16"/>
          <w:szCs w:val="16"/>
        </w:rPr>
        <w:lastRenderedPageBreak/>
        <w:t>результаты. В Комиссии обороны я уже приводил примеры, насколько Западная Европа подготовилась в этом отношении и насколько наши ресурсы ничтожны для того, чтобы осуществить хотя бы в небольших долях те достижения, которые имеются в Западной Европе.</w:t>
      </w:r>
    </w:p>
    <w:p w14:paraId="6862F312"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Вторым основным вопросом являлся и является в настоящее время вопрос о мобилизационных запасах промышленности. У нас не только нет мобилизационных планов, но нет и планов образования мобилизационных запасов, плана образования запасов по цветным металлам, плана расходования и освежения этих запасов, а также и сроков образования мобилизационных запасов в тех размерах, которые нужны по мобилизационному плану.</w:t>
      </w:r>
    </w:p>
    <w:p w14:paraId="3713DFAB"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Наконец, третьим основным вопросом является вопрос объединения всех военных заводов под руководством ВПУ. В настоящее время под руководством ВПУ находятся лишь основные группы заводов, занятые производством военных изделий. Такие тресты, как Авиа, Авто, Цупвоз¹¹*, все еще остаются вне руководства ВПУ. Я считаю, что промышленность Союза, имеющая решающее значение в деле обороны страны, должна еще в мирное время выработать организационные формы управления военными заводами, еще в мирное время построить такую организационную схему, которая бы давала возможность в случае войны или тех или иных военных осложнений без всякой ломки аппарата развернуть производство военных изделий. С такой точки зрения, все основные кадры заводов, производящих военные изделия, должны еще в мирное время быть подчинены непосредственно ВПУ, и в мирное время должна быть выработана схема организации в период военных осложнений. В этом отношении работа, проделанная ВПУ, не была завершена целиком и полностью. Военпром был растрестирован¹²* на 4 треста вместо намеченных мною 5 трестов, а остальные тресты остались не подчиненными ВПУ. Кстати, нужно заметить, что растрестирование Военпрома, кроме тех оздоровительных мероприятий, которые должны были иметь место вследствие растрестирования, вызывалось в значительной степени требованиями демобилизационной готовности промышленности. Я считал, что в момент военных осложнений трудно будет объединить вокруг бывшего Военпрома основные заводы, работающие в настоящее время в гражданской промышленности, и гораздо лучше иметь 4</w:t>
      </w:r>
      <w:r w:rsidRPr="007550A6">
        <w:rPr>
          <w:color w:val="000000" w:themeColor="text1"/>
          <w:sz w:val="16"/>
          <w:szCs w:val="16"/>
        </w:rPr>
        <w:noBreakHyphen/>
        <w:t>5 трестов, вокруг которых легче будет объединить заводы, работающие в настоящее время на мирное производство.</w:t>
      </w:r>
    </w:p>
    <w:p w14:paraId="10786CB4"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В свое время я договорился с т. Дзержинским на предмет передачи Авиа-, Автотреста и других заводов под непосредственное руководство ВПУ, но, к сожалению, работа эта мною не была завершена, и в настоящее время эти тресты находятся еще в Главметалле¹³* и в других органах ВСНХ.</w:t>
      </w:r>
    </w:p>
    <w:p w14:paraId="76EEF71A"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К ознакомлению с практической деятельностью военных заводов пришлось приступить, к сожалению, лишь в апреле месяце п[рошлого] г[ода]. Таким образом, коллегия ВПУ по упорядочению деятельности Военпрома работала всего 4 месяца, т. е. с апреля по июль 1926 г. Несмотря на категорическое обещание правления треста, бухгалтерский отчет не был представлен в ВПУ и пришлось ограничиться заслушанием¹⁴* устного доклада и предварительного бухгалтерского отчета Военпрома. Устный доклад т. Жарко обсуждался в коллегии ВПУ почти в течение двух недель, и коллегия ВПУ пришла к самым отрицательным выводам в оценке деятельности Военпрома. Доклад т. Жарко рисовал деятельность Военпрома как сплошные достижения в области снижения себестоимости материалов, расхода топлива, правильной организации рабочего вопроса и т. д. После анализа доклада и заслушания мнения ревизионной комиссии коллегия ВПУ пришла к выводам, которые были зафиксированы в специальном документе, представленном в Президиум ВСНХ.</w:t>
      </w:r>
    </w:p>
    <w:p w14:paraId="488A85C0"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Основные моменты сводились к следующему:</w:t>
      </w:r>
    </w:p>
    <w:p w14:paraId="0539E069"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а) бухгалтерская отчетность, калькуляция, статистические работы в Военпроме поставлены из рук вон плохо. Состав работников по этой части значителен, и, несмотря на это, никаких достижений по сравнению с предшествующим периодом мы не имеем;</w:t>
      </w:r>
    </w:p>
    <w:p w14:paraId="1862BE77"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б) полное отсутствие нормирования труда, огромные излишки служащих и рабочих на заводах и в центре, высокая зарплата и несоответствие роста зарплаты с ростом производительности труда;</w:t>
      </w:r>
    </w:p>
    <w:p w14:paraId="1F31960D"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в) неправильное расходование вообще всех средств, отпускаемых государством;</w:t>
      </w:r>
    </w:p>
    <w:p w14:paraId="4C563AC0"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г) лишком высокие цены на предметы военной промышленности как мирной, так и военной¹⁵*, убыточность почти всех изделий, за исключением незначительной части их, и особенно убыточность мирной продукции;</w:t>
      </w:r>
    </w:p>
    <w:p w14:paraId="2318C346"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д) абсолютное отсутствие плана снабжения, расходования дотационных средств, отсутствие перспективы развития отдельных отраслей военных производств;</w:t>
      </w:r>
    </w:p>
    <w:p w14:paraId="08082103"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е) слишком централизованное управление разнохарактерных трестов, объединение в одном тресте слишком различных, не имеющих ничего общего друг с другом производств. Отсутствие руководства со стороны центра и подчинение заводов непосредственно разным отделам, благодаря чему отделы, каждый по своей линии, давали самые противоречивые распоряжения на места;</w:t>
      </w:r>
    </w:p>
    <w:p w14:paraId="3AE715A1"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ж) огромные запасы материалов, колоссальные неликвидные фонды, полное отсутствие использования переброски материалов из одного завода на другой, отсутствие планировки дачи заказов, плохое использование технического персонала, отсутствие работы по нормализации и механизации и полное отсутствие понимания правильной постановки конструкторского дела. Отсутствие квалифицированного состава работников, кастовый дух, бюрократизм аппарата, присутствие в значительной части несоветского элемента, кумовство и т. п.;</w:t>
      </w:r>
    </w:p>
    <w:p w14:paraId="4E359B67"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з) слабая загруженность заводов, нерациональное распределение заказов по предприятиям, отсутствие продуманного плана распределения мирных заказов;</w:t>
      </w:r>
    </w:p>
    <w:p w14:paraId="7997970E"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и) отсутствие правильной информации, правильной постановки учета и расходования материалов, полное отсутствие правильной калькуляции, в особенности, полезной продукции, большой брак, сложные формы учета и плохая постановка всего складского хозяйства и, наконец, полное отсутствие понимания необходимости проведения в жизнь экономии и проведения всех мероприятий по оздоровлению военной промышленности, и казенщина, которая осталась в наследство от старого царского правительства, — вот примерно те основные дефекты, которые были установлены по докладу Военпрома.</w:t>
      </w:r>
    </w:p>
    <w:p w14:paraId="478AEFB8"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Из достижений Военпрома пришлось остановиться только на качестве военной продукции, которое военвед не оспаривал. Но это качество военной продукции покупалось страшной ценой.</w:t>
      </w:r>
    </w:p>
    <w:p w14:paraId="381B3498"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Доклад т. Жарко был поставлен в Президиум ВСНХ. Правда, в этом докладе т. Жарко уже смягчил те розовые оттенки, которые он представил коллегии ВПУ, но все же т. </w:t>
      </w:r>
      <w:hyperlink r:id="rId14" w:history="1">
        <w:r w:rsidRPr="007550A6">
          <w:rPr>
            <w:color w:val="000000" w:themeColor="text1"/>
            <w:sz w:val="16"/>
            <w:szCs w:val="16"/>
          </w:rPr>
          <w:t>Пятаков</w:t>
        </w:r>
      </w:hyperlink>
      <w:r w:rsidRPr="007550A6">
        <w:rPr>
          <w:color w:val="000000" w:themeColor="text1"/>
          <w:sz w:val="16"/>
          <w:szCs w:val="16"/>
        </w:rPr>
        <w:t>, председательствовавший на этом собрании, заявил, что они за такую постановку дела подлежат суду, и что этот суд творит Президиум ВСНХ на своем заседании. Президиум ВСНХ одобрил заключения и мероприятия, предлагаемые коллегией ВПУ.</w:t>
      </w:r>
    </w:p>
    <w:p w14:paraId="06BD8164"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Все эти доклады и выступления застенографированы, и в любой момент можно убедиться, что изложенные мною факты нисколько не приукрашены, а наоборот. После моего отъезда из Москвы по ревизии всех заводов эти факты в значительной степени были уточнены в сторону еще большего вскрытия тех недочетов, которые выше изложены. Эти недочеты в действительности оказались гораздо больше, чем можно было себе представить, и поэтому необходимо было принять решительные меры к тому, чтобы ликвидировать всю бесхозяйственность, царившую в Военпроме.</w:t>
      </w:r>
    </w:p>
    <w:p w14:paraId="2F198876"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После доклада т. Жарко коллегия ВПУ принуждена была поставить вопрос об обновлении всего состава работников Военпрома и, в первую очередь, о назначении нового председателя, так как т. Жарко был временно исполняющим обязанности председателя. Я по этому поводу договорился с т. Дзержинским и с ЦК Союза металлистов и химиков о привлечении т. Тамарина в качестве председателя правления Военпрома и в члены правления Военпрома т. Михайлова П. Д. Я думал, что т. Жарко и Берзин будут помогать нам в общей работе и могут оставаться на работе, но дальнейшие события показали, что они вместо содействия противодействовали всем мероприятиям, направленным в сторону чистки и оздоровления, и потому в конечном итоге пришлось поставить вопрос об их снятии.</w:t>
      </w:r>
    </w:p>
    <w:p w14:paraId="0194D403"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После объезда заводов я просил т. Дзержинского дать мне хотя бы 10</w:t>
      </w:r>
      <w:r w:rsidRPr="007550A6">
        <w:rPr>
          <w:color w:val="000000" w:themeColor="text1"/>
          <w:sz w:val="16"/>
          <w:szCs w:val="16"/>
        </w:rPr>
        <w:noBreakHyphen/>
        <w:t>дневный срок для того, чтобы подытожить материал и поставить доклад как в Президиуме ВСНХ, так и в Комиссии обороны. Тов. Дзержинский решил, не дожидаясь докладов, наметить основные мероприятия, которые необходимо провести немедленно. Мы устроили с т. Дзержинским частное совещание, на котором присутствовали тт. </w:t>
      </w:r>
      <w:hyperlink r:id="rId15" w:history="1">
        <w:r w:rsidRPr="007550A6">
          <w:rPr>
            <w:color w:val="000000" w:themeColor="text1"/>
            <w:sz w:val="16"/>
            <w:szCs w:val="16"/>
          </w:rPr>
          <w:t>Ворошилов</w:t>
        </w:r>
      </w:hyperlink>
      <w:r w:rsidRPr="007550A6">
        <w:rPr>
          <w:color w:val="000000" w:themeColor="text1"/>
          <w:sz w:val="16"/>
          <w:szCs w:val="16"/>
        </w:rPr>
        <w:t xml:space="preserve">, </w:t>
      </w:r>
      <w:hyperlink r:id="rId16" w:history="1">
        <w:r w:rsidRPr="007550A6">
          <w:rPr>
            <w:color w:val="000000" w:themeColor="text1"/>
            <w:sz w:val="16"/>
            <w:szCs w:val="16"/>
          </w:rPr>
          <w:t>Угланов</w:t>
        </w:r>
      </w:hyperlink>
      <w:r w:rsidRPr="007550A6">
        <w:rPr>
          <w:color w:val="000000" w:themeColor="text1"/>
          <w:sz w:val="16"/>
          <w:szCs w:val="16"/>
        </w:rPr>
        <w:t xml:space="preserve"> и </w:t>
      </w:r>
      <w:hyperlink r:id="rId17" w:history="1">
        <w:r w:rsidRPr="007550A6">
          <w:rPr>
            <w:color w:val="000000" w:themeColor="text1"/>
            <w:sz w:val="16"/>
            <w:szCs w:val="16"/>
          </w:rPr>
          <w:t>Уншлихт</w:t>
        </w:r>
      </w:hyperlink>
      <w:r w:rsidRPr="007550A6">
        <w:rPr>
          <w:color w:val="000000" w:themeColor="text1"/>
          <w:sz w:val="16"/>
          <w:szCs w:val="16"/>
        </w:rPr>
        <w:t>, и на этом совещании я сделал краткое сообщение о моих выводах и предложениях. Они целиком были одобрены, и мне предложено было внести их на следующий день на заседание Комиссии обороны. Мои предложения на этом совещании сводились к тому, чтобы а) немедленно сократить количество служащих минимум до 50% в центре и на местах; б) принять меры к немедленному пересмотру норм выработки на заводах и пересмотру коллективного договора в целом; в) снять бывших членов правления т. Жарко и Берзина и назначить новых, арестовать преступные элементы, а по отношению к людям, которые проявили себя бесхозяйственными, уволить; г) создать комиссию под председательством т. Дзержинского, через которую проводить все мероприятия, направленные к улучшению и оздоровлению военной промышленности и, наконец, д) немедленно растрестировать Военпром.</w:t>
      </w:r>
    </w:p>
    <w:p w14:paraId="459632F5"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 xml:space="preserve">Доклад мой вторично был заслушан в Комиссии </w:t>
      </w:r>
      <w:hyperlink r:id="rId18" w:history="1">
        <w:r w:rsidRPr="007550A6">
          <w:rPr>
            <w:color w:val="000000" w:themeColor="text1"/>
            <w:sz w:val="16"/>
            <w:szCs w:val="16"/>
          </w:rPr>
          <w:t>т. Рыкова</w:t>
        </w:r>
      </w:hyperlink>
      <w:r w:rsidRPr="007550A6">
        <w:rPr>
          <w:color w:val="000000" w:themeColor="text1"/>
          <w:sz w:val="16"/>
          <w:szCs w:val="16"/>
        </w:rPr>
        <w:t>, и целиком одобрены основные мероприятия, внесенные ВПУ. На этом докладе я сообщил, что при сокращении рабочих и служащих, при установлении действительного 8</w:t>
      </w:r>
      <w:r w:rsidRPr="007550A6">
        <w:rPr>
          <w:color w:val="000000" w:themeColor="text1"/>
          <w:sz w:val="16"/>
          <w:szCs w:val="16"/>
        </w:rPr>
        <w:noBreakHyphen/>
        <w:t>часового рабочего дня на наших заводах, при условии немедленного растрестирования треста и замены руководителей, можно с уверенностью сказать, что производственный недодел будет сведен к 2—3 млн. Мало этого, благодаря этим мероприятиям, мы сумеем снизить цены на предметы военных заказов. Я докладывал, что непринятие этих мероприятий будет означать колоссальные перебои в работе военных заводов и колоссальное увеличение цен 1926/27 г. на военную продукцию. Я указывал, что только эти мероприятия могут оздоровить военную промышленность, иначе государство принуждено будет дать специальную дотацию на покрытие значительных убытков в 1926/27 г., которых я насчитал до 20 млн. за целый год.</w:t>
      </w:r>
    </w:p>
    <w:p w14:paraId="2E2DBFDE"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Останавливаясь на причинах финансового кризиса и перебоев к тому моменту, я суммировал их в следующем виде:</w:t>
      </w:r>
    </w:p>
    <w:p w14:paraId="2C2664F1"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а) переплата на заводах Военпрома по заработной плате примерно около 10 млн. руб. против утвержденной промфинпланом;</w:t>
      </w:r>
    </w:p>
    <w:p w14:paraId="57FB3B5B"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б) вследствие наличия излишка рабочих, в особенности, излишка служащих в центре и на местах;</w:t>
      </w:r>
    </w:p>
    <w:p w14:paraId="5C20E8AD"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в) вследствие недостаточной реализации мирной продукции, отсутствия оборотных средств по мирной продукции и вследствие невозможности учета векселей по мирной продукции;</w:t>
      </w:r>
    </w:p>
    <w:p w14:paraId="758B0DC9"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г) вследствие отсутствия кредитования со стороны банков;</w:t>
      </w:r>
    </w:p>
    <w:p w14:paraId="729CC929"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д) вследствие увеличения запаса материалов по мирной продукции примерно до 6 млн. руб.;</w:t>
      </w:r>
    </w:p>
    <w:p w14:paraId="03DE0E87"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е) вследствие излишка закупленных материалов, в особенности по мирной продукции;</w:t>
      </w:r>
    </w:p>
    <w:p w14:paraId="78E0026B"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lastRenderedPageBreak/>
        <w:t>ж) вследствие перерасхода по отдельным статьям расхода, не предусмотренным финпланом, как-то: строительство до 3 млн. руб. по опытным заказам 700 тыс. руб. и т. п.</w:t>
      </w:r>
    </w:p>
    <w:p w14:paraId="44C9B79C"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За 4 месяца работы коллегии ВПУ, примерно 3</w:t>
      </w:r>
      <w:r w:rsidRPr="007550A6">
        <w:rPr>
          <w:color w:val="000000" w:themeColor="text1"/>
          <w:sz w:val="16"/>
          <w:szCs w:val="16"/>
        </w:rPr>
        <w:noBreakHyphen/>
        <w:t>4 месяца работы обновленного правления Военпрома, можно было лишь нащупать больные места и наметить конкретные мероприятия по оздоровлению деятельности Военпрома.</w:t>
      </w:r>
    </w:p>
    <w:p w14:paraId="0995B584"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Смерть т. Дзержинского, моя болезнь и позднее вступление т. </w:t>
      </w:r>
      <w:hyperlink r:id="rId19" w:history="1">
        <w:r w:rsidRPr="007550A6">
          <w:rPr>
            <w:color w:val="000000" w:themeColor="text1"/>
            <w:sz w:val="16"/>
            <w:szCs w:val="16"/>
          </w:rPr>
          <w:t>Толоконцева</w:t>
        </w:r>
      </w:hyperlink>
      <w:r w:rsidRPr="007550A6">
        <w:rPr>
          <w:color w:val="000000" w:themeColor="text1"/>
          <w:sz w:val="16"/>
          <w:szCs w:val="16"/>
        </w:rPr>
        <w:t xml:space="preserve"> в ВПУ в значительной степени затормозили проведение в жизнь всех мероприятий, намеченных Комиссией т. Рыкова, и в первую очередь значительно затормозился вопрос о пересмотре рабочего вопроса как в центре, так и на местах. До моего отъезда аппарат Военпрома в центре в течение двух недель был сокращен с 800 чел. до 400. Даны были распоряжения местам приступить к сокращению служащих, но приступить к сокращению рабочих приказом не могли и должны были добиться санкции соответствующих центральных органов профсоюзов (ЦК химиков и металлистов), которые не давали этой санкции, несмотря на настойчивые обращения к ним и к т. </w:t>
      </w:r>
      <w:hyperlink r:id="rId20" w:history="1">
        <w:r w:rsidRPr="007550A6">
          <w:rPr>
            <w:color w:val="000000" w:themeColor="text1"/>
            <w:sz w:val="16"/>
            <w:szCs w:val="16"/>
          </w:rPr>
          <w:t>Догадову</w:t>
        </w:r>
      </w:hyperlink>
      <w:r w:rsidRPr="007550A6">
        <w:rPr>
          <w:color w:val="000000" w:themeColor="text1"/>
          <w:sz w:val="16"/>
          <w:szCs w:val="16"/>
        </w:rPr>
        <w:t xml:space="preserve"> с просьбой воздействовать на ЦК Союзов, чтобы они дали директивы на места.</w:t>
      </w:r>
    </w:p>
    <w:p w14:paraId="4F613443"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На местах при объезде заводов я делал краткие доклады в губкомах, и все единогласно, вместе с представителями губпрофсоюзов, приходили к выводу, что количество рабочих велико, что нормы выработки недостаточны, но что они не могут приступить к работе, не имея директив от центральных органов.</w:t>
      </w:r>
    </w:p>
    <w:p w14:paraId="5F1EC7BA"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Я требовал сокращения рабочих на первое время примерно 13</w:t>
      </w:r>
      <w:r w:rsidRPr="007550A6">
        <w:rPr>
          <w:color w:val="000000" w:themeColor="text1"/>
          <w:sz w:val="16"/>
          <w:szCs w:val="16"/>
        </w:rPr>
        <w:noBreakHyphen/>
        <w:t>14 тыс. чел. Тов. Тамарин вел переговоры с ЦК металлистов, и они принуждены были дать согласие на сокращение 2 тыс. чел. по металлической группе, но разрешить вопрос радикальным образом они не решались.</w:t>
      </w:r>
    </w:p>
    <w:p w14:paraId="3AE11F29"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Второй вопрос, который претерпел значительную проволочку, — это вопрос о растрестировании Военпрома. Старые работники Военпрома после моего отъезда стали настаивать на нецелесообразности растрестирования и всячески доказывали вредность этой идеи. Благодаря этому, а также ряду других объективных причин, работа по растрестированию затянулась и совпала с моментом составления нового производственного плана на 1926/27 г. Кроме того, аппарат Военпрома после ухода т. Тамарина и вообще новых членов правления, привлеченных ВПУ к этой работе, работал в это время из рук вон плохо, и заводоуправления не имели достаточных указаний в текущей работе, что опять-таки ухудшило работу треста за этот период.</w:t>
      </w:r>
    </w:p>
    <w:p w14:paraId="697533A5"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Сокращение рабочих, хотя бы в минимальных размерах, которое предполагалось в июне месяце, должно было привести, по расчетам ревизионной комиссии Военпрома, к экономии в 10,5 млн. руб. в год, а за 3 месяца, т. е. до 1 октября, около 3 млн. руб.</w:t>
      </w:r>
    </w:p>
    <w:p w14:paraId="504B3348"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В настоящее время коллегия договор не пересмотрела, окончательно не проведены мероприятия по сокращению рабочих и увеличению производительности труда, наблюдается дальнейший рост заработной платы, и этот рост не соответствует темпу развития производительности труда. Благодаря этому мы имеем те дефекты, о которых я говорил в докладе Комиссии обороны, а именно: значительный рост недодела и значительные финансовые затруднения, которые будут все острее и острее в ближайший период. По сведениям ревизионной комиссии, тресты в настоящее время использовали около 8 млн. руб. дотационных средств на выдачу зарплаты, и они съедают все авансы по текущим заказам военного ведомства.</w:t>
      </w:r>
    </w:p>
    <w:p w14:paraId="6FFB3209"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После растрестирования новые военные тресты в значительной степени пока продолжают работу старого Военпрома. Центральный аппарат трестов предполагалось организовать до 300 чел. и максимум, при наличии 5 трестов, до 350 чел. В настоящее время эта цифра уже доведена до 580 чел. и имеется тенденция к дальнейшему разбуханию. Средняя зарплата по тресту установлена в 169 руб., что является слишком великим по сравнению со всеми нашими трестами. Расходы этих четырех трестов по содержанию центрального аппарата доходят до 4,5</w:t>
      </w:r>
      <w:r w:rsidRPr="007550A6">
        <w:rPr>
          <w:color w:val="000000" w:themeColor="text1"/>
          <w:sz w:val="16"/>
          <w:szCs w:val="16"/>
        </w:rPr>
        <w:noBreakHyphen/>
        <w:t>5 млн. руб. против 1,5</w:t>
      </w:r>
      <w:r w:rsidRPr="007550A6">
        <w:rPr>
          <w:color w:val="000000" w:themeColor="text1"/>
          <w:sz w:val="16"/>
          <w:szCs w:val="16"/>
        </w:rPr>
        <w:noBreakHyphen/>
        <w:t>2 млн. руб. бывшего Военпрома.</w:t>
      </w:r>
    </w:p>
    <w:p w14:paraId="12BB7E28"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Наконец, необходимо также отметить еще одно обстоятельство, которое будет влиять на дальнейшее ухудшение финансового положения трестов. Дело в том, что в 1924/25 и 1925/26 гг. военные заводы имели значительные запасы ходких материалов, и они съедали эти запасы без всякого учета и отчетности. Теперь эти запасы наиболее ходких товаров в значительной степени истрачены, и эти материалы придется покупать на рынке, что будет стоить гораздо дороже, а между тем в калькуляцию вошла стоимость старых запасов. Естественно, что при таком положении финансовый крах неизбежен, если немедленно не будут проделаны те работы, которые были намечены Комиссией обороны.</w:t>
      </w:r>
    </w:p>
    <w:p w14:paraId="3DE373D0"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В заключение я остановлюсь на отдельных моментах, которые имеют довольно большое значение для работы ВПУ. В области разрешения отдельных вопросов, связанных с промышленностью и обороной страны, пришлось по инициативе ВПУ поставить вопрос о прожекторостроении в Союзе. Благодаря этому мы имели бы возможность в ближайшее время поставить дело таким образом, чтобы совершенно отказаться от импорта этого товара. Специальная комиссия под председательством профессора Лазарева доказала, что прожекторостроение в Союзе возможно и что можно к нему приступить немедленно. Этот вопрос был мною проведен и согласован со всеми заинтересованными ведомствами, и даже найдены средства для постановки этой работы.</w:t>
      </w:r>
    </w:p>
    <w:p w14:paraId="59DEBDA4"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Но, к сожалению, насколько мне известно, вопрос не разрешен достаточно правильно: нет темпа, ускоряющего эту работу и, наоборот, все прожекторостроение передано из военной промышленности в гражданскую. Здесь имеются опасения, что военвед в значительной степени менее обслужен, чем НКПС¹⁶*.</w:t>
      </w:r>
    </w:p>
    <w:p w14:paraId="511E1691"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Мною также было дано задание о выработке наших пожеланий по линии привлечения концессионеров. До меня не существовало у военной промышленности никаких предположений по поводу сдачи концессий по отдельным отраслям промышленности. Между тем к нам поступили предложения от Цейса, Герца и др., но ВСНХ не знал, в каких пределах мы можем пойти на те или другие переговоры, на те или иные уступки в связи с теми или иными предположениями¹⁷*. Мною было дано задание на основе определенных директив выработать общую сводку наших потребностей, провести ее через Комиссию обороны и тем самым дать возможность нашим заграничным представительствам и Наркомторгу на основе утвержденной директивы вести те или иные переговоры. К сожалению, эта работа не продвинулась, и она, кажется, забыта.</w:t>
      </w:r>
    </w:p>
    <w:p w14:paraId="0A54984A"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Далее пришлось бороться со значительными хищениями, которые происходили как в аппарате Военпрома, так и на заводах. Наиболее крупным в этом отношении является заказ 3</w:t>
      </w:r>
      <w:r w:rsidRPr="007550A6">
        <w:rPr>
          <w:color w:val="000000" w:themeColor="text1"/>
          <w:sz w:val="16"/>
          <w:szCs w:val="16"/>
        </w:rPr>
        <w:noBreakHyphen/>
        <w:t>ДМО. По материалам р[евизионной] к[омиссии] выяснилось, что заказ 3</w:t>
      </w:r>
      <w:r w:rsidRPr="007550A6">
        <w:rPr>
          <w:color w:val="000000" w:themeColor="text1"/>
          <w:sz w:val="16"/>
          <w:szCs w:val="16"/>
        </w:rPr>
        <w:noBreakHyphen/>
        <w:t>ДМО исполнен, вопреки заявлению Военпрома, не с экономией, а с перерасходом в 2</w:t>
      </w:r>
      <w:r w:rsidRPr="007550A6">
        <w:rPr>
          <w:color w:val="000000" w:themeColor="text1"/>
          <w:sz w:val="16"/>
          <w:szCs w:val="16"/>
        </w:rPr>
        <w:noBreakHyphen/>
        <w:t>2,5 млн. руб. Благодаря неверным калькуляциям, неверным сведениям, которые давало правление, они раздали без санкции соответствующих органов наградные, причем эти наградные были распределены как между коммунистами-руководителями, так и между не коммунистами-специалистами. Размеры наградных и командировочных доходили от 2 до 15 тыс. на человека. Наконец, для исполнения этого заказа был разрушен завод быв. Барановского, и все убытки не отнесены в счет этого завода; между тем убытки можно насчитать до 2 млн. руб.</w:t>
      </w:r>
    </w:p>
    <w:p w14:paraId="6A62F9AA"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Далее наиболее характерным примером бесхозяйственности также служит то обстоятельство, что из 34 действующих заводов почти 28 заводов имели свои представительства в Москве, некоторые представительства — свои автомобили, общежития и тратили огромные средства. Можно было бы указать на бесхозяйственные деяния, проявлявшиеся в ряде фактов, как, например, переброска на Ленинградский арсенал 133 станков. По материалам ревизионной комиссии, переброска стоила 38 тыс. руб., и из этих станков бездействуют и ржавеют на складах 130 станков. Из них в неликвидный фонд перечислены 94 станка. Затем заготовленный Военпромом дубовый материал для «Красного арсенала» оказался весь браком. Убытки также выразились в 30 тыс. руб. Военпромом же была заготовлена сыромятная кожа для этого же завода, причем брака оказалось свыше 30% и усохло в пути свыше 800 кг. Ленинградский трубочный завод и «Красный арсенал» заготовляли, не учтя рынка, метрические разновесы и весы на сумму свыше 500 тыс. руб., которые до настоящего времени лежат на складах. Одним словом, ряд бесхозяйственных явлений, который все больше убеждал меня в необходимости смены состава как верхушки аппарата, так и его низовых органов.</w:t>
      </w:r>
    </w:p>
    <w:p w14:paraId="7210E418"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Таким образом, из всех приведенных мною материалов можно сделать следующие выводы:</w:t>
      </w:r>
    </w:p>
    <w:p w14:paraId="0D0B57CB"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1. Обороноспособность Союза находится в самом тяжелом положении. В случае возникновения военных осложнений промышленность не подготовлена в достаточной степени к обороне, нет пока твердого мобилизационного плана всей промышленности, и стоит угроза, что этот план не будет составлен в ближайшее время. Отсутствуют мобилизационные запасы материалов, сырья; отсутствуют мероприятия по усовершенствованной технике военной промышленности; отсутствует более точный учет кадров специалистов и квалифицированной рабочей силы на случай мобилизации их и, наконец, имеется еще ряд консервированных производств, что может повлечь за собой невозможность развертывания их в кратчайших срок.</w:t>
      </w:r>
    </w:p>
    <w:p w14:paraId="0733CFF4"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2. Отсутствие общего плана восстановления всей военной промышленности и отсутствие согласованного плана в текущей работе по капитальному строительству всей гражданской промышленности, благодаря чему отсутствует правильный подход к распределению дотаций, отпускаемых государством. Неуверенность в том, что дотационные средства будут израсходованы таким образом, что совпадут с планом восстановления военной промышленности, наконец, недостаточно полное и внимательное отношение к развертыванию «узких мест» в производстве. Благодаря отсутствию общего плана восстановления военной промышленности текущие работы промышленности в области капитального строительства проходят без соблюдения интересов обороны страны, и мы не знаем, насколько текущее капитальное строительство промышленности целесообразно расширяет базу развертывания промышленности для нужд обороны страны.</w:t>
      </w:r>
    </w:p>
    <w:p w14:paraId="69BD88DF"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3. Полное отсутствие плана восстановления средств военных производств, неподготовленность мероприятий по восстановлению всей химической военной промышленности. Не разработаны вопросы химической обороны, вопросы постановки производства отравляющих веществ и всех вообще мероприятий, направленных в сторону усовершенствования военной техники; отсутствие цветных металлов, ничтожные запасы их в стране, в особенности таких, которые являются монопольной продукцией Западной Европы.</w:t>
      </w:r>
    </w:p>
    <w:p w14:paraId="2738CCEC"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4. Отсутствие единого центра, регулирующего все без исключения военные тресты и заводы, так как Авиатрест, Автотрест и Цупвоз и отдельные заводы, вырабатывающие военную продукцию, находятся вне пределов регулирования ВПУ. Отсутствие точного плана управления по всей военной промышленности во время войны. Этот вопрос необходимо разрешить в ближайшее время, чтобы в момент тех или иных осложнений знать наперед, каковы формы организации центрального органа, каковы будут взаимоотношения крупнейших заводов, которые целиком и полностью перейдут на военную продукцию, в каком соподчинении они будут находиться по отношению к военным трестам; какие заводы перейдут в состав существующих трестов военных заводов и каковы будут взаимоотношения вообще военной промышленности с гражданской промышленностью.</w:t>
      </w:r>
    </w:p>
    <w:p w14:paraId="491A4184"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lastRenderedPageBreak/>
        <w:t>5. Неурегулированность рабочего вопроса по всей военной промышленности: огромные излишки служащих в центре и на местах, значительные излишки рабочей силы на заводах; отсутствие правильных норм выработки, правильных расценок как по военной, так и по мирной продукции, изготовляемой на заводах военной промышленности; высокая заработная плата почти на всех заводах военной промышленности и несоответствие роста производительности труда росту зарплаты; отсутствие надлежащей дисциплины на большинстве заводов военной промышленности и неполная загрузка рабочего дня по многим заводам военной группы.</w:t>
      </w:r>
    </w:p>
    <w:p w14:paraId="0F503F3F"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6. Отсутствие твердого точного плана военведа по текущим заказам на ближайшие 3 года; неполная загрузка всех военных заводов, что значительно удорожает продукцию военных изделий; неправильное распределение мирных заказов по военным заводам; недостаточная продуманность ассортимента и отсутствие оборотных средств для выработки мирной продукции, вследствие чего военная промышленность должна значительные средства как денежные, так и материальные тратить не по прямому назначению на военные производства, а в целях сохранения рабочей силы отпускать на производства мирных изделий, не учитывая конъюнктуры рынка и не достаточно планируя эти производства. Наконец, благодаря неточной номенклатуре изделий мирной продукции многие точные станки, работая по мирной продукции по неточным предметам, приходят в полную негодность, и не производится соответствующая амортизация и восстановление их для военных производств.</w:t>
      </w:r>
    </w:p>
    <w:p w14:paraId="149702A5"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7. Нарастающий с каждым днем финансовый кризис имеет примерно те же основания, которые перечислены мною в самом докладе, т. е. финансовый кризис будет нарастать из-за переплаты по зарплате вследствие несокращения излишка рабочих и, в особенности, служащих, вследствие недостаточной реализации мирной продукции и затоваривания ее, увеличения запаса материалов по мирной продукции и, наконец, вследствие перерасхода по отдельным статьям, не предусмотренных финпланом, т. е. отсутствия дисциплины на заводах. Благодаря вышеуказанным обстоятельствам военная промышленность должна или: а) понести в отчетном году примерно до 20 млн. [руб.] убытка или требовать повышения цен минимум на 25%, что в конечном итоге является одним и тем же; б) брать заказы только рентабельные для военных заводов; в) съедать средства, отпускаемые на другие цели, не по прямому назначению и значительную часть на выплату зарплаты.</w:t>
      </w:r>
    </w:p>
    <w:p w14:paraId="004D349C"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8. Отсутствие работ по очистке центрального и местных органов военной промышленности и даже, наоборот, тенденция приема обратно всех тех работников, которые по тем или другим причинам были уволены из состава центрального аппарата и местных органов; бюрократизм, кумовство, которые все еще продолжают иметь место как в центре, так и на местах.</w:t>
      </w:r>
    </w:p>
    <w:p w14:paraId="2CE7EEC8"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Вот примерно все те основные выводы, которые невольно напрашиваются, присматриваясь к работе военной промышленности¹⁸*. Считаю излишним суммировать ряд выводов, вытекающих из всего доклада, и не делаю никаких предложений, так как основные мероприятия по оздоровлению военной промышленности были уже сделаны и ВСНХ, и РВС Союза, и Комиссией обороны. В настоящее время надо ускорить проведение этих мероприятий в жизнь, твердо следить за их осуществлением и тогда можно быть уверенным, что указанные дефекты будут ликвидированы в продолжение короткого времени, но новые тресты сумеют осуществить возложенные на них задачи.</w:t>
      </w:r>
    </w:p>
    <w:p w14:paraId="58C04BA4"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При сем препровождаю также документ, в котором я перед отъездом за границу давал т. Егорову в качестве моего заместителя директивы, какие вопросы необходимо в ближайшее время провести в жизнь, с пометкой то[го], что сделано по этим директивам и что не сделано, и, как Вы видите, из всех директив, намеченных мною, 95% не осуществлены и не проведены в жизнь, и стоят перед нами как очередные задачи¹⁹*.</w:t>
      </w:r>
    </w:p>
    <w:p w14:paraId="6422CAC3"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Приложение: на 10 листах²⁰*.</w:t>
      </w:r>
    </w:p>
    <w:p w14:paraId="25C9822B" w14:textId="77777777" w:rsidR="001E3417" w:rsidRPr="007550A6" w:rsidRDefault="001E3417" w:rsidP="007550A6">
      <w:pPr>
        <w:pStyle w:val="ae"/>
        <w:spacing w:before="0" w:after="0"/>
        <w:jc w:val="both"/>
        <w:rPr>
          <w:color w:val="000000" w:themeColor="text1"/>
          <w:sz w:val="16"/>
          <w:szCs w:val="16"/>
        </w:rPr>
      </w:pPr>
      <w:hyperlink r:id="rId21" w:history="1">
        <w:r w:rsidRPr="007550A6">
          <w:rPr>
            <w:rStyle w:val="af0"/>
            <w:i w:val="0"/>
            <w:color w:val="000000" w:themeColor="text1"/>
            <w:sz w:val="16"/>
            <w:szCs w:val="16"/>
          </w:rPr>
          <w:t>В. Аванесов</w:t>
        </w:r>
      </w:hyperlink>
    </w:p>
    <w:p w14:paraId="3E93719B" w14:textId="77777777" w:rsidR="001E3417" w:rsidRPr="007550A6" w:rsidRDefault="001E3417" w:rsidP="007550A6">
      <w:pPr>
        <w:pStyle w:val="ae"/>
        <w:spacing w:before="0" w:after="0"/>
        <w:jc w:val="both"/>
        <w:rPr>
          <w:color w:val="000000" w:themeColor="text1"/>
          <w:sz w:val="16"/>
          <w:szCs w:val="16"/>
        </w:rPr>
      </w:pPr>
      <w:r w:rsidRPr="007550A6">
        <w:rPr>
          <w:rStyle w:val="af0"/>
          <w:i w:val="0"/>
          <w:color w:val="000000" w:themeColor="text1"/>
          <w:sz w:val="16"/>
          <w:szCs w:val="16"/>
        </w:rPr>
        <w:t>Примечания:</w:t>
      </w:r>
    </w:p>
    <w:p w14:paraId="397A13D0"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vertAlign w:val="superscript"/>
        </w:rPr>
        <w:t>1</w:t>
      </w:r>
      <w:r w:rsidRPr="007550A6">
        <w:rPr>
          <w:color w:val="000000" w:themeColor="text1"/>
          <w:sz w:val="16"/>
          <w:szCs w:val="16"/>
        </w:rPr>
        <w:t>. </w:t>
      </w:r>
      <w:r w:rsidRPr="007550A6">
        <w:rPr>
          <w:rStyle w:val="af0"/>
          <w:i w:val="0"/>
          <w:color w:val="000000" w:themeColor="text1"/>
          <w:sz w:val="16"/>
          <w:szCs w:val="16"/>
        </w:rPr>
        <w:t>Военно-промышленное управление (ВПУ, с</w:t>
      </w:r>
      <w:r w:rsidRPr="007550A6">
        <w:rPr>
          <w:color w:val="000000" w:themeColor="text1"/>
          <w:sz w:val="16"/>
          <w:szCs w:val="16"/>
        </w:rPr>
        <w:t xml:space="preserve"> февраля 1928 г. — </w:t>
      </w:r>
      <w:r w:rsidRPr="007550A6">
        <w:rPr>
          <w:rStyle w:val="af0"/>
          <w:i w:val="0"/>
          <w:color w:val="000000" w:themeColor="text1"/>
          <w:sz w:val="16"/>
          <w:szCs w:val="16"/>
        </w:rPr>
        <w:t>Главное военно-промышленное управление, ГВПУ)</w:t>
      </w:r>
      <w:r w:rsidRPr="007550A6">
        <w:rPr>
          <w:color w:val="000000" w:themeColor="text1"/>
          <w:sz w:val="16"/>
          <w:szCs w:val="16"/>
        </w:rPr>
        <w:t xml:space="preserve"> было создано постановлением СТО СССР от 24 ноября 1925 г. путем слияния двух самостоятельных органов (Комитета по де- и мобилизации промышленности и Комитета военных заготовок) в целях сосредоточения деятельности по руководству и непосредственному ведению военной промышленности при Президиуме ВСНХ СССР. Управление приступило к работе 4 декабря 1925 г. (приказ ВСНХ № 164).</w:t>
      </w:r>
    </w:p>
    <w:p w14:paraId="1B56D780"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В задачи управления входило: составление планов промышленной мобилизации в соответствии с общим планом обороны страны; распределение оборонных заказов военного ведомства и прочих наркоматов с учетом производственных возможностей промышленности, а также контроль за их выполнением; составление планов технической реконструкции и дальнейшего развития военного производства; разработка сводных производственных программ для военной промышленности и промышленных трестов и предприятий, а также осуществление руководства трестированной военной промышленностью.</w:t>
      </w:r>
    </w:p>
    <w:p w14:paraId="6D96012B"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Постановлением РЗ СТО СССР от 30 января 1930 г. ГВПУ было реорганизовано в хозрасчетное объединение военных заводов. В его составе остались Оружейно-пулеметный. Патронно-трубочный и Орудийно-арсенальный тресты. Но уже 31 марта 1930 г. РЗ СТО признало необходимым расформировать ГВПУ, а на его базе организовать два объединения: патронно-трубочного и взрывательного производств и орудийно-оружейно-пулеметное, с подчинением их непосредственно Президиуму ВСНХ СССР и Мобилизационно-плановому управлению ВСНХ СССР. (См. также: Советское военно-промышленное производство. 1918</w:t>
      </w:r>
      <w:r w:rsidRPr="007550A6">
        <w:rPr>
          <w:color w:val="000000" w:themeColor="text1"/>
          <w:sz w:val="16"/>
          <w:szCs w:val="16"/>
        </w:rPr>
        <w:noBreakHyphen/>
        <w:t>1926 гг. М., 2005. С. 688, 692; РГАЭ. Ф. 2097. Оп. 1. Д. 1029. Л. 4; Д. 994. Л. 218).</w:t>
      </w:r>
    </w:p>
    <w:p w14:paraId="2EB7CD40"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vertAlign w:val="superscript"/>
        </w:rPr>
        <w:t>2</w:t>
      </w:r>
      <w:r w:rsidRPr="007550A6">
        <w:rPr>
          <w:color w:val="000000" w:themeColor="text1"/>
          <w:sz w:val="16"/>
          <w:szCs w:val="16"/>
        </w:rPr>
        <w:t>* </w:t>
      </w:r>
      <w:r w:rsidRPr="007550A6">
        <w:rPr>
          <w:rStyle w:val="af0"/>
          <w:i w:val="0"/>
          <w:color w:val="000000" w:themeColor="text1"/>
          <w:sz w:val="16"/>
          <w:szCs w:val="16"/>
        </w:rPr>
        <w:t>Высший совет народного хозяйства (ВСНХ) СССР</w:t>
      </w:r>
      <w:r w:rsidRPr="007550A6">
        <w:rPr>
          <w:color w:val="000000" w:themeColor="text1"/>
          <w:sz w:val="16"/>
          <w:szCs w:val="16"/>
        </w:rPr>
        <w:t xml:space="preserve"> создан в ноябре 1923 г. На него было возложено руководство общесоюзной промышленностью и общее регулирование всей остальной промышленности. Деятельность ВСНХ определялась директивами СТО СССР и СНК СССР. Для руководства военной промышленностью при ВСНХ СССР были созданы Мобилизационно-плановое управление и Военно-промышленное управление (с 1928 г. — Главное военно-промышленное управление), подчинявшиеся непосредственно Президиуму ВСНХ СССР.</w:t>
      </w:r>
    </w:p>
    <w:p w14:paraId="5C49E930"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Реконструкция государственной промышленности привела к дальнейшим изменениям в структуре и функциях планово-регулирующих и хозяйственно-оперативных органов управления. Основной принцип при пересмотре системы управления промышленностью, сформулированный в тезисах I пленума ВСНХ СССР (февраль 1927 г.), заключался в централизации планового руководства и регулировании в сочетании с децентрализацией оперативных функций. Новые методы планирования (определение контрольных цифр народного хозяйства) привели к изменениям и в методах планирования промышленности. Вместо производственных планов предприятия начали составлять производственно-финансовые планы.</w:t>
      </w:r>
    </w:p>
    <w:p w14:paraId="1A83C795"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К 1930-м годам основной идеей реорганизации управления государственной промышленностью стало превращение ВСНХ в орган технического руководства промышленностью. Усилилась роль трестов. Это привело к ликвидации главков, которые оставались по преимуществу органами экономического планирования и не обладали необходимыми кадрами квалифицированных специалистов. В конце 1929 г. — начале 1930 г. были созданы всесоюзные отраслевые объединения. Однако они оказались слишком громоздкими, что привело к их разукрупнению. Одновременно ВСНХ СССР стали непосредственно подчиняться некоторые тресты и вновь созданные главки. 8 ноября 1932 г. СНК СССР постановил ликвидировать большую часть объединений в промышленности и сельском хозяйстве.</w:t>
      </w:r>
    </w:p>
    <w:p w14:paraId="4C8C5D3E"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Постановлением ЦИК и СНК СССР от 5 января 1932 г. ВСНХ СССР был преобразован в Народный комиссариат тяжелой промышленности СССР. Из его ведения были выделены легкая, лесная и лесообрабатывающая промышленность, для руководства которыми были созданы народные комиссариаты легкой и лесной промышленности. Ранее ВСНХ СССР передал Наркомторгу СССР пищевую промышленность. Затем последовало разукрупнение главков в каждом из промышленных наркоматов.</w:t>
      </w:r>
    </w:p>
    <w:p w14:paraId="3FE2039E"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vertAlign w:val="superscript"/>
        </w:rPr>
        <w:t>3</w:t>
      </w:r>
      <w:r w:rsidRPr="007550A6">
        <w:rPr>
          <w:color w:val="000000" w:themeColor="text1"/>
          <w:sz w:val="16"/>
          <w:szCs w:val="16"/>
        </w:rPr>
        <w:t>* Копии направлены И. В. Сталину, А. И. Рыкову, К. Е. Ворошилову и А. Ф. Толоконцеву.</w:t>
      </w:r>
    </w:p>
    <w:p w14:paraId="5CB1940C"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vertAlign w:val="superscript"/>
        </w:rPr>
        <w:t>4*</w:t>
      </w:r>
      <w:r w:rsidRPr="007550A6">
        <w:rPr>
          <w:color w:val="000000" w:themeColor="text1"/>
          <w:sz w:val="16"/>
          <w:szCs w:val="16"/>
        </w:rPr>
        <w:t> </w:t>
      </w:r>
      <w:r w:rsidRPr="007550A6">
        <w:rPr>
          <w:rStyle w:val="af0"/>
          <w:i w:val="0"/>
          <w:color w:val="000000" w:themeColor="text1"/>
          <w:sz w:val="16"/>
          <w:szCs w:val="16"/>
        </w:rPr>
        <w:t>Наркомат рабоче-крестьянской инспекции (НК РКИ)</w:t>
      </w:r>
      <w:r w:rsidRPr="007550A6">
        <w:rPr>
          <w:color w:val="000000" w:themeColor="text1"/>
          <w:sz w:val="16"/>
          <w:szCs w:val="16"/>
        </w:rPr>
        <w:t xml:space="preserve"> СССР создан постановлением ВЦИК от 7 февраля 1920 г. как орган социалистического контроля на основе привлечения в органы высшего государственного контроля рабочих и крестьян. По решению XII съезда РКП(б) образован двуединый орган партийно-государственного контроля ЦКК — НК РКИ. Решения XII съезда были законодательно закреплены постановлением Президиума ЦИК и СНК СССР от 6 сентября 1923 г. «О реорганизации РКИ» и постановлением 3</w:t>
      </w:r>
      <w:r w:rsidRPr="007550A6">
        <w:rPr>
          <w:color w:val="000000" w:themeColor="text1"/>
          <w:sz w:val="16"/>
          <w:szCs w:val="16"/>
        </w:rPr>
        <w:noBreakHyphen/>
        <w:t>й сессии ЦИК СССР от 12 ноября 1923 г., где было утверждено новое положение о наркомате РКИ. Действуя как объединенный орган, ЦКК и НК РКИ сохраняли свою самостоятельность, члены ЦКК выбирались съездами партии, нарком РКИ и его заместители назначались ЦИК СССР. ЦКК в отношении наркомата заняла роль фракции, направляющей всю его работу. Права инспекции были значительно расширены, она могла публиковать списки лиц, уличенных в бесхозяйственности или иных проступках и преступлениях, создавать различные учреждения по рационализации государственного аппарата и научной организации труда и управления, проводить «чистки» советских учреждений. Этой работой активно занимались отраслевые инспекции наркомата, в том числе — военно-морская. ЦКК ВКП(б) — НК РКИ СССР был упразднен постановлением ЦИК СССР и СНК СССР от 11 февраля 1934 г. в связи с созданием Комиссии партийного контроля при ЦК ВКП(б) и Комиссии советского контроля при Совнаркоме СССР. (СУ РСФСР. 1920. № 16. Ст. 94).</w:t>
      </w:r>
    </w:p>
    <w:p w14:paraId="23896D6C"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vertAlign w:val="superscript"/>
        </w:rPr>
        <w:t>5</w:t>
      </w:r>
      <w:r w:rsidRPr="007550A6">
        <w:rPr>
          <w:color w:val="000000" w:themeColor="text1"/>
          <w:sz w:val="16"/>
          <w:szCs w:val="16"/>
        </w:rPr>
        <w:t xml:space="preserve">* Как следует из положения о </w:t>
      </w:r>
      <w:r w:rsidRPr="007550A6">
        <w:rPr>
          <w:rStyle w:val="af0"/>
          <w:i w:val="0"/>
          <w:color w:val="000000" w:themeColor="text1"/>
          <w:sz w:val="16"/>
          <w:szCs w:val="16"/>
        </w:rPr>
        <w:t>Комитете по военным заказам</w:t>
      </w:r>
      <w:r w:rsidRPr="007550A6">
        <w:rPr>
          <w:color w:val="000000" w:themeColor="text1"/>
          <w:sz w:val="16"/>
          <w:szCs w:val="16"/>
        </w:rPr>
        <w:t>, он был создан по постановлению СТО от 15 ноября 1922 г. в целях организации снабжения Красной армии и Красного флота и обеспечения планомерного развития производств. Комитет ведал отраслями промышленности, как теми, которые обслуживали армию в мирное время, так и теми, которые переводились на военное производство в случае мобилизации. Функции комитета; выработка типовых и генеральных договоров между заготовителями и военным и морским ведомствами, регулирование и распределение всех военных заказов между главными управлениями, трестами и другими органами ВСНХ, наблюдение за их исполнением, в том числе стоимостью, качеством и сроками. Кроме того, комитет должен был не только принимать участие в рассмотрении финансовых смет, следить за своевременностью финансирования военных заказов, но и в случае необходимости принимать необходимые меры для получения нужных кредитов.</w:t>
      </w:r>
    </w:p>
    <w:p w14:paraId="6A3792A3"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Комитет по военным заказам имел право выносить все хозяйственные и финансовые вопросы на обсуждение в высшие государственные учреждении, контролировать их выполнение, требовать отчетности от всех производственных органов, корректировать (по согласованию с РВСР) вопросы о повышении или понижении кондиций на поставку предметов промышленности. Кроме тою, при неуплате военведом и морведом трестам и синдикатам, или при других экстренных случаях, для комитета выделялся специальный оборотный фонд для возмещения задолженностей. Комитет был ликвидирован по постановлению СТО от 24 ноября 1925 г.</w:t>
      </w:r>
    </w:p>
    <w:p w14:paraId="71015F36"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vertAlign w:val="superscript"/>
        </w:rPr>
        <w:t>6</w:t>
      </w:r>
      <w:r w:rsidRPr="007550A6">
        <w:rPr>
          <w:color w:val="000000" w:themeColor="text1"/>
          <w:sz w:val="16"/>
          <w:szCs w:val="16"/>
        </w:rPr>
        <w:t>* </w:t>
      </w:r>
      <w:r w:rsidRPr="007550A6">
        <w:rPr>
          <w:rStyle w:val="af0"/>
          <w:i w:val="0"/>
          <w:color w:val="000000" w:themeColor="text1"/>
          <w:sz w:val="16"/>
          <w:szCs w:val="16"/>
        </w:rPr>
        <w:t>Комитет по де- и мобилизации промышленности (КДМ)</w:t>
      </w:r>
      <w:r w:rsidRPr="007550A6">
        <w:rPr>
          <w:color w:val="000000" w:themeColor="text1"/>
          <w:sz w:val="16"/>
          <w:szCs w:val="16"/>
        </w:rPr>
        <w:t xml:space="preserve"> образован по постановлению СТО от 6 августа 1920 г. Первоначально состоял при Президиуме ВСНХ, в его задачи входили объединение, координирование и общее руководство делом демобилизации промышленности. Это осуществлялось путем разработки планов и </w:t>
      </w:r>
      <w:r w:rsidRPr="007550A6">
        <w:rPr>
          <w:color w:val="000000" w:themeColor="text1"/>
          <w:sz w:val="16"/>
          <w:szCs w:val="16"/>
        </w:rPr>
        <w:lastRenderedPageBreak/>
        <w:t>конкретных мероприятий по организации производства предметов гражданского потребления на предприятиях военной промышленности и по подготовке заводов гражданской промышленности к производству предметов военного снабжения. КДМ приступил к работе 15 марта 1921 г. Структура его менялась на протяжении нескольких лет. К 1924 г., когда он был подчинен Главному экономическому управлению (ГЭУ) ВСНХ СССР, в его состав входили: общий, технико-мобилизационно-плановый, общетехнический, статистический, инженерно-хозяйственный, связи и транспорта, общехимический, снарядо-трубочный, морской, орудийный, пороховой и взрывчато-снаряжательный отделы, а также технический совет. Приказом по ВСНХ СССР от 4 декабря 1925 г. КДМ ликвидирован в связи с организацией Военно-промышленного управления ВСНХ СССР.</w:t>
      </w:r>
    </w:p>
    <w:p w14:paraId="5CAE9F50"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vertAlign w:val="superscript"/>
        </w:rPr>
        <w:t>7</w:t>
      </w:r>
      <w:r w:rsidRPr="007550A6">
        <w:rPr>
          <w:color w:val="000000" w:themeColor="text1"/>
          <w:sz w:val="16"/>
          <w:szCs w:val="16"/>
        </w:rPr>
        <w:t>* </w:t>
      </w:r>
      <w:r w:rsidRPr="007550A6">
        <w:rPr>
          <w:rStyle w:val="af0"/>
          <w:i w:val="0"/>
          <w:color w:val="000000" w:themeColor="text1"/>
          <w:sz w:val="16"/>
          <w:szCs w:val="16"/>
        </w:rPr>
        <w:t>Производственное объединение военной промышленности — Военпром</w:t>
      </w:r>
      <w:r w:rsidRPr="007550A6">
        <w:rPr>
          <w:color w:val="000000" w:themeColor="text1"/>
          <w:sz w:val="16"/>
          <w:szCs w:val="16"/>
        </w:rPr>
        <w:t xml:space="preserve"> было создано постановлением СТО СССР от 24 ноября 1925 г. на основе Главного управления военной промышленности (Главвоенпром). Руководство Военпромом, ранее осуществляемое непосредственно Президиумом ВСНХ СССР, было передано вновь образованному Военно-промышленному управлению. Задачами Военпрома являлись: непосредственное управление всеми военными заводами, охрана и совершенствование техники военных производств, совершенствование предметов вооружения и выполнение заказов военного ведомства. Но уже в апреле 1926 г., заслушав доклад Военпрома, Президиум ВСНХ постановил «детально изучить вопрос о возможности выделения заводов Военпрома в самостоятельные тресты». Растрестирование произошло в конце 1926 г., было образовано 4 треста: Патронно-трубочных и взрывчатых производств (Паттрубтрест), Всесоюзный оружейно-пулеметный трест (Ружтрест), Всесоюзный трест снаряжения и взрывчатых веществ (Вохимтрест) и Орудийно-арсенальный трест.</w:t>
      </w:r>
    </w:p>
    <w:p w14:paraId="3222B447"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vertAlign w:val="superscript"/>
        </w:rPr>
        <w:t>8</w:t>
      </w:r>
      <w:r w:rsidRPr="007550A6">
        <w:rPr>
          <w:color w:val="000000" w:themeColor="text1"/>
          <w:sz w:val="16"/>
          <w:szCs w:val="16"/>
        </w:rPr>
        <w:t>* </w:t>
      </w:r>
      <w:r w:rsidRPr="007550A6">
        <w:rPr>
          <w:rStyle w:val="af0"/>
          <w:i w:val="0"/>
          <w:color w:val="000000" w:themeColor="text1"/>
          <w:sz w:val="16"/>
          <w:szCs w:val="16"/>
        </w:rPr>
        <w:t>Главное экономическое управление (ГЭУ)</w:t>
      </w:r>
      <w:r w:rsidRPr="007550A6">
        <w:rPr>
          <w:color w:val="000000" w:themeColor="text1"/>
          <w:sz w:val="16"/>
          <w:szCs w:val="16"/>
        </w:rPr>
        <w:t xml:space="preserve"> ВСНХ СССР было создано декретом ЦИК СССР от 12 ноября 1923 г., а его функции определены положением от 13 февраля 1924 г. В задачи ГЭУ входили общерегулирующие и арбитражные функции в области промышленности: общее руководство деятельностью ВСНХ союзных республик, разработка вопросов промышленной политики и законодательства, а также производственного плана и промышленного бюджета для внесения через Госплан в СТО, предварительная разработка перспективного и текущих планов промышленности, наблюдение за выполнением утвержденных планов, руководство синдикатами (за исключением нефтяного и частично текстильного), контроль за государственной, кооперативной и частной промышленностью и др. Таким образом, оно осуществляло регулирование промышленности в целом. Управление состояло из 12 отделов (финансово-экономический, торговой политики, иностранный, транспортный и др.). Приказом ВСНХ СССР от 5 мая 1927 г. в целях упрощения и рационализации системы управления промышленностью Плановое управление (Промплан) и ГЭУ были слиты в единое Планово-экономическое управление (ПЭУ). (Д/ф. 3429. Т. 1. Л. 21, 28, 27).</w:t>
      </w:r>
    </w:p>
    <w:p w14:paraId="786AD710"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vertAlign w:val="superscript"/>
        </w:rPr>
        <w:t>9</w:t>
      </w:r>
      <w:r w:rsidRPr="007550A6">
        <w:rPr>
          <w:color w:val="000000" w:themeColor="text1"/>
          <w:sz w:val="16"/>
          <w:szCs w:val="16"/>
        </w:rPr>
        <w:t>* </w:t>
      </w:r>
      <w:r w:rsidRPr="007550A6">
        <w:rPr>
          <w:rStyle w:val="af0"/>
          <w:i w:val="0"/>
          <w:color w:val="000000" w:themeColor="text1"/>
          <w:sz w:val="16"/>
          <w:szCs w:val="16"/>
        </w:rPr>
        <w:t>Наркомат по военным и морским делам (Наркомвоенмор, НКВМ) СССР</w:t>
      </w:r>
      <w:r w:rsidRPr="007550A6">
        <w:rPr>
          <w:color w:val="000000" w:themeColor="text1"/>
          <w:sz w:val="16"/>
          <w:szCs w:val="16"/>
        </w:rPr>
        <w:t> — центральный орган, осуществлявший руководство вооруженными силами советского государства в период 1923-1934 гг. Был создан в 1923 г. путем объединения двух ранее существовавших самостоятельных народных комиссариатов — по военным делам и по морским делам. Положение о наркомате было утверждено 12 ноября 1923 г., а его создание закреплено в Конституции СССР в 1924 г. Народный комиссар НКВМ являлся одновременно председателем Реввоенсовета. В состав НКВМ входили: Штаб РККА, Политическое управление РККА, Главное управление РККА (ведало административными вопросами). Инспекторат РККА (занимался вопросами подготовки и обучения личного состава). Управление ВВС РККА, Управление ВМС РККА, Управление вооружений. Финансово-плановое, Военно-хозяйственное и Военно-строительное управления, а также Управление делами наркомата. При совнаркомах союзных республик народный комиссариат имел своих уполномоченных, кандидатуры которых утверждались СНК СССР. По положению о центральном аппарате Наркомвоенмора (приказом РВС СССР от 21 октября 1929 г.), основными функциями НКВМ являлись: сосредоточение и подготовка материалов центральных управлений для заседаний РВС СССР и направление их правительству; наблюдение за своевременным выполнением постановлений правительства и РВС СССР; составление планов законодательных предположений и согласование их с другими ведомствами; разработка планов работы РВС СССР и центральных управлений и др.</w:t>
      </w:r>
    </w:p>
    <w:p w14:paraId="35C987C2"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vertAlign w:val="superscript"/>
        </w:rPr>
        <w:t>10</w:t>
      </w:r>
      <w:r w:rsidRPr="007550A6">
        <w:rPr>
          <w:color w:val="000000" w:themeColor="text1"/>
          <w:sz w:val="16"/>
          <w:szCs w:val="16"/>
        </w:rPr>
        <w:t>* </w:t>
      </w:r>
      <w:r w:rsidRPr="007550A6">
        <w:rPr>
          <w:rStyle w:val="af0"/>
          <w:i w:val="0"/>
          <w:color w:val="000000" w:themeColor="text1"/>
          <w:sz w:val="16"/>
          <w:szCs w:val="16"/>
        </w:rPr>
        <w:t>Революционный военный совет (Реввоенсовет, РВС) СССР —</w:t>
      </w:r>
      <w:r w:rsidRPr="007550A6">
        <w:rPr>
          <w:color w:val="000000" w:themeColor="text1"/>
          <w:sz w:val="16"/>
          <w:szCs w:val="16"/>
        </w:rPr>
        <w:t xml:space="preserve"> коллегиальный орган высшей военной власти в 1923</w:t>
      </w:r>
      <w:r w:rsidRPr="007550A6">
        <w:rPr>
          <w:color w:val="000000" w:themeColor="text1"/>
          <w:sz w:val="16"/>
          <w:szCs w:val="16"/>
        </w:rPr>
        <w:noBreakHyphen/>
        <w:t>1934 гг. Создан 28 августа 1923 г. в связи с образованием СССР вместо РВС Республики. РВС СССР на основе директив ЦК ВКП(б) и правительства разрабатывал и через систему центральных военных органов осуществлял мероприятия по обороне страны; строительству Вооруженных сил, поддержанию их боевой готовности; руководству органами местного военного управления; учету и призыву населения для военной подготовки и на военную службу; формированию, комплектованию армии и флота; обучению и подготовке личного состава; политическому воспитанию военнослужащих и культурно-просветительской деятельности среди них; обеспечению армии и флота всеми видами довольствия и материальной частью для мирного и военного времени и др. В состав РВС СССР входили: председатель (нарком НКВМ), заместители председателя (заместители наркома по военным и морским делам), главнокомандующий Вооруженными силами СССР (до марта 1924 г.), члены РВС СССР. Председатель РВС СССР утверждался ЦИК СССР, члены РВС — СНК СССР. Число их в каждом случае определялось СНК СССР. Распоряжения народного комиссара по военным и морским делам или его заместителя, касающиеся всего комиссариата, отдавались приказами РВС СССР. Постановлением ЦИК и СНК СССР от 20 июня 1934 г. РВС СССР был упразднен.</w:t>
      </w:r>
    </w:p>
    <w:p w14:paraId="0F69FC90"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vertAlign w:val="superscript"/>
        </w:rPr>
        <w:t>11</w:t>
      </w:r>
      <w:r w:rsidRPr="007550A6">
        <w:rPr>
          <w:color w:val="000000" w:themeColor="text1"/>
          <w:sz w:val="16"/>
          <w:szCs w:val="16"/>
        </w:rPr>
        <w:t>* </w:t>
      </w:r>
      <w:r w:rsidRPr="007550A6">
        <w:rPr>
          <w:rStyle w:val="af0"/>
          <w:i w:val="0"/>
          <w:color w:val="000000" w:themeColor="text1"/>
          <w:sz w:val="16"/>
          <w:szCs w:val="16"/>
        </w:rPr>
        <w:t>Центральное управление заготовок обозного и военно-инженерного имущества (Цупвоз)</w:t>
      </w:r>
      <w:r w:rsidRPr="007550A6">
        <w:rPr>
          <w:color w:val="000000" w:themeColor="text1"/>
          <w:sz w:val="16"/>
          <w:szCs w:val="16"/>
        </w:rPr>
        <w:t xml:space="preserve"> образовано приказом Чусоснабарма из обозно-инженерной секции Центрального отдела военных заготовок ВСНХ в апреле 1920 г. В июле 1921 г. постановлением Президиума ВСНХ Цупвоз был передан из Совета военной промышленности в ведение Главметалла па правах автономного главка. Постановлением ЦИК СССР от 12 ноября 1923 г. Цупвоз отнесен к числу объединений общесоюзного значения и подчинен ВСНХ СССР под названием «Центральное управление военно-обозных заводов». Постановление Центральной комиссии по пересмотру трестов при Президиуме ВСНХ от 6 ноября 1924 г. оформляло Цупвоз как трест общесоюзного значения под названием «Государственное объединение механических военно-обозных заводов». Цупвоз выполнял плановую программу военного ведомства, вырабатывал продукцию по военному обозному производству, городскому и крестьянскому обозу, по вагонному производству. (Подробнее см. Советское военно-промышленное производство. 1918-1926 гг. М., 2005. С. 683-684).</w:t>
      </w:r>
    </w:p>
    <w:p w14:paraId="700AE70B"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vertAlign w:val="superscript"/>
        </w:rPr>
        <w:t>12</w:t>
      </w:r>
      <w:r w:rsidRPr="007550A6">
        <w:rPr>
          <w:color w:val="000000" w:themeColor="text1"/>
          <w:sz w:val="16"/>
          <w:szCs w:val="16"/>
        </w:rPr>
        <w:t>. </w:t>
      </w:r>
      <w:r w:rsidRPr="007550A6">
        <w:rPr>
          <w:rStyle w:val="af0"/>
          <w:i w:val="0"/>
          <w:color w:val="000000" w:themeColor="text1"/>
          <w:sz w:val="16"/>
          <w:szCs w:val="16"/>
        </w:rPr>
        <w:t>Растрестирование.</w:t>
      </w:r>
      <w:r w:rsidRPr="007550A6">
        <w:rPr>
          <w:color w:val="000000" w:themeColor="text1"/>
          <w:sz w:val="16"/>
          <w:szCs w:val="16"/>
        </w:rPr>
        <w:t xml:space="preserve"> На основании постановления Президиума ВСНХ СССР от 27 августа 1926 г. и постановлений СТО СССР от 10 сентября и 15 декабря 1926 г. Производственное объединение военной промышленности «Военпром» было разделено на 4 треста: патронно-трубочных и взрывчатых производств (Паттрубтрест), Всесоюзный оружейно-пулеметный трест (Ружтрест), Всесоюзный трест снаряжения и взрывчатых веществ (Вохимтрест) и Орудийно-арсенальный трест. Первоначально планировалось создание пятого, военно-оптического треста с включением гражданских заводов и оптического отдела завода «Большевик».</w:t>
      </w:r>
    </w:p>
    <w:p w14:paraId="6D4E7CD1"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Образованные военно-промышленные тресты были подчинены коллегии Военно-промышленного управления при Президиуме ВСНХ СССР (с февраля 1928 г. — Главное военно-промышленное управление, ГВПУ). Начало деятельности правлений вновь организованных трестов было определено к 1 октября 1926 г. (постановление Президиума ВСНХ СССР № 109 от 20 сентября 1926 г.), учреждались уставы, структура трестов, а также определялся состав заводов. Управление трестами осуществлялось через функциональные отделы.</w:t>
      </w:r>
    </w:p>
    <w:p w14:paraId="77174673"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В состав Военно-химического треста вошли заводы: пороховые, взрывчатых веществ, снаряжательные (запалов, гранат, капсюлей, шашек и других видов боеприпасов). В ведении Паттрубтреста находились: трубочные заводы в Ленинграде, Пензе, Самаре; патронные заводы в Туле, Самаре, Подольске, Луганске, Московский дроболитейный и патронный завод. В состав Государственного оружейно-пулеметного треста вошли Ковровский пулеметный завод, оружейные заводы в Туле, Сестрорецке, Ижевске, Ленинградский государственный завод военно-врачебных заготовлений «Красногвардеец». В ведении Орудийно-арсенального треста находились: Московский орудийный завод «Мастяжарт», Брянский, Киевский, Ленинградский арсенальные заводы, оружейный Мытищенский, Подольский оптический заводы.</w:t>
      </w:r>
    </w:p>
    <w:p w14:paraId="52F6929A"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Растрестирование имело целью обеспечить мобильный переход гражданской промышленности на военное производство, приблизить управление к предприятиям, сократить объем задач до пределов возможного их выполнения, привести наличный состав рабочих и служащих к реальным потребностям производства.</w:t>
      </w:r>
    </w:p>
    <w:p w14:paraId="5862FC47"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vertAlign w:val="superscript"/>
        </w:rPr>
        <w:t>13</w:t>
      </w:r>
      <w:r w:rsidRPr="007550A6">
        <w:rPr>
          <w:color w:val="000000" w:themeColor="text1"/>
          <w:sz w:val="16"/>
          <w:szCs w:val="16"/>
        </w:rPr>
        <w:t xml:space="preserve">* В связи с общей реорганизацией аппарата Президиум ВСНХ СССР 6 июня 1921 г. утвердил образование </w:t>
      </w:r>
      <w:r w:rsidRPr="007550A6">
        <w:rPr>
          <w:rStyle w:val="af0"/>
          <w:i w:val="0"/>
          <w:color w:val="000000" w:themeColor="text1"/>
          <w:sz w:val="16"/>
          <w:szCs w:val="16"/>
        </w:rPr>
        <w:t>Главного управления металлической промышленности (ГУМП, Главметалл)</w:t>
      </w:r>
      <w:r w:rsidRPr="007550A6">
        <w:rPr>
          <w:color w:val="000000" w:themeColor="text1"/>
          <w:sz w:val="16"/>
          <w:szCs w:val="16"/>
        </w:rPr>
        <w:t xml:space="preserve"> на базе Отдела металла, Главточмеха, Главшвеймашины и Главгвоздя. Главметалл занимался разработкой проекта первого пятилетнего плана развития металлургической промышленности. На основании постановления СТО СССР от 29 июня 1928 г. и приказа ВСНХ СССР от 3 сентября 1928 г. Главметалл был реорганизован в 3 главных управления: черной металлургии (Главчермет), машиноуправления и металлообработки (Главмашинострой) и по добыче и обработке цветных металлов (Главцветмет). (Д/ф. 3429. Т. 1. Л. 32).</w:t>
      </w:r>
    </w:p>
    <w:p w14:paraId="687523EE"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vertAlign w:val="superscript"/>
        </w:rPr>
        <w:t>14</w:t>
      </w:r>
      <w:r w:rsidRPr="007550A6">
        <w:rPr>
          <w:color w:val="000000" w:themeColor="text1"/>
          <w:sz w:val="16"/>
          <w:szCs w:val="16"/>
        </w:rPr>
        <w:t>* Так в тексте.</w:t>
      </w:r>
    </w:p>
    <w:p w14:paraId="70F05021"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vertAlign w:val="superscript"/>
        </w:rPr>
        <w:t>15</w:t>
      </w:r>
      <w:r w:rsidRPr="007550A6">
        <w:rPr>
          <w:color w:val="000000" w:themeColor="text1"/>
          <w:sz w:val="16"/>
          <w:szCs w:val="16"/>
        </w:rPr>
        <w:t>* Так в тексте.</w:t>
      </w:r>
    </w:p>
    <w:p w14:paraId="4E3EE6B1"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vertAlign w:val="superscript"/>
        </w:rPr>
        <w:t>16</w:t>
      </w:r>
      <w:r w:rsidRPr="007550A6">
        <w:rPr>
          <w:color w:val="000000" w:themeColor="text1"/>
          <w:sz w:val="16"/>
          <w:szCs w:val="16"/>
        </w:rPr>
        <w:t>* </w:t>
      </w:r>
      <w:r w:rsidRPr="007550A6">
        <w:rPr>
          <w:rStyle w:val="af0"/>
          <w:i w:val="0"/>
          <w:color w:val="000000" w:themeColor="text1"/>
          <w:sz w:val="16"/>
          <w:szCs w:val="16"/>
        </w:rPr>
        <w:t>Народный комиссариат путей сообщения (НКПС) СССР</w:t>
      </w:r>
      <w:r w:rsidRPr="007550A6">
        <w:rPr>
          <w:color w:val="000000" w:themeColor="text1"/>
          <w:sz w:val="16"/>
          <w:szCs w:val="16"/>
        </w:rPr>
        <w:t xml:space="preserve"> был создан в 1923 г., как орган руководства железнодорожным, морским и речным транспортом, шоссейными и грунтовыми дорогами, а также общего надзора за всеми видами транспорта. С 1924 г. в НКПС сосредоточено все железнодорожное строительство, но разрушенный железнодорожный транспорт удалось в основном восстановить и довести перевозки до довоенного уровня только к 1928 г.</w:t>
      </w:r>
    </w:p>
    <w:p w14:paraId="5E24F2EF"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28 мая 1926 г. постановлением ЦИК и СНК СССР «О дополнении положения об НКПС» образуется Центральный мобилизационный отдел, который ведал подготовкой и использованием всех видов путей сообщения для целей обороны страны. 26 декабря 1929 г. в связи с увеличением объема работы и расширением функций этот отдел был переименован в Центральное мобилизационное управление НКПС.</w:t>
      </w:r>
    </w:p>
    <w:p w14:paraId="4A88A479"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t>В связи с резким увеличением объемов перевозок встал вопрос укрепления технической базы транспорта. В 1927 г. был введен Устав железных дорог СССР, а в 1929 г. — Устав внутреннего водного хозяйства. В феврале 1931 г. из НКПС СССР в самостоятельную отрасль выделился водный транспорт. Был создан Наркомат водного транспорта СССР (Наркомвод), на который было возложено руководство речным и морским транспортом СССР, под его начало поступили все судоходные пути, торговый флот и Экспедиция подводных работ особого назначения. В этом же, 1931 г., из НКПС в самостоятельную отрасль управления были выделены автотранспорт и дороги, создано Всесоюзное центральное управление шоссейных и грунтовых дорог и автомобильного транспорта (Цудортранс) при СНК СССР.</w:t>
      </w:r>
    </w:p>
    <w:p w14:paraId="771A9424"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rPr>
        <w:lastRenderedPageBreak/>
        <w:t>Несоответствие развития хозяйства и транспортных услуг потребовало усиления капитальных вложений в транспорт, строительства новых дорог. В 1931</w:t>
      </w:r>
      <w:r w:rsidRPr="007550A6">
        <w:rPr>
          <w:color w:val="000000" w:themeColor="text1"/>
          <w:sz w:val="16"/>
          <w:szCs w:val="16"/>
        </w:rPr>
        <w:noBreakHyphen/>
        <w:t>1932 гг. СНК СССР был принят ряд постановлений, направленных на интенсификацию перевозок и улучшение работы железнодорожного и безрельсового транспорта. В 1932 г. принято решение СНК СССР о реконструкции железных дорог.</w:t>
      </w:r>
    </w:p>
    <w:p w14:paraId="51B20F48"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vertAlign w:val="superscript"/>
        </w:rPr>
        <w:t>17</w:t>
      </w:r>
      <w:r w:rsidRPr="007550A6">
        <w:rPr>
          <w:color w:val="000000" w:themeColor="text1"/>
          <w:sz w:val="16"/>
          <w:szCs w:val="16"/>
        </w:rPr>
        <w:t>* Так в тексте. Вероятно, правильно “предложениями”.</w:t>
      </w:r>
    </w:p>
    <w:p w14:paraId="37010DB4"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vertAlign w:val="superscript"/>
        </w:rPr>
        <w:t>18</w:t>
      </w:r>
      <w:r w:rsidRPr="007550A6">
        <w:rPr>
          <w:color w:val="000000" w:themeColor="text1"/>
          <w:sz w:val="16"/>
          <w:szCs w:val="16"/>
        </w:rPr>
        <w:t>* Так в тексте.</w:t>
      </w:r>
    </w:p>
    <w:p w14:paraId="3E779658"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vertAlign w:val="superscript"/>
        </w:rPr>
        <w:t>19</w:t>
      </w:r>
      <w:r w:rsidRPr="007550A6">
        <w:rPr>
          <w:color w:val="000000" w:themeColor="text1"/>
          <w:sz w:val="16"/>
          <w:szCs w:val="16"/>
        </w:rPr>
        <w:t xml:space="preserve">* См. документ от 3 августа 1926 г. — </w:t>
      </w:r>
      <w:hyperlink r:id="rId22" w:history="1">
        <w:r w:rsidRPr="007550A6">
          <w:rPr>
            <w:color w:val="000000" w:themeColor="text1"/>
            <w:sz w:val="16"/>
            <w:szCs w:val="16"/>
          </w:rPr>
          <w:t>Из памятной записки начальника Военно-промышленного управления В. А. Аванесова его заместителю Л. Егорову о программе работы по реорганизации военной промышленности</w:t>
        </w:r>
      </w:hyperlink>
      <w:r w:rsidRPr="007550A6">
        <w:rPr>
          <w:color w:val="000000" w:themeColor="text1"/>
          <w:sz w:val="16"/>
          <w:szCs w:val="16"/>
        </w:rPr>
        <w:t>.</w:t>
      </w:r>
    </w:p>
    <w:p w14:paraId="0CCF93A6" w14:textId="77777777" w:rsidR="001E3417" w:rsidRPr="007550A6" w:rsidRDefault="001E3417" w:rsidP="007550A6">
      <w:pPr>
        <w:pStyle w:val="rtejustify"/>
        <w:spacing w:before="0" w:after="0"/>
        <w:rPr>
          <w:color w:val="000000" w:themeColor="text1"/>
          <w:sz w:val="16"/>
          <w:szCs w:val="16"/>
        </w:rPr>
      </w:pPr>
      <w:r w:rsidRPr="007550A6">
        <w:rPr>
          <w:color w:val="000000" w:themeColor="text1"/>
          <w:sz w:val="16"/>
          <w:szCs w:val="16"/>
          <w:vertAlign w:val="superscript"/>
        </w:rPr>
        <w:t>20</w:t>
      </w:r>
      <w:r w:rsidRPr="007550A6">
        <w:rPr>
          <w:color w:val="000000" w:themeColor="text1"/>
          <w:sz w:val="16"/>
          <w:szCs w:val="16"/>
        </w:rPr>
        <w:t>* Приложение не публикуется (см. там же, л. 13</w:t>
      </w:r>
      <w:r w:rsidRPr="007550A6">
        <w:rPr>
          <w:color w:val="000000" w:themeColor="text1"/>
          <w:sz w:val="16"/>
          <w:szCs w:val="16"/>
        </w:rPr>
        <w:noBreakHyphen/>
        <w:t>4).</w:t>
      </w:r>
    </w:p>
    <w:p w14:paraId="12600D71" w14:textId="77777777" w:rsidR="001E3417" w:rsidRPr="007550A6" w:rsidRDefault="001E3417" w:rsidP="007550A6">
      <w:pPr>
        <w:pStyle w:val="ae"/>
        <w:spacing w:before="0" w:after="0"/>
        <w:jc w:val="both"/>
        <w:rPr>
          <w:color w:val="000000" w:themeColor="text1"/>
          <w:sz w:val="16"/>
          <w:szCs w:val="16"/>
        </w:rPr>
      </w:pPr>
      <w:r w:rsidRPr="007550A6">
        <w:rPr>
          <w:color w:val="000000" w:themeColor="text1"/>
          <w:sz w:val="16"/>
          <w:szCs w:val="16"/>
        </w:rPr>
        <w:t>ГА РФ. Ф. Р</w:t>
      </w:r>
      <w:r w:rsidRPr="007550A6">
        <w:rPr>
          <w:color w:val="000000" w:themeColor="text1"/>
          <w:sz w:val="16"/>
          <w:szCs w:val="16"/>
        </w:rPr>
        <w:noBreakHyphen/>
        <w:t>5446. Оп. 55. Д. 1063. Л. 31—14. Подлинник.</w:t>
      </w:r>
    </w:p>
    <w:p w14:paraId="09F05C21" w14:textId="77777777" w:rsidR="000A5124" w:rsidRPr="007550A6" w:rsidRDefault="000A51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Куйбышеву об итогах работы управления за декабрь 1925 г. — июнь 1926 г. и о его дальнейших задачах</w:t>
      </w:r>
    </w:p>
    <w:p w14:paraId="650B1AAE" w14:textId="77777777" w:rsidR="001E3417" w:rsidRPr="007550A6" w:rsidRDefault="001E341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Архив: ГА РФ. Ф. Р 5446. Оп. 55. Д. 1063. Л. 31—14. Подлинник. </w:t>
      </w:r>
    </w:p>
    <w:p w14:paraId="760B63FE" w14:textId="77777777" w:rsidR="001E3417" w:rsidRPr="007550A6" w:rsidRDefault="001E341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Источник: Становление оборонно-промышленного комплекса СССР (1927-1932). М. 2008, стр. 73-83 (12268).</w:t>
      </w:r>
    </w:p>
    <w:p w14:paraId="2E07FEDC" w14:textId="77777777" w:rsidR="001E3417" w:rsidRPr="007550A6" w:rsidRDefault="001E3417" w:rsidP="007550A6">
      <w:pPr>
        <w:spacing w:after="0" w:line="240" w:lineRule="auto"/>
        <w:jc w:val="both"/>
        <w:rPr>
          <w:rFonts w:ascii="Times New Roman" w:hAnsi="Times New Roman" w:cs="Times New Roman"/>
          <w:color w:val="000000" w:themeColor="text1"/>
          <w:sz w:val="16"/>
          <w:szCs w:val="16"/>
        </w:rPr>
      </w:pPr>
    </w:p>
    <w:p w14:paraId="03C913DE" w14:textId="77777777" w:rsidR="00B93E35" w:rsidRPr="007550A6" w:rsidRDefault="00B93E35"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3 февраля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Протокол заседания Политбюро ЦК ВКП(б) № 83. 6. О колдоговорах в военной промышленности (Толоконцев, Лепсе). 17. О «Юнкерсе» (ПБ от 1 июля 1926 г., пр. № 37, п. 1Г). (Политбюро...Т. 1. С. 515, 516) (12416).</w:t>
      </w:r>
    </w:p>
    <w:p w14:paraId="540BEC3C" w14:textId="77777777" w:rsidR="00B93E35" w:rsidRPr="007550A6" w:rsidRDefault="00B93E35" w:rsidP="007550A6">
      <w:pPr>
        <w:spacing w:after="0" w:line="240" w:lineRule="auto"/>
        <w:jc w:val="both"/>
        <w:rPr>
          <w:rFonts w:ascii="Times New Roman" w:hAnsi="Times New Roman" w:cs="Times New Roman"/>
          <w:color w:val="000000" w:themeColor="text1"/>
          <w:sz w:val="16"/>
          <w:szCs w:val="16"/>
          <w:u w:color="002060"/>
        </w:rPr>
      </w:pPr>
    </w:p>
    <w:p w14:paraId="69446AB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0BE91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DCC2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февраля 1927 в США была создана Федеральная комиссия по радиовещанию для регулирования распределения частот (2100).</w:t>
      </w:r>
    </w:p>
    <w:p w14:paraId="15152D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7B9C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3 по 13 февраля 1927 в Португалии были революционные выступления против военной диктатуры г Кармоны (3907,146).</w:t>
      </w:r>
    </w:p>
    <w:p w14:paraId="691F6A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3E8CA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февраля 1927 Уильям Филипс назначен первым послом США в Канаде (4962).</w:t>
      </w:r>
    </w:p>
    <w:p w14:paraId="7BA7AE3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AD3B7C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73DCC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CE72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февраля 1927 НК УВВС окончательно утвердил эскизный проект И-3 ОСС ЦКБ (Н.Н.П.) (2275).</w:t>
      </w:r>
    </w:p>
    <w:p w14:paraId="22FC19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15784E" w14:textId="77777777" w:rsidR="00B55D15" w:rsidRPr="007550A6" w:rsidRDefault="00B55D1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февраля 1927 г. НТК УВВС «окончательно» утвердил эскизный проект И-3 БМВ-6, но в нем пока оставалось многое от «прототипа» ДИ-1, на чем настаивал Поликарпов, видя в этом сокращение сроков работ. Однако вскоре подписи членов НТК от лица Заказчика на проекте были отозваны из-за его несоответствия согласованным ТТ, и проект отправлен на доработку (24300).</w:t>
      </w:r>
    </w:p>
    <w:p w14:paraId="45B5051A" w14:textId="77777777" w:rsidR="00B55D15" w:rsidRPr="007550A6" w:rsidRDefault="00B55D15" w:rsidP="007550A6">
      <w:pPr>
        <w:spacing w:after="0" w:line="240" w:lineRule="auto"/>
        <w:jc w:val="both"/>
        <w:rPr>
          <w:rFonts w:ascii="Times New Roman" w:hAnsi="Times New Roman" w:cs="Times New Roman"/>
          <w:color w:val="000000" w:themeColor="text1"/>
          <w:sz w:val="16"/>
          <w:szCs w:val="16"/>
        </w:rPr>
      </w:pPr>
    </w:p>
    <w:p w14:paraId="4E82D8C7" w14:textId="77777777" w:rsidR="00CC5DB9" w:rsidRPr="003600B8" w:rsidRDefault="00CC5DB9" w:rsidP="00CC5DB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февраля 1927 г. НТК ВВС утвердил новый вариант эскизного проекта И3-БМВ6ю</w:t>
      </w:r>
    </w:p>
    <w:p w14:paraId="0CC317D9" w14:textId="7FAE2E79" w:rsidR="00CC5DB9" w:rsidRPr="003600B8" w:rsidRDefault="00CC5DB9" w:rsidP="00CC5DB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октябре 1927 г. Н.Н.П. писал руководству Авиатреста: «При докладе эскизного проекта И3 Техническому совету ОСС ЦКБ отметил, что ни один из вышеуказанных моторов</w:t>
      </w:r>
      <w:r w:rsidR="008B2C1C">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[Райт «Торнадо» 111, М-13, БМВ-VI] не является современным в смысле пригодности для истребителей, так как большой вес этих моторов и большие габариты их обуславливают увеличение размерностей истребителя и понижения его маневренности. Это же мнение ОСС ЦКБ повторил и при рассмотрении в Техническом совете и НК УВВС предварительного проекта, причем указывал как на пример удовлетворительного мотора для истребителей на моторы Испано-Сюиза 600л.с. и Нэпир 550 л. с. В силу объективных условий, однако, НК подтверждал необходимость установки на ИЗ мотора БМВ6» (25035).</w:t>
      </w:r>
    </w:p>
    <w:p w14:paraId="3376933C" w14:textId="77777777" w:rsidR="00CC5DB9" w:rsidRPr="003600B8" w:rsidRDefault="00CC5DB9" w:rsidP="00CC5DB9">
      <w:pPr>
        <w:spacing w:after="0" w:line="240" w:lineRule="auto"/>
        <w:jc w:val="both"/>
        <w:rPr>
          <w:rFonts w:ascii="Times New Roman" w:hAnsi="Times New Roman" w:cs="Times New Roman"/>
          <w:color w:val="0070C0"/>
          <w:sz w:val="16"/>
          <w:szCs w:val="16"/>
        </w:rPr>
      </w:pPr>
    </w:p>
    <w:p w14:paraId="66FB2F80" w14:textId="77777777" w:rsidR="00CC5DB9" w:rsidRPr="003600B8" w:rsidRDefault="00CC5DB9" w:rsidP="00CC5DB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февраля 1927 г. НТК УВВС «окончательно» утвердил эскизный проект И-3 БМВ-6, но в нем пока оставалось многое от «прототипа» ДИ-1, на чем настаивал Поликарпов, видя в этом сокращение сроков работ. Однако вскоре подписи членов НТК от лица Заказчика на проекте были отозваны из-за его несоответствия согласованным ТТ, и проект отправлен на доработку (25207).</w:t>
      </w:r>
    </w:p>
    <w:p w14:paraId="4D5A1F03" w14:textId="77777777" w:rsidR="00CC5DB9" w:rsidRPr="003600B8" w:rsidRDefault="00CC5DB9" w:rsidP="00CC5DB9">
      <w:pPr>
        <w:spacing w:after="0" w:line="240" w:lineRule="auto"/>
        <w:jc w:val="both"/>
        <w:rPr>
          <w:rFonts w:ascii="Times New Roman" w:hAnsi="Times New Roman" w:cs="Times New Roman"/>
          <w:color w:val="0070C0"/>
          <w:sz w:val="16"/>
          <w:szCs w:val="16"/>
        </w:rPr>
      </w:pPr>
    </w:p>
    <w:p w14:paraId="3C5EA2FF" w14:textId="77777777" w:rsidR="000A5124" w:rsidRPr="007550A6" w:rsidRDefault="000A51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4 февраля</w:t>
      </w:r>
      <w:r w:rsidRPr="007550A6">
        <w:rPr>
          <w:rFonts w:ascii="Times New Roman" w:hAnsi="Times New Roman" w:cs="Times New Roman"/>
          <w:color w:val="000000" w:themeColor="text1"/>
          <w:sz w:val="16"/>
          <w:szCs w:val="16"/>
        </w:rPr>
        <w:t xml:space="preserve"> в 1927 году окончательно утвержден Техническим Советом НК УВВС эскизный проект истребителя </w:t>
      </w:r>
      <w:hyperlink r:id="rId23" w:tgtFrame="_blank" w:history="1">
        <w:r w:rsidRPr="007550A6">
          <w:rPr>
            <w:rFonts w:ascii="Times New Roman" w:hAnsi="Times New Roman" w:cs="Times New Roman"/>
            <w:color w:val="000000" w:themeColor="text1"/>
            <w:sz w:val="16"/>
            <w:szCs w:val="16"/>
          </w:rPr>
          <w:t xml:space="preserve">«И-3» </w:t>
        </w:r>
      </w:hyperlink>
      <w:hyperlink r:id="rId24" w:tgtFrame="_blank" w:history="1">
        <w:r w:rsidRPr="007550A6">
          <w:rPr>
            <w:rFonts w:ascii="Times New Roman" w:hAnsi="Times New Roman" w:cs="Times New Roman"/>
            <w:color w:val="000000" w:themeColor="text1"/>
            <w:sz w:val="16"/>
            <w:szCs w:val="16"/>
          </w:rPr>
          <w:t>Н.Н.Поликарпова (15030).</w:t>
        </w:r>
      </w:hyperlink>
    </w:p>
    <w:p w14:paraId="159FEDB3" w14:textId="77777777" w:rsidR="000A5124" w:rsidRPr="007550A6" w:rsidRDefault="000A5124" w:rsidP="007550A6">
      <w:pPr>
        <w:spacing w:after="0" w:line="240" w:lineRule="auto"/>
        <w:jc w:val="both"/>
        <w:rPr>
          <w:rFonts w:ascii="Times New Roman" w:hAnsi="Times New Roman" w:cs="Times New Roman"/>
          <w:color w:val="000000" w:themeColor="text1"/>
          <w:sz w:val="16"/>
          <w:szCs w:val="16"/>
        </w:rPr>
      </w:pPr>
    </w:p>
    <w:p w14:paraId="336EB6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февраля 1927 утвердили декабрьское 1926 года решение о том, что И-3 будет делаться под БМВ-VI. Опять приняли два варианта: дешевого биплана и дорогого полутороплана с повышенными характеристиками. Н.Н.П. подготовил предварительный проект И-3 еще в октябре 1926, но летные данные значительно отличались от заданных, что вызвало разногласия Авиатреста и ВВС. Поручили разработать новый и за месяц Н.Н.П. предложил 17 (9651,64).</w:t>
      </w:r>
    </w:p>
    <w:p w14:paraId="395981F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8746A5" w14:textId="77777777" w:rsidR="004B3B14" w:rsidRPr="007550A6" w:rsidRDefault="004B3B14" w:rsidP="004B3B14">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февраля 1927 г. Уншлихт доложил Сталину, что немцы (Штольценберг) решили оставить советской стороне всю матчасть и финансовые взносы без всякого встречного счета и отказываются от всех прав по учредительному договору как совладельцы «Берсоли». В свою очередь Уншлихт предложил Сталину принять решение Политбюро не выдвигать встречных контрпретензий.</w:t>
      </w:r>
    </w:p>
    <w:p w14:paraId="6CAE109D" w14:textId="77777777" w:rsidR="004B3B14" w:rsidRPr="007550A6" w:rsidRDefault="004B3B14" w:rsidP="004B3B14">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Усилия ГЕФУ в данной ситуации придать деятельности «Штольценберга» и «Юнкерса» чисто предпринимательский характер, свалить всю вину за неувязки и промахи на них и по-тихому отойти от обоих проектов не удались. Фирмы все же обратились в арбитраж. Однако германскому правительству и руководителям райхсвера удалось со ссылкой на секретность так организовать судебное разбирательство, что основная тяжесть финансовых расходов легла на фирмы. В августе — сентябре 1926 г. дело было решено не в пользу Штольценберга, он был признан банкротом и лишился не только заказов военного министерства, но и своих заводов в Гамбурге и Испании. 2 апреля 1927 г. со Штольценбергом было подписано соглашение о ликвидации «Берсоли». Окончательно соглашение со «Штольценбергом» и ГЕФУ было расторгнуто 6 октября 1928 г. (18265)</w:t>
      </w:r>
    </w:p>
    <w:p w14:paraId="6CC04DCB" w14:textId="77777777" w:rsidR="004B3B14" w:rsidRPr="007550A6" w:rsidRDefault="004B3B14" w:rsidP="004B3B14">
      <w:pPr>
        <w:spacing w:after="0" w:line="240" w:lineRule="auto"/>
        <w:jc w:val="both"/>
        <w:rPr>
          <w:rFonts w:ascii="Times New Roman" w:hAnsi="Times New Roman" w:cs="Times New Roman"/>
          <w:color w:val="000000" w:themeColor="text1"/>
          <w:sz w:val="16"/>
          <w:szCs w:val="16"/>
        </w:rPr>
      </w:pPr>
    </w:p>
    <w:p w14:paraId="39DB98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февраля 1927 торгпредство сообщало, что комиссия Будняка осмотрела завод БМВ в Мюнхене и пришла к выводу ограничиться лишь покупкой лицензии на БВМ 6, а тех. сотрудничество не требуется (1795,31).</w:t>
      </w:r>
    </w:p>
    <w:p w14:paraId="387DFF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B2DCE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февраля 1927 Советское торгпредство в Берлине сообщало: “Комиссия т. Будняка осмот</w:t>
      </w:r>
      <w:r w:rsidRPr="007550A6">
        <w:rPr>
          <w:rFonts w:ascii="Times New Roman" w:hAnsi="Times New Roman" w:cs="Times New Roman"/>
          <w:color w:val="000000" w:themeColor="text1"/>
          <w:sz w:val="16"/>
          <w:szCs w:val="16"/>
        </w:rPr>
        <w:softHyphen/>
        <w:t>рела завод ВМВ АГ в Мюнхене и единодушно пришла к выводу, что мы можем ограничиться лишь покупкой лицензии на мо</w:t>
      </w:r>
      <w:r w:rsidRPr="007550A6">
        <w:rPr>
          <w:rFonts w:ascii="Times New Roman" w:hAnsi="Times New Roman" w:cs="Times New Roman"/>
          <w:color w:val="000000" w:themeColor="text1"/>
          <w:sz w:val="16"/>
          <w:szCs w:val="16"/>
        </w:rPr>
        <w:softHyphen/>
        <w:t>тор БМВ-6, т.к. в остальной части технического содействия достижения фирмы ничего ценного не дадут” (10670,148).</w:t>
      </w:r>
    </w:p>
    <w:p w14:paraId="6CD254C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2CCF52" w14:textId="77777777" w:rsidR="00CC5DB9" w:rsidRPr="003600B8" w:rsidRDefault="00CC5DB9" w:rsidP="00CC5DB9">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4 февраля 1927 Советское торгпредство в Берлине сообщало: «Комиссия (во главе с членом правления «Авиатреста» И.К. Михай</w:t>
      </w:r>
      <w:r w:rsidRPr="003600B8">
        <w:rPr>
          <w:rStyle w:val="aff"/>
          <w:rFonts w:ascii="Times New Roman" w:hAnsi="Times New Roman" w:cs="Times New Roman"/>
          <w:color w:val="0070C0"/>
          <w:spacing w:val="0"/>
          <w:sz w:val="16"/>
          <w:szCs w:val="16"/>
        </w:rPr>
        <w:softHyphen/>
        <w:t xml:space="preserve">ловым) осмотрела завод </w:t>
      </w:r>
      <w:r w:rsidRPr="003600B8">
        <w:rPr>
          <w:rStyle w:val="aff"/>
          <w:rFonts w:ascii="Times New Roman" w:hAnsi="Times New Roman" w:cs="Times New Roman"/>
          <w:color w:val="0070C0"/>
          <w:spacing w:val="0"/>
          <w:sz w:val="16"/>
          <w:szCs w:val="16"/>
          <w:lang w:val="en-US"/>
        </w:rPr>
        <w:t>BMW</w:t>
      </w:r>
      <w:r w:rsidRPr="003600B8">
        <w:rPr>
          <w:rStyle w:val="aff"/>
          <w:rFonts w:ascii="Times New Roman" w:hAnsi="Times New Roman" w:cs="Times New Roman"/>
          <w:color w:val="0070C0"/>
          <w:spacing w:val="0"/>
          <w:sz w:val="16"/>
          <w:szCs w:val="16"/>
        </w:rPr>
        <w:t xml:space="preserve"> в Мюнхене и единодушно пришла к выводу, что мы можем ограни</w:t>
      </w:r>
      <w:r w:rsidRPr="003600B8">
        <w:rPr>
          <w:rStyle w:val="aff"/>
          <w:rFonts w:ascii="Times New Roman" w:hAnsi="Times New Roman" w:cs="Times New Roman"/>
          <w:color w:val="0070C0"/>
          <w:spacing w:val="0"/>
          <w:sz w:val="16"/>
          <w:szCs w:val="16"/>
        </w:rPr>
        <w:softHyphen/>
        <w:t>читься лишь покупкой лицензии на мотор БМВ-6, т.к. в остальной части технического содействия дости</w:t>
      </w:r>
      <w:r w:rsidRPr="003600B8">
        <w:rPr>
          <w:rStyle w:val="aff"/>
          <w:rFonts w:ascii="Times New Roman" w:hAnsi="Times New Roman" w:cs="Times New Roman"/>
          <w:color w:val="0070C0"/>
          <w:spacing w:val="0"/>
          <w:sz w:val="16"/>
          <w:szCs w:val="16"/>
        </w:rPr>
        <w:softHyphen/>
        <w:t>жения фирмы ничего ценного нам не дадут» (25145).</w:t>
      </w:r>
    </w:p>
    <w:p w14:paraId="4E1A555B" w14:textId="77777777" w:rsidR="00CC5DB9" w:rsidRPr="003600B8" w:rsidRDefault="00CC5DB9" w:rsidP="00CC5DB9">
      <w:pPr>
        <w:spacing w:after="0" w:line="240" w:lineRule="auto"/>
        <w:jc w:val="both"/>
        <w:rPr>
          <w:rFonts w:ascii="Times New Roman" w:hAnsi="Times New Roman" w:cs="Times New Roman"/>
          <w:color w:val="0070C0"/>
          <w:sz w:val="16"/>
          <w:szCs w:val="16"/>
        </w:rPr>
      </w:pPr>
    </w:p>
    <w:p w14:paraId="19B07006" w14:textId="77777777" w:rsidR="00CC5DB9" w:rsidRPr="007550A6" w:rsidRDefault="00CC5DB9" w:rsidP="00CC5DB9">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февраля 1927 г. Торгпредство СССР в Германии сообщило, что направленная на завод BMW в Мюнхене комиссия под руководством инж. Будняка осмотрела предприятие, включая парк оборудования и организацию рабочих процессов, а также сами двигатели BMW VI, и пришла к выводу о возможности ограничиться лишь покупкой лицензии и необходимой технической документации на изделие, а техподдержка для запуска производства в СССР не потребуется. Но при этом выражена заинтересованность в получении от разработчика сведений о вносимых им усовершенствованиях. Двигатель BMW VI запускался в производство в СССР на Государственном авиационном заводе №6 (ГАЗ-6, бывший «Сальмсон») в Москве. В ходе реорганизации предприятий авиапрома СССР к 01.10.1927 г. переименован в авиамоторный завод № 26 (24300).</w:t>
      </w:r>
    </w:p>
    <w:p w14:paraId="20C64550" w14:textId="77777777" w:rsidR="00CC5DB9" w:rsidRPr="007550A6" w:rsidRDefault="00CC5DB9" w:rsidP="00CC5DB9">
      <w:pPr>
        <w:spacing w:after="0" w:line="240" w:lineRule="auto"/>
        <w:jc w:val="both"/>
        <w:rPr>
          <w:rFonts w:ascii="Times New Roman" w:hAnsi="Times New Roman" w:cs="Times New Roman"/>
          <w:color w:val="000000" w:themeColor="text1"/>
          <w:sz w:val="16"/>
          <w:szCs w:val="16"/>
        </w:rPr>
      </w:pPr>
    </w:p>
    <w:p w14:paraId="2B672F7D" w14:textId="77777777" w:rsidR="00CC5DB9" w:rsidRPr="003600B8" w:rsidRDefault="00CC5DB9" w:rsidP="00CC5DB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февраля 1927 г. Торгпредство СССР в Германии сообщило, что направленная на завод BMW в Мюнхене комиссия под руководством инж. Будняка осмотрела предприятие, включая парк оборудования и организацию рабочих процессов, а также сами двигатели BMW VI, и пришла к выводу о возможности ограничиться лишь покупкой лицензии и необходимой технической документации на изделие, а техподдержка для запуска производства в СССР не потребуется. Но при этом выражена заинтересованность в получении от разработчика сведений о вносимых им усовершенствованиях. Двигатель BMW VI запускался в производство в СССР на Государственном авиационном заводе №6 (ГАЗ-6, бывший «Сальмсон») в Москве. В ходе реорганизации предприятий авиапрома СССР к 01.10.1927 г. переименован в авиамоторный завод № 26 (25207).</w:t>
      </w:r>
    </w:p>
    <w:p w14:paraId="3095A5A1" w14:textId="77777777" w:rsidR="00CC5DB9" w:rsidRPr="003600B8" w:rsidRDefault="00CC5DB9" w:rsidP="00CC5DB9">
      <w:pPr>
        <w:spacing w:after="0" w:line="240" w:lineRule="auto"/>
        <w:jc w:val="both"/>
        <w:rPr>
          <w:rFonts w:ascii="Times New Roman" w:hAnsi="Times New Roman" w:cs="Times New Roman"/>
          <w:color w:val="0070C0"/>
          <w:sz w:val="16"/>
          <w:szCs w:val="16"/>
        </w:rPr>
      </w:pPr>
    </w:p>
    <w:p w14:paraId="5C0C1B1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778C4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187A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4 февраля 1927 г. в “Остехбюро” числилось 447 человек, из них 78 членов и кандидатов в члены партии (10675).</w:t>
      </w:r>
    </w:p>
    <w:p w14:paraId="7922A2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AEDDD4" w14:textId="77777777" w:rsidR="000A5124" w:rsidRPr="007550A6" w:rsidRDefault="000A51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4 февраля 1927 г. в Остехбюро числилось 447 человек, из них 78 членов и кандидатов в члены партии. На 1925/26 финансовый год Остехбюро выделено 3571 млн. рублей, включая 1 миллион, выплаченный лично Бекаури (15117).</w:t>
      </w:r>
    </w:p>
    <w:p w14:paraId="0F80EE74" w14:textId="77777777" w:rsidR="000A5124" w:rsidRPr="007550A6" w:rsidRDefault="000A5124" w:rsidP="007550A6">
      <w:pPr>
        <w:spacing w:after="0" w:line="240" w:lineRule="auto"/>
        <w:jc w:val="both"/>
        <w:rPr>
          <w:rFonts w:ascii="Times New Roman" w:hAnsi="Times New Roman" w:cs="Times New Roman"/>
          <w:color w:val="000000" w:themeColor="text1"/>
          <w:sz w:val="16"/>
          <w:szCs w:val="16"/>
        </w:rPr>
      </w:pPr>
    </w:p>
    <w:p w14:paraId="2B00614D" w14:textId="77777777" w:rsidR="00CC5DB9" w:rsidRPr="003600B8" w:rsidRDefault="00CC5DB9" w:rsidP="00CC5DB9">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На 4 февраля 1927 г. в Остехбюро числилось 447 человек, из них 78 членов и кандидатов в члены партии. На 1925/26 финансовый год Остехбюро выделено 3571 млн рублей, включая 1 миллион, выплаченный лично Бекаури (25213).</w:t>
      </w:r>
    </w:p>
    <w:p w14:paraId="48A181DE" w14:textId="77777777" w:rsidR="00CC5DB9" w:rsidRPr="003600B8" w:rsidRDefault="00CC5DB9" w:rsidP="00CC5DB9">
      <w:pPr>
        <w:spacing w:after="0" w:line="240" w:lineRule="auto"/>
        <w:jc w:val="both"/>
        <w:rPr>
          <w:rFonts w:ascii="Times New Roman" w:hAnsi="Times New Roman" w:cs="Times New Roman"/>
          <w:color w:val="0070C0"/>
          <w:sz w:val="16"/>
          <w:szCs w:val="16"/>
        </w:rPr>
      </w:pPr>
    </w:p>
    <w:p w14:paraId="517D55FE"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февраля 1927 г. состоялось общее собрание сотрудников Остехбюро. Численность сотрудников составляла 447 человек. Число членов и кандидатов в члены партии – 78 (22288).</w:t>
      </w:r>
    </w:p>
    <w:p w14:paraId="5058C784" w14:textId="77777777" w:rsidR="008128F6" w:rsidRPr="007550A6" w:rsidRDefault="008128F6" w:rsidP="007550A6">
      <w:pPr>
        <w:spacing w:after="0" w:line="240" w:lineRule="auto"/>
        <w:jc w:val="both"/>
        <w:rPr>
          <w:rFonts w:ascii="Times New Roman" w:hAnsi="Times New Roman" w:cs="Times New Roman"/>
          <w:bCs/>
          <w:color w:val="000000" w:themeColor="text1"/>
          <w:sz w:val="16"/>
          <w:szCs w:val="16"/>
        </w:rPr>
      </w:pPr>
    </w:p>
    <w:p w14:paraId="3A1C8A69" w14:textId="77777777" w:rsidR="00CC5DB9" w:rsidRPr="007550A6" w:rsidRDefault="00CC5DB9" w:rsidP="00CC5DB9">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февраля 1927 г. состоялось общее собрание сотрудников Остехбюро. Численность сотрудников составляла 447 человек. Число членов и кандидатов в члены партии – 78 (18667).</w:t>
      </w:r>
    </w:p>
    <w:p w14:paraId="73F6B6C8" w14:textId="77777777" w:rsidR="00CC5DB9" w:rsidRPr="007550A6" w:rsidRDefault="00CC5DB9" w:rsidP="00CC5DB9">
      <w:pPr>
        <w:spacing w:after="0" w:line="240" w:lineRule="auto"/>
        <w:jc w:val="both"/>
        <w:rPr>
          <w:rFonts w:ascii="Times New Roman" w:hAnsi="Times New Roman" w:cs="Times New Roman"/>
          <w:color w:val="000000" w:themeColor="text1"/>
          <w:sz w:val="16"/>
          <w:szCs w:val="16"/>
        </w:rPr>
      </w:pPr>
    </w:p>
    <w:p w14:paraId="604882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февраля 1927 г. Уншлихт доложил Сталину, что немцы (Штольценберг) решили оставить советской стороне всю матчасть и финансовые взносы без всякого встречного счета и отказываются от всех прав по учредительному договору как совладельцы «Берсоли». В свою очередь Уншлихт предложил Сталину принять решение Политбюро не выдвигать встречных контрпретензий (РГВА, ф. 33987, оп. 3, д. 151, л. 80-81.). Усилия ГЕФУ в данной ситуации придать деятельности «Штольценберга» и «Юнкерса» чисто предпринимательский характер, свалить всю вину за неувязки и промахи на них и по-тихому отойти от обоих проектов не удались. Фирмы все же обратились в арбитраж. Однако германскому правительству и руководителям райхсвера удалось со ссылкой на секретность так организовать судебное разбирательство, что основная тяжесть финансовых расходов легла на фирмы. В августе — сентябре 1926 г. дело было решено не в пользу Штольценберга, он был признан банкротом и лишился не только заказов военного министерства, но и своих заводов в Гамбурге и Испании. 2 апреля 1927 г. со Штольценбергом было подписано соглашение о ликвидации «Берсоли». Окончательно соглашение со «Штольценбергом» и ГЕФУ было расторгнуто 6 октября 1928 г. (11784).</w:t>
      </w:r>
    </w:p>
    <w:p w14:paraId="58D0AD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916CB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5E04BDF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F86E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февраля 1927 г. на совещании с участием Штреземана и Хайе была признана безусловная необходимость сохранения в СССР летной и танковой школ райхсвера, причем Штреземан проявил к ним живой интерес. 26 февраля 1927 г., по итогам этого совещания был составлен протокол, в котором констатировалось, что «созданные на основе заключенных в 1922 и 1923 гг. договоров военно-промышленные предприятия («Юнкерс», «Берсоль», производство боеприпасов) в конце 1926 г. ликвидированы». Штреземан и Хайе согласовали, что до конца лета 1927 г. военнослужащие райхсвера не будут обучаться в танковой и летной школах и воздержатся от участия в испытаниях химоружия; а осенью 1927 г. министры решили этот вопрос пересмотреть. Взаимное участие на маневрах у них сомнений не вызывало и оно было продолжено, как и прежде (ADAP, Ser.B, Bd.IV. S. 154-155) (11784).</w:t>
      </w:r>
    </w:p>
    <w:p w14:paraId="33B4AA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052939" w14:textId="77777777" w:rsidR="00B55D15" w:rsidRPr="007550A6" w:rsidRDefault="00B55D1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февраля 1927 г. на совещании с участием Штреземана и Хайе была признана безусловная необходимость сохранения в СССР летной и танковой школ райхсвера, причем Штреземан проявил к ним живой интерес. 26 февраля 1927 г., по итогам этого совещания был составлен протокол, в котором констатировалось, что «созданные на основе заключенных в 1922 и 1923 гг. договоров военно-промышленные предприятия («Юнкерс», «Берсоль», производство боеприпасов) в конце 1926 г. ликвидированы». Штреземан и Хайе согласовали, что до конца лета 1927 г. военнослужащие райхсвера не будут обучаться в танковой и летной школах и воздержатся от участия в испытаниях химоружия; а осенью 1927 г. министры решили этот вопрос пересмотреть. Взаимное участие на маневрах у них сомнений не вызывало и оно было продолжено, как и прежде (18265).</w:t>
      </w:r>
    </w:p>
    <w:p w14:paraId="2A0B6964" w14:textId="77777777" w:rsidR="00B55D15" w:rsidRPr="007550A6" w:rsidRDefault="00B55D15" w:rsidP="007550A6">
      <w:pPr>
        <w:spacing w:after="0" w:line="240" w:lineRule="auto"/>
        <w:jc w:val="both"/>
        <w:rPr>
          <w:rFonts w:ascii="Times New Roman" w:hAnsi="Times New Roman" w:cs="Times New Roman"/>
          <w:color w:val="000000" w:themeColor="text1"/>
          <w:sz w:val="16"/>
          <w:szCs w:val="16"/>
        </w:rPr>
      </w:pPr>
    </w:p>
    <w:p w14:paraId="34F338A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1D23B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746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февраля 1927 Комиссией от УВВС, Техсовета и НАМИ был утвержден макет школьного самолета первоначального обучения ОО ГАЗ-1 и Н.Н.П. У-2 М-12, который 17 сентября 1926 был закончен и переслан в Техсовет, а 1 октября 1926 был утвержден НК УВВС (2275).</w:t>
      </w:r>
    </w:p>
    <w:p w14:paraId="48922D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E7922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февраля 1927 макет самолета У-2 рассмотре</w:t>
      </w:r>
      <w:r w:rsidRPr="007550A6">
        <w:rPr>
          <w:rFonts w:ascii="Times New Roman" w:hAnsi="Times New Roman" w:cs="Times New Roman"/>
          <w:color w:val="000000" w:themeColor="text1"/>
          <w:sz w:val="16"/>
          <w:szCs w:val="16"/>
        </w:rPr>
        <w:softHyphen/>
        <w:t>ли на заседании специальной Комиссии с участием спе</w:t>
      </w:r>
      <w:r w:rsidRPr="007550A6">
        <w:rPr>
          <w:rFonts w:ascii="Times New Roman" w:hAnsi="Times New Roman" w:cs="Times New Roman"/>
          <w:color w:val="000000" w:themeColor="text1"/>
          <w:sz w:val="16"/>
          <w:szCs w:val="16"/>
        </w:rPr>
        <w:softHyphen/>
        <w:t>циалистов от УВВС, конструкторского бюро, Техничес</w:t>
      </w:r>
      <w:r w:rsidRPr="007550A6">
        <w:rPr>
          <w:rFonts w:ascii="Times New Roman" w:hAnsi="Times New Roman" w:cs="Times New Roman"/>
          <w:color w:val="000000" w:themeColor="text1"/>
          <w:sz w:val="16"/>
          <w:szCs w:val="16"/>
        </w:rPr>
        <w:softHyphen/>
        <w:t>кого совета и НАМИ (10667).</w:t>
      </w:r>
    </w:p>
    <w:p w14:paraId="10DF1D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ABF2AE" w14:textId="77777777" w:rsidR="00B55D15" w:rsidRPr="007550A6" w:rsidRDefault="00B55D1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февраля 1927 г. макет самолета У-2 утвержден Комиссией из представителей УВВС, Техсовета Авиатреста и НАМИ (23559).</w:t>
      </w:r>
    </w:p>
    <w:p w14:paraId="4389C584" w14:textId="77777777" w:rsidR="00B55D15" w:rsidRPr="007550A6" w:rsidRDefault="00B55D15" w:rsidP="007550A6">
      <w:pPr>
        <w:spacing w:after="0" w:line="240" w:lineRule="auto"/>
        <w:jc w:val="both"/>
        <w:rPr>
          <w:rFonts w:ascii="Times New Roman" w:hAnsi="Times New Roman" w:cs="Times New Roman"/>
          <w:color w:val="000000" w:themeColor="text1"/>
          <w:sz w:val="16"/>
          <w:szCs w:val="16"/>
        </w:rPr>
      </w:pPr>
    </w:p>
    <w:p w14:paraId="3A1E0A58" w14:textId="77777777" w:rsidR="00353B5B" w:rsidRPr="003600B8" w:rsidRDefault="00353B5B" w:rsidP="00353B5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февраля 1927 г. макет самолета У2-М11 был рассмотрен на заседании специальной Комиссии с участием специалистов от УВВС, конструкторского бюро, Технического совета и НАМИ (25035).</w:t>
      </w:r>
    </w:p>
    <w:p w14:paraId="2D7FAD88" w14:textId="77777777" w:rsidR="00353B5B" w:rsidRPr="003600B8" w:rsidRDefault="00353B5B" w:rsidP="00353B5B">
      <w:pPr>
        <w:spacing w:after="0" w:line="240" w:lineRule="auto"/>
        <w:jc w:val="both"/>
        <w:rPr>
          <w:rFonts w:ascii="Times New Roman" w:hAnsi="Times New Roman" w:cs="Times New Roman"/>
          <w:color w:val="0070C0"/>
          <w:sz w:val="16"/>
          <w:szCs w:val="16"/>
        </w:rPr>
      </w:pPr>
    </w:p>
    <w:p w14:paraId="163112E6" w14:textId="77777777" w:rsidR="00353B5B" w:rsidRPr="003600B8" w:rsidRDefault="00353B5B" w:rsidP="00353B5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5 февраля 1927 г. макет У-2 построили, и сразу начали строить и первый экземпляр машины. Однако полной ясности с мотором еще не было. М-12, на который руководство Авиатреста делало основную ставку, ломался на стенде. Ранее в постановлении от 2февраля 1927 г. Технический совет Авиатреста внес предложение о проработке возможности установки на У-2 заграничных моторов «Люцифер» мощностью в 100 л. с. и «Сальмсон» в 120 л. с, по экземпляру которых находилось в СССР в различных учреждениях (25321).</w:t>
      </w:r>
    </w:p>
    <w:p w14:paraId="73AEC8E2" w14:textId="77777777" w:rsidR="00353B5B" w:rsidRPr="003600B8" w:rsidRDefault="00353B5B" w:rsidP="00353B5B">
      <w:pPr>
        <w:spacing w:after="0" w:line="240" w:lineRule="auto"/>
        <w:jc w:val="both"/>
        <w:rPr>
          <w:rFonts w:ascii="Times New Roman" w:hAnsi="Times New Roman" w:cs="Times New Roman"/>
          <w:color w:val="0070C0"/>
          <w:sz w:val="16"/>
          <w:szCs w:val="16"/>
        </w:rPr>
      </w:pPr>
    </w:p>
    <w:p w14:paraId="5A89817F" w14:textId="77777777" w:rsidR="000A5124" w:rsidRPr="007550A6" w:rsidRDefault="000A5124" w:rsidP="007550A6">
      <w:pPr>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color w:val="000000" w:themeColor="text1"/>
          <w:sz w:val="16"/>
          <w:szCs w:val="16"/>
        </w:rPr>
        <w:t>5 февраля 1927 г. Протокол ПБ № 84 п.17: О "Юнкерсе" (Ворошилов, Рейхель, Литвинов; ПБ от 3-2-1927, протокол № 83, п.17) - ОП. Решено: а) Ускорить ликвидацию концессии "Юнкерса" в порядке полюбовной сделки. Принять предложение ГКК об уплате концессионеру в указанном порядке не более трех с половиной миллионов рублей. б) Вопрос об изыскании необходимых для уплаты "Юнкерсу" средств передать на разработку в советском порядке. в) Поручить ВСНХ СССР рассмотреть вопрос о приеме бывшего Русско-Балтийского завода в Филях (15857).</w:t>
      </w:r>
    </w:p>
    <w:p w14:paraId="6839D9A6" w14:textId="77777777" w:rsidR="000A5124" w:rsidRPr="007550A6" w:rsidRDefault="000A5124" w:rsidP="007550A6">
      <w:pPr>
        <w:spacing w:after="0" w:line="240" w:lineRule="auto"/>
        <w:jc w:val="both"/>
        <w:rPr>
          <w:rFonts w:ascii="Times New Roman" w:hAnsi="Times New Roman" w:cs="Times New Roman"/>
          <w:iCs/>
          <w:color w:val="000000" w:themeColor="text1"/>
          <w:sz w:val="16"/>
          <w:szCs w:val="16"/>
        </w:rPr>
      </w:pPr>
    </w:p>
    <w:p w14:paraId="7D5E792A"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bookmarkStart w:id="11" w:name="_Hlk70163911"/>
      <w:r w:rsidRPr="007550A6">
        <w:rPr>
          <w:rFonts w:ascii="Times New Roman" w:hAnsi="Times New Roman" w:cs="Times New Roman"/>
          <w:color w:val="000000" w:themeColor="text1"/>
          <w:sz w:val="16"/>
          <w:szCs w:val="16"/>
        </w:rPr>
        <w:t>5 февраля 1927 г.</w:t>
      </w:r>
    </w:p>
    <w:p w14:paraId="2C5B4CE6"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протокола № 84</w:t>
      </w:r>
    </w:p>
    <w:p w14:paraId="45A1EB25"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февраля 1927 г.</w:t>
      </w:r>
    </w:p>
    <w:p w14:paraId="6FC6D13E"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p w14:paraId="39561975"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 17. О «Юнкерсе» (ПБ от 3.II.27 г., пр. № 83, п. 17) (тт. Ворошилов, Рейхель, Литвинов).</w:t>
      </w:r>
    </w:p>
    <w:p w14:paraId="371B6091"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p w14:paraId="305463F5"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Ускорить ликвидацию концессии «Юнкерса» в порядке полюбовной сделки. Принять предложение ГКК об уплате концессионеру в указанном порядке не более 3 '/2 миллионов рублей.</w:t>
      </w:r>
    </w:p>
    <w:p w14:paraId="308B7A35"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Вопрос об изыскании необходимых для уплаты «Юнкерсу» средств передать на разработку в советском порядке.</w:t>
      </w:r>
    </w:p>
    <w:p w14:paraId="71DC12AD"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Поручить ВСНХ СССР рассмотреть вопрос о приеме бывшего Русско-Балтийского завода в Филях.</w:t>
      </w:r>
    </w:p>
    <w:p w14:paraId="22C5655E"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Выписки посланы: тт. Троцкому, Ворошилову, Куйбышеву, Горбунову.</w:t>
      </w:r>
    </w:p>
    <w:p w14:paraId="09CE9DFE"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 17. Оп. 162. Д. 4. Л. 57 (21105).</w:t>
      </w:r>
    </w:p>
    <w:p w14:paraId="568FE0C1"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p>
    <w:bookmarkEnd w:id="11"/>
    <w:p w14:paraId="68AE30E4"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февраля 1927 г.</w:t>
      </w:r>
    </w:p>
    <w:p w14:paraId="7D96806D"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протокола ПБ № 84</w:t>
      </w:r>
    </w:p>
    <w:p w14:paraId="11C9E17E"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p w14:paraId="08DC570C"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 17. О «Юнкерсе»1 (ПБ от 3.II.27 г., пр. № 83, п. 17) (тт. Ворошилов, Рейхель, Литвинов).</w:t>
      </w:r>
    </w:p>
    <w:p w14:paraId="08042AA6"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p w14:paraId="22E4DA21"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Ускорить ликвидацию концессии «Юнкерса» в порядке полюбовной сделки. Принять предложение ГКК об уплате концессионеру в указанном порядке не более 3 '/2 миллионов рублей.</w:t>
      </w:r>
    </w:p>
    <w:p w14:paraId="4090E3D4"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Вопрос об изыскании необходимых для уплаты «Юнкерсу» средств передать на разработку в советском порядке.</w:t>
      </w:r>
    </w:p>
    <w:p w14:paraId="11810C91"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Поручить ВСНХ СССР рассмотреть вопрос о приеме бывшего Русско-Балтийского завода в Филях.</w:t>
      </w:r>
    </w:p>
    <w:p w14:paraId="1ECBD445"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Выписки посланы: тт. Троцкому, Ворошилову, Куйбышеву, Горбунову.</w:t>
      </w:r>
    </w:p>
    <w:p w14:paraId="0C9B1A62"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 17. Оп. 162. Д. 4. Л. 57.</w:t>
      </w:r>
    </w:p>
    <w:p w14:paraId="354FE7BC"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Примечания:</w:t>
      </w:r>
    </w:p>
    <w:p w14:paraId="5579F1BC"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См. примечание 1 к документу № 66.</w:t>
      </w:r>
    </w:p>
    <w:p w14:paraId="423B9C5A"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августа 1926 г. ГКК подал фирме «Юнкере» следующие предложения аннулирования концессии: взаимный отказ от возмещения убытков; немедленная передача бывшего Русско-Балтийского завода в Филях под управление УВВС; начало переговоров между двумя сторонами для достижения соглашения о снижении цен на бомбардировщики, заказанные советскими представителями (Фашистский меч ковался в СССР... С. 158). Переговоры между ГКК и «Юнкерсом» продолжались до начала 1927 г. без достижения какого-либо результата. Об этом говорилось в докладе в Политбюро, направленном Сталину 26 января 1927 г. Ворошилов предлагал, чтобы Политбюро приняло следующие меры: потребовать от «Юнкерса» окончательный ответ на предложения ГКК от 13 августа 1926 г. до 15 февраля 1927 г.; в случае же отказа, немедленно занять завод в Филях и «перенести разрешение спорных денежных претензий в третейский суд, чтобы разрешить претензии двух сторон. ГКК должен был бы выдвинуть эти требования до 1 февраля в форме ультиматума» (Там же. С. 159).</w:t>
      </w:r>
    </w:p>
    <w:p w14:paraId="03EA077C"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февраля 1927 г. Уншлихт сообщил Крестинскому о том, что «инстанция» решила ликвидировать военное сотрудничество с рейхсвером из-за изменения политической ориентации Германии в западном направлении и из-за кампании о «советских гранатах», организованной СДПГ. Однако Политбюро посчитало необходимым пойти на столь резкий шаг, не нарушая «хороших добрососедских отношений с рейхсвером, сохранение коих признано инстанцией желательным» (Дух Рапалло... С. 69). В письме в Политбюро от 3 февраля Троцкий высказался против обращения к третейскому суду и одностороннего занятия завода, предложенных Ворошиловым, и в пользу принятия суммы, предложенной фирмой «Юнкере» (3,5 миллиона рублей) для уплаты по концессии и по бомбовозам (см.: Фашистский меч ковался в СССР... С. 160—161) (20320).</w:t>
      </w:r>
    </w:p>
    <w:p w14:paraId="442DCAE8"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p>
    <w:p w14:paraId="684321D1"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февраля 1927 года циркуляром № 2930с проект «Отличительных знаков и шифра военных самолетов СССР» был разослан начальникам ВВС округов, Балтийского и Черного морей со сроком предоставления заключения до 31 марта. В основном командование ВВС округов отнеслось к предстоящим нововедениям достаточно индифферентно, однако «полосатые» шифры самолетов в большинстве отзывов отвергли, полагая, что они несут избыточную и полезную больше для врага информацию. Напрямую не возражал против них, пожалуй, только начальник ВВС МВО И.У. Павлов, отметив, правда, что «проект вызывает лишь сомнения в отношении именных самолетов, наличие названий на которых повлияет на удобочитаемость шифра». Цветовую кодировку отрядов поддержали практически все (23030).</w:t>
      </w:r>
    </w:p>
    <w:p w14:paraId="72753E91" w14:textId="77777777" w:rsidR="008128F6" w:rsidRPr="007550A6" w:rsidRDefault="008128F6" w:rsidP="007550A6">
      <w:pPr>
        <w:spacing w:after="0" w:line="240" w:lineRule="auto"/>
        <w:jc w:val="both"/>
        <w:rPr>
          <w:rFonts w:ascii="Times New Roman" w:hAnsi="Times New Roman" w:cs="Times New Roman"/>
          <w:color w:val="000000" w:themeColor="text1"/>
          <w:sz w:val="16"/>
          <w:szCs w:val="16"/>
        </w:rPr>
      </w:pPr>
    </w:p>
    <w:p w14:paraId="0E5FA07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59B52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AECE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февраля 1927 г., по новому положению, введенному приказом РВС СССР N 58, артиллерийский газовый полигон был преобразован в научно-испытательный химический полигон для проведения испытаний новых видов химического оружия и разработки средств противохимической обороны. Он подчинялся непосредственно начальнику Военно-химического управления и состоял из управления, технической, летной, санитарной, административно-хозяйственной частей, учебно-опытной химической роты и клуба. В состав роты входило четыре взвода: газобаллонный, газометный, огнеметный, заражения и дегазации (11144).</w:t>
      </w:r>
    </w:p>
    <w:p w14:paraId="773B4E2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326525" w14:textId="3AF33393" w:rsidR="00545C83" w:rsidRPr="007550A6" w:rsidRDefault="00545C83"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5 февраля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w:t>
      </w:r>
      <w:r w:rsidR="008B2C1C">
        <w:rPr>
          <w:rFonts w:ascii="Times New Roman" w:hAnsi="Times New Roman" w:cs="Times New Roman"/>
          <w:color w:val="000000" w:themeColor="text1"/>
          <w:sz w:val="16"/>
          <w:szCs w:val="16"/>
          <w:u w:color="002060"/>
        </w:rPr>
        <w:t xml:space="preserve"> </w:t>
      </w:r>
      <w:r w:rsidRPr="007550A6">
        <w:rPr>
          <w:rFonts w:ascii="Times New Roman" w:hAnsi="Times New Roman" w:cs="Times New Roman"/>
          <w:color w:val="000000" w:themeColor="text1"/>
          <w:sz w:val="16"/>
          <w:szCs w:val="16"/>
          <w:u w:color="002060"/>
        </w:rPr>
        <w:t>Протокол заседания Политбюро ЦК ВКП(б) № 84. 13. О пересмотре списка общесоюзных предприятий (ПБ от 3 февраля 1927 г., пр. № 83, п. 8) (Куйбышев, Рухимович, Чубарь). 17. О «Юнкерсе» (ПБ от 3 февраля 1927 г., пр. № 83, п. 17) (Ворошилов, Рейхель, Литвинов). Постановили: а) ускорить ликвидацию концессии «Юнкерса» в порядке полюбовной сделки. Принять предложение ГКК об уплате концессионеру в указанном порядке не более 3,5 млн. руб.; б) вопрос об изыскании необходимых для уплаты «Юнкерсу» средств передать на разработку в советском порядке; в) поручить ВСНХ СССР рассмотреть вопрос о приеме быв. Русско-балтийского завода в Филях. — ОП. 18. О «Берсоли» (Уншлихт). Постановили: а) принять условия ликвидации дела «Берсоль», выдвинутые немецкой стороной, на основании которых все материальные ценности в виде заводского оборудования и построек оставляются нам без всякого встречного счета; б) русская сторона не предъявляет немецкой дополнительных материальных претензий; в) поручить т. Куйбышеву в кратчайший срок урегулировать вопрос о приеме завода. (Политбюро... Т. 1. С. 517; РГАСПИ. Ф. 17. Оп. 162. Д. 4. Л. 57; Оп. 162. Д. 4. Л. 57) (12416).</w:t>
      </w:r>
    </w:p>
    <w:p w14:paraId="5D5F05CB" w14:textId="77777777" w:rsidR="00545C83" w:rsidRPr="007550A6" w:rsidRDefault="00545C83" w:rsidP="007550A6">
      <w:pPr>
        <w:spacing w:after="0" w:line="240" w:lineRule="auto"/>
        <w:jc w:val="both"/>
        <w:rPr>
          <w:rFonts w:ascii="Times New Roman" w:hAnsi="Times New Roman" w:cs="Times New Roman"/>
          <w:color w:val="000000" w:themeColor="text1"/>
          <w:sz w:val="16"/>
          <w:szCs w:val="16"/>
          <w:u w:color="002060"/>
        </w:rPr>
      </w:pPr>
    </w:p>
    <w:p w14:paraId="216E3648" w14:textId="77777777" w:rsidR="000A5124" w:rsidRPr="007550A6" w:rsidRDefault="000A5124" w:rsidP="007550A6">
      <w:pPr>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color w:val="000000" w:themeColor="text1"/>
          <w:sz w:val="16"/>
          <w:szCs w:val="16"/>
        </w:rPr>
        <w:t>5 февраля 1927 г. Протокол ПБ № 84 п.18: О "Берсоли" (Уншлихт) - ОП. Решено: а) Принять условия ликвидации "Берсоли", выдвинутые немецкой стороной, на основании которых все материальные ценности в виде заводского оборудования и построек, оставляются нам без всякого встречного счёта. б) Русская сторона не предъявляет немецкой дополнительных материальных претензий. в) Поручить Куйбышеву в кратчайший срок урегулировать вопрос о приёме завода (15858).</w:t>
      </w:r>
    </w:p>
    <w:p w14:paraId="1C253376" w14:textId="77777777" w:rsidR="000A5124" w:rsidRPr="007550A6" w:rsidRDefault="000A5124" w:rsidP="007550A6">
      <w:pPr>
        <w:spacing w:after="0" w:line="240" w:lineRule="auto"/>
        <w:jc w:val="both"/>
        <w:rPr>
          <w:rFonts w:ascii="Times New Roman" w:hAnsi="Times New Roman" w:cs="Times New Roman"/>
          <w:iCs/>
          <w:color w:val="000000" w:themeColor="text1"/>
          <w:sz w:val="16"/>
          <w:szCs w:val="16"/>
        </w:rPr>
      </w:pPr>
    </w:p>
    <w:p w14:paraId="49C5C80D" w14:textId="7D6C7876" w:rsidR="004A6344" w:rsidRPr="007550A6" w:rsidRDefault="004A6344" w:rsidP="004A6344">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 политика</w:t>
      </w:r>
      <w:r w:rsidRPr="007550A6">
        <w:rPr>
          <w:rFonts w:ascii="Times New Roman" w:hAnsi="Times New Roman" w:cs="Times New Roman"/>
          <w:i/>
          <w:iCs/>
          <w:color w:val="000000" w:themeColor="text1"/>
          <w:sz w:val="16"/>
          <w:szCs w:val="16"/>
        </w:rPr>
        <w:t>:</w:t>
      </w:r>
    </w:p>
    <w:p w14:paraId="4398667A" w14:textId="77777777" w:rsidR="004A6344" w:rsidRPr="007550A6" w:rsidRDefault="004A6344" w:rsidP="004A634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F8A31B" w14:textId="77777777" w:rsidR="004A6344" w:rsidRPr="003600B8" w:rsidRDefault="004A6344" w:rsidP="004A6344">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5 февраля 1927 г. артимущество на сум</w:t>
      </w:r>
      <w:r w:rsidRPr="003600B8">
        <w:rPr>
          <w:rStyle w:val="aff"/>
          <w:rFonts w:ascii="Times New Roman" w:hAnsi="Times New Roman" w:cs="Times New Roman"/>
          <w:color w:val="0070C0"/>
          <w:spacing w:val="0"/>
          <w:sz w:val="16"/>
          <w:szCs w:val="16"/>
        </w:rPr>
        <w:softHyphen/>
        <w:t>му 9 млн руб. (по золотому паритету) от</w:t>
      </w:r>
      <w:r w:rsidRPr="003600B8">
        <w:rPr>
          <w:rStyle w:val="aff"/>
          <w:rFonts w:ascii="Times New Roman" w:hAnsi="Times New Roman" w:cs="Times New Roman"/>
          <w:color w:val="0070C0"/>
          <w:spacing w:val="0"/>
          <w:sz w:val="16"/>
          <w:szCs w:val="16"/>
        </w:rPr>
        <w:softHyphen/>
        <w:t>пускалось Турции за «фунты, доллары, германские марки или золотые лиры» в следующие сро</w:t>
      </w:r>
      <w:r w:rsidRPr="003600B8">
        <w:rPr>
          <w:rStyle w:val="aff"/>
          <w:rFonts w:ascii="Times New Roman" w:hAnsi="Times New Roman" w:cs="Times New Roman"/>
          <w:color w:val="0070C0"/>
          <w:spacing w:val="0"/>
          <w:sz w:val="16"/>
          <w:szCs w:val="16"/>
        </w:rPr>
        <w:softHyphen/>
        <w:t>ки: «при заключении договора – 1 млн. рублей, остальные в течение трех месяцев равны</w:t>
      </w:r>
      <w:r w:rsidRPr="003600B8">
        <w:rPr>
          <w:rStyle w:val="aff"/>
          <w:rFonts w:ascii="Times New Roman" w:hAnsi="Times New Roman" w:cs="Times New Roman"/>
          <w:color w:val="0070C0"/>
          <w:spacing w:val="0"/>
          <w:sz w:val="16"/>
          <w:szCs w:val="16"/>
        </w:rPr>
        <w:softHyphen/>
        <w:t>ми долями через каждые 6 месяцев». При этом Комиссии ставились задачи «обеспечить фи</w:t>
      </w:r>
      <w:r w:rsidRPr="003600B8">
        <w:rPr>
          <w:rStyle w:val="aff"/>
          <w:rFonts w:ascii="Times New Roman" w:hAnsi="Times New Roman" w:cs="Times New Roman"/>
          <w:color w:val="0070C0"/>
          <w:spacing w:val="0"/>
          <w:sz w:val="16"/>
          <w:szCs w:val="16"/>
        </w:rPr>
        <w:softHyphen/>
        <w:t>нансирование воспроизводства передаваемого оружия» и, самое главное, «перейти от слу</w:t>
      </w:r>
      <w:r w:rsidRPr="003600B8">
        <w:rPr>
          <w:rStyle w:val="aff"/>
          <w:rFonts w:ascii="Times New Roman" w:hAnsi="Times New Roman" w:cs="Times New Roman"/>
          <w:color w:val="0070C0"/>
          <w:spacing w:val="0"/>
          <w:sz w:val="16"/>
          <w:szCs w:val="16"/>
        </w:rPr>
        <w:softHyphen/>
        <w:t>чайного отпуска оружия восточным государ</w:t>
      </w:r>
      <w:r w:rsidRPr="003600B8">
        <w:rPr>
          <w:rStyle w:val="aff"/>
          <w:rFonts w:ascii="Times New Roman" w:hAnsi="Times New Roman" w:cs="Times New Roman"/>
          <w:color w:val="0070C0"/>
          <w:spacing w:val="0"/>
          <w:sz w:val="16"/>
          <w:szCs w:val="16"/>
        </w:rPr>
        <w:softHyphen/>
        <w:t>ствам к планомерному и систематическому внедрению советского оружия в армии вос</w:t>
      </w:r>
      <w:r w:rsidRPr="003600B8">
        <w:rPr>
          <w:rStyle w:val="aff"/>
          <w:rFonts w:ascii="Times New Roman" w:hAnsi="Times New Roman" w:cs="Times New Roman"/>
          <w:color w:val="0070C0"/>
          <w:spacing w:val="0"/>
          <w:sz w:val="16"/>
          <w:szCs w:val="16"/>
        </w:rPr>
        <w:softHyphen/>
        <w:t>точных государств». Для этого «предрешить, что эта задача может быть успешно выпол</w:t>
      </w:r>
      <w:r w:rsidRPr="003600B8">
        <w:rPr>
          <w:rStyle w:val="aff"/>
          <w:rFonts w:ascii="Times New Roman" w:hAnsi="Times New Roman" w:cs="Times New Roman"/>
          <w:color w:val="0070C0"/>
          <w:spacing w:val="0"/>
          <w:sz w:val="16"/>
          <w:szCs w:val="16"/>
        </w:rPr>
        <w:softHyphen/>
        <w:t>нена только в том случае, если цены советско</w:t>
      </w:r>
      <w:r w:rsidRPr="003600B8">
        <w:rPr>
          <w:rStyle w:val="aff"/>
          <w:rFonts w:ascii="Times New Roman" w:hAnsi="Times New Roman" w:cs="Times New Roman"/>
          <w:color w:val="0070C0"/>
          <w:spacing w:val="0"/>
          <w:sz w:val="16"/>
          <w:szCs w:val="16"/>
        </w:rPr>
        <w:softHyphen/>
        <w:t>го оружия не будут превышать соответству</w:t>
      </w:r>
      <w:r w:rsidRPr="003600B8">
        <w:rPr>
          <w:rStyle w:val="aff"/>
          <w:rFonts w:ascii="Times New Roman" w:hAnsi="Times New Roman" w:cs="Times New Roman"/>
          <w:color w:val="0070C0"/>
          <w:spacing w:val="0"/>
          <w:sz w:val="16"/>
          <w:szCs w:val="16"/>
        </w:rPr>
        <w:softHyphen/>
        <w:t>ющие цены мирового рынка» (протокол комис</w:t>
      </w:r>
      <w:r w:rsidRPr="003600B8">
        <w:rPr>
          <w:rStyle w:val="aff"/>
          <w:rFonts w:ascii="Times New Roman" w:hAnsi="Times New Roman" w:cs="Times New Roman"/>
          <w:color w:val="0070C0"/>
          <w:spacing w:val="0"/>
          <w:sz w:val="16"/>
          <w:szCs w:val="16"/>
        </w:rPr>
        <w:softHyphen/>
        <w:t>сии №63; Политбюро – от 03.02.1927 г. №83 и от 05.02.1927 г. №84).</w:t>
      </w:r>
    </w:p>
    <w:p w14:paraId="01964137" w14:textId="77777777" w:rsidR="004A6344" w:rsidRPr="003600B8" w:rsidRDefault="004A6344" w:rsidP="004A6344">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номенклатуре турецких военных заказов в 1926–1929 гг. выделялась крупная партия на поставку артиллерийского воору</w:t>
      </w:r>
      <w:r w:rsidRPr="003600B8">
        <w:rPr>
          <w:rStyle w:val="aff"/>
          <w:rFonts w:ascii="Times New Roman" w:hAnsi="Times New Roman" w:cs="Times New Roman"/>
          <w:color w:val="0070C0"/>
          <w:spacing w:val="0"/>
          <w:sz w:val="16"/>
          <w:szCs w:val="16"/>
        </w:rPr>
        <w:softHyphen/>
        <w:t>жения (пушек, гаубиц) со снарядами (выстре</w:t>
      </w:r>
      <w:r w:rsidRPr="003600B8">
        <w:rPr>
          <w:rStyle w:val="aff"/>
          <w:rFonts w:ascii="Times New Roman" w:hAnsi="Times New Roman" w:cs="Times New Roman"/>
          <w:color w:val="0070C0"/>
          <w:spacing w:val="0"/>
          <w:sz w:val="16"/>
          <w:szCs w:val="16"/>
        </w:rPr>
        <w:softHyphen/>
        <w:t>лами), запчастями, зарядными ящиками, упря</w:t>
      </w:r>
      <w:r w:rsidRPr="003600B8">
        <w:rPr>
          <w:rStyle w:val="aff"/>
          <w:rFonts w:ascii="Times New Roman" w:hAnsi="Times New Roman" w:cs="Times New Roman"/>
          <w:color w:val="0070C0"/>
          <w:spacing w:val="0"/>
          <w:sz w:val="16"/>
          <w:szCs w:val="16"/>
        </w:rPr>
        <w:softHyphen/>
        <w:t>жью и обозом на сумму 28,5 млн руб. Среди них были 116 орудий, около 209 тыс. снарядов (выстрелов), артупряжь, седла и т.д. В 1926 г. СССР поставил 44 6‑дюймовых (152,4‑мм) по</w:t>
      </w:r>
      <w:r w:rsidRPr="003600B8">
        <w:rPr>
          <w:rStyle w:val="aff"/>
          <w:rFonts w:ascii="Times New Roman" w:hAnsi="Times New Roman" w:cs="Times New Roman"/>
          <w:color w:val="0070C0"/>
          <w:spacing w:val="0"/>
          <w:sz w:val="16"/>
          <w:szCs w:val="16"/>
        </w:rPr>
        <w:softHyphen/>
        <w:t>левых гаубиц обр. 1910 г. системы Шнейде</w:t>
      </w:r>
      <w:r w:rsidRPr="003600B8">
        <w:rPr>
          <w:rStyle w:val="aff"/>
          <w:rFonts w:ascii="Times New Roman" w:hAnsi="Times New Roman" w:cs="Times New Roman"/>
          <w:color w:val="0070C0"/>
          <w:spacing w:val="0"/>
          <w:sz w:val="16"/>
          <w:szCs w:val="16"/>
        </w:rPr>
        <w:softHyphen/>
        <w:t>ра, 16 45‑линейных (114‑мм) скорострельных гаубиц обр. 1910 г., 16 42‑линейных (107‑мм) полевых пушек обр. 1905 г., а в 1927 г. – де</w:t>
      </w:r>
      <w:r w:rsidRPr="003600B8">
        <w:rPr>
          <w:rStyle w:val="aff"/>
          <w:rFonts w:ascii="Times New Roman" w:hAnsi="Times New Roman" w:cs="Times New Roman"/>
          <w:color w:val="0070C0"/>
          <w:spacing w:val="0"/>
          <w:sz w:val="16"/>
          <w:szCs w:val="16"/>
        </w:rPr>
        <w:softHyphen/>
        <w:t>сять 48‑линейных (122‑мм) полевых гаубиц обр. 1910/30 гг., еще 20 152,4‑мм полевых гау</w:t>
      </w:r>
      <w:r w:rsidRPr="003600B8">
        <w:rPr>
          <w:rStyle w:val="aff"/>
          <w:rFonts w:ascii="Times New Roman" w:hAnsi="Times New Roman" w:cs="Times New Roman"/>
          <w:color w:val="0070C0"/>
          <w:spacing w:val="0"/>
          <w:sz w:val="16"/>
          <w:szCs w:val="16"/>
        </w:rPr>
        <w:softHyphen/>
        <w:t xml:space="preserve">биц системы Шнейдера и десять 8‑дюймовых (203‑мм) полевых гаубиц Маrk </w:t>
      </w:r>
      <w:r w:rsidRPr="003600B8">
        <w:rPr>
          <w:rStyle w:val="aff"/>
          <w:rFonts w:ascii="Times New Roman" w:hAnsi="Times New Roman" w:cs="Times New Roman"/>
          <w:color w:val="0070C0"/>
          <w:spacing w:val="0"/>
          <w:sz w:val="16"/>
          <w:szCs w:val="16"/>
          <w:lang w:val="en-US"/>
        </w:rPr>
        <w:t>VI</w:t>
      </w:r>
      <w:r w:rsidRPr="003600B8">
        <w:rPr>
          <w:rStyle w:val="aff"/>
          <w:rFonts w:ascii="Times New Roman" w:hAnsi="Times New Roman" w:cs="Times New Roman"/>
          <w:color w:val="0070C0"/>
          <w:spacing w:val="0"/>
          <w:sz w:val="16"/>
          <w:szCs w:val="16"/>
        </w:rPr>
        <w:t xml:space="preserve"> обр. 1915 г.</w:t>
      </w:r>
    </w:p>
    <w:p w14:paraId="7C509EF0" w14:textId="77777777" w:rsidR="004A6344" w:rsidRPr="003600B8" w:rsidRDefault="004A6344" w:rsidP="004A6344">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Кроме того, среди поставлявшихся турец</w:t>
      </w:r>
      <w:r w:rsidRPr="003600B8">
        <w:rPr>
          <w:rStyle w:val="aff"/>
          <w:rFonts w:ascii="Times New Roman" w:hAnsi="Times New Roman" w:cs="Times New Roman"/>
          <w:color w:val="0070C0"/>
          <w:spacing w:val="0"/>
          <w:sz w:val="16"/>
          <w:szCs w:val="16"/>
        </w:rPr>
        <w:softHyphen/>
        <w:t>кой армии орудий были и 10‑см (104‑мм) по</w:t>
      </w:r>
      <w:r w:rsidRPr="003600B8">
        <w:rPr>
          <w:rStyle w:val="aff"/>
          <w:rFonts w:ascii="Times New Roman" w:hAnsi="Times New Roman" w:cs="Times New Roman"/>
          <w:color w:val="0070C0"/>
          <w:spacing w:val="0"/>
          <w:sz w:val="16"/>
          <w:szCs w:val="16"/>
        </w:rPr>
        <w:softHyphen/>
        <w:t xml:space="preserve">левые гаубицы обр. 1899 г. (10 </w:t>
      </w:r>
      <w:r w:rsidRPr="003600B8">
        <w:rPr>
          <w:rStyle w:val="aff"/>
          <w:rFonts w:ascii="Times New Roman" w:hAnsi="Times New Roman" w:cs="Times New Roman"/>
          <w:color w:val="0070C0"/>
          <w:spacing w:val="0"/>
          <w:sz w:val="16"/>
          <w:szCs w:val="16"/>
          <w:lang w:val="en-US"/>
        </w:rPr>
        <w:t>cm</w:t>
      </w:r>
      <w:r w:rsidRPr="003600B8">
        <w:rPr>
          <w:rStyle w:val="aff"/>
          <w:rFonts w:ascii="Times New Roman" w:hAnsi="Times New Roman" w:cs="Times New Roman"/>
          <w:color w:val="0070C0"/>
          <w:spacing w:val="0"/>
          <w:sz w:val="16"/>
          <w:szCs w:val="16"/>
        </w:rPr>
        <w:t xml:space="preserve"> </w:t>
      </w:r>
      <w:r w:rsidRPr="003600B8">
        <w:rPr>
          <w:rStyle w:val="aff"/>
          <w:rFonts w:ascii="Times New Roman" w:hAnsi="Times New Roman" w:cs="Times New Roman"/>
          <w:color w:val="0070C0"/>
          <w:spacing w:val="0"/>
          <w:sz w:val="16"/>
          <w:szCs w:val="16"/>
          <w:lang w:val="en-US"/>
        </w:rPr>
        <w:t>Feldhaubitze</w:t>
      </w:r>
      <w:r w:rsidRPr="003600B8">
        <w:rPr>
          <w:rStyle w:val="aff"/>
          <w:rFonts w:ascii="Times New Roman" w:hAnsi="Times New Roman" w:cs="Times New Roman"/>
          <w:color w:val="0070C0"/>
          <w:spacing w:val="0"/>
          <w:sz w:val="16"/>
          <w:szCs w:val="16"/>
        </w:rPr>
        <w:t xml:space="preserve"> </w:t>
      </w:r>
      <w:r w:rsidRPr="003600B8">
        <w:rPr>
          <w:rStyle w:val="aff"/>
          <w:rFonts w:ascii="Times New Roman" w:hAnsi="Times New Roman" w:cs="Times New Roman"/>
          <w:color w:val="0070C0"/>
          <w:spacing w:val="0"/>
          <w:sz w:val="16"/>
          <w:szCs w:val="16"/>
          <w:lang w:val="en-US"/>
        </w:rPr>
        <w:t>M</w:t>
      </w:r>
      <w:r w:rsidRPr="003600B8">
        <w:rPr>
          <w:rStyle w:val="aff"/>
          <w:rFonts w:ascii="Times New Roman" w:hAnsi="Times New Roman" w:cs="Times New Roman"/>
          <w:color w:val="0070C0"/>
          <w:spacing w:val="0"/>
          <w:sz w:val="16"/>
          <w:szCs w:val="16"/>
        </w:rPr>
        <w:t xml:space="preserve"> 99) производства Австро‑Венгрии.</w:t>
      </w:r>
    </w:p>
    <w:p w14:paraId="3BEE53BA" w14:textId="77777777" w:rsidR="004A6344" w:rsidRPr="003600B8" w:rsidRDefault="004A6344" w:rsidP="004A6344">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Все заказы оформлялись решениями По</w:t>
      </w:r>
      <w:r w:rsidRPr="003600B8">
        <w:rPr>
          <w:rStyle w:val="aff"/>
          <w:rFonts w:ascii="Times New Roman" w:hAnsi="Times New Roman" w:cs="Times New Roman"/>
          <w:color w:val="0070C0"/>
          <w:spacing w:val="0"/>
          <w:sz w:val="16"/>
          <w:szCs w:val="16"/>
        </w:rPr>
        <w:softHyphen/>
        <w:t>литбюро ЦК ВКП(б) и Комиссии Политбюро по спецзаказам (25102).</w:t>
      </w:r>
    </w:p>
    <w:p w14:paraId="410ED339" w14:textId="77777777" w:rsidR="004A6344" w:rsidRPr="003600B8" w:rsidRDefault="004A6344" w:rsidP="004A6344">
      <w:pPr>
        <w:spacing w:after="0" w:line="240" w:lineRule="auto"/>
        <w:jc w:val="both"/>
        <w:rPr>
          <w:rFonts w:ascii="Times New Roman" w:hAnsi="Times New Roman" w:cs="Times New Roman"/>
          <w:color w:val="0070C0"/>
          <w:sz w:val="16"/>
          <w:szCs w:val="16"/>
        </w:rPr>
      </w:pPr>
    </w:p>
    <w:p w14:paraId="5A33FE6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7B362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CEF6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начала февраля 1927 ГАЗ-1 при участии ОСС ЦКБ (Н.Н.П.) приступил к разработке серийных рабочих чертежей П-1 ВМВ-3а. Чертежи были изготовлены заводом к половине августа 1927, а с июня того же года частично началась постройка серии названных самолетов. Однако, в августе 1927 заказ на указанную серию был закрыт (2275).</w:t>
      </w:r>
    </w:p>
    <w:p w14:paraId="39C993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49E3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8D70C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FB3D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февраля 1927 Зам. Пред. Правления Авиатреста Гамбург в Торгпредство в Чехословакии сообщил, что не может дать заключение по летающей машине и Леви ввиду отсутствия в описании указаний на принцип изобретения (2335,53).</w:t>
      </w:r>
    </w:p>
    <w:p w14:paraId="6D6949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E030DA" w14:textId="77777777" w:rsidR="003A28E4" w:rsidRPr="007550A6" w:rsidRDefault="003A28E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0EBEDF29" w14:textId="77777777" w:rsidR="003A28E4" w:rsidRPr="007550A6" w:rsidRDefault="003A28E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58CA99" w14:textId="77777777" w:rsidR="003A28E4" w:rsidRPr="007550A6" w:rsidRDefault="003A28E4"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7 февраля 1927 г. в ходе учебного полета на самолете «Ансальто» командир одного из авиаотрядов Белорусского военного округа К. Клим перелететь в Польшу - пересек границу и приземлился на аэродроме польской армии. В отличие от своего борт-техника Тимощука, сразу же потребовавшего возвратить его в СССР, К. Клим заявил, что улетел сознательно, по идеологическим соображениям. Он был допрошен сотрудниками польской разведки, и те смогли убедиться, насколько важный секретоноситель находится в их руках. Мало того, что К. Клим выдал всю известную ему информацию по ВВС СССР, он также рассказал и о тайном советско-германском военном сотрудничестве в вопросах авиации и, в частности, о функционировании в г. Липецке немецкого авиацентра под прикрытием 4-го авиационного отряда 38-й авиаэскадрильи ВВС РККА[1279].</w:t>
      </w:r>
    </w:p>
    <w:p w14:paraId="40611FD5" w14:textId="77777777" w:rsidR="003A28E4" w:rsidRPr="007550A6" w:rsidRDefault="003A28E4"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Упустить шанс дискредитации СССР как пособника возрождения боевой мощи Германии поляки не могли. И вот 12 февраля газета «Варшавский курьер» написала о самом факте бегства командира советского авиаотряда и о сведениях, которые он раскрыл[1280].</w:t>
      </w:r>
    </w:p>
    <w:p w14:paraId="690EF675" w14:textId="77777777" w:rsidR="003A28E4" w:rsidRPr="007550A6" w:rsidRDefault="003A28E4"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Еще до указанной публикации, 10 февраля 1927 г., вопрос о перелете К. Клима в Польшу был рассмотрен на заседании Политбюро ЦК ВКП(б). Докладчиком являлся председатель РВС СССР и нарком по</w:t>
      </w:r>
      <w:r w:rsidRPr="007550A6">
        <w:rPr>
          <w:rFonts w:ascii="Times New Roman" w:hAnsi="Times New Roman" w:cs="Times New Roman"/>
          <w:color w:val="000000" w:themeColor="text1"/>
          <w:sz w:val="16"/>
          <w:szCs w:val="16"/>
          <w:shd w:val="clear" w:color="auto" w:fill="FFFFFF"/>
        </w:rPr>
        <w:t xml:space="preserve"> военным и морским делам К. Ворошилов. К сожалению, решение Политбюро еще не рассекречено, и мы не можем точно сказать, </w:t>
      </w:r>
      <w:r w:rsidRPr="007550A6">
        <w:rPr>
          <w:rFonts w:ascii="Times New Roman" w:hAnsi="Times New Roman" w:cs="Times New Roman"/>
          <w:color w:val="000000" w:themeColor="text1"/>
          <w:sz w:val="16"/>
          <w:szCs w:val="16"/>
          <w:shd w:val="clear" w:color="auto" w:fill="FFFFFF"/>
        </w:rPr>
        <w:lastRenderedPageBreak/>
        <w:t>что в нем содержалось. Однако, как и в приведенных выше случаях, по линии ОГПУ выводов после данного инцидента сделано не было, а количество фактов бегства военнослужащих за границу начало резко возрастать с конца 1920-х годов (20268).</w:t>
      </w:r>
    </w:p>
    <w:p w14:paraId="7E11DCAA" w14:textId="77777777" w:rsidR="003A28E4" w:rsidRPr="007550A6" w:rsidRDefault="003A28E4" w:rsidP="007550A6">
      <w:pPr>
        <w:spacing w:after="0" w:line="240" w:lineRule="auto"/>
        <w:jc w:val="both"/>
        <w:rPr>
          <w:rFonts w:ascii="Times New Roman" w:hAnsi="Times New Roman" w:cs="Times New Roman"/>
          <w:color w:val="000000" w:themeColor="text1"/>
          <w:sz w:val="16"/>
          <w:szCs w:val="16"/>
        </w:rPr>
      </w:pPr>
    </w:p>
    <w:p w14:paraId="7B2301F4" w14:textId="77777777" w:rsidR="00EB238B" w:rsidRPr="007550A6" w:rsidRDefault="00EB238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090EF63D" w14:textId="77777777" w:rsidR="00EB238B" w:rsidRPr="007550A6" w:rsidRDefault="00EB238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093ABC"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февраля 1927. В театре Вс. Мейерхольда состоялся диспут по поводу постановки пьес "Дни Турбиных" М. Булгакова и "Любовь Яровая" К. Тренева. Выступали А. Луначарский, А. Орлинский, П. Марков, П. Юдин и М. Булгаков (18717).</w:t>
      </w:r>
    </w:p>
    <w:p w14:paraId="631EF717"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p>
    <w:p w14:paraId="35FA216C"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7-12 февраля 1927. Пленум ЦК ВКП(6). Принята резолюция "О снижении отпускных и розничных цен (по докладам Микояна и Куйбышева)" (18717).</w:t>
      </w:r>
    </w:p>
    <w:p w14:paraId="57E0ED92"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p>
    <w:p w14:paraId="6B06E2D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23A168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FBFD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февраля 1927 г. Начальник ВОХИМУ Фишман в совершенно секретном докладе Ворошилову подчеркивал, что задача создания химической обороны страны грандиозна, и обращал внимание на необходимость “подойти вплотную и всерьез” к нуждам химобороны, настаивал на увеличении производства отравляющих веществ и противогазов, на стро</w:t>
      </w:r>
      <w:r w:rsidRPr="007550A6">
        <w:rPr>
          <w:rFonts w:ascii="Times New Roman" w:hAnsi="Times New Roman" w:cs="Times New Roman"/>
          <w:color w:val="000000" w:themeColor="text1"/>
          <w:sz w:val="16"/>
          <w:szCs w:val="16"/>
        </w:rPr>
        <w:softHyphen/>
        <w:t>ительстве новых химических предприятий (10670,166).</w:t>
      </w:r>
    </w:p>
    <w:p w14:paraId="04EE8F4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FBFCF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февраля 1927 г. начальник военно-химического управления РККА Яков Фишман писал в совершенно секретном докладе Климу Ворошилову: «Задача создания химической обороны страны грандиозна». Он настаивал на значительном увеличении производства ОВ, противогазов и немедленном строительстве новых предприятий. [310 — Там же.] (11741).</w:t>
      </w:r>
    </w:p>
    <w:p w14:paraId="34245A5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A9860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февраля 1927 г. Начальник ВОХИМУ Фишман в совершенно секретном докладе Ворошилову подчеркивал, что “задача создания химической обороны страны грандиозна”, и обращал внимание на необходимость “подойти вплотную и всерьез” к нуждам химобороны, настаивал на увеличении производства отравляющих веществ и противогазов, на стро</w:t>
      </w:r>
      <w:r w:rsidRPr="007550A6">
        <w:rPr>
          <w:rFonts w:ascii="Times New Roman" w:hAnsi="Times New Roman" w:cs="Times New Roman"/>
          <w:color w:val="000000" w:themeColor="text1"/>
          <w:sz w:val="16"/>
          <w:szCs w:val="16"/>
        </w:rPr>
        <w:softHyphen/>
        <w:t>ительстве новых химических предприятий. Для этого плани</w:t>
      </w:r>
      <w:r w:rsidRPr="007550A6">
        <w:rPr>
          <w:rFonts w:ascii="Times New Roman" w:hAnsi="Times New Roman" w:cs="Times New Roman"/>
          <w:color w:val="000000" w:themeColor="text1"/>
          <w:sz w:val="16"/>
          <w:szCs w:val="16"/>
        </w:rPr>
        <w:softHyphen/>
        <w:t>ровалось совместно с немцами построить и использовать про</w:t>
      </w:r>
      <w:r w:rsidRPr="007550A6">
        <w:rPr>
          <w:rFonts w:ascii="Times New Roman" w:hAnsi="Times New Roman" w:cs="Times New Roman"/>
          <w:color w:val="000000" w:themeColor="text1"/>
          <w:sz w:val="16"/>
          <w:szCs w:val="16"/>
        </w:rPr>
        <w:softHyphen/>
        <w:t>изводственные мощности будущего завода “Берсоль”. Замес</w:t>
      </w:r>
      <w:r w:rsidRPr="007550A6">
        <w:rPr>
          <w:rFonts w:ascii="Times New Roman" w:hAnsi="Times New Roman" w:cs="Times New Roman"/>
          <w:color w:val="000000" w:themeColor="text1"/>
          <w:sz w:val="16"/>
          <w:szCs w:val="16"/>
        </w:rPr>
        <w:softHyphen/>
        <w:t>титель наркома обороны И. С. Уншлихт отмечал, что “в за</w:t>
      </w:r>
      <w:r w:rsidRPr="007550A6">
        <w:rPr>
          <w:rFonts w:ascii="Times New Roman" w:hAnsi="Times New Roman" w:cs="Times New Roman"/>
          <w:color w:val="000000" w:themeColor="text1"/>
          <w:sz w:val="16"/>
          <w:szCs w:val="16"/>
        </w:rPr>
        <w:softHyphen/>
        <w:t>воде “Берсоль” мы получаем первую и пока единственную базу производства ОВ в крупных масштабах” (10670,166).</w:t>
      </w:r>
    </w:p>
    <w:p w14:paraId="0F889C8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E8DD6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2E8278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20C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февраля 1927 г. первые советские слушатели германской военной академии - преподаватели Военной академии РККА им. М. В. Фрунзе М. С. Свечников и С. Н. Красильников - в докладе на имя начальника Академии Р. П. Эйдемана дали поразительную по точности картину внутриполитического положения в Германии и перспективу его развития: «Рейхсвер, вообще, и Генеральный Штаб, в частности, крайне отрицательно относятся к существующему демократически-парламентскому строю, руководимому социал-демократической партией. &lt;...&gt; Пацифизм, естественно, встречает в этих кругах самое отрицательное отношение. Целый ряд унижающих достоинство Германии фактов со стороны союзнической комиссии разжигают еще больше шовинистические настроения не только в Рейхсвере, но и в широких мелкобуржуазных слоях. Неизбежность реванша очевидна. Во всем сквозит, что реванш есть мечта германского Генерального Штаба, встречающего поддержку в крайне правых фашистских группировках Германии. Необходимой предпосылкой для успешного ведения войны считается установление диктатуры и сведение парламентского строя на нет. Однако необходимо оговориться, что монархическая идея имеет сравнительно ограниченное число сторонников. Поэтому реакция возможна не в сторону монархии, а в направлении фашизма. Военные круги отлично сознают невозможность военного единоборства с Францией, имея в тылу у себя Польшу и Чехословакию. Поэтому они озабочены подыскиванием соответствующих союзников. &lt;...&gt; Ненависть военных кругов к Франции — чрезвычайно остра. Занятия (тактические) в Генштабе и в Академии показывают, что армия готовится к войне с Францией и Польшей. Блок с Англией встречает много затруднений, во-первых, потому, что Англия поддерживает &lt;...&gt; в своей антирусской политике Польшу, враждебность к которой чрезвычайно остра в Германии, особенно в военных и правых кругах. Во-вторых, военная поддержка Англии на континенте оценивается Генштабом весьма невысоко, особенно в первый период войны, весьма тяжелый для Германии. Наконец, близость Англии и Франции в политическом отношении является также сдерживающим моментом по отношению к Англии &lt;...&gt;. Поэтому, в силу вещей, Германский Генштаб, по нашим наблюдениям, видит единственную реальную силу, могущую дать прирост его военной мощи, это — дружественные отношения с Советской Республикой. Наличие общего противника — Польши, опасного для Германии вследствие географических условий, езде более толкает Германский Генштаб по пути тесного сближения с Советской Россией» (РГВА, ф. 33987, on. 3, д. 148, л. 76-78.) (11784).</w:t>
      </w:r>
    </w:p>
    <w:p w14:paraId="0CAD68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8B90EF"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февраля 1927 г. первые советские слушатели, которые обучались на последнем (третьем) курсе германской военной академии, преподаватели Военной академии РККА им. М. В. Фрунзе М. С. Свечников и С. Н. Красильников, в докладе на имя начальника Академии Р. П. Эйдемана дали поразительную по точности картину внутриполитического положения в Германии и перспективу его развития:</w:t>
      </w:r>
    </w:p>
    <w:p w14:paraId="4C440647"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«Рейхсвер, вообще, и Генеральный Штаб, в частности, крайне отрицательно относятся к существующему демократически-парламентскому строю, руководимому социал-демократической партией. &lt;…&gt; Пацифизм, естественно, встречает в этих кругах самое отрицательное отношение. Целый ряд унижающих достоинство Германии фактов со стороны союзнической комиссии разжигают еще больше шовинистические настроения не только в Рейхсвере, но и в широких мелкобуржуазных слоях.</w:t>
      </w:r>
    </w:p>
    <w:p w14:paraId="68B1A988"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Неизбежность реванша очевидна. Во всем сквозит, что реванш есть мечта германского Генерального Штаба, встречающего поддержку в крайне правых фашистских группировках Германии. Необходимой предпосылкой для успешного ведения войны считается установление диктатуры и сведение парламентского строя на нет. Однако необходимо оговориться, что монархическая идея имеет сравнительно ограниченное число сторонников. Поэтому реакция возможна не в сторону монархии, а в направлении фашизма.</w:t>
      </w:r>
    </w:p>
    <w:p w14:paraId="02C1BB26"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Военные круги отлично сознают невозможность военного единоборства с Францией, имея в тылу у себя Польшу и Чехословакию. Поэтому они озабочены подыскиванием соответствующих союзников. &lt;…&gt; Ненависть военных кругов к Франции — чрезвычайно остра. Занятия (тактические) в Генштабе и в Академии показывают, что армия готовится к войне с Францией и Польшей.</w:t>
      </w:r>
    </w:p>
    <w:p w14:paraId="5D355421"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Блок с Англией встречает много затруднений, во-первых, потому, что Англия поддерживает &lt;…&gt; в своей антирусской политике Польшу, враждебность к которой чрезвычайно остра в Германии, особенно в военных и правых кругах. Во-вторых, военная поддержка Англии на континенте оценивается Генштабом весьма невысоко, особенно в первый период войны, весьма тяжелый для Германии. Наконец, близость Англии и Франции в политическом отношении является также сдерживающим моментом по отношению к Англии &lt;…&gt;. Поэтому, в силу вещей, Германский Генштаб, по нашим наблюдениям, видит единственную реальную силу, могущую дать прирост его военной мощи, это — дружественные отношения с Советской Республикой. Наличие общего противника — Польши, опасного для Германии вследствие географических условий, еще более толкает Германский Генштаб по пути тесного сближения с Советской Россией» (18265).</w:t>
      </w:r>
    </w:p>
    <w:p w14:paraId="61E96016"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p>
    <w:p w14:paraId="511824A0" w14:textId="77777777" w:rsidR="000A5124"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641F8E6" w14:textId="77777777" w:rsidR="000A5124" w:rsidRPr="007550A6" w:rsidRDefault="000A512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F6632D" w14:textId="77777777" w:rsidR="000A5124" w:rsidRPr="007550A6" w:rsidRDefault="000A51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8 февраля</w:t>
      </w:r>
      <w:r w:rsidRPr="007550A6">
        <w:rPr>
          <w:rFonts w:ascii="Times New Roman" w:hAnsi="Times New Roman" w:cs="Times New Roman"/>
          <w:color w:val="000000" w:themeColor="text1"/>
          <w:sz w:val="16"/>
          <w:szCs w:val="16"/>
        </w:rPr>
        <w:t xml:space="preserve"> в 1927 году первый полёт прототипа многоцелевого вспомогательного самолёта </w:t>
      </w:r>
      <w:hyperlink r:id="rId25" w:tgtFrame="_blank" w:history="1">
        <w:r w:rsidRPr="007550A6">
          <w:rPr>
            <w:rFonts w:ascii="Times New Roman" w:hAnsi="Times New Roman" w:cs="Times New Roman"/>
            <w:color w:val="000000" w:themeColor="text1"/>
            <w:sz w:val="16"/>
            <w:szCs w:val="16"/>
          </w:rPr>
          <w:t xml:space="preserve">«Gloster» «G.22» «Goral» </w:t>
        </w:r>
      </w:hyperlink>
      <w:r w:rsidRPr="007550A6">
        <w:rPr>
          <w:rFonts w:ascii="Times New Roman" w:hAnsi="Times New Roman" w:cs="Times New Roman"/>
          <w:color w:val="000000" w:themeColor="text1"/>
          <w:sz w:val="16"/>
          <w:szCs w:val="16"/>
        </w:rPr>
        <w:t>(компания «Goral», Великобритания). Оснащён двигателем «Bristol» «Jupiter V» мощностью 420 л.с (15034).</w:t>
      </w:r>
    </w:p>
    <w:p w14:paraId="46478419" w14:textId="77777777" w:rsidR="000A5124" w:rsidRPr="007550A6" w:rsidRDefault="000A5124" w:rsidP="007550A6">
      <w:pPr>
        <w:spacing w:after="0" w:line="240" w:lineRule="auto"/>
        <w:jc w:val="both"/>
        <w:rPr>
          <w:rFonts w:ascii="Times New Roman" w:hAnsi="Times New Roman" w:cs="Times New Roman"/>
          <w:color w:val="000000" w:themeColor="text1"/>
          <w:sz w:val="16"/>
          <w:szCs w:val="16"/>
        </w:rPr>
      </w:pPr>
    </w:p>
    <w:p w14:paraId="0923F02D" w14:textId="77777777" w:rsidR="00640561" w:rsidRPr="007550A6" w:rsidRDefault="0064056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февраля 1927 - Первый полёт прототипа многоцелевого вспомогательного самолёта Gloster G.22 Goral (компания Goral, Великобритания) (22630).</w:t>
      </w:r>
    </w:p>
    <w:p w14:paraId="42C1A1A2" w14:textId="77777777" w:rsidR="00640561" w:rsidRPr="007550A6" w:rsidRDefault="00640561" w:rsidP="007550A6">
      <w:pPr>
        <w:spacing w:after="0" w:line="240" w:lineRule="auto"/>
        <w:jc w:val="both"/>
        <w:rPr>
          <w:rFonts w:ascii="Times New Roman" w:hAnsi="Times New Roman" w:cs="Times New Roman"/>
          <w:color w:val="000000" w:themeColor="text1"/>
          <w:sz w:val="16"/>
          <w:szCs w:val="16"/>
        </w:rPr>
      </w:pPr>
    </w:p>
    <w:p w14:paraId="40A38940" w14:textId="77777777" w:rsidR="000A5124" w:rsidRPr="007550A6" w:rsidRDefault="000A5124" w:rsidP="007550A6">
      <w:pPr>
        <w:pStyle w:val="a3"/>
        <w:rPr>
          <w:rStyle w:val="301"/>
          <w:rFonts w:ascii="Times New Roman" w:hAnsi="Times New Roman" w:cs="Times New Roman"/>
          <w:i w:val="0"/>
          <w:color w:val="000000" w:themeColor="text1"/>
          <w:sz w:val="16"/>
          <w:szCs w:val="16"/>
          <w:lang w:val="ru-RU"/>
        </w:rPr>
      </w:pPr>
      <w:r w:rsidRPr="007550A6">
        <w:rPr>
          <w:color w:val="000000" w:themeColor="text1"/>
          <w:lang w:val="ru-RU"/>
        </w:rPr>
        <w:t>8 февраля 1927 само</w:t>
      </w:r>
      <w:r w:rsidRPr="007550A6">
        <w:rPr>
          <w:color w:val="000000" w:themeColor="text1"/>
          <w:lang w:val="ru-RU"/>
        </w:rPr>
        <w:softHyphen/>
        <w:t xml:space="preserve">лёт </w:t>
      </w:r>
      <w:r w:rsidRPr="007550A6">
        <w:rPr>
          <w:color w:val="000000" w:themeColor="text1"/>
        </w:rPr>
        <w:t>S</w:t>
      </w:r>
      <w:r w:rsidRPr="007550A6">
        <w:rPr>
          <w:color w:val="000000" w:themeColor="text1"/>
          <w:lang w:val="ru-RU"/>
        </w:rPr>
        <w:t>.55, переоборудованный для трансатлантического перелета Де Пинедо перелетел на остров Сардиния, в Кальяри. Место было специально выб</w:t>
      </w:r>
      <w:r w:rsidRPr="007550A6">
        <w:rPr>
          <w:color w:val="000000" w:themeColor="text1"/>
          <w:lang w:val="ru-RU"/>
        </w:rPr>
        <w:softHyphen/>
        <w:t>рано Де Пинедо, так как «водная гладь крупнейшего в Италии гидроаэродро</w:t>
      </w:r>
      <w:r w:rsidRPr="007550A6">
        <w:rPr>
          <w:color w:val="000000" w:themeColor="text1"/>
          <w:lang w:val="ru-RU"/>
        </w:rPr>
        <w:softHyphen/>
        <w:t>ма Эльмас защищена от ветра и от волн и позволяет выполнить взлёт с максимальным весом самолёта». Отсюда 13 февраля (в Италии 13 считается счастливым числом) стартовала беспрецедентная воздушная одиссея.</w:t>
      </w:r>
      <w:r w:rsidRPr="007550A6">
        <w:rPr>
          <w:rStyle w:val="301"/>
          <w:rFonts w:ascii="Times New Roman" w:hAnsi="Times New Roman" w:cs="Times New Roman"/>
          <w:i w:val="0"/>
          <w:color w:val="000000" w:themeColor="text1"/>
          <w:sz w:val="16"/>
          <w:szCs w:val="16"/>
          <w:lang w:val="ru-RU"/>
        </w:rPr>
        <w:t xml:space="preserve"> «Мы были максимально скон</w:t>
      </w:r>
      <w:r w:rsidRPr="007550A6">
        <w:rPr>
          <w:rStyle w:val="301"/>
          <w:rFonts w:ascii="Times New Roman" w:hAnsi="Times New Roman" w:cs="Times New Roman"/>
          <w:i w:val="0"/>
          <w:color w:val="000000" w:themeColor="text1"/>
          <w:sz w:val="16"/>
          <w:szCs w:val="16"/>
          <w:lang w:val="ru-RU"/>
        </w:rPr>
        <w:softHyphen/>
        <w:t>центрированы и готовы ко всему, как кошка перед прыжком, полные холодной решимости преодолеть все опасности» (15835).</w:t>
      </w:r>
    </w:p>
    <w:p w14:paraId="5CD531BE" w14:textId="77777777" w:rsidR="000A5124" w:rsidRPr="007550A6" w:rsidRDefault="000A5124" w:rsidP="007550A6">
      <w:pPr>
        <w:pStyle w:val="a3"/>
        <w:rPr>
          <w:color w:val="000000" w:themeColor="text1"/>
          <w:lang w:val="ru-RU"/>
        </w:rPr>
      </w:pPr>
    </w:p>
    <w:p w14:paraId="79E2298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46002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4416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февраля 1927 состоялось заседание Техсовета Авиатреста (Протокол 17) и рассмотрели вопросы: 1. Отчетный доклад ОСС Н.Н.П. за 1-й кв. (Л1-2М5, П1-БМВ, МР1-М5, У2-М12, И3-РТЗ, Л2 - приняли; 3. О статиспытаниях Л1-2М5 - перенесли и др. (2279).</w:t>
      </w:r>
    </w:p>
    <w:p w14:paraId="291ACD0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17</w:t>
      </w:r>
    </w:p>
    <w:p w14:paraId="04380D7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9 февраля 1927 г.</w:t>
      </w:r>
    </w:p>
    <w:p w14:paraId="756A31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Председатель:</w:t>
      </w:r>
      <w:r w:rsidRPr="007550A6">
        <w:rPr>
          <w:rFonts w:ascii="Times New Roman" w:hAnsi="Times New Roman" w:cs="Times New Roman"/>
          <w:color w:val="000000" w:themeColor="text1"/>
          <w:sz w:val="16"/>
          <w:szCs w:val="16"/>
        </w:rPr>
        <w:tab/>
        <w:t>МАКАРОВСКИЙ</w:t>
      </w:r>
    </w:p>
    <w:p w14:paraId="05FEB05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ГЛУШКОВ, ПОГОССКИЙ, ХАРЛАМОВ, АКАШЕВ, БРИЛЛИНГ</w:t>
      </w:r>
    </w:p>
    <w:p w14:paraId="16BF3AE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Присутствуют:</w:t>
      </w:r>
    </w:p>
    <w:p w14:paraId="4143156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ЦАГИ - ЮРЬЕВ</w:t>
      </w:r>
    </w:p>
    <w:p w14:paraId="459891F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НК УВВС - ИЛЬЮШИН</w:t>
      </w:r>
    </w:p>
    <w:p w14:paraId="09258FF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ЦКБ - ПОЛИКАРПОВ, БЕССОНОВ, ОЛЬХОВСКИЙ, КОЛПАКОВ-МИРОШНИЧЕНКО</w:t>
      </w:r>
    </w:p>
    <w:p w14:paraId="0111F17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p w14:paraId="286A500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Технический секретарь - 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905"/>
        <w:gridCol w:w="3305"/>
      </w:tblGrid>
      <w:tr w:rsidR="00F33EBB" w:rsidRPr="007550A6" w14:paraId="269E8EE4" w14:textId="77777777">
        <w:tc>
          <w:tcPr>
            <w:tcW w:w="7905" w:type="dxa"/>
            <w:tcBorders>
              <w:top w:val="single" w:sz="12" w:space="0" w:color="auto"/>
            </w:tcBorders>
          </w:tcPr>
          <w:p w14:paraId="118D13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3305" w:type="dxa"/>
            <w:tcBorders>
              <w:top w:val="single" w:sz="12" w:space="0" w:color="auto"/>
            </w:tcBorders>
          </w:tcPr>
          <w:p w14:paraId="6C4177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F33EBB" w:rsidRPr="007550A6" w14:paraId="1FF3434B" w14:textId="77777777">
        <w:tc>
          <w:tcPr>
            <w:tcW w:w="7905" w:type="dxa"/>
          </w:tcPr>
          <w:p w14:paraId="2BDC89B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Отчетный доклад Зав. ОСС ЦКБ т. Поликарпова за-1-ый квартал 1926/27 о.г.</w:t>
            </w:r>
          </w:p>
          <w:p w14:paraId="469CC10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Коснувшись вкратце организации ОСС ЦКБ в связи с выделением опытного строительства из ГАЗ № 1, докладчик переходит к- детальной обрисовке работ ОСС ЦКБ, выполненных за отчетный период.</w:t>
            </w:r>
          </w:p>
          <w:p w14:paraId="06A5C0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самолету Л1-2М5 была закончена сборка и машина пред'явлена для испытаний, от которой НОА отказался. По постановлению НК машина была возвращена ЦКБ для использования в смысле проведения статических и летных испытаний. До передачи в НОА было сделано несколько полетов, которые показали достаточную устойчивость несмотря на данные продувки, указывающие на нейтральность. Получение летных данных не производилось. Статические испытания показали ьакже достаточную прочность и отдельные детали превышали требуемую прочность до 20%. В настоящее, время машина разобрана и отдельные ее части, представляющие интерес, сохранены.</w:t>
            </w:r>
          </w:p>
          <w:p w14:paraId="1FE40B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П1 БМВ Машина была предъявлена для полетных испытаний в октябре мес. Статические испытания проведены в период Октябрь-Декабрь. Прочность во всех .случаях превысила требования норм. Все испытания, включая и фигурные полеты, машина выдержала удовлетворительно.</w:t>
            </w:r>
          </w:p>
          <w:p w14:paraId="0A8B3FE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МР1-М5 проект закончен в августе. Постройка с половины Октября. В настоящее время 1-ый экземпляр закончен и упаковывайся для отправки в Севастотопль.</w:t>
            </w:r>
          </w:p>
          <w:p w14:paraId="1B1FA87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Второй экземпляр будет готов к 1.Ш с.г. третий к 1 ?</w:t>
            </w:r>
          </w:p>
          <w:p w14:paraId="288E700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У2-М12 представлен и утвержден предварительный проект. Построен и_утвержден макет. Приступлено к введению поправо в проект и постройке.</w:t>
            </w:r>
          </w:p>
          <w:p w14:paraId="7B6CF9C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И3-РТЗ. Утверждение эскизного проекта задерживается вследствие невыполнения проектом некоторых условий, выполнить которые при данных условиях проектирования невозможно. При снижении нагрузки до 470 кг проектировании под мотор БМВ - 6, остальные требования могут не быть удовлетворены. Работа весьма сложная, М-? всетаки не мотор для истребителя, не говоря уже о ?. Проектирование под сменные моторы БМВ-6 и М-13 вызвали чрезвычайные затруднения, т.к. в случае постановки ? центр тяжести уходит вперед, кроме того сказывается средний вес ? 110 кг. Самолет запаздывает в общем на 1,5 месяца против плана хотя по причинам, не зависящим от ОСС</w:t>
            </w:r>
          </w:p>
          <w:p w14:paraId="1EB873A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По.мощному разведчику работа в отчетном переиоде не начиналась, т.к. технических условия на него еще нет и план предусматривает начало работы позже.</w:t>
            </w:r>
          </w:p>
          <w:p w14:paraId="2539DEC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Сомолет Л2 снят с программы 8.ХП, хотя эскизный проект его вчерне был готов.</w:t>
            </w:r>
          </w:p>
          <w:p w14:paraId="3825587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работам по металлизации крыла Р-1 изготовление опытных образцов, которые будут испытываться. В дальнейшем предположено изготовить целый задний лонжерон и ?.</w:t>
            </w:r>
          </w:p>
          <w:p w14:paraId="0BBF4F4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Работы по масляному шасси и по колесам с внутренней амртизацией заканчиваются.</w:t>
            </w:r>
          </w:p>
          <w:p w14:paraId="455046C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Работы по вооружению несколько задерживаются...</w:t>
            </w:r>
          </w:p>
          <w:p w14:paraId="33B83C2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Отдельно докладчик останавливается на необходимости проведения работ по проектированию металлических винтов, что потребует </w:t>
            </w:r>
            <w:r w:rsidRPr="007550A6">
              <w:rPr>
                <w:rFonts w:ascii="Times New Roman" w:hAnsi="Times New Roman" w:cs="Times New Roman"/>
                <w:color w:val="000000" w:themeColor="text1"/>
                <w:sz w:val="16"/>
                <w:szCs w:val="16"/>
                <w:vertAlign w:val="subscript"/>
              </w:rPr>
              <w:t>:</w:t>
            </w:r>
            <w:r w:rsidRPr="007550A6">
              <w:rPr>
                <w:rFonts w:ascii="Times New Roman" w:hAnsi="Times New Roman" w:cs="Times New Roman"/>
                <w:color w:val="000000" w:themeColor="text1"/>
                <w:sz w:val="16"/>
                <w:szCs w:val="16"/>
              </w:rPr>
              <w:t>от 12-18 Месяцев работы с примерной стостью в 43000 руб.</w:t>
            </w:r>
          </w:p>
          <w:p w14:paraId="3DE8614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Далее докладчик переходит к финансовой стороне работы ОСС Вследствие запаздывания бухгалтерской .отчетности дать точные сведения по расходованию средств не представляется возможным, но исходя из количества затраченных, рабочих часов и средней стоимости одного рабочего часа можно иметь приблизительные данные, характеризующие финансовое положение ОСС. Из этих данных докладчик определяет возможный перерасход за 1-ый квартал в 2500 руб. По мнению.докладчика наличие этого небольшого перерасхода не явятся препятстзием к удержанию расходов ОСС ЦКБ в рамках сметы, утвержденной на 1926/27 г.</w:t>
            </w:r>
          </w:p>
          <w:p w14:paraId="16E9F5E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Т.т. Харламов и Ильюшин - задают докладчику ряд вопросов, о самолете Р-4 и количестве работников К.Б. ЩСС, непосредственно занятых проектированием самолетов.</w:t>
            </w:r>
          </w:p>
          <w:p w14:paraId="288C8A5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Отвечая на заданные вопросы т. Поликарпов указывает, что по сравнению с Р1, Р4 показал при .испытаниях следущие данные:</w:t>
            </w:r>
          </w:p>
          <w:p w14:paraId="32A343F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Максим.скорость - Р-4 - 197,8, Р-1 -200</w:t>
            </w:r>
          </w:p>
          <w:p w14:paraId="3C73C60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Под"ем на 3000 мт. - Р-4 - 19 мин., Р-1 - 16-17 мин.</w:t>
            </w:r>
          </w:p>
          <w:p w14:paraId="407FFBB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Потолок - Р-4 - 4750, Р-1 - 5000-5100 м</w:t>
            </w:r>
          </w:p>
          <w:p w14:paraId="08E77B4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мнению НОИ, площадь элеронов Р-4 является по-видимому недостаточной. Неудовлетворительна также и центровка - необходимо центр тяжести подать вперед.</w:t>
            </w:r>
          </w:p>
          <w:p w14:paraId="33716C0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Полный вес Р-4 - 2200 кг. т.е. перетяжеление по сравнению с Р-1 на 60 кг., а с последними моделями Р-1 на 20 кг.</w:t>
            </w:r>
          </w:p>
          <w:p w14:paraId="2149E71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Выбор того или иного самолета зависит от окончатель</w:t>
            </w:r>
            <w:r w:rsidRPr="007550A6">
              <w:rPr>
                <w:rFonts w:ascii="Times New Roman" w:hAnsi="Times New Roman" w:cs="Times New Roman"/>
                <w:color w:val="000000" w:themeColor="text1"/>
                <w:sz w:val="16"/>
                <w:szCs w:val="16"/>
              </w:rPr>
              <w:softHyphen/>
              <w:t>но заключения Н.К. УВВС.</w:t>
            </w:r>
          </w:p>
          <w:p w14:paraId="2B3421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Юрьев указывает, что по данныи ЦАГИ разница в весах самолета одного и того же типа может доходить до 100 - 120 кг.</w:t>
            </w:r>
          </w:p>
          <w:p w14:paraId="09F8B64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продолжая ответы на заданные вопросы указывает, что общее количество сотрудникрв КБ, которых пррасчетам занято 7 чел., по вооружению - ?, чертежников 15 чел. из которых. 5 .чел. деталировщиков и 8 копировщиков. Таким образом попрректированию занято 7 чел., в расчетнрм П/Отделе и 5 чертежников, а всего 12 челов.</w:t>
            </w:r>
          </w:p>
          <w:p w14:paraId="2576A72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Юръез указывает, что учитывая программу работ в ЦАГИ, в проектировании самолетов - штат работников невелик, и даже, более того, - вовсе мал, особенно принимая во внимание, необходимость развертывания работ.</w:t>
            </w:r>
          </w:p>
          <w:p w14:paraId="53F659D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соглашается с мнением докдадчика о необходимости работ но металлич. винтам, считает что, актуальность заставляет перенести его на практическую почву. Надо связаться в этой рабрте с ЦАГИ и использовать работы по испытанию этих винтов.</w:t>
            </w:r>
          </w:p>
          <w:p w14:paraId="2CE106B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Макаровский, резюмируя выводы докладчика о наличии незначительного перерасхода по смете за 1-ый. квартал, фактический перерасход будет несколько сольшим, чем теперь определяет ОСС, имея в виду скрытый перерасход, вытекающий из объема работ предположенного по плану и фактическому. Причина - опоздание в сроках, хотя и не завясящее от ОСС.</w:t>
            </w:r>
          </w:p>
        </w:tc>
        <w:tc>
          <w:tcPr>
            <w:tcW w:w="3305" w:type="dxa"/>
          </w:tcPr>
          <w:p w14:paraId="4FCC49A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Признать, что в работу ОСС ЦКБ в 1-ом квартале операционного года, вчасти касающейся зададаний, выполнекия и выявления организационных форм внесена ясность, дающая возможность осуществить правильную организацию работ, как по линии Конструкторского Бюро, так и производственной. В зависимости от данных заданий и кредитов. Отметить, что работа ОСС ЦКБ протекает...</w:t>
            </w:r>
          </w:p>
          <w:p w14:paraId="6B31EF4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Отметить, что в 1-м квартале текущего операц. года ОСС произведены работы по ликвидации самолетов Л1-2М5 и У2-М2 в полном соответствий с постановлениями Технического Совета.</w:t>
            </w:r>
          </w:p>
          <w:p w14:paraId="75B509F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 Отметить, что в 1-м квартале текущ. операц. года самолет П1-БМВ-Ша, полностью разработанный ОСС, переведен на серийное </w:t>
            </w:r>
          </w:p>
          <w:p w14:paraId="3D4C827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производстзо при наличии полного удовлетворения всем техническим и тактическим требованиям УВВС.</w:t>
            </w:r>
          </w:p>
          <w:p w14:paraId="3B36674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Постройку самолета И3-М12 вести в полном соответствии с указанниями, отмеченными в протоколеН.К. от 5/П. с.г. при утверждении макета.</w:t>
            </w:r>
          </w:p>
          <w:p w14:paraId="3123CF6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Постройку самолета И3 вести под моторы БМВ - У1. К вопросу о применения для указанного самолета мотора М-13 вернуться по получении заключения Комиссии под председательством тов. Харламова (см.протокол заседания Т.С. от 22.ХП.26 г.).</w:t>
            </w:r>
          </w:p>
          <w:p w14:paraId="45D965E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Просить Комиссию закончить свою работу в 2-х недельный срок. От установки на самолет И3 мотора РТЗ отказаться.</w:t>
            </w:r>
          </w:p>
          <w:p w14:paraId="40266E6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Предложить Заведующему ОСС срочно доставить Н.К. затребованные сведения и весовые данные о перетяжелении самолета Р-4 против самолета Р1 за счет конструктивных изменений и оборудования. Просить Н.К. УВВС ускорить Заключение по самолету Р1 последней серии и дать окончательное заключение, какому самолету Н.К. отдает предпочтение: Р1 или Р4.</w:t>
            </w:r>
          </w:p>
          <w:p w14:paraId="1D668DC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Ввиду необходимости ускорить проектирование самолета Р5 просить Н.К. ускорить представление технических требований к указанному самолету.</w:t>
            </w:r>
          </w:p>
          <w:p w14:paraId="025A111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Ввиду того, что программа опытного строительства по вооружению предусматривает вооружение ряда самолетов, которые в ближайшее время пе поступят в постройку, просить Н.К. уточ</w:t>
            </w:r>
            <w:r w:rsidRPr="007550A6">
              <w:rPr>
                <w:rFonts w:ascii="Times New Roman" w:hAnsi="Times New Roman" w:cs="Times New Roman"/>
                <w:color w:val="000000" w:themeColor="text1"/>
                <w:sz w:val="16"/>
                <w:szCs w:val="16"/>
              </w:rPr>
              <w:softHyphen/>
              <w:t>нить задания по вооругжению.</w:t>
            </w:r>
          </w:p>
          <w:p w14:paraId="544F6F1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Предложить Зав.ОСС ЦКБ форсировать работу разработке металлических лонжеронов и на ближайшем заседании Совета сделать подробный доклад по проектированию, постройке и испытананию таковых.</w:t>
            </w:r>
          </w:p>
          <w:p w14:paraId="06665C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Придавая особо важное значение вопросу перевода самолетов на металлические винты, просить ОСС совместно с ЦАГИ разработать план опытного строительства по металлическим винтам с подразделением функций между ними.</w:t>
            </w:r>
          </w:p>
        </w:tc>
      </w:tr>
      <w:tr w:rsidR="00F33EBB" w:rsidRPr="007550A6" w14:paraId="5BD93F56" w14:textId="77777777">
        <w:tc>
          <w:tcPr>
            <w:tcW w:w="7905" w:type="dxa"/>
          </w:tcPr>
          <w:p w14:paraId="52695B5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 Утверждение протоколов предыдущих Совета - протокола № 15 и № 16.</w:t>
            </w:r>
          </w:p>
          <w:p w14:paraId="2EE273F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305" w:type="dxa"/>
          </w:tcPr>
          <w:p w14:paraId="4088D17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 Протоколы Заседаний №№ 15 и 16 - утвердить, прилагаемые к протоколу № 16 инструкции по проектированию, строительству и выпуску Авиатрестом Опытных самолетов и моторов разослать Членам Совета для ознакомления и, при отсутствии к следующему заседанию Совета </w:t>
            </w:r>
            <w:r w:rsidRPr="007550A6">
              <w:rPr>
                <w:rFonts w:ascii="Times New Roman" w:hAnsi="Times New Roman" w:cs="Times New Roman"/>
                <w:color w:val="000000" w:themeColor="text1"/>
                <w:sz w:val="16"/>
                <w:szCs w:val="16"/>
              </w:rPr>
              <w:lastRenderedPageBreak/>
              <w:t>возражений против редакции инструкций, считать таковые утвержденными.</w:t>
            </w:r>
          </w:p>
        </w:tc>
      </w:tr>
      <w:tr w:rsidR="00F33EBB" w:rsidRPr="007550A6" w14:paraId="68BB01C7" w14:textId="77777777">
        <w:tc>
          <w:tcPr>
            <w:tcW w:w="7905" w:type="dxa"/>
            <w:tcBorders>
              <w:bottom w:val="single" w:sz="12" w:space="0" w:color="auto"/>
            </w:tcBorders>
          </w:tcPr>
          <w:p w14:paraId="385FB66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Ш. О статических испытаниях самолета Л1-2М5</w:t>
            </w:r>
          </w:p>
        </w:tc>
        <w:tc>
          <w:tcPr>
            <w:tcW w:w="3305" w:type="dxa"/>
            <w:tcBorders>
              <w:bottom w:val="single" w:sz="12" w:space="0" w:color="auto"/>
            </w:tcBorders>
          </w:tcPr>
          <w:p w14:paraId="4AE5B0C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Доклад ОСС по этому вопросу перенести на очередное заседание Совета.</w:t>
            </w:r>
          </w:p>
        </w:tc>
      </w:tr>
    </w:tbl>
    <w:p w14:paraId="694020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5C2926C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4377DF9" w14:textId="77777777" w:rsidR="00B55D15" w:rsidRPr="007550A6" w:rsidRDefault="00B55D1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февраля 1927 г. в отчетном докладе ОСС самолет И-3 значился как делающийся под РТ3 (24300).</w:t>
      </w:r>
    </w:p>
    <w:p w14:paraId="2FE87A6C" w14:textId="77777777" w:rsidR="00B55D15" w:rsidRPr="007550A6" w:rsidRDefault="00B55D15" w:rsidP="007550A6">
      <w:pPr>
        <w:spacing w:after="0" w:line="240" w:lineRule="auto"/>
        <w:jc w:val="both"/>
        <w:rPr>
          <w:rFonts w:ascii="Times New Roman" w:hAnsi="Times New Roman" w:cs="Times New Roman"/>
          <w:color w:val="000000" w:themeColor="text1"/>
          <w:sz w:val="16"/>
          <w:szCs w:val="16"/>
        </w:rPr>
      </w:pPr>
    </w:p>
    <w:p w14:paraId="4C85A242"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 февраля 1927 г. в отчетном докладе ОСС самолет И-3 значился как делающийся под РТ3, а готовая часть со всеми изменениями под БМВ-6 не позволяла начинать постройку самолета (25207).</w:t>
      </w:r>
    </w:p>
    <w:p w14:paraId="3DAEA1DB" w14:textId="77777777" w:rsidR="00AF498F" w:rsidRPr="003600B8" w:rsidRDefault="00AF498F" w:rsidP="00AF498F">
      <w:pPr>
        <w:spacing w:after="0" w:line="240" w:lineRule="auto"/>
        <w:jc w:val="both"/>
        <w:rPr>
          <w:rFonts w:ascii="Times New Roman" w:hAnsi="Times New Roman" w:cs="Times New Roman"/>
          <w:color w:val="0070C0"/>
          <w:sz w:val="16"/>
          <w:szCs w:val="16"/>
        </w:rPr>
      </w:pPr>
    </w:p>
    <w:p w14:paraId="31C2769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C4B68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EE1537" w14:textId="77777777" w:rsidR="00545C83" w:rsidRPr="007550A6" w:rsidRDefault="00545C83"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9 февраля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Постановление СТО СССР о ликвидации предприятий НКВМ, действующих на началах хозрасчета. (ГА РФ. Ф. Р?5674. Оп. 7. Л. 3?3 об.) (12415).</w:t>
      </w:r>
    </w:p>
    <w:p w14:paraId="1FB0A963" w14:textId="77777777" w:rsidR="00545C83" w:rsidRPr="007550A6" w:rsidRDefault="00545C83" w:rsidP="007550A6">
      <w:pPr>
        <w:spacing w:after="0" w:line="240" w:lineRule="auto"/>
        <w:jc w:val="both"/>
        <w:rPr>
          <w:rFonts w:ascii="Times New Roman" w:hAnsi="Times New Roman" w:cs="Times New Roman"/>
          <w:color w:val="000000" w:themeColor="text1"/>
          <w:sz w:val="16"/>
          <w:szCs w:val="16"/>
          <w:u w:color="002060"/>
        </w:rPr>
      </w:pPr>
    </w:p>
    <w:p w14:paraId="575EFC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февраля 1927 принято решение оборудовать при Красочном тресте первый в СССР завод по выработке сероуглерода для Фабрики искусственного шелка и Бумтреста (3960,56).</w:t>
      </w:r>
    </w:p>
    <w:p w14:paraId="720D7E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B25DE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77CA62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2930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февраля 1927 г. по положению, утвержденному начальником снабжений РККА, военное ведомство вошло в качестве члена в акционерное общество "Металлоимпорт", в составе которого создавался отдел разных металлических изделий (Споримет), на который возлагались задачи изучения рынка, проработки и размещения военных заказов за границей. Этому отделу приказом Наркомата внешней торговли No.10445 от 23 мая 1927 г. передавались функции ликвидированного в феврале 1927 г. Спотэкзака.</w:t>
      </w:r>
    </w:p>
    <w:p w14:paraId="0933E8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Приказом по Управлению снабжений РККА No.121 от 16 ноября 1927 г. в его составе создается отдел внешних заказов. Отдел возглавил уполномоченный Наркомвоенморапри Наркомате внешней и внутренней торговли, учрежденный приказом РВС СССР No.218 от 13 июля 1928 г. и подчинявшийся непосредственно наркому по военным и морским делам. Этим приказом на уполномоченного возлагалось руководство разработкой заявок военного ведомства, составление планов на импортную технику и оборудование, распределение его между управлениями, учет и контроль за поставками. Внешнеторговые операции производились через специальные отделы торговых представительств ОВЗ в зарубежных странах, преобразованные из инженерных отделов (приказ Наркомата внешней торговли No.1255 от 30 сентября 1930 г.)</w:t>
      </w:r>
    </w:p>
    <w:p w14:paraId="27795E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положению, утвержденному наркомом обороны в 1936 г., Отдел внешних заказов становится центральным органом НКО СССР, ведающим монопольно всеми вопросами импорта для военного ведомства и снабжающим его информационными материалами по заграничной технике. В этой деятельности ОВЗ был подотчетен и Наркомату внешней торговли.</w:t>
      </w:r>
    </w:p>
    <w:p w14:paraId="762FC8A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связи с резким сокращением импорта военного имущества постановлением СНК СССР от 30 июня 1938 г. на базе ОВЗ создавалось Всесоюзное инженерно-техническое импортное объединение, которому передавались импортные операции НКО СССР (11226).</w:t>
      </w:r>
    </w:p>
    <w:p w14:paraId="2231DF8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57FEC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0D4F0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0831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февраля 1927 ОСС ЦКБ (Н.Н.П.) получил через Авиатрест измененные ТТ к самолету У-2 М-12 (2275).</w:t>
      </w:r>
    </w:p>
    <w:p w14:paraId="096789F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EBFD71"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10-го февраля 1927 г., т. е. спустя неделю после утверждения предварительного проекта Техсоветом и НТК УВВС, ОСС ЦКБ получил через Авиатрест измененные технические требования к самолету У2-М 12, которыми устанавливалось время подъема самолета на 2000 м без пассажира вместо 15 минут — 13 (25035).</w:t>
      </w:r>
    </w:p>
    <w:p w14:paraId="6166E4D7" w14:textId="77777777" w:rsidR="00AF498F" w:rsidRPr="003600B8" w:rsidRDefault="00AF498F" w:rsidP="00AF498F">
      <w:pPr>
        <w:spacing w:after="0" w:line="240" w:lineRule="auto"/>
        <w:jc w:val="both"/>
        <w:rPr>
          <w:rFonts w:ascii="Times New Roman" w:hAnsi="Times New Roman" w:cs="Times New Roman"/>
          <w:color w:val="0070C0"/>
          <w:sz w:val="16"/>
          <w:szCs w:val="16"/>
        </w:rPr>
      </w:pPr>
    </w:p>
    <w:p w14:paraId="64250F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февраля 1927 След. по важнейшим делам Верхсоюза СССР в письме Пред. Правления Авиатреста просил немедленно передать всю переписку между ОО ГАЗ-1 и Авиатрестом об организации статиспытаний 2ИН1 для приобщения к делу (2335,60).</w:t>
      </w:r>
    </w:p>
    <w:p w14:paraId="7CD110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7968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февраля 1927 состоялась первая международная выставка межпланетных летательных аппаратов в Москве (274).</w:t>
      </w:r>
    </w:p>
    <w:p w14:paraId="7BABFF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C4685B" w14:textId="77777777" w:rsidR="00B55D15" w:rsidRPr="007550A6" w:rsidRDefault="00B55D1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февраля 1927 г. в Москве открылась меж</w:t>
      </w:r>
      <w:r w:rsidRPr="007550A6">
        <w:rPr>
          <w:rFonts w:ascii="Times New Roman" w:hAnsi="Times New Roman" w:cs="Times New Roman"/>
          <w:color w:val="000000" w:themeColor="text1"/>
          <w:sz w:val="16"/>
          <w:szCs w:val="16"/>
        </w:rPr>
        <w:softHyphen/>
        <w:t>дународная выставка, посвященная вопросам исследования кос</w:t>
      </w:r>
      <w:r w:rsidRPr="007550A6">
        <w:rPr>
          <w:rFonts w:ascii="Times New Roman" w:hAnsi="Times New Roman" w:cs="Times New Roman"/>
          <w:color w:val="000000" w:themeColor="text1"/>
          <w:sz w:val="16"/>
          <w:szCs w:val="16"/>
        </w:rPr>
        <w:softHyphen/>
        <w:t>моса. Приглашения принять участие в ней, с просьбой прислать свои макеты, чертежи, схемы, диаграммы, печатные издания орг</w:t>
      </w:r>
      <w:r w:rsidRPr="007550A6">
        <w:rPr>
          <w:rFonts w:ascii="Times New Roman" w:hAnsi="Times New Roman" w:cs="Times New Roman"/>
          <w:color w:val="000000" w:themeColor="text1"/>
          <w:sz w:val="16"/>
          <w:szCs w:val="16"/>
        </w:rPr>
        <w:softHyphen/>
        <w:t>комитет разослал всем известным отечественным и зарубежным ученым и конструкторам. Многие откликнулись. Для каждого участника был устроен отдельный стенд. Цандер представил ма</w:t>
      </w:r>
      <w:r w:rsidRPr="007550A6">
        <w:rPr>
          <w:rFonts w:ascii="Times New Roman" w:hAnsi="Times New Roman" w:cs="Times New Roman"/>
          <w:color w:val="000000" w:themeColor="text1"/>
          <w:sz w:val="16"/>
          <w:szCs w:val="16"/>
        </w:rPr>
        <w:softHyphen/>
        <w:t>кет и описание нового варианта «межпланетного аэроплана».</w:t>
      </w:r>
    </w:p>
    <w:p w14:paraId="5DE465F1" w14:textId="77777777" w:rsidR="00B55D15" w:rsidRPr="007550A6" w:rsidRDefault="00B55D1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том же месяце Ветчинкин сообщил Цандеру, что дал поло</w:t>
      </w:r>
      <w:r w:rsidRPr="007550A6">
        <w:rPr>
          <w:rFonts w:ascii="Times New Roman" w:hAnsi="Times New Roman" w:cs="Times New Roman"/>
          <w:color w:val="000000" w:themeColor="text1"/>
          <w:sz w:val="16"/>
          <w:szCs w:val="16"/>
        </w:rPr>
        <w:softHyphen/>
        <w:t>жительное заключение на присланные ему материалы. Профес</w:t>
      </w:r>
      <w:r w:rsidRPr="007550A6">
        <w:rPr>
          <w:rFonts w:ascii="Times New Roman" w:hAnsi="Times New Roman" w:cs="Times New Roman"/>
          <w:color w:val="000000" w:themeColor="text1"/>
          <w:sz w:val="16"/>
          <w:szCs w:val="16"/>
        </w:rPr>
        <w:softHyphen/>
        <w:t>сор также отметил:</w:t>
      </w:r>
    </w:p>
    <w:p w14:paraId="1E27A432" w14:textId="77777777" w:rsidR="00B55D15" w:rsidRPr="007550A6" w:rsidRDefault="00B55D1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Работы Ф. А. Цандера по расчету межпланетных путешест</w:t>
      </w:r>
      <w:r w:rsidRPr="007550A6">
        <w:rPr>
          <w:rFonts w:ascii="Times New Roman" w:hAnsi="Times New Roman" w:cs="Times New Roman"/>
          <w:color w:val="000000" w:themeColor="text1"/>
          <w:sz w:val="16"/>
          <w:szCs w:val="16"/>
        </w:rPr>
        <w:softHyphen/>
        <w:t>вий и проекту межпланетного корабля, несомненно, стоят на одном из первых мест в мировой литературе по этому вопро</w:t>
      </w:r>
      <w:r w:rsidRPr="007550A6">
        <w:rPr>
          <w:rFonts w:ascii="Times New Roman" w:hAnsi="Times New Roman" w:cs="Times New Roman"/>
          <w:color w:val="000000" w:themeColor="text1"/>
          <w:sz w:val="16"/>
          <w:szCs w:val="16"/>
        </w:rPr>
        <w:softHyphen/>
        <w:t>су. [...] Я полагаю совершенно необходимым дать возможность Ф. А. Цандеру в кратчайший срок подготовить к печати и напе</w:t>
      </w:r>
      <w:r w:rsidRPr="007550A6">
        <w:rPr>
          <w:rFonts w:ascii="Times New Roman" w:hAnsi="Times New Roman" w:cs="Times New Roman"/>
          <w:color w:val="000000" w:themeColor="text1"/>
          <w:sz w:val="16"/>
          <w:szCs w:val="16"/>
        </w:rPr>
        <w:softHyphen/>
        <w:t>чатать свои работы.</w:t>
      </w:r>
    </w:p>
    <w:p w14:paraId="71D2DD3D" w14:textId="77777777" w:rsidR="00B55D15" w:rsidRPr="007550A6" w:rsidRDefault="00B55D1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Копию отзыва Ветчинкин передал лично Цандеру и посовето</w:t>
      </w:r>
      <w:r w:rsidRPr="007550A6">
        <w:rPr>
          <w:rFonts w:ascii="Times New Roman" w:hAnsi="Times New Roman" w:cs="Times New Roman"/>
          <w:color w:val="000000" w:themeColor="text1"/>
          <w:sz w:val="16"/>
          <w:szCs w:val="16"/>
        </w:rPr>
        <w:softHyphen/>
        <w:t>вал ему направить в Главнауку ряд дополнительных результатов его исследований по космической тематике. И просить Главнауку о содействии в публикации книги объемом 40-44 печатных ли</w:t>
      </w:r>
      <w:r w:rsidRPr="007550A6">
        <w:rPr>
          <w:rFonts w:ascii="Times New Roman" w:hAnsi="Times New Roman" w:cs="Times New Roman"/>
          <w:color w:val="000000" w:themeColor="text1"/>
          <w:sz w:val="16"/>
          <w:szCs w:val="16"/>
        </w:rPr>
        <w:softHyphen/>
        <w:t>ста (это не менее 640 страниц типографского текста). Об</w:t>
      </w:r>
      <w:r w:rsidRPr="007550A6">
        <w:rPr>
          <w:rFonts w:ascii="Times New Roman" w:hAnsi="Times New Roman" w:cs="Times New Roman"/>
          <w:color w:val="000000" w:themeColor="text1"/>
          <w:sz w:val="16"/>
          <w:szCs w:val="16"/>
        </w:rPr>
        <w:softHyphen/>
        <w:t>радованный Цандер уже в марте подал новое заявление, прило жив к нему отзыв Ветчинкина и дополнительные материалы. Но чиновники, несмотря на положительное мнение столь крупного специалиста, направили материалы Цандера другому рецензенту, профессору В. И. Яковлеву. А тот категорично заявил:</w:t>
      </w:r>
    </w:p>
    <w:p w14:paraId="417E6D83" w14:textId="77777777" w:rsidR="00B55D15" w:rsidRPr="007550A6" w:rsidRDefault="00B55D1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нет оснований оказывать Цандеру содействие в печати его большой монографии [...], которая во многом, несомненно, будет содержать псевдонаучный материал.</w:t>
      </w:r>
    </w:p>
    <w:p w14:paraId="2A3C1A46" w14:textId="77777777" w:rsidR="00B55D15" w:rsidRPr="007550A6" w:rsidRDefault="00B55D1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Сотрудники Главнауки, получив два противоположных отзы</w:t>
      </w:r>
      <w:r w:rsidRPr="007550A6">
        <w:rPr>
          <w:rFonts w:ascii="Times New Roman" w:hAnsi="Times New Roman" w:cs="Times New Roman"/>
          <w:color w:val="000000" w:themeColor="text1"/>
          <w:sz w:val="16"/>
          <w:szCs w:val="16"/>
        </w:rPr>
        <w:softHyphen/>
        <w:t>ва о работах Цандера, решили перестраховаться и 7 июля 1927 г. направили ему письмо, в котором сообщили, что просьбу об из</w:t>
      </w:r>
      <w:r w:rsidRPr="007550A6">
        <w:rPr>
          <w:rFonts w:ascii="Times New Roman" w:hAnsi="Times New Roman" w:cs="Times New Roman"/>
          <w:color w:val="000000" w:themeColor="text1"/>
          <w:sz w:val="16"/>
          <w:szCs w:val="16"/>
        </w:rPr>
        <w:softHyphen/>
        <w:t>дании книги «не представляется возможным удовлетворить» (23550).</w:t>
      </w:r>
    </w:p>
    <w:p w14:paraId="5EC8C78B" w14:textId="77777777" w:rsidR="00B55D15" w:rsidRPr="007550A6" w:rsidRDefault="00B55D15" w:rsidP="007550A6">
      <w:pPr>
        <w:spacing w:after="0" w:line="240" w:lineRule="auto"/>
        <w:jc w:val="both"/>
        <w:rPr>
          <w:rFonts w:ascii="Times New Roman" w:hAnsi="Times New Roman" w:cs="Times New Roman"/>
          <w:color w:val="000000" w:themeColor="text1"/>
          <w:sz w:val="16"/>
          <w:szCs w:val="16"/>
        </w:rPr>
      </w:pPr>
    </w:p>
    <w:p w14:paraId="106FE05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EFEF9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8CF269" w14:textId="77777777" w:rsidR="00640561" w:rsidRPr="007550A6" w:rsidRDefault="0064056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февраля 1927 г. Арткомом в КБ АК были направлены «Соображения о минометах новой конструкции». На основе опыта Первой мировой войны, сравнительного анализа ТТХ минометов, состоящих на вооружении РККА и входящих в состав Артиллерии резерва главного командования (АРГК) и батальонной артиллерии и минометов, состоящих на вооружении армий Германии, Франции, Англии, Швеции, были выработаны общие требования к новым системам минометов.107 (20074).</w:t>
      </w:r>
    </w:p>
    <w:p w14:paraId="643C7EA2" w14:textId="77777777" w:rsidR="00640561" w:rsidRPr="007550A6" w:rsidRDefault="00640561" w:rsidP="007550A6">
      <w:pPr>
        <w:spacing w:after="0" w:line="240" w:lineRule="auto"/>
        <w:jc w:val="both"/>
        <w:rPr>
          <w:rFonts w:ascii="Times New Roman" w:hAnsi="Times New Roman" w:cs="Times New Roman"/>
          <w:color w:val="000000" w:themeColor="text1"/>
          <w:sz w:val="16"/>
          <w:szCs w:val="16"/>
        </w:rPr>
      </w:pPr>
    </w:p>
    <w:p w14:paraId="06C883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февраля 1927 вышло постановление СНК "О льготах научно-техническим организациям" (423,79).</w:t>
      </w:r>
    </w:p>
    <w:p w14:paraId="555849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9A80D1" w14:textId="77777777" w:rsidR="00640561" w:rsidRPr="007550A6" w:rsidRDefault="00640561"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2F4CB61B" w14:textId="77777777" w:rsidR="00640561" w:rsidRPr="007550A6" w:rsidRDefault="00640561"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99AF48" w14:textId="77777777" w:rsidR="00640561" w:rsidRPr="007550A6" w:rsidRDefault="00640561"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10 февраля 1927 г., вопрос о перелете К. Клима в Польшу был рассмотрен на заседании Политбюро ЦК ВКП(б). Докладчиком являлся председатель РВС СССР и нарком по</w:t>
      </w:r>
      <w:r w:rsidRPr="007550A6">
        <w:rPr>
          <w:rFonts w:ascii="Times New Roman" w:hAnsi="Times New Roman" w:cs="Times New Roman"/>
          <w:color w:val="000000" w:themeColor="text1"/>
          <w:sz w:val="16"/>
          <w:szCs w:val="16"/>
          <w:shd w:val="clear" w:color="auto" w:fill="FFFFFF"/>
        </w:rPr>
        <w:t xml:space="preserve"> военным и морским делам К. Ворошилов. К сожалению, решение Политбюро еще не рассекречено, и мы не можем точно сказать, что в нем содержалось. Однако, как и в приведенных выше случаях, по линии ОГПУ выводов после данного инцидента сделано не было, а количество фактов бегства военнослужащих за границу начало резко возрастать с конца 1920-х годов (20268).</w:t>
      </w:r>
    </w:p>
    <w:p w14:paraId="63E61D5E" w14:textId="77777777" w:rsidR="00640561" w:rsidRPr="007550A6" w:rsidRDefault="00640561" w:rsidP="007550A6">
      <w:pPr>
        <w:spacing w:after="0" w:line="240" w:lineRule="auto"/>
        <w:jc w:val="both"/>
        <w:rPr>
          <w:rFonts w:ascii="Times New Roman" w:hAnsi="Times New Roman" w:cs="Times New Roman"/>
          <w:color w:val="000000" w:themeColor="text1"/>
          <w:sz w:val="16"/>
          <w:szCs w:val="16"/>
        </w:rPr>
      </w:pPr>
    </w:p>
    <w:p w14:paraId="36F6CAC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4CD9BA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D8C5A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февраля 1927 в НИИ ВВС закончились испытания самолета ДОРНЬЕ-ВАЛЬ № 56 и 57 в Севастополе, которые проходили с 11 января 1927.</w:t>
      </w:r>
    </w:p>
    <w:p w14:paraId="6D22B6A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Полное испытание по спецпрограмме для гидросамолетов (6949, 63).</w:t>
      </w:r>
    </w:p>
    <w:p w14:paraId="67C55C6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A4BF9B" w14:textId="77777777" w:rsidR="00683D72" w:rsidRPr="007550A6" w:rsidRDefault="00683D7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3F5759ED" w14:textId="77777777" w:rsidR="00683D72" w:rsidRPr="007550A6" w:rsidRDefault="00683D7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51F84C" w14:textId="77777777" w:rsidR="00683D72" w:rsidRPr="007550A6" w:rsidRDefault="00683D7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11 февраля 1927 года замначальника УВВС Я.И. Алкснис разослал Начальникам ВВС округов циркуляр следующего содержа</w:t>
      </w:r>
      <w:r w:rsidRPr="007550A6">
        <w:rPr>
          <w:rFonts w:ascii="Times New Roman" w:hAnsi="Times New Roman" w:cs="Times New Roman"/>
          <w:color w:val="000000" w:themeColor="text1"/>
          <w:sz w:val="16"/>
          <w:szCs w:val="16"/>
        </w:rPr>
        <w:softHyphen/>
        <w:t>ния:</w:t>
      </w:r>
    </w:p>
    <w:p w14:paraId="1CAF38D4" w14:textId="77777777" w:rsidR="00683D72" w:rsidRPr="007550A6" w:rsidRDefault="00683D7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«Предлагаю принять к неуклонному ру</w:t>
      </w:r>
      <w:r w:rsidRPr="007550A6">
        <w:rPr>
          <w:rFonts w:ascii="Times New Roman" w:hAnsi="Times New Roman" w:cs="Times New Roman"/>
          <w:color w:val="000000" w:themeColor="text1"/>
          <w:sz w:val="16"/>
          <w:szCs w:val="16"/>
        </w:rPr>
        <w:softHyphen/>
        <w:t>ководству и исполнению нижеследующее:</w:t>
      </w:r>
    </w:p>
    <w:p w14:paraId="0923DFDB" w14:textId="77777777" w:rsidR="00683D72" w:rsidRPr="007550A6" w:rsidRDefault="00683D7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изменение указания § 162 Временного Строевого Устава Авиации дистанции и ин</w:t>
      </w:r>
      <w:r w:rsidRPr="007550A6">
        <w:rPr>
          <w:rFonts w:ascii="Times New Roman" w:hAnsi="Times New Roman" w:cs="Times New Roman"/>
          <w:color w:val="000000" w:themeColor="text1"/>
          <w:sz w:val="16"/>
          <w:szCs w:val="16"/>
        </w:rPr>
        <w:softHyphen/>
        <w:t>тервалы между самолетами, идущими в звеньях из 3-х или 5-ти самолетов, не долж</w:t>
      </w:r>
      <w:r w:rsidRPr="007550A6">
        <w:rPr>
          <w:rFonts w:ascii="Times New Roman" w:hAnsi="Times New Roman" w:cs="Times New Roman"/>
          <w:color w:val="000000" w:themeColor="text1"/>
          <w:sz w:val="16"/>
          <w:szCs w:val="16"/>
        </w:rPr>
        <w:softHyphen/>
        <w:t>ны быть менее трех размахов крыльев само</w:t>
      </w:r>
      <w:r w:rsidRPr="007550A6">
        <w:rPr>
          <w:rFonts w:ascii="Times New Roman" w:hAnsi="Times New Roman" w:cs="Times New Roman"/>
          <w:color w:val="000000" w:themeColor="text1"/>
          <w:sz w:val="16"/>
          <w:szCs w:val="16"/>
        </w:rPr>
        <w:softHyphen/>
        <w:t>летов данного типа.</w:t>
      </w:r>
    </w:p>
    <w:p w14:paraId="404F88EF" w14:textId="77777777" w:rsidR="00683D72" w:rsidRPr="007550A6" w:rsidRDefault="00683D7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Разомкнутым считать строй при ин</w:t>
      </w:r>
      <w:r w:rsidRPr="007550A6">
        <w:rPr>
          <w:rFonts w:ascii="Times New Roman" w:hAnsi="Times New Roman" w:cs="Times New Roman"/>
          <w:color w:val="000000" w:themeColor="text1"/>
          <w:sz w:val="16"/>
          <w:szCs w:val="16"/>
        </w:rPr>
        <w:softHyphen/>
        <w:t>тервалах и дистанциях между самолетами не менее 5-ти размахов крыльев самолетов, составляющих строй.</w:t>
      </w:r>
    </w:p>
    <w:p w14:paraId="46451164" w14:textId="77777777" w:rsidR="00683D72" w:rsidRPr="007550A6" w:rsidRDefault="00683D7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Дистанцию и интервалы между звень</w:t>
      </w:r>
      <w:r w:rsidRPr="007550A6">
        <w:rPr>
          <w:rFonts w:ascii="Times New Roman" w:hAnsi="Times New Roman" w:cs="Times New Roman"/>
          <w:color w:val="000000" w:themeColor="text1"/>
          <w:sz w:val="16"/>
          <w:szCs w:val="16"/>
        </w:rPr>
        <w:softHyphen/>
        <w:t>ями, составляющими авиагруппу, опреде</w:t>
      </w:r>
      <w:r w:rsidRPr="007550A6">
        <w:rPr>
          <w:rFonts w:ascii="Times New Roman" w:hAnsi="Times New Roman" w:cs="Times New Roman"/>
          <w:color w:val="000000" w:themeColor="text1"/>
          <w:sz w:val="16"/>
          <w:szCs w:val="16"/>
        </w:rPr>
        <w:softHyphen/>
        <w:t>ляются характером задания и обстановкой в воздухе; однако они не должны быть мень</w:t>
      </w:r>
      <w:r w:rsidRPr="007550A6">
        <w:rPr>
          <w:rFonts w:ascii="Times New Roman" w:hAnsi="Times New Roman" w:cs="Times New Roman"/>
          <w:color w:val="000000" w:themeColor="text1"/>
          <w:sz w:val="16"/>
          <w:szCs w:val="16"/>
        </w:rPr>
        <w:softHyphen/>
        <w:t>ше 5-ти размахов самолетов, идущих в дан</w:t>
      </w:r>
      <w:r w:rsidRPr="007550A6">
        <w:rPr>
          <w:rFonts w:ascii="Times New Roman" w:hAnsi="Times New Roman" w:cs="Times New Roman"/>
          <w:color w:val="000000" w:themeColor="text1"/>
          <w:sz w:val="16"/>
          <w:szCs w:val="16"/>
        </w:rPr>
        <w:softHyphen/>
        <w:t>ной авиагруппе.</w:t>
      </w:r>
    </w:p>
    <w:p w14:paraId="62B8F7A0" w14:textId="77777777" w:rsidR="00683D72" w:rsidRPr="007550A6" w:rsidRDefault="00683D7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Смыкание строя допустимо только при поворотах захождением или перекрещивани</w:t>
      </w:r>
      <w:r w:rsidRPr="007550A6">
        <w:rPr>
          <w:rFonts w:ascii="Times New Roman" w:hAnsi="Times New Roman" w:cs="Times New Roman"/>
          <w:color w:val="000000" w:themeColor="text1"/>
          <w:sz w:val="16"/>
          <w:szCs w:val="16"/>
        </w:rPr>
        <w:softHyphen/>
        <w:t>ем и не должно выходить за пределы, указан</w:t>
      </w:r>
      <w:r w:rsidRPr="007550A6">
        <w:rPr>
          <w:rFonts w:ascii="Times New Roman" w:hAnsi="Times New Roman" w:cs="Times New Roman"/>
          <w:color w:val="000000" w:themeColor="text1"/>
          <w:sz w:val="16"/>
          <w:szCs w:val="16"/>
        </w:rPr>
        <w:softHyphen/>
        <w:t>ные в п.1» (22504).</w:t>
      </w:r>
    </w:p>
    <w:p w14:paraId="6D00AE35" w14:textId="77777777" w:rsidR="00683D72" w:rsidRPr="007550A6" w:rsidRDefault="00683D72" w:rsidP="007550A6">
      <w:pPr>
        <w:spacing w:after="0" w:line="240" w:lineRule="auto"/>
        <w:jc w:val="both"/>
        <w:rPr>
          <w:rFonts w:ascii="Times New Roman" w:hAnsi="Times New Roman" w:cs="Times New Roman"/>
          <w:color w:val="000000" w:themeColor="text1"/>
          <w:sz w:val="16"/>
          <w:szCs w:val="16"/>
        </w:rPr>
      </w:pPr>
    </w:p>
    <w:p w14:paraId="19780AA2" w14:textId="77777777" w:rsidR="00545C83"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D3CA971" w14:textId="77777777" w:rsidR="00545C83" w:rsidRPr="007550A6" w:rsidRDefault="00545C8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3D1D8F" w14:textId="77777777" w:rsidR="00545C83" w:rsidRPr="007550A6" w:rsidRDefault="00545C83"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12 февраля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Постановление СТО СССР об образовании Комиссии обороны, (прот. № 313, п. 18). (ГА РФ. Ф. 17. Оп. 3. Д. 621. Л. 11) (12415).</w:t>
      </w:r>
    </w:p>
    <w:p w14:paraId="42A3B1B1" w14:textId="77777777" w:rsidR="00545C83" w:rsidRPr="007550A6" w:rsidRDefault="00545C83" w:rsidP="007550A6">
      <w:pPr>
        <w:spacing w:after="0" w:line="240" w:lineRule="auto"/>
        <w:jc w:val="both"/>
        <w:rPr>
          <w:rFonts w:ascii="Times New Roman" w:hAnsi="Times New Roman" w:cs="Times New Roman"/>
          <w:color w:val="000000" w:themeColor="text1"/>
          <w:sz w:val="16"/>
          <w:szCs w:val="16"/>
          <w:u w:color="002060"/>
        </w:rPr>
      </w:pPr>
    </w:p>
    <w:p w14:paraId="1CE4BCBA" w14:textId="77777777" w:rsidR="004A489E" w:rsidRPr="007550A6" w:rsidRDefault="004A489E" w:rsidP="007550A6">
      <w:pPr>
        <w:pStyle w:val="rtejustify"/>
        <w:spacing w:before="0" w:after="0"/>
        <w:rPr>
          <w:color w:val="000000" w:themeColor="text1"/>
          <w:sz w:val="16"/>
          <w:szCs w:val="16"/>
        </w:rPr>
      </w:pPr>
      <w:r w:rsidRPr="007550A6">
        <w:rPr>
          <w:color w:val="000000" w:themeColor="text1"/>
          <w:sz w:val="16"/>
          <w:szCs w:val="16"/>
        </w:rPr>
        <w:t xml:space="preserve">12 февраля 1927 г. постановлением СТО СССР была образована </w:t>
      </w:r>
      <w:r w:rsidRPr="007550A6">
        <w:rPr>
          <w:rStyle w:val="af0"/>
          <w:i w:val="0"/>
          <w:color w:val="000000" w:themeColor="text1"/>
          <w:sz w:val="16"/>
          <w:szCs w:val="16"/>
        </w:rPr>
        <w:t>Комиссия обороны,</w:t>
      </w:r>
      <w:r w:rsidRPr="007550A6">
        <w:rPr>
          <w:color w:val="000000" w:themeColor="text1"/>
          <w:sz w:val="16"/>
          <w:szCs w:val="16"/>
        </w:rPr>
        <w:t xml:space="preserve"> к которой перешли полномочия комиссии А. И. Рыкова. Комиссия была образована в составе Рыкова, Рудзутака, Ворошилова (с заменой Бубновым), Куйбышева, Брюханова, Уншлихта, Менжинского (с заменой Ягодой), Орджоникидзе, Кржижановского, Микояна и Цюрупы. Комиссии предоставлялось право окончательного решения вопросов обороны от имени Совета труда и обороны. Комиссия должна была собираться не реже одного раза в месяц. (РГАСПИ. Ф. 17. Оп. 3. Д. 621. Л. 11) (12367).</w:t>
      </w:r>
    </w:p>
    <w:p w14:paraId="0E28F4DB" w14:textId="77777777" w:rsidR="004A489E" w:rsidRPr="007550A6" w:rsidRDefault="004A489E" w:rsidP="007550A6">
      <w:pPr>
        <w:pStyle w:val="rtejustify"/>
        <w:spacing w:before="0" w:after="0"/>
        <w:rPr>
          <w:color w:val="000000" w:themeColor="text1"/>
          <w:sz w:val="16"/>
          <w:szCs w:val="16"/>
        </w:rPr>
      </w:pPr>
    </w:p>
    <w:p w14:paraId="5E081043" w14:textId="77777777" w:rsidR="00683D72" w:rsidRPr="007550A6" w:rsidRDefault="00683D72"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12" w:name="_Hlk91053838"/>
      <w:r w:rsidRPr="007550A6">
        <w:rPr>
          <w:rFonts w:ascii="Times New Roman" w:eastAsia="Times New Roman" w:hAnsi="Times New Roman" w:cs="Times New Roman"/>
          <w:color w:val="000000" w:themeColor="text1"/>
          <w:sz w:val="16"/>
          <w:szCs w:val="16"/>
          <w:lang w:eastAsia="ru-RU"/>
        </w:rPr>
        <w:t>12 февраля 1927 решением Совета Труда и Обороны при нем была образована Комиссия обороны, к которой фактически перешли полномочия "комиссии Рыкова". Вскоре (послe своего первого заседания в мае 1927 г.) новая комиссия получила название Распорядительного заседания Совета Труда и Обороны (РЗ СТО). В ее окончательный состав вошли наряду с главой правительства Рыковым, его заместителем (и наркомом путей сообщения) Рудзутаком руководители НКВМ (Ворошилов и начальник Политуправления РККА Бубнов), ВСНХ (Куйбышев и Толоконцев), ОГПУ (Менжинский, позже замененный Ягодой), Наркомфина (Брюханов), Наркомторга (Микоян), а также представитель Президиума ЦИК СССР (Цюрупа). Заместитель председателя Госплана Владимирский и начальник Штаба Тухачевский получили в РЗ СТО право совещательного голоса" (22725).</w:t>
      </w:r>
    </w:p>
    <w:p w14:paraId="7664C4CF" w14:textId="77777777" w:rsidR="00683D72" w:rsidRPr="007550A6" w:rsidRDefault="00683D72" w:rsidP="007550A6">
      <w:pPr>
        <w:spacing w:after="0" w:line="240" w:lineRule="auto"/>
        <w:jc w:val="both"/>
        <w:rPr>
          <w:rFonts w:ascii="Times New Roman" w:hAnsi="Times New Roman" w:cs="Times New Roman"/>
          <w:color w:val="000000" w:themeColor="text1"/>
          <w:sz w:val="16"/>
          <w:szCs w:val="16"/>
        </w:rPr>
      </w:pPr>
    </w:p>
    <w:bookmarkEnd w:id="12"/>
    <w:p w14:paraId="54461B65" w14:textId="77777777" w:rsidR="00F41D2B" w:rsidRPr="007550A6" w:rsidRDefault="00F41D2B"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12 февраля 1927 г. Протокол №13. Заседание Пленума ЦК РКП(б)-ВКП(б)</w:t>
      </w:r>
    </w:p>
    <w:p w14:paraId="2095E77B" w14:textId="77777777" w:rsidR="00F41D2B" w:rsidRPr="007550A6" w:rsidRDefault="00F41D2B"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П.11. О международном положении и обороноспособности СССР (17150).</w:t>
      </w:r>
    </w:p>
    <w:p w14:paraId="31DE21D7" w14:textId="77777777" w:rsidR="00F41D2B" w:rsidRPr="007550A6" w:rsidRDefault="00F41D2B" w:rsidP="007550A6">
      <w:pPr>
        <w:spacing w:after="0" w:line="240" w:lineRule="auto"/>
        <w:jc w:val="both"/>
        <w:rPr>
          <w:rFonts w:ascii="Times New Roman" w:hAnsi="Times New Roman" w:cs="Times New Roman"/>
          <w:bCs/>
          <w:color w:val="000000" w:themeColor="text1"/>
          <w:sz w:val="16"/>
          <w:szCs w:val="16"/>
        </w:rPr>
      </w:pPr>
    </w:p>
    <w:p w14:paraId="31C50BE0" w14:textId="77777777" w:rsidR="00F41D2B" w:rsidRPr="007550A6" w:rsidRDefault="00F41D2B" w:rsidP="007550A6">
      <w:pPr>
        <w:pStyle w:val="rtejustify"/>
        <w:spacing w:before="0" w:after="0"/>
        <w:rPr>
          <w:color w:val="000000" w:themeColor="text1"/>
          <w:sz w:val="16"/>
          <w:szCs w:val="16"/>
        </w:rPr>
      </w:pPr>
      <w:r w:rsidRPr="007550A6">
        <w:rPr>
          <w:color w:val="000000" w:themeColor="text1"/>
          <w:sz w:val="16"/>
          <w:szCs w:val="16"/>
        </w:rPr>
        <w:t xml:space="preserve">12 февраля 1927 г. постановлением СТО СССР была создана </w:t>
      </w:r>
      <w:r w:rsidRPr="007550A6">
        <w:rPr>
          <w:rStyle w:val="af0"/>
          <w:bCs/>
          <w:i w:val="0"/>
          <w:color w:val="000000" w:themeColor="text1"/>
          <w:sz w:val="16"/>
          <w:szCs w:val="16"/>
        </w:rPr>
        <w:t>Комиссия обороны (КО)</w:t>
      </w:r>
      <w:r w:rsidRPr="007550A6">
        <w:rPr>
          <w:color w:val="000000" w:themeColor="text1"/>
          <w:sz w:val="16"/>
          <w:szCs w:val="16"/>
        </w:rPr>
        <w:t>, к которой перешли полномочия Комиссии А. И. Рыкова. В ее состав вошли: Рыков, Рудзутак, Ворошилов (с заменой Бубновым), Куйбышев, Брюханов, Уншлихт, Менжинский (с заменой Ягодой), Орджоникидзе, Кржижановский, Микоян и Цюрупа. Комиссии предоставлялось право окончательного решения вопросов обороны от имени Совета труда и обороны. Она должна была собираться не реже одного раза в месяц. С 22 марта 1936 г. при Комиссии обороны существовало Военно-техническое бюро, председатель — В. М. Молотов. 27 апреля 1937 г. по постановлению ЦК ВКП(б) Комиссия обороны была заменена Комитетом обороны при СНК СССР. (РГАСПИ. Ф. 17. Оп. 3. Д. 621. Л. 11; ГАРФ. Ф. Р</w:t>
      </w:r>
      <w:r w:rsidRPr="007550A6">
        <w:rPr>
          <w:color w:val="000000" w:themeColor="text1"/>
          <w:sz w:val="16"/>
          <w:szCs w:val="16"/>
        </w:rPr>
        <w:noBreakHyphen/>
        <w:t>8418. Оп. 28. Д. 25а. Л. 64) (15253).</w:t>
      </w:r>
    </w:p>
    <w:p w14:paraId="6F6550E3" w14:textId="77777777" w:rsidR="00F41D2B" w:rsidRPr="007550A6" w:rsidRDefault="00F41D2B" w:rsidP="007550A6">
      <w:pPr>
        <w:pStyle w:val="rtejustify"/>
        <w:spacing w:before="0" w:after="0"/>
        <w:rPr>
          <w:color w:val="000000" w:themeColor="text1"/>
          <w:sz w:val="16"/>
          <w:szCs w:val="16"/>
        </w:rPr>
      </w:pPr>
    </w:p>
    <w:p w14:paraId="1CDCFD5E" w14:textId="06910666" w:rsidR="00C957A0" w:rsidRPr="007550A6" w:rsidRDefault="00C957A0" w:rsidP="007550A6">
      <w:pPr>
        <w:pStyle w:val="rtejustify"/>
        <w:spacing w:before="0" w:after="0"/>
        <w:rPr>
          <w:color w:val="000000" w:themeColor="text1"/>
          <w:sz w:val="16"/>
          <w:szCs w:val="16"/>
        </w:rPr>
      </w:pPr>
      <w:r w:rsidRPr="007550A6">
        <w:rPr>
          <w:color w:val="000000" w:themeColor="text1"/>
          <w:sz w:val="16"/>
          <w:szCs w:val="16"/>
        </w:rPr>
        <w:t>12 февраля 1927года Президиум ВСНХ РСФСР удовлетворяет ходатайство Воронежского ГСНХ о сдаче в аренду площадей бывшего кабельного</w:t>
      </w:r>
      <w:r w:rsidR="008B2C1C">
        <w:rPr>
          <w:color w:val="000000" w:themeColor="text1"/>
          <w:sz w:val="16"/>
          <w:szCs w:val="16"/>
        </w:rPr>
        <w:t xml:space="preserve"> </w:t>
      </w:r>
      <w:r w:rsidRPr="007550A6">
        <w:rPr>
          <w:rStyle w:val="highlight"/>
          <w:color w:val="000000" w:themeColor="text1"/>
          <w:sz w:val="16"/>
          <w:szCs w:val="16"/>
        </w:rPr>
        <w:t>завода </w:t>
      </w:r>
      <w:r w:rsidRPr="007550A6">
        <w:rPr>
          <w:color w:val="000000" w:themeColor="text1"/>
          <w:sz w:val="16"/>
          <w:szCs w:val="16"/>
        </w:rPr>
        <w:t>, акционерному обществу «Мельстрой», для организации производства сельскохозяйственной техники.</w:t>
      </w:r>
    </w:p>
    <w:p w14:paraId="64F0BE03" w14:textId="06A2A3DF" w:rsidR="00C957A0" w:rsidRPr="007550A6" w:rsidRDefault="00C957A0" w:rsidP="007550A6">
      <w:pPr>
        <w:pStyle w:val="rtejustify"/>
        <w:spacing w:before="0" w:after="0"/>
        <w:rPr>
          <w:color w:val="000000" w:themeColor="text1"/>
          <w:sz w:val="16"/>
          <w:szCs w:val="16"/>
        </w:rPr>
      </w:pPr>
      <w:r w:rsidRPr="007550A6">
        <w:rPr>
          <w:color w:val="000000" w:themeColor="text1"/>
          <w:sz w:val="16"/>
          <w:szCs w:val="16"/>
        </w:rPr>
        <w:t>Принимается решение – на площадях бывшего кабельного</w:t>
      </w:r>
      <w:r w:rsidR="008B2C1C">
        <w:rPr>
          <w:color w:val="000000" w:themeColor="text1"/>
          <w:sz w:val="16"/>
          <w:szCs w:val="16"/>
        </w:rPr>
        <w:t xml:space="preserve"> </w:t>
      </w:r>
      <w:r w:rsidRPr="007550A6">
        <w:rPr>
          <w:rStyle w:val="highlight"/>
          <w:color w:val="000000" w:themeColor="text1"/>
          <w:sz w:val="16"/>
          <w:szCs w:val="16"/>
        </w:rPr>
        <w:t>завода</w:t>
      </w:r>
      <w:r w:rsidR="008B2C1C">
        <w:rPr>
          <w:rStyle w:val="highlight"/>
          <w:color w:val="000000" w:themeColor="text1"/>
          <w:sz w:val="16"/>
          <w:szCs w:val="16"/>
        </w:rPr>
        <w:t xml:space="preserve"> </w:t>
      </w:r>
      <w:r w:rsidRPr="007550A6">
        <w:rPr>
          <w:color w:val="000000" w:themeColor="text1"/>
          <w:sz w:val="16"/>
          <w:szCs w:val="16"/>
        </w:rPr>
        <w:t>Петичева построить</w:t>
      </w:r>
      <w:r w:rsidR="008B2C1C">
        <w:rPr>
          <w:color w:val="000000" w:themeColor="text1"/>
          <w:sz w:val="16"/>
          <w:szCs w:val="16"/>
        </w:rPr>
        <w:t xml:space="preserve"> </w:t>
      </w:r>
      <w:r w:rsidRPr="007550A6">
        <w:rPr>
          <w:rStyle w:val="highlight"/>
          <w:color w:val="000000" w:themeColor="text1"/>
          <w:sz w:val="16"/>
          <w:szCs w:val="16"/>
        </w:rPr>
        <w:t>завод</w:t>
      </w:r>
      <w:r w:rsidR="008B2C1C">
        <w:rPr>
          <w:rStyle w:val="highlight"/>
          <w:color w:val="000000" w:themeColor="text1"/>
          <w:sz w:val="16"/>
          <w:szCs w:val="16"/>
        </w:rPr>
        <w:t xml:space="preserve"> </w:t>
      </w:r>
      <w:r w:rsidRPr="007550A6">
        <w:rPr>
          <w:color w:val="000000" w:themeColor="text1"/>
          <w:sz w:val="16"/>
          <w:szCs w:val="16"/>
        </w:rPr>
        <w:t>«Триер» для выпуска зерноочистительных машин.</w:t>
      </w:r>
      <w:r w:rsidR="008B2C1C">
        <w:rPr>
          <w:color w:val="000000" w:themeColor="text1"/>
          <w:sz w:val="16"/>
          <w:szCs w:val="16"/>
        </w:rPr>
        <w:t xml:space="preserve"> </w:t>
      </w:r>
      <w:r w:rsidRPr="007550A6">
        <w:rPr>
          <w:rStyle w:val="highlight"/>
          <w:color w:val="000000" w:themeColor="text1"/>
          <w:sz w:val="16"/>
          <w:szCs w:val="16"/>
        </w:rPr>
        <w:t>Завод</w:t>
      </w:r>
      <w:r w:rsidR="008B2C1C">
        <w:rPr>
          <w:rStyle w:val="highlight"/>
          <w:color w:val="000000" w:themeColor="text1"/>
          <w:sz w:val="16"/>
          <w:szCs w:val="16"/>
        </w:rPr>
        <w:t xml:space="preserve"> </w:t>
      </w:r>
      <w:r w:rsidRPr="007550A6">
        <w:rPr>
          <w:color w:val="000000" w:themeColor="text1"/>
          <w:sz w:val="16"/>
          <w:szCs w:val="16"/>
        </w:rPr>
        <w:t>надо было не просто пустить в эксплуатацию, но практически отстроить заново, оснастить необходимым оборудованием, собрать квалифицированных специалистов.</w:t>
      </w:r>
    </w:p>
    <w:p w14:paraId="02B66225" w14:textId="1D9448E6" w:rsidR="00C957A0" w:rsidRPr="007550A6" w:rsidRDefault="00C957A0" w:rsidP="007550A6">
      <w:pPr>
        <w:pStyle w:val="rtejustify"/>
        <w:spacing w:before="0" w:after="0"/>
        <w:rPr>
          <w:color w:val="000000" w:themeColor="text1"/>
          <w:sz w:val="16"/>
          <w:szCs w:val="16"/>
        </w:rPr>
      </w:pPr>
      <w:r w:rsidRPr="007550A6">
        <w:rPr>
          <w:color w:val="000000" w:themeColor="text1"/>
          <w:sz w:val="16"/>
          <w:szCs w:val="16"/>
        </w:rPr>
        <w:t>Всё это удалось сделать в течение</w:t>
      </w:r>
      <w:r w:rsidR="008B2C1C">
        <w:rPr>
          <w:color w:val="000000" w:themeColor="text1"/>
          <w:sz w:val="16"/>
          <w:szCs w:val="16"/>
        </w:rPr>
        <w:t xml:space="preserve"> </w:t>
      </w:r>
      <w:r w:rsidRPr="007550A6">
        <w:rPr>
          <w:rStyle w:val="highlight"/>
          <w:color w:val="000000" w:themeColor="text1"/>
          <w:sz w:val="16"/>
          <w:szCs w:val="16"/>
        </w:rPr>
        <w:t>1927 </w:t>
      </w:r>
      <w:r w:rsidRPr="007550A6">
        <w:rPr>
          <w:color w:val="000000" w:themeColor="text1"/>
          <w:sz w:val="16"/>
          <w:szCs w:val="16"/>
        </w:rPr>
        <w:t>-1928 годов. По советской традиции к 7 ноября 1928 года</w:t>
      </w:r>
      <w:r w:rsidR="008B2C1C">
        <w:rPr>
          <w:color w:val="000000" w:themeColor="text1"/>
          <w:sz w:val="16"/>
          <w:szCs w:val="16"/>
        </w:rPr>
        <w:t xml:space="preserve"> </w:t>
      </w:r>
      <w:r w:rsidRPr="007550A6">
        <w:rPr>
          <w:rStyle w:val="highlight"/>
          <w:color w:val="000000" w:themeColor="text1"/>
          <w:sz w:val="16"/>
          <w:szCs w:val="16"/>
        </w:rPr>
        <w:t>завод</w:t>
      </w:r>
      <w:r w:rsidR="008B2C1C">
        <w:rPr>
          <w:rStyle w:val="highlight"/>
          <w:color w:val="000000" w:themeColor="text1"/>
          <w:sz w:val="16"/>
          <w:szCs w:val="16"/>
        </w:rPr>
        <w:t xml:space="preserve"> </w:t>
      </w:r>
      <w:r w:rsidRPr="007550A6">
        <w:rPr>
          <w:color w:val="000000" w:themeColor="text1"/>
          <w:sz w:val="16"/>
          <w:szCs w:val="16"/>
        </w:rPr>
        <w:t>«Триер» был пущен в строй.</w:t>
      </w:r>
    </w:p>
    <w:p w14:paraId="29DFCBE2" w14:textId="7F26041E" w:rsidR="00C957A0" w:rsidRPr="007550A6" w:rsidRDefault="00C957A0" w:rsidP="007550A6">
      <w:pPr>
        <w:pStyle w:val="rtejustify"/>
        <w:spacing w:before="0" w:after="0"/>
        <w:rPr>
          <w:color w:val="000000" w:themeColor="text1"/>
          <w:sz w:val="16"/>
          <w:szCs w:val="16"/>
        </w:rPr>
      </w:pPr>
      <w:r w:rsidRPr="007550A6">
        <w:rPr>
          <w:color w:val="000000" w:themeColor="text1"/>
          <w:sz w:val="16"/>
          <w:szCs w:val="16"/>
        </w:rPr>
        <w:t>9 ноября 1928 года на</w:t>
      </w:r>
      <w:r w:rsidR="008B2C1C">
        <w:rPr>
          <w:color w:val="000000" w:themeColor="text1"/>
          <w:sz w:val="16"/>
          <w:szCs w:val="16"/>
        </w:rPr>
        <w:t xml:space="preserve"> </w:t>
      </w:r>
      <w:r w:rsidRPr="007550A6">
        <w:rPr>
          <w:rStyle w:val="highlight"/>
          <w:color w:val="000000" w:themeColor="text1"/>
          <w:sz w:val="16"/>
          <w:szCs w:val="16"/>
        </w:rPr>
        <w:t>заводе</w:t>
      </w:r>
      <w:r w:rsidR="008B2C1C">
        <w:rPr>
          <w:rStyle w:val="highlight"/>
          <w:color w:val="000000" w:themeColor="text1"/>
          <w:sz w:val="16"/>
          <w:szCs w:val="16"/>
        </w:rPr>
        <w:t xml:space="preserve"> </w:t>
      </w:r>
      <w:r w:rsidRPr="007550A6">
        <w:rPr>
          <w:color w:val="000000" w:themeColor="text1"/>
          <w:sz w:val="16"/>
          <w:szCs w:val="16"/>
        </w:rPr>
        <w:t>состоялось торжественное заседание с участием секретаря Воронежского обкома партии Варейкиса И.М., посвящённое этому событию.</w:t>
      </w:r>
    </w:p>
    <w:p w14:paraId="099D578D" w14:textId="77777777" w:rsidR="00C957A0" w:rsidRPr="007550A6" w:rsidRDefault="00C957A0" w:rsidP="007550A6">
      <w:pPr>
        <w:pStyle w:val="rtejustify"/>
        <w:spacing w:before="0" w:after="0"/>
        <w:rPr>
          <w:color w:val="000000" w:themeColor="text1"/>
          <w:sz w:val="16"/>
          <w:szCs w:val="16"/>
        </w:rPr>
      </w:pPr>
      <w:r w:rsidRPr="007550A6">
        <w:rPr>
          <w:color w:val="000000" w:themeColor="text1"/>
          <w:sz w:val="16"/>
          <w:szCs w:val="16"/>
        </w:rPr>
        <w:t>Уже к декабрю1928года было выпущено 300 триеров. Заводскими инженерами разрабатывается собственная конструкция триера, во многом улучшенная по сравнению с импортными образцами.</w:t>
      </w:r>
    </w:p>
    <w:p w14:paraId="74347A69" w14:textId="6A890466" w:rsidR="00C957A0" w:rsidRPr="007550A6" w:rsidRDefault="00C957A0" w:rsidP="007550A6">
      <w:pPr>
        <w:pStyle w:val="rtejustify"/>
        <w:spacing w:before="0" w:after="0"/>
        <w:rPr>
          <w:color w:val="000000" w:themeColor="text1"/>
          <w:sz w:val="16"/>
          <w:szCs w:val="16"/>
        </w:rPr>
      </w:pPr>
      <w:hyperlink r:id="rId26" w:anchor="content" w:history="1">
        <w:r w:rsidRPr="007550A6">
          <w:rPr>
            <w:rStyle w:val="a5"/>
            <w:color w:val="000000" w:themeColor="text1"/>
            <w:sz w:val="16"/>
            <w:szCs w:val="16"/>
          </w:rPr>
          <w:t>Модель ТП-400</w:t>
        </w:r>
      </w:hyperlink>
      <w:r w:rsidRPr="007550A6">
        <w:rPr>
          <w:color w:val="000000" w:themeColor="text1"/>
          <w:sz w:val="16"/>
          <w:szCs w:val="16"/>
        </w:rPr>
        <w:t>, образца</w:t>
      </w:r>
      <w:r w:rsidR="008B2C1C">
        <w:rPr>
          <w:color w:val="000000" w:themeColor="text1"/>
          <w:sz w:val="16"/>
          <w:szCs w:val="16"/>
        </w:rPr>
        <w:t xml:space="preserve"> </w:t>
      </w:r>
      <w:r w:rsidRPr="007550A6">
        <w:rPr>
          <w:rStyle w:val="highlight"/>
          <w:color w:val="000000" w:themeColor="text1"/>
          <w:sz w:val="16"/>
          <w:szCs w:val="16"/>
        </w:rPr>
        <w:t>1927 </w:t>
      </w:r>
      <w:r w:rsidRPr="007550A6">
        <w:rPr>
          <w:color w:val="000000" w:themeColor="text1"/>
          <w:sz w:val="16"/>
          <w:szCs w:val="16"/>
        </w:rPr>
        <w:t>-28 годов – малогабаритный ручной триер, цилиндрического типа, предназначенный для очистки пшеницы. Доработанные, в дальнейшем, модели могли быть использованы для очистки других зерновых культур и даже льна.</w:t>
      </w:r>
    </w:p>
    <w:p w14:paraId="1C490535" w14:textId="1C48B837" w:rsidR="00C957A0" w:rsidRPr="007550A6" w:rsidRDefault="00C957A0" w:rsidP="007550A6">
      <w:pPr>
        <w:pStyle w:val="rtejustify"/>
        <w:spacing w:before="0" w:after="0"/>
        <w:rPr>
          <w:color w:val="000000" w:themeColor="text1"/>
          <w:sz w:val="16"/>
          <w:szCs w:val="16"/>
        </w:rPr>
      </w:pPr>
      <w:r w:rsidRPr="007550A6">
        <w:rPr>
          <w:color w:val="000000" w:themeColor="text1"/>
          <w:sz w:val="16"/>
          <w:szCs w:val="16"/>
        </w:rPr>
        <w:t>Рассматривая работу «Триера» комиссия НК РКИ СССР пришла к однозначному выводу «… конструкция триера Воронежского</w:t>
      </w:r>
      <w:r w:rsidR="008B2C1C">
        <w:rPr>
          <w:color w:val="000000" w:themeColor="text1"/>
          <w:sz w:val="16"/>
          <w:szCs w:val="16"/>
        </w:rPr>
        <w:t xml:space="preserve"> </w:t>
      </w:r>
      <w:r w:rsidRPr="007550A6">
        <w:rPr>
          <w:rStyle w:val="highlight"/>
          <w:color w:val="000000" w:themeColor="text1"/>
          <w:sz w:val="16"/>
          <w:szCs w:val="16"/>
        </w:rPr>
        <w:t>завода</w:t>
      </w:r>
      <w:r w:rsidR="008B2C1C">
        <w:rPr>
          <w:rStyle w:val="highlight"/>
          <w:color w:val="000000" w:themeColor="text1"/>
          <w:sz w:val="16"/>
          <w:szCs w:val="16"/>
        </w:rPr>
        <w:t xml:space="preserve"> </w:t>
      </w:r>
      <w:r w:rsidRPr="007550A6">
        <w:rPr>
          <w:color w:val="000000" w:themeColor="text1"/>
          <w:sz w:val="16"/>
          <w:szCs w:val="16"/>
        </w:rPr>
        <w:t>удовлетворительна и является новой и оригинальной…».</w:t>
      </w:r>
    </w:p>
    <w:p w14:paraId="38598DDB" w14:textId="77777777" w:rsidR="00C957A0" w:rsidRPr="007550A6" w:rsidRDefault="00C957A0" w:rsidP="007550A6">
      <w:pPr>
        <w:pStyle w:val="rtejustify"/>
        <w:spacing w:before="0" w:after="0"/>
        <w:rPr>
          <w:color w:val="000000" w:themeColor="text1"/>
          <w:sz w:val="16"/>
          <w:szCs w:val="16"/>
        </w:rPr>
      </w:pPr>
      <w:r w:rsidRPr="007550A6">
        <w:rPr>
          <w:color w:val="000000" w:themeColor="text1"/>
          <w:sz w:val="16"/>
          <w:szCs w:val="16"/>
        </w:rPr>
        <w:t>Улучшалось качество, постоянно росло количество выпускаемых машин. В 1929 году потребителям отправлено 23400 штук.</w:t>
      </w:r>
    </w:p>
    <w:p w14:paraId="5EA3EEF6" w14:textId="77777777" w:rsidR="00C957A0" w:rsidRPr="007550A6" w:rsidRDefault="00C957A0" w:rsidP="007550A6">
      <w:pPr>
        <w:pStyle w:val="rtejustify"/>
        <w:spacing w:before="0" w:after="0"/>
        <w:rPr>
          <w:color w:val="000000" w:themeColor="text1"/>
          <w:sz w:val="16"/>
          <w:szCs w:val="16"/>
        </w:rPr>
      </w:pPr>
      <w:r w:rsidRPr="007550A6">
        <w:rPr>
          <w:color w:val="000000" w:themeColor="text1"/>
          <w:sz w:val="16"/>
          <w:szCs w:val="16"/>
        </w:rPr>
        <w:t>Эти темпы не снижались и в последующие годы, что позволило уже к 1930 году закрыть внутреннюю потребность страны за счёт продукции Воронежского завода «Триер». Качество машин уже позволяет отправлять их на экспорт. Те страны, которые раньше поставляли зерноочистители в Советскую Россию, теперь с удовольствием брали их у нас.</w:t>
      </w:r>
    </w:p>
    <w:p w14:paraId="52133C7E" w14:textId="77777777" w:rsidR="00C957A0" w:rsidRPr="007550A6" w:rsidRDefault="00C957A0" w:rsidP="007550A6">
      <w:pPr>
        <w:pStyle w:val="rtejustify"/>
        <w:spacing w:before="0" w:after="0"/>
        <w:rPr>
          <w:color w:val="000000" w:themeColor="text1"/>
          <w:sz w:val="16"/>
          <w:szCs w:val="16"/>
        </w:rPr>
      </w:pPr>
      <w:r w:rsidRPr="007550A6">
        <w:rPr>
          <w:color w:val="000000" w:themeColor="text1"/>
          <w:sz w:val="16"/>
          <w:szCs w:val="16"/>
        </w:rPr>
        <w:t>За достигнутые успехи, досрочное выполнение заданий первого пятилетнего плана и образцовую организацию социалистического соревнования в октябре 1930года заводу присваивается имя Иосифа Сталина.</w:t>
      </w:r>
    </w:p>
    <w:p w14:paraId="4704818B" w14:textId="3CB2252F" w:rsidR="00C957A0" w:rsidRPr="007550A6" w:rsidRDefault="00C957A0" w:rsidP="007550A6">
      <w:pPr>
        <w:pStyle w:val="rtejustify"/>
        <w:spacing w:before="0" w:after="0"/>
        <w:rPr>
          <w:color w:val="000000" w:themeColor="text1"/>
          <w:sz w:val="16"/>
          <w:szCs w:val="16"/>
        </w:rPr>
      </w:pPr>
      <w:r w:rsidRPr="007550A6">
        <w:rPr>
          <w:color w:val="000000" w:themeColor="text1"/>
          <w:sz w:val="16"/>
          <w:szCs w:val="16"/>
        </w:rPr>
        <w:t>А страна уже ставила новые задачи. Масштабная индустриализация выявила и слабые места в народном хозяйстве. В частности не хватает энергетических мощностей для производства электроэнергии, плохая коммуникация. Причина – нет транспорта для перемещения грузов в больших масштабах. Почти полное отсутствие электричества в деревнях и сёлах. И завод включается в решение этой новой не простой задачи. Постановлением президиума ВСНХ СССР 15 ноября 1930 года завод переводят в ведение Всесоюзного Объединения</w:t>
      </w:r>
      <w:r w:rsidR="008B2C1C">
        <w:rPr>
          <w:color w:val="000000" w:themeColor="text1"/>
          <w:sz w:val="16"/>
          <w:szCs w:val="16"/>
        </w:rPr>
        <w:t xml:space="preserve"> </w:t>
      </w:r>
      <w:r w:rsidRPr="007550A6">
        <w:rPr>
          <w:color w:val="000000" w:themeColor="text1"/>
          <w:sz w:val="16"/>
          <w:szCs w:val="16"/>
        </w:rPr>
        <w:t>Тяжёлого машиностроения. Коллективу завода поручается освоить производство дизелей для нужд малой энергетики и речного флота.</w:t>
      </w:r>
    </w:p>
    <w:p w14:paraId="12EA8E2F" w14:textId="77777777" w:rsidR="001A127D" w:rsidRPr="007550A6" w:rsidRDefault="00C957A0" w:rsidP="007550A6">
      <w:pPr>
        <w:pStyle w:val="rtejustify"/>
        <w:spacing w:before="0" w:after="0"/>
        <w:rPr>
          <w:color w:val="000000" w:themeColor="text1"/>
          <w:sz w:val="16"/>
          <w:szCs w:val="16"/>
        </w:rPr>
      </w:pPr>
      <w:r w:rsidRPr="007550A6">
        <w:rPr>
          <w:color w:val="000000" w:themeColor="text1"/>
          <w:sz w:val="16"/>
          <w:szCs w:val="16"/>
        </w:rPr>
        <w:t>Новая страница в истории завода, теперь уже Дизельного завода имени Сталина</w:t>
      </w:r>
      <w:r w:rsidR="001A127D" w:rsidRPr="007550A6">
        <w:rPr>
          <w:color w:val="000000" w:themeColor="text1"/>
          <w:sz w:val="16"/>
          <w:szCs w:val="16"/>
        </w:rPr>
        <w:t>.</w:t>
      </w:r>
    </w:p>
    <w:p w14:paraId="4B5D6F00" w14:textId="29F98BA5" w:rsidR="001A127D" w:rsidRPr="007550A6" w:rsidRDefault="001A127D" w:rsidP="007550A6">
      <w:pPr>
        <w:pStyle w:val="rtejustify"/>
        <w:spacing w:before="0" w:after="0"/>
        <w:rPr>
          <w:color w:val="000000" w:themeColor="text1"/>
          <w:sz w:val="16"/>
          <w:szCs w:val="16"/>
        </w:rPr>
      </w:pPr>
      <w:r w:rsidRPr="007550A6">
        <w:rPr>
          <w:color w:val="000000" w:themeColor="text1"/>
          <w:sz w:val="16"/>
          <w:szCs w:val="16"/>
        </w:rPr>
        <w:t>Выпуск триеров был прекращён в первой половине 1934года. На смену им пришли судовые и стационарные дизели системы «Дейтца» мощностью 25 л/с в цилиндре. Первый дизель был изготовлен к 1 мая 1932года. Начиная с1933 года был освоен</w:t>
      </w:r>
      <w:r w:rsidR="008B2C1C">
        <w:rPr>
          <w:color w:val="000000" w:themeColor="text1"/>
          <w:sz w:val="16"/>
          <w:szCs w:val="16"/>
        </w:rPr>
        <w:t xml:space="preserve"> </w:t>
      </w:r>
      <w:r w:rsidRPr="007550A6">
        <w:rPr>
          <w:color w:val="000000" w:themeColor="text1"/>
          <w:sz w:val="16"/>
          <w:szCs w:val="16"/>
        </w:rPr>
        <w:t>дизель советской конструкции 19/32 мощностью 35 л/с в цилиндре. Дизель мощностью 140 л/с был выпущен 7 ноября 1933 года.</w:t>
      </w:r>
    </w:p>
    <w:p w14:paraId="5A78293E" w14:textId="77777777" w:rsidR="001A127D" w:rsidRPr="007550A6" w:rsidRDefault="001A127D" w:rsidP="007550A6">
      <w:pPr>
        <w:pStyle w:val="rtejustify"/>
        <w:spacing w:before="0" w:after="0"/>
        <w:rPr>
          <w:color w:val="000000" w:themeColor="text1"/>
          <w:sz w:val="16"/>
          <w:szCs w:val="16"/>
        </w:rPr>
      </w:pPr>
      <w:r w:rsidRPr="007550A6">
        <w:rPr>
          <w:color w:val="000000" w:themeColor="text1"/>
          <w:sz w:val="16"/>
          <w:szCs w:val="16"/>
        </w:rPr>
        <w:t>На 1.01.1936 года среднегодовая численность по предприятию составляла 917 человек, основных средств было 4959000 рублей. Валовая продукция в отпускных ценах за 1935 год – 8617000 рублей, выработка главнейших изделий в натуральном выражении за 1935 год (дизеля)-393 штук (18045 л/c).</w:t>
      </w:r>
    </w:p>
    <w:p w14:paraId="4ED30BFC" w14:textId="77777777" w:rsidR="00C957A0" w:rsidRPr="007550A6" w:rsidRDefault="001A127D" w:rsidP="007550A6">
      <w:pPr>
        <w:pStyle w:val="rtejustify"/>
        <w:spacing w:before="0" w:after="0"/>
        <w:rPr>
          <w:color w:val="000000" w:themeColor="text1"/>
          <w:sz w:val="16"/>
          <w:szCs w:val="16"/>
        </w:rPr>
      </w:pPr>
      <w:r w:rsidRPr="007550A6">
        <w:rPr>
          <w:color w:val="000000" w:themeColor="text1"/>
          <w:sz w:val="16"/>
          <w:szCs w:val="16"/>
        </w:rPr>
        <w:t>Кроме основной продукции, в 1937 году было освоено производство корпусов 76 миллиметровых снарядов. В этом же году на заводе создаётся цех по ремонту 45 миллиметровых противотанковых пушек</w:t>
      </w:r>
      <w:r w:rsidR="00C957A0" w:rsidRPr="007550A6">
        <w:rPr>
          <w:color w:val="000000" w:themeColor="text1"/>
          <w:sz w:val="16"/>
          <w:szCs w:val="16"/>
        </w:rPr>
        <w:t xml:space="preserve"> (17188).</w:t>
      </w:r>
    </w:p>
    <w:p w14:paraId="117FA1EF" w14:textId="77777777" w:rsidR="00C957A0" w:rsidRPr="007550A6" w:rsidRDefault="00C957A0" w:rsidP="007550A6">
      <w:pPr>
        <w:pStyle w:val="rtejustify"/>
        <w:spacing w:before="0" w:after="0"/>
        <w:rPr>
          <w:color w:val="000000" w:themeColor="text1"/>
          <w:sz w:val="16"/>
          <w:szCs w:val="16"/>
        </w:rPr>
      </w:pPr>
    </w:p>
    <w:p w14:paraId="68740A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Cs/>
          <w:color w:val="000000" w:themeColor="text1"/>
          <w:sz w:val="16"/>
          <w:szCs w:val="16"/>
        </w:rPr>
        <w:t>Внешня политика:</w:t>
      </w:r>
    </w:p>
    <w:p w14:paraId="46B309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80D08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12 февраля 1927 г., польская газета «Курьер Варшавский» сообщила о бегстве за рубеж советского летчика Клима, также поведавшего о некоторых сторонах германо-советских военных связей. В феврале 1927 г. командир авиаотряда К. М. Клим вместе с мотористом Тимощуком на самолете «Ансальто» перелетел в Польшу. Тимощук однако через несколько дней вернулся в СССР. Клим же остался и был объявлен советской стороной «вне закона» (РЦХИДНИ, ф. 17, on. 3, д. 618, л. 1,4.). В начале марта 1927г. в переданном Нидермайером Берзину письменном сообщении немецкая сторона жаловалась, что несмотря на все предпринимаемые ею меры предосторожности, у нее не было «никакой уверенности в возможности обеспечить тайну, как это показал случай с Климом» (АВП РФ, ф. 0165, on. 5, п. 123, д. 146, л. 178.) (11784). В таких условиях германское правительство было вынуждено, не затягивая, сделать во внешнеполитическом [198] комитете райхстага официальное заявление по факту военного сотрудничества райхсвера с Красной Армией. Ни отчаянные усилия Литвинова побудить германскую сторону отказаться от этого шага, ни настоятельные рекомендации Брокдорфа-Ранцау не смогли ничего изменить: 23 февраля 1927 г. военный министр Гесслер зачитал соответствующее заявление. В нем были изложены причины, побудившие Берлин в начале 20-х годов пойти на военно-технические контакты с Москвой и выделить на эти цели 75 млн. золотых марок, а также возникшие далее трудности, заставившие разорвать все договоры, заключенные германскими фирмами с советскими контрагентами. В заключение Гесслер призвал Всех участников заседания комитета к строгому соблюдению секретности относительно сделанного им заявления. В ходе дискуссии Вирт и Шуберт вывели обсуждение вопроса на весь комплекс германо-советских взаимоотношений. Шуберт заявил, что с заключением 6 октября 1925 г. в Локарно Рейнского гарантийного пакта и советско-германского Берлинского договора от 24 апреля 1926 г. германская политика была поставлена на прочную основу, сохранение же достигнутого уровня отношений с СССР являлось «хребтом», основой всей политики Германии. В тот же день о весьма благоприятном исходе заседания внешнеполитического комитета райхстага было проинформировано советское полпредство в Берлине, германский посол в Москве получил указание немедленно проинформировать об этом советское правительство. Хильгер, советник германского посольства в Москве в 1922 — 1941 гг., писал в своих воспоминаниях, что, </w:t>
      </w:r>
      <w:r w:rsidRPr="007550A6">
        <w:rPr>
          <w:rFonts w:ascii="Times New Roman" w:hAnsi="Times New Roman" w:cs="Times New Roman"/>
          <w:color w:val="000000" w:themeColor="text1"/>
          <w:sz w:val="16"/>
          <w:szCs w:val="16"/>
        </w:rPr>
        <w:lastRenderedPageBreak/>
        <w:t>несмотря на разоблачения, «Берлин и не думал прекращать прежней политики». Более того, «все &lt;. „&gt;, начиная от Штреземана, были полны решимости не только в том же Объеме продолжать военное сотрудничество, но и, — пусть очень осторожно, — интенсифицировать его». 1926г., а в более широком плане полоса 1925 — 1927 гг. стали водоразделом в советско-германских отношениях, являвших собой в 1920 — 1926гг. довольно тесное военно-политическое содружество. Практически все вопросы военного сотрудничества, главной целью которого было усиление Красной Армии и райхсвера, Москва и Берлин решали [199] тогда в тесном согласии. Однако вступление Германии в Лигу Наций и «гранатный скандал» выявили границы сближения Берлина и Москвы: военное сотрудничество, претерпев определенные изменения, хотя и продолжалось (в нем появились даже новые моменты), однако его исключительное значение для взаимоотношений Москвы и Берлина пошло на убыль. Здесь сказался и постепенный уход его творцов (Ленин, Троцкий, Вирт, Зект), и — главное — постепенное включение обеих сторон в мировую политику с использованием альтернативных партнеров. Это означало переосмысление, а в некотором смысле и инвентаризацию сторонами всего комплекса двусторонних отношений, начало сугубо прагматического подхода к военному сотрудничеству Оно стало терять свой политический подтекст, а, следовательно, и свою «особость» (11784).</w:t>
      </w:r>
    </w:p>
    <w:p w14:paraId="31CD11D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622E3B" w14:textId="77777777" w:rsidR="00683D72" w:rsidRPr="007550A6" w:rsidRDefault="00683D7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09468C5" w14:textId="77777777" w:rsidR="00683D72" w:rsidRPr="007550A6" w:rsidRDefault="00683D7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F2A308" w14:textId="77777777" w:rsidR="00683D72" w:rsidRPr="007550A6" w:rsidRDefault="00683D72"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12 февраля 1927 газета «Варшавский курьер» написала о самом факте бегства командира советского авиаотряда и о сведениях, которые он раскрыл.</w:t>
      </w:r>
    </w:p>
    <w:p w14:paraId="30651C1C" w14:textId="77777777" w:rsidR="00683D72" w:rsidRPr="007550A6" w:rsidRDefault="00683D72"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Еще до указанной публикации, 10 февраля 1927 г., вопрос о перелете К. Клима в Польшу был рассмотрен на заседании Политбюро ЦК ВКП(б). Докладчиком являлся председатель РВС СССР и нарком по</w:t>
      </w:r>
      <w:r w:rsidRPr="007550A6">
        <w:rPr>
          <w:rFonts w:ascii="Times New Roman" w:hAnsi="Times New Roman" w:cs="Times New Roman"/>
          <w:color w:val="000000" w:themeColor="text1"/>
          <w:sz w:val="16"/>
          <w:szCs w:val="16"/>
          <w:shd w:val="clear" w:color="auto" w:fill="FFFFFF"/>
        </w:rPr>
        <w:t xml:space="preserve"> военным и морским делам К. Ворошилов. К сожалению, решение Политбюро еще не рассекречено, и мы не можем точно сказать, что в нем содержалось. Однако, как и в приведенных выше случаях, по линии ОГПУ выводов после данного инцидента сделано не было, а количество фактов бегства военнослужащих за границу начало резко возрастать с конца 1920-х годов (20268).</w:t>
      </w:r>
    </w:p>
    <w:p w14:paraId="31F42C79" w14:textId="77777777" w:rsidR="00683D72" w:rsidRPr="007550A6" w:rsidRDefault="00683D72" w:rsidP="007550A6">
      <w:pPr>
        <w:spacing w:after="0" w:line="240" w:lineRule="auto"/>
        <w:jc w:val="both"/>
        <w:rPr>
          <w:rFonts w:ascii="Times New Roman" w:hAnsi="Times New Roman" w:cs="Times New Roman"/>
          <w:color w:val="000000" w:themeColor="text1"/>
          <w:sz w:val="16"/>
          <w:szCs w:val="16"/>
        </w:rPr>
      </w:pPr>
    </w:p>
    <w:p w14:paraId="2331C7BC" w14:textId="77777777" w:rsidR="00F41D2B"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47C84958" w14:textId="77777777" w:rsidR="00F41D2B" w:rsidRPr="007550A6" w:rsidRDefault="00F41D2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28AD6" w14:textId="77777777" w:rsidR="00F41D2B" w:rsidRPr="007550A6" w:rsidRDefault="00F41D2B" w:rsidP="007550A6">
      <w:pPr>
        <w:pStyle w:val="a3"/>
        <w:rPr>
          <w:rStyle w:val="301"/>
          <w:rFonts w:ascii="Times New Roman" w:hAnsi="Times New Roman" w:cs="Times New Roman"/>
          <w:i w:val="0"/>
          <w:color w:val="000000" w:themeColor="text1"/>
          <w:sz w:val="16"/>
          <w:szCs w:val="16"/>
          <w:lang w:val="ru-RU"/>
        </w:rPr>
      </w:pPr>
      <w:r w:rsidRPr="007550A6">
        <w:rPr>
          <w:color w:val="000000" w:themeColor="text1"/>
          <w:lang w:val="ru-RU"/>
        </w:rPr>
        <w:t>13 февраля 1927 (в Италии 13 считается счастливым числом) стартовала беспрецедентная воздушная одиссея - трансатлантический перелет Де Пинедо.</w:t>
      </w:r>
      <w:r w:rsidRPr="007550A6">
        <w:rPr>
          <w:rStyle w:val="301"/>
          <w:rFonts w:ascii="Times New Roman" w:hAnsi="Times New Roman" w:cs="Times New Roman"/>
          <w:i w:val="0"/>
          <w:color w:val="000000" w:themeColor="text1"/>
          <w:sz w:val="16"/>
          <w:szCs w:val="16"/>
          <w:lang w:val="ru-RU"/>
        </w:rPr>
        <w:t xml:space="preserve"> «Мы были максимально скон</w:t>
      </w:r>
      <w:r w:rsidRPr="007550A6">
        <w:rPr>
          <w:rStyle w:val="301"/>
          <w:rFonts w:ascii="Times New Roman" w:hAnsi="Times New Roman" w:cs="Times New Roman"/>
          <w:i w:val="0"/>
          <w:color w:val="000000" w:themeColor="text1"/>
          <w:sz w:val="16"/>
          <w:szCs w:val="16"/>
          <w:lang w:val="ru-RU"/>
        </w:rPr>
        <w:softHyphen/>
        <w:t>центрированы и готовы ко всему, как кошка перед прыжком, полные холодной решимости преодолеть все опасности».</w:t>
      </w:r>
    </w:p>
    <w:p w14:paraId="018513BB" w14:textId="77777777" w:rsidR="00F41D2B" w:rsidRPr="007550A6" w:rsidRDefault="00F41D2B" w:rsidP="007550A6">
      <w:pPr>
        <w:pStyle w:val="a3"/>
        <w:rPr>
          <w:color w:val="000000" w:themeColor="text1"/>
          <w:lang w:val="ru-RU"/>
        </w:rPr>
      </w:pPr>
      <w:r w:rsidRPr="007550A6">
        <w:rPr>
          <w:color w:val="000000" w:themeColor="text1"/>
          <w:lang w:val="ru-RU"/>
        </w:rPr>
        <w:t>После девяти часов полёта, минуя Гибралтар, Кабо-де-Гата, Танжер и по</w:t>
      </w:r>
      <w:r w:rsidRPr="007550A6">
        <w:rPr>
          <w:color w:val="000000" w:themeColor="text1"/>
          <w:lang w:val="ru-RU"/>
        </w:rPr>
        <w:softHyphen/>
        <w:t>бережье Марокко, лётчики достигли не</w:t>
      </w:r>
      <w:r w:rsidRPr="007550A6">
        <w:rPr>
          <w:color w:val="000000" w:themeColor="text1"/>
          <w:lang w:val="ru-RU"/>
        </w:rPr>
        <w:softHyphen/>
        <w:t>большой французской колонии Кенитра, приводнившись в устье реки Себу. На следующий день, продолжив полет на юг вдоль побережья Марокко и про</w:t>
      </w:r>
      <w:r w:rsidRPr="007550A6">
        <w:rPr>
          <w:color w:val="000000" w:themeColor="text1"/>
          <w:lang w:val="ru-RU"/>
        </w:rPr>
        <w:softHyphen/>
        <w:t>летев над Касабланкой, Могадором (теперь Эс-Сувейра) и мысом Джуби, трое участников путешествия достигли Вилья-Сиснерос (ныне Дахла), малень</w:t>
      </w:r>
      <w:r w:rsidRPr="007550A6">
        <w:rPr>
          <w:color w:val="000000" w:themeColor="text1"/>
          <w:lang w:val="ru-RU"/>
        </w:rPr>
        <w:softHyphen/>
        <w:t>кой испанской колонии в устье Рио-де- Оро. Здесь Де Пинедо увидел два аэро</w:t>
      </w:r>
      <w:r w:rsidRPr="007550A6">
        <w:rPr>
          <w:color w:val="000000" w:themeColor="text1"/>
          <w:lang w:val="ru-RU"/>
        </w:rPr>
        <w:softHyphen/>
        <w:t>плана французской компании «</w:t>
      </w:r>
      <w:r w:rsidRPr="007550A6">
        <w:rPr>
          <w:color w:val="000000" w:themeColor="text1"/>
        </w:rPr>
        <w:t>Latecoere</w:t>
      </w:r>
      <w:r w:rsidRPr="007550A6">
        <w:rPr>
          <w:color w:val="000000" w:themeColor="text1"/>
          <w:lang w:val="ru-RU"/>
        </w:rPr>
        <w:t>», служивших для окруженной песками Сахары колонии единственным сообщением с внешним миром. В 11 часов того же дня Де Пинедо отпра</w:t>
      </w:r>
      <w:r w:rsidRPr="007550A6">
        <w:rPr>
          <w:color w:val="000000" w:themeColor="text1"/>
          <w:lang w:val="ru-RU"/>
        </w:rPr>
        <w:softHyphen/>
        <w:t>вился дальше. Добравшись до мыса Бланк, он взял курс в сторону островов Зелёного мыса. В 8:30 утра он приводнился возле Боламы (португальская Гвинея, ныне Гвинея- Бисау), с намерением немедленно приступить к разгрузке самолета и тем же вечером предпринять трансатлантический бросок. Но усталость (после вылета из Кальяри прошло 48 часов, из которых 30 в воздухе) и тропическая жара помешали этим планам. Вылет был перенесён на вечер 16 февраля. В этот день Де Пинедо исполнялось 37 лет, что казалось хорошим предзнаменованием. К тому же в ту ночь было полнолуние, а это было важно для ночной навигации.</w:t>
      </w:r>
    </w:p>
    <w:p w14:paraId="69529432" w14:textId="77777777" w:rsidR="00F41D2B" w:rsidRPr="007550A6" w:rsidRDefault="00F41D2B" w:rsidP="007550A6">
      <w:pPr>
        <w:pStyle w:val="a3"/>
        <w:rPr>
          <w:color w:val="000000" w:themeColor="text1"/>
          <w:lang w:val="ru-RU"/>
        </w:rPr>
      </w:pPr>
      <w:r w:rsidRPr="007550A6">
        <w:rPr>
          <w:color w:val="000000" w:themeColor="text1"/>
          <w:lang w:val="ru-RU"/>
        </w:rPr>
        <w:t>Полезная нагрузка самолета составляла 3300 кг, и на африканском берегу оставили всё лишнее. Для разгрузки пришлось прибегнуть, к помощи шустрого негритенка Али, который был отправлен командующим форта в качестве помощника.</w:t>
      </w:r>
      <w:r w:rsidRPr="007550A6">
        <w:rPr>
          <w:rStyle w:val="291"/>
          <w:rFonts w:ascii="Times New Roman" w:hAnsi="Times New Roman" w:cs="Times New Roman"/>
          <w:i w:val="0"/>
          <w:color w:val="000000" w:themeColor="text1"/>
          <w:sz w:val="16"/>
          <w:szCs w:val="16"/>
          <w:lang w:val="ru-RU"/>
        </w:rPr>
        <w:t xml:space="preserve"> «Он очень просил взять его с собой в Америку. В вечер отправления мы нашли его внутри аппарата, скрючившегося и полуобалдевшего от паров бензина, и пришлось высадить его в прину</w:t>
      </w:r>
      <w:r w:rsidRPr="007550A6">
        <w:rPr>
          <w:color w:val="000000" w:themeColor="text1"/>
          <w:lang w:val="ru-RU"/>
        </w:rPr>
        <w:t>дительном порядке прямо перед отправ</w:t>
      </w:r>
      <w:r w:rsidRPr="007550A6">
        <w:rPr>
          <w:color w:val="000000" w:themeColor="text1"/>
          <w:lang w:val="ru-RU"/>
        </w:rPr>
        <w:softHyphen/>
        <w:t>лением»ю</w:t>
      </w:r>
    </w:p>
    <w:p w14:paraId="200C22E6" w14:textId="77777777" w:rsidR="00F41D2B" w:rsidRPr="007550A6" w:rsidRDefault="00F41D2B" w:rsidP="007550A6">
      <w:pPr>
        <w:pStyle w:val="a3"/>
        <w:rPr>
          <w:rStyle w:val="301"/>
          <w:rFonts w:ascii="Times New Roman" w:hAnsi="Times New Roman" w:cs="Times New Roman"/>
          <w:i w:val="0"/>
          <w:color w:val="000000" w:themeColor="text1"/>
          <w:sz w:val="16"/>
          <w:szCs w:val="16"/>
          <w:lang w:val="ru-RU"/>
        </w:rPr>
      </w:pPr>
      <w:r w:rsidRPr="007550A6">
        <w:rPr>
          <w:color w:val="000000" w:themeColor="text1"/>
          <w:lang w:val="ru-RU"/>
        </w:rPr>
        <w:t>Первая попытка взлететь во влаж</w:t>
      </w:r>
      <w:r w:rsidRPr="007550A6">
        <w:rPr>
          <w:color w:val="000000" w:themeColor="text1"/>
          <w:lang w:val="ru-RU"/>
        </w:rPr>
        <w:softHyphen/>
        <w:t>ной вечерней жаре не удалась, так как вода в радиаторе закипела. Через два часа, слив 100 кг бензина и дав мото</w:t>
      </w:r>
      <w:r w:rsidRPr="007550A6">
        <w:rPr>
          <w:color w:val="000000" w:themeColor="text1"/>
          <w:lang w:val="ru-RU"/>
        </w:rPr>
        <w:softHyphen/>
        <w:t>рам остыть, была предпринята новая попытка. Но и она оказалась неудач</w:t>
      </w:r>
      <w:r w:rsidRPr="007550A6">
        <w:rPr>
          <w:color w:val="000000" w:themeColor="text1"/>
          <w:lang w:val="ru-RU"/>
        </w:rPr>
        <w:softHyphen/>
        <w:t>ной. После третьей, столь же безус</w:t>
      </w:r>
      <w:r w:rsidRPr="007550A6">
        <w:rPr>
          <w:color w:val="000000" w:themeColor="text1"/>
          <w:lang w:val="ru-RU"/>
        </w:rPr>
        <w:softHyphen/>
        <w:t>пешной попытки, взлет отложили на следующий день. Но неприятности толь</w:t>
      </w:r>
      <w:r w:rsidRPr="007550A6">
        <w:rPr>
          <w:color w:val="000000" w:themeColor="text1"/>
          <w:lang w:val="ru-RU"/>
        </w:rPr>
        <w:softHyphen/>
        <w:t>ко начинались. 17 числа было решено пожертвовать половиной продоволь</w:t>
      </w:r>
      <w:r w:rsidRPr="007550A6">
        <w:rPr>
          <w:color w:val="000000" w:themeColor="text1"/>
          <w:lang w:val="ru-RU"/>
        </w:rPr>
        <w:softHyphen/>
        <w:t>ственных запасов и ещё 50 кг бензина. После четырёх попыток уже ничего не оставалось, как признать, что взлететь из Боламы даже с минимальным весом, позволяющим, тем не менее, достичь Бразилии, не удастся.</w:t>
      </w:r>
      <w:r w:rsidRPr="007550A6">
        <w:rPr>
          <w:rStyle w:val="283"/>
          <w:rFonts w:ascii="Times New Roman" w:hAnsi="Times New Roman" w:cs="Times New Roman"/>
          <w:i w:val="0"/>
          <w:color w:val="000000" w:themeColor="text1"/>
          <w:sz w:val="16"/>
          <w:szCs w:val="16"/>
          <w:lang w:val="ru-RU"/>
        </w:rPr>
        <w:t xml:space="preserve"> «Я навсегда запомню эту ночь как одну из наиболее чёрных в моей жизни», - </w:t>
      </w:r>
      <w:r w:rsidRPr="007550A6">
        <w:rPr>
          <w:color w:val="000000" w:themeColor="text1"/>
          <w:lang w:val="ru-RU"/>
        </w:rPr>
        <w:t xml:space="preserve">вспоминает Де Пинедо. Вместе с Дель Прете было решено попытаться стартовать из Прайя (о-ва Зеленого мыса). Здесь на пляже Де Пинедо встретил такой же гидроплан </w:t>
      </w:r>
      <w:r w:rsidRPr="007550A6">
        <w:rPr>
          <w:color w:val="000000" w:themeColor="text1"/>
        </w:rPr>
        <w:t>S</w:t>
      </w:r>
      <w:r w:rsidRPr="007550A6">
        <w:rPr>
          <w:color w:val="000000" w:themeColor="text1"/>
          <w:lang w:val="ru-RU"/>
        </w:rPr>
        <w:t>.55 «</w:t>
      </w:r>
      <w:r w:rsidRPr="007550A6">
        <w:rPr>
          <w:color w:val="000000" w:themeColor="text1"/>
        </w:rPr>
        <w:t>Janu</w:t>
      </w:r>
      <w:r w:rsidRPr="007550A6">
        <w:rPr>
          <w:color w:val="000000" w:themeColor="text1"/>
          <w:lang w:val="ru-RU"/>
        </w:rPr>
        <w:t>» бразильского лётчика Жоао де Барроза. Предприняв еще одну безуспешную попытку взлёта возле Прайя, одну в бухте Сан-Винченцо и две в бухте Энферно (в пере</w:t>
      </w:r>
      <w:r w:rsidRPr="007550A6">
        <w:rPr>
          <w:color w:val="000000" w:themeColor="text1"/>
          <w:lang w:val="ru-RU"/>
        </w:rPr>
        <w:softHyphen/>
        <w:t>воде «Ад», по совпадению), путешественники уже были близки к отчаянию, но в бухте Сан- Мартино,</w:t>
      </w:r>
      <w:r w:rsidRPr="007550A6">
        <w:rPr>
          <w:rStyle w:val="283"/>
          <w:rFonts w:ascii="Times New Roman" w:hAnsi="Times New Roman" w:cs="Times New Roman"/>
          <w:i w:val="0"/>
          <w:color w:val="000000" w:themeColor="text1"/>
          <w:sz w:val="16"/>
          <w:szCs w:val="16"/>
          <w:lang w:val="ru-RU"/>
        </w:rPr>
        <w:t xml:space="preserve"> «после долгого и волнующего бега по воде, мы оторвались, слава богу, от поверхности моря» </w:t>
      </w:r>
      <w:r w:rsidRPr="007550A6">
        <w:rPr>
          <w:rStyle w:val="301"/>
          <w:rFonts w:ascii="Times New Roman" w:hAnsi="Times New Roman" w:cs="Times New Roman"/>
          <w:i w:val="0"/>
          <w:color w:val="000000" w:themeColor="text1"/>
          <w:sz w:val="16"/>
          <w:szCs w:val="16"/>
          <w:lang w:val="ru-RU"/>
        </w:rPr>
        <w:t>(15835).</w:t>
      </w:r>
    </w:p>
    <w:p w14:paraId="0CA3A39B" w14:textId="77777777" w:rsidR="00F41D2B" w:rsidRPr="007550A6" w:rsidRDefault="00F41D2B" w:rsidP="007550A6">
      <w:pPr>
        <w:pStyle w:val="a3"/>
        <w:rPr>
          <w:color w:val="000000" w:themeColor="text1"/>
          <w:lang w:val="ru-RU"/>
        </w:rPr>
      </w:pPr>
    </w:p>
    <w:p w14:paraId="5878AFE8" w14:textId="77777777" w:rsidR="00683D72" w:rsidRPr="007550A6" w:rsidRDefault="00683D7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февраля 1927 пилоты Regia Aeronautica (Italian Royal Air Force) Франческо де Пинедо и Capitano Карло дель Пре, в сопровождении своего механика Sergente Витале Zacchetti, вылетают из Кальяри, Сардиния, в летающей лодке Savoia-Marchetti S.55 - Санта - Мария , чтобы начать рейс "Четыре континента", во время которого планируется полететь в Африку, пересечь Южную Атлантику в Бразилию, сделать несколько остановок в Южной Америке и Карибском бассейне, посетить Соединенные Штаты и Канаду и пересечь Северную Атлантику, чтобы воссоздать трансатлантический перелет 1919 года Curtiss NC-4 ВМС Соединенных Штатов (20359).</w:t>
      </w:r>
    </w:p>
    <w:p w14:paraId="2901486D" w14:textId="77777777" w:rsidR="00683D72" w:rsidRPr="007550A6" w:rsidRDefault="00683D72" w:rsidP="007550A6">
      <w:pPr>
        <w:spacing w:after="0" w:line="240" w:lineRule="auto"/>
        <w:jc w:val="both"/>
        <w:rPr>
          <w:rFonts w:ascii="Times New Roman" w:hAnsi="Times New Roman" w:cs="Times New Roman"/>
          <w:color w:val="000000" w:themeColor="text1"/>
          <w:sz w:val="16"/>
          <w:szCs w:val="16"/>
        </w:rPr>
      </w:pPr>
    </w:p>
    <w:p w14:paraId="31443BB7" w14:textId="77777777" w:rsidR="00683D72" w:rsidRPr="007550A6" w:rsidRDefault="00683D7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февраля 1927 - С Сардинии стартовал самолет Savoia-Marchetti S.55 полковника маркиза Де Пинедо, названный "Санта Мария", и через Испанию и Сенегал успешно добрался до побережья Бразилии. Оттуда он полетел в США. Де Пинедо начал триумфальный облет страны, приводняясь на реках и озерах. Сбегались толпы желающих посмотреть на итальянский гидросамолет и его экипаж. Это был серийный S.55, только без вооружения. Причиной гибели "Санта Марии" стал неосторожно брошенный посетителем окурок. На водохранилище у города Феникс (штат Аризона) Savoia-Marchetti S.55 полковника маркиза Де Пинедо сгорела. Ему из Италии прислали "Санта Марии II".</w:t>
      </w:r>
    </w:p>
    <w:p w14:paraId="21B3A536" w14:textId="77777777" w:rsidR="00683D72" w:rsidRPr="007550A6" w:rsidRDefault="00683D7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Гидросамолет S.55 - одна из самых известных итальянских машин и, пожалуй, одна из наиболее необычных по своему облику. Представьте себе две лодки, накрытые большим крылом, ажурные фермы, несущие хвостовое оперение, два киля и три руля поворота, мотоустановку на пилоне высоко над центропланом (22599).</w:t>
      </w:r>
    </w:p>
    <w:p w14:paraId="03D5D845" w14:textId="77777777" w:rsidR="00683D72" w:rsidRPr="007550A6" w:rsidRDefault="00683D72" w:rsidP="007550A6">
      <w:pPr>
        <w:spacing w:after="0" w:line="240" w:lineRule="auto"/>
        <w:jc w:val="both"/>
        <w:rPr>
          <w:rFonts w:ascii="Times New Roman" w:hAnsi="Times New Roman" w:cs="Times New Roman"/>
          <w:color w:val="000000" w:themeColor="text1"/>
          <w:sz w:val="16"/>
          <w:szCs w:val="16"/>
        </w:rPr>
      </w:pPr>
    </w:p>
    <w:p w14:paraId="033338D0" w14:textId="6C7BEA83"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13 фев</w:t>
      </w:r>
      <w:r w:rsidRPr="003600B8">
        <w:rPr>
          <w:rStyle w:val="aff"/>
          <w:rFonts w:ascii="Times New Roman" w:hAnsi="Times New Roman" w:cs="Times New Roman"/>
          <w:color w:val="0070C0"/>
          <w:spacing w:val="0"/>
          <w:sz w:val="16"/>
          <w:szCs w:val="16"/>
        </w:rPr>
        <w:softHyphen/>
        <w:t xml:space="preserve">раля 1927 г. на серийном </w:t>
      </w:r>
      <w:r w:rsidRPr="003600B8">
        <w:rPr>
          <w:rStyle w:val="aff"/>
          <w:rFonts w:ascii="Times New Roman" w:hAnsi="Times New Roman" w:cs="Times New Roman"/>
          <w:color w:val="0070C0"/>
          <w:spacing w:val="0"/>
          <w:sz w:val="16"/>
          <w:szCs w:val="16"/>
          <w:lang w:val="en-US"/>
        </w:rPr>
        <w:t>S</w:t>
      </w:r>
      <w:r w:rsidRPr="003600B8">
        <w:rPr>
          <w:rStyle w:val="aff"/>
          <w:rFonts w:ascii="Times New Roman" w:hAnsi="Times New Roman" w:cs="Times New Roman"/>
          <w:color w:val="0070C0"/>
          <w:spacing w:val="0"/>
          <w:sz w:val="16"/>
          <w:szCs w:val="16"/>
        </w:rPr>
        <w:t>.55, названным «Санта Мария»,</w:t>
      </w:r>
      <w:r w:rsidR="008B2C1C">
        <w:rPr>
          <w:rStyle w:val="aff"/>
          <w:rFonts w:ascii="Times New Roman" w:hAnsi="Times New Roman" w:cs="Times New Roman"/>
          <w:color w:val="0070C0"/>
          <w:spacing w:val="0"/>
          <w:sz w:val="16"/>
          <w:szCs w:val="16"/>
        </w:rPr>
        <w:t xml:space="preserve"> </w:t>
      </w:r>
      <w:r w:rsidRPr="003600B8">
        <w:rPr>
          <w:rStyle w:val="aff"/>
          <w:rFonts w:ascii="Times New Roman" w:hAnsi="Times New Roman" w:cs="Times New Roman"/>
          <w:color w:val="0070C0"/>
          <w:spacing w:val="0"/>
          <w:sz w:val="16"/>
          <w:szCs w:val="16"/>
        </w:rPr>
        <w:t>полковник маркиз Де Пинедо стартовал с Сардинии и через Испанию и Сенегал успешно добрался до побережья Бразилии. Оттуда он полетел в США. Де Пинедо начал триумфальный облет страны, приводняясь на реках и озерах. Сбегались толпы желающих посмотреть на итальянский гидросамолет и его экипаж. Это и стало причиной гибели «Санта Марии». Неосторожно брошенный посетителем окурок привел к пожару на водохранилище у города Феникс (Аризона).</w:t>
      </w:r>
    </w:p>
    <w:p w14:paraId="5F173E14" w14:textId="77777777" w:rsidR="00AF498F" w:rsidRPr="003600B8" w:rsidRDefault="00AF498F" w:rsidP="00AF498F">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Из Италии Де Пинедо прислали вторую, точно такую же, летающую лодку, названную «Санта Мария» II. На ней маркиз облетел восточную часть США и Канаду, а затем отправился в обратный путь. Дублеру в перелете повезло меньше, чем в первой машине. Из-за неполадок самолет сел в открытом море в 200 милях от Азорских островов. Пароход, заметивший по</w:t>
      </w:r>
      <w:r w:rsidRPr="003600B8">
        <w:rPr>
          <w:rStyle w:val="aff"/>
          <w:rFonts w:ascii="Times New Roman" w:hAnsi="Times New Roman" w:cs="Times New Roman"/>
          <w:color w:val="0070C0"/>
          <w:spacing w:val="0"/>
          <w:sz w:val="16"/>
          <w:szCs w:val="16"/>
        </w:rPr>
        <w:softHyphen/>
        <w:t>терпевших бедствие, дотащил летающую лодку на буксире до порта. После ремонта самолет через Лиссабон вернулся в Ита</w:t>
      </w:r>
      <w:r w:rsidRPr="003600B8">
        <w:rPr>
          <w:rStyle w:val="aff"/>
          <w:rFonts w:ascii="Times New Roman" w:hAnsi="Times New Roman" w:cs="Times New Roman"/>
          <w:color w:val="0070C0"/>
          <w:spacing w:val="0"/>
          <w:sz w:val="16"/>
          <w:szCs w:val="16"/>
        </w:rPr>
        <w:softHyphen/>
        <w:t xml:space="preserve">лию, завершив путешествие 16 июня. Всего экипаж Де Пинедо налетал в этот раз около 4500 км. Этот перелет принес </w:t>
      </w:r>
      <w:r w:rsidRPr="003600B8">
        <w:rPr>
          <w:rStyle w:val="aff"/>
          <w:rFonts w:ascii="Times New Roman" w:hAnsi="Times New Roman" w:cs="Times New Roman"/>
          <w:color w:val="0070C0"/>
          <w:spacing w:val="0"/>
          <w:sz w:val="16"/>
          <w:szCs w:val="16"/>
          <w:lang w:val="en-US"/>
        </w:rPr>
        <w:t>S</w:t>
      </w:r>
      <w:r w:rsidRPr="003600B8">
        <w:rPr>
          <w:rStyle w:val="aff"/>
          <w:rFonts w:ascii="Times New Roman" w:hAnsi="Times New Roman" w:cs="Times New Roman"/>
          <w:color w:val="0070C0"/>
          <w:spacing w:val="0"/>
          <w:sz w:val="16"/>
          <w:szCs w:val="16"/>
        </w:rPr>
        <w:t>.55 мировую известность. Де Пинедо в Италии гордо именовали «Марко Поло воздушных трасс». В дальнейшем на этих само</w:t>
      </w:r>
      <w:r w:rsidRPr="003600B8">
        <w:rPr>
          <w:rStyle w:val="aff"/>
          <w:rFonts w:ascii="Times New Roman" w:hAnsi="Times New Roman" w:cs="Times New Roman"/>
          <w:color w:val="0070C0"/>
          <w:spacing w:val="0"/>
          <w:sz w:val="16"/>
          <w:szCs w:val="16"/>
        </w:rPr>
        <w:softHyphen/>
        <w:t>летах было выполнено множество различных перелетов (25765).</w:t>
      </w:r>
    </w:p>
    <w:p w14:paraId="19B58027" w14:textId="77777777" w:rsidR="00AF498F" w:rsidRPr="003600B8" w:rsidRDefault="00AF498F" w:rsidP="00AF498F">
      <w:pPr>
        <w:spacing w:after="0" w:line="240" w:lineRule="auto"/>
        <w:jc w:val="both"/>
        <w:rPr>
          <w:rStyle w:val="aff"/>
          <w:rFonts w:ascii="Times New Roman" w:hAnsi="Times New Roman" w:cs="Times New Roman"/>
          <w:color w:val="0070C0"/>
          <w:spacing w:val="0"/>
          <w:sz w:val="16"/>
          <w:szCs w:val="16"/>
        </w:rPr>
      </w:pPr>
    </w:p>
    <w:p w14:paraId="7CC820C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49FAB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84E7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февраля 1927 НТК УВВС утвердил эскизный проект И-3 ОПО-1 (2342).</w:t>
      </w:r>
    </w:p>
    <w:p w14:paraId="31B440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F0A707" w14:textId="77777777" w:rsidR="00B55D15" w:rsidRPr="007550A6" w:rsidRDefault="00B55D1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февраля 1927 г. НТК УВВС рассмотрел доработанный эскизный проект И-3 и вновь его отклонил на том же основании (из-за его несоответствия согласованным ТТ). Документация снова отправлена на доработку (24300).</w:t>
      </w:r>
    </w:p>
    <w:p w14:paraId="78449593" w14:textId="77777777" w:rsidR="00B55D15" w:rsidRPr="007550A6" w:rsidRDefault="00B55D15" w:rsidP="007550A6">
      <w:pPr>
        <w:spacing w:after="0" w:line="240" w:lineRule="auto"/>
        <w:jc w:val="both"/>
        <w:rPr>
          <w:rFonts w:ascii="Times New Roman" w:hAnsi="Times New Roman" w:cs="Times New Roman"/>
          <w:color w:val="000000" w:themeColor="text1"/>
          <w:sz w:val="16"/>
          <w:szCs w:val="16"/>
        </w:rPr>
      </w:pPr>
    </w:p>
    <w:p w14:paraId="78C6404E"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 февраля 1927 г. НТК УВВС рассмотрел доработанный эскизный проект И-3 и вновь его отклонил на том же основании. Документация снова отправлена на доработку (25207).</w:t>
      </w:r>
    </w:p>
    <w:p w14:paraId="689DF09C" w14:textId="77777777" w:rsidR="00AF498F" w:rsidRPr="003600B8" w:rsidRDefault="00AF498F" w:rsidP="00AF498F">
      <w:pPr>
        <w:spacing w:after="0" w:line="240" w:lineRule="auto"/>
        <w:jc w:val="both"/>
        <w:rPr>
          <w:rFonts w:ascii="Times New Roman" w:hAnsi="Times New Roman" w:cs="Times New Roman"/>
          <w:color w:val="0070C0"/>
          <w:sz w:val="16"/>
          <w:szCs w:val="16"/>
        </w:rPr>
      </w:pPr>
    </w:p>
    <w:p w14:paraId="6B2109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февраля 1927 г. первая машина МР-1 на деревянных поплавках ушла с завода в Севастополь, вторая - 10 марта. Испытания первого МР-1 закончились в декабре 1927 аварией при посадке на волну высотой 1,5 м. Причина аварии описывается в документах как «посадка с плюхом».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6D6815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Второй самолет на деревянных поплавках, а позже и машину на поплавках Мюнцеля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4D03FF3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2D626E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343D5F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318004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Запуск мотора на МР-1 осуществлялся ручным механическим стартером. Механик стоял на поплавке и крутил съемную ручку (11923).</w:t>
      </w:r>
    </w:p>
    <w:p w14:paraId="1746A3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02933F" w14:textId="77777777" w:rsidR="00545C83"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9D79879" w14:textId="77777777" w:rsidR="00545C83" w:rsidRPr="007550A6" w:rsidRDefault="00545C8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0149D3" w14:textId="77777777" w:rsidR="00545C83" w:rsidRPr="007550A6" w:rsidRDefault="00545C83" w:rsidP="007550A6">
      <w:pPr>
        <w:pStyle w:val="ae"/>
        <w:spacing w:before="0" w:after="0"/>
        <w:jc w:val="both"/>
        <w:rPr>
          <w:color w:val="000000" w:themeColor="text1"/>
          <w:sz w:val="16"/>
          <w:szCs w:val="16"/>
        </w:rPr>
      </w:pPr>
      <w:r w:rsidRPr="007550A6">
        <w:rPr>
          <w:color w:val="000000" w:themeColor="text1"/>
          <w:sz w:val="16"/>
          <w:szCs w:val="16"/>
        </w:rPr>
        <w:t>С 14 февраля 1927 директором Ковровского пулеметного завода вновь работает А.М. Бурухин, назначенный на эту должность постановлением Правления Оружейно-пулеметного треста 27 января (12221).</w:t>
      </w:r>
    </w:p>
    <w:p w14:paraId="2F7A04C3" w14:textId="77777777" w:rsidR="00545C83" w:rsidRPr="007550A6" w:rsidRDefault="00545C83" w:rsidP="007550A6">
      <w:pPr>
        <w:pStyle w:val="ae"/>
        <w:spacing w:before="0" w:after="0"/>
        <w:jc w:val="both"/>
        <w:rPr>
          <w:color w:val="000000" w:themeColor="text1"/>
          <w:sz w:val="16"/>
          <w:szCs w:val="16"/>
        </w:rPr>
      </w:pPr>
    </w:p>
    <w:p w14:paraId="77156FE6" w14:textId="77777777" w:rsidR="00545C83" w:rsidRPr="007550A6" w:rsidRDefault="00545C8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февраля 1927 г. Протокол заседания Президиума ВСНХ СССР. 2256. О передаче части бывшего Охтинского завода (в Ленинграде) из ведения ВПУ в ведение отдела местной промышленности Ленинградского губисполкома (РГАЭ. Ф. 3429. Оп. 1. Д. 5102. Л. 19) (12417).</w:t>
      </w:r>
    </w:p>
    <w:p w14:paraId="0C72BA34" w14:textId="77777777" w:rsidR="00545C83" w:rsidRPr="007550A6" w:rsidRDefault="00545C83" w:rsidP="007550A6">
      <w:pPr>
        <w:spacing w:after="0" w:line="240" w:lineRule="auto"/>
        <w:jc w:val="both"/>
        <w:rPr>
          <w:rFonts w:ascii="Times New Roman" w:hAnsi="Times New Roman" w:cs="Times New Roman"/>
          <w:color w:val="000000" w:themeColor="text1"/>
          <w:sz w:val="16"/>
          <w:szCs w:val="16"/>
        </w:rPr>
      </w:pPr>
    </w:p>
    <w:p w14:paraId="285E02E2" w14:textId="77777777" w:rsidR="00F41D2B" w:rsidRPr="007550A6" w:rsidRDefault="00F41D2B" w:rsidP="007550A6">
      <w:pPr>
        <w:pStyle w:val="ae"/>
        <w:shd w:val="clear" w:color="auto" w:fill="FFFFFF"/>
        <w:spacing w:before="0" w:after="0"/>
        <w:jc w:val="both"/>
        <w:rPr>
          <w:color w:val="000000" w:themeColor="text1"/>
          <w:sz w:val="16"/>
          <w:szCs w:val="16"/>
        </w:rPr>
      </w:pPr>
      <w:r w:rsidRPr="007550A6">
        <w:rPr>
          <w:rStyle w:val="a7"/>
          <w:b w:val="0"/>
          <w:iCs/>
          <w:color w:val="000000" w:themeColor="text1"/>
          <w:sz w:val="16"/>
          <w:szCs w:val="16"/>
        </w:rPr>
        <w:t>14 февраля 1927 г.</w:t>
      </w:r>
      <w:r w:rsidRPr="007550A6">
        <w:rPr>
          <w:color w:val="000000" w:themeColor="text1"/>
          <w:sz w:val="16"/>
          <w:szCs w:val="16"/>
        </w:rPr>
        <w:t xml:space="preserve"> Утверждение начальником снабжения РККА </w:t>
      </w:r>
      <w:r w:rsidRPr="007550A6">
        <w:rPr>
          <w:rStyle w:val="af0"/>
          <w:i w:val="0"/>
          <w:color w:val="000000" w:themeColor="text1"/>
          <w:sz w:val="16"/>
          <w:szCs w:val="16"/>
        </w:rPr>
        <w:t>«Инструкции по хранению химических снарядов на складах военного ведомства»</w:t>
      </w:r>
      <w:r w:rsidRPr="007550A6">
        <w:rPr>
          <w:color w:val="000000" w:themeColor="text1"/>
          <w:sz w:val="16"/>
          <w:szCs w:val="16"/>
        </w:rPr>
        <w:t xml:space="preserve">. Зафиксирован экономический подход к судьбе потекших химических снарядов любой из 7 выделявшихся категорий: </w:t>
      </w:r>
      <w:r w:rsidRPr="007550A6">
        <w:rPr>
          <w:rStyle w:val="af0"/>
          <w:i w:val="0"/>
          <w:color w:val="000000" w:themeColor="text1"/>
          <w:sz w:val="16"/>
          <w:szCs w:val="16"/>
        </w:rPr>
        <w:t>«снаряды, которые не удалось разобрать,.. уничтожаются путем их подрыва»</w:t>
      </w:r>
      <w:r w:rsidRPr="007550A6">
        <w:rPr>
          <w:color w:val="000000" w:themeColor="text1"/>
          <w:sz w:val="16"/>
          <w:szCs w:val="16"/>
        </w:rPr>
        <w:t xml:space="preserve">. Лишь снаряды 6-й категории (содержимое — иприт), перед подрывом </w:t>
      </w:r>
      <w:r w:rsidRPr="007550A6">
        <w:rPr>
          <w:rStyle w:val="af0"/>
          <w:i w:val="0"/>
          <w:color w:val="000000" w:themeColor="text1"/>
          <w:sz w:val="16"/>
          <w:szCs w:val="16"/>
        </w:rPr>
        <w:t>«</w:t>
      </w:r>
      <w:r w:rsidRPr="007550A6">
        <w:rPr>
          <w:rStyle w:val="a7"/>
          <w:b w:val="0"/>
          <w:iCs/>
          <w:color w:val="000000" w:themeColor="text1"/>
          <w:sz w:val="16"/>
          <w:szCs w:val="16"/>
        </w:rPr>
        <w:t>закапываются в землю</w:t>
      </w:r>
      <w:r w:rsidRPr="007550A6">
        <w:rPr>
          <w:rStyle w:val="af0"/>
          <w:i w:val="0"/>
          <w:color w:val="000000" w:themeColor="text1"/>
          <w:sz w:val="16"/>
          <w:szCs w:val="16"/>
        </w:rPr>
        <w:t xml:space="preserve"> на глубину около 1 метра так, чтобы при взрыве не образовывалась воронка»</w:t>
      </w:r>
      <w:r w:rsidRPr="007550A6">
        <w:rPr>
          <w:color w:val="000000" w:themeColor="text1"/>
          <w:sz w:val="16"/>
          <w:szCs w:val="16"/>
        </w:rPr>
        <w:t>. Причина — бедность на снарядную сталь. Осколки от подорванных химснарядов в те годы собирались и после дегазации переправлялись на «оборонные заводы», в первую очередь в Златоуст (17133).</w:t>
      </w:r>
    </w:p>
    <w:p w14:paraId="39A14F1A" w14:textId="77777777" w:rsidR="00F41D2B" w:rsidRPr="007550A6" w:rsidRDefault="00F41D2B" w:rsidP="007550A6">
      <w:pPr>
        <w:pStyle w:val="ae"/>
        <w:shd w:val="clear" w:color="auto" w:fill="FFFFFF"/>
        <w:spacing w:before="0" w:after="0"/>
        <w:jc w:val="both"/>
        <w:rPr>
          <w:color w:val="000000" w:themeColor="text1"/>
          <w:sz w:val="16"/>
          <w:szCs w:val="16"/>
        </w:rPr>
      </w:pPr>
    </w:p>
    <w:p w14:paraId="7C64585B" w14:textId="77777777" w:rsidR="00EB238B" w:rsidRPr="007550A6" w:rsidRDefault="00EB238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09E98F0" w14:textId="77777777" w:rsidR="00EB238B" w:rsidRPr="007550A6" w:rsidRDefault="00EB238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5E0F05"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15 февраля 1927 г. для ускорения работ по выполнению опытных военных заказов мастерская по опытным работам (заведующий - И. П. Платонов) была подчинена непосредственно ВО. Специально для выполнения работ по опытным заказам главный инженер завода обязывался ежемесячно выделять 200 человеко-часов в кузнечном и 100 человеко-часов в литейном цехах, причем эти и остальные цеха должны были выполнять работы по заявкам от И. П. Платонова в срочном порядке. В самой опытной мастерской вводился двухсменный график работы. Разработка заказов должна была проводиться ВО совместно с И. П. Платоновым, заказы в цеха выпускаться также ВО [Там же, д. 11, л. 145] (18633).</w:t>
      </w:r>
    </w:p>
    <w:p w14:paraId="667318DE"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p>
    <w:p w14:paraId="688DE59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6AEF0F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5ECBE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февраля 1927 г. Информационный отдел ОПТУ в своей сводке сообщал: “После опубликования в прессе речей Т.Т.Ворошилова и Бухарина на XV Московской губпартконференции среди городского и сельского населения распространились по многим районам Сою</w:t>
      </w:r>
      <w:r w:rsidRPr="007550A6">
        <w:rPr>
          <w:rFonts w:ascii="Times New Roman" w:hAnsi="Times New Roman" w:cs="Times New Roman"/>
          <w:color w:val="000000" w:themeColor="text1"/>
          <w:sz w:val="16"/>
          <w:szCs w:val="16"/>
        </w:rPr>
        <w:softHyphen/>
        <w:t>за слухи о близкой войне. На этой почве в отдельных местностях среди некоторой части городского и сельского населения созда</w:t>
      </w:r>
      <w:r w:rsidRPr="007550A6">
        <w:rPr>
          <w:rFonts w:ascii="Times New Roman" w:hAnsi="Times New Roman" w:cs="Times New Roman"/>
          <w:color w:val="000000" w:themeColor="text1"/>
          <w:sz w:val="16"/>
          <w:szCs w:val="16"/>
        </w:rPr>
        <w:softHyphen/>
        <w:t>лось паническое настроение. Местами население старалось запа</w:t>
      </w:r>
      <w:r w:rsidRPr="007550A6">
        <w:rPr>
          <w:rFonts w:ascii="Times New Roman" w:hAnsi="Times New Roman" w:cs="Times New Roman"/>
          <w:color w:val="000000" w:themeColor="text1"/>
          <w:sz w:val="16"/>
          <w:szCs w:val="16"/>
        </w:rPr>
        <w:softHyphen/>
        <w:t>стись предметами первой необходимости: солью, керосином, му</w:t>
      </w:r>
      <w:r w:rsidRPr="007550A6">
        <w:rPr>
          <w:rFonts w:ascii="Times New Roman" w:hAnsi="Times New Roman" w:cs="Times New Roman"/>
          <w:color w:val="000000" w:themeColor="text1"/>
          <w:sz w:val="16"/>
          <w:szCs w:val="16"/>
        </w:rPr>
        <w:softHyphen/>
        <w:t>кой и т.п. Иногда частичный недостаток некоторых наиболее хо</w:t>
      </w:r>
      <w:r w:rsidRPr="007550A6">
        <w:rPr>
          <w:rFonts w:ascii="Times New Roman" w:hAnsi="Times New Roman" w:cs="Times New Roman"/>
          <w:color w:val="000000" w:themeColor="text1"/>
          <w:sz w:val="16"/>
          <w:szCs w:val="16"/>
        </w:rPr>
        <w:softHyphen/>
        <w:t>довых товаров расценивался населением как признак приближа</w:t>
      </w:r>
      <w:r w:rsidRPr="007550A6">
        <w:rPr>
          <w:rFonts w:ascii="Times New Roman" w:hAnsi="Times New Roman" w:cs="Times New Roman"/>
          <w:color w:val="000000" w:themeColor="text1"/>
          <w:sz w:val="16"/>
          <w:szCs w:val="16"/>
        </w:rPr>
        <w:softHyphen/>
        <w:t>ющейся войны. ...Крестьяне пограничных районов стараются об</w:t>
      </w:r>
      <w:r w:rsidRPr="007550A6">
        <w:rPr>
          <w:rFonts w:ascii="Times New Roman" w:hAnsi="Times New Roman" w:cs="Times New Roman"/>
          <w:color w:val="000000" w:themeColor="text1"/>
          <w:sz w:val="16"/>
          <w:szCs w:val="16"/>
        </w:rPr>
        <w:softHyphen/>
        <w:t>менять советские деньги на золото. ...Отмечаются случаи отказа крестьян продавать хлеб и скот на советские деньги, благодаря чему сократился подвоз этих товаров на рынок” (РЦХИДНИ ф.17, оп.85, Д.159, л.158-159) (1566,60).</w:t>
      </w:r>
    </w:p>
    <w:p w14:paraId="6FC25CF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76A64A"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февраля 1927 г. Информотдел ОГПУ сообщал в ЦК ВКП( б):</w:t>
      </w:r>
    </w:p>
    <w:p w14:paraId="78D61DE6"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опубликования в прессе речей тт. Ворошилова и Бухарина на XV Московской губпартконференции среди городского и сельского населения распространились по многим районам Союза слухи о близкой войне. На этой почве в отдельных местностях среди некоторой части городского и сельского населения создалось паническое настроение. Местами население старалось запастись предметами первой необходимости: солью, керосином, мукой и т. п. Иногда частичный недостаток некоторых наиболее ходовых товаров расценивался населением как признак приближающейся войны. Крестьяне пограничных районов стараются обменять советские деньги на золото. Местами золотая пятирублевка ходит за 10-12 червонных рублей. Отмечаются случаи отказа крестьян продавать хлеб и скот на советские деньги, благодаря чему сокращается подвоз этих товаров на рынок" (18413).</w:t>
      </w:r>
    </w:p>
    <w:p w14:paraId="49460986"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p>
    <w:p w14:paraId="207FD9E5" w14:textId="767E85E7" w:rsidR="00B55D15" w:rsidRPr="007550A6" w:rsidRDefault="00B55D15"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44DF217E" w14:textId="77777777" w:rsidR="00B55D15" w:rsidRPr="007550A6" w:rsidRDefault="00B55D15"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F14A8A7" w14:textId="0CF594B3" w:rsidR="00B55D15" w:rsidRPr="007550A6" w:rsidRDefault="00B55D1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февраля 1927</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«Немецкая молодежная газета» (Deutsche Jugendzeitung) опубликовала статью 15-летнего Вернера «Путешествие на Луну: астрономические и технические аспекты». Вскоре он послал её Оберту в Медиаш (Германштадт), сопроводив письмом, в котором, в частности, заявил: ...Я знаю, Вы верите в будущее ракет. Я тоже. Оттого и беру на себя смелость послать Вам свое небольшое исследование на эту тему, которое недавно написал. К его огромной радости, Оберт прислал ответ: Не останавливайтесь, молодой человек. Если Вы сохраните свой интерес и в будущем, то из Вас будет толк (23372).</w:t>
      </w:r>
    </w:p>
    <w:p w14:paraId="1696EC42" w14:textId="77777777" w:rsidR="00B55D15" w:rsidRPr="007550A6" w:rsidRDefault="00B55D15" w:rsidP="007550A6">
      <w:pPr>
        <w:spacing w:after="0" w:line="240" w:lineRule="auto"/>
        <w:jc w:val="both"/>
        <w:rPr>
          <w:rFonts w:ascii="Times New Roman" w:hAnsi="Times New Roman" w:cs="Times New Roman"/>
          <w:color w:val="000000" w:themeColor="text1"/>
          <w:sz w:val="16"/>
          <w:szCs w:val="16"/>
        </w:rPr>
      </w:pPr>
    </w:p>
    <w:p w14:paraId="1EE83505" w14:textId="63D6DCBD"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D46C4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E977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середине февраля 1927 в НОА УВВС закончились полетные испытания переходного самолета П-1 БМВ-3Ах опытного отдела ГАЗ-1 (Н.Н.П.), которые проходили с начала октября 1926. Самолет показал хорошие качества и Авиатресту был дан от УВВС заказ на серию в 10 самолетов (2275).</w:t>
      </w:r>
    </w:p>
    <w:p w14:paraId="4D8B694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51B4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середине февраля 1927 первый опытный самолет МР-1 М-5 ОО ГАЗ-1 (Н.Н.П.) на деревянных поплавках был закончен постройкой и отправлен на Черное море для испытаний. Полетные испытания этого самолета были закончены в первых числах апреля (2275).</w:t>
      </w:r>
    </w:p>
    <w:p w14:paraId="718C8D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9F1863"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сере</w:t>
      </w:r>
      <w:r w:rsidRPr="003600B8">
        <w:rPr>
          <w:rFonts w:ascii="Times New Roman" w:hAnsi="Times New Roman" w:cs="Times New Roman"/>
          <w:color w:val="0070C0"/>
          <w:sz w:val="16"/>
          <w:szCs w:val="16"/>
        </w:rPr>
        <w:softHyphen/>
        <w:t>дине февраля 1927 года закончились госиспытания 2УБ III Н.Н.П. на НОА УВВС (Научно Опытный Аэро</w:t>
      </w:r>
      <w:r w:rsidRPr="003600B8">
        <w:rPr>
          <w:rFonts w:ascii="Times New Roman" w:hAnsi="Times New Roman" w:cs="Times New Roman"/>
          <w:color w:val="0070C0"/>
          <w:sz w:val="16"/>
          <w:szCs w:val="16"/>
        </w:rPr>
        <w:softHyphen/>
        <w:t>дром — прообраз НИИ ВВС). Самолет показал хо</w:t>
      </w:r>
      <w:r w:rsidRPr="003600B8">
        <w:rPr>
          <w:rFonts w:ascii="Times New Roman" w:hAnsi="Times New Roman" w:cs="Times New Roman"/>
          <w:color w:val="0070C0"/>
          <w:sz w:val="16"/>
          <w:szCs w:val="16"/>
        </w:rPr>
        <w:softHyphen/>
        <w:t>рошие летные качества, поэтому далее после</w:t>
      </w:r>
      <w:r w:rsidRPr="003600B8">
        <w:rPr>
          <w:rFonts w:ascii="Times New Roman" w:hAnsi="Times New Roman" w:cs="Times New Roman"/>
          <w:color w:val="0070C0"/>
          <w:sz w:val="16"/>
          <w:szCs w:val="16"/>
        </w:rPr>
        <w:softHyphen/>
        <w:t>довал заказ на постройку десяти экземпля</w:t>
      </w:r>
      <w:r w:rsidRPr="003600B8">
        <w:rPr>
          <w:rFonts w:ascii="Times New Roman" w:hAnsi="Times New Roman" w:cs="Times New Roman"/>
          <w:color w:val="0070C0"/>
          <w:sz w:val="16"/>
          <w:szCs w:val="16"/>
        </w:rPr>
        <w:softHyphen/>
        <w:t>ров, получивших в ВВС обозначение П-1 (пе</w:t>
      </w:r>
      <w:r w:rsidRPr="003600B8">
        <w:rPr>
          <w:rFonts w:ascii="Times New Roman" w:hAnsi="Times New Roman" w:cs="Times New Roman"/>
          <w:color w:val="0070C0"/>
          <w:sz w:val="16"/>
          <w:szCs w:val="16"/>
        </w:rPr>
        <w:softHyphen/>
        <w:t>реходной), поскольку в дальнейшем его пред</w:t>
      </w:r>
      <w:r w:rsidRPr="003600B8">
        <w:rPr>
          <w:rFonts w:ascii="Times New Roman" w:hAnsi="Times New Roman" w:cs="Times New Roman"/>
          <w:color w:val="0070C0"/>
          <w:sz w:val="16"/>
          <w:szCs w:val="16"/>
        </w:rPr>
        <w:softHyphen/>
        <w:t>полагалось использовать не для первоначаль</w:t>
      </w:r>
      <w:r w:rsidRPr="003600B8">
        <w:rPr>
          <w:rFonts w:ascii="Times New Roman" w:hAnsi="Times New Roman" w:cs="Times New Roman"/>
          <w:color w:val="0070C0"/>
          <w:sz w:val="16"/>
          <w:szCs w:val="16"/>
        </w:rPr>
        <w:softHyphen/>
        <w:t>ного обучения, а в качестве именно переход</w:t>
      </w:r>
      <w:r w:rsidRPr="003600B8">
        <w:rPr>
          <w:rFonts w:ascii="Times New Roman" w:hAnsi="Times New Roman" w:cs="Times New Roman"/>
          <w:color w:val="0070C0"/>
          <w:sz w:val="16"/>
          <w:szCs w:val="16"/>
        </w:rPr>
        <w:softHyphen/>
        <w:t>ного при освоении более сложных военных аппаратов (24969).</w:t>
      </w:r>
    </w:p>
    <w:p w14:paraId="77777271" w14:textId="77777777" w:rsidR="00AF498F" w:rsidRPr="003600B8" w:rsidRDefault="00AF498F" w:rsidP="00AF498F">
      <w:pPr>
        <w:spacing w:after="0" w:line="240" w:lineRule="auto"/>
        <w:jc w:val="both"/>
        <w:rPr>
          <w:rFonts w:ascii="Times New Roman" w:hAnsi="Times New Roman" w:cs="Times New Roman"/>
          <w:color w:val="0070C0"/>
          <w:sz w:val="16"/>
          <w:szCs w:val="16"/>
        </w:rPr>
      </w:pPr>
    </w:p>
    <w:p w14:paraId="3814237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7A1B4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9A0A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(23) февраля 1927 состоялось заседение Техсовета Авиатреста (Протокол 18) и рассмотрели вопросы: 1. О предварительном проекте Р5 - приняли; 2. О работе ОАД НАМИ - приняли к сведению (2279).</w:t>
      </w:r>
    </w:p>
    <w:p w14:paraId="5D98789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18</w:t>
      </w:r>
    </w:p>
    <w:p w14:paraId="3D565E3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16 (23) февраля 1927 г.</w:t>
      </w:r>
    </w:p>
    <w:p w14:paraId="35685F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МАКАРОВСКИЙ</w:t>
      </w:r>
    </w:p>
    <w:p w14:paraId="0033320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ГЛУШКОВ, ПОГОССКИЙ, ХАРЛАМОВ, АКАШЕВ, БРИЛЛИНГ</w:t>
      </w:r>
    </w:p>
    <w:p w14:paraId="4712F09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Присутствуют:</w:t>
      </w:r>
    </w:p>
    <w:p w14:paraId="3CA5881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ЦАГИ - ЮРЬЕВ</w:t>
      </w:r>
    </w:p>
    <w:p w14:paraId="3563709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НК УВВС - ИЛЬЮШИН</w:t>
      </w:r>
    </w:p>
    <w:p w14:paraId="42E22EB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ЦКБ - ПОЛИКАРПОВ, БЕССОНОВ, ОЛЬХОВСКИЙ, КОЛПАКОВ-МИРОШНИЧЕНКО</w:t>
      </w:r>
    </w:p>
    <w:p w14:paraId="7A26D34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p w14:paraId="3E836E5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Технический секретарь - 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F33EBB" w:rsidRPr="007550A6" w14:paraId="192D1938" w14:textId="77777777">
        <w:tc>
          <w:tcPr>
            <w:tcW w:w="5353" w:type="dxa"/>
            <w:tcBorders>
              <w:top w:val="single" w:sz="12" w:space="0" w:color="auto"/>
            </w:tcBorders>
          </w:tcPr>
          <w:p w14:paraId="532C87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6E5049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F33EBB" w:rsidRPr="007550A6" w14:paraId="048332AA" w14:textId="77777777">
        <w:tc>
          <w:tcPr>
            <w:tcW w:w="5353" w:type="dxa"/>
          </w:tcPr>
          <w:p w14:paraId="722D2CA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1...Поликарпов - Мы учитываем и учитывали необходимость дать легкую, но и надежную конструкцию. Нельзя огульно, сравнивать наши и </w:t>
            </w:r>
            <w:r w:rsidRPr="007550A6">
              <w:rPr>
                <w:rFonts w:ascii="Times New Roman" w:hAnsi="Times New Roman" w:cs="Times New Roman"/>
                <w:color w:val="000000" w:themeColor="text1"/>
                <w:sz w:val="16"/>
                <w:szCs w:val="16"/>
              </w:rPr>
              <w:lastRenderedPageBreak/>
              <w:t>заграничные машины, т.к.мы должны базироваваться на отечественной сосне, а не на заграничном спрусе. Тем не менее, если не брать отдельные единичные загранничные конструкции, то Р-5 по весу вполне сравним с заграничными машинами аналогичного назначения, и, в частности, он легче, например Фоккера СУ если откинуть веса их моторов. Вес конструкции Р5 как разведчика - 40 % и как бомбардировщика - 36% от полного веса и как там не изощряйся, а от 2500 кгр. далеко не уйти.</w:t>
            </w:r>
          </w:p>
          <w:p w14:paraId="4A1786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Наши опыты по статическим испытаниям всегда подтверждали наши расчеты. Кроме того требование полных испытаний только задержит выпуск машины. Мы не отрицаем необходимости в данном случае статических испытаний, но программу надо пересмотреть и сократить.</w:t>
            </w:r>
          </w:p>
        </w:tc>
        <w:tc>
          <w:tcPr>
            <w:tcW w:w="5857" w:type="dxa"/>
          </w:tcPr>
          <w:p w14:paraId="0384F3F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 После обмена мнений по затронутым вопросам, Советом принимается следующее постановление:</w:t>
            </w:r>
          </w:p>
          <w:p w14:paraId="1E908B4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 Пред ставленный ОПО № 1 предварительный проект самолета Р5 утвердить и направить в НТК УВВС на окончательное утверждение.</w:t>
            </w:r>
          </w:p>
          <w:p w14:paraId="2A3CB56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Принять окончательной полуторапланную схему самолета по варианту № ? дающую, как то показали продувки, лучшие аэродинамические .данные самолета.</w:t>
            </w:r>
          </w:p>
          <w:p w14:paraId="7608259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Отметить, что макет самолета своевременно утвержден и все необходимые продувки выполнены и сомнений в надлежащей устойчивости самолета не возникает.</w:t>
            </w:r>
          </w:p>
          <w:p w14:paraId="3197887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Считать, что все остальные сделанные ЦАГИ замечания покрываются данными Заведующим ОПС № 1 раз"яснениями, что же касается вопроса о дальнейшей досылке чертежей главнейших узлов, поручить Заведующему ОПО № 1 дослать таковые ЦАГИ</w:t>
            </w:r>
            <w:r w:rsidRPr="007550A6">
              <w:rPr>
                <w:rFonts w:ascii="Times New Roman" w:hAnsi="Times New Roman" w:cs="Times New Roman"/>
                <w:color w:val="000000" w:themeColor="text1"/>
                <w:sz w:val="16"/>
                <w:szCs w:val="16"/>
                <w:vertAlign w:val="superscript"/>
              </w:rPr>
              <w:t>:</w:t>
            </w:r>
            <w:r w:rsidRPr="007550A6">
              <w:rPr>
                <w:rFonts w:ascii="Times New Roman" w:hAnsi="Times New Roman" w:cs="Times New Roman"/>
                <w:color w:val="000000" w:themeColor="text1"/>
                <w:sz w:val="16"/>
                <w:szCs w:val="16"/>
              </w:rPr>
              <w:t>по указанию последнего.</w:t>
            </w:r>
          </w:p>
          <w:p w14:paraId="1D5A4ED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Программу статических испытаний, предложенную ОПО № 1, считать необходимым расширить, поручив Заведующему ОПО № 1 согласовать таковую с представителем НТК УВВС и Зав. ОИАМК ЦАГИ проф. Сидориным и представить эту программу на окончательное утверждение НТК УВВС.</w:t>
            </w:r>
          </w:p>
          <w:p w14:paraId="2C9038C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Учитывая накопившийся значительный опыт статических испытаний предыдущих самолетов и необходимость всемерного ускорения ввыпуска первого опытного самолета, признать возможным программу статиспытаний разделить на две группы, при чем испытания 1-й групп должны быть произведены до выпуска самолета в полетные испытания, остальные же должны быть проделаны дополнительно.</w:t>
            </w:r>
          </w:p>
          <w:p w14:paraId="33DEB82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Распределение программы статических испытаний по указанным группам поручить произвести ОПО № 1, по согласовании ее вышеуказанным порядком.</w:t>
            </w:r>
          </w:p>
          <w:p w14:paraId="024BA12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Что касается заявления представителя УВВС о желательности снижения веса самолета против проектного, то учитывая сделанные Заведующим ОПО № 1 раз"яснения, признать невозможным требование такового от ОПО № 1 в отношении первого зкз. Р5, поручив вместе с тем Заведующему ОПО № 1 принять все меры к снижению веса 2-го экземпляра Р5, учитывая опыт постройки первого экз. и статических испытании.</w:t>
            </w:r>
          </w:p>
          <w:p w14:paraId="2A7278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Поручить Заведующему ОПО № I по полученнии от ЦАГИ соответств: продувок, окончательно проверить распределение давлений на крыло самолета, внеся, в случае необходимости, коррективв в соответствующие рассчеты.</w:t>
            </w:r>
          </w:p>
        </w:tc>
      </w:tr>
      <w:tr w:rsidR="00F33EBB" w:rsidRPr="007550A6" w14:paraId="6A03C8FB" w14:textId="77777777">
        <w:tc>
          <w:tcPr>
            <w:tcW w:w="5353" w:type="dxa"/>
            <w:tcBorders>
              <w:bottom w:val="single" w:sz="12" w:space="0" w:color="auto"/>
            </w:tcBorders>
          </w:tcPr>
          <w:p w14:paraId="383B634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 Доклад тов. ЯКОВЛЕВА Н.М. о работе Отдела Авиационных Двигателей НАМИ</w:t>
            </w:r>
          </w:p>
          <w:p w14:paraId="595D35A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Докладчик отмечает три направления, в коих велись работы Отдела:</w:t>
            </w:r>
          </w:p>
          <w:p w14:paraId="67DFEF61" w14:textId="40188A25"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Испытания авиамоторов /БМВ-6, Юнкере L-5,</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AССО, Паккард - А2-1500/;</w:t>
            </w:r>
          </w:p>
          <w:p w14:paraId="14EF406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Испытания топлива - толуоловых смесей</w:t>
            </w:r>
          </w:p>
          <w:p w14:paraId="39871D1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Исследовательские работы по деталям моторов /явления резонанса, работа трения в шатунах, охдаждение и проч./.</w:t>
            </w:r>
          </w:p>
          <w:p w14:paraId="0F73DB7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Большая часть этих работ перешла и на текущий 1927-28 г.</w:t>
            </w:r>
          </w:p>
          <w:p w14:paraId="6AB825F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отмечает недочеты в работе Отдела Авиационных Двигателей НАМИ, выразившиеся отсутствием следующих необходимых данных:</w:t>
            </w:r>
          </w:p>
          <w:p w14:paraId="359599F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По габаритам испытанных моторов</w:t>
            </w:r>
          </w:p>
          <w:p w14:paraId="473FC69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 весам стартеров и масла.</w:t>
            </w:r>
          </w:p>
          <w:p w14:paraId="74B3258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По определению центра тяжести моторов и моментов инерции</w:t>
            </w:r>
          </w:p>
          <w:p w14:paraId="17B3007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По схемам трубопроводов в условиях самолетной установки.</w:t>
            </w:r>
          </w:p>
          <w:p w14:paraId="4924874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Испытания моторов производятся в горизонтальном положе</w:t>
            </w:r>
            <w:r w:rsidRPr="007550A6">
              <w:rPr>
                <w:rFonts w:ascii="Times New Roman" w:hAnsi="Times New Roman" w:cs="Times New Roman"/>
                <w:color w:val="000000" w:themeColor="text1"/>
                <w:sz w:val="16"/>
                <w:szCs w:val="16"/>
              </w:rPr>
              <w:softHyphen/>
              <w:t>нии мотора, а не под углом к горизонту, как это происхо</w:t>
            </w:r>
            <w:r w:rsidRPr="007550A6">
              <w:rPr>
                <w:rFonts w:ascii="Times New Roman" w:hAnsi="Times New Roman" w:cs="Times New Roman"/>
                <w:color w:val="000000" w:themeColor="text1"/>
                <w:sz w:val="16"/>
                <w:szCs w:val="16"/>
              </w:rPr>
              <w:softHyphen/>
              <w:t>дит главным образом на самолете.</w:t>
            </w:r>
          </w:p>
          <w:p w14:paraId="196595C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По подбору площади радиаторов, емкости масляных и водя</w:t>
            </w:r>
            <w:r w:rsidRPr="007550A6">
              <w:rPr>
                <w:rFonts w:ascii="Times New Roman" w:hAnsi="Times New Roman" w:cs="Times New Roman"/>
                <w:color w:val="000000" w:themeColor="text1"/>
                <w:sz w:val="16"/>
                <w:szCs w:val="16"/>
              </w:rPr>
              <w:softHyphen/>
              <w:t>ных баков.</w:t>
            </w:r>
          </w:p>
          <w:p w14:paraId="693043A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По давлению бензина и масла.</w:t>
            </w:r>
          </w:p>
          <w:p w14:paraId="7BA0D66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По высотным характеристикам моторов.</w:t>
            </w:r>
          </w:p>
          <w:p w14:paraId="644F159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По характеристикам стартеров, хотя бы для БМВ-6.</w:t>
            </w:r>
          </w:p>
          <w:p w14:paraId="48FC6E1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О емкости добавочных водяных бачков.</w:t>
            </w:r>
          </w:p>
          <w:p w14:paraId="17193F1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эти данные, отмечает т. Поликарпов, без условно необходимы при проектировании самолетов и, пока что, ОПО № 1 вынужден разыскивать эти данные по заграничным литературным источ</w:t>
            </w:r>
            <w:r w:rsidRPr="007550A6">
              <w:rPr>
                <w:rFonts w:ascii="Times New Roman" w:hAnsi="Times New Roman" w:cs="Times New Roman"/>
                <w:color w:val="000000" w:themeColor="text1"/>
                <w:sz w:val="16"/>
                <w:szCs w:val="16"/>
              </w:rPr>
              <w:softHyphen/>
              <w:t>никам или определять их собственными испытаниями.</w:t>
            </w:r>
          </w:p>
          <w:p w14:paraId="3E95B55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отмечая, что срок работ по испытанию М-5 на повышенных оборотах отнесен Отделом Авиац. Двигат.к 1/Х, заявляет, что таковой срок совершенно не приемлем, т. к. данные работы безуслов</w:t>
            </w:r>
            <w:r w:rsidRPr="007550A6">
              <w:rPr>
                <w:rFonts w:ascii="Times New Roman" w:hAnsi="Times New Roman" w:cs="Times New Roman"/>
                <w:color w:val="000000" w:themeColor="text1"/>
                <w:sz w:val="16"/>
                <w:szCs w:val="16"/>
              </w:rPr>
              <w:softHyphen/>
              <w:t>но первоочередного порядка.</w:t>
            </w:r>
          </w:p>
          <w:p w14:paraId="105B751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ЯКОВЛЕВ - Этот срок можно будет пересмотреть.</w:t>
            </w:r>
          </w:p>
          <w:p w14:paraId="1FA8F2E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 Выражает пожелание о заслушании аналогичного доклада о рабо</w:t>
            </w:r>
            <w:r w:rsidRPr="007550A6">
              <w:rPr>
                <w:rFonts w:ascii="Times New Roman" w:hAnsi="Times New Roman" w:cs="Times New Roman"/>
                <w:color w:val="000000" w:themeColor="text1"/>
                <w:sz w:val="16"/>
                <w:szCs w:val="16"/>
              </w:rPr>
              <w:softHyphen/>
              <w:t>те Винто-моторного Отдела, ЦАГИ и Конструкторского Бюро НАМИ. Это пожелание поддерживает т. Погосский.</w:t>
            </w:r>
          </w:p>
        </w:tc>
        <w:tc>
          <w:tcPr>
            <w:tcW w:w="5857" w:type="dxa"/>
            <w:tcBorders>
              <w:bottom w:val="single" w:sz="12" w:space="0" w:color="auto"/>
            </w:tcBorders>
          </w:tcPr>
          <w:p w14:paraId="2F7BCDE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 После обмена мнений, Советом принято следующее постановление:</w:t>
            </w:r>
          </w:p>
          <w:p w14:paraId="3B96068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Доклад т. Яковлева о работе Отдела Авиационных Двигателей НАМИ - принять к сведению.</w:t>
            </w:r>
          </w:p>
          <w:p w14:paraId="0585686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Просить НАМИ учесть в дальнейшей работе Отдела, замечания высказанные на настоящем Заседании.</w:t>
            </w:r>
          </w:p>
        </w:tc>
      </w:tr>
    </w:tbl>
    <w:p w14:paraId="2E4225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3AA70F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0E53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февраля 1927 Президиум ВСНХ командировал для ознакомления с авиапромышленностью Германии и Франции директора ЦАГИ Ю.Н.Флаксермана, зам. зав. АГОС И.И.Погосского, а 23 февраля - также А.М.Черемухина и Г.А.Озерова (273,286).</w:t>
      </w:r>
    </w:p>
    <w:p w14:paraId="5E95C8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343DB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762FD2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83D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16 февраля 1927 Гесслером в бюджетной комиссии райхсвера признал факты сотрудничества райхсвера и Красной Армии (17 февраля об этом сообщил «Форвертс»). Как заявил Берзин 26 февраля, впредь, вся работа будет строиться «таким образом, чтобы придать всем нашим взаимоотношениям легальную форму». 4 марта 1927 г. Уншлихт доложил об этом Политбюро и Сталину. Германский посол о данной беседе Лит-Томзена и Нидермайера с Берзиным тут же проинформировал статс-секретаря МИД фон Шуберта с просьбой доложить райхсканцлеру (11784). </w:t>
      </w:r>
    </w:p>
    <w:p w14:paraId="084357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756F9D" w14:textId="77777777" w:rsidR="00F41D2B"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64787F8" w14:textId="77777777" w:rsidR="00F41D2B" w:rsidRPr="007550A6" w:rsidRDefault="00F41D2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DEFC0C" w14:textId="77777777" w:rsidR="00683D72" w:rsidRPr="007550A6" w:rsidRDefault="00683D7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16 февраля 1927 после остановок на вилле Cisneros в Испанской Сахаре и Боламе в Португальской Гвинее Пинедо, Дель Прет и Заккетти пытаются вылететь из Боламы, чтобы пересечь Атлантический океан в Бразилию. Жаркие условия не позволяют их самолету взлететь до тех пор, пока они не сбросят большое количество бензина, что вынуждает их лететь на острова Зеленого Мыса, где преобладают более прохладные условия (20359).</w:t>
      </w:r>
    </w:p>
    <w:p w14:paraId="537820AA" w14:textId="77777777" w:rsidR="00683D72" w:rsidRPr="007550A6" w:rsidRDefault="00683D72" w:rsidP="007550A6">
      <w:pPr>
        <w:spacing w:after="0" w:line="240" w:lineRule="auto"/>
        <w:jc w:val="both"/>
        <w:rPr>
          <w:rFonts w:ascii="Times New Roman" w:hAnsi="Times New Roman" w:cs="Times New Roman"/>
          <w:color w:val="000000" w:themeColor="text1"/>
          <w:sz w:val="16"/>
          <w:szCs w:val="16"/>
        </w:rPr>
      </w:pPr>
    </w:p>
    <w:p w14:paraId="2137F5D6" w14:textId="77777777" w:rsidR="00F41D2B" w:rsidRPr="007550A6" w:rsidRDefault="00F41D2B" w:rsidP="007550A6">
      <w:pPr>
        <w:pStyle w:val="a3"/>
        <w:rPr>
          <w:color w:val="000000" w:themeColor="text1"/>
          <w:lang w:val="ru-RU"/>
        </w:rPr>
      </w:pPr>
      <w:r w:rsidRPr="007550A6">
        <w:rPr>
          <w:color w:val="000000" w:themeColor="text1"/>
          <w:lang w:val="ru-RU"/>
        </w:rPr>
        <w:t>16 февраля. В этот день Де Пинедо исполнялось 37 лет, что казалось хорошим предзнаменованием. К тому же в ту ночь было полнолуние, а это было важно для ночной навигации.</w:t>
      </w:r>
    </w:p>
    <w:p w14:paraId="7ADEC3D1" w14:textId="77777777" w:rsidR="00F41D2B" w:rsidRPr="007550A6" w:rsidRDefault="00F41D2B" w:rsidP="007550A6">
      <w:pPr>
        <w:pStyle w:val="a3"/>
        <w:rPr>
          <w:color w:val="000000" w:themeColor="text1"/>
          <w:lang w:val="ru-RU"/>
        </w:rPr>
      </w:pPr>
      <w:r w:rsidRPr="007550A6">
        <w:rPr>
          <w:color w:val="000000" w:themeColor="text1"/>
          <w:lang w:val="ru-RU"/>
        </w:rPr>
        <w:t>Полезная нагрузка самолета составляла 3300 кг, и на африканском берегу оставили всё лишнее. Для разгрузки пришлось прибегнуть, к помощи шустрого негритенка Али, который был отправлен командующим форта в качестве помощника.</w:t>
      </w:r>
      <w:r w:rsidRPr="007550A6">
        <w:rPr>
          <w:rStyle w:val="291"/>
          <w:rFonts w:ascii="Times New Roman" w:hAnsi="Times New Roman" w:cs="Times New Roman"/>
          <w:i w:val="0"/>
          <w:color w:val="000000" w:themeColor="text1"/>
          <w:sz w:val="16"/>
          <w:szCs w:val="16"/>
          <w:lang w:val="ru-RU"/>
        </w:rPr>
        <w:t xml:space="preserve"> «Он очень просил взять его с собой в Америку. В вечер отправления мы нашли его внутри аппарата, скрючившегося и полуобалдевшего от паров бензина, и пришлось высадить его в прину</w:t>
      </w:r>
      <w:r w:rsidRPr="007550A6">
        <w:rPr>
          <w:color w:val="000000" w:themeColor="text1"/>
          <w:lang w:val="ru-RU"/>
        </w:rPr>
        <w:t>дительном порядке прямо перед отправ</w:t>
      </w:r>
      <w:r w:rsidRPr="007550A6">
        <w:rPr>
          <w:color w:val="000000" w:themeColor="text1"/>
          <w:lang w:val="ru-RU"/>
        </w:rPr>
        <w:softHyphen/>
        <w:t>лением»ю</w:t>
      </w:r>
    </w:p>
    <w:p w14:paraId="4F0B2827" w14:textId="77777777" w:rsidR="00F41D2B" w:rsidRPr="007550A6" w:rsidRDefault="00F41D2B" w:rsidP="007550A6">
      <w:pPr>
        <w:pStyle w:val="a3"/>
        <w:rPr>
          <w:rStyle w:val="301"/>
          <w:rFonts w:ascii="Times New Roman" w:hAnsi="Times New Roman" w:cs="Times New Roman"/>
          <w:i w:val="0"/>
          <w:color w:val="000000" w:themeColor="text1"/>
          <w:sz w:val="16"/>
          <w:szCs w:val="16"/>
          <w:lang w:val="ru-RU"/>
        </w:rPr>
      </w:pPr>
      <w:r w:rsidRPr="007550A6">
        <w:rPr>
          <w:color w:val="000000" w:themeColor="text1"/>
          <w:lang w:val="ru-RU"/>
        </w:rPr>
        <w:t>Первая попытка взлететь во влаж</w:t>
      </w:r>
      <w:r w:rsidRPr="007550A6">
        <w:rPr>
          <w:color w:val="000000" w:themeColor="text1"/>
          <w:lang w:val="ru-RU"/>
        </w:rPr>
        <w:softHyphen/>
        <w:t>ной вечерней жаре не удалась, так как вода в радиаторе закипела. Через два часа, слив 100 кг бензина и дав мото</w:t>
      </w:r>
      <w:r w:rsidRPr="007550A6">
        <w:rPr>
          <w:color w:val="000000" w:themeColor="text1"/>
          <w:lang w:val="ru-RU"/>
        </w:rPr>
        <w:softHyphen/>
        <w:t>рам остыть, была предпринята новая попытка. Но и она оказалась неудач</w:t>
      </w:r>
      <w:r w:rsidRPr="007550A6">
        <w:rPr>
          <w:color w:val="000000" w:themeColor="text1"/>
          <w:lang w:val="ru-RU"/>
        </w:rPr>
        <w:softHyphen/>
        <w:t>ной. После третьей, столь же безус</w:t>
      </w:r>
      <w:r w:rsidRPr="007550A6">
        <w:rPr>
          <w:color w:val="000000" w:themeColor="text1"/>
          <w:lang w:val="ru-RU"/>
        </w:rPr>
        <w:softHyphen/>
        <w:t>пешной попытки, взлет отложили на следующий день. Но неприятности толь</w:t>
      </w:r>
      <w:r w:rsidRPr="007550A6">
        <w:rPr>
          <w:color w:val="000000" w:themeColor="text1"/>
          <w:lang w:val="ru-RU"/>
        </w:rPr>
        <w:softHyphen/>
        <w:t>ко начинались. 17 числа было решено пожертвовать половиной продоволь</w:t>
      </w:r>
      <w:r w:rsidRPr="007550A6">
        <w:rPr>
          <w:color w:val="000000" w:themeColor="text1"/>
          <w:lang w:val="ru-RU"/>
        </w:rPr>
        <w:softHyphen/>
        <w:t>ственных запасов и ещё 50 кг бензина. После четырёх попыток уже ничего не оставалось, как признать, что взлететь из Боламы даже с минимальным весом, позволяющим, тем не менее, достичь Бразилии, не удастся.</w:t>
      </w:r>
      <w:r w:rsidRPr="007550A6">
        <w:rPr>
          <w:rStyle w:val="283"/>
          <w:rFonts w:ascii="Times New Roman" w:hAnsi="Times New Roman" w:cs="Times New Roman"/>
          <w:i w:val="0"/>
          <w:color w:val="000000" w:themeColor="text1"/>
          <w:sz w:val="16"/>
          <w:szCs w:val="16"/>
          <w:lang w:val="ru-RU"/>
        </w:rPr>
        <w:t xml:space="preserve"> «Я навсегда запомню эту ночь как одну из наиболее чёрных в моей жизни», - </w:t>
      </w:r>
      <w:r w:rsidRPr="007550A6">
        <w:rPr>
          <w:color w:val="000000" w:themeColor="text1"/>
          <w:lang w:val="ru-RU"/>
        </w:rPr>
        <w:t xml:space="preserve">вспоминает Де Пинедо. Вместе с Дель Прете было решено попытаться стартовать из Прайя (о-ва Зеленого мыса). Здесь на пляже Де Пинедо встретил такой же гидроплан </w:t>
      </w:r>
      <w:r w:rsidRPr="007550A6">
        <w:rPr>
          <w:color w:val="000000" w:themeColor="text1"/>
        </w:rPr>
        <w:t>S</w:t>
      </w:r>
      <w:r w:rsidRPr="007550A6">
        <w:rPr>
          <w:color w:val="000000" w:themeColor="text1"/>
          <w:lang w:val="ru-RU"/>
        </w:rPr>
        <w:t>.55 «</w:t>
      </w:r>
      <w:r w:rsidRPr="007550A6">
        <w:rPr>
          <w:color w:val="000000" w:themeColor="text1"/>
        </w:rPr>
        <w:t>Janu</w:t>
      </w:r>
      <w:r w:rsidRPr="007550A6">
        <w:rPr>
          <w:color w:val="000000" w:themeColor="text1"/>
          <w:lang w:val="ru-RU"/>
        </w:rPr>
        <w:t>» бразильского лётчика Жоао де Барроза. Предприняв еще одну безуспешную попытку взлёта возле Прайя, одну в бухте Сан-Винченцо и две в бухте Энферно (в пере</w:t>
      </w:r>
      <w:r w:rsidRPr="007550A6">
        <w:rPr>
          <w:color w:val="000000" w:themeColor="text1"/>
          <w:lang w:val="ru-RU"/>
        </w:rPr>
        <w:softHyphen/>
        <w:t>воде «Ад», по совпадению), путешественники уже были близки к отчаянию, но в бухте Сан- Мартино,</w:t>
      </w:r>
      <w:r w:rsidRPr="007550A6">
        <w:rPr>
          <w:rStyle w:val="283"/>
          <w:rFonts w:ascii="Times New Roman" w:hAnsi="Times New Roman" w:cs="Times New Roman"/>
          <w:i w:val="0"/>
          <w:color w:val="000000" w:themeColor="text1"/>
          <w:sz w:val="16"/>
          <w:szCs w:val="16"/>
          <w:lang w:val="ru-RU"/>
        </w:rPr>
        <w:t xml:space="preserve"> «после долгого и волнующего бега по воде, мы оторвались, слава богу, от поверхности моря» </w:t>
      </w:r>
      <w:r w:rsidRPr="007550A6">
        <w:rPr>
          <w:rStyle w:val="301"/>
          <w:rFonts w:ascii="Times New Roman" w:hAnsi="Times New Roman" w:cs="Times New Roman"/>
          <w:i w:val="0"/>
          <w:color w:val="000000" w:themeColor="text1"/>
          <w:sz w:val="16"/>
          <w:szCs w:val="16"/>
          <w:lang w:val="ru-RU"/>
        </w:rPr>
        <w:t>(15835).</w:t>
      </w:r>
    </w:p>
    <w:p w14:paraId="7A104A7D" w14:textId="77777777" w:rsidR="00F41D2B" w:rsidRPr="007550A6" w:rsidRDefault="00F41D2B" w:rsidP="007550A6">
      <w:pPr>
        <w:pStyle w:val="a3"/>
        <w:rPr>
          <w:color w:val="000000" w:themeColor="text1"/>
          <w:lang w:val="ru-RU"/>
        </w:rPr>
      </w:pPr>
    </w:p>
    <w:p w14:paraId="5E0693F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D66928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1099F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февраля 1927 была получена</w:t>
      </w:r>
    </w:p>
    <w:p w14:paraId="4EF0614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ДОКЛАДНАЯ ЗАПИСКА</w:t>
      </w:r>
    </w:p>
    <w:p w14:paraId="76D140A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Апреле м-це 1924 г. Конструкторской Частью Авиатреста ГУВП был дан заказ ГАЗ № 1 на постройку первого опытного бомбовоза.</w:t>
      </w:r>
    </w:p>
    <w:p w14:paraId="54AB232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Технические условия заключались в след.:</w:t>
      </w:r>
    </w:p>
    <w:p w14:paraId="4470AE8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Максимальн. Горизонт. скорость у земли - 165 км/час.</w:t>
      </w:r>
    </w:p>
    <w:p w14:paraId="31E4CB6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Посадочная спорость - 80-90</w:t>
      </w:r>
    </w:p>
    <w:p w14:paraId="315B53F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Время под"ема на 2000 мтр - 18 мин.</w:t>
      </w:r>
    </w:p>
    <w:p w14:paraId="17B194C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Время под"ема на 4000 мтр - 60 мин.</w:t>
      </w:r>
    </w:p>
    <w:p w14:paraId="12A68DC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Продолжтельноть полета - 6 час.</w:t>
      </w:r>
    </w:p>
    <w:p w14:paraId="1A992D0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Общая полезная нагрузка - 1100 кг</w:t>
      </w:r>
    </w:p>
    <w:p w14:paraId="016178C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Бомбы - 500 кг</w:t>
      </w:r>
    </w:p>
    <w:p w14:paraId="1363413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пулеметов с патронами - 185</w:t>
      </w:r>
    </w:p>
    <w:p w14:paraId="61C9831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Радио - 65</w:t>
      </w:r>
    </w:p>
    <w:p w14:paraId="0AB60F5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летчика + 3 пулеметчика - 400</w:t>
      </w:r>
    </w:p>
    <w:p w14:paraId="0577247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Сферический обстрел.</w:t>
      </w:r>
    </w:p>
    <w:p w14:paraId="46BEDB5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Необходимо отметить то обстоятельство, что эта машина являлась первой тяжелой машиной, которой знаменовался в опытном строительстве как переход от постройки легких машин обычного типа, к .тяжелым, выполнявшимся на нашем заводе не вполне поготовленном, как по своим габаритным размерам, так и по обсрудованию.</w:t>
      </w:r>
    </w:p>
    <w:p w14:paraId="22F1B15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Задание на постройку тяжелой машины Авиатрестом ГУВП было дано в том предлоложении, что первый экхемпляр бомбовоза будет рассматриваться как опытная машина, на которой наши заводы должны будут приобрести соответствующий опыт. Проектирование, постройка и эксплоатация в период испытаний данной машины будет носить в большой своей части экспериментально-опытный характер.</w:t>
      </w:r>
    </w:p>
    <w:p w14:paraId="2D2C049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Подробных технических условий в то время дано не было, причиной тому было то обстоятелъство, что сведения, которые у нас были по заграничным журналам, не могли быть сразу приняты за основу, т.к. там мог</w:t>
      </w:r>
      <w:r w:rsidRPr="007550A6">
        <w:rPr>
          <w:rFonts w:ascii="Times New Roman" w:hAnsi="Times New Roman" w:cs="Times New Roman"/>
          <w:color w:val="000000" w:themeColor="text1"/>
          <w:sz w:val="16"/>
          <w:szCs w:val="16"/>
        </w:rPr>
        <w:softHyphen/>
        <w:t>ли быть ошибки и этими сведениями приходилось пользотзаться очень осторожно.</w:t>
      </w:r>
    </w:p>
    <w:p w14:paraId="0CB89CA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Необходимо отметить, что одновременно с достройкой бомбозоза на ГАЗ № 1 начала зарождаться и организация опытного самолетостроения.</w:t>
      </w:r>
    </w:p>
    <w:p w14:paraId="215E61F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Условия проектирования затруднялись, главном об</w:t>
      </w:r>
      <w:r w:rsidRPr="007550A6">
        <w:rPr>
          <w:rFonts w:ascii="Times New Roman" w:hAnsi="Times New Roman" w:cs="Times New Roman"/>
          <w:color w:val="000000" w:themeColor="text1"/>
          <w:sz w:val="16"/>
          <w:szCs w:val="16"/>
        </w:rPr>
        <w:softHyphen/>
        <w:t>разом, отсутствием установленных расчетных норм и ме</w:t>
      </w:r>
      <w:r w:rsidRPr="007550A6">
        <w:rPr>
          <w:rFonts w:ascii="Times New Roman" w:hAnsi="Times New Roman" w:cs="Times New Roman"/>
          <w:color w:val="000000" w:themeColor="text1"/>
          <w:sz w:val="16"/>
          <w:szCs w:val="16"/>
        </w:rPr>
        <w:softHyphen/>
        <w:t>тодов расчета, приходилось руководствоваться загра</w:t>
      </w:r>
      <w:r w:rsidRPr="007550A6">
        <w:rPr>
          <w:rFonts w:ascii="Times New Roman" w:hAnsi="Times New Roman" w:cs="Times New Roman"/>
          <w:color w:val="000000" w:themeColor="text1"/>
          <w:sz w:val="16"/>
          <w:szCs w:val="16"/>
        </w:rPr>
        <w:softHyphen/>
        <w:t>ничными источниками, главным образом, немецкими, в частности книгой Ван-Грис. К концу работ по боибовозу поступили американский нормы.</w:t>
      </w:r>
    </w:p>
    <w:p w14:paraId="3CE0725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Несмотря на все вышеуказанное не сопсем благоприятнве условия проектирования и постройки первой опытной большой машины, как по своим необычным габаритным размерам, так и по технический трудностей поставленного задания, бомбовоз был спроектирован в кратчайший срок без подготовленного на то штата.</w:t>
      </w:r>
    </w:p>
    <w:p w14:paraId="098FE70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Эскизный проект был изготовлен почти в течение од</w:t>
      </w:r>
      <w:r w:rsidRPr="007550A6">
        <w:rPr>
          <w:rFonts w:ascii="Times New Roman" w:hAnsi="Times New Roman" w:cs="Times New Roman"/>
          <w:color w:val="000000" w:themeColor="text1"/>
          <w:sz w:val="16"/>
          <w:szCs w:val="16"/>
        </w:rPr>
        <w:softHyphen/>
        <w:t>ного месяца.</w:t>
      </w:r>
    </w:p>
    <w:p w14:paraId="709F96F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Рабочие чертежи были затребованы в срочном порядке и изготовлелены с июня по август включительно того же 1924 г., причем после разработки детальных рабочих чертежей дюралюминиевых крыльев для ускорения выпуска бомбовоза был сконструирован второй комплект деревянной конструкции крыльев, который и был фактически осуществлен.</w:t>
      </w:r>
    </w:p>
    <w:p w14:paraId="356F793E" w14:textId="117217C6"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постройке бомбовозы было приступлено в августе 1924 и закончено сборкой на аэродроме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в июле 1925 г. ...</w:t>
      </w:r>
    </w:p>
    <w:p w14:paraId="108B0E9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...рывы в работе опытной мастерской, так что в действительности по времени постройка бомбовоза была произведена в 7-8 месяцев.</w:t>
      </w:r>
    </w:p>
    <w:p w14:paraId="41BAE91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проектирование самолета Л1-2М5, включая:</w:t>
      </w:r>
    </w:p>
    <w:p w14:paraId="3A8C8FA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эскизный проект,</w:t>
      </w:r>
    </w:p>
    <w:p w14:paraId="3D6F453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детальнее изготовление рабочих чертежей, дюралюииниевых крыльев и оперения,</w:t>
      </w:r>
    </w:p>
    <w:p w14:paraId="70BF497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полный комплект рабочих чертежей бомбовоза с крыльями деревянной конструкции,</w:t>
      </w:r>
    </w:p>
    <w:p w14:paraId="7573199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проектирование приспособлений при постройке самолета, что в итоге составляет почти полтора самолета</w:t>
      </w:r>
    </w:p>
    <w:p w14:paraId="5BA8FC3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за период с Апреля 1924 г. по Октябрь 1925 г. т.е. до первого полета - всего израсходовано - 12996 часов.</w:t>
      </w:r>
    </w:p>
    <w:p w14:paraId="7CE16FE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Сравнивая это число рабочих часов в размере 12996, затраченных на проектирование аппарата Л1-2М5 - с часами, отпускными на новый бомбовоз Л2-2М5 в количестве 17000 по последней пла</w:t>
      </w:r>
      <w:r w:rsidRPr="007550A6">
        <w:rPr>
          <w:rFonts w:ascii="Times New Roman" w:hAnsi="Times New Roman" w:cs="Times New Roman"/>
          <w:color w:val="000000" w:themeColor="text1"/>
          <w:sz w:val="16"/>
          <w:szCs w:val="16"/>
        </w:rPr>
        <w:softHyphen/>
        <w:t>нировке О.С.С. Ц.К.Б., является очевидным, какое ограниченнее время было отпущено на проектирование аппарата Л1-2М5.</w:t>
      </w:r>
    </w:p>
    <w:p w14:paraId="6F8FA0A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Надо отметить, что затраченное мною время в этой работе а часах (около 3000) вошло в общую указанную суаму в 12.996 часов.</w:t>
      </w:r>
    </w:p>
    <w:p w14:paraId="7413F5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представленному сравнительному графику мы видим, что постройка бомбовоза Л1-2М5 в опытной мастерской началась чуть ли не на 5-й месяц пос</w:t>
      </w:r>
      <w:r w:rsidRPr="007550A6">
        <w:rPr>
          <w:rFonts w:ascii="Times New Roman" w:hAnsi="Times New Roman" w:cs="Times New Roman"/>
          <w:color w:val="000000" w:themeColor="text1"/>
          <w:sz w:val="16"/>
          <w:szCs w:val="16"/>
        </w:rPr>
        <w:softHyphen/>
        <w:t>ле получения задания ГУВП, т.е. чрезмерно быстро как для первого опытного экземпляра. Более спокой...</w:t>
      </w:r>
    </w:p>
    <w:p w14:paraId="3CADA6D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...ней планировкой ОСС ЦКБ для следующего бомбовоза, что видно из другого, рядом раслоложенного, с первым графиком, т.е. работы в мастерской предположено начать с восьмого месяца после начала проектирования.</w:t>
      </w:r>
    </w:p>
    <w:p w14:paraId="6CE6E80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постройку опытного самолета Л1-2М5, включая:</w:t>
      </w:r>
    </w:p>
    <w:p w14:paraId="715FADB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изготовление образцов статического испытания и</w:t>
      </w:r>
    </w:p>
    <w:p w14:paraId="7E98B57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постройку опытного самолета. За период с Сентября 1924 г. по Сентябрь 1925 г.; т.е. до первого полета, израсходовано - 54640 часов.</w:t>
      </w:r>
    </w:p>
    <w:p w14:paraId="4376DB5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Производство летных испытаний, ремонта, и эксплоатации за период с Сентября 1925 г. по Май 1926 г. израсходовано - 12146 час.</w:t>
      </w:r>
    </w:p>
    <w:p w14:paraId="41CA7B1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 израсходовано: - 66786 часов.</w:t>
      </w:r>
    </w:p>
    <w:p w14:paraId="0FE1084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постройку же и испытание нового бомбовоза Л2-2М5 по последней планировке О.С.С. Ц.К.Б. отпущено в общей сложности 72000 часов, не считая второго экземпляра, на который отпущено на построй</w:t>
      </w:r>
      <w:r w:rsidRPr="007550A6">
        <w:rPr>
          <w:rFonts w:ascii="Times New Roman" w:hAnsi="Times New Roman" w:cs="Times New Roman"/>
          <w:color w:val="000000" w:themeColor="text1"/>
          <w:sz w:val="16"/>
          <w:szCs w:val="16"/>
        </w:rPr>
        <w:softHyphen/>
        <w:t>ку и испытание 34.500 часов и на проектирование 3000 часов.</w:t>
      </w:r>
    </w:p>
    <w:p w14:paraId="470888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выше сделанного обзора мы видим, что по причинам об"ективного характера работа проходилась с большими перебоями, как то видно из графика, но все же израсходованное число часов на постройку Л1-2М5 остается ниже отпущенного времени по последней планировке ОСС ЦКБ на точно такой же тип бомбовоза.</w:t>
      </w:r>
    </w:p>
    <w:p w14:paraId="2D5E140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Работы по проектированию бомбовоза персонально были проведены в следующем порядке:</w:t>
      </w:r>
    </w:p>
    <w:p w14:paraId="0D32071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Общая схема аппарата была разработана инж. Л.Д.Колпаков-Мирошниченко</w:t>
      </w:r>
    </w:p>
    <w:p w14:paraId="5345BA1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Выполнение эскизного проекта производилось в составе трех инженеров - В.В.Калинина, Л.А.Крылова и Л.Д.Колпакова.</w:t>
      </w:r>
    </w:p>
    <w:p w14:paraId="3500F6E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Изготовление конструктивных рабочих чертежей с Июня по Декабрь 1924 г. вели инж. Л.Д.Колпаков и инж. А.Л.Крылов.</w:t>
      </w:r>
    </w:p>
    <w:p w14:paraId="010D8B2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С Января 1925 г., согласно приказа заводоуправления ГАЗ № 1 - все техническое руководство и ответственность по работам бомбовоза были возложены на инж. Л.Д.Колпакова-Мирошнеченко (см. модель и альбом фотографий бомбовоза).</w:t>
      </w:r>
    </w:p>
    <w:p w14:paraId="7FA06C0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Бомбовоз Л1-2М5 представляет из себя биплан деревянной конструкции с 2-мя моторами на Ве-образных стойках крыльев по бокам фюзеляжа. Фюзеляж укреплен на нижнем центральном плане и несет монопланное горизонтальное оперение.</w:t>
      </w:r>
    </w:p>
    <w:p w14:paraId="485E05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Самолет предназначен для дневного бомбометания и для этой цели предусмотрена возможность установки на ней сильного вооружения. На носу фюзеляжа имеется место для установки турели с двумя пулеметами, обеспечивающими обстрел почти на всю переднюю полусферу. За крыльями, на верхней части фюзеляжа, имеется гнездо для установки другой турели, также с двумя пулеметами, защищающей больщую часть задней полусферы, и, наконец, под задней турелью образован редан, в отверстие которого могут быть поставлены на поворотном кронштейне 2 пулемета, не позволяющие безнаказанно подойти к бомбовозу снизу и сзади.</w:t>
      </w:r>
    </w:p>
    <w:p w14:paraId="5A057ED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...внутри фюзеляжа у переднего пулеметчика-бомбометчика имеется место для расположения бомбссбрасывателя и прицельных приспособлений и помещения для радио и фото-установок. Летчик и механик по</w:t>
      </w:r>
      <w:r w:rsidRPr="007550A6">
        <w:rPr>
          <w:rFonts w:ascii="Times New Roman" w:hAnsi="Times New Roman" w:cs="Times New Roman"/>
          <w:color w:val="000000" w:themeColor="text1"/>
          <w:sz w:val="16"/>
          <w:szCs w:val="16"/>
        </w:rPr>
        <w:softHyphen/>
        <w:t>мещаются в средней части фюзеляжа, у переднего обреза крыльев, за общим козырьком, имея свои сиденья рядом, откуда оба, могут управлять самолетом. Внутри фюзелява имеется проход, по которо</w:t>
      </w:r>
      <w:r w:rsidRPr="007550A6">
        <w:rPr>
          <w:rFonts w:ascii="Times New Roman" w:hAnsi="Times New Roman" w:cs="Times New Roman"/>
          <w:color w:val="000000" w:themeColor="text1"/>
          <w:sz w:val="16"/>
          <w:szCs w:val="16"/>
        </w:rPr>
        <w:softHyphen/>
        <w:t>му состав команды может сообщаться и друг друга заменять. Уаравление моторами сосредоточено на одном секторе, допускающем управление моторами вме</w:t>
      </w:r>
      <w:r w:rsidRPr="007550A6">
        <w:rPr>
          <w:rFonts w:ascii="Times New Roman" w:hAnsi="Times New Roman" w:cs="Times New Roman"/>
          <w:color w:val="000000" w:themeColor="text1"/>
          <w:sz w:val="16"/>
          <w:szCs w:val="16"/>
        </w:rPr>
        <w:softHyphen/>
        <w:t>сте и порознь, все контрольные приборы находятся на передней , общей для обоих летчиков, доске. Обзор с бомбозоза, как для летчиков, так и для наблюдателя - пулеметчика в сбщей сложности поз</w:t>
      </w:r>
      <w:r w:rsidRPr="007550A6">
        <w:rPr>
          <w:rFonts w:ascii="Times New Roman" w:hAnsi="Times New Roman" w:cs="Times New Roman"/>
          <w:color w:val="000000" w:themeColor="text1"/>
          <w:sz w:val="16"/>
          <w:szCs w:val="16"/>
        </w:rPr>
        <w:softHyphen/>
        <w:t>воляет держать под наблюдением всю сферу, обеспечи</w:t>
      </w:r>
      <w:r w:rsidRPr="007550A6">
        <w:rPr>
          <w:rFonts w:ascii="Times New Roman" w:hAnsi="Times New Roman" w:cs="Times New Roman"/>
          <w:color w:val="000000" w:themeColor="text1"/>
          <w:sz w:val="16"/>
          <w:szCs w:val="16"/>
        </w:rPr>
        <w:softHyphen/>
        <w:t>вая безопасность от неожиданных нападений. Обзор для бомбометчика, помещенного спереди, создает удобные условия, как для подготовки , так и для самого бомбометания. Обзор для летчиков обеспечивает хорошую видимость при дневных и ночных полетах и посадках.</w:t>
      </w:r>
    </w:p>
    <w:p w14:paraId="1FDF4C81" w14:textId="5A831571"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отношении материала самолет Л1-800 представля</w:t>
      </w:r>
      <w:r w:rsidRPr="007550A6">
        <w:rPr>
          <w:rFonts w:ascii="Times New Roman" w:hAnsi="Times New Roman" w:cs="Times New Roman"/>
          <w:color w:val="000000" w:themeColor="text1"/>
          <w:sz w:val="16"/>
          <w:szCs w:val="16"/>
        </w:rPr>
        <w:softHyphen/>
        <w:t>ет аз себя полуметаллическую конструкцию с большим уклоном, к деревяным деталям. Главнейшие части - фюзеляж и крыл - выполнены из дерева, а шассси, стойки,</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коробки, управление и узлы выполнены из металла.</w:t>
      </w:r>
    </w:p>
    <w:p w14:paraId="5486C1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Коробка крыльев, делящаяся на три части: центральный план и две боковых коробки, собирается: 1) на центральном плане, 2) на двух парах ве-образных моторных стоек, 3) двух парах крайних ординарных стоек, расчаленных ленточными расчалками...</w:t>
      </w:r>
    </w:p>
    <w:p w14:paraId="50B0FD5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...моторных стоек на нижних крыльях. Задняя нога ве-образной стойки, соединенная с передней шарнирно в месте укрепления балансира, верхним своим концом, через шаровой шарнир, упирается в задний лонжерон, и служит подкосом для передней ноги, несущей всю тяжесть самолета. В боковом направлении, ноги шасси раскреплены трубчатыми горизонтальными подкосами к центральному обратному кабану под фюзеляжем, не препятствовающему сбрасыванию бомб с центральной части фюзеляжа. Шасси снабжено 6-ью колесами нормального разамера (800х150) типа Рю1, что представляет известные преимущества в эксплоатации в смысле заменяемости камер, покрышек и колес, что очень важно для снабжения частей ВВС Костыль дюралюминиевый, ориентирущийся укреплен в усиленной хвостовой части фюзеляж. Амортизация костыля помещена снаружи, что удобно в эксплоатации.</w:t>
      </w:r>
    </w:p>
    <w:p w14:paraId="30F479F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Материалы и части, входящие в конструкцию, исключительно советского производства.</w:t>
      </w:r>
    </w:p>
    <w:p w14:paraId="2DF8579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конструкции всюду предусматривается простота сборки, регулировки, ремонта и и дешевизна в производстве.</w:t>
      </w:r>
    </w:p>
    <w:p w14:paraId="2B44372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Основные данные размеров, веса и аэродинамические расчетные данные самолета Л1-2М5 следующие:</w:t>
      </w:r>
    </w:p>
    <w:p w14:paraId="7304DF6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Размах - 22.900</w:t>
      </w:r>
    </w:p>
    <w:p w14:paraId="1CFC805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Длина - 12.680</w:t>
      </w:r>
    </w:p>
    <w:p w14:paraId="1DD53DF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Высота - 5.350</w:t>
      </w:r>
    </w:p>
    <w:p w14:paraId="18B5E4F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Глубина крыла - 6,4</w:t>
      </w:r>
    </w:p>
    <w:p w14:paraId="151DF48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Профиль крыла - № 426 Прандтля</w:t>
      </w:r>
    </w:p>
    <w:p w14:paraId="393BCC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Расстояние между хордами в центральнойчасти 8,458</w:t>
      </w:r>
    </w:p>
    <w:p w14:paraId="46118C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Расстояние между хордами по концам 6,0</w:t>
      </w:r>
    </w:p>
    <w:p w14:paraId="2A51D8B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Вес в полете - 6560 кг.</w:t>
      </w:r>
    </w:p>
    <w:p w14:paraId="20F420C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Вес пустого самолета- 4260</w:t>
      </w:r>
    </w:p>
    <w:p w14:paraId="509A378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Горючего и смазочного на 6 ч: (бензина 900 кг и масла 70 кг.) - 970</w:t>
      </w:r>
    </w:p>
    <w:p w14:paraId="4751099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Полезная нагрузка - 1330 кг.</w:t>
      </w:r>
    </w:p>
    <w:p w14:paraId="0AE9ADA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Расстояние между колесами - 4.5</w:t>
      </w:r>
    </w:p>
    <w:p w14:paraId="41B7208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Площадь несущей поверхности - 147,32 м2</w:t>
      </w:r>
    </w:p>
    <w:p w14:paraId="2966C9F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Площадь элеронов - 17,5</w:t>
      </w:r>
    </w:p>
    <w:p w14:paraId="675F893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Поверхность горизонт. опер. - 15,46 м.</w:t>
      </w:r>
    </w:p>
    <w:p w14:paraId="571FAD1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Размах стабилизатора - 5,7</w:t>
      </w:r>
    </w:p>
    <w:p w14:paraId="7540285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Поверхность верт. опер. - 4,62 м.</w:t>
      </w:r>
    </w:p>
    <w:p w14:paraId="39587B6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Макс. горизонт. скорость - 164,5 км/ч.</w:t>
      </w:r>
    </w:p>
    <w:p w14:paraId="12830A8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Минимальная - 83,7</w:t>
      </w:r>
    </w:p>
    <w:p w14:paraId="48382E1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Посадочная - 78,7</w:t>
      </w:r>
    </w:p>
    <w:p w14:paraId="2E4D200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Время подъема на 1000 - 9,67</w:t>
      </w:r>
    </w:p>
    <w:p w14:paraId="5FD2165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Время подъема на 2000 - 25,7</w:t>
      </w:r>
    </w:p>
    <w:p w14:paraId="19B0D09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Подъем за 1 час - 2830</w:t>
      </w:r>
    </w:p>
    <w:p w14:paraId="2F40074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Нагрузка на 1 нр - 9,2</w:t>
      </w:r>
    </w:p>
    <w:p w14:paraId="46640C6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Нагрузка на 1 м2 - 25,7</w:t>
      </w:r>
    </w:p>
    <w:p w14:paraId="073BBA1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Настоящая сводная таблица данных бомбовозов в колтчестве 46 дает нам нагляднее подтверждение того,чтоспроектированный нами бомбовоз еще в начале 1924 года и по настоящее зромя не уступает по своим качестваи современным бомбовозам; особенно это является наглядным при рассмотреннии однородных бомбовозов бипланного типа с двумя моторами Либерти и при сопоставлени их коэффициентов скорости, дальности, высотности и конструкции, вычисленным по формулам, данным проф. Н.Оверлингом в его статье “Сравнимые величины в статистике самолетов (см. табл.).</w:t>
      </w:r>
    </w:p>
    <w:p w14:paraId="195D9C9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таблицы мы видим, что среди нижеследующих №№-ов...</w:t>
      </w:r>
    </w:p>
    <w:p w14:paraId="374DA0E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 коэф. дальности только лишь один самолет № 32 превышает, 3) по коэф. высотности превы</w:t>
      </w:r>
      <w:r w:rsidRPr="007550A6">
        <w:rPr>
          <w:rFonts w:ascii="Times New Roman" w:hAnsi="Times New Roman" w:cs="Times New Roman"/>
          <w:color w:val="000000" w:themeColor="text1"/>
          <w:sz w:val="16"/>
          <w:szCs w:val="16"/>
        </w:rPr>
        <w:softHyphen/>
        <w:t>шают два самолета № № 31 и 32 и, наконец, 4) по коэф. конструкции превышают три само лет а № № 37, 38 и 39. Таким образом, мы видим, что наш бомбо</w:t>
      </w:r>
      <w:r w:rsidRPr="007550A6">
        <w:rPr>
          <w:rFonts w:ascii="Times New Roman" w:hAnsi="Times New Roman" w:cs="Times New Roman"/>
          <w:color w:val="000000" w:themeColor="text1"/>
          <w:sz w:val="16"/>
          <w:szCs w:val="16"/>
        </w:rPr>
        <w:softHyphen/>
        <w:t>воз даже в настоящем состоянии перетянеления на 7% от общего веса все же не является устарелый, а наоборот даже конкурирует с другими современными бомбовозами.</w:t>
      </w:r>
    </w:p>
    <w:p w14:paraId="3822996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период постройки бомбовоза были созываемы не</w:t>
      </w:r>
      <w:r w:rsidRPr="007550A6">
        <w:rPr>
          <w:rFonts w:ascii="Times New Roman" w:hAnsi="Times New Roman" w:cs="Times New Roman"/>
          <w:color w:val="000000" w:themeColor="text1"/>
          <w:sz w:val="16"/>
          <w:szCs w:val="16"/>
        </w:rPr>
        <w:softHyphen/>
        <w:t>однократно специальные технические комиссии с представителями от заинтересозанных учрекдений для осмотра строящегося бомбовоза.</w:t>
      </w:r>
    </w:p>
    <w:p w14:paraId="2263FC4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20 июля 1925г. по окончании постройки бомбовоза, было созвано расширенное техническое созвещание в составе около 20-ти человек с представите</w:t>
      </w:r>
      <w:r w:rsidRPr="007550A6">
        <w:rPr>
          <w:rFonts w:ascii="Times New Roman" w:hAnsi="Times New Roman" w:cs="Times New Roman"/>
          <w:color w:val="000000" w:themeColor="text1"/>
          <w:sz w:val="16"/>
          <w:szCs w:val="16"/>
        </w:rPr>
        <w:softHyphen/>
        <w:t>лями от НК УВВС в лице инж. Татарченко, от ЦАГИ - инж. Б.Н.Юрьева , под председательствои Технического Директора Авиатреста для осмотра построен</w:t>
      </w:r>
      <w:r w:rsidRPr="007550A6">
        <w:rPr>
          <w:rFonts w:ascii="Times New Roman" w:hAnsi="Times New Roman" w:cs="Times New Roman"/>
          <w:color w:val="000000" w:themeColor="text1"/>
          <w:sz w:val="16"/>
          <w:szCs w:val="16"/>
        </w:rPr>
        <w:softHyphen/>
        <w:t>ной машины и получения санкции на полетные испытания. Были выделены две подкомиссии - одна по рассмотрению конструктивноной стороны аппарата, под председательством инж. В.М.Ольховского, и дру</w:t>
      </w:r>
      <w:r w:rsidRPr="007550A6">
        <w:rPr>
          <w:rFonts w:ascii="Times New Roman" w:hAnsi="Times New Roman" w:cs="Times New Roman"/>
          <w:color w:val="000000" w:themeColor="text1"/>
          <w:sz w:val="16"/>
          <w:szCs w:val="16"/>
        </w:rPr>
        <w:softHyphen/>
        <w:t>гая по проверке расчетной части под председатель</w:t>
      </w:r>
      <w:r w:rsidRPr="007550A6">
        <w:rPr>
          <w:rFonts w:ascii="Times New Roman" w:hAnsi="Times New Roman" w:cs="Times New Roman"/>
          <w:color w:val="000000" w:themeColor="text1"/>
          <w:sz w:val="16"/>
          <w:szCs w:val="16"/>
        </w:rPr>
        <w:softHyphen/>
        <w:t>ством инн. Б.Н.Юрьева.</w:t>
      </w:r>
    </w:p>
    <w:p w14:paraId="70D307C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подробного обследования самолета расширенным техническии совещанием бомбовоз был допущен к полетным испытаниям.</w:t>
      </w:r>
    </w:p>
    <w:p w14:paraId="6ADEA6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проектировании бомбовоза было обращено особое внимание на компактность масс и на вопрос устойчиво сти и распределении грузов машины с наиболее удачным расположением ЦТ. В результате удачной центроровки и осторожного подхода выясни</w:t>
      </w:r>
      <w:r w:rsidRPr="007550A6">
        <w:rPr>
          <w:rFonts w:ascii="Times New Roman" w:hAnsi="Times New Roman" w:cs="Times New Roman"/>
          <w:color w:val="000000" w:themeColor="text1"/>
          <w:sz w:val="16"/>
          <w:szCs w:val="16"/>
        </w:rPr>
        <w:softHyphen/>
        <w:t>лось, что при первом же пробном полете летчик мог констатировать легкую управляемость машины в про</w:t>
      </w:r>
      <w:r w:rsidRPr="007550A6">
        <w:rPr>
          <w:rFonts w:ascii="Times New Roman" w:hAnsi="Times New Roman" w:cs="Times New Roman"/>
          <w:color w:val="000000" w:themeColor="text1"/>
          <w:sz w:val="16"/>
          <w:szCs w:val="16"/>
        </w:rPr>
        <w:softHyphen/>
        <w:t>дольной оси.</w:t>
      </w:r>
    </w:p>
    <w:p w14:paraId="7AB3C45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присутствовавшими при полете бомбовоза, так и актом комиссии за № 1412 и отзывом летчика Пауля засвидетельствовано, что бомбовоз вырулив на старт:</w:t>
      </w:r>
    </w:p>
    <w:p w14:paraId="5D806B5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с разбегом в 50-60 метров плавно взлетел, при</w:t>
      </w:r>
      <w:r w:rsidRPr="007550A6">
        <w:rPr>
          <w:rFonts w:ascii="Times New Roman" w:hAnsi="Times New Roman" w:cs="Times New Roman"/>
          <w:color w:val="000000" w:themeColor="text1"/>
          <w:sz w:val="16"/>
          <w:szCs w:val="16"/>
        </w:rPr>
        <w:softHyphen/>
        <w:t>чем всеми присутствовавшими было отмечено быстро</w:t>
      </w:r>
      <w:r w:rsidRPr="007550A6">
        <w:rPr>
          <w:rFonts w:ascii="Times New Roman" w:hAnsi="Times New Roman" w:cs="Times New Roman"/>
          <w:color w:val="000000" w:themeColor="text1"/>
          <w:sz w:val="16"/>
          <w:szCs w:val="16"/>
        </w:rPr>
        <w:softHyphen/>
        <w:t>та и легкость отрыва.</w:t>
      </w:r>
    </w:p>
    <w:p w14:paraId="22A3B15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Совершил круговой полет диаметром в несколько километров и течение 25-ти минут, в период которого летчиком отметена удачная центроровка и полная -продольная устойчивость и по заявлению летчика Пауля дословно: "рулем ничего почти не приходилось делать".</w:t>
      </w:r>
    </w:p>
    <w:p w14:paraId="7CD644C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Плавно спланировал на малом газу, опять таки летчиком отмечена легкость управления при спуске выражением "планирует хорошо".</w:t>
      </w:r>
    </w:p>
    <w:p w14:paraId="431A0DD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Совершил нормальную посадку, с разворотами при рулении, чем подтвердилась целесообразность спроектированного шасси, допуская легкую посадку и рулежку с крутыми разворотами по земле.</w:t>
      </w:r>
    </w:p>
    <w:p w14:paraId="5990DE5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Зимой того же года на лыжах был произведен ряд заводских полетных испытаний для ознакомления и выверки аппарата. Полеты были совершены за</w:t>
      </w:r>
      <w:r w:rsidRPr="007550A6">
        <w:rPr>
          <w:rFonts w:ascii="Times New Roman" w:hAnsi="Times New Roman" w:cs="Times New Roman"/>
          <w:color w:val="000000" w:themeColor="text1"/>
          <w:sz w:val="16"/>
          <w:szCs w:val="16"/>
        </w:rPr>
        <w:softHyphen/>
        <w:t>водским летчиком Паулем и Арцеуловым.</w:t>
      </w:r>
    </w:p>
    <w:p w14:paraId="25ADD00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первых же полетах летным составом было ука</w:t>
      </w:r>
      <w:r w:rsidRPr="007550A6">
        <w:rPr>
          <w:rFonts w:ascii="Times New Roman" w:hAnsi="Times New Roman" w:cs="Times New Roman"/>
          <w:color w:val="000000" w:themeColor="text1"/>
          <w:sz w:val="16"/>
          <w:szCs w:val="16"/>
        </w:rPr>
        <w:softHyphen/>
        <w:t>зано на тугое управление элеронами и неисправность моторов.</w:t>
      </w:r>
    </w:p>
    <w:p w14:paraId="18114C2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Управление элеронами было разгружено, и в последующих поолетах летчлком Паулем отмечено в...</w:t>
      </w:r>
    </w:p>
    <w:p w14:paraId="6AA3E1F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...ботающими моторами - с постоянными перебоями, что отмечено летчиком в какдом из актов после полетов.</w:t>
      </w:r>
    </w:p>
    <w:p w14:paraId="2C2194F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уже было упомянуто, бомбовоз Л1-2М5 прошел часть своих летних испытаний, по которым можно было судитъ о балансировке, управляемости и устойчивости самолета, оказавшимися, по отзывам летавших на нем летчиков вполне удовлетворительными. Такэе удовлет</w:t>
      </w:r>
      <w:r w:rsidRPr="007550A6">
        <w:rPr>
          <w:rFonts w:ascii="Times New Roman" w:hAnsi="Times New Roman" w:cs="Times New Roman"/>
          <w:color w:val="000000" w:themeColor="text1"/>
          <w:sz w:val="16"/>
          <w:szCs w:val="16"/>
        </w:rPr>
        <w:softHyphen/>
        <w:t>ворительным аппарат оказался и в планировании, разбеге приподъеме и пробеге при спуске на колесах и на лыжах. Самолет хорошо маневрирует на земле и имеет хороший обзор в полете и при посадке. Несмот</w:t>
      </w:r>
      <w:r w:rsidRPr="007550A6">
        <w:rPr>
          <w:rFonts w:ascii="Times New Roman" w:hAnsi="Times New Roman" w:cs="Times New Roman"/>
          <w:color w:val="000000" w:themeColor="text1"/>
          <w:sz w:val="16"/>
          <w:szCs w:val="16"/>
        </w:rPr>
        <w:softHyphen/>
        <w:t>ря на затянувшиеся сроки выполнения в постройке, заметного расхождения между заданиями, принятыми в основу проекта и между требованиями к полетным свойствам, предъявлявленными к тяжелым самолетам в настоящий момент - не наблюдается.</w:t>
      </w:r>
    </w:p>
    <w:p w14:paraId="1F5D348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Произвееденные летные испытания и опыт в процес</w:t>
      </w:r>
      <w:r w:rsidRPr="007550A6">
        <w:rPr>
          <w:rFonts w:ascii="Times New Roman" w:hAnsi="Times New Roman" w:cs="Times New Roman"/>
          <w:color w:val="000000" w:themeColor="text1"/>
          <w:sz w:val="16"/>
          <w:szCs w:val="16"/>
        </w:rPr>
        <w:softHyphen/>
        <w:t>се проектирования, постройки и статических испытаний позволяют .высказать убеждение, что проделанная работа дала огромный опыт, для того, чтобы можно было продолжить развитие этого типа самолета.</w:t>
      </w:r>
    </w:p>
    <w:p w14:paraId="55B4121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январе 1926г. было предписано заводские летные испытания бомбовоза приостановить и передать аппарат в НОА для дальнейшего проведения лет</w:t>
      </w:r>
      <w:r w:rsidRPr="007550A6">
        <w:rPr>
          <w:rFonts w:ascii="Times New Roman" w:hAnsi="Times New Roman" w:cs="Times New Roman"/>
          <w:color w:val="000000" w:themeColor="text1"/>
          <w:sz w:val="16"/>
          <w:szCs w:val="16"/>
        </w:rPr>
        <w:softHyphen/>
        <w:t>ного испытания.</w:t>
      </w:r>
    </w:p>
    <w:p w14:paraId="7827561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Мая 1926 г. было приступлено к передаче бомбовоза в НОА. После осмотра аппарата комиссией НОА, был произведен контрольный полет. Все замечания НОА, согласно протоколов были исполнены и аппарат несколько месяцев простоял в палатке, ожидая дальнейшего движения.</w:t>
      </w:r>
    </w:p>
    <w:p w14:paraId="181ED1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Поздней осенью 1926 года передача в НОА быаа приостановлена и бомбовоз снова перешел в распоряжение завода.</w:t>
      </w:r>
    </w:p>
    <w:p w14:paraId="7147B79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1926 года были произведены статические испытания фюзеляжа и хвостового оперения, как части под</w:t>
      </w:r>
      <w:r w:rsidRPr="007550A6">
        <w:rPr>
          <w:rFonts w:ascii="Times New Roman" w:hAnsi="Times New Roman" w:cs="Times New Roman"/>
          <w:color w:val="000000" w:themeColor="text1"/>
          <w:sz w:val="16"/>
          <w:szCs w:val="16"/>
        </w:rPr>
        <w:softHyphen/>
        <w:t>вергавшиеся наибольшей критике.</w:t>
      </w:r>
    </w:p>
    <w:p w14:paraId="675A249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Результаты статических испытаний лишний раз подтвер</w:t>
      </w:r>
      <w:r w:rsidRPr="007550A6">
        <w:rPr>
          <w:rFonts w:ascii="Times New Roman" w:hAnsi="Times New Roman" w:cs="Times New Roman"/>
          <w:color w:val="000000" w:themeColor="text1"/>
          <w:sz w:val="16"/>
          <w:szCs w:val="16"/>
        </w:rPr>
        <w:softHyphen/>
        <w:t>дили полнейшую прочность критикуемых частей самолета, что и ранее из детальных расчетов было очевидно. Подробные результаты испытаний изложены в прилагаемых актах специально работавшей комиссии. Необходимо отметить, что ста</w:t>
      </w:r>
      <w:r w:rsidRPr="007550A6">
        <w:rPr>
          <w:rFonts w:ascii="Times New Roman" w:hAnsi="Times New Roman" w:cs="Times New Roman"/>
          <w:color w:val="000000" w:themeColor="text1"/>
          <w:sz w:val="16"/>
          <w:szCs w:val="16"/>
        </w:rPr>
        <w:softHyphen/>
        <w:t>тические испытания были произведены после долгого (около 1,5 года) хранения в сыром помещении.</w:t>
      </w:r>
    </w:p>
    <w:p w14:paraId="0839C84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Отсутствие ангаров, оборудования подъемными кранами, механической тяги и других приспособлений - необходимых для хранения, сборки, разборки и выкатки аппарата, как в период процесса постройки, так и в особенности в период летных испытаний и эксплоатации - вызвало нерациональное расходование рабочей силы, так например: на аэродром вы</w:t>
      </w:r>
      <w:r w:rsidRPr="007550A6">
        <w:rPr>
          <w:rFonts w:ascii="Times New Roman" w:hAnsi="Times New Roman" w:cs="Times New Roman"/>
          <w:color w:val="000000" w:themeColor="text1"/>
          <w:sz w:val="16"/>
          <w:szCs w:val="16"/>
        </w:rPr>
        <w:softHyphen/>
        <w:t>зывались квалифицированные рабочие Опытной Мастерской до 20-25 чел. (9-8 разряда) для выкатки аппарата, что имело огромное значение на увеличение числа рабочих часов, вы</w:t>
      </w:r>
      <w:r w:rsidRPr="007550A6">
        <w:rPr>
          <w:rFonts w:ascii="Times New Roman" w:hAnsi="Times New Roman" w:cs="Times New Roman"/>
          <w:color w:val="000000" w:themeColor="text1"/>
          <w:sz w:val="16"/>
          <w:szCs w:val="16"/>
        </w:rPr>
        <w:softHyphen/>
        <w:t>раженных в рублях в прилагаемой ведомости по п.п. 4 и 5.</w:t>
      </w:r>
    </w:p>
    <w:p w14:paraId="2BC56AC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Неподготовленность производства также имела сильное влияние на увеличение стоимости бомбовоза, хотя бы взять пример изготовления ленточных расчалок для коробки крыль</w:t>
      </w:r>
      <w:r w:rsidRPr="007550A6">
        <w:rPr>
          <w:rFonts w:ascii="Times New Roman" w:hAnsi="Times New Roman" w:cs="Times New Roman"/>
          <w:color w:val="000000" w:themeColor="text1"/>
          <w:sz w:val="16"/>
          <w:szCs w:val="16"/>
        </w:rPr>
        <w:softHyphen/>
        <w:t>цо: в начале производство окончательно отказалось их тзготавливать, ввиду чего в начале были выполнены расчалки коробки из круглой прутковой стали, стоимость которых вошла в указанную ведомость. И лишь после большого, труда прфилированные ленточные расчалки были все же заводом изготовлены и поставлены на аппарат.</w:t>
      </w:r>
    </w:p>
    <w:p w14:paraId="4F9EB22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прилагаемой ведомости расходов по проектировании, постройки, эксплоатации, ремонту и испытанию самолета "Л1-2М5 мы видим, что расходы выразилисъ:</w:t>
      </w:r>
    </w:p>
    <w:p w14:paraId="16257C2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всем статьям зарплаты..........83.283 р. 02 к....(2279).</w:t>
      </w:r>
    </w:p>
    <w:p w14:paraId="3718B2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94B78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951FE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A223A2" w14:textId="77777777" w:rsidR="00AE7BAF" w:rsidRPr="007550A6" w:rsidRDefault="00AE7BAF" w:rsidP="007550A6">
      <w:pPr>
        <w:pStyle w:val="ae"/>
        <w:shd w:val="clear" w:color="auto" w:fill="FFFFFF"/>
        <w:spacing w:before="0" w:after="0"/>
        <w:jc w:val="both"/>
        <w:rPr>
          <w:color w:val="000000" w:themeColor="text1"/>
          <w:sz w:val="16"/>
          <w:szCs w:val="16"/>
        </w:rPr>
      </w:pPr>
      <w:r w:rsidRPr="007550A6">
        <w:rPr>
          <w:color w:val="000000" w:themeColor="text1"/>
          <w:sz w:val="16"/>
          <w:szCs w:val="16"/>
        </w:rPr>
        <w:t>К 17 февраля 1927 года закончили сборку первого отечественного танка собственной разработки. Машина была очень похожа на то, что позже получило обозначение МС-1, но с рядом оговорок. В башне предусматривалась только установка пулемёта Фёдорова, танк имел жёсткие передние крылья. Моторно-трансмиссионное отделение было более коротким, чем у серийного танка, а на его крыше предусматривался воздухозаборник в виде широкого «грибка». По сравнению с исходным проектом изменилась ходовая часть танка: появился дополнительный опорный каток в носовой части машины.</w:t>
      </w:r>
    </w:p>
    <w:p w14:paraId="2C3DB9B9" w14:textId="77777777" w:rsidR="00AE7BAF" w:rsidRPr="007550A6" w:rsidRDefault="00AE7BAF" w:rsidP="007550A6">
      <w:pPr>
        <w:spacing w:after="0" w:line="240" w:lineRule="auto"/>
        <w:jc w:val="both"/>
        <w:rPr>
          <w:rFonts w:ascii="Times New Roman" w:eastAsia="Times New Roman" w:hAnsi="Times New Roman" w:cs="Times New Roman"/>
          <w:color w:val="000000" w:themeColor="text1"/>
          <w:sz w:val="16"/>
          <w:szCs w:val="16"/>
          <w:lang w:eastAsia="ru-RU"/>
        </w:rPr>
      </w:pPr>
    </w:p>
    <w:p w14:paraId="32E0BB16" w14:textId="77777777" w:rsidR="00683D72" w:rsidRPr="007550A6" w:rsidRDefault="00683D72"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17 февраля 1927 года закончилась сборка МС-1. Окончание сборки совсем не означало, что тут же начнутся испытания. Опытный мотор еще требовал доводки, которая шла в феврале-марте 1927 года (21335).</w:t>
      </w:r>
    </w:p>
    <w:p w14:paraId="7275F895" w14:textId="77777777" w:rsidR="00683D72" w:rsidRPr="007550A6" w:rsidRDefault="00683D72"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К 26 февраля 1927 на завод Большевик прибыл Микулин, тогда же он впервые увидел мотор. Несмотря на мелкие недоработки, разработке была дана высокая оценка, также появилось пожелание дополнительно испытать силовую установку в НАМИ (21335).</w:t>
      </w:r>
    </w:p>
    <w:p w14:paraId="32CE51CF" w14:textId="77777777" w:rsidR="00683D72" w:rsidRPr="007550A6" w:rsidRDefault="00683D72"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74AEA8F2"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17-21 января 1927 года два экземпляра пулемета Дегтярева после доработки прошли испытания комиссией Арткома Артиллерийского Управления РККА на Ковровском заводе. Пулеметы были признаны «выдержавшими испытания». </w:t>
      </w:r>
    </w:p>
    <w:p w14:paraId="6B943722" w14:textId="77777777" w:rsidR="00AF498F" w:rsidRPr="003600B8" w:rsidRDefault="00AF498F" w:rsidP="00AF498F">
      <w:pPr>
        <w:spacing w:after="0" w:line="240" w:lineRule="auto"/>
        <w:jc w:val="both"/>
        <w:rPr>
          <w:rFonts w:ascii="Times New Roman" w:hAnsi="Times New Roman" w:cs="Times New Roman"/>
          <w:color w:val="0070C0"/>
          <w:sz w:val="16"/>
          <w:szCs w:val="16"/>
        </w:rPr>
      </w:pPr>
    </w:p>
    <w:p w14:paraId="301410DC"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17 февраля 1927 года на заводе «Большевик» закончили сборку первого отечественного танка собственной разработки. Машина была очень похожа на то, что позже получило обозначение МС-1, но с рядом оговорок. В башне предусматривалась только установка пулемёта Фёдорова, танк имел жёсткие передние крылья. Моторно-трансмиссионное отделение было более коротким, чем у серийного танка, а на его крыше предусматривался воздухозаборник в виде широкого «грибка». По сравнению с исходным проектом изменилась ходовая часть танка: появился дополнительный опорный каток в носовой части машины (25473).</w:t>
      </w:r>
    </w:p>
    <w:p w14:paraId="0CD784FE" w14:textId="77777777" w:rsidR="00AF498F" w:rsidRPr="003600B8" w:rsidRDefault="00AF498F" w:rsidP="00AF498F">
      <w:pPr>
        <w:spacing w:after="0" w:line="240" w:lineRule="auto"/>
        <w:jc w:val="both"/>
        <w:rPr>
          <w:rFonts w:ascii="Times New Roman" w:hAnsi="Times New Roman" w:cs="Times New Roman"/>
          <w:color w:val="0070C0"/>
          <w:sz w:val="16"/>
          <w:szCs w:val="16"/>
        </w:rPr>
      </w:pPr>
    </w:p>
    <w:p w14:paraId="570AA6B4" w14:textId="66E5D5EA" w:rsidR="00545C83" w:rsidRPr="007550A6" w:rsidRDefault="00545C83"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17 февраля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w:t>
      </w:r>
      <w:r w:rsidR="008B2C1C">
        <w:rPr>
          <w:rFonts w:ascii="Times New Roman" w:hAnsi="Times New Roman" w:cs="Times New Roman"/>
          <w:color w:val="000000" w:themeColor="text1"/>
          <w:sz w:val="16"/>
          <w:szCs w:val="16"/>
          <w:u w:color="002060"/>
        </w:rPr>
        <w:t xml:space="preserve"> </w:t>
      </w:r>
      <w:r w:rsidRPr="007550A6">
        <w:rPr>
          <w:rFonts w:ascii="Times New Roman" w:hAnsi="Times New Roman" w:cs="Times New Roman"/>
          <w:color w:val="000000" w:themeColor="text1"/>
          <w:sz w:val="16"/>
          <w:szCs w:val="16"/>
          <w:u w:color="002060"/>
        </w:rPr>
        <w:t>Протокол заседания Политбюро ЦК ВКП(б) № 87. 33. О колдоговорах в военной промышленности (ПБ от 3 февраля 1927 г., пр. № 83, п. 6.) (Шмидт, Толоконцев, Краваль). (Политбюро... Т. 1. С. 520) (12416).</w:t>
      </w:r>
    </w:p>
    <w:p w14:paraId="4EAA1F95" w14:textId="77777777" w:rsidR="00545C83" w:rsidRPr="007550A6" w:rsidRDefault="00545C83" w:rsidP="007550A6">
      <w:pPr>
        <w:spacing w:after="0" w:line="240" w:lineRule="auto"/>
        <w:jc w:val="both"/>
        <w:rPr>
          <w:rFonts w:ascii="Times New Roman" w:hAnsi="Times New Roman" w:cs="Times New Roman"/>
          <w:color w:val="000000" w:themeColor="text1"/>
          <w:sz w:val="16"/>
          <w:szCs w:val="16"/>
          <w:u w:color="002060"/>
        </w:rPr>
      </w:pPr>
    </w:p>
    <w:p w14:paraId="6F8A68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февраля 1927 г. проект пл Декабрист был утвержден Реввоенсоветом СССР, когда на Балтийском заводе в Ленинграде и заводе им. А. Марти в Николаеве уже велись подготовительные работы по постройке ко</w:t>
      </w:r>
      <w:r w:rsidRPr="007550A6">
        <w:rPr>
          <w:rFonts w:ascii="Times New Roman" w:hAnsi="Times New Roman" w:cs="Times New Roman"/>
          <w:color w:val="000000" w:themeColor="text1"/>
          <w:sz w:val="16"/>
          <w:szCs w:val="16"/>
        </w:rPr>
        <w:softHyphen/>
        <w:t>раблей.</w:t>
      </w:r>
    </w:p>
    <w:p w14:paraId="2BE919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Официальная закладка первых трех подводнвх лодок I серии — "Декабрист", "Народоволец" и "Красногвардеец" состоялась на Бал</w:t>
      </w:r>
      <w:r w:rsidRPr="007550A6">
        <w:rPr>
          <w:rFonts w:ascii="Times New Roman" w:hAnsi="Times New Roman" w:cs="Times New Roman"/>
          <w:color w:val="000000" w:themeColor="text1"/>
          <w:sz w:val="16"/>
          <w:szCs w:val="16"/>
        </w:rPr>
        <w:softHyphen/>
        <w:t>тийском заводе 5 марта 1927 г. Черноморские лодки — "Революци</w:t>
      </w:r>
      <w:r w:rsidRPr="007550A6">
        <w:rPr>
          <w:rFonts w:ascii="Times New Roman" w:hAnsi="Times New Roman" w:cs="Times New Roman"/>
          <w:color w:val="000000" w:themeColor="text1"/>
          <w:sz w:val="16"/>
          <w:szCs w:val="16"/>
        </w:rPr>
        <w:softHyphen/>
        <w:t>онер", "Спартаковец" и "Якобинец" -- заложили в Николаеве 14 ап</w:t>
      </w:r>
      <w:r w:rsidRPr="007550A6">
        <w:rPr>
          <w:rFonts w:ascii="Times New Roman" w:hAnsi="Times New Roman" w:cs="Times New Roman"/>
          <w:color w:val="000000" w:themeColor="text1"/>
          <w:sz w:val="16"/>
          <w:szCs w:val="16"/>
        </w:rPr>
        <w:softHyphen/>
        <w:t>реля того же года (3898).</w:t>
      </w:r>
    </w:p>
    <w:p w14:paraId="288815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A88A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февраля 1927 г. Реввоенсовет утвердил проект первой советской подводной лодки Д и документы передали на Балтийский завод для постройки (10672).</w:t>
      </w:r>
    </w:p>
    <w:p w14:paraId="67DAB6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9B03D0" w14:textId="77777777" w:rsidR="00F41D2B" w:rsidRPr="007550A6" w:rsidRDefault="00F41D2B" w:rsidP="007550A6">
      <w:pPr>
        <w:pStyle w:val="rtejustify"/>
        <w:spacing w:before="0" w:after="0"/>
        <w:rPr>
          <w:color w:val="000000" w:themeColor="text1"/>
          <w:sz w:val="16"/>
          <w:szCs w:val="16"/>
        </w:rPr>
      </w:pPr>
      <w:r w:rsidRPr="007550A6">
        <w:rPr>
          <w:color w:val="000000" w:themeColor="text1"/>
          <w:sz w:val="16"/>
          <w:szCs w:val="16"/>
        </w:rPr>
        <w:t>17 февраля 1927 г. проект лодки 1</w:t>
      </w:r>
      <w:r w:rsidRPr="007550A6">
        <w:rPr>
          <w:color w:val="000000" w:themeColor="text1"/>
          <w:sz w:val="16"/>
          <w:szCs w:val="16"/>
        </w:rPr>
        <w:noBreakHyphen/>
        <w:t xml:space="preserve">й серии типа </w:t>
      </w:r>
      <w:r w:rsidRPr="007550A6">
        <w:rPr>
          <w:rStyle w:val="af0"/>
          <w:bCs/>
          <w:i w:val="0"/>
          <w:color w:val="000000" w:themeColor="text1"/>
          <w:sz w:val="16"/>
          <w:szCs w:val="16"/>
        </w:rPr>
        <w:t>«Декабрист»</w:t>
      </w:r>
      <w:r w:rsidRPr="007550A6">
        <w:rPr>
          <w:color w:val="000000" w:themeColor="text1"/>
          <w:sz w:val="16"/>
          <w:szCs w:val="16"/>
        </w:rPr>
        <w:t xml:space="preserve"> был утвержден Реввоенсоветом СССР, когда на Балтийском заводе в Ленинграде и заводе им. А. Марти в Николаеве уже велись подготовительные работы. Начали разрабатываться в 1925 г. Общий проект подлодок был выполнен техническим бюро № 4 Балтийского завода под руководством Б. М. Малинина. Официальная закладка первых подлодок «Декабрист», «Народоволец» и «Красногвардеец» состоялась 5 марта 1927 г., Черноморские лодки «Революционер», «Спартаковец» и «Якобинец» были заложены в Николаеве 14 апреля 1927 г. Несмотря на технические недоработки, а также сложность сборки «Декабрист» удалось спустить на воду в ноябре 1928 г., последующие лодки — в 1929 г., и только «Якобинец» простоял на стапеле 37 месяцев. Эксплуатация этих подводных лодок показала, что они обладали хорошими маневренными и мореходными качествами, высокой прочностью. Пять лодок первой серии участвовали в Великой Отечественной войне, две из них сохранились. В настоящее время одна лодка установлена в качестве мемориала в Санкт-Петербурге (15289).</w:t>
      </w:r>
    </w:p>
    <w:p w14:paraId="71EE174E" w14:textId="77777777" w:rsidR="00F41D2B" w:rsidRPr="007550A6" w:rsidRDefault="00F41D2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00F5E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DE5C4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A9B39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18 февраля по 30 марта 1927 года состоялись гос. испытания головного серийного самолета И.1.</w:t>
      </w:r>
    </w:p>
    <w:p w14:paraId="735A8EA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февраля 1927 года предъявлен головной серийный самолет И.1.</w:t>
      </w:r>
    </w:p>
    <w:p w14:paraId="741E7EF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30 марта 1927 года выполнены испытания по программе, утвержденной Н.К.</w:t>
      </w:r>
    </w:p>
    <w:p w14:paraId="50F8D64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Комиссией отмечен ряд недостатков конструктивного и эксплуатационного характера.</w:t>
      </w:r>
    </w:p>
    <w:p w14:paraId="7540CC2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заключению комиссии НИИ самолет И.1 не устойчив в продольном направлении, что связано с неправильной центровкой его …………………….. В качестве истребителя самолет использовать невозможно.</w:t>
      </w:r>
    </w:p>
    <w:p w14:paraId="51E447F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марта 1927 года при испытании на фигурные полеты летчиком Шараповым, самолет, введенный в штопор не мог быть выведен летчиком и разбился.</w:t>
      </w:r>
    </w:p>
    <w:p w14:paraId="3DA97BE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Повторное испытание на штопор, произведенное на другом самолете этой же серии летчиком Громовым 23 июня 1927 года дало те же результаты: самолет из штопора не вышел (6924, 108-109).</w:t>
      </w:r>
    </w:p>
    <w:p w14:paraId="2A0387C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7D2AAB" w14:textId="77777777" w:rsidR="00545C83"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0DADD9B" w14:textId="77777777" w:rsidR="00545C83" w:rsidRPr="007550A6" w:rsidRDefault="00545C8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7443F8" w14:textId="77777777" w:rsidR="00545C83" w:rsidRPr="007550A6" w:rsidRDefault="00545C83"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Не позднее 18 февраля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Об организации взамен Производственного объединения военной промышленности (Военпром) четырех трестов. (Собрание законов и распоряжений Рабоче-крестьянского правительства. 1927. 18 февраля. № 17. Ст. 76) (12415).</w:t>
      </w:r>
    </w:p>
    <w:p w14:paraId="226077EF" w14:textId="77777777" w:rsidR="00545C83" w:rsidRPr="007550A6" w:rsidRDefault="00545C83" w:rsidP="007550A6">
      <w:pPr>
        <w:spacing w:after="0" w:line="240" w:lineRule="auto"/>
        <w:jc w:val="both"/>
        <w:rPr>
          <w:rFonts w:ascii="Times New Roman" w:hAnsi="Times New Roman" w:cs="Times New Roman"/>
          <w:color w:val="000000" w:themeColor="text1"/>
          <w:sz w:val="16"/>
          <w:szCs w:val="16"/>
          <w:u w:color="002060"/>
        </w:rPr>
      </w:pPr>
    </w:p>
    <w:p w14:paraId="69E5C272" w14:textId="77777777" w:rsidR="00EB238B" w:rsidRPr="007550A6" w:rsidRDefault="00EB238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E617937" w14:textId="77777777" w:rsidR="00EB238B" w:rsidRPr="007550A6" w:rsidRDefault="00EB238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73F8BC"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февраля 1927. Газета "Рабочая Москва" сообщала: "Почти все рынки в Москве приведены в порядок. Но остался еще один рынок, пожалуй, самый грязный. Это Болотный рынок, проще называемый - Болото. Болотный рынок, главным образом, оптовый. Сюда свозится в день до восемнадцати вагонов разных продовольственных товаров. Грязь на рынке непролазная. Торговцы выбрасывают гнилые яблоки, помидоры, гнилой картофель; беспризорные собирают их и едят. От рынка несет запахом гнили и сырости. Мостовая на площади в выбоинах. Рядом с рынком, на Кокоревском бульваре, маячат темные личности и проститутки. И это почти в центре города!" (18717).</w:t>
      </w:r>
    </w:p>
    <w:p w14:paraId="381A489F"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p>
    <w:p w14:paraId="6360CD3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lastRenderedPageBreak/>
        <w:t>За рубежом:</w:t>
      </w:r>
    </w:p>
    <w:p w14:paraId="13AD55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A6A1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февраля 1927 США и Канада установили прямые дипотношения без посредства Великобритании (2100).</w:t>
      </w:r>
    </w:p>
    <w:p w14:paraId="427CA0E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356E1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6CD87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C2F2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февраля 1927 предварительный проект У-2 был утвержден НТК УВВС (2342).</w:t>
      </w:r>
    </w:p>
    <w:p w14:paraId="02F091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1080E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E2E9B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153B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февраля 1927 г. на совещании у намортехупра Н. И. Власьева было решено признать модернизацию линкоров типа "Ма</w:t>
      </w:r>
      <w:r w:rsidRPr="007550A6">
        <w:rPr>
          <w:rFonts w:ascii="Times New Roman" w:hAnsi="Times New Roman" w:cs="Times New Roman"/>
          <w:color w:val="000000" w:themeColor="text1"/>
          <w:sz w:val="16"/>
          <w:szCs w:val="16"/>
        </w:rPr>
        <w:softHyphen/>
        <w:t>рат" "неотложно необходимой". Модернизацию рассчитывали со</w:t>
      </w:r>
      <w:r w:rsidRPr="007550A6">
        <w:rPr>
          <w:rFonts w:ascii="Times New Roman" w:hAnsi="Times New Roman" w:cs="Times New Roman"/>
          <w:color w:val="000000" w:themeColor="text1"/>
          <w:sz w:val="16"/>
          <w:szCs w:val="16"/>
        </w:rPr>
        <w:softHyphen/>
        <w:t>вместить с капитальным ремонтом трех кораблей, а, возможно, и с восстановлением в строю четвертого, и закончить к 1932 г. Она должна была включать: усиление брони средней палубы с 25 до 76 мм, перевод котлов на нефтяное отопление со снятием трех но</w:t>
      </w:r>
      <w:r w:rsidRPr="007550A6">
        <w:rPr>
          <w:rFonts w:ascii="Times New Roman" w:hAnsi="Times New Roman" w:cs="Times New Roman"/>
          <w:color w:val="000000" w:themeColor="text1"/>
          <w:sz w:val="16"/>
          <w:szCs w:val="16"/>
        </w:rPr>
        <w:softHyphen/>
        <w:t>совых котлов и турбин экономического хода, оборудование хими</w:t>
      </w:r>
      <w:r w:rsidRPr="007550A6">
        <w:rPr>
          <w:rFonts w:ascii="Times New Roman" w:hAnsi="Times New Roman" w:cs="Times New Roman"/>
          <w:color w:val="000000" w:themeColor="text1"/>
          <w:sz w:val="16"/>
          <w:szCs w:val="16"/>
        </w:rPr>
        <w:softHyphen/>
        <w:t>ческой защиты, снятие 120-мм противоминной артиллерии с уси</w:t>
      </w:r>
      <w:r w:rsidRPr="007550A6">
        <w:rPr>
          <w:rFonts w:ascii="Times New Roman" w:hAnsi="Times New Roman" w:cs="Times New Roman"/>
          <w:color w:val="000000" w:themeColor="text1"/>
          <w:sz w:val="16"/>
          <w:szCs w:val="16"/>
        </w:rPr>
        <w:softHyphen/>
        <w:t>лением "противоаэропланной" артиллерии установкой 100-мм и 40-мм орудий, замену неудачных приборов наводки на новую сис</w:t>
      </w:r>
      <w:r w:rsidRPr="007550A6">
        <w:rPr>
          <w:rFonts w:ascii="Times New Roman" w:hAnsi="Times New Roman" w:cs="Times New Roman"/>
          <w:color w:val="000000" w:themeColor="text1"/>
          <w:sz w:val="16"/>
          <w:szCs w:val="16"/>
        </w:rPr>
        <w:softHyphen/>
        <w:t>тему, установку нового электрооборудования, средств сигнализа</w:t>
      </w:r>
      <w:r w:rsidRPr="007550A6">
        <w:rPr>
          <w:rFonts w:ascii="Times New Roman" w:hAnsi="Times New Roman" w:cs="Times New Roman"/>
          <w:color w:val="000000" w:themeColor="text1"/>
          <w:sz w:val="16"/>
          <w:szCs w:val="16"/>
        </w:rPr>
        <w:softHyphen/>
        <w:t>ции и связи, треногой мачты для командно-дальномерного поста, изменение конфигурации носовой трубы (во избежание задымле</w:t>
      </w:r>
      <w:r w:rsidRPr="007550A6">
        <w:rPr>
          <w:rFonts w:ascii="Times New Roman" w:hAnsi="Times New Roman" w:cs="Times New Roman"/>
          <w:color w:val="000000" w:themeColor="text1"/>
          <w:sz w:val="16"/>
          <w:szCs w:val="16"/>
        </w:rPr>
        <w:softHyphen/>
        <w:t>ния рубок и мостиков на фок-мачте) и, наконец, устройство про-тивоминнь1х утолщений — булей — для усиления конструктивной подводной защиты (КПЗ) от торпед и мин. Кроме того, следовало довести до проектной (1,7 выстр./мин) скорострельность 305-мм орудий главного калибра и уменьшить заливаемость носовой части корабля. Требования к авиавооружению предусматривали установ</w:t>
      </w:r>
      <w:r w:rsidRPr="007550A6">
        <w:rPr>
          <w:rFonts w:ascii="Times New Roman" w:hAnsi="Times New Roman" w:cs="Times New Roman"/>
          <w:color w:val="000000" w:themeColor="text1"/>
          <w:sz w:val="16"/>
          <w:szCs w:val="16"/>
        </w:rPr>
        <w:softHyphen/>
        <w:t>ку катапульты и одного-двух гидросамолетов-разведчиков и кор</w:t>
      </w:r>
      <w:r w:rsidRPr="007550A6">
        <w:rPr>
          <w:rFonts w:ascii="Times New Roman" w:hAnsi="Times New Roman" w:cs="Times New Roman"/>
          <w:color w:val="000000" w:themeColor="text1"/>
          <w:sz w:val="16"/>
          <w:szCs w:val="16"/>
        </w:rPr>
        <w:softHyphen/>
        <w:t>ректировщиков (3898).</w:t>
      </w:r>
    </w:p>
    <w:p w14:paraId="429165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EACA4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705EB4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38A6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февраля 1927 Красный Путиловец выпустил первую партию новых трамвайных вагонов для Ленинграда (3960, 70).</w:t>
      </w:r>
    </w:p>
    <w:p w14:paraId="244FA8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F714A4"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февраля 1927. Президиум Моссовета заслушал доклад о результатах последней переписи. В Москве 29 240 застроенных владений -на 2142 больше, чем в 1920 году. Больше всего домов в Красно-Пресненском районе, меньше всего - в Хамовническом. В Москве 236 498 квартир - на 46 607 больше, чем в 1920 году. Самый богатый по числу квартир Краснопресненский район, самый бедный - Рогожско-Симоновский, где на 40 000 квартир меньше, чем в Красно-Пресненском. В Москве живет 2 019 453 человека. Женщин больше, чем мужчин - 1 029 957, мужчин -989 496. На каждую тысячу мужчин в Москве приходится 1041 женщина. Меньше всего женщин за Камер-Коллежским валом - там мужское царство. Наоборот, в кольце между бульварами и Садовой женщины берут верх: на 1000 мужчин здесь 1135 женщин. Пустырей в Москве 345, причем в Бульварном кольце семь пустырей. Как это ни странно, в Москве 3177 пустых квартир. Но квартиры эти полуразрушены, жить в них нельзя (18717).</w:t>
      </w:r>
    </w:p>
    <w:p w14:paraId="07DFAC8D"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p>
    <w:p w14:paraId="2AEB4F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19 и 26 февраля 1927. Из протокола заседания Политбюро № 87, 1927 г.</w:t>
      </w:r>
    </w:p>
    <w:p w14:paraId="2066F5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Об отпуске тов. Микояну </w:t>
      </w:r>
    </w:p>
    <w:p w14:paraId="28F7ED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Обязать тов. Микояна после его доклада на сессии ЦИКа уехать в месячный отпуск (11652).</w:t>
      </w:r>
    </w:p>
    <w:p w14:paraId="4A5F85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80CC2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12481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661BB7" w14:textId="77777777" w:rsidR="00FE36DA" w:rsidRPr="007550A6" w:rsidRDefault="00FE36D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февраля 1927 первый полет Dornier N / Kawasaki Ka 87 (20358).</w:t>
      </w:r>
    </w:p>
    <w:p w14:paraId="3941EB6F" w14:textId="77777777" w:rsidR="00FE36DA" w:rsidRPr="007550A6" w:rsidRDefault="00FE36DA" w:rsidP="007550A6">
      <w:pPr>
        <w:spacing w:after="0" w:line="240" w:lineRule="auto"/>
        <w:jc w:val="both"/>
        <w:rPr>
          <w:rFonts w:ascii="Times New Roman" w:hAnsi="Times New Roman" w:cs="Times New Roman"/>
          <w:color w:val="000000" w:themeColor="text1"/>
          <w:sz w:val="16"/>
          <w:szCs w:val="16"/>
        </w:rPr>
      </w:pPr>
    </w:p>
    <w:p w14:paraId="508ED8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февраля 1927 в Китае националисты из Гоминдана добились от Великобритании согласия на уменьшение территории концессий в Ханькоу и Кьюканге (3907,146).</w:t>
      </w:r>
    </w:p>
    <w:p w14:paraId="130847D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1CD511" w14:textId="18345D2A" w:rsidR="00AF498F" w:rsidRPr="007550A6" w:rsidRDefault="00AF498F" w:rsidP="00AF498F">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7550A6">
        <w:rPr>
          <w:rFonts w:ascii="Times New Roman" w:hAnsi="Times New Roman" w:cs="Times New Roman"/>
          <w:i/>
          <w:iCs/>
          <w:color w:val="000000" w:themeColor="text1"/>
          <w:sz w:val="16"/>
          <w:szCs w:val="16"/>
        </w:rPr>
        <w:t>:</w:t>
      </w:r>
    </w:p>
    <w:p w14:paraId="0D269E55" w14:textId="77777777" w:rsidR="00AF498F" w:rsidRPr="007550A6" w:rsidRDefault="00AF498F" w:rsidP="00AF498F">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62F66C"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 февраля 1927 г. Комиссия Арткома Артиллерийского Управления РККА на Ковровском заводе признала «возможным предъявить пулеметы как образцы для проведения всех последующих работ и соображений по установке их на производство». Не дожидаясь результатов доработок, было принято решение выдать заказ на сто пулеметов. 26 марта Арткомом были утверждены разработанные ПКБ Ковровского завода «Временные ТУ на приемку ручного пулемета Дегтярева» (25229).</w:t>
      </w:r>
    </w:p>
    <w:p w14:paraId="6394491A" w14:textId="77777777" w:rsidR="00AF498F" w:rsidRPr="003600B8" w:rsidRDefault="00AF498F" w:rsidP="00AF498F">
      <w:pPr>
        <w:spacing w:after="0" w:line="240" w:lineRule="auto"/>
        <w:jc w:val="both"/>
        <w:rPr>
          <w:rFonts w:ascii="Times New Roman" w:hAnsi="Times New Roman" w:cs="Times New Roman"/>
          <w:color w:val="0070C0"/>
          <w:sz w:val="16"/>
          <w:szCs w:val="16"/>
        </w:rPr>
      </w:pPr>
    </w:p>
    <w:p w14:paraId="3FB9930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4D4A07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07D33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февраля 1927 Тухачевский выступил с предложением создать новое верховное оборонноое ведомство, которое бы заменило существующие Межведомственную мобкомиссию и СТО. Сил Генштаба не хватало (9089,50).</w:t>
      </w:r>
    </w:p>
    <w:p w14:paraId="433DE9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0D6F87" w14:textId="77777777" w:rsidR="00DB470C" w:rsidRPr="007550A6" w:rsidRDefault="00DB47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февраля 1927 г. Тухачевский выступил с предложением создать новое верховное оборонное ведомство, которое заменило бы существующие организации. Он заявил, что подготовка страны к обороне, наряду с изучением различных форм ведения войны и связей между войной и экономикой, является главной задачей генерального штаба любой страны. Однако для выполнения этой задачи существующих неофициальных контактов Штаба РККА с экономистами из Госплана и промышленниками было явно недостаточно. Штаб РККА должен был иметь более тесные связи с экономическими структурами страны Тухачевский подверг критике заместителя наркома обороны Уншлихта за неоправданный роспуск перспективной группы экономистов во главе с Громаном. Он также пожаловался Ворошилову на невозможные условия для работы, сложившиеся в Штабе. В отчаянии от препятствий, с которыми ему пришлось столкнуться, он произнёс: «В общем создаётся такая атмосфера, при которой совершенно невозможно работать. Я постоянно должен опасаться, что по ряду вопросов готовится закулисная работа и что мероприятия по обороне не проводятся в жизнь и дискредитируются, а потому никогда не могу спокойно сосредоточиться на деле» (9089).</w:t>
      </w:r>
    </w:p>
    <w:p w14:paraId="7F7C81F4" w14:textId="77777777" w:rsidR="00DB470C" w:rsidRPr="007550A6" w:rsidRDefault="00DB470C" w:rsidP="007550A6">
      <w:pPr>
        <w:spacing w:after="0" w:line="240" w:lineRule="auto"/>
        <w:jc w:val="both"/>
        <w:rPr>
          <w:rFonts w:ascii="Times New Roman" w:hAnsi="Times New Roman" w:cs="Times New Roman"/>
          <w:color w:val="000000" w:themeColor="text1"/>
          <w:sz w:val="16"/>
          <w:szCs w:val="16"/>
        </w:rPr>
      </w:pPr>
    </w:p>
    <w:p w14:paraId="392260E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6ED4F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17333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21 февраля по 8 апреля 1927 в НИИ ВВС проходили испытания самолета И.2.-М.5.</w:t>
      </w:r>
    </w:p>
    <w:p w14:paraId="5A14667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Полное испытание по программе истребителя (6949, 63).</w:t>
      </w:r>
    </w:p>
    <w:p w14:paraId="5BAC113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C23060" w14:textId="77777777" w:rsidR="00467D88" w:rsidRPr="007550A6" w:rsidRDefault="00467D8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февраля 1927 г. на базе НОА были возобновлены испытательные полеты доработанного по требованиям серийного производства и Заказчика опытного самолета И-2 (23560).</w:t>
      </w:r>
    </w:p>
    <w:p w14:paraId="77C69FF9" w14:textId="77777777" w:rsidR="00467D88" w:rsidRPr="007550A6" w:rsidRDefault="00467D88" w:rsidP="007550A6">
      <w:pPr>
        <w:spacing w:after="0" w:line="240" w:lineRule="auto"/>
        <w:jc w:val="both"/>
        <w:rPr>
          <w:rFonts w:ascii="Times New Roman" w:hAnsi="Times New Roman" w:cs="Times New Roman"/>
          <w:color w:val="000000" w:themeColor="text1"/>
          <w:sz w:val="16"/>
          <w:szCs w:val="16"/>
        </w:rPr>
      </w:pPr>
    </w:p>
    <w:p w14:paraId="731D3BF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февраля 1927 года (рапорт НИИ № 306/с от 5 апреля 1927 года) продолжились дальнейшие испытания самолета И-2, которые закончились 5 апреля 1927.</w:t>
      </w:r>
    </w:p>
    <w:p w14:paraId="4392CD3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данным испытания Комиссии НИИ отмечен ряд необходимых конструктивных переделок. (Заключение о самолете И.2. № 18886 от 5 апреля 1927 года НИИ).</w:t>
      </w:r>
    </w:p>
    <w:p w14:paraId="71D7D0A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заключению НИИ – самолет данной конструкции имеет лучшие летные данные, чем ранее предъявленный, но вместе с тем имеет ряд значительных недостатков.</w:t>
      </w:r>
    </w:p>
    <w:p w14:paraId="7F6CABC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не может считаться современным боевым истребителем, но при условии обязательного устранения конструктивных недочетов – самолет может быть принят на вооружение боевых частей (6924, 110).</w:t>
      </w:r>
    </w:p>
    <w:p w14:paraId="0706B6C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6C8F78"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 февраля 1927 г. на базе НОА были возобновлены испытательные полеты доработанного по требованиям серийного производства и Заказчика опытного самолета И-2 (25206).</w:t>
      </w:r>
    </w:p>
    <w:p w14:paraId="24C8AC7D" w14:textId="77777777" w:rsidR="00AF498F" w:rsidRPr="003600B8" w:rsidRDefault="00AF498F" w:rsidP="00AF498F">
      <w:pPr>
        <w:spacing w:after="0" w:line="240" w:lineRule="auto"/>
        <w:jc w:val="both"/>
        <w:rPr>
          <w:rFonts w:ascii="Times New Roman" w:hAnsi="Times New Roman" w:cs="Times New Roman"/>
          <w:color w:val="0070C0"/>
          <w:sz w:val="16"/>
          <w:szCs w:val="16"/>
        </w:rPr>
      </w:pPr>
    </w:p>
    <w:p w14:paraId="279DCC47" w14:textId="77777777" w:rsidR="00F41D2B" w:rsidRPr="007550A6" w:rsidRDefault="00F41D2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21 февраля</w:t>
      </w:r>
      <w:r w:rsidRPr="007550A6">
        <w:rPr>
          <w:rFonts w:ascii="Times New Roman" w:hAnsi="Times New Roman" w:cs="Times New Roman"/>
          <w:color w:val="000000" w:themeColor="text1"/>
          <w:sz w:val="16"/>
          <w:szCs w:val="16"/>
        </w:rPr>
        <w:t xml:space="preserve"> в 1927 году Договор, заключенный между представителем Авиатреста И.К.Гамбургом и пилотом-испытателем Комаренко в связи с испытаниями «МР-1»: "Полное вознаграждение за весь цикл испытаний составляет 500 рублей. В случае, если при испытании в какой-либо его стадии обнаружится необходимость переделок самолета, то испытание прерывается, и Авиатрестом проводятся переделки, по окончании каковых испытание производится вновь с самого начала без особых за то доплат летчику. ...В случае аварии во время испытания, не причинившей никакого вреда летчику, но потребовавшей ремонта самолета, испытание начинается вновь с самого начала по выполнении Авиатрестом ремонта, без особых на то доплат летчику. ...В случае аварии, повлекшей за собой увечья летчика, не позволяющие продолжать испытания, вся сумма вознаграждения безусловно выплачивается летчику. Примечание. По выздоровлении летчика от полученных увечий, если к тому </w:t>
      </w:r>
      <w:r w:rsidRPr="007550A6">
        <w:rPr>
          <w:rFonts w:ascii="Times New Roman" w:hAnsi="Times New Roman" w:cs="Times New Roman"/>
          <w:color w:val="000000" w:themeColor="text1"/>
          <w:sz w:val="16"/>
          <w:szCs w:val="16"/>
        </w:rPr>
        <w:lastRenderedPageBreak/>
        <w:t>времени испытание не будет выполнено кем-либо другим, испытание производится летчиком без дополнительного вознаграждения". Как видим, испытателей в те времена не так уж и баловали. Точнее сказать условия просто кабальные! (15045).</w:t>
      </w:r>
    </w:p>
    <w:p w14:paraId="6BB2822D" w14:textId="77777777" w:rsidR="00F41D2B" w:rsidRPr="007550A6" w:rsidRDefault="00F41D2B" w:rsidP="007550A6">
      <w:pPr>
        <w:spacing w:after="0" w:line="240" w:lineRule="auto"/>
        <w:jc w:val="both"/>
        <w:rPr>
          <w:rFonts w:ascii="Times New Roman" w:hAnsi="Times New Roman" w:cs="Times New Roman"/>
          <w:color w:val="000000" w:themeColor="text1"/>
          <w:sz w:val="16"/>
          <w:szCs w:val="16"/>
        </w:rPr>
      </w:pPr>
    </w:p>
    <w:p w14:paraId="3A38F6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февраля 1927 След. по важнейшим делам Верхсоюза СССР в письме N 660055 Пред. Правления Авиатреста просил немедленно выполнить его просьбу от 10 февраля о передаче всей переписки между ОО ГАЗ-1 и Авиатрестом об организации статиспытаний 2ИН1 для приобщения к делу (2335,60).</w:t>
      </w:r>
    </w:p>
    <w:p w14:paraId="36424F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EB9C2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21 февраля по 31 мая 1927 в НИИ ВВС проходили испытания самолета Ю.Г.1. № 934 и 12 других самолетов в Филях.</w:t>
      </w:r>
    </w:p>
    <w:p w14:paraId="71D3015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Полное испытание по спецпрограмме (6949, 63).</w:t>
      </w:r>
    </w:p>
    <w:p w14:paraId="46E7AA7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8390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февраля 1927 Пред. Правления Авиатреста Урываев ответил След. по важнейшим делам Верхсоюза СССР на письмо N 644118 и препроводил переписку по организации стат. испытаний (2335,61).</w:t>
      </w:r>
    </w:p>
    <w:p w14:paraId="12415B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5CB085" w14:textId="77777777" w:rsidR="00E25A2A"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EECD54E" w14:textId="77777777" w:rsidR="00E25A2A" w:rsidRPr="007550A6" w:rsidRDefault="00E25A2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BFD5E5" w14:textId="77777777" w:rsidR="00E25A2A" w:rsidRPr="007550A6" w:rsidRDefault="00E25A2A" w:rsidP="007550A6">
      <w:pPr>
        <w:pStyle w:val="a3"/>
        <w:rPr>
          <w:color w:val="000000" w:themeColor="text1"/>
          <w:lang w:val="ru-RU"/>
        </w:rPr>
      </w:pPr>
      <w:r w:rsidRPr="007550A6">
        <w:rPr>
          <w:color w:val="000000" w:themeColor="text1"/>
          <w:lang w:val="ru-RU"/>
        </w:rPr>
        <w:t>С 21 на 22 февраля 1927 в ночь началась воздушная экспедиция по новому открытию Америки. Как только была решена проблема с радиатором, вода в котором всё-таки закипела при взлёте, Де Пинедо пропустил стаканчик портвейна и морально приготовился к дальнему пути. Обязанности членов экипажа были распределены следующим образом: бортмеханик, находящийся вблизи от пилота, в левой лодке, периодически подливал масло в расходный бак моторов. Дель Прете выполнял астрономические наблюдения и следил за расходом горючего в разных баках, с тем, чтобы центровка аппарата не нарушалась. После всех тревог и бессонных ночей, проведённых в попытках взлететь,</w:t>
      </w:r>
      <w:r w:rsidRPr="007550A6">
        <w:rPr>
          <w:rStyle w:val="283"/>
          <w:rFonts w:ascii="Times New Roman" w:hAnsi="Times New Roman" w:cs="Times New Roman"/>
          <w:i w:val="0"/>
          <w:color w:val="000000" w:themeColor="text1"/>
          <w:sz w:val="16"/>
          <w:szCs w:val="16"/>
          <w:lang w:val="ru-RU"/>
        </w:rPr>
        <w:t xml:space="preserve"> «мы могли поздравить себя с тем, что человек всё-таки скроен из прочного материала и имеет немыслимые запасы выносливости».</w:t>
      </w:r>
    </w:p>
    <w:p w14:paraId="307D93C0" w14:textId="77777777" w:rsidR="00E25A2A" w:rsidRPr="007550A6" w:rsidRDefault="00E25A2A" w:rsidP="007550A6">
      <w:pPr>
        <w:pStyle w:val="a3"/>
        <w:rPr>
          <w:color w:val="000000" w:themeColor="text1"/>
          <w:lang w:val="ru-RU"/>
        </w:rPr>
      </w:pPr>
      <w:r w:rsidRPr="007550A6">
        <w:rPr>
          <w:color w:val="000000" w:themeColor="text1"/>
          <w:lang w:val="ru-RU"/>
        </w:rPr>
        <w:t>Небо было свинцовым и черно-фиолетовым, высота примерно 700 м, «а под нами не было видно абсолютно ничего: казалось, мы летим над бездонной чёрной пропастью». Самолёт подгонял благоприятный северо-восточный пассат. Около 5 утра начало светать. К 11 часам путешественники достигли зоны экваториальных гроз. Полчаса пришлось лететь под тропичес</w:t>
      </w:r>
      <w:r w:rsidRPr="007550A6">
        <w:rPr>
          <w:color w:val="000000" w:themeColor="text1"/>
          <w:lang w:val="ru-RU"/>
        </w:rPr>
        <w:softHyphen/>
        <w:t>ким ливнем, снизившись до высоты 50 м над водой. В какой-то момент Де Пинедо отклонился от курса, чтобы облететь водяной смерч, который</w:t>
      </w:r>
      <w:r w:rsidRPr="007550A6">
        <w:rPr>
          <w:rStyle w:val="283"/>
          <w:rFonts w:ascii="Times New Roman" w:hAnsi="Times New Roman" w:cs="Times New Roman"/>
          <w:i w:val="0"/>
          <w:color w:val="000000" w:themeColor="text1"/>
          <w:sz w:val="16"/>
          <w:szCs w:val="16"/>
          <w:lang w:val="ru-RU"/>
        </w:rPr>
        <w:t xml:space="preserve"> «вырастал из моря, точно гигантский гриб, на 500 метров».</w:t>
      </w:r>
    </w:p>
    <w:p w14:paraId="5C99F342" w14:textId="77777777" w:rsidR="00E25A2A" w:rsidRPr="007550A6" w:rsidRDefault="00E25A2A" w:rsidP="007550A6">
      <w:pPr>
        <w:pStyle w:val="a3"/>
        <w:rPr>
          <w:color w:val="000000" w:themeColor="text1"/>
          <w:lang w:val="ru-RU"/>
        </w:rPr>
      </w:pPr>
      <w:r w:rsidRPr="007550A6">
        <w:rPr>
          <w:color w:val="000000" w:themeColor="text1"/>
          <w:lang w:val="ru-RU"/>
        </w:rPr>
        <w:t>Около двух пополудни путешественники увидели остров Фернанду-ди-Норонья. Было прой</w:t>
      </w:r>
      <w:r w:rsidRPr="007550A6">
        <w:rPr>
          <w:color w:val="000000" w:themeColor="text1"/>
          <w:lang w:val="ru-RU"/>
        </w:rPr>
        <w:softHyphen/>
        <w:t>дено 2.320 км от Прайя, оставалось всего 380 км до Наталя и, несмотря на встречный ветер с запада, было решено направиться сразу в Наталь, рассчитывая на изменение ветра. Одна</w:t>
      </w:r>
      <w:r w:rsidRPr="007550A6">
        <w:rPr>
          <w:color w:val="000000" w:themeColor="text1"/>
          <w:lang w:val="ru-RU"/>
        </w:rPr>
        <w:softHyphen/>
        <w:t>ко этого не произошло, и через полтора часа, находясь всё ещё в 100 морских милях от бразильского берега, Де Пинедо повернул обратно к Фернанду-ди-Норонья, где вскоре при</w:t>
      </w:r>
      <w:r w:rsidRPr="007550A6">
        <w:rPr>
          <w:color w:val="000000" w:themeColor="text1"/>
          <w:lang w:val="ru-RU"/>
        </w:rPr>
        <w:softHyphen/>
        <w:t>воднился вблизи крейсера «Баррозо». К сожалению, в момент буксировки было повреждено крыло, и весь следующий день был потрачен на ремонт и дозаправку горючим. Наконец, 24 февраля «Санта-Мария» достигла Наталя.</w:t>
      </w:r>
    </w:p>
    <w:p w14:paraId="191601E5" w14:textId="77777777" w:rsidR="00E25A2A" w:rsidRPr="007550A6" w:rsidRDefault="00E25A2A" w:rsidP="007550A6">
      <w:pPr>
        <w:pStyle w:val="a3"/>
        <w:rPr>
          <w:color w:val="000000" w:themeColor="text1"/>
          <w:lang w:val="ru-RU"/>
        </w:rPr>
      </w:pPr>
      <w:r w:rsidRPr="007550A6">
        <w:rPr>
          <w:color w:val="000000" w:themeColor="text1"/>
          <w:lang w:val="ru-RU"/>
        </w:rPr>
        <w:t>Трансатлантический перелет блестяще завершился, но путешествие не закончилось. Те</w:t>
      </w:r>
      <w:r w:rsidRPr="007550A6">
        <w:rPr>
          <w:color w:val="000000" w:themeColor="text1"/>
          <w:lang w:val="ru-RU"/>
        </w:rPr>
        <w:softHyphen/>
        <w:t>перь предстояло обогнуть побережье Бразилии, двигаясь на юг до Буэнос-Айреса (15835).</w:t>
      </w:r>
    </w:p>
    <w:p w14:paraId="7C537CA3" w14:textId="77777777" w:rsidR="00E25A2A" w:rsidRPr="007550A6" w:rsidRDefault="00E25A2A" w:rsidP="007550A6">
      <w:pPr>
        <w:pStyle w:val="a3"/>
        <w:rPr>
          <w:color w:val="000000" w:themeColor="text1"/>
          <w:lang w:val="ru-RU"/>
        </w:rPr>
      </w:pPr>
    </w:p>
    <w:p w14:paraId="29E1803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B0163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344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февраля 1927 представитель Авиатреста И.К.Гамбург и Комаренко заключили договор в связи с испытаниями МР-1 “Полное вознаграждение за весь цикл испытаний составляет 5000 р. В случае, если при испытании в какой либо его стадии обнаружится необходимость переделок самолета, то испытание прерывается и Авиатрестом проводятся переделки, по окончании каковых испытание производится вновь с самого начала без особых за то доплат л....(6594, 9).</w:t>
      </w:r>
    </w:p>
    <w:p w14:paraId="6E4E88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E7AB0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39968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42A7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февраля 1927 Пост. Член НК Крейсон подготовил рапорт Пом. Пред. НК: 3. По обследованию состояния опытного самолетостроения на ОМОС ЦКБ Авиатреста в Ленинграде и отмечено, что в постройке находятся МР3-2ЛД-450, МТ1-2ЛД-450, МУ2-М12 и МУР (оперение). Общее впечатление - благоприятное (2279).</w:t>
      </w:r>
    </w:p>
    <w:p w14:paraId="5B2320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56C275" w14:textId="77777777" w:rsidR="00467D88" w:rsidRPr="007550A6" w:rsidRDefault="00467D8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февраля 1927 г. Комиссией по обследованию состояния опытного самолетостроения на ОМОС ЦКБ Авиатреста в Ленинграде было отмечено, что в постройке находятся опытные самолеты МР-3бис 2ЛД-450 (1-й с таким обозначением), МТ-1 2ЛД-450, МУ-2 М-12 и МУР (оперение), состояние работ хорошее, но на деле ни один из этих самолетов не был принят на снабжение – за исключением МУ-2 и того с большой задержкой и с другим двигателем (23559).</w:t>
      </w:r>
    </w:p>
    <w:p w14:paraId="556EAFFC" w14:textId="77777777" w:rsidR="00467D88" w:rsidRPr="007550A6" w:rsidRDefault="00467D88" w:rsidP="007550A6">
      <w:pPr>
        <w:spacing w:after="0" w:line="240" w:lineRule="auto"/>
        <w:jc w:val="both"/>
        <w:rPr>
          <w:rFonts w:ascii="Times New Roman" w:hAnsi="Times New Roman" w:cs="Times New Roman"/>
          <w:color w:val="000000" w:themeColor="text1"/>
          <w:sz w:val="16"/>
          <w:szCs w:val="16"/>
        </w:rPr>
      </w:pPr>
    </w:p>
    <w:p w14:paraId="6DA2722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февраля 1927 состоялось заседение Техсовета Авиатреста (Протокол 19) (2279):</w:t>
      </w:r>
    </w:p>
    <w:p w14:paraId="0C02A0C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19</w:t>
      </w:r>
    </w:p>
    <w:p w14:paraId="5BDEE54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23 февраля 1927 г.</w:t>
      </w:r>
    </w:p>
    <w:p w14:paraId="110FDA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МАКАРОВСКИЙ</w:t>
      </w:r>
    </w:p>
    <w:p w14:paraId="2840E8D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ГЛУШКОВ, ПОГОССКИЙ, ХАРЛАМОВ, АКАШЕВ, БРИЛЛИНГ</w:t>
      </w:r>
    </w:p>
    <w:p w14:paraId="5D310C6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Присутствуют:</w:t>
      </w:r>
    </w:p>
    <w:p w14:paraId="3DB5507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ЦАГИ - ЮРЬЕВ</w:t>
      </w:r>
    </w:p>
    <w:p w14:paraId="6FDBB90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НК УВВС - ИЛЬЮШИН</w:t>
      </w:r>
    </w:p>
    <w:p w14:paraId="5B56CB7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ЦКБ - ПОЛИКАРПОВ, БЕССОНОВ, ОЛЬХОВСКИЙ, КОЛПАКОВ-МИРОШНИЧЕНКО</w:t>
      </w:r>
    </w:p>
    <w:p w14:paraId="2BC8606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p w14:paraId="412851C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Технический секретарь - 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905"/>
        <w:gridCol w:w="3305"/>
      </w:tblGrid>
      <w:tr w:rsidR="00F33EBB" w:rsidRPr="007550A6" w14:paraId="48264C3C" w14:textId="77777777">
        <w:tc>
          <w:tcPr>
            <w:tcW w:w="7905" w:type="dxa"/>
            <w:tcBorders>
              <w:top w:val="single" w:sz="12" w:space="0" w:color="auto"/>
            </w:tcBorders>
          </w:tcPr>
          <w:p w14:paraId="42D4FA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3305" w:type="dxa"/>
            <w:tcBorders>
              <w:top w:val="single" w:sz="12" w:space="0" w:color="auto"/>
            </w:tcBorders>
          </w:tcPr>
          <w:p w14:paraId="7FAA6D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292DBB" w:rsidRPr="007550A6" w14:paraId="477A3CC5" w14:textId="77777777">
        <w:tc>
          <w:tcPr>
            <w:tcW w:w="7905" w:type="dxa"/>
            <w:tcBorders>
              <w:bottom w:val="single" w:sz="12" w:space="0" w:color="auto"/>
            </w:tcBorders>
          </w:tcPr>
          <w:p w14:paraId="004782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305" w:type="dxa"/>
            <w:tcBorders>
              <w:bottom w:val="single" w:sz="12" w:space="0" w:color="auto"/>
            </w:tcBorders>
          </w:tcPr>
          <w:p w14:paraId="5270AB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377A2D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2237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9B7ED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0C894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февраля 1927 Совнарком Украины принял постановление о помощи бродячим цыганам при переходе на “трудовой оседлый образ жизни” (4962).</w:t>
      </w:r>
    </w:p>
    <w:p w14:paraId="0BFBF01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36872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55EB08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C35E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февраля 1927 г. военный министр Гесслер зачитал заявление, в котором были изложены причины, побудившие Берлин в начале 20-х годов пойти на военно-технические контакты с Москвой и выделить на эти цели 75 млн. золотых марок, а также возникшие далее трудности, заставившие разорвать все договоры, заключенные германскими фирмами с советскими контрагентами. В заключение Гесслер призвал Всех участников заседания комитета к строгому соблюдению секретности относительно сделанного им заявления. В ходе дискуссии Вирт и Шуберт вывели обсуждение вопроса на весь комплекс германо-советских взаимоотношений. Шуберт заявил, что с заключением 6 октября 1925 г. в Локарно Рейнского гарантийного пакта и советско-германского Берлинского договора от 24 апреля 1926 г. германская политика была поставлена на прочную основу, сохранение же достигнутого уровня отношений с СССР являлось «хребтом», основой всей политики Германии. В тот же день о весьма благоприятном исходе заседания внешнеполитического комитета райхстага было проинформировано советское полпредство в Берлине, германский посол в Москве получил указание немедленно проинформировать об этом советское правительство. Хильгер, советник германского посольства в Москве в 1922 — 1941 гг., писал в своих воспоминаниях, что, несмотря на разоблачения, «Берлин и не думал прекращать прежней политики». Более того, «все &lt;. „&gt;, начиная от Штреземана, были полны решимости не только в том же Объеме продолжать военное сотрудничество, но и, — пусть очень осторожно, — интенсифицировать его». 1926г., а в более широком плане полоса 1925 — 1927 гг. стали водоразделом в советско-германских отношениях, являвших собой в 1920 — 1926гг. довольно тесное военно-политическое содружество. Практически все вопросы военного сотрудничества, главной целью которого было усиление Красной Армии и райхсвера, Москва и Берлин решали тогда в тесном согласии. Однако вступление Германии в Лигу Наций и «гранатный скандал» выявили границы сближения Берлина и Москвы: военное сотрудничество, претерпев определенные изменения, хотя и продолжалось (в нем появились даже новые моменты), однако его исключительное значение для взаимоотношений Москвы и Берлина пошло на убыль. Здесь сказался и постепенный уход его творцов (Ленин, Троцкий, Вирт, Зект), и — главное — постепенное включение обеих сторон в мировую политику с использованием альтернативных партнеров. Это означало переосмысление, а в некотором смысле и инвентаризацию сторонами всего комплекса двусторонних отношений, начало сугубо прагматического подхода к военному сотрудничеству Оно стало терять свой политический подтекст, а, следовательно, и свою «особость» (11784).</w:t>
      </w:r>
    </w:p>
    <w:p w14:paraId="460076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C2A5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февраля 1927 была нота Чемберлена в адрес СССР (3186) и обыск в Arcos - через который закупали ДН9 (6594, 11).</w:t>
      </w:r>
    </w:p>
    <w:p w14:paraId="384FCF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DD5FAD" w14:textId="008FE143" w:rsidR="005D2899" w:rsidRPr="007550A6" w:rsidRDefault="005D289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февраля 1927 была "Нота Чемберлена". Британцы нам отменно нахамили - грубо и безосновательно. Антисоветская пропаганда, в которой участвовали также и члены английского правительства - сам О. Чемберлен, У. Черчилль, министр по делам Индии Биркенхэд, министр колоний Эмери, министр авиации С. Хор и другие, - приобрела откровенно провокационный характер. Британцы откровенно провоцировали разрыв отношений с Союзом, надеясь, что это приведет к образованию антисоветской коалиции в Европе. Наши ответили.</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"В своём обращении с Советским Союзом великобританское правительство сознательно отступает от общепринятых международных норм и обычаев и даже элементарных приличий" и оно, "отклоняя обычные дипломатические пути регулирования конфликтов, позволяет себе говорить с Советским правительством тоном угроз и ультиматумов". Советское правительство заявило, что "угрозы в отношении СССР не могут запугать кого бы то ни было в Советском Союзе" (12629).</w:t>
      </w:r>
    </w:p>
    <w:p w14:paraId="0FAC6A49" w14:textId="77777777" w:rsidR="005D2899" w:rsidRPr="007550A6" w:rsidRDefault="005D289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010A45" w14:textId="77777777" w:rsidR="00DB470C" w:rsidRPr="007550A6" w:rsidRDefault="00DB470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EF3AC8A" w14:textId="77777777" w:rsidR="00DB470C" w:rsidRPr="007550A6" w:rsidRDefault="00DB470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09AD14" w14:textId="77777777" w:rsidR="00DB470C" w:rsidRPr="007550A6" w:rsidRDefault="00DB47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февраля 1927 Пинедо, Дель Прете и Заккетти пересекают Атлантический океан, летя с островов Зеленого Мыса на Фернандо-де-Норонья, где их встречает защищенный крейсер ВМС Бразилии «Альмиранте Баррозу» и буксирует летающую лодку в порт. На следующий день они вылетают в Натал, Бразилия, чтобы начать южноамериканский этап своего полета «Четыре континента» (20469).</w:t>
      </w:r>
    </w:p>
    <w:p w14:paraId="2141B1CF" w14:textId="77777777" w:rsidR="00DB470C" w:rsidRPr="007550A6" w:rsidRDefault="00DB470C" w:rsidP="007550A6">
      <w:pPr>
        <w:spacing w:after="0" w:line="240" w:lineRule="auto"/>
        <w:jc w:val="both"/>
        <w:rPr>
          <w:rFonts w:ascii="Times New Roman" w:hAnsi="Times New Roman" w:cs="Times New Roman"/>
          <w:color w:val="000000" w:themeColor="text1"/>
          <w:sz w:val="16"/>
          <w:szCs w:val="16"/>
        </w:rPr>
      </w:pPr>
    </w:p>
    <w:p w14:paraId="64761E5A" w14:textId="77777777" w:rsidR="00545C83"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2774680" w14:textId="77777777" w:rsidR="00545C83" w:rsidRPr="007550A6" w:rsidRDefault="00545C8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D8743D" w14:textId="5935D0C2" w:rsidR="00545C83" w:rsidRPr="007550A6" w:rsidRDefault="00545C83"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24 февраля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w:t>
      </w:r>
      <w:r w:rsidR="008B2C1C">
        <w:rPr>
          <w:rFonts w:ascii="Times New Roman" w:hAnsi="Times New Roman" w:cs="Times New Roman"/>
          <w:color w:val="000000" w:themeColor="text1"/>
          <w:sz w:val="16"/>
          <w:szCs w:val="16"/>
          <w:u w:color="002060"/>
        </w:rPr>
        <w:t xml:space="preserve"> </w:t>
      </w:r>
      <w:r w:rsidRPr="007550A6">
        <w:rPr>
          <w:rFonts w:ascii="Times New Roman" w:hAnsi="Times New Roman" w:cs="Times New Roman"/>
          <w:color w:val="000000" w:themeColor="text1"/>
          <w:sz w:val="16"/>
          <w:szCs w:val="16"/>
          <w:u w:color="002060"/>
        </w:rPr>
        <w:t>Протокол заседания Политбюро ЦК ВКП(б) № 88. 34. О комиссии обороны (Рыков). Постановили. утвердить постановление СТО от 12 февраля 1927 г.. образовать при Совете труда и обороны комиссию по вопросам обороны в составе т. Рыкова, Рудзутака, Ворошилова (с заменой т. Бубновым), Куйбышева, Брюханова, Уншлихта, Менжинского (с заменой т. Ягодой), Орджоникидзе, Кржижановского, Микояна и Цюрупы; предоставить Комиссии обороны право окончательного решения вопросов от имени Совета труда и обороны; обязать Комиссию обороны собираться не менее одного раза в месяц. (Политбюро... Т. 1, С. 522; РГАСПИ. Ф. 17. Оп. 3. Д. 621. Л. 6) (12416).</w:t>
      </w:r>
    </w:p>
    <w:p w14:paraId="0EF03CE7" w14:textId="77777777" w:rsidR="00545C83" w:rsidRPr="007550A6" w:rsidRDefault="00545C83" w:rsidP="007550A6">
      <w:pPr>
        <w:spacing w:after="0" w:line="240" w:lineRule="auto"/>
        <w:jc w:val="both"/>
        <w:rPr>
          <w:rFonts w:ascii="Times New Roman" w:hAnsi="Times New Roman" w:cs="Times New Roman"/>
          <w:color w:val="000000" w:themeColor="text1"/>
          <w:sz w:val="16"/>
          <w:szCs w:val="16"/>
          <w:u w:color="002060"/>
        </w:rPr>
      </w:pPr>
    </w:p>
    <w:p w14:paraId="1FBB6619" w14:textId="77777777" w:rsidR="00DB470C" w:rsidRPr="007550A6" w:rsidRDefault="00DB470C" w:rsidP="007550A6">
      <w:pPr>
        <w:spacing w:after="0" w:line="240" w:lineRule="auto"/>
        <w:jc w:val="both"/>
        <w:rPr>
          <w:rFonts w:ascii="Times New Roman" w:hAnsi="Times New Roman" w:cs="Times New Roman"/>
          <w:color w:val="000000" w:themeColor="text1"/>
          <w:sz w:val="16"/>
          <w:szCs w:val="16"/>
        </w:rPr>
      </w:pPr>
      <w:bookmarkStart w:id="13" w:name="_Hlk77059300"/>
      <w:r w:rsidRPr="007550A6">
        <w:rPr>
          <w:rFonts w:ascii="Times New Roman" w:hAnsi="Times New Roman" w:cs="Times New Roman"/>
          <w:color w:val="000000" w:themeColor="text1"/>
          <w:sz w:val="16"/>
          <w:szCs w:val="16"/>
        </w:rPr>
        <w:t>24 февраля 1927 г. была создана комиссия Политбюро (члены её — К. Е. Ворошилов, А. И. Рыков, И. В. Сталин, В. В. Куйбышев, С. Орджоникидзе и А. Толоконцев), которой была поручена окончательная формулировка резолюции по оборонной промышленности (проект которой был предложен Ворошиловым). Предварительно Ворошилов запиской спросил Сталина, каково его мнение о проекте. Сталин счёл резолюцию слишком расплывчатой. Задачи, писал он, разбросаны по всему тексту, не выделены «особо ударные пункты»: «Слишком мало сказано о приспособлении всей промышленности и народного хозяйства в целом к нуждам войны» (9089).</w:t>
      </w:r>
    </w:p>
    <w:p w14:paraId="7348808E" w14:textId="77777777" w:rsidR="00DB470C" w:rsidRPr="007550A6" w:rsidRDefault="00DB470C" w:rsidP="007550A6">
      <w:pPr>
        <w:spacing w:after="0" w:line="240" w:lineRule="auto"/>
        <w:jc w:val="both"/>
        <w:rPr>
          <w:rFonts w:ascii="Times New Roman" w:hAnsi="Times New Roman" w:cs="Times New Roman"/>
          <w:color w:val="000000" w:themeColor="text1"/>
          <w:sz w:val="16"/>
          <w:szCs w:val="16"/>
        </w:rPr>
      </w:pPr>
    </w:p>
    <w:p w14:paraId="3F78BF9F" w14:textId="77777777" w:rsidR="00DB470C" w:rsidRPr="007550A6" w:rsidRDefault="00DB47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февраля 1927 г. была создана новая комиссия обороны, теперь уже в подчинении СТО. Эта новая комиссия должна была собираться более регулярно (раз в месяц) и могла принимать решения от имени СТО. Вскоре эта организация стала называться так: Распорядительное заседание Совета труда и обороны (РЗ СТО), и она превратилась в главный орган оборонной политики на период разработки первого пятилетнего плана развития народного хозяйства (1927–1928 гг.). Военные были представлены в РЗ СТО наркомом обороны Ворошиловым (в качестве полноправного члена) и начальником Штаба РККА Тухачевским (в качестве консультанта). В центре внимания РЗ были долгосрочные и первоочередные вопросы мобилизации промышленности, подготавливаемые Госпланом, ВСНХ и другими наркоматами (9089). </w:t>
      </w:r>
    </w:p>
    <w:bookmarkEnd w:id="13"/>
    <w:p w14:paraId="165C104E" w14:textId="77777777" w:rsidR="00DB470C" w:rsidRPr="007550A6" w:rsidRDefault="00DB470C" w:rsidP="007550A6">
      <w:pPr>
        <w:spacing w:after="0" w:line="240" w:lineRule="auto"/>
        <w:jc w:val="both"/>
        <w:rPr>
          <w:rFonts w:ascii="Times New Roman" w:hAnsi="Times New Roman" w:cs="Times New Roman"/>
          <w:color w:val="000000" w:themeColor="text1"/>
          <w:sz w:val="16"/>
          <w:szCs w:val="16"/>
        </w:rPr>
      </w:pPr>
    </w:p>
    <w:p w14:paraId="315D1D3F"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февраля 1927 в Ленинграде бастовали Трубочный, Балтийский и Патронный заводы, а также Лаферм. В тот же день на Васильевском острове состоялась рабочая демонстрация с требованиями свободы слова, печати и свободных перевыборов завкомов и Советов. «Нам масло надо, а не социализм», — единодушно заявили 6 сентября 1927 года путиловские рабочие, собравшиеся на кооперативную конференцию. Материальное положение население ухудшалось день ото дня. С мрачным видом рабочие шутили: «Говорят, отменили букву «М» — мяса нет, масла нет, мануфактуры нет, мыла нет, а ради одной фамилии — Микоян — букву «М» оставлять ни к чему». Лозунг «догнать и перегнать» для многих давно превратился в лозунг «дожить и пережить». Где злым шепотком, а где и в открытую рабочие каламбурили по поводу того, что кому дала революция: «Рабочему дала ДОКЛАД, главкам дала ОКЛАД, женам их дала КЛАД, а крестьянству дала АД» (18416).</w:t>
      </w:r>
    </w:p>
    <w:p w14:paraId="5C37BD9F"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p>
    <w:p w14:paraId="61725E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Cs/>
          <w:color w:val="000000" w:themeColor="text1"/>
          <w:sz w:val="16"/>
          <w:szCs w:val="16"/>
        </w:rPr>
        <w:t>Армия</w:t>
      </w:r>
    </w:p>
    <w:p w14:paraId="7B9C162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0B42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февраля 1927 была создана новая комиссия обороны, подчиненная СТО. Вскоре стала РЗ СТО и превратилась в главный орган оборонной политики на период разработкипятилетнего плана развития н/х (1927-1928). Военные были представлены НК К.Е.В и Нач. Штаба Тухачевским (консультант). В комиссию входили И.В.С., А.И.Р., В.В.Куйбышев, Г.К.(С.)Орджоникидзе, А.Толоконцев (9089,52).</w:t>
      </w:r>
    </w:p>
    <w:p w14:paraId="00FFD1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1F56AB"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24 февраля 1927 г. Протокол №88. Заседание ПБ</w:t>
      </w:r>
    </w:p>
    <w:p w14:paraId="5A4CD1BC"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П.34. О Комиссии обороны [создана при СТО СССР и утвержден ее состав] (17150).</w:t>
      </w:r>
    </w:p>
    <w:p w14:paraId="5017092A"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p>
    <w:p w14:paraId="1EC7715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454E63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106EE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февраля 1927 в Ленинграде бастовали Трубочный, Балтийский и Патронный заводы, а также Лаферм. В тот же день на Васильевском острове состоялась рабочая демонстрация с требованиями свободы слова, печати и свободных перевыборов завкомов и Советов. “Нам масло надо, а не социализм”, — единодушно заявили 6 сентября 1927 года путиловские рабочие, собравшиеся на кооперативную конференцию. Материальное положение население ухудшалось день ото дня. С мрачным видом рабочие шутили: “Говорят, отменили букву “М” — мяса нет, масла нет, мануфактуры нет, мыла нет, а ради одной фамилии — Микоян — букву “М” оставлять ни к чему”. Лозунг “догнать и перегнать” для многих давно превратился в лозунг “дожить и пережить”. Где злым шепотком, а где и в открытую рабочие каламбурили по поводу того, что кому дала революция: “Рабочему дала ДОКЛАД, главкам дала ОКЛАД, женам их дала КЛАД, а крестьянству дала АД” (11575).</w:t>
      </w:r>
    </w:p>
    <w:p w14:paraId="197B39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6396E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32A0E4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5A83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февраля 1927 г. Политбюро ЦК ВКП(б) ограничивало продолжение военного сотрудничества с немцами «только легальными формами». Окончательным итогом борьбы различных ведомств обеих стран (военное министерство Германии и НКИД СССР были скорее «за», РВС СССР и МИД Германии скорее «против»), после всех неудач и скандалов Явилась согласованная позиция в пользу продолжения военного сотрудничества на «легальной базе» (В письме к Уборевичу в декабре 1927 г. Ворошилов писал, что «гранатная кампания» выявила в Берлине определенные прозападные течения, которые пытались «использовать связи с нами в целях шантажа [... ] Мы даже одно время думали свести до минимума все установившиеся у нас с Р. В. связи». (РГВА, ф. 33987, оп. 1, д. 667, л. 11) (11784).</w:t>
      </w:r>
    </w:p>
    <w:p w14:paraId="687A1D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DDA88A"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февраля 1927 г. Политбюро ЦК ВКП(б) своим решением теперь уже ограничивало продолжение военного сотрудничества с немцами «только легальными формами». Окончательным итогом борьбы различных ведомств обеих стран (военное министерство Германии и НКИД СССР были скорее «за», РВС СССР и МИД Германии скорее «против»), после всех неудач и скандалов Явилась согласованная позиция в пользу продолжения военного сотрудничества на «легальной базе» (18265).</w:t>
      </w:r>
    </w:p>
    <w:p w14:paraId="659774FF"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p>
    <w:p w14:paraId="7E7043A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3E183B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87CA8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февраля 1927 был подготовлен РАПОРТ постоянного члена НК т. Крейсон помошнику председателя НК</w:t>
      </w:r>
    </w:p>
    <w:p w14:paraId="0D720B0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 По обследованию состояния опытного самолетостроения на ОМОО ЦКБ Авиатреста /в Ленинграде/.</w:t>
      </w:r>
    </w:p>
    <w:p w14:paraId="6B1D6E1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постройке находятся следующие, самолеты: МР3-2ЛД-450, . МТ1-2ЛД450, МУ2-М12 и МУР /оперение/.</w:t>
      </w:r>
    </w:p>
    <w:p w14:paraId="6315802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МР-3 -2ЛД450 /РОМ/ по плану опытного строительства окончание постройки значится к 1 Апреля с.г. и испытания к 1/Х с.г. - 1-го экземпляра и окончание постройки 2-го экземпляра к 1/1 -будущего года.</w:t>
      </w:r>
    </w:p>
    <w:p w14:paraId="4AE27F0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Фактическое положение работ следующее: коробка крыльев для статических испытаний заканчивается. Произведены испытания отдельных деталей заднего лонжерона, оперения и узлов. Подготовку коробки для статических испытаний можно ожидать к 1-15 апреля с.г. 2-й комплект крыльев в работе по отдельным деталям. Лодка заканчивается, изготовление лонжеронов начнётся после выяснения результатов статических. испытаний первого комплекта. Возможно изменение метража </w:t>
      </w:r>
      <w:r w:rsidRPr="007550A6">
        <w:rPr>
          <w:rFonts w:ascii="Times New Roman" w:hAnsi="Times New Roman" w:cs="Times New Roman"/>
          <w:color w:val="000000" w:themeColor="text1"/>
          <w:sz w:val="16"/>
          <w:szCs w:val="16"/>
        </w:rPr>
        <w:lastRenderedPageBreak/>
        <w:t>крыльев для второго комплекта с целью улучшения летных качеств /об этом Д. П. Григоровичем представлено обоснованное заявление/. По всем данным следует ожидать передачу самолета на испытание не ранее 1 июля</w:t>
      </w:r>
    </w:p>
    <w:p w14:paraId="6E30437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Кроме изложенного, при испытании заднего лонжерона этого самолета на случай "В" статической нагрузкой, его прочность оказалась равной 3.25, что можно признать достаточной, если относить МР-З к самолетам 4-й группы /тяжелые бомбовозы весом 4500 кгр./, если же относить этот самолет к 3-й группе /морской разведчик базовый/, то прочность заднего лонжерона должна не ниже 4-х. Вопрос может быть спорным, т. к. МРЗ по своему весу /около 5600 кгр./ подходит к 4-й группе, кроме того от него не требуется производства фигур.</w:t>
      </w:r>
    </w:p>
    <w:p w14:paraId="4C98820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МТ-2ЛД450 /торпедоносец/ - окончание по плану 1 Февраля 1928 года. В настоящее время в работе отдельные детали. Производятся их частичные испытания статической нагрузкой - нервюры, лонжероны и др. Работы по оформлению предварительного проекта и расчетов ведутся нормально. Срок представления 1 Апреля с.г.по всем данным будет выдержан.</w:t>
      </w:r>
    </w:p>
    <w:p w14:paraId="11C1D62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МУ2-М12 /учебный/ по плану представление предварительного проекта 1 Марта /проект закончен и готовится к отправке в Москву/, окончание постройки к 1 Сентября с.г. 1-го экземпляра и 1-го Февраля 1928 года 2-го экземпляра. В настоящее время почти все детали коробки для 2 1/2 экземпляров готовы, в постройке металлическая лодка. Коробка для статических испытаний будет подготовлена одновременно с коробкой МР3, так что производство их статических испытаний может идти одновременно /с 1 Апреля/. Инженер Григорович расчитывает закончить самолет и подготовить его к производству летных испытаний конце ... с.г. , т.е. на 2 1/2 - 3 мес.ранее срока. Параллельно ведутся статически испытания отдельных деталей. Построены...</w:t>
      </w:r>
    </w:p>
    <w:p w14:paraId="5441A78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МУР-1 - самолет готов. Испытание хвосто оперения будет произведено в конце февраля, начале марта с.г. и будут представлены тотчас же.</w:t>
      </w:r>
    </w:p>
    <w:p w14:paraId="75C4CE9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Общее впечатление от работ вполне благоприятно. Конструктором поставлены широкие экспериментальные и опытные рабочие линии производства и испытания отдельных деталей всех основных мест параллельно с расчетами. Производятся лабораторные испытания /в Политехническом Институте/ и обработка. Протоколя ...ных испытании при сем прилагаются. Если все невязки с ? своевременно устранены, то надо полагать, что опоздангие предявления этого самолета в срок может быть не особенно большим I и 1/2 -2 месяца...</w:t>
      </w:r>
    </w:p>
    <w:p w14:paraId="1A35796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отложить до получения результатов статических: испытаний 1-го экземпляра коробки.</w:t>
      </w:r>
    </w:p>
    <w:p w14:paraId="1080220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Вопрос об отнесении к той или иной, группе МРЗ по прочности разрешить совместно с ЦАГИ немедленно.</w:t>
      </w:r>
    </w:p>
    <w:p w14:paraId="1EA6B28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Попутно были выяснены ряд вопросов с лыжами самолета по акту ГАЗ № 3 по переделкам внесенным ОМОС. Вопрос отрегулирован вполне.</w:t>
      </w:r>
    </w:p>
    <w:p w14:paraId="7C1A9C4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подлинном резолюция тов. Харламова от 1 марта:</w:t>
      </w:r>
    </w:p>
    <w:p w14:paraId="23EB6B4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ТС Необходимо срочно написать в Авиатрест, обратив внимание:</w:t>
      </w:r>
    </w:p>
    <w:p w14:paraId="1980325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на недопустимую затяжку работ по МР-3</w:t>
      </w:r>
    </w:p>
    <w:p w14:paraId="661793A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на нарушение инструкции по опытному строительству - проект еще не утвержден, а машина уже в постройке (МТ-1 и МУ-2)</w:t>
      </w:r>
    </w:p>
    <w:p w14:paraId="3189923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просить Авиатрест выдержать сроки с МР-3, а нормы прочности на него нам надо установить (1179).</w:t>
      </w:r>
    </w:p>
    <w:p w14:paraId="05BC1D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B37555" w14:textId="77777777" w:rsidR="009E1907"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BA91027" w14:textId="77777777" w:rsidR="009E1907" w:rsidRPr="007550A6" w:rsidRDefault="009E190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DD6C95" w14:textId="77777777" w:rsidR="009E1907" w:rsidRPr="007550A6" w:rsidRDefault="009E1907" w:rsidP="007550A6">
      <w:pPr>
        <w:pStyle w:val="ae"/>
        <w:spacing w:before="0" w:after="0"/>
        <w:jc w:val="both"/>
        <w:rPr>
          <w:color w:val="000000" w:themeColor="text1"/>
          <w:sz w:val="16"/>
          <w:szCs w:val="16"/>
        </w:rPr>
      </w:pPr>
      <w:r w:rsidRPr="007550A6">
        <w:rPr>
          <w:color w:val="000000" w:themeColor="text1"/>
          <w:sz w:val="16"/>
          <w:szCs w:val="16"/>
        </w:rPr>
        <w:t>25 февраля 1927 на основании утвержденного ВСНХ СССР и ВЦСПС «Положения о фонде содействия рабочему изобретательству и усовершенствованиям» для рассмотрения предложений рабочих и служащих по улучшению, производства на заводе создана особая экспертная комиссия.</w:t>
      </w:r>
    </w:p>
    <w:p w14:paraId="3C9B3D63" w14:textId="77777777" w:rsidR="009E1907" w:rsidRPr="007550A6" w:rsidRDefault="009E1907" w:rsidP="007550A6">
      <w:pPr>
        <w:pStyle w:val="ae"/>
        <w:spacing w:before="0" w:after="0"/>
        <w:jc w:val="both"/>
        <w:rPr>
          <w:color w:val="000000" w:themeColor="text1"/>
          <w:sz w:val="16"/>
          <w:szCs w:val="16"/>
        </w:rPr>
      </w:pPr>
      <w:r w:rsidRPr="007550A6">
        <w:rPr>
          <w:color w:val="000000" w:themeColor="text1"/>
          <w:sz w:val="16"/>
          <w:szCs w:val="16"/>
        </w:rPr>
        <w:t>Вознаграждение по 500 рублей каждому выдано по ходатайству заводоуправления и постановлению Артиллерийского комитета слесарям проектно-конструкторского бюро завода Д.В. Уразнову и А.И. Кузнецову за успешную разработку образца осветительного пистолета (12221).</w:t>
      </w:r>
    </w:p>
    <w:p w14:paraId="2A8ECDB7" w14:textId="77777777" w:rsidR="00B2741F" w:rsidRPr="007550A6" w:rsidRDefault="00B2741F" w:rsidP="007550A6">
      <w:pPr>
        <w:pStyle w:val="ae"/>
        <w:spacing w:before="0" w:after="0"/>
        <w:jc w:val="both"/>
        <w:rPr>
          <w:color w:val="000000" w:themeColor="text1"/>
          <w:sz w:val="16"/>
          <w:szCs w:val="16"/>
        </w:rPr>
      </w:pPr>
    </w:p>
    <w:p w14:paraId="4376BBA6"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февраля 1927 г. между Правительством СССР (представитель - председатель ВСНХ СССР В. Куйбышев) и германской строительной компанией "Siemens-Bauunion" (представитель В. Мевис) был заключен государственный контракт "О строительстве гидроэлектростанции". Компания откомандировала четырех специалистов для проведения технических консультаций по вопросам выполнения строительных, земляных и взрывных работ, механизации при сооружении шлюзов и эксплуатации гидросиловых установок. В конце 1927 г. торгпредством СССР в Германии был осуществлен заем в банке на общую сумму более 1 млн. 261 тыс. долларов США. В строительстве Днепростроя приняли участие более 30 германских фирм: "Крупп" (Krupp), "Ибаг" (Ibag), "Саксенверк" (Sachsenwerk), "Клинге" (Klinge), "Асбест и Гумиверке" (Asbest und Gummiwerk), "Вагнер-Биро" (Wagner-Biro), "Сименс-Шуккерт" (Siemens-Schukkert), "Сименс-Гальске" (Siemens-Halske), "Телефункен" (Telefunken) и др. См. подр.: Кабанов В.И. Немцы на Днепрострое (к 75-летию Днепрогэса) // Вопросы германской истории: Сб. науч. трудов / Отв. ред. С.И. Бобылева. Д.: Пороги, 2007. С. 355 - 364 (18266).</w:t>
      </w:r>
    </w:p>
    <w:p w14:paraId="3D09A4CC"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p>
    <w:p w14:paraId="2BB5E070" w14:textId="77777777" w:rsidR="00C93A36" w:rsidRPr="007550A6" w:rsidRDefault="00C93A3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7B700200" w14:textId="77777777" w:rsidR="00C93A36" w:rsidRPr="007550A6" w:rsidRDefault="00C93A3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9FC6F1" w14:textId="77777777" w:rsidR="00C93A36" w:rsidRPr="007550A6" w:rsidRDefault="00C93A36"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25 февраля 1927 г. в условиях «военной тревоги 1927 г.» Президиум ЦИК СССР своим секретным постановлением от 4 апреля внес существенные изменения в Положение о государственных преступлениях от К государственным преступлениям приравнивалась теперь «небрежность как должностных, так и всех прочих лиц, в результате халатности которых имелись разрушения, взрывы, пожары и прочие вредительские акты…».</w:t>
      </w:r>
    </w:p>
    <w:p w14:paraId="279FFD5E" w14:textId="77777777" w:rsidR="00C93A36" w:rsidRPr="007550A6" w:rsidRDefault="00C93A36"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Этим же постановлением органам ОГПУ предоставлялось право внесудебного рассмотрения дел по указанным преступлениям. Постановление дало возможность расширительного толкования оснований ответственности за вредительство, что не замедлило сказаться на следственной работе и при принятии оперативных мер (20268).</w:t>
      </w:r>
    </w:p>
    <w:p w14:paraId="3FC7D59E" w14:textId="77777777" w:rsidR="00C93A36" w:rsidRPr="007550A6" w:rsidRDefault="00C93A36" w:rsidP="007550A6">
      <w:pPr>
        <w:spacing w:after="0" w:line="240" w:lineRule="auto"/>
        <w:jc w:val="both"/>
        <w:rPr>
          <w:rFonts w:ascii="Times New Roman" w:hAnsi="Times New Roman" w:cs="Times New Roman"/>
          <w:color w:val="000000" w:themeColor="text1"/>
          <w:sz w:val="16"/>
          <w:szCs w:val="16"/>
        </w:rPr>
      </w:pPr>
    </w:p>
    <w:p w14:paraId="3604099D" w14:textId="77777777" w:rsidR="00B2741F"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3F1AE44" w14:textId="77777777" w:rsidR="00B2741F" w:rsidRPr="007550A6" w:rsidRDefault="00B2741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B7458F" w14:textId="77777777" w:rsidR="00B2741F" w:rsidRPr="007550A6" w:rsidRDefault="00B2741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25 февраля</w:t>
      </w:r>
      <w:r w:rsidRPr="007550A6">
        <w:rPr>
          <w:rFonts w:ascii="Times New Roman" w:hAnsi="Times New Roman" w:cs="Times New Roman"/>
          <w:color w:val="000000" w:themeColor="text1"/>
          <w:sz w:val="16"/>
          <w:szCs w:val="16"/>
        </w:rPr>
        <w:t xml:space="preserve"> в 1927 году началась переделка самолета </w:t>
      </w:r>
      <w:hyperlink r:id="rId27" w:tgtFrame="_blank" w:history="1">
        <w:r w:rsidRPr="007550A6">
          <w:rPr>
            <w:rFonts w:ascii="Times New Roman" w:hAnsi="Times New Roman" w:cs="Times New Roman"/>
            <w:color w:val="000000" w:themeColor="text1"/>
            <w:sz w:val="16"/>
            <w:szCs w:val="16"/>
          </w:rPr>
          <w:t xml:space="preserve">"NYP" </w:t>
        </w:r>
      </w:hyperlink>
      <w:r w:rsidRPr="007550A6">
        <w:rPr>
          <w:rFonts w:ascii="Times New Roman" w:hAnsi="Times New Roman" w:cs="Times New Roman"/>
          <w:color w:val="000000" w:themeColor="text1"/>
          <w:sz w:val="16"/>
          <w:szCs w:val="16"/>
        </w:rPr>
        <w:t>(что означало New-York - Paris, а в честь спонсоров из Сент-Луиса - "Дух Сент-Луиса" (Spirit of St.Louis)), для перелета Ч.Линдберга Нью-Йорк – Париж. Самолет получил регистрационный номер N-X-211. 10 мая Линдберг принял самолет у фирмы Райан в Сан-Диего и перелетел на нем через весь континент в Нью-Йорк, испытав его таким образом. Свой исторический перелет Чарльз Линдберг начал 20 мая 1927 года в 7 часов 52 минуты местного времени. 21 Линдберг приземлился на аэродроме Ле-Бурже под Парижем в 22:24. Перелет длился 33 часа 22 минуты (15051).</w:t>
      </w:r>
    </w:p>
    <w:p w14:paraId="06F47D82" w14:textId="77777777" w:rsidR="00B2741F" w:rsidRPr="007550A6" w:rsidRDefault="00B2741F" w:rsidP="007550A6">
      <w:pPr>
        <w:spacing w:after="0" w:line="240" w:lineRule="auto"/>
        <w:jc w:val="both"/>
        <w:rPr>
          <w:rFonts w:ascii="Times New Roman" w:hAnsi="Times New Roman" w:cs="Times New Roman"/>
          <w:color w:val="000000" w:themeColor="text1"/>
          <w:sz w:val="16"/>
          <w:szCs w:val="16"/>
        </w:rPr>
      </w:pPr>
    </w:p>
    <w:p w14:paraId="13886EB1" w14:textId="77777777" w:rsidR="00C93A36" w:rsidRPr="007550A6" w:rsidRDefault="00C93A3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февраля 1927 - Чарльз А. Линдберг заключает контракт с Ryan Airlines Company, чтобы спроектировать и построить одномоторный моноплан для полета из Нью-Йорка в Париж. Этот самолет прославится под именем Дух Сент-Луиса (Spirit of St. Louis). Стоимость его составляет $10580. Главный конструктор - Дональд А. Хол (Donald A. Hall) (22587).</w:t>
      </w:r>
    </w:p>
    <w:p w14:paraId="740B365E" w14:textId="77777777" w:rsidR="00C93A36" w:rsidRPr="007550A6" w:rsidRDefault="00C93A36" w:rsidP="007550A6">
      <w:pPr>
        <w:spacing w:after="0" w:line="240" w:lineRule="auto"/>
        <w:jc w:val="both"/>
        <w:rPr>
          <w:rFonts w:ascii="Times New Roman" w:eastAsia="TimesNewRomanPSMT" w:hAnsi="Times New Roman" w:cs="Times New Roman"/>
          <w:color w:val="000000" w:themeColor="text1"/>
          <w:sz w:val="16"/>
          <w:szCs w:val="16"/>
        </w:rPr>
      </w:pPr>
    </w:p>
    <w:p w14:paraId="489D39AE" w14:textId="77777777" w:rsidR="00AF498F" w:rsidRPr="003600B8" w:rsidRDefault="00AF498F" w:rsidP="00AF498F">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25 февраля 1927 г. Ч. Линдберг уплатил фирме «Райан Эйрлайнз» залог, и на</w:t>
      </w:r>
      <w:r w:rsidRPr="003600B8">
        <w:rPr>
          <w:rStyle w:val="aff"/>
          <w:rFonts w:ascii="Times New Roman" w:hAnsi="Times New Roman" w:cs="Times New Roman"/>
          <w:color w:val="0070C0"/>
          <w:spacing w:val="0"/>
          <w:sz w:val="16"/>
          <w:szCs w:val="16"/>
        </w:rPr>
        <w:softHyphen/>
        <w:t>чалась переделка не</w:t>
      </w:r>
      <w:r w:rsidRPr="003600B8">
        <w:rPr>
          <w:rStyle w:val="aff"/>
          <w:rFonts w:ascii="Times New Roman" w:hAnsi="Times New Roman" w:cs="Times New Roman"/>
          <w:color w:val="0070C0"/>
          <w:spacing w:val="0"/>
          <w:sz w:val="16"/>
          <w:szCs w:val="16"/>
        </w:rPr>
        <w:softHyphen/>
        <w:t>большого одномоторного самолета М-2.</w:t>
      </w:r>
    </w:p>
    <w:p w14:paraId="52BA911E"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Все переделки, в основном, заключались в значительном увеличении запасов топлива и уменьшении веса конструкции. Это должно было обеспечить дальность полета не менее 5800 км. Для размещения 1600 литров топлива пришлось увеличить размах крыла. Радикальным изменениям подверглась кабина. Ее перекомпоновали, соразмерив величину с ростом пи</w:t>
      </w:r>
      <w:r w:rsidRPr="003600B8">
        <w:rPr>
          <w:rStyle w:val="aff"/>
          <w:rFonts w:ascii="Times New Roman" w:hAnsi="Times New Roman" w:cs="Times New Roman"/>
          <w:color w:val="0070C0"/>
          <w:spacing w:val="0"/>
          <w:sz w:val="16"/>
          <w:szCs w:val="16"/>
        </w:rPr>
        <w:softHyphen/>
        <w:t>лота. Кабина лишилась всего, без чего можно было обойтись в полете. Спартанские условия не пугали Ч. Линдберга. Борьба за каждый грамм веса привела к тому, что самолет лишился места штурмана со всем его оборудованием, включая секстант, топливомер и радиостанцию. Он решил, что расход топлива сможет рассчитать, зная скорость полета и время. Он отказался даже от 500 г почты, за доставку которой коллекционер-филателист предлагал ему 1000 долларов.</w:t>
      </w:r>
    </w:p>
    <w:p w14:paraId="5A5DFB9F"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Прошло всего два месяца, и самолет был готов. Он представлял собой одноместный одномоторный верхнеплан смешанной конструк</w:t>
      </w:r>
      <w:r w:rsidRPr="003600B8">
        <w:rPr>
          <w:rStyle w:val="aff"/>
          <w:rFonts w:ascii="Times New Roman" w:hAnsi="Times New Roman" w:cs="Times New Roman"/>
          <w:color w:val="0070C0"/>
          <w:spacing w:val="0"/>
          <w:sz w:val="16"/>
          <w:szCs w:val="16"/>
        </w:rPr>
        <w:softHyphen/>
        <w:t>ции с неубирающимся шасси. У самолета-прототипа М-2 фюзе</w:t>
      </w:r>
      <w:r w:rsidRPr="003600B8">
        <w:rPr>
          <w:rStyle w:val="aff"/>
          <w:rFonts w:ascii="Times New Roman" w:hAnsi="Times New Roman" w:cs="Times New Roman"/>
          <w:color w:val="0070C0"/>
          <w:spacing w:val="0"/>
          <w:sz w:val="16"/>
          <w:szCs w:val="16"/>
        </w:rPr>
        <w:softHyphen/>
        <w:t>ляжный топливный бак находил</w:t>
      </w:r>
      <w:r w:rsidRPr="003600B8">
        <w:rPr>
          <w:rStyle w:val="aff"/>
          <w:rFonts w:ascii="Times New Roman" w:hAnsi="Times New Roman" w:cs="Times New Roman"/>
          <w:color w:val="0070C0"/>
          <w:spacing w:val="0"/>
          <w:sz w:val="16"/>
          <w:szCs w:val="16"/>
        </w:rPr>
        <w:softHyphen/>
        <w:t>ся за кабиной и его переместили за двигатель перед кабиной пило</w:t>
      </w:r>
      <w:r w:rsidRPr="003600B8">
        <w:rPr>
          <w:rStyle w:val="aff"/>
          <w:rFonts w:ascii="Times New Roman" w:hAnsi="Times New Roman" w:cs="Times New Roman"/>
          <w:color w:val="0070C0"/>
          <w:spacing w:val="0"/>
          <w:sz w:val="16"/>
          <w:szCs w:val="16"/>
        </w:rPr>
        <w:softHyphen/>
        <w:t>та, в результате чего летчик почти полностью лишился обзора спе</w:t>
      </w:r>
      <w:r w:rsidRPr="003600B8">
        <w:rPr>
          <w:rStyle w:val="aff"/>
          <w:rFonts w:ascii="Times New Roman" w:hAnsi="Times New Roman" w:cs="Times New Roman"/>
          <w:color w:val="0070C0"/>
          <w:spacing w:val="0"/>
          <w:sz w:val="16"/>
          <w:szCs w:val="16"/>
        </w:rPr>
        <w:softHyphen/>
        <w:t>реди. Частично проблему обзора решал перископ с левого борта. Крыло самолета двухлонжерон</w:t>
      </w:r>
      <w:r w:rsidRPr="003600B8">
        <w:rPr>
          <w:rStyle w:val="aff"/>
          <w:rFonts w:ascii="Times New Roman" w:hAnsi="Times New Roman" w:cs="Times New Roman"/>
          <w:color w:val="0070C0"/>
          <w:spacing w:val="0"/>
          <w:sz w:val="16"/>
          <w:szCs w:val="16"/>
        </w:rPr>
        <w:softHyphen/>
        <w:t>ное, цельнодеревянное, нервюры армированы металлом. Передняя часть крыла была обшита фане</w:t>
      </w:r>
      <w:r w:rsidRPr="003600B8">
        <w:rPr>
          <w:rStyle w:val="aff"/>
          <w:rFonts w:ascii="Times New Roman" w:hAnsi="Times New Roman" w:cs="Times New Roman"/>
          <w:color w:val="0070C0"/>
          <w:spacing w:val="0"/>
          <w:sz w:val="16"/>
          <w:szCs w:val="16"/>
        </w:rPr>
        <w:softHyphen/>
        <w:t>рой, а остальная — полотном. В средней части крыла между лон</w:t>
      </w:r>
      <w:r w:rsidRPr="003600B8">
        <w:rPr>
          <w:rStyle w:val="aff"/>
          <w:rFonts w:ascii="Times New Roman" w:hAnsi="Times New Roman" w:cs="Times New Roman"/>
          <w:color w:val="0070C0"/>
          <w:spacing w:val="0"/>
          <w:sz w:val="16"/>
          <w:szCs w:val="16"/>
        </w:rPr>
        <w:softHyphen/>
        <w:t>жеронами размещались три то</w:t>
      </w:r>
      <w:r w:rsidRPr="003600B8">
        <w:rPr>
          <w:rStyle w:val="aff"/>
          <w:rFonts w:ascii="Times New Roman" w:hAnsi="Times New Roman" w:cs="Times New Roman"/>
          <w:color w:val="0070C0"/>
          <w:spacing w:val="0"/>
          <w:sz w:val="16"/>
          <w:szCs w:val="16"/>
        </w:rPr>
        <w:softHyphen/>
        <w:t>пливных бака на 700 л топлива. Фюзеляж — четырехугольного се</w:t>
      </w:r>
      <w:r w:rsidRPr="003600B8">
        <w:rPr>
          <w:rStyle w:val="aff"/>
          <w:rFonts w:ascii="Times New Roman" w:hAnsi="Times New Roman" w:cs="Times New Roman"/>
          <w:color w:val="0070C0"/>
          <w:spacing w:val="0"/>
          <w:sz w:val="16"/>
          <w:szCs w:val="16"/>
        </w:rPr>
        <w:softHyphen/>
        <w:t>чения из оцинкованых труб. Ка</w:t>
      </w:r>
      <w:r w:rsidRPr="003600B8">
        <w:rPr>
          <w:rStyle w:val="aff"/>
          <w:rFonts w:ascii="Times New Roman" w:hAnsi="Times New Roman" w:cs="Times New Roman"/>
          <w:color w:val="0070C0"/>
          <w:spacing w:val="0"/>
          <w:sz w:val="16"/>
          <w:szCs w:val="16"/>
        </w:rPr>
        <w:softHyphen/>
        <w:t>бина пилота размещалась на уров</w:t>
      </w:r>
      <w:r w:rsidRPr="003600B8">
        <w:rPr>
          <w:rStyle w:val="aff"/>
          <w:rFonts w:ascii="Times New Roman" w:hAnsi="Times New Roman" w:cs="Times New Roman"/>
          <w:color w:val="0070C0"/>
          <w:spacing w:val="0"/>
          <w:sz w:val="16"/>
          <w:szCs w:val="16"/>
        </w:rPr>
        <w:softHyphen/>
        <w:t>не задней кромки крыла. Вход в кабину осуществлялся через не</w:t>
      </w:r>
      <w:r w:rsidRPr="003600B8">
        <w:rPr>
          <w:rStyle w:val="aff"/>
          <w:rFonts w:ascii="Times New Roman" w:hAnsi="Times New Roman" w:cs="Times New Roman"/>
          <w:color w:val="0070C0"/>
          <w:spacing w:val="0"/>
          <w:sz w:val="16"/>
          <w:szCs w:val="16"/>
        </w:rPr>
        <w:softHyphen/>
        <w:t>большую дверь с правой стороны. Приборная доска была оборудо</w:t>
      </w:r>
      <w:r w:rsidRPr="003600B8">
        <w:rPr>
          <w:rStyle w:val="aff"/>
          <w:rFonts w:ascii="Times New Roman" w:hAnsi="Times New Roman" w:cs="Times New Roman"/>
          <w:color w:val="0070C0"/>
          <w:spacing w:val="0"/>
          <w:sz w:val="16"/>
          <w:szCs w:val="16"/>
        </w:rPr>
        <w:softHyphen/>
        <w:t>вана минимумом приборов, среди которых единственный навигационный прибор — гирокомпас. Силовая установка состояла из звездообразного девятицилин</w:t>
      </w:r>
      <w:r w:rsidRPr="003600B8">
        <w:rPr>
          <w:rStyle w:val="aff"/>
          <w:rFonts w:ascii="Times New Roman" w:hAnsi="Times New Roman" w:cs="Times New Roman"/>
          <w:color w:val="0070C0"/>
          <w:spacing w:val="0"/>
          <w:sz w:val="16"/>
          <w:szCs w:val="16"/>
        </w:rPr>
        <w:softHyphen/>
        <w:t xml:space="preserve">дрового двигателя воздушного охлаждения «Райт </w:t>
      </w:r>
      <w:r w:rsidRPr="003600B8">
        <w:rPr>
          <w:rStyle w:val="aff"/>
          <w:rFonts w:ascii="Times New Roman" w:hAnsi="Times New Roman" w:cs="Times New Roman"/>
          <w:color w:val="0070C0"/>
          <w:spacing w:val="0"/>
          <w:sz w:val="16"/>
          <w:szCs w:val="16"/>
          <w:lang w:val="en-US"/>
        </w:rPr>
        <w:t>J</w:t>
      </w:r>
      <w:r w:rsidRPr="003600B8">
        <w:rPr>
          <w:rStyle w:val="aff"/>
          <w:rFonts w:ascii="Times New Roman" w:hAnsi="Times New Roman" w:cs="Times New Roman"/>
          <w:color w:val="0070C0"/>
          <w:spacing w:val="0"/>
          <w:sz w:val="16"/>
          <w:szCs w:val="16"/>
        </w:rPr>
        <w:t>-5</w:t>
      </w:r>
      <w:r w:rsidRPr="003600B8">
        <w:rPr>
          <w:rStyle w:val="aff"/>
          <w:rFonts w:ascii="Times New Roman" w:hAnsi="Times New Roman" w:cs="Times New Roman"/>
          <w:color w:val="0070C0"/>
          <w:spacing w:val="0"/>
          <w:sz w:val="16"/>
          <w:szCs w:val="16"/>
          <w:lang w:val="en-US"/>
        </w:rPr>
        <w:t>C</w:t>
      </w:r>
      <w:r w:rsidRPr="003600B8">
        <w:rPr>
          <w:rStyle w:val="aff"/>
          <w:rFonts w:ascii="Times New Roman" w:hAnsi="Times New Roman" w:cs="Times New Roman"/>
          <w:color w:val="0070C0"/>
          <w:spacing w:val="0"/>
          <w:sz w:val="16"/>
          <w:szCs w:val="16"/>
        </w:rPr>
        <w:t>» с двух</w:t>
      </w:r>
      <w:r w:rsidRPr="003600B8">
        <w:rPr>
          <w:rStyle w:val="aff"/>
          <w:rFonts w:ascii="Times New Roman" w:hAnsi="Times New Roman" w:cs="Times New Roman"/>
          <w:color w:val="0070C0"/>
          <w:spacing w:val="0"/>
          <w:sz w:val="16"/>
          <w:szCs w:val="16"/>
        </w:rPr>
        <w:softHyphen/>
        <w:t>лопастным воздушным винтом постоянного шага. Оригинал этого самолета сохранился и является экспонатом Националь</w:t>
      </w:r>
      <w:r w:rsidRPr="003600B8">
        <w:rPr>
          <w:rStyle w:val="aff"/>
          <w:rFonts w:ascii="Times New Roman" w:hAnsi="Times New Roman" w:cs="Times New Roman"/>
          <w:color w:val="0070C0"/>
          <w:spacing w:val="0"/>
          <w:sz w:val="16"/>
          <w:szCs w:val="16"/>
        </w:rPr>
        <w:softHyphen/>
        <w:t>ного музея аэронавтики США.</w:t>
      </w:r>
    </w:p>
    <w:p w14:paraId="628AE6CA"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После переделки самолет надо было испытать в полете. Но на это у Ч. Линжберга не оставалось времени — он очень опасался конкурентов (25675).</w:t>
      </w:r>
    </w:p>
    <w:p w14:paraId="05C4C008" w14:textId="77777777" w:rsidR="00AF498F" w:rsidRPr="003600B8" w:rsidRDefault="00AF498F" w:rsidP="00AF498F">
      <w:pPr>
        <w:spacing w:after="0" w:line="240" w:lineRule="auto"/>
        <w:jc w:val="both"/>
        <w:rPr>
          <w:rFonts w:ascii="Times New Roman" w:hAnsi="Times New Roman" w:cs="Times New Roman"/>
          <w:color w:val="0070C0"/>
          <w:sz w:val="16"/>
          <w:szCs w:val="16"/>
        </w:rPr>
      </w:pPr>
    </w:p>
    <w:p w14:paraId="6C7F8FC2" w14:textId="77777777" w:rsidR="009E1907"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4BAF3C5" w14:textId="77777777" w:rsidR="009E1907" w:rsidRPr="007550A6" w:rsidRDefault="009E190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26B4CB" w14:textId="77777777" w:rsidR="009E1907" w:rsidRPr="007550A6" w:rsidRDefault="009E1907" w:rsidP="007550A6">
      <w:pPr>
        <w:pStyle w:val="rtejustify"/>
        <w:spacing w:before="0" w:after="0"/>
        <w:rPr>
          <w:color w:val="000000" w:themeColor="text1"/>
          <w:sz w:val="16"/>
          <w:szCs w:val="16"/>
        </w:rPr>
      </w:pPr>
      <w:r w:rsidRPr="007550A6">
        <w:rPr>
          <w:rStyle w:val="af0"/>
          <w:i w:val="0"/>
          <w:color w:val="000000" w:themeColor="text1"/>
          <w:sz w:val="16"/>
          <w:szCs w:val="16"/>
        </w:rPr>
        <w:t xml:space="preserve">26 февраля </w:t>
      </w:r>
      <w:r w:rsidRPr="007550A6">
        <w:rPr>
          <w:color w:val="000000" w:themeColor="text1"/>
          <w:sz w:val="16"/>
          <w:szCs w:val="16"/>
        </w:rPr>
        <w:t>1927 г</w:t>
      </w:r>
      <w:r w:rsidRPr="007550A6">
        <w:rPr>
          <w:rStyle w:val="af0"/>
          <w:i w:val="0"/>
          <w:color w:val="000000" w:themeColor="text1"/>
          <w:sz w:val="16"/>
          <w:szCs w:val="16"/>
        </w:rPr>
        <w:t>. Протокол Реввоенсовета № 21 (закрытое заседание).</w:t>
      </w:r>
      <w:r w:rsidRPr="007550A6">
        <w:rPr>
          <w:color w:val="000000" w:themeColor="text1"/>
          <w:sz w:val="16"/>
          <w:szCs w:val="16"/>
        </w:rPr>
        <w:t xml:space="preserve"> О разрешении УВВС закупить за границей в 1926/27 г. 100 моторов «БМВ»</w:t>
      </w:r>
      <w:r w:rsidRPr="007550A6">
        <w:rPr>
          <w:color w:val="000000" w:themeColor="text1"/>
          <w:sz w:val="16"/>
          <w:szCs w:val="16"/>
        </w:rPr>
        <w:noBreakHyphen/>
        <w:t>VI и 20 гидросамолетов «Дорнье Валь». (Алкснис). (РГВА. Ф. 4. Оп. 18. Д. 16. Л. 191) (12342).</w:t>
      </w:r>
    </w:p>
    <w:p w14:paraId="3EF29CB3" w14:textId="77777777" w:rsidR="009E1907" w:rsidRPr="007550A6" w:rsidRDefault="009E1907" w:rsidP="007550A6">
      <w:pPr>
        <w:pStyle w:val="rtejustify"/>
        <w:spacing w:before="0" w:after="0"/>
        <w:rPr>
          <w:rStyle w:val="af0"/>
          <w:i w:val="0"/>
          <w:color w:val="000000" w:themeColor="text1"/>
          <w:sz w:val="16"/>
          <w:szCs w:val="16"/>
        </w:rPr>
      </w:pPr>
    </w:p>
    <w:p w14:paraId="7C724768"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26 февраля 1927 г. Протокол РВС №21 закрытого заседания</w:t>
      </w:r>
    </w:p>
    <w:p w14:paraId="472A4C74"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О разрешении УВВС закупить за границей в 1926/27 г. 100 моторов БМВ-VI и 20 гидросамолетов «Дорнье Валь». </w:t>
      </w:r>
      <w:r w:rsidRPr="007550A6">
        <w:rPr>
          <w:rFonts w:ascii="Times New Roman" w:hAnsi="Times New Roman" w:cs="Times New Roman"/>
          <w:bCs/>
          <w:iCs/>
          <w:color w:val="000000" w:themeColor="text1"/>
          <w:sz w:val="16"/>
          <w:szCs w:val="16"/>
        </w:rPr>
        <w:t>(Алкснис, прения — Каменев, Бубнов, Муралов, Тухачевский, Дыбенко, Ольский, Лукин, Уншлихт)</w:t>
      </w:r>
      <w:r w:rsidRPr="007550A6">
        <w:rPr>
          <w:rFonts w:ascii="Times New Roman" w:hAnsi="Times New Roman" w:cs="Times New Roman"/>
          <w:bCs/>
          <w:color w:val="000000" w:themeColor="text1"/>
          <w:sz w:val="16"/>
          <w:szCs w:val="16"/>
        </w:rPr>
        <w:t xml:space="preserve"> (17150).</w:t>
      </w:r>
    </w:p>
    <w:p w14:paraId="3CC3D8BB"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p>
    <w:p w14:paraId="79916D46" w14:textId="77777777" w:rsidR="00C93A36" w:rsidRPr="007550A6" w:rsidRDefault="00C93A3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февраля 1927 г.</w:t>
      </w:r>
    </w:p>
    <w:p w14:paraId="5B1A0672" w14:textId="77777777" w:rsidR="00C93A36" w:rsidRPr="007550A6" w:rsidRDefault="00C93A3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№21 РВС закрытого заседания от 26 февраля 1927 г.</w:t>
      </w:r>
    </w:p>
    <w:p w14:paraId="10763289" w14:textId="77777777" w:rsidR="00C93A36" w:rsidRPr="007550A6" w:rsidRDefault="00C93A3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1.О разрешении УВВС закупить за границей в 1926/27 г. 100 моторов БМВ-VI и 20 гидросамолетов «Дорнье Валь».(Алкснис,прения— Каменев, Бубнов, Муралов, Тухачевский, Дыбенко, Ольский, Лукин, Уншлихт) (21355).</w:t>
      </w:r>
    </w:p>
    <w:p w14:paraId="217D738F" w14:textId="77777777" w:rsidR="00C93A36" w:rsidRPr="007550A6" w:rsidRDefault="00C93A36" w:rsidP="007550A6">
      <w:pPr>
        <w:spacing w:after="0" w:line="240" w:lineRule="auto"/>
        <w:jc w:val="both"/>
        <w:rPr>
          <w:rFonts w:ascii="Times New Roman" w:hAnsi="Times New Roman" w:cs="Times New Roman"/>
          <w:color w:val="000000" w:themeColor="text1"/>
          <w:sz w:val="16"/>
          <w:szCs w:val="16"/>
        </w:rPr>
      </w:pPr>
    </w:p>
    <w:p w14:paraId="405E4890" w14:textId="77777777" w:rsidR="009E1907"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C1292DA" w14:textId="77777777" w:rsidR="009E1907" w:rsidRPr="007550A6" w:rsidRDefault="009E190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98AD87" w14:textId="77777777" w:rsidR="009E1907" w:rsidRPr="007550A6" w:rsidRDefault="009E1907" w:rsidP="007550A6">
      <w:pPr>
        <w:pStyle w:val="rtejustify"/>
        <w:spacing w:before="0" w:after="0"/>
        <w:rPr>
          <w:color w:val="000000" w:themeColor="text1"/>
          <w:sz w:val="16"/>
          <w:szCs w:val="16"/>
        </w:rPr>
      </w:pPr>
      <w:r w:rsidRPr="007550A6">
        <w:rPr>
          <w:rStyle w:val="af0"/>
          <w:i w:val="0"/>
          <w:color w:val="000000" w:themeColor="text1"/>
          <w:sz w:val="16"/>
          <w:szCs w:val="16"/>
        </w:rPr>
        <w:t xml:space="preserve">26 февраля. Протокол Реввоенсовета № 20 </w:t>
      </w:r>
      <w:r w:rsidRPr="007550A6">
        <w:rPr>
          <w:color w:val="000000" w:themeColor="text1"/>
          <w:sz w:val="16"/>
          <w:szCs w:val="16"/>
        </w:rPr>
        <w:t>1927 г.2</w:t>
      </w:r>
      <w:r w:rsidRPr="007550A6">
        <w:rPr>
          <w:rStyle w:val="af0"/>
          <w:i w:val="0"/>
          <w:color w:val="000000" w:themeColor="text1"/>
          <w:sz w:val="16"/>
          <w:szCs w:val="16"/>
        </w:rPr>
        <w:t xml:space="preserve">. </w:t>
      </w:r>
      <w:r w:rsidRPr="007550A6">
        <w:rPr>
          <w:color w:val="000000" w:themeColor="text1"/>
          <w:sz w:val="16"/>
          <w:szCs w:val="16"/>
        </w:rPr>
        <w:t>О создании научно-испытательного зенитного полигона. (Дыбенко). 4. Утверждение состоящих на вооружении типов самолетов и моторов. (Алкснис). 5. О введении на вооружение военно-воздушных сил РККА 3</w:t>
      </w:r>
      <w:r w:rsidRPr="007550A6">
        <w:rPr>
          <w:color w:val="000000" w:themeColor="text1"/>
          <w:sz w:val="16"/>
          <w:szCs w:val="16"/>
        </w:rPr>
        <w:noBreakHyphen/>
        <w:t>линейного авиационного пулемета Максима образца 1926 г. (с изменениями для увеличения частоты стрельбы). (Дыбенко). 9. О выдаче вознаграждения Бойно-Радзевичу за изобретение им бронебойной пули. (Дыбенко). (РГВА. Ф. 4. Оп. 18. Д. 16. Л. 184</w:t>
      </w:r>
      <w:r w:rsidRPr="007550A6">
        <w:rPr>
          <w:color w:val="000000" w:themeColor="text1"/>
          <w:sz w:val="16"/>
          <w:szCs w:val="16"/>
        </w:rPr>
        <w:noBreakHyphen/>
        <w:t>188) (12342).</w:t>
      </w:r>
    </w:p>
    <w:p w14:paraId="4F460974" w14:textId="77777777" w:rsidR="009E1907" w:rsidRPr="007550A6" w:rsidRDefault="009E1907" w:rsidP="007550A6">
      <w:pPr>
        <w:pStyle w:val="rtejustify"/>
        <w:spacing w:before="0" w:after="0"/>
        <w:rPr>
          <w:rStyle w:val="af0"/>
          <w:i w:val="0"/>
          <w:color w:val="000000" w:themeColor="text1"/>
          <w:sz w:val="16"/>
          <w:szCs w:val="16"/>
        </w:rPr>
      </w:pPr>
    </w:p>
    <w:p w14:paraId="4CE59942"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26 февраля 1927 г. Протокол РВС №20</w:t>
      </w:r>
    </w:p>
    <w:p w14:paraId="1F3544F5"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Исполнительный план по смете НКВМ на 1926/27 г. </w:t>
      </w:r>
      <w:r w:rsidRPr="007550A6">
        <w:rPr>
          <w:rFonts w:ascii="Times New Roman" w:hAnsi="Times New Roman" w:cs="Times New Roman"/>
          <w:bCs/>
          <w:iCs/>
          <w:color w:val="000000" w:themeColor="text1"/>
          <w:sz w:val="16"/>
          <w:szCs w:val="16"/>
        </w:rPr>
        <w:t>(Дыбенко)</w:t>
      </w:r>
      <w:r w:rsidRPr="007550A6">
        <w:rPr>
          <w:rFonts w:ascii="Times New Roman" w:hAnsi="Times New Roman" w:cs="Times New Roman"/>
          <w:bCs/>
          <w:color w:val="000000" w:themeColor="text1"/>
          <w:sz w:val="16"/>
          <w:szCs w:val="16"/>
        </w:rPr>
        <w:t>:</w:t>
      </w:r>
    </w:p>
    <w:p w14:paraId="59A32586"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а) По § 3 — «Путевое довольствие»;</w:t>
      </w:r>
    </w:p>
    <w:p w14:paraId="62E35A32"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б) По § 5 — «Хозяйственный фонд»;</w:t>
      </w:r>
    </w:p>
    <w:p w14:paraId="47082C2C"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в) По § 6 — «Административно-хозяйственные расходы»;</w:t>
      </w:r>
    </w:p>
    <w:p w14:paraId="1F935F11"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г) По § 7 — «Специальные расходы по военно-судебной части».</w:t>
      </w:r>
    </w:p>
    <w:p w14:paraId="73B2C2CC"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О создании научно-испытательного зенитного полигона. </w:t>
      </w:r>
      <w:r w:rsidRPr="007550A6">
        <w:rPr>
          <w:rFonts w:ascii="Times New Roman" w:hAnsi="Times New Roman" w:cs="Times New Roman"/>
          <w:bCs/>
          <w:iCs/>
          <w:color w:val="000000" w:themeColor="text1"/>
          <w:sz w:val="16"/>
          <w:szCs w:val="16"/>
        </w:rPr>
        <w:t>(Дыбенко, прения — Каменев, Кулик, Тухачевский, Бубнов, Уншлихт)</w:t>
      </w:r>
      <w:r w:rsidRPr="007550A6">
        <w:rPr>
          <w:rFonts w:ascii="Times New Roman" w:hAnsi="Times New Roman" w:cs="Times New Roman"/>
          <w:bCs/>
          <w:color w:val="000000" w:themeColor="text1"/>
          <w:sz w:val="16"/>
          <w:szCs w:val="16"/>
        </w:rPr>
        <w:t>.</w:t>
      </w:r>
    </w:p>
    <w:p w14:paraId="2BE81215"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О вечерних общеобразовательных школах в РККА. </w:t>
      </w:r>
      <w:r w:rsidRPr="007550A6">
        <w:rPr>
          <w:rFonts w:ascii="Times New Roman" w:hAnsi="Times New Roman" w:cs="Times New Roman"/>
          <w:bCs/>
          <w:iCs/>
          <w:color w:val="000000" w:themeColor="text1"/>
          <w:sz w:val="16"/>
          <w:szCs w:val="16"/>
        </w:rPr>
        <w:t>(Зорин, прения — Левичев, Каменев и пр.)</w:t>
      </w:r>
      <w:r w:rsidRPr="007550A6">
        <w:rPr>
          <w:rFonts w:ascii="Times New Roman" w:hAnsi="Times New Roman" w:cs="Times New Roman"/>
          <w:bCs/>
          <w:color w:val="000000" w:themeColor="text1"/>
          <w:sz w:val="16"/>
          <w:szCs w:val="16"/>
        </w:rPr>
        <w:t>.</w:t>
      </w:r>
    </w:p>
    <w:p w14:paraId="010A80C8"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4. Утверждение состоящих на вооружении типов самолетов и моторов. </w:t>
      </w:r>
      <w:r w:rsidRPr="007550A6">
        <w:rPr>
          <w:rFonts w:ascii="Times New Roman" w:hAnsi="Times New Roman" w:cs="Times New Roman"/>
          <w:bCs/>
          <w:iCs/>
          <w:color w:val="000000" w:themeColor="text1"/>
          <w:sz w:val="16"/>
          <w:szCs w:val="16"/>
        </w:rPr>
        <w:t>(Алкснис)</w:t>
      </w:r>
      <w:r w:rsidRPr="007550A6">
        <w:rPr>
          <w:rFonts w:ascii="Times New Roman" w:hAnsi="Times New Roman" w:cs="Times New Roman"/>
          <w:bCs/>
          <w:color w:val="000000" w:themeColor="text1"/>
          <w:sz w:val="16"/>
          <w:szCs w:val="16"/>
        </w:rPr>
        <w:t>.</w:t>
      </w:r>
    </w:p>
    <w:p w14:paraId="0AFB2145"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5. О введении на вооружение Военно-воздушных сил РККА 3-х линейного авиационного пулемета Максима обр. 1926 г. (с изменениями для увеличения частоты стрельбы). </w:t>
      </w:r>
      <w:r w:rsidRPr="007550A6">
        <w:rPr>
          <w:rFonts w:ascii="Times New Roman" w:hAnsi="Times New Roman" w:cs="Times New Roman"/>
          <w:bCs/>
          <w:iCs/>
          <w:color w:val="000000" w:themeColor="text1"/>
          <w:sz w:val="16"/>
          <w:szCs w:val="16"/>
        </w:rPr>
        <w:t>(Дыбенко, прения — Тухачевский)</w:t>
      </w:r>
      <w:r w:rsidRPr="007550A6">
        <w:rPr>
          <w:rFonts w:ascii="Times New Roman" w:hAnsi="Times New Roman" w:cs="Times New Roman"/>
          <w:bCs/>
          <w:color w:val="000000" w:themeColor="text1"/>
          <w:sz w:val="16"/>
          <w:szCs w:val="16"/>
        </w:rPr>
        <w:t>.</w:t>
      </w:r>
    </w:p>
    <w:p w14:paraId="5F3818C6"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6. О наградах в РККА. </w:t>
      </w:r>
      <w:r w:rsidRPr="007550A6">
        <w:rPr>
          <w:rFonts w:ascii="Times New Roman" w:hAnsi="Times New Roman" w:cs="Times New Roman"/>
          <w:bCs/>
          <w:iCs/>
          <w:color w:val="000000" w:themeColor="text1"/>
          <w:sz w:val="16"/>
          <w:szCs w:val="16"/>
        </w:rPr>
        <w:t>(Левичев, прения — Бубнов, Уншлихт)</w:t>
      </w:r>
      <w:r w:rsidRPr="007550A6">
        <w:rPr>
          <w:rFonts w:ascii="Times New Roman" w:hAnsi="Times New Roman" w:cs="Times New Roman"/>
          <w:bCs/>
          <w:color w:val="000000" w:themeColor="text1"/>
          <w:sz w:val="16"/>
          <w:szCs w:val="16"/>
        </w:rPr>
        <w:t>.</w:t>
      </w:r>
    </w:p>
    <w:p w14:paraId="061B5EEE"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7. Об отпуске денег военным округам на оплату сверхурочных работ по составлению мобилизационного расписания. </w:t>
      </w:r>
      <w:r w:rsidRPr="007550A6">
        <w:rPr>
          <w:rFonts w:ascii="Times New Roman" w:hAnsi="Times New Roman" w:cs="Times New Roman"/>
          <w:bCs/>
          <w:iCs/>
          <w:color w:val="000000" w:themeColor="text1"/>
          <w:sz w:val="16"/>
          <w:szCs w:val="16"/>
        </w:rPr>
        <w:t>(Каменев)</w:t>
      </w:r>
      <w:r w:rsidRPr="007550A6">
        <w:rPr>
          <w:rFonts w:ascii="Times New Roman" w:hAnsi="Times New Roman" w:cs="Times New Roman"/>
          <w:bCs/>
          <w:color w:val="000000" w:themeColor="text1"/>
          <w:sz w:val="16"/>
          <w:szCs w:val="16"/>
        </w:rPr>
        <w:t>.</w:t>
      </w:r>
    </w:p>
    <w:p w14:paraId="631576F9"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8. Об изменении редакции ст. 1905 Устава корабельной службы (о праве собственности краснофлотцев на предметы обмундирования, выслужившие сроки носки). </w:t>
      </w:r>
      <w:r w:rsidRPr="007550A6">
        <w:rPr>
          <w:rFonts w:ascii="Times New Roman" w:hAnsi="Times New Roman" w:cs="Times New Roman"/>
          <w:bCs/>
          <w:iCs/>
          <w:color w:val="000000" w:themeColor="text1"/>
          <w:sz w:val="16"/>
          <w:szCs w:val="16"/>
        </w:rPr>
        <w:t>(Дыбенко)</w:t>
      </w:r>
      <w:r w:rsidRPr="007550A6">
        <w:rPr>
          <w:rFonts w:ascii="Times New Roman" w:hAnsi="Times New Roman" w:cs="Times New Roman"/>
          <w:bCs/>
          <w:color w:val="000000" w:themeColor="text1"/>
          <w:sz w:val="16"/>
          <w:szCs w:val="16"/>
        </w:rPr>
        <w:t>.</w:t>
      </w:r>
    </w:p>
    <w:p w14:paraId="4982163C"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9. О выдаче вознаграждения Бойно-Радзевичу за изобретение им бронебойной пули. </w:t>
      </w:r>
      <w:r w:rsidRPr="007550A6">
        <w:rPr>
          <w:rFonts w:ascii="Times New Roman" w:hAnsi="Times New Roman" w:cs="Times New Roman"/>
          <w:bCs/>
          <w:iCs/>
          <w:color w:val="000000" w:themeColor="text1"/>
          <w:sz w:val="16"/>
          <w:szCs w:val="16"/>
        </w:rPr>
        <w:t>(Дыбенко)</w:t>
      </w:r>
      <w:r w:rsidRPr="007550A6">
        <w:rPr>
          <w:rFonts w:ascii="Times New Roman" w:hAnsi="Times New Roman" w:cs="Times New Roman"/>
          <w:bCs/>
          <w:color w:val="000000" w:themeColor="text1"/>
          <w:sz w:val="16"/>
          <w:szCs w:val="16"/>
        </w:rPr>
        <w:t>.</w:t>
      </w:r>
    </w:p>
    <w:p w14:paraId="1E9BC53B"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10. Об организации Центрального дома Красной Армии им. М. В. Фрунзе. </w:t>
      </w:r>
      <w:r w:rsidRPr="007550A6">
        <w:rPr>
          <w:rFonts w:ascii="Times New Roman" w:hAnsi="Times New Roman" w:cs="Times New Roman"/>
          <w:bCs/>
          <w:iCs/>
          <w:color w:val="000000" w:themeColor="text1"/>
          <w:sz w:val="16"/>
          <w:szCs w:val="16"/>
        </w:rPr>
        <w:t>(Бубнов, прения — Левичев, Белов, Соловьев, Дыбенко, Муралов, Уншлихт)</w:t>
      </w:r>
      <w:r w:rsidRPr="007550A6">
        <w:rPr>
          <w:rFonts w:ascii="Times New Roman" w:hAnsi="Times New Roman" w:cs="Times New Roman"/>
          <w:bCs/>
          <w:color w:val="000000" w:themeColor="text1"/>
          <w:sz w:val="16"/>
          <w:szCs w:val="16"/>
        </w:rPr>
        <w:t>.</w:t>
      </w:r>
    </w:p>
    <w:p w14:paraId="58EA1C35"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11. О высшей допризывной подготовке. </w:t>
      </w:r>
      <w:r w:rsidRPr="007550A6">
        <w:rPr>
          <w:rFonts w:ascii="Times New Roman" w:hAnsi="Times New Roman" w:cs="Times New Roman"/>
          <w:bCs/>
          <w:iCs/>
          <w:color w:val="000000" w:themeColor="text1"/>
          <w:sz w:val="16"/>
          <w:szCs w:val="16"/>
        </w:rPr>
        <w:t>(Бубнов, прения — Каменев, Уншлихт)</w:t>
      </w:r>
      <w:r w:rsidRPr="007550A6">
        <w:rPr>
          <w:rFonts w:ascii="Times New Roman" w:hAnsi="Times New Roman" w:cs="Times New Roman"/>
          <w:bCs/>
          <w:color w:val="000000" w:themeColor="text1"/>
          <w:sz w:val="16"/>
          <w:szCs w:val="16"/>
        </w:rPr>
        <w:t>.</w:t>
      </w:r>
    </w:p>
    <w:p w14:paraId="28490ACD"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12. О наградах за стрельбу. </w:t>
      </w:r>
      <w:r w:rsidRPr="007550A6">
        <w:rPr>
          <w:rFonts w:ascii="Times New Roman" w:hAnsi="Times New Roman" w:cs="Times New Roman"/>
          <w:bCs/>
          <w:iCs/>
          <w:color w:val="000000" w:themeColor="text1"/>
          <w:sz w:val="16"/>
          <w:szCs w:val="16"/>
        </w:rPr>
        <w:t>(Каменев, прения — Бубнов, Белов, Тухачевский, Левичев, Уншлихт)</w:t>
      </w:r>
      <w:r w:rsidRPr="007550A6">
        <w:rPr>
          <w:rFonts w:ascii="Times New Roman" w:hAnsi="Times New Roman" w:cs="Times New Roman"/>
          <w:bCs/>
          <w:color w:val="000000" w:themeColor="text1"/>
          <w:sz w:val="16"/>
          <w:szCs w:val="16"/>
        </w:rPr>
        <w:t xml:space="preserve"> (17150).</w:t>
      </w:r>
    </w:p>
    <w:p w14:paraId="15302361"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p>
    <w:p w14:paraId="72CA0FF6" w14:textId="77777777" w:rsidR="00EB238B" w:rsidRPr="007550A6" w:rsidRDefault="00EB238B" w:rsidP="007550A6">
      <w:pPr>
        <w:pStyle w:val="ae"/>
        <w:shd w:val="clear" w:color="auto" w:fill="FFFFFF"/>
        <w:spacing w:before="0" w:after="0"/>
        <w:jc w:val="both"/>
        <w:textAlignment w:val="baseline"/>
        <w:rPr>
          <w:color w:val="000000" w:themeColor="text1"/>
          <w:sz w:val="16"/>
          <w:szCs w:val="16"/>
        </w:rPr>
      </w:pPr>
      <w:r w:rsidRPr="007550A6">
        <w:rPr>
          <w:color w:val="000000" w:themeColor="text1"/>
          <w:sz w:val="16"/>
          <w:szCs w:val="16"/>
        </w:rPr>
        <w:t>26 февраля 1927 года Микулин, тогда работавший в НАМИ, впервые ознакомился с мотором будущего Т-18, когда тот уже был построен и проходил испытания. Схемы трансмиссии FIAT 3000 и Т-18 очень сильно отличаются. Наиболее оригинальным решением в случае с Т-18 стало использование мотора и КПП в одном блоке. В отличие от зарубежных танков, Т-18 проектировался с пушечно-пулемётным вооружением (19155).</w:t>
      </w:r>
    </w:p>
    <w:p w14:paraId="4CD33465" w14:textId="77777777" w:rsidR="00EB238B" w:rsidRPr="007550A6" w:rsidRDefault="00EB238B" w:rsidP="007550A6">
      <w:pPr>
        <w:pStyle w:val="ae"/>
        <w:shd w:val="clear" w:color="auto" w:fill="FFFFFF"/>
        <w:spacing w:before="0" w:after="0"/>
        <w:jc w:val="both"/>
        <w:textAlignment w:val="baseline"/>
        <w:rPr>
          <w:color w:val="000000" w:themeColor="text1"/>
          <w:sz w:val="16"/>
          <w:szCs w:val="16"/>
        </w:rPr>
      </w:pPr>
    </w:p>
    <w:p w14:paraId="5D8DF36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29BFF2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C67C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26 февраля и 3 марта 1927. Из протокола заседания Политбюро № 88, 1927 г.</w:t>
      </w:r>
    </w:p>
    <w:p w14:paraId="3093D1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Германии </w:t>
      </w:r>
    </w:p>
    <w:p w14:paraId="31D356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 Признать необходимым в отношении военного сотрудничества с немцами строго ограничиться тем, что допустимо в легальных формах. </w:t>
      </w:r>
    </w:p>
    <w:p w14:paraId="13B28F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Рекомендовать немецкой компартии сосредоточить центр внимания всей кампании по вопросу о гранатах на политической стороне дела, что же касается фактической стороны, то доказывать ложность утверждений, что правительство СССР направляло гранаты в Германию (11652).</w:t>
      </w:r>
    </w:p>
    <w:p w14:paraId="44319C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4BC9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февраля 1927 г. МИД и военным министерством Германии был подписан протокол о ликвидации ГЕФУ/ВИКО, «Хозяйственная контора» официально вступила в полосу ликвидации. Таким образом, попав в трудное положение, руководители райхсвера уже в 1925 — 1926 гг. в силу различных причин — и внешнеполитических, и финансовых, стали вносить коррективы в характер двустороннего военного сотрудничества (11784).</w:t>
      </w:r>
    </w:p>
    <w:p w14:paraId="7C71EF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AFE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февраля 1927 г., по итогам совещания с участием Штреземана и Хайе 4 февраля 1927 г. был составлен протокол, в котором констатировалось, что «созданные на основе заключенных в 1922 и 1923 гг. договоров военно-промышленные предприятия («Юнкерс», «Берсоль», производство боеприпасов) в конце 1926 г. ликвидированы». Штреземан и Хайе согласовали, что до конца лета 1927 г. военнослужащие райхсвера не будут обучаться в танковой и летной школах и воздержатся от участия в испытаниях химоружия; а осенью 1927 г. министры решили этот вопрос пересмотреть. Взаимное участие на маневрах у них сомнений не вызывало и оно было продолжено, как и прежде (ADAP, Ser.B, Bd.IV. S. 154-155) (11784).</w:t>
      </w:r>
    </w:p>
    <w:p w14:paraId="074118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EAA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26 февраля 1927 г. буквально через два дня после решения Политбюро, начальник Разведупра РККА Берзин заявил представителю райхсвера в Москве полковнику Лит-Томзену и его помощнику Нидермайеру, Что «все прежнее экономическое сотрудничество ликвидируется», сославшись на признание Гесслером в бюджетной комиссии райхсвера фактов сотрудничества райхсвера и Красной Армии (заседание состоялось 16 февраля, а 17 февраля об этом сообщил «Форвертс»). Впредь, заявил Берзин, вся работа будет строиться «таким образом, чтобы придать всем нашим взаимоотношениям легальную форму». 4 марта 1927 г. Уншлихт доложил об этом Политбюро и Сталину. Германский посол о данной беседе Лит-Томзена и Нидермайера с Берзиным тут же проинформировал статс-секретаря МИД фон Шуберта с просьбой доложить райхсканцлеру (11784). </w:t>
      </w:r>
    </w:p>
    <w:p w14:paraId="4FF775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67C0AE"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февраля 1927 г. начальник Разведупра РККА Берзин заявил представителю райхсвера в Москве полковнику Лит-Томзену и его помощнику Нидермайеру, Что «все прежнее экономическое сотрудничество ликвидируется», сославшись на признание Гесслером в бюджетной комиссии райхсвера фактов сотрудничества райхсвера и Красной Армии (заседание состоялось 16 февраля, а 17 февраля об этом сообщил «Форвертс»). Впредь, заявил Берзин, вся работа будет строиться «таким образом, чтобы придать всем нашим взаимоотношениям легальную форму». 4 марта 1927 г. Уншлихт доложил об этом Политбюро и Сталину. Германский посол о данной беседе Лит-Томзена и Нидермайера с Берзиным тут же проинформировал статс-секретаря МИД фон Шуберта с просьбой доложить райхсканцлеру (18265).</w:t>
      </w:r>
    </w:p>
    <w:p w14:paraId="1E57B957"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p>
    <w:p w14:paraId="266E083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63CDB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B026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февраля 1927 комиссией от НК УВВС был утвержден 2-й, окончательный эскизный проект И-3 ОСС ЦКБ, после чего немедленно было приступлено к изготовлению макета самолета. Утверждение макета состоялось в период от 13 апреля до 14 мая в нескольких заседаниях комиссии НК, Авиатреста и НИИ ВВС (2275).</w:t>
      </w:r>
    </w:p>
    <w:p w14:paraId="4BB2C9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F592B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февраля 1927 г. специальная комиссия НТК утвер</w:t>
      </w:r>
      <w:r w:rsidRPr="007550A6">
        <w:rPr>
          <w:rFonts w:ascii="Times New Roman" w:hAnsi="Times New Roman" w:cs="Times New Roman"/>
          <w:color w:val="000000" w:themeColor="text1"/>
          <w:sz w:val="16"/>
          <w:szCs w:val="16"/>
        </w:rPr>
        <w:softHyphen/>
        <w:t>дила эскизный проект ИЗ-БМВ6, после чего на заводе немедленно приступили к изготовлению макета самоле</w:t>
      </w:r>
      <w:r w:rsidRPr="007550A6">
        <w:rPr>
          <w:rFonts w:ascii="Times New Roman" w:hAnsi="Times New Roman" w:cs="Times New Roman"/>
          <w:color w:val="000000" w:themeColor="text1"/>
          <w:sz w:val="16"/>
          <w:szCs w:val="16"/>
        </w:rPr>
        <w:softHyphen/>
        <w:t>та. 14 мая макет был утвержден. Затем начались работы по техническому проекту и изготовлению опытного об</w:t>
      </w:r>
      <w:r w:rsidRPr="007550A6">
        <w:rPr>
          <w:rFonts w:ascii="Times New Roman" w:hAnsi="Times New Roman" w:cs="Times New Roman"/>
          <w:color w:val="000000" w:themeColor="text1"/>
          <w:sz w:val="16"/>
          <w:szCs w:val="16"/>
        </w:rPr>
        <w:softHyphen/>
        <w:t>разца самолета. И-3 имел фюзеляж-монокок овального сечения, вы</w:t>
      </w:r>
      <w:r w:rsidRPr="007550A6">
        <w:rPr>
          <w:rFonts w:ascii="Times New Roman" w:hAnsi="Times New Roman" w:cs="Times New Roman"/>
          <w:color w:val="000000" w:themeColor="text1"/>
          <w:sz w:val="16"/>
          <w:szCs w:val="16"/>
        </w:rPr>
        <w:softHyphen/>
        <w:t>клеенный из шпона и обтянутый полотном. Его сило</w:t>
      </w:r>
      <w:r w:rsidRPr="007550A6">
        <w:rPr>
          <w:rFonts w:ascii="Times New Roman" w:hAnsi="Times New Roman" w:cs="Times New Roman"/>
          <w:color w:val="000000" w:themeColor="text1"/>
          <w:sz w:val="16"/>
          <w:szCs w:val="16"/>
        </w:rPr>
        <w:softHyphen/>
        <w:t>вой каркас образовывали 4 сосновых лонжерона и 13 шпангоутов. Крылья - профиля Кларк-У, двухлонже-ронные. Лонжероны крыла - коробчатые, нервюры -фанерные, с сосновыми полками. М-образные стойки -дюралевые, каплевидной формы. Шасси - с пластинча</w:t>
      </w:r>
      <w:r w:rsidRPr="007550A6">
        <w:rPr>
          <w:rFonts w:ascii="Times New Roman" w:hAnsi="Times New Roman" w:cs="Times New Roman"/>
          <w:color w:val="000000" w:themeColor="text1"/>
          <w:sz w:val="16"/>
          <w:szCs w:val="16"/>
        </w:rPr>
        <w:softHyphen/>
        <w:t>той резиновой амортизацией (10667).</w:t>
      </w:r>
    </w:p>
    <w:p w14:paraId="7C0997D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1329DD" w14:textId="77777777" w:rsidR="009E1907" w:rsidRPr="007550A6" w:rsidRDefault="009E1907" w:rsidP="007550A6">
      <w:pPr>
        <w:pStyle w:val="121"/>
        <w:shd w:val="clear" w:color="auto" w:fill="auto"/>
        <w:spacing w:line="240" w:lineRule="auto"/>
        <w:jc w:val="both"/>
        <w:rPr>
          <w:rFonts w:ascii="Times New Roman" w:hAnsi="Times New Roman" w:cs="Times New Roman"/>
          <w:b w:val="0"/>
          <w:color w:val="000000" w:themeColor="text1"/>
          <w:sz w:val="16"/>
          <w:szCs w:val="16"/>
        </w:rPr>
      </w:pPr>
      <w:r w:rsidRPr="007550A6">
        <w:rPr>
          <w:rFonts w:ascii="Times New Roman" w:hAnsi="Times New Roman" w:cs="Times New Roman"/>
          <w:b w:val="0"/>
          <w:color w:val="000000" w:themeColor="text1"/>
          <w:sz w:val="16"/>
          <w:szCs w:val="16"/>
        </w:rPr>
        <w:lastRenderedPageBreak/>
        <w:t>27 февраля 1927 НК утвердил проект И-3, подготовленный по новому заданию. Лишь после это</w:t>
      </w:r>
      <w:r w:rsidRPr="007550A6">
        <w:rPr>
          <w:rFonts w:ascii="Times New Roman" w:hAnsi="Times New Roman" w:cs="Times New Roman"/>
          <w:b w:val="0"/>
          <w:color w:val="000000" w:themeColor="text1"/>
          <w:sz w:val="16"/>
          <w:szCs w:val="16"/>
        </w:rPr>
        <w:softHyphen/>
        <w:t>го в опытном цехе немедленно приступили к изготовлению деревянного макета самолета. Утверждение макета происходило в период с 13 апреля до 14 мая на нескольких заседани</w:t>
      </w:r>
      <w:r w:rsidRPr="007550A6">
        <w:rPr>
          <w:rFonts w:ascii="Times New Roman" w:hAnsi="Times New Roman" w:cs="Times New Roman"/>
          <w:b w:val="0"/>
          <w:color w:val="000000" w:themeColor="text1"/>
          <w:sz w:val="16"/>
          <w:szCs w:val="16"/>
        </w:rPr>
        <w:softHyphen/>
        <w:t>ях Комиссии НК, Авиатреста и НИИ ВВС. Предварительный проект И-3 ВМ\У-У1 был закончен и представлен в Технический совет 7 мая 1927 года, где был утвержден 1 июня. Н К УВВС утвердил проект 9 июня.</w:t>
      </w:r>
    </w:p>
    <w:p w14:paraId="5539C871" w14:textId="77777777" w:rsidR="009E1907" w:rsidRPr="007550A6" w:rsidRDefault="009E190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Таким образом, лишь подготовка, согла</w:t>
      </w:r>
      <w:r w:rsidRPr="007550A6">
        <w:rPr>
          <w:rFonts w:ascii="Times New Roman" w:hAnsi="Times New Roman" w:cs="Times New Roman"/>
          <w:color w:val="000000" w:themeColor="text1"/>
          <w:sz w:val="16"/>
          <w:szCs w:val="16"/>
        </w:rPr>
        <w:softHyphen/>
        <w:t>сование и утверждение проекта истребителя И-3 продолжались почти целый год. В част</w:t>
      </w:r>
      <w:r w:rsidRPr="007550A6">
        <w:rPr>
          <w:rFonts w:ascii="Times New Roman" w:hAnsi="Times New Roman" w:cs="Times New Roman"/>
          <w:color w:val="000000" w:themeColor="text1"/>
          <w:sz w:val="16"/>
          <w:szCs w:val="16"/>
        </w:rPr>
        <w:softHyphen/>
        <w:t>ности, имелись спорные моменты по схе</w:t>
      </w:r>
      <w:r w:rsidRPr="007550A6">
        <w:rPr>
          <w:rFonts w:ascii="Times New Roman" w:hAnsi="Times New Roman" w:cs="Times New Roman"/>
          <w:color w:val="000000" w:themeColor="text1"/>
          <w:sz w:val="16"/>
          <w:szCs w:val="16"/>
        </w:rPr>
        <w:softHyphen/>
        <w:t>ме самолета, оценивались классический би</w:t>
      </w:r>
      <w:r w:rsidRPr="007550A6">
        <w:rPr>
          <w:rFonts w:ascii="Times New Roman" w:hAnsi="Times New Roman" w:cs="Times New Roman"/>
          <w:color w:val="000000" w:themeColor="text1"/>
          <w:sz w:val="16"/>
          <w:szCs w:val="16"/>
        </w:rPr>
        <w:softHyphen/>
        <w:t>план с верхним и нижним крылом одинако</w:t>
      </w:r>
      <w:r w:rsidRPr="007550A6">
        <w:rPr>
          <w:rFonts w:ascii="Times New Roman" w:hAnsi="Times New Roman" w:cs="Times New Roman"/>
          <w:color w:val="000000" w:themeColor="text1"/>
          <w:sz w:val="16"/>
          <w:szCs w:val="16"/>
        </w:rPr>
        <w:softHyphen/>
        <w:t>вых размеров и полутораплан, у которого ни</w:t>
      </w:r>
      <w:r w:rsidRPr="007550A6">
        <w:rPr>
          <w:rFonts w:ascii="Times New Roman" w:hAnsi="Times New Roman" w:cs="Times New Roman"/>
          <w:color w:val="000000" w:themeColor="text1"/>
          <w:sz w:val="16"/>
          <w:szCs w:val="16"/>
        </w:rPr>
        <w:softHyphen/>
        <w:t>жнее крыло было заметно меньше чем вер</w:t>
      </w:r>
      <w:r w:rsidRPr="007550A6">
        <w:rPr>
          <w:rFonts w:ascii="Times New Roman" w:hAnsi="Times New Roman" w:cs="Times New Roman"/>
          <w:color w:val="000000" w:themeColor="text1"/>
          <w:sz w:val="16"/>
          <w:szCs w:val="16"/>
        </w:rPr>
        <w:softHyphen/>
        <w:t>хнее. Николай Поликарпов сумел отстоять схему полутораплана, которая во многом уже была проверена на 2И-Н1. Продолжая разви</w:t>
      </w:r>
      <w:r w:rsidRPr="007550A6">
        <w:rPr>
          <w:rFonts w:ascii="Times New Roman" w:hAnsi="Times New Roman" w:cs="Times New Roman"/>
          <w:color w:val="000000" w:themeColor="text1"/>
          <w:sz w:val="16"/>
          <w:szCs w:val="16"/>
        </w:rPr>
        <w:softHyphen/>
        <w:t>вать ее, он впоследствии с успехом использо</w:t>
      </w:r>
      <w:r w:rsidRPr="007550A6">
        <w:rPr>
          <w:rFonts w:ascii="Times New Roman" w:hAnsi="Times New Roman" w:cs="Times New Roman"/>
          <w:color w:val="000000" w:themeColor="text1"/>
          <w:sz w:val="16"/>
          <w:szCs w:val="16"/>
        </w:rPr>
        <w:softHyphen/>
        <w:t>вал схему полутораплана при проектирова</w:t>
      </w:r>
      <w:r w:rsidRPr="007550A6">
        <w:rPr>
          <w:rFonts w:ascii="Times New Roman" w:hAnsi="Times New Roman" w:cs="Times New Roman"/>
          <w:color w:val="000000" w:themeColor="text1"/>
          <w:sz w:val="16"/>
          <w:szCs w:val="16"/>
        </w:rPr>
        <w:softHyphen/>
        <w:t>нии значительно более крупных самолетов Р-5 и ТБ-2.</w:t>
      </w:r>
    </w:p>
    <w:p w14:paraId="24CB89FE" w14:textId="77777777" w:rsidR="009E1907" w:rsidRPr="007550A6" w:rsidRDefault="009E190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Однако наиболее сложным моментом в этой истории оказался вопрос выбора сило</w:t>
      </w:r>
      <w:r w:rsidRPr="007550A6">
        <w:rPr>
          <w:rFonts w:ascii="Times New Roman" w:hAnsi="Times New Roman" w:cs="Times New Roman"/>
          <w:color w:val="000000" w:themeColor="text1"/>
          <w:sz w:val="16"/>
          <w:szCs w:val="16"/>
        </w:rPr>
        <w:softHyphen/>
        <w:t>вой установки, ибо в отечественном моторо</w:t>
      </w:r>
      <w:r w:rsidRPr="007550A6">
        <w:rPr>
          <w:rFonts w:ascii="Times New Roman" w:hAnsi="Times New Roman" w:cs="Times New Roman"/>
          <w:color w:val="000000" w:themeColor="text1"/>
          <w:sz w:val="16"/>
          <w:szCs w:val="16"/>
        </w:rPr>
        <w:softHyphen/>
        <w:t>строении дела были, мягко говоря, не бле</w:t>
      </w:r>
      <w:r w:rsidRPr="007550A6">
        <w:rPr>
          <w:rFonts w:ascii="Times New Roman" w:hAnsi="Times New Roman" w:cs="Times New Roman"/>
          <w:color w:val="000000" w:themeColor="text1"/>
          <w:sz w:val="16"/>
          <w:szCs w:val="16"/>
        </w:rPr>
        <w:softHyphen/>
        <w:t>стящими (12295).</w:t>
      </w:r>
    </w:p>
    <w:p w14:paraId="2F79A12D" w14:textId="77777777" w:rsidR="009E1907" w:rsidRPr="007550A6" w:rsidRDefault="009E1907" w:rsidP="007550A6">
      <w:pPr>
        <w:spacing w:after="0" w:line="240" w:lineRule="auto"/>
        <w:jc w:val="both"/>
        <w:rPr>
          <w:rFonts w:ascii="Times New Roman" w:hAnsi="Times New Roman" w:cs="Times New Roman"/>
          <w:color w:val="000000" w:themeColor="text1"/>
          <w:sz w:val="16"/>
          <w:szCs w:val="16"/>
        </w:rPr>
      </w:pPr>
    </w:p>
    <w:p w14:paraId="5F8341BC" w14:textId="77777777" w:rsidR="00467D88" w:rsidRPr="007550A6" w:rsidRDefault="00467D8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февраля 1927 г. комиссией от НК УВВС был утвержден 2-й, окончательный эскизный проект истребителя И-3 БМВ-6 разработки ОСС ЦКБ (хотя считалось, что проект был полностью готов уже в конце 1926 г.) и началось изготовление макета самолета. Утверждение макета состоялось с 13 апреля до 14 мая после нескольких заседаниях комиссии НК, Авиатреста и НИИ ВВС (23559).</w:t>
      </w:r>
    </w:p>
    <w:p w14:paraId="497DA8E8" w14:textId="77777777" w:rsidR="00467D88" w:rsidRPr="007550A6" w:rsidRDefault="00467D88" w:rsidP="007550A6">
      <w:pPr>
        <w:spacing w:after="0" w:line="240" w:lineRule="auto"/>
        <w:jc w:val="both"/>
        <w:rPr>
          <w:rFonts w:ascii="Times New Roman" w:hAnsi="Times New Roman" w:cs="Times New Roman"/>
          <w:color w:val="000000" w:themeColor="text1"/>
          <w:sz w:val="16"/>
          <w:szCs w:val="16"/>
        </w:rPr>
      </w:pPr>
    </w:p>
    <w:p w14:paraId="74C59D6D" w14:textId="77777777" w:rsidR="00467D88" w:rsidRPr="007550A6" w:rsidRDefault="00467D8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февраля 1927 г. перед комиссией НТК УВВС был представлен «2-й окончательный эскизный проект И-3». Хотя к нему оставались замечания, НТК согласился проект утвердить с тем, чтобы можно было начать строительство натурного макета самолета (24300).</w:t>
      </w:r>
    </w:p>
    <w:p w14:paraId="5C3553EF" w14:textId="77777777" w:rsidR="00467D88" w:rsidRPr="007550A6" w:rsidRDefault="00467D88" w:rsidP="007550A6">
      <w:pPr>
        <w:spacing w:after="0" w:line="240" w:lineRule="auto"/>
        <w:jc w:val="both"/>
        <w:rPr>
          <w:rFonts w:ascii="Times New Roman" w:hAnsi="Times New Roman" w:cs="Times New Roman"/>
          <w:color w:val="000000" w:themeColor="text1"/>
          <w:sz w:val="16"/>
          <w:szCs w:val="16"/>
        </w:rPr>
      </w:pPr>
    </w:p>
    <w:p w14:paraId="4E5C038C"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 февраля 1927 г. специальная комиссия НТК утвердила второй эскизный проект И3-БМВ6, после чего на заводе немедленно приступили к изготовлению макета самолета.</w:t>
      </w:r>
    </w:p>
    <w:p w14:paraId="3B00ED7F"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 опять проектировался в двух вариантах: дешевого в производстве биплана и полутораплана с повышенными (по сравнению с бипланом) летными характеристиками. После их сравнения и длительного обсуждения преимуществ и недостатков каждого было решено вести разработку лишь одного варианта — полутораплана.</w:t>
      </w:r>
    </w:p>
    <w:p w14:paraId="2DA40099"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Окончательное утверждение макета состоялось 14 мая после проведения ряда заседаний (первое — 13 апреля, последнее — 14 мая) макетных комиссий от Авиатреста, НТК и НИИ ВВС (25035).</w:t>
      </w:r>
    </w:p>
    <w:p w14:paraId="07B7B0CC" w14:textId="77777777" w:rsidR="00AF498F" w:rsidRPr="003600B8" w:rsidRDefault="00AF498F" w:rsidP="00AF498F">
      <w:pPr>
        <w:spacing w:after="0" w:line="240" w:lineRule="auto"/>
        <w:jc w:val="both"/>
        <w:rPr>
          <w:rFonts w:ascii="Times New Roman" w:hAnsi="Times New Roman" w:cs="Times New Roman"/>
          <w:color w:val="0070C0"/>
          <w:sz w:val="16"/>
          <w:szCs w:val="16"/>
        </w:rPr>
      </w:pPr>
    </w:p>
    <w:p w14:paraId="2D0632F7"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 февраля 1927 г. перед комиссией НТК УВВС представлен «2-й окончательный эскизный проект И-3». Хотя к нему оставались замечания, НТК согласился проект утвердить с тем, чтобы можно было начать строительство натурного макета самолета (25207).</w:t>
      </w:r>
    </w:p>
    <w:p w14:paraId="61DDF1B0" w14:textId="77777777" w:rsidR="00AF498F" w:rsidRPr="003600B8" w:rsidRDefault="00AF498F" w:rsidP="00AF498F">
      <w:pPr>
        <w:spacing w:after="0" w:line="240" w:lineRule="auto"/>
        <w:jc w:val="both"/>
        <w:rPr>
          <w:rFonts w:ascii="Times New Roman" w:hAnsi="Times New Roman" w:cs="Times New Roman"/>
          <w:color w:val="0070C0"/>
          <w:sz w:val="16"/>
          <w:szCs w:val="16"/>
        </w:rPr>
      </w:pPr>
    </w:p>
    <w:p w14:paraId="1EA6668E" w14:textId="77777777" w:rsidR="00C93A36" w:rsidRPr="007550A6" w:rsidRDefault="00C93A3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0B92A07" w14:textId="77777777" w:rsidR="00C93A36" w:rsidRPr="007550A6" w:rsidRDefault="00C93A3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ADF75" w14:textId="77777777" w:rsidR="00C93A36" w:rsidRPr="007550A6" w:rsidRDefault="00C93A3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или 28 февраля 1927 первый полет Curtiss XF7C-1, прототип Curtiss F7C Seahawk (20359).</w:t>
      </w:r>
    </w:p>
    <w:p w14:paraId="758B78E5" w14:textId="77777777" w:rsidR="00C93A36" w:rsidRPr="007550A6" w:rsidRDefault="00C93A36" w:rsidP="007550A6">
      <w:pPr>
        <w:spacing w:after="0" w:line="240" w:lineRule="auto"/>
        <w:jc w:val="both"/>
        <w:rPr>
          <w:rFonts w:ascii="Times New Roman" w:hAnsi="Times New Roman" w:cs="Times New Roman"/>
          <w:color w:val="000000" w:themeColor="text1"/>
          <w:sz w:val="16"/>
          <w:szCs w:val="16"/>
        </w:rPr>
      </w:pPr>
    </w:p>
    <w:p w14:paraId="6829154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B2183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D1097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28 февраля по 31 мая 1927 в НИИ ВВС проходили испытания самолета И.1.</w:t>
      </w:r>
    </w:p>
    <w:p w14:paraId="316475B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истребителя (6949, 63).</w:t>
      </w:r>
    </w:p>
    <w:p w14:paraId="7605C24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FA15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февраля 1927 г. После полета на И-1 № 2891 Громов дал такой отзыв о летных ка</w:t>
      </w:r>
      <w:r w:rsidRPr="007550A6">
        <w:rPr>
          <w:rFonts w:ascii="Times New Roman" w:hAnsi="Times New Roman" w:cs="Times New Roman"/>
          <w:color w:val="000000" w:themeColor="text1"/>
          <w:sz w:val="16"/>
          <w:szCs w:val="16"/>
        </w:rPr>
        <w:softHyphen/>
        <w:t>чествах истребителя: “На одинарных и двойных перево</w:t>
      </w:r>
      <w:r w:rsidRPr="007550A6">
        <w:rPr>
          <w:rFonts w:ascii="Times New Roman" w:hAnsi="Times New Roman" w:cs="Times New Roman"/>
          <w:color w:val="000000" w:themeColor="text1"/>
          <w:sz w:val="16"/>
          <w:szCs w:val="16"/>
        </w:rPr>
        <w:softHyphen/>
        <w:t>ротах в обе стороны и штопоре до 8 витков самолет слушается управления хорошо. Переходит с трудом в левый штопор. Выходит из штопора быстро - запазды</w:t>
      </w:r>
      <w:r w:rsidRPr="007550A6">
        <w:rPr>
          <w:rFonts w:ascii="Times New Roman" w:hAnsi="Times New Roman" w:cs="Times New Roman"/>
          <w:color w:val="000000" w:themeColor="text1"/>
          <w:sz w:val="16"/>
          <w:szCs w:val="16"/>
        </w:rPr>
        <w:softHyphen/>
        <w:t>вание небольшое - штопорит хорошо. На виражах не</w:t>
      </w:r>
      <w:r w:rsidRPr="007550A6">
        <w:rPr>
          <w:rFonts w:ascii="Times New Roman" w:hAnsi="Times New Roman" w:cs="Times New Roman"/>
          <w:color w:val="000000" w:themeColor="text1"/>
          <w:sz w:val="16"/>
          <w:szCs w:val="16"/>
        </w:rPr>
        <w:softHyphen/>
        <w:t>сколько мал эффект действия элеронов. Руля поворота вполне хватает при всех эволюциях”. Замечаний к И-1 у Громова практически не было за исключением вя</w:t>
      </w:r>
      <w:r w:rsidRPr="007550A6">
        <w:rPr>
          <w:rFonts w:ascii="Times New Roman" w:hAnsi="Times New Roman" w:cs="Times New Roman"/>
          <w:color w:val="000000" w:themeColor="text1"/>
          <w:sz w:val="16"/>
          <w:szCs w:val="16"/>
        </w:rPr>
        <w:softHyphen/>
        <w:t>лого выполнения виражей (“Как военная машина она несколько туговата на виражах по сравнению с осталь</w:t>
      </w:r>
      <w:r w:rsidRPr="007550A6">
        <w:rPr>
          <w:rFonts w:ascii="Times New Roman" w:hAnsi="Times New Roman" w:cs="Times New Roman"/>
          <w:color w:val="000000" w:themeColor="text1"/>
          <w:sz w:val="16"/>
          <w:szCs w:val="16"/>
        </w:rPr>
        <w:softHyphen/>
        <w:t>ными машинами”) (10667).</w:t>
      </w:r>
    </w:p>
    <w:p w14:paraId="7611DA2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EB472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28 февраля по 31 марта 1927 г. в НИИ ВВС проходили испытания И-1 № 2891. После установки дополнительного обо</w:t>
      </w:r>
      <w:r w:rsidRPr="007550A6">
        <w:rPr>
          <w:rFonts w:ascii="Times New Roman" w:hAnsi="Times New Roman" w:cs="Times New Roman"/>
          <w:color w:val="000000" w:themeColor="text1"/>
          <w:sz w:val="16"/>
          <w:szCs w:val="16"/>
        </w:rPr>
        <w:softHyphen/>
        <w:t>рудования полетный вес возрос до 1500 кг. Кроме Гро</w:t>
      </w:r>
      <w:r w:rsidRPr="007550A6">
        <w:rPr>
          <w:rFonts w:ascii="Times New Roman" w:hAnsi="Times New Roman" w:cs="Times New Roman"/>
          <w:color w:val="000000" w:themeColor="text1"/>
          <w:sz w:val="16"/>
          <w:szCs w:val="16"/>
        </w:rPr>
        <w:softHyphen/>
        <w:t>мова на И1-М5 летали Козлов, Шарапов, Шалимо. В отчете о летных испытаниях отмечалось, что в спокой</w:t>
      </w:r>
      <w:r w:rsidRPr="007550A6">
        <w:rPr>
          <w:rFonts w:ascii="Times New Roman" w:hAnsi="Times New Roman" w:cs="Times New Roman"/>
          <w:color w:val="000000" w:themeColor="text1"/>
          <w:sz w:val="16"/>
          <w:szCs w:val="16"/>
        </w:rPr>
        <w:softHyphen/>
        <w:t>ной атмосфере до высоты 4500 м самолет ведет себя нормально, выше наблюдается некоторая неустойчи</w:t>
      </w:r>
      <w:r w:rsidRPr="007550A6">
        <w:rPr>
          <w:rFonts w:ascii="Times New Roman" w:hAnsi="Times New Roman" w:cs="Times New Roman"/>
          <w:color w:val="000000" w:themeColor="text1"/>
          <w:sz w:val="16"/>
          <w:szCs w:val="16"/>
        </w:rPr>
        <w:softHyphen/>
        <w:t>вость в продольном и путевом направлении. Об этом летчики Громов и Козлов так написали в отчете: “Эта неустойчивость незначительна и не во всех элементах полета обнаружена”. Согласно отчета:</w:t>
      </w:r>
    </w:p>
    <w:p w14:paraId="4E14E77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“Штопор правый. Самолет входит в штопор неохот</w:t>
      </w:r>
      <w:r w:rsidRPr="007550A6">
        <w:rPr>
          <w:rFonts w:ascii="Times New Roman" w:hAnsi="Times New Roman" w:cs="Times New Roman"/>
          <w:color w:val="000000" w:themeColor="text1"/>
          <w:sz w:val="16"/>
          <w:szCs w:val="16"/>
        </w:rPr>
        <w:softHyphen/>
        <w:t>но. Быстрее входит в штопор, если скорость сильно по</w:t>
      </w:r>
      <w:r w:rsidRPr="007550A6">
        <w:rPr>
          <w:rFonts w:ascii="Times New Roman" w:hAnsi="Times New Roman" w:cs="Times New Roman"/>
          <w:color w:val="000000" w:themeColor="text1"/>
          <w:sz w:val="16"/>
          <w:szCs w:val="16"/>
        </w:rPr>
        <w:softHyphen/>
        <w:t>теряна и нос самолета сильно задран. Первый виток</w:t>
      </w:r>
    </w:p>
    <w:p w14:paraId="1300098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делает плавно, медленно, со второго витка вращение на</w:t>
      </w:r>
      <w:r w:rsidRPr="007550A6">
        <w:rPr>
          <w:rFonts w:ascii="Times New Roman" w:hAnsi="Times New Roman" w:cs="Times New Roman"/>
          <w:color w:val="000000" w:themeColor="text1"/>
          <w:sz w:val="16"/>
          <w:szCs w:val="16"/>
        </w:rPr>
        <w:softHyphen/>
        <w:t>чинается быстрее и продолжается без ускорения. Само вращение несколько неравномерное (полвитка быстрее, полвитка медленнее). В правую сторону штопор делал</w:t>
      </w:r>
      <w:r w:rsidRPr="007550A6">
        <w:rPr>
          <w:rFonts w:ascii="Times New Roman" w:hAnsi="Times New Roman" w:cs="Times New Roman"/>
          <w:color w:val="000000" w:themeColor="text1"/>
          <w:sz w:val="16"/>
          <w:szCs w:val="16"/>
        </w:rPr>
        <w:softHyphen/>
        <w:t>ся летчиками Громовым 8 витков и Козловым 6 витков, причем выход из штопора происходил нормально.</w:t>
      </w:r>
    </w:p>
    <w:p w14:paraId="037A8FA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 время самого штопора давление на рычаги управ</w:t>
      </w:r>
      <w:r w:rsidRPr="007550A6">
        <w:rPr>
          <w:rFonts w:ascii="Times New Roman" w:hAnsi="Times New Roman" w:cs="Times New Roman"/>
          <w:color w:val="000000" w:themeColor="text1"/>
          <w:sz w:val="16"/>
          <w:szCs w:val="16"/>
        </w:rPr>
        <w:softHyphen/>
        <w:t>ления было нормально. Положение рычагов управле</w:t>
      </w:r>
      <w:r w:rsidRPr="007550A6">
        <w:rPr>
          <w:rFonts w:ascii="Times New Roman" w:hAnsi="Times New Roman" w:cs="Times New Roman"/>
          <w:color w:val="000000" w:themeColor="text1"/>
          <w:sz w:val="16"/>
          <w:szCs w:val="16"/>
        </w:rPr>
        <w:softHyphen/>
        <w:t>ния во время штопора было у обоих летчиков следу</w:t>
      </w:r>
      <w:r w:rsidRPr="007550A6">
        <w:rPr>
          <w:rFonts w:ascii="Times New Roman" w:hAnsi="Times New Roman" w:cs="Times New Roman"/>
          <w:color w:val="000000" w:themeColor="text1"/>
          <w:sz w:val="16"/>
          <w:szCs w:val="16"/>
        </w:rPr>
        <w:softHyphen/>
        <w:t>ющее: ручка до отказа на себя и правая нога до отказа. Выход осуществлялся следующими способами: у т. Гро</w:t>
      </w:r>
      <w:r w:rsidRPr="007550A6">
        <w:rPr>
          <w:rFonts w:ascii="Times New Roman" w:hAnsi="Times New Roman" w:cs="Times New Roman"/>
          <w:color w:val="000000" w:themeColor="text1"/>
          <w:sz w:val="16"/>
          <w:szCs w:val="16"/>
        </w:rPr>
        <w:softHyphen/>
        <w:t>мова - ручка нейтрально, немного от себя, нога не пол</w:t>
      </w:r>
      <w:r w:rsidRPr="007550A6">
        <w:rPr>
          <w:rFonts w:ascii="Times New Roman" w:hAnsi="Times New Roman" w:cs="Times New Roman"/>
          <w:color w:val="000000" w:themeColor="text1"/>
          <w:sz w:val="16"/>
          <w:szCs w:val="16"/>
        </w:rPr>
        <w:softHyphen/>
        <w:t>ностью дана левая, самолет сделал 3/4 витка и прекратил вращение; у т. Козлова ручка была дана нейтрально, не</w:t>
      </w:r>
      <w:r w:rsidRPr="007550A6">
        <w:rPr>
          <w:rFonts w:ascii="Times New Roman" w:hAnsi="Times New Roman" w:cs="Times New Roman"/>
          <w:color w:val="000000" w:themeColor="text1"/>
          <w:sz w:val="16"/>
          <w:szCs w:val="16"/>
        </w:rPr>
        <w:softHyphen/>
        <w:t>много от себя, и ноги нейтрально. Самолет сделал пол</w:t>
      </w:r>
      <w:r w:rsidRPr="007550A6">
        <w:rPr>
          <w:rFonts w:ascii="Times New Roman" w:hAnsi="Times New Roman" w:cs="Times New Roman"/>
          <w:color w:val="000000" w:themeColor="text1"/>
          <w:sz w:val="16"/>
          <w:szCs w:val="16"/>
        </w:rPr>
        <w:softHyphen/>
        <w:t>витка и прекратил вращение.</w:t>
      </w:r>
    </w:p>
    <w:p w14:paraId="0FE6E7E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...Штопор левый. Самолет входит в штопор очень неохотно и штопорит более вяло, чем в правую сторону. Выходит нормально. Положение рулей во время самого штопора и при выходе было аналогичное с правым штопором. После прекращения вращения как в правую, так и в левую сторону, выбирать ручку для выхода из пикирования необходимо медленно, не сразу, в против</w:t>
      </w:r>
      <w:r w:rsidRPr="007550A6">
        <w:rPr>
          <w:rFonts w:ascii="Times New Roman" w:hAnsi="Times New Roman" w:cs="Times New Roman"/>
          <w:color w:val="000000" w:themeColor="text1"/>
          <w:sz w:val="16"/>
          <w:szCs w:val="16"/>
        </w:rPr>
        <w:softHyphen/>
        <w:t>ном случае самолет может резко выскочить из пикиро</w:t>
      </w:r>
      <w:r w:rsidRPr="007550A6">
        <w:rPr>
          <w:rFonts w:ascii="Times New Roman" w:hAnsi="Times New Roman" w:cs="Times New Roman"/>
          <w:color w:val="000000" w:themeColor="text1"/>
          <w:sz w:val="16"/>
          <w:szCs w:val="16"/>
        </w:rPr>
        <w:softHyphen/>
        <w:t>вания, причем получаются большие нагрузки. В ос</w:t>
      </w:r>
      <w:r w:rsidRPr="007550A6">
        <w:rPr>
          <w:rFonts w:ascii="Times New Roman" w:hAnsi="Times New Roman" w:cs="Times New Roman"/>
          <w:color w:val="000000" w:themeColor="text1"/>
          <w:sz w:val="16"/>
          <w:szCs w:val="16"/>
        </w:rPr>
        <w:softHyphen/>
        <w:t>тальном выход из штопора не отличается от выходов на самолетах, принятых на вооружение”.</w:t>
      </w:r>
    </w:p>
    <w:p w14:paraId="285BF6D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Летчикам не нравилась особенность выполнения ви</w:t>
      </w:r>
      <w:r w:rsidRPr="007550A6">
        <w:rPr>
          <w:rFonts w:ascii="Times New Roman" w:hAnsi="Times New Roman" w:cs="Times New Roman"/>
          <w:color w:val="000000" w:themeColor="text1"/>
          <w:sz w:val="16"/>
          <w:szCs w:val="16"/>
        </w:rPr>
        <w:softHyphen/>
        <w:t>ражей. Если правый вираж “ничем не отличается от ви</w:t>
      </w:r>
      <w:r w:rsidRPr="007550A6">
        <w:rPr>
          <w:rFonts w:ascii="Times New Roman" w:hAnsi="Times New Roman" w:cs="Times New Roman"/>
          <w:color w:val="000000" w:themeColor="text1"/>
          <w:sz w:val="16"/>
          <w:szCs w:val="16"/>
        </w:rPr>
        <w:softHyphen/>
        <w:t>ражей на самолетах, существующих на вооружении”, то при выполнении левого виража приходилось ручку уп</w:t>
      </w:r>
      <w:r w:rsidRPr="007550A6">
        <w:rPr>
          <w:rFonts w:ascii="Times New Roman" w:hAnsi="Times New Roman" w:cs="Times New Roman"/>
          <w:color w:val="000000" w:themeColor="text1"/>
          <w:sz w:val="16"/>
          <w:szCs w:val="16"/>
        </w:rPr>
        <w:softHyphen/>
        <w:t>равления отжимать немного от себя. По-видимому, в этом проявилась несимметричность самолета, вызван</w:t>
      </w:r>
      <w:r w:rsidRPr="007550A6">
        <w:rPr>
          <w:rFonts w:ascii="Times New Roman" w:hAnsi="Times New Roman" w:cs="Times New Roman"/>
          <w:color w:val="000000" w:themeColor="text1"/>
          <w:sz w:val="16"/>
          <w:szCs w:val="16"/>
        </w:rPr>
        <w:softHyphen/>
        <w:t>ная разным углом установки консолей крыла для пари</w:t>
      </w:r>
      <w:r w:rsidRPr="007550A6">
        <w:rPr>
          <w:rFonts w:ascii="Times New Roman" w:hAnsi="Times New Roman" w:cs="Times New Roman"/>
          <w:color w:val="000000" w:themeColor="text1"/>
          <w:sz w:val="16"/>
          <w:szCs w:val="16"/>
        </w:rPr>
        <w:softHyphen/>
        <w:t>рования момента реакции винта. Неравномерность поведения машины на вираже свидетельствовала о не</w:t>
      </w:r>
      <w:r w:rsidRPr="007550A6">
        <w:rPr>
          <w:rFonts w:ascii="Times New Roman" w:hAnsi="Times New Roman" w:cs="Times New Roman"/>
          <w:color w:val="000000" w:themeColor="text1"/>
          <w:sz w:val="16"/>
          <w:szCs w:val="16"/>
        </w:rPr>
        <w:softHyphen/>
        <w:t>которой неустойчивости по рысканью, более заметной, чем по тангажу.</w:t>
      </w:r>
    </w:p>
    <w:p w14:paraId="6B187E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 в целом серьезных замечаний к пилотажным ка</w:t>
      </w:r>
      <w:r w:rsidRPr="007550A6">
        <w:rPr>
          <w:rFonts w:ascii="Times New Roman" w:hAnsi="Times New Roman" w:cs="Times New Roman"/>
          <w:color w:val="000000" w:themeColor="text1"/>
          <w:sz w:val="16"/>
          <w:szCs w:val="16"/>
        </w:rPr>
        <w:softHyphen/>
        <w:t>чествам машины не было. Указывалось, что планирует самолет нормально, посадка проста (10667).</w:t>
      </w:r>
    </w:p>
    <w:p w14:paraId="25BDA9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47F242" w14:textId="77777777" w:rsidR="00561AFC" w:rsidRPr="007550A6" w:rsidRDefault="00561A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февраля 1927 г. Громов выполнил полет на И-1 (ИЛ-3, И1-М5, зав. № 2891) серийный выпуска ГАЗ-1, эталонный самолет для летных заводских и Государственных испытаний на пилотаж (включая виражи, перевороты и штопор), указав на замедленное выполнение виражей из-за недостаточной эффективности элеронов. Больше замечаний не было. В тот же день самолет был принят на ГИ, которые также выполнял М.М. Громов, но участвовали и другие летчики НОА – Козлов, Шалимо и Шарапов.</w:t>
      </w:r>
    </w:p>
    <w:p w14:paraId="7025BD2B" w14:textId="77777777" w:rsidR="00561AFC" w:rsidRPr="007550A6" w:rsidRDefault="00561A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самолет было установлено вооружение и его полетный вес возрос до 1500 кг.</w:t>
      </w:r>
    </w:p>
    <w:p w14:paraId="72D709BD" w14:textId="77777777" w:rsidR="00561AFC" w:rsidRPr="007550A6" w:rsidRDefault="00561A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Также по неизвестной причине угол установки ГО был изменен с 0° до -1° (предположительно для сохранения центровки с пулеметами) (23578).</w:t>
      </w:r>
    </w:p>
    <w:p w14:paraId="3E9D7FE3" w14:textId="77777777" w:rsidR="00561AFC" w:rsidRPr="007550A6" w:rsidRDefault="00561AFC" w:rsidP="007550A6">
      <w:pPr>
        <w:spacing w:after="0" w:line="240" w:lineRule="auto"/>
        <w:jc w:val="both"/>
        <w:rPr>
          <w:rFonts w:ascii="Times New Roman" w:hAnsi="Times New Roman" w:cs="Times New Roman"/>
          <w:color w:val="000000" w:themeColor="text1"/>
          <w:sz w:val="16"/>
          <w:szCs w:val="16"/>
        </w:rPr>
      </w:pPr>
    </w:p>
    <w:p w14:paraId="01856171"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С 28 февраля по 31 марта 1927 г. проходили испытания И-1 № 2891 в НИИ ВВС После установки дополнительного оборудования полетный вес возрос до 1500 к г. Кроме Громова на И1-М5 летали летчики Козлов, Шарапов, Шалимо. В отчете о летных испытаниях отмечалось, что в спокойной атмосфере до высоты 4500 м самолет ведет себя нормально, выше наблюдается некоторая неустойчивость в продольном и путевом направлениях. Об этом летчики Громов и Козлов так написали в отчете: «Эта неустойчивость незначительна и не во всех элементах полета обнаружена». </w:t>
      </w:r>
    </w:p>
    <w:p w14:paraId="74F7DD5A"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Летчикам не нравилась особенность в выполнении виражей. Если правый вираж «ничем не отличается от виражей на самолетах, существующих на вооружении», то при выполнении левого виража приходится ручку управления отжимать немного от себя. По-видимому, в этом проявилась несимметричность самолета, вызванная разным углом установки консолей крыла для парирования момента реакции винта. Неравномерность поведения машины на вираже свидетельствовала о некоторой неустойчивости в канале рысканья, более заметной, чем в канале тангажа.</w:t>
      </w:r>
    </w:p>
    <w:p w14:paraId="63F3B377"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Серьезных замечаний к пилотажным качествам машины не было. Указывалось, что планирует самолет нормально, посадка проста (25035).</w:t>
      </w:r>
    </w:p>
    <w:p w14:paraId="1738C5A8" w14:textId="77777777" w:rsidR="00AF498F" w:rsidRPr="003600B8" w:rsidRDefault="00AF498F" w:rsidP="00AF498F">
      <w:pPr>
        <w:spacing w:after="0" w:line="240" w:lineRule="auto"/>
        <w:jc w:val="both"/>
        <w:rPr>
          <w:rFonts w:ascii="Times New Roman" w:hAnsi="Times New Roman" w:cs="Times New Roman"/>
          <w:color w:val="0070C0"/>
          <w:sz w:val="16"/>
          <w:szCs w:val="16"/>
        </w:rPr>
      </w:pPr>
    </w:p>
    <w:p w14:paraId="7803874F" w14:textId="274A5B4A"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 февраля 1927 г. Громов дал такой отзыв о летных качествах истребителя И-1 № 2891: «На одинарных и двойных переворотах в обе стороны и штопоре до 8 витков самолет слушается управления хорошо. Переходит с трудом в левый штопор. Выходит из штопора быстро — запаздывание небольшое, штопорит хорошо. На виражах несколько мал эффект действия элеронов. Руля поворота вполне хватает при всех эволюциях».</w:t>
      </w:r>
      <w:r w:rsidR="008B2C1C">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xml:space="preserve">Замечаний к И-1 у Громова практически не было, за исключением вялого выполнения виражей («Как военная машина она несколько туговата на виражах по сравнению с остальными машинами») (25035). </w:t>
      </w:r>
    </w:p>
    <w:p w14:paraId="3A6AD444" w14:textId="77777777" w:rsidR="00AF498F" w:rsidRPr="003600B8" w:rsidRDefault="00AF498F" w:rsidP="00AF498F">
      <w:pPr>
        <w:spacing w:after="0" w:line="240" w:lineRule="auto"/>
        <w:jc w:val="both"/>
        <w:rPr>
          <w:rFonts w:ascii="Times New Roman" w:hAnsi="Times New Roman" w:cs="Times New Roman"/>
          <w:color w:val="0070C0"/>
          <w:sz w:val="16"/>
          <w:szCs w:val="16"/>
        </w:rPr>
      </w:pPr>
    </w:p>
    <w:p w14:paraId="33C1A18F"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lastRenderedPageBreak/>
        <w:t>28 февраля 1927 г. Г.Д. Красинский, используя своп старые связи в верхах, добился заключения соглашения между президиумом Осоавиахима, правлением Совторгфлота и Управлением ВВС РККА о широком использовании в Ленском рейсе самолётов. В нём, в частности, указывалось: «Советский торговый флот представляет два самолёта («Савойя-16» и Ю-13) с надле</w:t>
      </w:r>
      <w:r w:rsidRPr="003600B8">
        <w:rPr>
          <w:rStyle w:val="aff"/>
          <w:rFonts w:ascii="Times New Roman" w:hAnsi="Times New Roman" w:cs="Times New Roman"/>
          <w:color w:val="0070C0"/>
          <w:spacing w:val="0"/>
          <w:sz w:val="16"/>
          <w:szCs w:val="16"/>
        </w:rPr>
        <w:softHyphen/>
        <w:t>жащим оборудованием, техническим снаряжением и вполне квалифицированным лётным составом для установления связи и обслуживания в текущем году советской колонии на острове Врангеля». Кроме того, авиации было поручено изучить лётные условия на крайнем северо-востоке для доставки колонистам почты и медикаментов, вывоза до</w:t>
      </w:r>
      <w:r w:rsidRPr="003600B8">
        <w:rPr>
          <w:rStyle w:val="aff"/>
          <w:rFonts w:ascii="Times New Roman" w:hAnsi="Times New Roman" w:cs="Times New Roman"/>
          <w:color w:val="0070C0"/>
          <w:spacing w:val="0"/>
          <w:sz w:val="16"/>
          <w:szCs w:val="16"/>
        </w:rPr>
        <w:softHyphen/>
        <w:t>бытой ими за год пушнины, а также исследовать возмож</w:t>
      </w:r>
      <w:r w:rsidRPr="003600B8">
        <w:rPr>
          <w:rStyle w:val="aff"/>
          <w:rFonts w:ascii="Times New Roman" w:hAnsi="Times New Roman" w:cs="Times New Roman"/>
          <w:color w:val="0070C0"/>
          <w:spacing w:val="0"/>
          <w:sz w:val="16"/>
          <w:szCs w:val="16"/>
        </w:rPr>
        <w:softHyphen/>
        <w:t>ность прокладки в ближайшем будущем авиатрассы: бухта Гике и Якутск-Иркуте к. Руководителем этой части по</w:t>
      </w:r>
      <w:r w:rsidRPr="003600B8">
        <w:rPr>
          <w:rStyle w:val="aff"/>
          <w:rFonts w:ascii="Times New Roman" w:hAnsi="Times New Roman" w:cs="Times New Roman"/>
          <w:color w:val="0070C0"/>
          <w:spacing w:val="0"/>
          <w:sz w:val="16"/>
          <w:szCs w:val="16"/>
        </w:rPr>
        <w:softHyphen/>
        <w:t>хода, названной Первой северной воздушной экспедицией Осоавиахима СССР, назначили Г.Д. Красипского.</w:t>
      </w:r>
    </w:p>
    <w:p w14:paraId="265FBF3F" w14:textId="77777777" w:rsidR="00AF498F" w:rsidRPr="003600B8" w:rsidRDefault="00AF498F" w:rsidP="00AF498F">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Для экспедиции выделили два самолёта: уже из</w:t>
      </w:r>
      <w:r w:rsidRPr="003600B8">
        <w:rPr>
          <w:rStyle w:val="aff"/>
          <w:rFonts w:ascii="Times New Roman" w:hAnsi="Times New Roman" w:cs="Times New Roman"/>
          <w:color w:val="0070C0"/>
          <w:spacing w:val="0"/>
          <w:sz w:val="16"/>
          <w:szCs w:val="16"/>
        </w:rPr>
        <w:softHyphen/>
        <w:t xml:space="preserve">вестный пассажирский </w:t>
      </w:r>
      <w:r w:rsidRPr="003600B8">
        <w:rPr>
          <w:rStyle w:val="aff"/>
          <w:rFonts w:ascii="Times New Roman" w:hAnsi="Times New Roman" w:cs="Times New Roman"/>
          <w:color w:val="0070C0"/>
          <w:spacing w:val="0"/>
          <w:sz w:val="16"/>
          <w:szCs w:val="16"/>
          <w:lang w:val="en-US"/>
        </w:rPr>
        <w:t>IO</w:t>
      </w:r>
      <w:r w:rsidRPr="003600B8">
        <w:rPr>
          <w:rStyle w:val="aff"/>
          <w:rFonts w:ascii="Times New Roman" w:hAnsi="Times New Roman" w:cs="Times New Roman"/>
          <w:color w:val="0070C0"/>
          <w:spacing w:val="0"/>
          <w:sz w:val="16"/>
          <w:szCs w:val="16"/>
        </w:rPr>
        <w:t>-13 и трёхместную летающую лодку-биилан «Савойя-16» итальянского производства.</w:t>
      </w:r>
    </w:p>
    <w:p w14:paraId="423894A0"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состав экипажей вошли: «Юнкерса» - пилот Е.М. Кошелев, механики Г.Т. Побежимов и В.Н. Журович; «Савойи» пилот Э.М. Лухт и механик Ф.М. Егер. Для пробного рейса Совторгфлот предоставил старый пароход (1906 г. постройки), водоизмещением всего 1500 тонн, «Колыма» (25653).</w:t>
      </w:r>
    </w:p>
    <w:p w14:paraId="0FAA9592" w14:textId="77777777" w:rsidR="00AF498F" w:rsidRPr="003600B8" w:rsidRDefault="00AF498F" w:rsidP="00AF498F">
      <w:pPr>
        <w:spacing w:after="0" w:line="240" w:lineRule="auto"/>
        <w:jc w:val="both"/>
        <w:rPr>
          <w:rFonts w:ascii="Times New Roman" w:hAnsi="Times New Roman" w:cs="Times New Roman"/>
          <w:color w:val="0070C0"/>
          <w:sz w:val="16"/>
          <w:szCs w:val="16"/>
        </w:rPr>
      </w:pPr>
    </w:p>
    <w:p w14:paraId="780ECA2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A6D3E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F3B3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февраля 1927 над Великобританией пронесся ураган и скорость ветра достигала 160 км/час (3907,149).</w:t>
      </w:r>
    </w:p>
    <w:p w14:paraId="4F3ECE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207228" w14:textId="77777777" w:rsidR="00AB4517" w:rsidRPr="007550A6" w:rsidRDefault="00AB451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14" w:name="_Hlk77059502"/>
      <w:r w:rsidRPr="007550A6">
        <w:rPr>
          <w:rFonts w:ascii="Times New Roman" w:hAnsi="Times New Roman" w:cs="Times New Roman"/>
          <w:i/>
          <w:iCs/>
          <w:color w:val="000000" w:themeColor="text1"/>
          <w:sz w:val="16"/>
          <w:szCs w:val="16"/>
        </w:rPr>
        <w:t>Другие оборонные отрасли:</w:t>
      </w:r>
    </w:p>
    <w:p w14:paraId="4CC84D89" w14:textId="77777777" w:rsidR="00AB4517" w:rsidRPr="007550A6" w:rsidRDefault="00AB451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52968A" w14:textId="77777777" w:rsidR="00AB4517" w:rsidRPr="007550A6" w:rsidRDefault="00AB451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20-х числах февраля 1927 г. состоялось заседание Политбюро, на котором доклады о состоянии обороны представили промышленники и военные, а именно: Военно-промышленное управление ВСНХ и Реввоенсовет. С содокладами выступили представители Центральной контрольной комиссии (ЦКК) ВКП(б) и Рабоче-Крестьянской инспекции (Рабкрина). Протоколы Политбюро зафиксировали только имена докладчиков: К. Е. Ворошилов, Н. И. Муралов, И. С. Уншлихт, А. С. Бубнов и М. Н. Тухачевский, поэтому невозможно узнать, кто из членов высшего руководства что говорил по поводу риска новой войны и состояния обороноспособности страны. Окончательная формулировка резолюции по оборонной промышленности (проект которой был предложен Ворошиловым) была поручена ещё одной комиссии Политбюро, созданной 24 февраля 1927 г. (члены её — К. Е. Ворошилов, А. И. Рыков, И. В. Сталин, В. В. Куйбышев, С. Орджоникидзе и А. Толоконцев). Предварительно Ворошилов запиской спросил Сталина, каково его мнение о проекте. Сталин счёл резолюцию слишком расплывчатой. Задачи, писал он, разбросаны по всему тексту, не выделены «особо ударные пункты»: «Слишком мало сказано о приспособлении всей промышленности и народного хозяйства в целом к нуждам войны» (9089).</w:t>
      </w:r>
    </w:p>
    <w:bookmarkEnd w:id="14"/>
    <w:p w14:paraId="1666157C" w14:textId="77777777" w:rsidR="00AB4517" w:rsidRPr="007550A6" w:rsidRDefault="00AB4517" w:rsidP="007550A6">
      <w:pPr>
        <w:spacing w:after="0" w:line="240" w:lineRule="auto"/>
        <w:jc w:val="both"/>
        <w:rPr>
          <w:rFonts w:ascii="Times New Roman" w:hAnsi="Times New Roman" w:cs="Times New Roman"/>
          <w:color w:val="000000" w:themeColor="text1"/>
          <w:sz w:val="16"/>
          <w:szCs w:val="16"/>
        </w:rPr>
      </w:pPr>
    </w:p>
    <w:p w14:paraId="3788BCE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3C353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A9C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 второй половине февраля 1927 ОСС подготовил макет П1 под М6 (7473,47).</w:t>
      </w:r>
    </w:p>
    <w:p w14:paraId="600C43D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1949ED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 вто</w:t>
      </w:r>
      <w:r w:rsidRPr="007550A6">
        <w:rPr>
          <w:rFonts w:ascii="Times New Roman" w:hAnsi="Times New Roman" w:cs="Times New Roman"/>
          <w:color w:val="000000" w:themeColor="text1"/>
          <w:sz w:val="16"/>
          <w:szCs w:val="16"/>
        </w:rPr>
        <w:softHyphen/>
        <w:t>рой половине февраля 1927 г. ОСС подготовил макет са</w:t>
      </w:r>
      <w:r w:rsidRPr="007550A6">
        <w:rPr>
          <w:rFonts w:ascii="Times New Roman" w:hAnsi="Times New Roman" w:cs="Times New Roman"/>
          <w:color w:val="000000" w:themeColor="text1"/>
          <w:sz w:val="16"/>
          <w:szCs w:val="16"/>
        </w:rPr>
        <w:softHyphen/>
        <w:t>молета П-1 с М-6. Заседание макетной комиссии состоялось 5 марта 1927 г. Результаты ее работы утвер</w:t>
      </w:r>
      <w:r w:rsidRPr="007550A6">
        <w:rPr>
          <w:rFonts w:ascii="Times New Roman" w:hAnsi="Times New Roman" w:cs="Times New Roman"/>
          <w:color w:val="000000" w:themeColor="text1"/>
          <w:sz w:val="16"/>
          <w:szCs w:val="16"/>
        </w:rPr>
        <w:softHyphen/>
        <w:t>дили на заседании Технического совета Авиатреста 30 марта 1927 г. Новый самолет получил обозначение П-2 или П2-М6 (10667).</w:t>
      </w:r>
    </w:p>
    <w:p w14:paraId="4D9EC6B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434DB2"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 второй половине февраля 1927 г. ОСС подготовил макет самолета П-1 с М-6. Заседание макетной комиссии состоялось 5 марта 1927 г. Результаты ее работы были утверждены на заседании Технического совета Авиатреста 30 марта 1927 г. протоколом № 23. Новый самолет получил обозначение П-2, или П2-М6 (25035).</w:t>
      </w:r>
    </w:p>
    <w:p w14:paraId="6D089AD9" w14:textId="77777777" w:rsidR="00AF498F" w:rsidRPr="003600B8" w:rsidRDefault="00AF498F" w:rsidP="00AF498F">
      <w:pPr>
        <w:spacing w:after="0" w:line="240" w:lineRule="auto"/>
        <w:jc w:val="both"/>
        <w:rPr>
          <w:rFonts w:ascii="Times New Roman" w:hAnsi="Times New Roman" w:cs="Times New Roman"/>
          <w:color w:val="0070C0"/>
          <w:sz w:val="16"/>
          <w:szCs w:val="16"/>
        </w:rPr>
      </w:pPr>
    </w:p>
    <w:p w14:paraId="5F3968A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8711E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BDE8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февраля 1927 г., ГАЗ № 1 подготовил для испытаний еще одну машину, с заводским номером 2893 (10667).</w:t>
      </w:r>
    </w:p>
    <w:p w14:paraId="1E8ACA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47FAD8" w14:textId="77777777" w:rsidR="00561AFC" w:rsidRPr="007550A6" w:rsidRDefault="00561A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февраля 1927 г. самолет И-1 (ИЛ-3, И1-М5, зав. № 2892) серийный выпуска ГАЗ-1, эталонный самолет для летных заводских и Государственных испытаний начали готовить к проведению испытаний на ГАЗ-1 как дублер самолета № 2891. При этом на нем были выполнены мероприятия по типу машины № 2891 – вероятно, с некоторыми отличиями.</w:t>
      </w:r>
    </w:p>
    <w:p w14:paraId="0A6F2510" w14:textId="77777777" w:rsidR="00561AFC" w:rsidRPr="007550A6" w:rsidRDefault="00561A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 известно, был ли он облетан (23578).</w:t>
      </w:r>
    </w:p>
    <w:p w14:paraId="64ED7C33" w14:textId="77777777" w:rsidR="00561AFC" w:rsidRPr="007550A6" w:rsidRDefault="00561AFC" w:rsidP="007550A6">
      <w:pPr>
        <w:spacing w:after="0" w:line="240" w:lineRule="auto"/>
        <w:jc w:val="both"/>
        <w:rPr>
          <w:rFonts w:ascii="Times New Roman" w:hAnsi="Times New Roman" w:cs="Times New Roman"/>
          <w:color w:val="000000" w:themeColor="text1"/>
          <w:sz w:val="16"/>
          <w:szCs w:val="16"/>
        </w:rPr>
      </w:pPr>
    </w:p>
    <w:p w14:paraId="3605C79C" w14:textId="77777777" w:rsidR="00AF498F" w:rsidRPr="007550A6" w:rsidRDefault="00AF498F" w:rsidP="00AF498F">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6C78238" w14:textId="77777777" w:rsidR="00AF498F" w:rsidRPr="007550A6" w:rsidRDefault="00AF498F" w:rsidP="00AF498F">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C2A2DF" w14:textId="77777777" w:rsidR="00561AFC" w:rsidRPr="007550A6" w:rsidRDefault="00561A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февраля – начале марта 1927 г. в ООС приступили к строительству натурного макета самолета И-3 (24300).</w:t>
      </w:r>
    </w:p>
    <w:p w14:paraId="16EEFF89" w14:textId="77777777" w:rsidR="00561AFC" w:rsidRPr="007550A6" w:rsidRDefault="00561AFC" w:rsidP="007550A6">
      <w:pPr>
        <w:spacing w:after="0" w:line="240" w:lineRule="auto"/>
        <w:jc w:val="both"/>
        <w:rPr>
          <w:rFonts w:ascii="Times New Roman" w:hAnsi="Times New Roman" w:cs="Times New Roman"/>
          <w:color w:val="000000" w:themeColor="text1"/>
          <w:sz w:val="16"/>
          <w:szCs w:val="16"/>
        </w:rPr>
      </w:pPr>
    </w:p>
    <w:p w14:paraId="24B273C0"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февраля – начале марта 1927 г. на основе проекта истребителя И-3 с мотором БМВ-6, который учитывал основные замечания, выставленные к предыдущим его вариантам, приступили к строительству натурного макета самолета (25207).</w:t>
      </w:r>
    </w:p>
    <w:p w14:paraId="6D0F5055" w14:textId="77777777" w:rsidR="00AF498F" w:rsidRPr="003600B8" w:rsidRDefault="00AF498F" w:rsidP="00AF498F">
      <w:pPr>
        <w:spacing w:after="0" w:line="240" w:lineRule="auto"/>
        <w:jc w:val="both"/>
        <w:rPr>
          <w:rFonts w:ascii="Times New Roman" w:hAnsi="Times New Roman" w:cs="Times New Roman"/>
          <w:color w:val="0070C0"/>
          <w:sz w:val="16"/>
          <w:szCs w:val="16"/>
        </w:rPr>
      </w:pPr>
    </w:p>
    <w:p w14:paraId="4D7766B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8AC41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4EA0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был построен К-2 К.А.К. (392,103).</w:t>
      </w:r>
    </w:p>
    <w:p w14:paraId="7A6DD1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другим данным - в мае 1927 (1080,1).</w:t>
      </w:r>
    </w:p>
    <w:p w14:paraId="61FFED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421D85" w14:textId="4AB8CF5B"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г., Н.Н.П. так говорил о трудностях, вставших на пути разработки И-3: “Работать [было] весьма сложно, так как все-таки мотор не для истребите</w:t>
      </w:r>
      <w:r w:rsidRPr="007550A6">
        <w:rPr>
          <w:rFonts w:ascii="Times New Roman" w:hAnsi="Times New Roman" w:cs="Times New Roman"/>
          <w:color w:val="000000" w:themeColor="text1"/>
          <w:sz w:val="16"/>
          <w:szCs w:val="16"/>
        </w:rPr>
        <w:softHyphen/>
        <w:t>ля, не говоря уже про РТЗ. Проектирование под смен</w:t>
      </w:r>
      <w:r w:rsidRPr="007550A6">
        <w:rPr>
          <w:rFonts w:ascii="Times New Roman" w:hAnsi="Times New Roman" w:cs="Times New Roman"/>
          <w:color w:val="000000" w:themeColor="text1"/>
          <w:sz w:val="16"/>
          <w:szCs w:val="16"/>
        </w:rPr>
        <w:softHyphen/>
        <w:t xml:space="preserve">ные моторы ВМШ-6 и М-13 вызывает чрезвычайные затруднения, так как в случае постановки М-13 центр тяжести уходит вперед, кроме того, сказывается лишний вес </w:t>
      </w:r>
      <w:r w:rsidR="008B3DC8" w:rsidRPr="007550A6">
        <w:rPr>
          <w:rFonts w:ascii="Times New Roman" w:hAnsi="Times New Roman" w:cs="Times New Roman"/>
          <w:color w:val="000000" w:themeColor="text1"/>
          <w:sz w:val="16"/>
          <w:szCs w:val="16"/>
        </w:rPr>
        <w:t>110</w:t>
      </w:r>
      <w:r w:rsidRPr="007550A6">
        <w:rPr>
          <w:rFonts w:ascii="Times New Roman" w:hAnsi="Times New Roman" w:cs="Times New Roman"/>
          <w:color w:val="000000" w:themeColor="text1"/>
          <w:sz w:val="16"/>
          <w:szCs w:val="16"/>
        </w:rPr>
        <w:t xml:space="preserve"> кг” (10667).</w:t>
      </w:r>
    </w:p>
    <w:p w14:paraId="2D7340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70BA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г. к заводским испытаниям И-1 № 2891 подклю</w:t>
      </w:r>
      <w:r w:rsidRPr="007550A6">
        <w:rPr>
          <w:rFonts w:ascii="Times New Roman" w:hAnsi="Times New Roman" w:cs="Times New Roman"/>
          <w:color w:val="000000" w:themeColor="text1"/>
          <w:sz w:val="16"/>
          <w:szCs w:val="16"/>
        </w:rPr>
        <w:softHyphen/>
        <w:t>чился М.М.Громов. Он выполнил полеты и с умень</w:t>
      </w:r>
      <w:r w:rsidRPr="007550A6">
        <w:rPr>
          <w:rFonts w:ascii="Times New Roman" w:hAnsi="Times New Roman" w:cs="Times New Roman"/>
          <w:color w:val="000000" w:themeColor="text1"/>
          <w:sz w:val="16"/>
          <w:szCs w:val="16"/>
        </w:rPr>
        <w:softHyphen/>
        <w:t>шенным по площади рулем направления. После полета 28 февраля 1927 г. Громов дал такой отзыв о летных ка</w:t>
      </w:r>
      <w:r w:rsidRPr="007550A6">
        <w:rPr>
          <w:rFonts w:ascii="Times New Roman" w:hAnsi="Times New Roman" w:cs="Times New Roman"/>
          <w:color w:val="000000" w:themeColor="text1"/>
          <w:sz w:val="16"/>
          <w:szCs w:val="16"/>
        </w:rPr>
        <w:softHyphen/>
        <w:t>чествах истребителя: “На одинарных и двойных перево</w:t>
      </w:r>
      <w:r w:rsidRPr="007550A6">
        <w:rPr>
          <w:rFonts w:ascii="Times New Roman" w:hAnsi="Times New Roman" w:cs="Times New Roman"/>
          <w:color w:val="000000" w:themeColor="text1"/>
          <w:sz w:val="16"/>
          <w:szCs w:val="16"/>
        </w:rPr>
        <w:softHyphen/>
        <w:t>ротах в обе стороны и штопоре до 8 витков самолет слушается управления хорошо. Переходит с трудом в левый штопор. Выходит из штопора быстро - запазды</w:t>
      </w:r>
      <w:r w:rsidRPr="007550A6">
        <w:rPr>
          <w:rFonts w:ascii="Times New Roman" w:hAnsi="Times New Roman" w:cs="Times New Roman"/>
          <w:color w:val="000000" w:themeColor="text1"/>
          <w:sz w:val="16"/>
          <w:szCs w:val="16"/>
        </w:rPr>
        <w:softHyphen/>
        <w:t>вание небольшое - штопорит хорошо. На виражах не</w:t>
      </w:r>
      <w:r w:rsidRPr="007550A6">
        <w:rPr>
          <w:rFonts w:ascii="Times New Roman" w:hAnsi="Times New Roman" w:cs="Times New Roman"/>
          <w:color w:val="000000" w:themeColor="text1"/>
          <w:sz w:val="16"/>
          <w:szCs w:val="16"/>
        </w:rPr>
        <w:softHyphen/>
        <w:t>сколько мал эффект действия элеронов. Руля поворота вполне хватает при всех эволюциях”. Замечаний к И-1 у Громова практически не было за исключением вя</w:t>
      </w:r>
      <w:r w:rsidRPr="007550A6">
        <w:rPr>
          <w:rFonts w:ascii="Times New Roman" w:hAnsi="Times New Roman" w:cs="Times New Roman"/>
          <w:color w:val="000000" w:themeColor="text1"/>
          <w:sz w:val="16"/>
          <w:szCs w:val="16"/>
        </w:rPr>
        <w:softHyphen/>
        <w:t>лого выполнения виражей (“Как военная машина она несколько туговата на виражах по сравнению с осталь</w:t>
      </w:r>
      <w:r w:rsidRPr="007550A6">
        <w:rPr>
          <w:rFonts w:ascii="Times New Roman" w:hAnsi="Times New Roman" w:cs="Times New Roman"/>
          <w:color w:val="000000" w:themeColor="text1"/>
          <w:sz w:val="16"/>
          <w:szCs w:val="16"/>
        </w:rPr>
        <w:softHyphen/>
        <w:t>ными машинами”) (10667).</w:t>
      </w:r>
    </w:p>
    <w:p w14:paraId="34B1E8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373313" w14:textId="77777777" w:rsidR="008B3DC8" w:rsidRPr="007550A6" w:rsidRDefault="008B3DC8" w:rsidP="007550A6">
      <w:pPr>
        <w:spacing w:after="0" w:line="240" w:lineRule="auto"/>
        <w:jc w:val="both"/>
        <w:rPr>
          <w:rFonts w:ascii="Times New Roman" w:hAnsi="Times New Roman" w:cs="Times New Roman"/>
          <w:color w:val="000000" w:themeColor="text1"/>
          <w:sz w:val="16"/>
          <w:szCs w:val="16"/>
        </w:rPr>
      </w:pPr>
      <w:bookmarkStart w:id="15" w:name="_Hlk119765069"/>
      <w:r w:rsidRPr="007550A6">
        <w:rPr>
          <w:rFonts w:ascii="Times New Roman" w:hAnsi="Times New Roman" w:cs="Times New Roman"/>
          <w:color w:val="000000" w:themeColor="text1"/>
          <w:sz w:val="16"/>
          <w:szCs w:val="16"/>
        </w:rPr>
        <w:t>В феврале 1927 г. был завершен I этап ЗИ самолета И-1 (ИЛ-3, И1-М5, зав. № 2891) серийный выпуска ГАЗ-1, эталонный самолет для летных заводских и Государственных испытаний, и Жуков дал хорошую оценку его устойчивости и управляемости. Однако самолет отправили на доработку, в ходе которой поставили новый РН с уменьшенной площадью.</w:t>
      </w:r>
    </w:p>
    <w:p w14:paraId="44AF3060" w14:textId="77777777" w:rsidR="008B3DC8" w:rsidRPr="007550A6" w:rsidRDefault="008B3DC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же 1927 г. II этап ЗИ самолета начал специально приглашенный летчик НОА М.М. Громов (23578).</w:t>
      </w:r>
    </w:p>
    <w:p w14:paraId="0FDFAFDD" w14:textId="77777777" w:rsidR="008B3DC8" w:rsidRPr="007550A6" w:rsidRDefault="008B3DC8" w:rsidP="007550A6">
      <w:pPr>
        <w:spacing w:after="0" w:line="240" w:lineRule="auto"/>
        <w:jc w:val="both"/>
        <w:rPr>
          <w:rFonts w:ascii="Times New Roman" w:hAnsi="Times New Roman" w:cs="Times New Roman"/>
          <w:color w:val="000000" w:themeColor="text1"/>
          <w:sz w:val="16"/>
          <w:szCs w:val="16"/>
        </w:rPr>
      </w:pPr>
    </w:p>
    <w:bookmarkEnd w:id="15"/>
    <w:p w14:paraId="463C6650"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феврале 1927 г. к заводским испытаниям И-1 № 2891, которые проводил с конца декабря 1926 г. А. И. Жуков, подключился М. М. Громов. Он выполнил полеты и с уменьшенным по площади рулем направления (25035).</w:t>
      </w:r>
    </w:p>
    <w:p w14:paraId="162DDF49" w14:textId="77777777" w:rsidR="00AF498F" w:rsidRPr="003600B8" w:rsidRDefault="00AF498F" w:rsidP="00AF498F">
      <w:pPr>
        <w:spacing w:after="0" w:line="240" w:lineRule="auto"/>
        <w:jc w:val="both"/>
        <w:rPr>
          <w:rFonts w:ascii="Times New Roman" w:hAnsi="Times New Roman" w:cs="Times New Roman"/>
          <w:color w:val="0070C0"/>
          <w:sz w:val="16"/>
          <w:szCs w:val="16"/>
        </w:rPr>
      </w:pPr>
    </w:p>
    <w:p w14:paraId="2821F35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г. по представлению Поликарпова Технический совет Авиатреста направил в НТК ВВС письмо с просьбой ускорить предъявление технических требований к Р-5. Они поступили в ОСС ЦКБ в апреле 1927 г., и с этого месяца началась официальная разработка эскизного проекта Р-5. Закон</w:t>
      </w:r>
      <w:r w:rsidRPr="007550A6">
        <w:rPr>
          <w:rFonts w:ascii="Times New Roman" w:hAnsi="Times New Roman" w:cs="Times New Roman"/>
          <w:color w:val="000000" w:themeColor="text1"/>
          <w:sz w:val="16"/>
          <w:szCs w:val="16"/>
        </w:rPr>
        <w:softHyphen/>
        <w:t>чен он был 4 мая 1927 г. 29 июня Николай Николаевич представил его на утверждение в Технический совет Авиатреста. В материалах заседания сохранились некоторые по</w:t>
      </w:r>
      <w:r w:rsidRPr="007550A6">
        <w:rPr>
          <w:rFonts w:ascii="Times New Roman" w:hAnsi="Times New Roman" w:cs="Times New Roman"/>
          <w:color w:val="000000" w:themeColor="text1"/>
          <w:sz w:val="16"/>
          <w:szCs w:val="16"/>
        </w:rPr>
        <w:softHyphen/>
        <w:t>дробности обсуждения проекта:</w:t>
      </w:r>
    </w:p>
    <w:p w14:paraId="3981AF9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“А.Н.Туполев отметил, что согласно представленных данных ОСС ЦКБ и подсчетов, вариант полутораплана имеет некоторое преимущество в отношении летных качеств перед принятым в ОСС вариантом биплана, но последний обладает значительным преимуществом с точки зрения простоты конструкции, большего приспо</w:t>
      </w:r>
      <w:r w:rsidRPr="007550A6">
        <w:rPr>
          <w:rFonts w:ascii="Times New Roman" w:hAnsi="Times New Roman" w:cs="Times New Roman"/>
          <w:color w:val="000000" w:themeColor="text1"/>
          <w:sz w:val="16"/>
          <w:szCs w:val="16"/>
        </w:rPr>
        <w:softHyphen/>
        <w:t>собления к серийному производству и легкости широ</w:t>
      </w:r>
      <w:r w:rsidRPr="007550A6">
        <w:rPr>
          <w:rFonts w:ascii="Times New Roman" w:hAnsi="Times New Roman" w:cs="Times New Roman"/>
          <w:color w:val="000000" w:themeColor="text1"/>
          <w:sz w:val="16"/>
          <w:szCs w:val="16"/>
        </w:rPr>
        <w:softHyphen/>
        <w:t>кого развития последнего.</w:t>
      </w:r>
    </w:p>
    <w:p w14:paraId="3F3A23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указал, что цифры летных качеств обоих вариантов не вполне сравнимы, так как исходные данные, положенные в основу подсчетов (% веса конст</w:t>
      </w:r>
      <w:r w:rsidRPr="007550A6">
        <w:rPr>
          <w:rFonts w:ascii="Times New Roman" w:hAnsi="Times New Roman" w:cs="Times New Roman"/>
          <w:color w:val="000000" w:themeColor="text1"/>
          <w:sz w:val="16"/>
          <w:szCs w:val="16"/>
        </w:rPr>
        <w:softHyphen/>
        <w:t>рукции), неодинаковы” (10667).</w:t>
      </w:r>
    </w:p>
    <w:p w14:paraId="3468121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8AD8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г. подготовили требования к “разведчику 1 класса” (будущему Р-5), а 7 апреля их утвердил Научно-технический комитет (НТК) Управления ВВС (УВВС). Согласно требованиям, двухместный самолет должен был вести разведку как у линии фронта, так и в глубине обороны противника. Особо подчеркивалась необходимость быстрого проникновения в неприятельский тыл. Как правило, действовать ему предстояло в одиночку, что диктовало способность ведения оборонительного воздушного боя. При необходимости машина могла использоваться и в качестве легкого бомбардировщика. Основные требования в порядке важности: мощное вооружение, круговой обзор, скорость горизонтального полета, потолок и маневренность. Предлагалось выбрать один из трех двигателей: немецкий BMW VI, американский Райт ТЗ или отечественный М-13, существовавший тогда только в проекте. Все три - 12-цилиндровые водяного охлаждения мощностью 600 л.с. (11936)</w:t>
      </w:r>
    </w:p>
    <w:p w14:paraId="4492CA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C15469" w14:textId="77777777" w:rsidR="00AF498F" w:rsidRPr="003600B8" w:rsidRDefault="00AF498F" w:rsidP="00AF49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феврале 1927 г. подготовили и 7 апреля 1927 г. Научно-технический комитет (НТК) Управления ВВС (УВВС) утвердил технические тре</w:t>
      </w:r>
      <w:r w:rsidRPr="003600B8">
        <w:rPr>
          <w:rFonts w:ascii="Times New Roman" w:hAnsi="Times New Roman" w:cs="Times New Roman"/>
          <w:color w:val="0070C0"/>
          <w:sz w:val="16"/>
          <w:szCs w:val="16"/>
        </w:rPr>
        <w:softHyphen/>
        <w:t>бования к «армейскому разведчику 1-го класса» - будущему Р-5 (24990).</w:t>
      </w:r>
    </w:p>
    <w:p w14:paraId="66D0460A" w14:textId="77777777" w:rsidR="00AF498F" w:rsidRPr="003600B8" w:rsidRDefault="00AF498F" w:rsidP="00AF498F">
      <w:pPr>
        <w:spacing w:after="0" w:line="240" w:lineRule="auto"/>
        <w:jc w:val="both"/>
        <w:rPr>
          <w:rFonts w:ascii="Times New Roman" w:hAnsi="Times New Roman" w:cs="Times New Roman"/>
          <w:color w:val="0070C0"/>
          <w:sz w:val="16"/>
          <w:szCs w:val="16"/>
        </w:rPr>
      </w:pPr>
    </w:p>
    <w:p w14:paraId="6A229AD3" w14:textId="77777777" w:rsidR="003A468A" w:rsidRPr="003600B8" w:rsidRDefault="003A468A" w:rsidP="003A468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феврале 1927 г. по представлению Поликарпова Технический совет Авиатреста направил в НТК ВВС письмо с просьбой ускорить предъявление технических требований к машине.</w:t>
      </w:r>
    </w:p>
    <w:p w14:paraId="4C9A82B1" w14:textId="77777777" w:rsidR="003A468A" w:rsidRPr="003600B8" w:rsidRDefault="003A468A" w:rsidP="003A468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Они поступили в ОСС ЦКБ в апреле 1927 г., и с этого месяца началась официальная разработка эскизного проекта Р-5. Закончен он был 4 мая 1927 г. (25035)</w:t>
      </w:r>
    </w:p>
    <w:p w14:paraId="5E94ABAC" w14:textId="77777777" w:rsidR="003A468A" w:rsidRPr="003600B8" w:rsidRDefault="003A468A" w:rsidP="003A468A">
      <w:pPr>
        <w:spacing w:after="0" w:line="240" w:lineRule="auto"/>
        <w:jc w:val="both"/>
        <w:rPr>
          <w:rFonts w:ascii="Times New Roman" w:hAnsi="Times New Roman" w:cs="Times New Roman"/>
          <w:color w:val="0070C0"/>
          <w:sz w:val="16"/>
          <w:szCs w:val="16"/>
        </w:rPr>
      </w:pPr>
    </w:p>
    <w:p w14:paraId="088ACA7E" w14:textId="77777777" w:rsidR="003A468A" w:rsidRPr="003600B8" w:rsidRDefault="003A468A" w:rsidP="003A468A">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В феврале 1927 г. военные подготовили технические тре</w:t>
      </w:r>
      <w:r w:rsidRPr="003600B8">
        <w:rPr>
          <w:rStyle w:val="aff"/>
          <w:rFonts w:ascii="Times New Roman" w:hAnsi="Times New Roman" w:cs="Times New Roman"/>
          <w:color w:val="0070C0"/>
          <w:spacing w:val="0"/>
          <w:sz w:val="16"/>
          <w:szCs w:val="16"/>
        </w:rPr>
        <w:softHyphen/>
        <w:t>бования к «армейскому разведчику 1-го класса» и 7 апреля 1927 г. Научно-технический комитет (НТК) Уп</w:t>
      </w:r>
      <w:r w:rsidRPr="003600B8">
        <w:rPr>
          <w:rStyle w:val="aff"/>
          <w:rFonts w:ascii="Times New Roman" w:hAnsi="Times New Roman" w:cs="Times New Roman"/>
          <w:color w:val="0070C0"/>
          <w:spacing w:val="0"/>
          <w:sz w:val="16"/>
          <w:szCs w:val="16"/>
        </w:rPr>
        <w:softHyphen/>
        <w:t>равления ВВС (УВВС) утвердил их (25706).</w:t>
      </w:r>
    </w:p>
    <w:p w14:paraId="4F86F18E" w14:textId="77777777" w:rsidR="003A468A" w:rsidRPr="003600B8" w:rsidRDefault="003A468A" w:rsidP="003A468A">
      <w:pPr>
        <w:spacing w:after="0" w:line="240" w:lineRule="auto"/>
        <w:jc w:val="both"/>
        <w:rPr>
          <w:rStyle w:val="aff"/>
          <w:rFonts w:ascii="Times New Roman" w:hAnsi="Times New Roman" w:cs="Times New Roman"/>
          <w:color w:val="0070C0"/>
          <w:spacing w:val="0"/>
          <w:sz w:val="16"/>
          <w:szCs w:val="16"/>
        </w:rPr>
      </w:pPr>
    </w:p>
    <w:p w14:paraId="25993E97" w14:textId="77777777" w:rsidR="003A468A" w:rsidRPr="003600B8" w:rsidRDefault="003A468A" w:rsidP="003A468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февраля 1927 г. началась постройка У-2. Машина представляла собой биплан с взаимозаменяемыми верхним и нижним крылом (как и в самолете П-2). Взаимозаменяемыми были также элероны, рули высоты. Крыло двухлонжеронное. Профиль Прандтль (Геттинген) 365 с относительной толщиной 14 %. Отличительной чертой первого самолета являлись прямые, «рубленные» законцовки крыла, стабилизатора, руля направления, перешедшие от проекта Пороховщикова, что упрощало технологию производства, но ухудшало аэродинамику машины. С учетом возможных грубых посадок начинающих летчиков конструкция У-2 сделана излишне прочной, а следовательно, и перетяжеленной.</w:t>
      </w:r>
    </w:p>
    <w:p w14:paraId="0302F48F" w14:textId="213C99B7" w:rsidR="003A468A" w:rsidRPr="003600B8" w:rsidRDefault="003A468A" w:rsidP="003A468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В самолете введены многие существенные в эксплуатационном отношении усовершенствования, как то: передвижное ножное управление, передвижные сиденья, выключаемые ножное и ручное управления, взаимозаменяемые элероны, рули высоты и пр.»,</w:t>
      </w:r>
      <w:r w:rsidR="008B2C1C">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отмечал Николай Николаевич в отчетном докладе Авиатресту.</w:t>
      </w:r>
    </w:p>
    <w:p w14:paraId="236CD34A" w14:textId="77777777" w:rsidR="003A468A" w:rsidRPr="003600B8" w:rsidRDefault="003A468A" w:rsidP="003A468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Трезво оценивая перспективы развития учебных машин, он заблаговременно и почти параллельно с первым проектом У-2 разработал еще один вариант с улучшенной аэродинамикой (с эллиптическими законцовками крыла и оперения) и, соответственно, с повышенными летными характеристиками, который внешне заметно отличался от предшествующего. Реализовать его Поликарпов предполагал после испытаний первого экземпляра У-2. Ввиду отсутствия подходящего более тонкого профиля крыла Николай Николаевич вместе с аэродинамиками ОСС ЦКБ был вынужден заняться его разработкой. После продувок ряда вариантов остановились на профиле ОСС ЦКБ № 2 с относительной толщиной 8,1 % и плоской нижней поверхностью. Интересно отметить, что в 30-х гг. этот профиль прошел всесторонние исследования в ЦАГИ, после чего был включен в альбом профилей под обозначением ЦАГИ-541. Конструкция машины облегчалась (25035).</w:t>
      </w:r>
    </w:p>
    <w:p w14:paraId="20F28059" w14:textId="77777777" w:rsidR="003A468A" w:rsidRPr="003600B8" w:rsidRDefault="003A468A" w:rsidP="003A468A">
      <w:pPr>
        <w:spacing w:after="0" w:line="240" w:lineRule="auto"/>
        <w:jc w:val="both"/>
        <w:rPr>
          <w:rFonts w:ascii="Times New Roman" w:hAnsi="Times New Roman" w:cs="Times New Roman"/>
          <w:color w:val="0070C0"/>
          <w:sz w:val="16"/>
          <w:szCs w:val="16"/>
        </w:rPr>
      </w:pPr>
    </w:p>
    <w:p w14:paraId="2D96B212" w14:textId="77777777" w:rsidR="008B3DC8" w:rsidRPr="007550A6" w:rsidRDefault="008B3DC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г. бомбардиров</w:t>
      </w:r>
      <w:r w:rsidRPr="007550A6">
        <w:rPr>
          <w:rFonts w:ascii="Times New Roman" w:hAnsi="Times New Roman" w:cs="Times New Roman"/>
          <w:color w:val="000000" w:themeColor="text1"/>
          <w:sz w:val="16"/>
          <w:szCs w:val="16"/>
        </w:rPr>
        <w:softHyphen/>
        <w:t>щики ЮГ-1 доставили в Ленинград, где на Комендантском аэродроме начали их сборку. Приёмочные испытания велись с 28 марта по 28 мая. Комис</w:t>
      </w:r>
      <w:r w:rsidRPr="007550A6">
        <w:rPr>
          <w:rFonts w:ascii="Times New Roman" w:hAnsi="Times New Roman" w:cs="Times New Roman"/>
          <w:color w:val="000000" w:themeColor="text1"/>
          <w:sz w:val="16"/>
          <w:szCs w:val="16"/>
        </w:rPr>
        <w:softHyphen/>
        <w:t>сию возглавлял В.С. Вахмистров из НИИ ВВС. В число членов комис</w:t>
      </w:r>
      <w:r w:rsidRPr="007550A6">
        <w:rPr>
          <w:rFonts w:ascii="Times New Roman" w:hAnsi="Times New Roman" w:cs="Times New Roman"/>
          <w:color w:val="000000" w:themeColor="text1"/>
          <w:sz w:val="16"/>
          <w:szCs w:val="16"/>
        </w:rPr>
        <w:softHyphen/>
        <w:t>сии входили С.А. Шестаков, И.Т. Спирин, А.К. Запакованный. Фирму «Юнкере» представлял ин</w:t>
      </w:r>
      <w:r w:rsidRPr="007550A6">
        <w:rPr>
          <w:rFonts w:ascii="Times New Roman" w:hAnsi="Times New Roman" w:cs="Times New Roman"/>
          <w:color w:val="000000" w:themeColor="text1"/>
          <w:sz w:val="16"/>
          <w:szCs w:val="16"/>
        </w:rPr>
        <w:softHyphen/>
        <w:t>женер Волковицкий.</w:t>
      </w:r>
    </w:p>
    <w:p w14:paraId="093A297E" w14:textId="77777777" w:rsidR="008B3DC8" w:rsidRPr="007550A6" w:rsidRDefault="008B3DC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Отзывы лётчиков о ЮГ-1 были вполне положительными. Фирме на</w:t>
      </w:r>
      <w:r w:rsidRPr="007550A6">
        <w:rPr>
          <w:rFonts w:ascii="Times New Roman" w:hAnsi="Times New Roman" w:cs="Times New Roman"/>
          <w:color w:val="000000" w:themeColor="text1"/>
          <w:sz w:val="16"/>
          <w:szCs w:val="16"/>
        </w:rPr>
        <w:softHyphen/>
        <w:t>конец удалось решить проблемы, выявленные на первых поставлен</w:t>
      </w:r>
      <w:r w:rsidRPr="007550A6">
        <w:rPr>
          <w:rFonts w:ascii="Times New Roman" w:hAnsi="Times New Roman" w:cs="Times New Roman"/>
          <w:color w:val="000000" w:themeColor="text1"/>
          <w:sz w:val="16"/>
          <w:szCs w:val="16"/>
        </w:rPr>
        <w:softHyphen/>
        <w:t>ных образцах. Пилот Поляков напи</w:t>
      </w:r>
      <w:r w:rsidRPr="007550A6">
        <w:rPr>
          <w:rFonts w:ascii="Times New Roman" w:hAnsi="Times New Roman" w:cs="Times New Roman"/>
          <w:color w:val="000000" w:themeColor="text1"/>
          <w:sz w:val="16"/>
          <w:szCs w:val="16"/>
        </w:rPr>
        <w:softHyphen/>
        <w:t>сал в своем рапорте: «Нужно при</w:t>
      </w:r>
      <w:r w:rsidRPr="007550A6">
        <w:rPr>
          <w:rFonts w:ascii="Times New Roman" w:hAnsi="Times New Roman" w:cs="Times New Roman"/>
          <w:color w:val="000000" w:themeColor="text1"/>
          <w:sz w:val="16"/>
          <w:szCs w:val="16"/>
        </w:rPr>
        <w:softHyphen/>
        <w:t>знать самолёт ЮГ-1... вполне до</w:t>
      </w:r>
      <w:r w:rsidRPr="007550A6">
        <w:rPr>
          <w:rFonts w:ascii="Times New Roman" w:hAnsi="Times New Roman" w:cs="Times New Roman"/>
          <w:color w:val="000000" w:themeColor="text1"/>
          <w:sz w:val="16"/>
          <w:szCs w:val="16"/>
        </w:rPr>
        <w:softHyphen/>
        <w:t>ступным для среднего летчика». По</w:t>
      </w:r>
      <w:r w:rsidRPr="007550A6">
        <w:rPr>
          <w:rFonts w:ascii="Times New Roman" w:hAnsi="Times New Roman" w:cs="Times New Roman"/>
          <w:color w:val="000000" w:themeColor="text1"/>
          <w:sz w:val="16"/>
          <w:szCs w:val="16"/>
        </w:rPr>
        <w:softHyphen/>
        <w:t>сле завершения приёмочных испы</w:t>
      </w:r>
      <w:r w:rsidRPr="007550A6">
        <w:rPr>
          <w:rFonts w:ascii="Times New Roman" w:hAnsi="Times New Roman" w:cs="Times New Roman"/>
          <w:color w:val="000000" w:themeColor="text1"/>
          <w:sz w:val="16"/>
          <w:szCs w:val="16"/>
        </w:rPr>
        <w:softHyphen/>
        <w:t>таний два бомбардировщика опро</w:t>
      </w:r>
      <w:r w:rsidRPr="007550A6">
        <w:rPr>
          <w:rFonts w:ascii="Times New Roman" w:hAnsi="Times New Roman" w:cs="Times New Roman"/>
          <w:color w:val="000000" w:themeColor="text1"/>
          <w:sz w:val="16"/>
          <w:szCs w:val="16"/>
        </w:rPr>
        <w:softHyphen/>
        <w:t>бовали также в НИИ ВВС в Москве (23469).</w:t>
      </w:r>
    </w:p>
    <w:p w14:paraId="17568F28" w14:textId="77777777" w:rsidR="008B3DC8" w:rsidRPr="007550A6" w:rsidRDefault="008B3DC8" w:rsidP="007550A6">
      <w:pPr>
        <w:spacing w:after="0" w:line="240" w:lineRule="auto"/>
        <w:jc w:val="both"/>
        <w:rPr>
          <w:rFonts w:ascii="Times New Roman" w:hAnsi="Times New Roman" w:cs="Times New Roman"/>
          <w:color w:val="000000" w:themeColor="text1"/>
          <w:sz w:val="16"/>
          <w:szCs w:val="16"/>
        </w:rPr>
      </w:pPr>
    </w:p>
    <w:p w14:paraId="6476A4E0" w14:textId="77777777" w:rsidR="003A468A" w:rsidRPr="003600B8" w:rsidRDefault="003A468A" w:rsidP="003A468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феврале 1927 г. партию ЮГ-1 доставили в Ленинград, где их стали собирать на Комендантском аэродроме (24940).</w:t>
      </w:r>
    </w:p>
    <w:p w14:paraId="36A01E63" w14:textId="77777777" w:rsidR="003A468A" w:rsidRPr="003600B8" w:rsidRDefault="003A468A" w:rsidP="003A468A">
      <w:pPr>
        <w:spacing w:after="0" w:line="240" w:lineRule="auto"/>
        <w:jc w:val="both"/>
        <w:rPr>
          <w:rFonts w:ascii="Times New Roman" w:hAnsi="Times New Roman" w:cs="Times New Roman"/>
          <w:color w:val="0070C0"/>
          <w:sz w:val="16"/>
          <w:szCs w:val="16"/>
        </w:rPr>
      </w:pPr>
    </w:p>
    <w:p w14:paraId="37BA7CDB" w14:textId="77777777" w:rsidR="003A468A" w:rsidRPr="003600B8" w:rsidRDefault="003A468A" w:rsidP="003A468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феврале 1927 г. бомбардировщики ЮГ-1 доставили в Ленин</w:t>
      </w:r>
      <w:r w:rsidRPr="003600B8">
        <w:rPr>
          <w:rFonts w:ascii="Times New Roman" w:hAnsi="Times New Roman" w:cs="Times New Roman"/>
          <w:color w:val="0070C0"/>
          <w:sz w:val="16"/>
          <w:szCs w:val="16"/>
        </w:rPr>
        <w:softHyphen/>
        <w:t>град, где на Комендантском аэродроме начали их сборку (24977).</w:t>
      </w:r>
    </w:p>
    <w:p w14:paraId="08549C94" w14:textId="77777777" w:rsidR="003A468A" w:rsidRPr="003600B8" w:rsidRDefault="003A468A" w:rsidP="003A468A">
      <w:pPr>
        <w:spacing w:after="0" w:line="240" w:lineRule="auto"/>
        <w:jc w:val="both"/>
        <w:rPr>
          <w:rFonts w:ascii="Times New Roman" w:hAnsi="Times New Roman" w:cs="Times New Roman"/>
          <w:color w:val="0070C0"/>
          <w:sz w:val="16"/>
          <w:szCs w:val="16"/>
        </w:rPr>
      </w:pPr>
    </w:p>
    <w:p w14:paraId="0CD0C8B8" w14:textId="77777777" w:rsidR="003A468A" w:rsidRPr="007550A6" w:rsidRDefault="003A468A" w:rsidP="003A468A">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г. бомбардировщики Юнкерс C.30 (Юг-1) (N 930, 932, 934-936, 938, 940, 942, 943, 945, 946, 948), которые в марте-августе 1926 по немецким данным сдавались заказчику - ВВС СССР и были специально изготовлены в Дессау и завершены на заводе в Лимхамне в Швеции, доставили в Ленинград, где на Комендантском аэродроме начали их сборку (3224,10).</w:t>
      </w:r>
    </w:p>
    <w:p w14:paraId="40B0E6AD" w14:textId="77777777" w:rsidR="003A468A" w:rsidRPr="007550A6" w:rsidRDefault="003A468A" w:rsidP="003A468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8E5EA7" w14:textId="77777777" w:rsidR="003A468A" w:rsidRPr="007550A6" w:rsidRDefault="003A468A" w:rsidP="003A468A">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т. Юнкерсы №№930, 932, 934—936, 938, 940, 942, 943, 945, 946, 948, которые были специально изготовлены в Дессау и завершены на заводе в Лимхамне доставили в Ленинград, где на Комендантском аэродроме начали их сборку.</w:t>
      </w:r>
    </w:p>
    <w:p w14:paraId="39D20469" w14:textId="77777777" w:rsidR="003A468A" w:rsidRPr="007550A6" w:rsidRDefault="003A468A" w:rsidP="003A468A">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Испытания этих машин велись с 28 марта по 28 мая. Приемочную комиссию возглавлял В. С. Вахмистров из НИИ ВВС. В число членов комиссии входили С. А. Шестаков, И. Т. Спирин, А. К. Запанованный. Фирму «Юнкерс» представлял инженер Волковицкий (15479).</w:t>
      </w:r>
    </w:p>
    <w:p w14:paraId="48FFFE85" w14:textId="77777777" w:rsidR="003A468A" w:rsidRPr="007550A6" w:rsidRDefault="003A468A" w:rsidP="003A468A">
      <w:pPr>
        <w:spacing w:after="0" w:line="240" w:lineRule="auto"/>
        <w:jc w:val="both"/>
        <w:rPr>
          <w:rFonts w:ascii="Times New Roman" w:hAnsi="Times New Roman" w:cs="Times New Roman"/>
          <w:color w:val="000000" w:themeColor="text1"/>
          <w:sz w:val="16"/>
          <w:szCs w:val="16"/>
        </w:rPr>
      </w:pPr>
    </w:p>
    <w:p w14:paraId="4E6E65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опытный МРЛ-1 МР-1 с М-5 ОСС ЦКБ второй серии, которую начали разрабатывать в 3-х экз. в апреле 1926, направили в Севастополь, где испытывали до апреля 1927 (2773,21).</w:t>
      </w:r>
    </w:p>
    <w:p w14:paraId="7C309F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879FFB" w14:textId="77777777" w:rsidR="003A468A" w:rsidRPr="003600B8" w:rsidRDefault="003A468A" w:rsidP="003A468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февраля 1927 г. начались переговоры с представителями «Дорнье». Нем</w:t>
      </w:r>
      <w:r w:rsidRPr="003600B8">
        <w:rPr>
          <w:rFonts w:ascii="Times New Roman" w:hAnsi="Times New Roman" w:cs="Times New Roman"/>
          <w:color w:val="0070C0"/>
          <w:sz w:val="16"/>
          <w:szCs w:val="16"/>
        </w:rPr>
        <w:softHyphen/>
        <w:t>цы брали на себя все проектные работы по доработке под новые требования, а на долю итальянцев оставалась собственно пост</w:t>
      </w:r>
      <w:r w:rsidRPr="003600B8">
        <w:rPr>
          <w:rFonts w:ascii="Times New Roman" w:hAnsi="Times New Roman" w:cs="Times New Roman"/>
          <w:color w:val="0070C0"/>
          <w:sz w:val="16"/>
          <w:szCs w:val="16"/>
        </w:rPr>
        <w:softHyphen/>
        <w:t>ройка. Из-за увеличения веса (по расчетам, он должен был дойти до 6770 кг при полной боевой нагрузке), несмотря на значитель</w:t>
      </w:r>
      <w:r w:rsidRPr="003600B8">
        <w:rPr>
          <w:rFonts w:ascii="Times New Roman" w:hAnsi="Times New Roman" w:cs="Times New Roman"/>
          <w:color w:val="0070C0"/>
          <w:sz w:val="16"/>
          <w:szCs w:val="16"/>
        </w:rPr>
        <w:softHyphen/>
        <w:t>но большую мощность моторов, скорость полета почти не увеличивалась и должна была составлять 195 км/ч (при посадочной 95 км/ч). Вес поднимался в значительной мере за счет бомб: если советский вариант с «Лоррэнами» нес четыре бомбы по 82 кг или восемь по 32 кг, то новые машины брали две по 250 кг и четыре по 80 кг. Крупнокалибер</w:t>
      </w:r>
      <w:r w:rsidRPr="003600B8">
        <w:rPr>
          <w:rFonts w:ascii="Times New Roman" w:hAnsi="Times New Roman" w:cs="Times New Roman"/>
          <w:color w:val="0070C0"/>
          <w:sz w:val="16"/>
          <w:szCs w:val="16"/>
        </w:rPr>
        <w:softHyphen/>
        <w:t>ные бомбы подвешивались не к держателям на бортах фюзеляжа, а к «жабрам».</w:t>
      </w:r>
    </w:p>
    <w:p w14:paraId="7B116541" w14:textId="77777777" w:rsidR="003A468A" w:rsidRPr="003600B8" w:rsidRDefault="003A468A" w:rsidP="003A468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Некоторый рост веса произошел также из-за запаса бензина - он по-прежнему рассчитывался на 5,5 ч полета, но расход у более мощных двигателей, естественно, был больше. Для повышения безопасности предусмотрели аварийный слив горючего в воздухе.</w:t>
      </w:r>
    </w:p>
    <w:p w14:paraId="65665F3B" w14:textId="77777777" w:rsidR="003A468A" w:rsidRPr="003600B8" w:rsidRDefault="003A468A" w:rsidP="003A468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 самолеты комплектовались фото</w:t>
      </w:r>
      <w:r w:rsidRPr="003600B8">
        <w:rPr>
          <w:rFonts w:ascii="Times New Roman" w:hAnsi="Times New Roman" w:cs="Times New Roman"/>
          <w:color w:val="0070C0"/>
          <w:sz w:val="16"/>
          <w:szCs w:val="16"/>
        </w:rPr>
        <w:softHyphen/>
        <w:t>аппаратами «Кодак №1» (плановыми). Ра</w:t>
      </w:r>
      <w:r w:rsidRPr="003600B8">
        <w:rPr>
          <w:rFonts w:ascii="Times New Roman" w:hAnsi="Times New Roman" w:cs="Times New Roman"/>
          <w:color w:val="0070C0"/>
          <w:sz w:val="16"/>
          <w:szCs w:val="16"/>
        </w:rPr>
        <w:softHyphen/>
        <w:t>диостанции решили устанавливать сразу в Италии; выбрали тип Маркони AD-6F.</w:t>
      </w:r>
    </w:p>
    <w:p w14:paraId="23603493" w14:textId="77777777" w:rsidR="003A468A" w:rsidRPr="003600B8" w:rsidRDefault="003A468A" w:rsidP="003A468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Двигатели BMW VIE6.0 мощностью по 600 л.с. устанавливались на усиленных моторамах, с новыми капотами. Радиато</w:t>
      </w:r>
      <w:r w:rsidRPr="003600B8">
        <w:rPr>
          <w:rFonts w:ascii="Times New Roman" w:hAnsi="Times New Roman" w:cs="Times New Roman"/>
          <w:color w:val="0070C0"/>
          <w:sz w:val="16"/>
          <w:szCs w:val="16"/>
        </w:rPr>
        <w:softHyphen/>
        <w:t>ры размещались над и под мотогондолой: сверху-для переднего мотора, снизу-для заднего. В Германии изготавливались спе</w:t>
      </w:r>
      <w:r w:rsidRPr="003600B8">
        <w:rPr>
          <w:rFonts w:ascii="Times New Roman" w:hAnsi="Times New Roman" w:cs="Times New Roman"/>
          <w:color w:val="0070C0"/>
          <w:sz w:val="16"/>
          <w:szCs w:val="16"/>
        </w:rPr>
        <w:softHyphen/>
        <w:t>циальные деревянные винты (передний - четырехлопастный, задний - двухлопастный). Моторы закупались отдельно, их принимали представители советских ВВС непосредственно на заводе BMW.</w:t>
      </w:r>
    </w:p>
    <w:p w14:paraId="3CCDB296" w14:textId="77777777" w:rsidR="003A468A" w:rsidRPr="003600B8" w:rsidRDefault="003A468A" w:rsidP="003A468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Предусматривалось, что советская сто</w:t>
      </w:r>
      <w:r w:rsidRPr="003600B8">
        <w:rPr>
          <w:rFonts w:ascii="Times New Roman" w:hAnsi="Times New Roman" w:cs="Times New Roman"/>
          <w:color w:val="0070C0"/>
          <w:sz w:val="16"/>
          <w:szCs w:val="16"/>
        </w:rPr>
        <w:softHyphen/>
        <w:t>рона предоставит также фотоаппараты, прицелы, бомбодержатели Дер-3 (под 80-кг бомбы), бомбосбрасыватели СБР-7. Все остальное оборудование собирались приобрести в различных странах: огнету</w:t>
      </w:r>
      <w:r w:rsidRPr="003600B8">
        <w:rPr>
          <w:rFonts w:ascii="Times New Roman" w:hAnsi="Times New Roman" w:cs="Times New Roman"/>
          <w:color w:val="0070C0"/>
          <w:sz w:val="16"/>
          <w:szCs w:val="16"/>
        </w:rPr>
        <w:softHyphen/>
        <w:t>шители - немецкие, спасательные пояса - английские, турели и спасательные круги - французские, якоря и стартеры - итальянс</w:t>
      </w:r>
      <w:r w:rsidRPr="003600B8">
        <w:rPr>
          <w:rFonts w:ascii="Times New Roman" w:hAnsi="Times New Roman" w:cs="Times New Roman"/>
          <w:color w:val="0070C0"/>
          <w:sz w:val="16"/>
          <w:szCs w:val="16"/>
        </w:rPr>
        <w:softHyphen/>
        <w:t>кие. Сперва хотели купить пневмосамопуски BMW в комплекте с двигателями, затем пе</w:t>
      </w:r>
      <w:r w:rsidRPr="003600B8">
        <w:rPr>
          <w:rFonts w:ascii="Times New Roman" w:hAnsi="Times New Roman" w:cs="Times New Roman"/>
          <w:color w:val="0070C0"/>
          <w:sz w:val="16"/>
          <w:szCs w:val="16"/>
        </w:rPr>
        <w:softHyphen/>
        <w:t>реориентировались на итальянские типа «Пьяджо». Они изготовлялись по лицензии английской фирмы «Бристоль» и имели собственный компрессор, в то время как немецкие работали от баллона. Для гидро</w:t>
      </w:r>
      <w:r w:rsidRPr="003600B8">
        <w:rPr>
          <w:rFonts w:ascii="Times New Roman" w:hAnsi="Times New Roman" w:cs="Times New Roman"/>
          <w:color w:val="0070C0"/>
          <w:sz w:val="16"/>
          <w:szCs w:val="16"/>
        </w:rPr>
        <w:softHyphen/>
        <w:t>самолета, действующего на значительном удалении от баз, большая степень авто</w:t>
      </w:r>
      <w:r w:rsidRPr="003600B8">
        <w:rPr>
          <w:rFonts w:ascii="Times New Roman" w:hAnsi="Times New Roman" w:cs="Times New Roman"/>
          <w:color w:val="0070C0"/>
          <w:sz w:val="16"/>
          <w:szCs w:val="16"/>
        </w:rPr>
        <w:softHyphen/>
        <w:t>номности, конечно, была желательна. Но реально, похоже, использовали все же не</w:t>
      </w:r>
      <w:r w:rsidRPr="003600B8">
        <w:rPr>
          <w:rFonts w:ascii="Times New Roman" w:hAnsi="Times New Roman" w:cs="Times New Roman"/>
          <w:color w:val="0070C0"/>
          <w:sz w:val="16"/>
          <w:szCs w:val="16"/>
        </w:rPr>
        <w:softHyphen/>
        <w:t>мецкие стартеры (24950).</w:t>
      </w:r>
    </w:p>
    <w:p w14:paraId="3A48ED66" w14:textId="77777777" w:rsidR="003A468A" w:rsidRPr="003600B8" w:rsidRDefault="003A468A" w:rsidP="003A468A">
      <w:pPr>
        <w:spacing w:after="0" w:line="240" w:lineRule="auto"/>
        <w:jc w:val="both"/>
        <w:rPr>
          <w:rFonts w:ascii="Times New Roman" w:hAnsi="Times New Roman" w:cs="Times New Roman"/>
          <w:color w:val="0070C0"/>
          <w:sz w:val="16"/>
          <w:szCs w:val="16"/>
        </w:rPr>
      </w:pPr>
    </w:p>
    <w:p w14:paraId="1AC831C8" w14:textId="77777777" w:rsidR="003A468A" w:rsidRPr="003600B8" w:rsidRDefault="003A468A" w:rsidP="003A468A">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 xml:space="preserve">В феврале 1927 г. в Германию для переговоров с фирмой </w:t>
      </w:r>
      <w:r w:rsidRPr="003600B8">
        <w:rPr>
          <w:rStyle w:val="aff"/>
          <w:rFonts w:ascii="Times New Roman" w:hAnsi="Times New Roman" w:cs="Times New Roman"/>
          <w:color w:val="0070C0"/>
          <w:spacing w:val="0"/>
          <w:sz w:val="16"/>
          <w:szCs w:val="16"/>
          <w:lang w:val="en-US"/>
        </w:rPr>
        <w:t>BMW</w:t>
      </w:r>
      <w:r w:rsidRPr="003600B8">
        <w:rPr>
          <w:rStyle w:val="aff"/>
          <w:rFonts w:ascii="Times New Roman" w:hAnsi="Times New Roman" w:cs="Times New Roman"/>
          <w:color w:val="0070C0"/>
          <w:spacing w:val="0"/>
          <w:sz w:val="16"/>
          <w:szCs w:val="16"/>
        </w:rPr>
        <w:t xml:space="preserve"> выехала делегация во главе с членом правления «Авиатреста» И.К. Михай</w:t>
      </w:r>
      <w:r w:rsidRPr="003600B8">
        <w:rPr>
          <w:rStyle w:val="aff"/>
          <w:rFonts w:ascii="Times New Roman" w:hAnsi="Times New Roman" w:cs="Times New Roman"/>
          <w:color w:val="0070C0"/>
          <w:spacing w:val="0"/>
          <w:sz w:val="16"/>
          <w:szCs w:val="16"/>
        </w:rPr>
        <w:softHyphen/>
        <w:t xml:space="preserve">ловым. Советское торгпредство в Берлине 4 февраля сообщало: «Комиссия осмотрела завод </w:t>
      </w:r>
      <w:r w:rsidRPr="003600B8">
        <w:rPr>
          <w:rStyle w:val="aff"/>
          <w:rFonts w:ascii="Times New Roman" w:hAnsi="Times New Roman" w:cs="Times New Roman"/>
          <w:color w:val="0070C0"/>
          <w:spacing w:val="0"/>
          <w:sz w:val="16"/>
          <w:szCs w:val="16"/>
          <w:lang w:val="en-US"/>
        </w:rPr>
        <w:t>BMW</w:t>
      </w:r>
      <w:r w:rsidRPr="003600B8">
        <w:rPr>
          <w:rStyle w:val="aff"/>
          <w:rFonts w:ascii="Times New Roman" w:hAnsi="Times New Roman" w:cs="Times New Roman"/>
          <w:color w:val="0070C0"/>
          <w:spacing w:val="0"/>
          <w:sz w:val="16"/>
          <w:szCs w:val="16"/>
        </w:rPr>
        <w:t xml:space="preserve"> в Мюнхене и единодушно пришла к выводу, что мы можем ограни</w:t>
      </w:r>
      <w:r w:rsidRPr="003600B8">
        <w:rPr>
          <w:rStyle w:val="aff"/>
          <w:rFonts w:ascii="Times New Roman" w:hAnsi="Times New Roman" w:cs="Times New Roman"/>
          <w:color w:val="0070C0"/>
          <w:spacing w:val="0"/>
          <w:sz w:val="16"/>
          <w:szCs w:val="16"/>
        </w:rPr>
        <w:softHyphen/>
        <w:t>читься лишь покупкой лицензии на мотор БМВ-6, т.к. в остальной части технического содействия дости</w:t>
      </w:r>
      <w:r w:rsidRPr="003600B8">
        <w:rPr>
          <w:rStyle w:val="aff"/>
          <w:rFonts w:ascii="Times New Roman" w:hAnsi="Times New Roman" w:cs="Times New Roman"/>
          <w:color w:val="0070C0"/>
          <w:spacing w:val="0"/>
          <w:sz w:val="16"/>
          <w:szCs w:val="16"/>
        </w:rPr>
        <w:softHyphen/>
        <w:t>жения фирмы ничего ценного нам не дадут» (25145).</w:t>
      </w:r>
    </w:p>
    <w:p w14:paraId="0D2A8353" w14:textId="77777777" w:rsidR="003A468A" w:rsidRPr="003600B8" w:rsidRDefault="003A468A" w:rsidP="003A468A">
      <w:pPr>
        <w:spacing w:after="0" w:line="240" w:lineRule="auto"/>
        <w:jc w:val="both"/>
        <w:rPr>
          <w:rFonts w:ascii="Times New Roman" w:hAnsi="Times New Roman" w:cs="Times New Roman"/>
          <w:color w:val="0070C0"/>
          <w:sz w:val="16"/>
          <w:szCs w:val="16"/>
        </w:rPr>
      </w:pPr>
    </w:p>
    <w:p w14:paraId="70712B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в Германию для переговоров с ВМВ выезжала делегация в составе члена Авиатреста И.К.Михайлова и пред. Главметалла Д.Ф.Будняка и Е.А.Чудакова (1795,31).</w:t>
      </w:r>
    </w:p>
    <w:p w14:paraId="408FC4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82F71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г. для переговоров с фирмой БМВ в Герма</w:t>
      </w:r>
      <w:r w:rsidRPr="007550A6">
        <w:rPr>
          <w:rFonts w:ascii="Times New Roman" w:hAnsi="Times New Roman" w:cs="Times New Roman"/>
          <w:color w:val="000000" w:themeColor="text1"/>
          <w:sz w:val="16"/>
          <w:szCs w:val="16"/>
        </w:rPr>
        <w:softHyphen/>
        <w:t>нию выехала советская делегация в составе члена правления “Авиатреста” И. К. Михайлова и представителей “Главметалла” Д. Ф. Будняка и Е. А. Чудакова (10670,148).</w:t>
      </w:r>
    </w:p>
    <w:p w14:paraId="494E074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179BAB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феврале 1927 г. в Германию выехала делегация во главе с членом правления Авиатреста И.К. Михайловым. Она осмотрела моторный завод в Мюнхене. Переговоры велись в Германии больше полугода. С совет</w:t>
      </w:r>
      <w:r w:rsidRPr="007550A6">
        <w:rPr>
          <w:rFonts w:ascii="Times New Roman" w:hAnsi="Times New Roman" w:cs="Times New Roman"/>
          <w:color w:val="000000" w:themeColor="text1"/>
          <w:sz w:val="16"/>
          <w:szCs w:val="16"/>
        </w:rPr>
        <w:softHyphen/>
        <w:t>ской стороны в них участвовал ряд крупных специалистов, в том числе известный впоследствии конструктор В.Я. Климов. Договор с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был подписан в октябре 1927 г. Его подписал с советской стороны предсе</w:t>
      </w:r>
      <w:r w:rsidRPr="007550A6">
        <w:rPr>
          <w:rFonts w:ascii="Times New Roman" w:hAnsi="Times New Roman" w:cs="Times New Roman"/>
          <w:color w:val="000000" w:themeColor="text1"/>
          <w:sz w:val="16"/>
          <w:szCs w:val="16"/>
        </w:rPr>
        <w:softHyphen/>
        <w:t>датель правления Авиатреста М.Г. Урываев, а с немецкой — директора Ф.-И. Попп и Р. Фойгт. По договору Авиатрест получал права на двига</w:t>
      </w:r>
      <w:r w:rsidRPr="007550A6">
        <w:rPr>
          <w:rFonts w:ascii="Times New Roman" w:hAnsi="Times New Roman" w:cs="Times New Roman"/>
          <w:color w:val="000000" w:themeColor="text1"/>
          <w:sz w:val="16"/>
          <w:szCs w:val="16"/>
        </w:rPr>
        <w:softHyphen/>
        <w:t>тели модификаций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У1аЕ6,0 и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У1аЕ7,3. Фирма брала на себяобязательство в течение срока договора (пять лет) сообщать обо всех из</w:t>
      </w:r>
      <w:r w:rsidRPr="007550A6">
        <w:rPr>
          <w:rFonts w:ascii="Times New Roman" w:hAnsi="Times New Roman" w:cs="Times New Roman"/>
          <w:color w:val="000000" w:themeColor="text1"/>
          <w:sz w:val="16"/>
          <w:szCs w:val="16"/>
        </w:rPr>
        <w:softHyphen/>
        <w:t>менениях, вносимых в серийную продукцию. Авиатрест уплачивал 50 000 долларов, а после приемки первых 50 мо</w:t>
      </w:r>
      <w:r w:rsidRPr="007550A6">
        <w:rPr>
          <w:rFonts w:ascii="Times New Roman" w:hAnsi="Times New Roman" w:cs="Times New Roman"/>
          <w:color w:val="000000" w:themeColor="text1"/>
          <w:sz w:val="16"/>
          <w:szCs w:val="16"/>
        </w:rPr>
        <w:softHyphen/>
        <w:t>торов должен был отчислять 7,5% от цены каждого выпущенного двигате</w:t>
      </w:r>
      <w:r w:rsidRPr="007550A6">
        <w:rPr>
          <w:rFonts w:ascii="Times New Roman" w:hAnsi="Times New Roman" w:cs="Times New Roman"/>
          <w:color w:val="000000" w:themeColor="text1"/>
          <w:sz w:val="16"/>
          <w:szCs w:val="16"/>
        </w:rPr>
        <w:softHyphen/>
        <w:t>ля, но не менее 50 000 долларов в год. Договор вступил в силу 10 октября 1927 г. Из Германии в Россию направляли чертежи, техописания, специфика</w:t>
      </w:r>
      <w:r w:rsidRPr="007550A6">
        <w:rPr>
          <w:rFonts w:ascii="Times New Roman" w:hAnsi="Times New Roman" w:cs="Times New Roman"/>
          <w:color w:val="000000" w:themeColor="text1"/>
          <w:sz w:val="16"/>
          <w:szCs w:val="16"/>
        </w:rPr>
        <w:softHyphen/>
        <w:t>ции, расчеты, различные технологические инструкции, чертежи приспо</w:t>
      </w:r>
      <w:r w:rsidRPr="007550A6">
        <w:rPr>
          <w:rFonts w:ascii="Times New Roman" w:hAnsi="Times New Roman" w:cs="Times New Roman"/>
          <w:color w:val="000000" w:themeColor="text1"/>
          <w:sz w:val="16"/>
          <w:szCs w:val="16"/>
        </w:rPr>
        <w:softHyphen/>
        <w:t>соблений и специального инструмента. С помощью фирмы заказали до</w:t>
      </w:r>
      <w:r w:rsidRPr="007550A6">
        <w:rPr>
          <w:rFonts w:ascii="Times New Roman" w:hAnsi="Times New Roman" w:cs="Times New Roman"/>
          <w:color w:val="000000" w:themeColor="text1"/>
          <w:sz w:val="16"/>
          <w:szCs w:val="16"/>
        </w:rPr>
        <w:softHyphen/>
        <w:t>полнительное оборудование. Договор предусматривал обучение советских специалистов в Германии и помощь немецких инженеров в освоении про</w:t>
      </w:r>
      <w:r w:rsidRPr="007550A6">
        <w:rPr>
          <w:rFonts w:ascii="Times New Roman" w:hAnsi="Times New Roman" w:cs="Times New Roman"/>
          <w:color w:val="000000" w:themeColor="text1"/>
          <w:sz w:val="16"/>
          <w:szCs w:val="16"/>
        </w:rPr>
        <w:softHyphen/>
        <w:t>изводства в СССР. Дополнительно советская сторона наняла и некоторое количество квалифицированных рабочих-немцев, в основном из числа со</w:t>
      </w:r>
      <w:r w:rsidRPr="007550A6">
        <w:rPr>
          <w:rFonts w:ascii="Times New Roman" w:hAnsi="Times New Roman" w:cs="Times New Roman"/>
          <w:color w:val="000000" w:themeColor="text1"/>
          <w:sz w:val="16"/>
          <w:szCs w:val="16"/>
        </w:rPr>
        <w:softHyphen/>
        <w:t>чувствующих коммунистической идеологии. Всего из Германии прибыло около 100 инженеров и рабочих. Для развертывания производства у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заказали комплекты всех наи</w:t>
      </w:r>
      <w:r w:rsidRPr="007550A6">
        <w:rPr>
          <w:rFonts w:ascii="Times New Roman" w:hAnsi="Times New Roman" w:cs="Times New Roman"/>
          <w:color w:val="000000" w:themeColor="text1"/>
          <w:sz w:val="16"/>
          <w:szCs w:val="16"/>
        </w:rPr>
        <w:softHyphen/>
        <w:t>более сложных деталей, а у фирм-субподрядчиков приобрели комплектую</w:t>
      </w:r>
      <w:r w:rsidRPr="007550A6">
        <w:rPr>
          <w:rFonts w:ascii="Times New Roman" w:hAnsi="Times New Roman" w:cs="Times New Roman"/>
          <w:color w:val="000000" w:themeColor="text1"/>
          <w:sz w:val="16"/>
          <w:szCs w:val="16"/>
        </w:rPr>
        <w:softHyphen/>
        <w:t>щие агрегаты, в том числе все электрооборудование. Некоторую проблему представляло то. что заготовки некоторых деталей мюнхенская фирма не изготовляла сама, а покупала на стороне. Например, поковки коленвалов поставляла фирма «Крупп». Но при посредничестве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с ними также договорились о получении документации и о поставке готовых изделий на первое время. Производство моторов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VI, получивших советское обозначение М-17, решили разместить на заводе ГАЗ № 6 (с 1928 г. — завод № 26) в Рыбинске. Ранее это предприятие ремонтировало автомобили, а в мае 1924 г. его передали Авиатресту. Завод долго бездействовал и требовал значительного ремонта и модернизации. Это привело к большой задержке с началом серийного производства двигателей. Фактически первые М-17 выпустили лишь весной 1930 г. Но они не были целиком собраны из немецких деталей, а, наоборот, исполь</w:t>
      </w:r>
      <w:r w:rsidRPr="007550A6">
        <w:rPr>
          <w:rFonts w:ascii="Times New Roman" w:hAnsi="Times New Roman" w:cs="Times New Roman"/>
          <w:color w:val="000000" w:themeColor="text1"/>
          <w:sz w:val="16"/>
          <w:szCs w:val="16"/>
        </w:rPr>
        <w:softHyphen/>
        <w:t>зовали лишь небольшое количество их. Правда, коленчатые валы мон</w:t>
      </w:r>
      <w:r w:rsidRPr="007550A6">
        <w:rPr>
          <w:rFonts w:ascii="Times New Roman" w:hAnsi="Times New Roman" w:cs="Times New Roman"/>
          <w:color w:val="000000" w:themeColor="text1"/>
          <w:sz w:val="16"/>
          <w:szCs w:val="16"/>
        </w:rPr>
        <w:softHyphen/>
        <w:t>тировались только импортные. За истекшее время из Германии аккурат</w:t>
      </w:r>
      <w:r w:rsidRPr="007550A6">
        <w:rPr>
          <w:rFonts w:ascii="Times New Roman" w:hAnsi="Times New Roman" w:cs="Times New Roman"/>
          <w:color w:val="000000" w:themeColor="text1"/>
          <w:sz w:val="16"/>
          <w:szCs w:val="16"/>
        </w:rPr>
        <w:softHyphen/>
        <w:t>но поступала информация о совершенствовании двигателя. В том числе прибыли чертежи модификации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У1Ъ. Часть содержавшихся в них новинок внедрили в М-17. Фактически ранние М-17 были ближе к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У1Ъ, чем к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У1а, но цилиндры выполнялись по образцу последнего. Погрешности технологии, более низкое качество материалов и желание упрочнить наиболее уязвимые части привели к тому, что советские мо</w:t>
      </w:r>
      <w:r w:rsidRPr="007550A6">
        <w:rPr>
          <w:rFonts w:ascii="Times New Roman" w:hAnsi="Times New Roman" w:cs="Times New Roman"/>
          <w:color w:val="000000" w:themeColor="text1"/>
          <w:sz w:val="16"/>
          <w:szCs w:val="16"/>
        </w:rPr>
        <w:softHyphen/>
        <w:t>торы оказались тяжелее немецкого оригинала (в среднем на 31 кг) и вы</w:t>
      </w:r>
      <w:r w:rsidRPr="007550A6">
        <w:rPr>
          <w:rFonts w:ascii="Times New Roman" w:hAnsi="Times New Roman" w:cs="Times New Roman"/>
          <w:color w:val="000000" w:themeColor="text1"/>
          <w:sz w:val="16"/>
          <w:szCs w:val="16"/>
        </w:rPr>
        <w:softHyphen/>
        <w:t>давали меньшую мощность (11852).</w:t>
      </w:r>
    </w:p>
    <w:p w14:paraId="45FC870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20457D" w14:textId="77777777" w:rsidR="00AB4517" w:rsidRPr="007550A6" w:rsidRDefault="00AB451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16" w:name="_Hlk83287103"/>
      <w:r w:rsidRPr="007550A6">
        <w:rPr>
          <w:rFonts w:ascii="Times New Roman" w:eastAsia="Times New Roman" w:hAnsi="Times New Roman" w:cs="Times New Roman"/>
          <w:color w:val="000000" w:themeColor="text1"/>
          <w:sz w:val="16"/>
          <w:szCs w:val="16"/>
          <w:lang w:eastAsia="ru-RU"/>
        </w:rPr>
        <w:t>В феврале 1927 г. в Германию для переговоров с фирмой BMW выехала делегация в составе члена Правления «Авиатреста» И. К. Михайлова и представителей «Главметалла» Д. Ф. Будняка и Е. А. Чудакова. Советское торгпредство в Берлине 4 февраля сообщало: «Комиссия т. Будняка осмотрела завод BMW в Мюнхене и единодушно пришла к выводу, что мы можем ограничиться лишь покупкой лицензии на мотор БМВ-6, т. к. в остальной части технического содействия достижения фирмы ничего ценного нам не дадут».</w:t>
      </w:r>
    </w:p>
    <w:p w14:paraId="2F16B5D6" w14:textId="77777777" w:rsidR="00AB4517" w:rsidRPr="007550A6" w:rsidRDefault="00AB451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ходе переговоров выяснилось, что электрооборудование и некоторые детали двигателей выпускает не BMW, а другие немецкие фирмы. Так, например, способ производства коленчатого вала являлся секретом Круппа. Однако эти проблемы удалось согласовать и 14 октября 1927 г. генеральный директор фирмы BMW Ф. Попп и председатель правления «Авиатреста» М. Г. Урываев подписали договор на лицензионное производство авиадвигателей BMW VI в СССР.</w:t>
      </w:r>
    </w:p>
    <w:p w14:paraId="154A9C06" w14:textId="77777777" w:rsidR="00AB4517" w:rsidRPr="007550A6" w:rsidRDefault="00AB451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По договору, фирма BMW передавала нашей стране право на выпуск моторов BMW VI на любом из заводов СССР в течение 5 лет, а также обещала оказывать технические консультации по налаживанию производства этих моторов и, в случае необходимости, посылать в СССР для помощи своих инженеров. Предусматривалось также, что фирма будет сообщать о всех усовершенствованиях конструкции своих моторов. За это советская сторона выплачивала фирме единовременную компенсацию в размере 50 тыс. долларов и отчисляла 7,5 % от стоимости каждого произведенного в СССР двигателя.</w:t>
      </w:r>
    </w:p>
    <w:p w14:paraId="6A505E61" w14:textId="77777777" w:rsidR="00AB4517" w:rsidRPr="007550A6" w:rsidRDefault="00AB451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Вслед за этим «Авиатрест» заключил договор с электротехнической фирмой «Роберт Бош» в Штутгарте о технической помощи по производству свечей и магнето для авиадвигателей (их выпуском должен был заниматься завод № 12 в Москве), согласовал с Круппом условия закупки коленчатых валов и подшипников для мотора BMW (21546).</w:t>
      </w:r>
    </w:p>
    <w:p w14:paraId="2841A507" w14:textId="77777777" w:rsidR="00AB4517" w:rsidRPr="007550A6" w:rsidRDefault="00AB4517" w:rsidP="007550A6">
      <w:pPr>
        <w:spacing w:after="0" w:line="240" w:lineRule="auto"/>
        <w:jc w:val="both"/>
        <w:rPr>
          <w:rFonts w:ascii="Times New Roman" w:hAnsi="Times New Roman" w:cs="Times New Roman"/>
          <w:color w:val="000000" w:themeColor="text1"/>
          <w:sz w:val="16"/>
          <w:szCs w:val="16"/>
        </w:rPr>
      </w:pPr>
    </w:p>
    <w:bookmarkEnd w:id="16"/>
    <w:p w14:paraId="7964C5B2" w14:textId="77777777" w:rsidR="00AB4517" w:rsidRPr="007550A6" w:rsidRDefault="00AB451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в Германию для переговоров о приобретении разработок у компании БМВ выезжа</w:t>
      </w:r>
      <w:r w:rsidRPr="007550A6">
        <w:rPr>
          <w:rFonts w:ascii="Times New Roman" w:hAnsi="Times New Roman" w:cs="Times New Roman"/>
          <w:color w:val="000000" w:themeColor="text1"/>
          <w:sz w:val="16"/>
          <w:szCs w:val="16"/>
        </w:rPr>
        <w:softHyphen/>
        <w:t>ла делегация в составе члена Авиатреста И.К. Ми</w:t>
      </w:r>
      <w:r w:rsidRPr="007550A6">
        <w:rPr>
          <w:rFonts w:ascii="Times New Roman" w:hAnsi="Times New Roman" w:cs="Times New Roman"/>
          <w:color w:val="000000" w:themeColor="text1"/>
          <w:sz w:val="16"/>
          <w:szCs w:val="16"/>
        </w:rPr>
        <w:softHyphen/>
        <w:t>хайлова, ответственного сотрудника Управления механизации и моторизации Красной Армии Д.Ф. Будняка и представителя НАМИ Е.А. Чудакова (22518).</w:t>
      </w:r>
    </w:p>
    <w:p w14:paraId="2A013ACC" w14:textId="77777777" w:rsidR="00AB4517" w:rsidRPr="007550A6" w:rsidRDefault="00AB4517" w:rsidP="007550A6">
      <w:pPr>
        <w:spacing w:after="0" w:line="240" w:lineRule="auto"/>
        <w:jc w:val="both"/>
        <w:rPr>
          <w:rFonts w:ascii="Times New Roman" w:hAnsi="Times New Roman" w:cs="Times New Roman"/>
          <w:color w:val="000000" w:themeColor="text1"/>
          <w:sz w:val="16"/>
          <w:szCs w:val="16"/>
        </w:rPr>
      </w:pPr>
    </w:p>
    <w:p w14:paraId="04EE60AC"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В феврале 1927 года советские переговорщики наотрез отказались от преждевременной пропаганды. Буквально с первых дней переговоров, когда достижения согласия не просматривалось даже в отдаленной перспективе, начали предлагать проведение широкой рекламной кампании будущей авиалинии. В Москве изумились подобной наглости. Мало того что договор еще не подписан, так ведь и расчеты показывали, что при предложенном "Люфтганзой" на первое время графике полетов — только днем и в хорошую погоду — никакого выигрыша во времени по сравнению с поездом попросту не будет и рекламная кампания окончится позорным фиаско (19574).</w:t>
      </w:r>
    </w:p>
    <w:p w14:paraId="47FF5491"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p>
    <w:p w14:paraId="295C0D5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B7904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BD9ECD" w14:textId="77777777" w:rsidR="009E1907" w:rsidRPr="007550A6" w:rsidRDefault="009E1907" w:rsidP="007550A6">
      <w:pPr>
        <w:pStyle w:val="ae"/>
        <w:spacing w:before="0" w:after="0"/>
        <w:jc w:val="both"/>
        <w:rPr>
          <w:color w:val="000000" w:themeColor="text1"/>
          <w:sz w:val="16"/>
          <w:szCs w:val="16"/>
        </w:rPr>
      </w:pPr>
      <w:r w:rsidRPr="007550A6">
        <w:rPr>
          <w:color w:val="000000" w:themeColor="text1"/>
          <w:sz w:val="16"/>
          <w:szCs w:val="16"/>
        </w:rPr>
        <w:t>В феврале 1927 Ковровскому заводу заказывается первая опытная партия в 100 пулеметов Дегтярева. После получения положительных результатов испытаний ручного пулемета Дегтярева Артиллерийское управление предложило проектно-конструкторскому бюро переработать ручной пулемет в авиационный. Эта идея была поддержана представителями военно-воздушных сил РККА. Разработку авиационного пулемета Дегтярев проводил параллельно с другими работами.</w:t>
      </w:r>
    </w:p>
    <w:p w14:paraId="118227F8" w14:textId="77777777" w:rsidR="009E1907" w:rsidRPr="007550A6" w:rsidRDefault="009E1907" w:rsidP="007550A6">
      <w:pPr>
        <w:pStyle w:val="ae"/>
        <w:spacing w:before="0" w:after="0"/>
        <w:jc w:val="both"/>
        <w:rPr>
          <w:color w:val="000000" w:themeColor="text1"/>
          <w:sz w:val="16"/>
          <w:szCs w:val="16"/>
        </w:rPr>
      </w:pPr>
      <w:r w:rsidRPr="007550A6">
        <w:rPr>
          <w:color w:val="000000" w:themeColor="text1"/>
          <w:sz w:val="16"/>
          <w:szCs w:val="16"/>
        </w:rPr>
        <w:t>В 1927 ПКБ завода представляет для испытаний 3 новых опытных образца ручного пулемета системы ВАДегтярева.</w:t>
      </w:r>
    </w:p>
    <w:p w14:paraId="4944148F" w14:textId="77777777" w:rsidR="009E1907" w:rsidRPr="007550A6" w:rsidRDefault="009E1907" w:rsidP="007550A6">
      <w:pPr>
        <w:pStyle w:val="ae"/>
        <w:spacing w:before="0" w:after="0"/>
        <w:jc w:val="both"/>
        <w:rPr>
          <w:color w:val="000000" w:themeColor="text1"/>
          <w:sz w:val="16"/>
          <w:szCs w:val="16"/>
        </w:rPr>
      </w:pPr>
      <w:r w:rsidRPr="007550A6">
        <w:rPr>
          <w:color w:val="000000" w:themeColor="text1"/>
          <w:sz w:val="16"/>
          <w:szCs w:val="16"/>
        </w:rPr>
        <w:t>Пулемет был представлен на испытание в научно-исследовательский институт Управления военно-воздушных сил (НИИ УВВС) в декабре 1927 г. Испытание пулемета подтвердили его высокие технические и эксплуатационные характеристики (12221).</w:t>
      </w:r>
    </w:p>
    <w:p w14:paraId="53D58605" w14:textId="77777777" w:rsidR="009E1907" w:rsidRPr="007550A6" w:rsidRDefault="009E1907" w:rsidP="007550A6">
      <w:pPr>
        <w:pStyle w:val="ae"/>
        <w:spacing w:before="0" w:after="0"/>
        <w:jc w:val="both"/>
        <w:rPr>
          <w:color w:val="000000" w:themeColor="text1"/>
          <w:sz w:val="16"/>
          <w:szCs w:val="16"/>
        </w:rPr>
      </w:pPr>
    </w:p>
    <w:p w14:paraId="41834003" w14:textId="47FD5851" w:rsidR="009617D2" w:rsidRPr="007550A6" w:rsidRDefault="009617D2"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hAnsi="Times New Roman" w:cs="Times New Roman"/>
          <w:color w:val="000000" w:themeColor="text1"/>
          <w:sz w:val="16"/>
          <w:szCs w:val="16"/>
        </w:rPr>
        <w:t>В</w:t>
      </w:r>
      <w:r w:rsidR="008B2C1C">
        <w:rPr>
          <w:rFonts w:ascii="Times New Roman" w:hAnsi="Times New Roman" w:cs="Times New Roman"/>
          <w:color w:val="000000" w:themeColor="text1"/>
          <w:sz w:val="16"/>
          <w:szCs w:val="16"/>
        </w:rPr>
        <w:t xml:space="preserve"> </w:t>
      </w:r>
      <w:r w:rsidRPr="007550A6">
        <w:rPr>
          <w:rStyle w:val="highlight"/>
          <w:rFonts w:ascii="Times New Roman" w:hAnsi="Times New Roman" w:cs="Times New Roman"/>
          <w:color w:val="000000" w:themeColor="text1"/>
          <w:sz w:val="16"/>
          <w:szCs w:val="16"/>
        </w:rPr>
        <w:t>феврале</w:t>
      </w:r>
      <w:r w:rsidR="008B2C1C">
        <w:rPr>
          <w:rStyle w:val="highlight"/>
          <w:rFonts w:ascii="Times New Roman" w:hAnsi="Times New Roman" w:cs="Times New Roman"/>
          <w:color w:val="000000" w:themeColor="text1"/>
          <w:sz w:val="16"/>
          <w:szCs w:val="16"/>
        </w:rPr>
        <w:t xml:space="preserve"> </w:t>
      </w:r>
      <w:r w:rsidRPr="007550A6">
        <w:rPr>
          <w:rStyle w:val="highlight"/>
          <w:rFonts w:ascii="Times New Roman" w:hAnsi="Times New Roman" w:cs="Times New Roman"/>
          <w:color w:val="000000" w:themeColor="text1"/>
          <w:sz w:val="16"/>
          <w:szCs w:val="16"/>
        </w:rPr>
        <w:t>1927</w:t>
      </w:r>
      <w:r w:rsidR="008B2C1C">
        <w:rPr>
          <w:rStyle w:val="highlight"/>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года, в соответствии с решением Саратовского Губсовнархоза, началась реконструкция</w:t>
      </w:r>
      <w:r w:rsidR="008B2C1C">
        <w:rPr>
          <w:rFonts w:ascii="Times New Roman" w:hAnsi="Times New Roman" w:cs="Times New Roman"/>
          <w:color w:val="000000" w:themeColor="text1"/>
          <w:sz w:val="16"/>
          <w:szCs w:val="16"/>
        </w:rPr>
        <w:t xml:space="preserve"> </w:t>
      </w:r>
      <w:r w:rsidRPr="007550A6">
        <w:rPr>
          <w:rStyle w:val="highlight"/>
          <w:rFonts w:ascii="Times New Roman" w:hAnsi="Times New Roman" w:cs="Times New Roman"/>
          <w:color w:val="000000" w:themeColor="text1"/>
          <w:sz w:val="16"/>
          <w:szCs w:val="16"/>
        </w:rPr>
        <w:t>котельного завода</w:t>
      </w:r>
      <w:r w:rsidR="008B2C1C">
        <w:rPr>
          <w:rStyle w:val="highlight"/>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 xml:space="preserve">для производства котлов, резервуаров и товаров ширпотреба. </w:t>
      </w:r>
      <w:r w:rsidRPr="007550A6">
        <w:rPr>
          <w:rFonts w:ascii="Times New Roman" w:eastAsia="Times New Roman" w:hAnsi="Times New Roman" w:cs="Times New Roman"/>
          <w:color w:val="000000" w:themeColor="text1"/>
          <w:sz w:val="16"/>
          <w:szCs w:val="16"/>
          <w:lang w:eastAsia="ru-RU"/>
        </w:rPr>
        <w:t>Саратовский государственный котельный</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завод</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был организован в конце 1926 года в старом здании</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завода</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«Универсал» (ул. Казарменная, сейчас ул. Университетская), путем выделения из котельного цеха</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завода</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«Сотрудник Революции». В</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году был переведен в помещение бывшей маслобойки Гречанинова по ул. Кутякова дом 113 (сейчас ул. Большая Казачья).</w:t>
      </w:r>
    </w:p>
    <w:p w14:paraId="633B96E4" w14:textId="635583F2" w:rsidR="009617D2" w:rsidRPr="007550A6" w:rsidRDefault="009617D2" w:rsidP="007550A6">
      <w:pPr>
        <w:pStyle w:val="ae"/>
        <w:spacing w:before="0" w:after="0"/>
        <w:jc w:val="both"/>
        <w:rPr>
          <w:rFonts w:eastAsia="Times New Roman"/>
          <w:color w:val="000000" w:themeColor="text1"/>
          <w:sz w:val="16"/>
          <w:szCs w:val="16"/>
          <w:lang w:eastAsia="ru-RU"/>
        </w:rPr>
      </w:pPr>
      <w:r w:rsidRPr="007550A6">
        <w:rPr>
          <w:rFonts w:eastAsia="Times New Roman"/>
          <w:color w:val="000000" w:themeColor="text1"/>
          <w:sz w:val="16"/>
          <w:szCs w:val="16"/>
          <w:lang w:eastAsia="ru-RU"/>
        </w:rPr>
        <w:t>(Из объяснительной записки к выполнению плана за 2 пятилетку и к проектировкам на 3-е пятилетие Саратовскому Котельному</w:t>
      </w:r>
      <w:r w:rsidR="008B2C1C">
        <w:rPr>
          <w:rFonts w:eastAsia="Times New Roman"/>
          <w:color w:val="000000" w:themeColor="text1"/>
          <w:sz w:val="16"/>
          <w:szCs w:val="16"/>
          <w:lang w:eastAsia="ru-RU"/>
        </w:rPr>
        <w:t xml:space="preserve"> </w:t>
      </w:r>
      <w:r w:rsidRPr="007550A6">
        <w:rPr>
          <w:rFonts w:eastAsia="Times New Roman"/>
          <w:color w:val="000000" w:themeColor="text1"/>
          <w:sz w:val="16"/>
          <w:szCs w:val="16"/>
          <w:lang w:eastAsia="ru-RU"/>
        </w:rPr>
        <w:t>заводу ).</w:t>
      </w:r>
    </w:p>
    <w:p w14:paraId="0018A6F0" w14:textId="77777777" w:rsidR="009617D2" w:rsidRPr="007550A6" w:rsidRDefault="009617D2" w:rsidP="007550A6">
      <w:pPr>
        <w:pStyle w:val="ae"/>
        <w:spacing w:before="0" w:after="0"/>
        <w:jc w:val="both"/>
        <w:rPr>
          <w:color w:val="000000" w:themeColor="text1"/>
          <w:sz w:val="16"/>
          <w:szCs w:val="16"/>
        </w:rPr>
      </w:pPr>
      <w:r w:rsidRPr="007550A6">
        <w:rPr>
          <w:color w:val="000000" w:themeColor="text1"/>
          <w:sz w:val="16"/>
          <w:szCs w:val="16"/>
        </w:rPr>
        <w:t>На новых производственных площадях Котельный завод производил котлы Ланкаширского типа, емкости для хранения нефтепродуктов,бочки для темных нефтепродуктов и товары ширпотреба.</w:t>
      </w:r>
    </w:p>
    <w:p w14:paraId="4CC8ED33" w14:textId="77777777" w:rsidR="009617D2" w:rsidRPr="007550A6" w:rsidRDefault="009617D2" w:rsidP="007550A6">
      <w:pPr>
        <w:pStyle w:val="ae"/>
        <w:spacing w:before="0" w:after="0"/>
        <w:jc w:val="both"/>
        <w:rPr>
          <w:rFonts w:eastAsia="Times New Roman"/>
          <w:color w:val="000000" w:themeColor="text1"/>
          <w:sz w:val="16"/>
          <w:szCs w:val="16"/>
          <w:lang w:eastAsia="ru-RU"/>
        </w:rPr>
      </w:pPr>
      <w:r w:rsidRPr="007550A6">
        <w:rPr>
          <w:color w:val="000000" w:themeColor="text1"/>
          <w:sz w:val="16"/>
          <w:szCs w:val="16"/>
        </w:rPr>
        <w:t>В 1940 году Котельный завод начинает производство вертикальных котлов «системы Шухова».</w:t>
      </w:r>
    </w:p>
    <w:p w14:paraId="53409738" w14:textId="77777777" w:rsidR="009617D2" w:rsidRPr="007550A6" w:rsidRDefault="009617D2" w:rsidP="007550A6">
      <w:pPr>
        <w:pStyle w:val="ae"/>
        <w:spacing w:before="0" w:after="0"/>
        <w:jc w:val="both"/>
        <w:rPr>
          <w:rFonts w:eastAsia="Times New Roman"/>
          <w:color w:val="000000" w:themeColor="text1"/>
          <w:sz w:val="16"/>
          <w:szCs w:val="16"/>
          <w:lang w:eastAsia="ru-RU"/>
        </w:rPr>
      </w:pPr>
      <w:r w:rsidRPr="007550A6">
        <w:rPr>
          <w:color w:val="000000" w:themeColor="text1"/>
          <w:sz w:val="16"/>
          <w:szCs w:val="16"/>
        </w:rPr>
        <w:t>6 марта 1943 года Указом Президиума Верховного Совета СССР саратовский Котельный завод перевели в Управление Главнефтеснаба при СНК СССР и назвали «Литейно-механический завод». С этого времени завод начал производство резервуарного оборудования к емкостям, цистернам и резервуарам, в т.ч. дыхательные и предохранительные клапаны, хлопушки, механизмы управления, люки замерные и другие изделия. ОПО «Нефтемаш» (17189).</w:t>
      </w:r>
    </w:p>
    <w:p w14:paraId="6FF610B7" w14:textId="77777777" w:rsidR="009617D2" w:rsidRPr="007550A6" w:rsidRDefault="009617D2" w:rsidP="007550A6">
      <w:pPr>
        <w:pStyle w:val="ae"/>
        <w:spacing w:before="0" w:after="0"/>
        <w:jc w:val="both"/>
        <w:rPr>
          <w:color w:val="000000" w:themeColor="text1"/>
          <w:sz w:val="16"/>
          <w:szCs w:val="16"/>
        </w:rPr>
      </w:pPr>
    </w:p>
    <w:p w14:paraId="4DEC20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СНК принял решение о привлечении специалистов из-за границы, но широкого размаха так и не было, хотя В.В.Куйбышев говорил, что нужны тысячи (423,60).</w:t>
      </w:r>
    </w:p>
    <w:p w14:paraId="76A248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B62D24" w14:textId="77777777" w:rsidR="00AB4517" w:rsidRPr="007550A6" w:rsidRDefault="00AB4517" w:rsidP="007550A6">
      <w:pPr>
        <w:pStyle w:val="b-articletext"/>
        <w:shd w:val="clear" w:color="auto" w:fill="FFFFFF"/>
        <w:spacing w:before="0" w:beforeAutospacing="0" w:after="0" w:afterAutospacing="0"/>
        <w:jc w:val="both"/>
        <w:textAlignment w:val="baseline"/>
        <w:rPr>
          <w:color w:val="000000" w:themeColor="text1"/>
          <w:sz w:val="16"/>
          <w:szCs w:val="16"/>
        </w:rPr>
      </w:pPr>
      <w:r w:rsidRPr="007550A6">
        <w:rPr>
          <w:color w:val="000000" w:themeColor="text1"/>
          <w:sz w:val="16"/>
          <w:szCs w:val="16"/>
        </w:rPr>
        <w:t>В феврале 1927 года Совнарком СССР в постановлении "О привлечении специалистов из заграницы" указал:</w:t>
      </w:r>
    </w:p>
    <w:p w14:paraId="77EE9CC9" w14:textId="77777777" w:rsidR="00AB4517" w:rsidRPr="007550A6" w:rsidRDefault="00AB4517" w:rsidP="007550A6">
      <w:pPr>
        <w:pStyle w:val="b-articletext"/>
        <w:shd w:val="clear" w:color="auto" w:fill="FFFFFF"/>
        <w:spacing w:before="0" w:beforeAutospacing="0" w:after="0" w:afterAutospacing="0"/>
        <w:jc w:val="both"/>
        <w:textAlignment w:val="baseline"/>
        <w:rPr>
          <w:color w:val="000000" w:themeColor="text1"/>
          <w:sz w:val="16"/>
          <w:szCs w:val="16"/>
        </w:rPr>
      </w:pPr>
      <w:r w:rsidRPr="007550A6">
        <w:rPr>
          <w:color w:val="000000" w:themeColor="text1"/>
          <w:sz w:val="16"/>
          <w:szCs w:val="16"/>
        </w:rPr>
        <w:t>"Установить следующие основания привлечения иностранных специалистов:</w:t>
      </w:r>
    </w:p>
    <w:p w14:paraId="1801BBA4" w14:textId="77777777" w:rsidR="00AB4517" w:rsidRPr="007550A6" w:rsidRDefault="00AB4517" w:rsidP="007550A6">
      <w:pPr>
        <w:pStyle w:val="b-articletext"/>
        <w:shd w:val="clear" w:color="auto" w:fill="FFFFFF"/>
        <w:spacing w:before="0" w:beforeAutospacing="0" w:after="0" w:afterAutospacing="0"/>
        <w:jc w:val="both"/>
        <w:textAlignment w:val="baseline"/>
        <w:rPr>
          <w:color w:val="000000" w:themeColor="text1"/>
          <w:sz w:val="16"/>
          <w:szCs w:val="16"/>
        </w:rPr>
      </w:pPr>
      <w:r w:rsidRPr="007550A6">
        <w:rPr>
          <w:color w:val="000000" w:themeColor="text1"/>
          <w:sz w:val="16"/>
          <w:szCs w:val="16"/>
        </w:rPr>
        <w:t>а) по общему правилу допускается приглашение из-за границы лишь высококвалифицированных специалистов для постановки новых видов производства или частей их, а также для усовершенствования имеющихся производств. Только в виде исключения, при остром недостатке соответствующих специалистов, могут из-за границы приглашаться работники средней квалификации.</w:t>
      </w:r>
    </w:p>
    <w:p w14:paraId="1588365B" w14:textId="77777777" w:rsidR="00AB4517" w:rsidRPr="007550A6" w:rsidRDefault="00AB4517" w:rsidP="007550A6">
      <w:pPr>
        <w:pStyle w:val="b-articletext"/>
        <w:shd w:val="clear" w:color="auto" w:fill="FFFFFF"/>
        <w:spacing w:before="0" w:beforeAutospacing="0" w:after="0" w:afterAutospacing="0"/>
        <w:jc w:val="both"/>
        <w:textAlignment w:val="baseline"/>
        <w:rPr>
          <w:color w:val="000000" w:themeColor="text1"/>
          <w:sz w:val="16"/>
          <w:szCs w:val="16"/>
        </w:rPr>
      </w:pPr>
      <w:r w:rsidRPr="007550A6">
        <w:rPr>
          <w:color w:val="000000" w:themeColor="text1"/>
          <w:sz w:val="16"/>
          <w:szCs w:val="16"/>
        </w:rPr>
        <w:t>Во всех случаях приглашения иностранных специалистов надлежит проявлять максимальную осторожность, выясняя заранее, какие конкретные результаты может дать приглашение того или иного лица;</w:t>
      </w:r>
    </w:p>
    <w:p w14:paraId="259A083E" w14:textId="77777777" w:rsidR="00AB4517" w:rsidRPr="007550A6" w:rsidRDefault="00AB4517" w:rsidP="007550A6">
      <w:pPr>
        <w:pStyle w:val="b-articletext"/>
        <w:shd w:val="clear" w:color="auto" w:fill="FFFFFF"/>
        <w:spacing w:before="0" w:beforeAutospacing="0" w:after="0" w:afterAutospacing="0"/>
        <w:jc w:val="both"/>
        <w:textAlignment w:val="baseline"/>
        <w:rPr>
          <w:color w:val="000000" w:themeColor="text1"/>
          <w:sz w:val="16"/>
          <w:szCs w:val="16"/>
        </w:rPr>
      </w:pPr>
      <w:r w:rsidRPr="007550A6">
        <w:rPr>
          <w:color w:val="000000" w:themeColor="text1"/>
          <w:sz w:val="16"/>
          <w:szCs w:val="16"/>
        </w:rPr>
        <w:t>б) приглашение иностранных специалистов должно производиться в индивидуальном порядке с точным оформлением условий путем соответствующих договоров;</w:t>
      </w:r>
    </w:p>
    <w:p w14:paraId="213AFB6E" w14:textId="77777777" w:rsidR="00AB4517" w:rsidRPr="007550A6" w:rsidRDefault="00AB4517" w:rsidP="007550A6">
      <w:pPr>
        <w:pStyle w:val="b-articletext"/>
        <w:shd w:val="clear" w:color="auto" w:fill="FFFFFF"/>
        <w:spacing w:before="0" w:beforeAutospacing="0" w:after="0" w:afterAutospacing="0"/>
        <w:jc w:val="both"/>
        <w:textAlignment w:val="baseline"/>
        <w:rPr>
          <w:color w:val="000000" w:themeColor="text1"/>
          <w:sz w:val="16"/>
          <w:szCs w:val="16"/>
        </w:rPr>
      </w:pPr>
      <w:r w:rsidRPr="007550A6">
        <w:rPr>
          <w:color w:val="000000" w:themeColor="text1"/>
          <w:sz w:val="16"/>
          <w:szCs w:val="16"/>
        </w:rPr>
        <w:t>в) в случае предложения своих услуг иностранными рабочими последние могут приглашаться лишь в качестве инструкторов (старших рабочих) в более сложные производства, где подготовка инструкторов наиболее сложна и дорога. При этом, однако, надлежит учитывать, что госпромышленность СССР должна недостаток квалифицированных рабочих восполнить главным образом путем подготовки их внутри страны, используя при этом наличный кадр безработных" (20300).</w:t>
      </w:r>
    </w:p>
    <w:p w14:paraId="6ECC7AAF" w14:textId="77777777" w:rsidR="00AB4517" w:rsidRPr="007550A6" w:rsidRDefault="00AB4517" w:rsidP="007550A6">
      <w:pPr>
        <w:spacing w:after="0" w:line="240" w:lineRule="auto"/>
        <w:jc w:val="both"/>
        <w:rPr>
          <w:rFonts w:ascii="Times New Roman" w:hAnsi="Times New Roman" w:cs="Times New Roman"/>
          <w:color w:val="000000" w:themeColor="text1"/>
          <w:sz w:val="16"/>
          <w:szCs w:val="16"/>
        </w:rPr>
      </w:pPr>
    </w:p>
    <w:p w14:paraId="4AB8EA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феврале 1927 года пленум ЦК наметил увеличение капитальных вложений в промышленность до 1100 млн руб., причем 1/4 средств предполагалось вложить в металлопромышленность. На протяжении 1927 года на различных уровнях были приняты решения о максимальном увеличении темпов развития промышленности и перераспределении средств через бюджет в пользу тяжелой индустрии. В связи с осложнением международной обстановки на первый план вышла задача образования </w:t>
      </w:r>
      <w:r w:rsidRPr="007550A6">
        <w:rPr>
          <w:rFonts w:ascii="Times New Roman" w:hAnsi="Times New Roman" w:cs="Times New Roman"/>
          <w:color w:val="000000" w:themeColor="text1"/>
          <w:sz w:val="16"/>
          <w:szCs w:val="16"/>
        </w:rPr>
        <w:lastRenderedPageBreak/>
        <w:t>валютного, хлебного, сырьевого, топливного резервов при сохранении намеченного темпа индустриализации, а также приоритетного развития оборонных отраслей (11575).</w:t>
      </w:r>
    </w:p>
    <w:p w14:paraId="330820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CA914A" w14:textId="77777777" w:rsidR="00BC7412" w:rsidRPr="007550A6" w:rsidRDefault="00BC741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Еще в феврале 1927 г. на ПБ были заслушаны доклады РВС, ВПУ и содоклад, представленный главой ВМИ и замнаркома РКИ И.П. Павлуновским о состоянии военной промышленно</w:t>
      </w:r>
      <w:r w:rsidRPr="007550A6">
        <w:rPr>
          <w:rFonts w:ascii="Times New Roman" w:hAnsi="Times New Roman" w:cs="Times New Roman"/>
          <w:color w:val="000000" w:themeColor="text1"/>
          <w:sz w:val="16"/>
          <w:szCs w:val="16"/>
        </w:rPr>
        <w:softHyphen/>
        <w:t>сти. В мае того же года ПБ приняло решение об увеличении ас</w:t>
      </w:r>
      <w:r w:rsidRPr="007550A6">
        <w:rPr>
          <w:rFonts w:ascii="Times New Roman" w:hAnsi="Times New Roman" w:cs="Times New Roman"/>
          <w:color w:val="000000" w:themeColor="text1"/>
          <w:sz w:val="16"/>
          <w:szCs w:val="16"/>
        </w:rPr>
        <w:softHyphen/>
        <w:t>сигнований на военную промышленность на 1927/28 г. на 107 млн руб. с целью доведения общих военных расходов до 775 млн руб. (весь бюджет определялся в сумме 6465 млн руб.). Между тем уже в 1927/28 г. расходы на оборону возросли до 17,3% общегосударственных расходов, потраченных в основном на финансирование НКВМ, капиталовложения в военную про</w:t>
      </w:r>
      <w:r w:rsidRPr="007550A6">
        <w:rPr>
          <w:rFonts w:ascii="Times New Roman" w:hAnsi="Times New Roman" w:cs="Times New Roman"/>
          <w:color w:val="000000" w:themeColor="text1"/>
          <w:sz w:val="16"/>
          <w:szCs w:val="16"/>
        </w:rPr>
        <w:softHyphen/>
        <w:t>мышленность, оборонное строительство в системе НКПС, за</w:t>
      </w:r>
      <w:r w:rsidRPr="007550A6">
        <w:rPr>
          <w:rFonts w:ascii="Times New Roman" w:hAnsi="Times New Roman" w:cs="Times New Roman"/>
          <w:color w:val="000000" w:themeColor="text1"/>
          <w:sz w:val="16"/>
          <w:szCs w:val="16"/>
        </w:rPr>
        <w:softHyphen/>
        <w:t>купки оборудования и сырья за границей. На 1928/29 г. НКВМ было выделено из бюджета 1135 млн руб. Из бюджета преду</w:t>
      </w:r>
      <w:r w:rsidRPr="007550A6">
        <w:rPr>
          <w:rFonts w:ascii="Times New Roman" w:hAnsi="Times New Roman" w:cs="Times New Roman"/>
          <w:color w:val="000000" w:themeColor="text1"/>
          <w:sz w:val="16"/>
          <w:szCs w:val="16"/>
        </w:rPr>
        <w:softHyphen/>
        <w:t>смотрены были также средства для действующих и вновь созда</w:t>
      </w:r>
      <w:r w:rsidRPr="007550A6">
        <w:rPr>
          <w:rFonts w:ascii="Times New Roman" w:hAnsi="Times New Roman" w:cs="Times New Roman"/>
          <w:color w:val="000000" w:themeColor="text1"/>
          <w:sz w:val="16"/>
          <w:szCs w:val="16"/>
        </w:rPr>
        <w:softHyphen/>
        <w:t>ваемых конструкторских бюро и лабораторий</w:t>
      </w:r>
      <w:r w:rsidR="00C17D29"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rPr>
        <w:t xml:space="preserve"> При планиро</w:t>
      </w:r>
      <w:r w:rsidRPr="007550A6">
        <w:rPr>
          <w:rFonts w:ascii="Times New Roman" w:hAnsi="Times New Roman" w:cs="Times New Roman"/>
          <w:color w:val="000000" w:themeColor="text1"/>
          <w:sz w:val="16"/>
          <w:szCs w:val="16"/>
        </w:rPr>
        <w:softHyphen/>
        <w:t xml:space="preserve">вании бюджета на 1928/29 г. Военвед запросил 960 млн руб. </w:t>
      </w:r>
      <w:r w:rsidRPr="007550A6">
        <w:rPr>
          <w:rFonts w:ascii="Times New Roman" w:hAnsi="Times New Roman" w:cs="Times New Roman"/>
          <w:b/>
          <w:color w:val="000000" w:themeColor="text1"/>
          <w:sz w:val="16"/>
          <w:szCs w:val="16"/>
        </w:rPr>
        <w:t xml:space="preserve">[146] </w:t>
      </w:r>
      <w:r w:rsidRPr="007550A6">
        <w:rPr>
          <w:rFonts w:ascii="Times New Roman" w:hAnsi="Times New Roman" w:cs="Times New Roman"/>
          <w:color w:val="000000" w:themeColor="text1"/>
          <w:sz w:val="16"/>
          <w:szCs w:val="16"/>
        </w:rPr>
        <w:t>только на закупку вооружений при общей бюджетной смете 8 241 млн руб. При обсуждении правительство урезало эту циф</w:t>
      </w:r>
      <w:r w:rsidRPr="007550A6">
        <w:rPr>
          <w:rFonts w:ascii="Times New Roman" w:hAnsi="Times New Roman" w:cs="Times New Roman"/>
          <w:color w:val="000000" w:themeColor="text1"/>
          <w:sz w:val="16"/>
          <w:szCs w:val="16"/>
        </w:rPr>
        <w:softHyphen/>
        <w:t>ру до 890 млн руб, а НКФ - до 840 млн руб. Это вызвало резкие протесты военных. Уже разворачивалась борьба против пра</w:t>
      </w:r>
      <w:r w:rsidRPr="007550A6">
        <w:rPr>
          <w:rFonts w:ascii="Times New Roman" w:hAnsi="Times New Roman" w:cs="Times New Roman"/>
          <w:color w:val="000000" w:themeColor="text1"/>
          <w:sz w:val="16"/>
          <w:szCs w:val="16"/>
        </w:rPr>
        <w:softHyphen/>
        <w:t>вых, которые якобы недооценивали военную опасность: “Весь мир вооружается против нас, а Рыков придирается к каждой ме</w:t>
      </w:r>
      <w:r w:rsidRPr="007550A6">
        <w:rPr>
          <w:rFonts w:ascii="Times New Roman" w:hAnsi="Times New Roman" w:cs="Times New Roman"/>
          <w:color w:val="000000" w:themeColor="text1"/>
          <w:sz w:val="16"/>
          <w:szCs w:val="16"/>
        </w:rPr>
        <w:softHyphen/>
        <w:t>лочи, добивается сокращения сметы НКВМ” (17200).</w:t>
      </w:r>
    </w:p>
    <w:p w14:paraId="4B34B3C0" w14:textId="77777777" w:rsidR="00BC7412" w:rsidRPr="007550A6" w:rsidRDefault="00BC7412" w:rsidP="007550A6">
      <w:pPr>
        <w:spacing w:after="0" w:line="240" w:lineRule="auto"/>
        <w:jc w:val="both"/>
        <w:rPr>
          <w:rFonts w:ascii="Times New Roman" w:hAnsi="Times New Roman" w:cs="Times New Roman"/>
          <w:color w:val="000000" w:themeColor="text1"/>
          <w:sz w:val="16"/>
          <w:szCs w:val="16"/>
        </w:rPr>
      </w:pPr>
    </w:p>
    <w:p w14:paraId="3FE0ADDB" w14:textId="77777777" w:rsidR="00BC7412" w:rsidRPr="007550A6" w:rsidRDefault="00BC741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феврале 1927 г. было принято решение о проведении раз в месяц </w:t>
      </w:r>
      <w:r w:rsidRPr="007550A6">
        <w:rPr>
          <w:rFonts w:ascii="Times New Roman" w:hAnsi="Times New Roman" w:cs="Times New Roman"/>
          <w:bCs/>
          <w:color w:val="000000" w:themeColor="text1"/>
          <w:sz w:val="16"/>
          <w:szCs w:val="16"/>
        </w:rPr>
        <w:t xml:space="preserve">распорядительных заседаний СТО при СНК СССР (РЗ СТО). </w:t>
      </w:r>
      <w:r w:rsidRPr="007550A6">
        <w:rPr>
          <w:rFonts w:ascii="Times New Roman" w:hAnsi="Times New Roman" w:cs="Times New Roman"/>
          <w:color w:val="000000" w:themeColor="text1"/>
          <w:sz w:val="16"/>
          <w:szCs w:val="16"/>
        </w:rPr>
        <w:t>Его постоянными членами были в основ</w:t>
      </w:r>
      <w:r w:rsidRPr="007550A6">
        <w:rPr>
          <w:rFonts w:ascii="Times New Roman" w:hAnsi="Times New Roman" w:cs="Times New Roman"/>
          <w:color w:val="000000" w:themeColor="text1"/>
          <w:sz w:val="16"/>
          <w:szCs w:val="16"/>
        </w:rPr>
        <w:softHyphen/>
        <w:t>ном члены Политбюро: Ворошилов, Орджоникидзе, Рыков, Ста</w:t>
      </w:r>
      <w:r w:rsidRPr="007550A6">
        <w:rPr>
          <w:rFonts w:ascii="Times New Roman" w:hAnsi="Times New Roman" w:cs="Times New Roman"/>
          <w:color w:val="000000" w:themeColor="text1"/>
          <w:sz w:val="16"/>
          <w:szCs w:val="16"/>
        </w:rPr>
        <w:softHyphen/>
        <w:t>лин, Томский. В состав РЗ СТО был введен председатель ВПУ (ГВПУ) ВСНХ А.Ф. Толоконцев. На заседания РЗ СТО могли приглашаться любые руководители военведа и военпрома. РЗ СТО фактически заменил собою военную комиссию Политбюро (ПБ), хотя на заседания ПБ выносились вопросы окончательно</w:t>
      </w:r>
      <w:r w:rsidRPr="007550A6">
        <w:rPr>
          <w:rFonts w:ascii="Times New Roman" w:hAnsi="Times New Roman" w:cs="Times New Roman"/>
          <w:color w:val="000000" w:themeColor="text1"/>
          <w:sz w:val="16"/>
          <w:szCs w:val="16"/>
        </w:rPr>
        <w:softHyphen/>
        <w:t>го утверждения бюджетных ассигнований и определение общей политики в деле вооружений. Формальным главой РЗ СТО про</w:t>
      </w:r>
      <w:r w:rsidRPr="007550A6">
        <w:rPr>
          <w:rFonts w:ascii="Times New Roman" w:hAnsi="Times New Roman" w:cs="Times New Roman"/>
          <w:color w:val="000000" w:themeColor="text1"/>
          <w:sz w:val="16"/>
          <w:szCs w:val="16"/>
        </w:rPr>
        <w:softHyphen/>
        <w:t>должал оставаться Председатель СНК и СТО Рыков, но по мере разворачивания борьбы с правым уклоном, связанным с его име</w:t>
      </w:r>
      <w:r w:rsidRPr="007550A6">
        <w:rPr>
          <w:rFonts w:ascii="Times New Roman" w:hAnsi="Times New Roman" w:cs="Times New Roman"/>
          <w:color w:val="000000" w:themeColor="text1"/>
          <w:sz w:val="16"/>
          <w:szCs w:val="16"/>
        </w:rPr>
        <w:softHyphen/>
        <w:t>нем, а также Бухарина и Томского, реальное руководство РЗ СТО сосредотачивается в руках Сталина, Рухимовича, Рудзута</w:t>
      </w:r>
      <w:r w:rsidRPr="007550A6">
        <w:rPr>
          <w:rFonts w:ascii="Times New Roman" w:hAnsi="Times New Roman" w:cs="Times New Roman"/>
          <w:color w:val="000000" w:themeColor="text1"/>
          <w:sz w:val="16"/>
          <w:szCs w:val="16"/>
        </w:rPr>
        <w:softHyphen/>
        <w:t>ка - наиболее решительных сторонников ускорения темпов индустриализации. Для решения сложных или дискуссионных вопро</w:t>
      </w:r>
      <w:r w:rsidRPr="007550A6">
        <w:rPr>
          <w:rFonts w:ascii="Times New Roman" w:hAnsi="Times New Roman" w:cs="Times New Roman"/>
          <w:color w:val="000000" w:themeColor="text1"/>
          <w:sz w:val="16"/>
          <w:szCs w:val="16"/>
        </w:rPr>
        <w:softHyphen/>
        <w:t xml:space="preserve">сов в деле вооружений могли создаваться специальные комиссии </w:t>
      </w:r>
      <w:r w:rsidR="00497FF9"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rPr>
        <w:t>17200).</w:t>
      </w:r>
    </w:p>
    <w:p w14:paraId="297A93FC" w14:textId="77777777" w:rsidR="00BC7412" w:rsidRPr="007550A6" w:rsidRDefault="00BC741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8BF3D3" w14:textId="77777777" w:rsidR="00497FF9" w:rsidRPr="007550A6" w:rsidRDefault="00497FF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г. было направлено письмо в адрес тех руко</w:t>
      </w:r>
      <w:r w:rsidRPr="007550A6">
        <w:rPr>
          <w:rFonts w:ascii="Times New Roman" w:hAnsi="Times New Roman" w:cs="Times New Roman"/>
          <w:color w:val="000000" w:themeColor="text1"/>
          <w:sz w:val="16"/>
          <w:szCs w:val="16"/>
        </w:rPr>
        <w:softHyphen/>
        <w:t>водителей, которые в основном были включены в состав РЗ СТО: Сталину, Куйбышеву, Ворошилову, Рыкову и новому руководителю ВПУ - А.Ф. Толоконцеву, подготовленное на основе материалов проверки деятельности ВПУ (Военпрома) комиссией РКИ во главе с В.А. Аванесовым.</w:t>
      </w:r>
    </w:p>
    <w:p w14:paraId="3A15D838" w14:textId="77777777" w:rsidR="00497FF9" w:rsidRPr="007550A6" w:rsidRDefault="00497FF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некоторые моменты, приводимые в нем, хотелось бы об</w:t>
      </w:r>
      <w:r w:rsidRPr="007550A6">
        <w:rPr>
          <w:rFonts w:ascii="Times New Roman" w:hAnsi="Times New Roman" w:cs="Times New Roman"/>
          <w:color w:val="000000" w:themeColor="text1"/>
          <w:sz w:val="16"/>
          <w:szCs w:val="16"/>
        </w:rPr>
        <w:softHyphen/>
        <w:t>ратить внимание. Совершенно очевидно, что комиссия Аванесо</w:t>
      </w:r>
      <w:r w:rsidRPr="007550A6">
        <w:rPr>
          <w:rFonts w:ascii="Times New Roman" w:hAnsi="Times New Roman" w:cs="Times New Roman"/>
          <w:color w:val="000000" w:themeColor="text1"/>
          <w:sz w:val="16"/>
          <w:szCs w:val="16"/>
        </w:rPr>
        <w:softHyphen/>
        <w:t>ва, вскрывая недостатки в Военпроме, много “наломала дров”. В письме немало противоречий и вызванных ими эмоций. Аванесов писал, что именно по его инициативе и с ведома недавно умерше</w:t>
      </w:r>
      <w:r w:rsidRPr="007550A6">
        <w:rPr>
          <w:rFonts w:ascii="Times New Roman" w:hAnsi="Times New Roman" w:cs="Times New Roman"/>
          <w:color w:val="000000" w:themeColor="text1"/>
          <w:sz w:val="16"/>
          <w:szCs w:val="16"/>
        </w:rPr>
        <w:softHyphen/>
        <w:t>го Дзержинского был растрестирован Военпром (создание воен</w:t>
      </w:r>
      <w:r w:rsidRPr="007550A6">
        <w:rPr>
          <w:rFonts w:ascii="Times New Roman" w:hAnsi="Times New Roman" w:cs="Times New Roman"/>
          <w:color w:val="000000" w:themeColor="text1"/>
          <w:sz w:val="16"/>
          <w:szCs w:val="16"/>
        </w:rPr>
        <w:softHyphen/>
        <w:t>ных трестов), несмотря на возражения со стороны его руководи</w:t>
      </w:r>
      <w:r w:rsidRPr="007550A6">
        <w:rPr>
          <w:rFonts w:ascii="Times New Roman" w:hAnsi="Times New Roman" w:cs="Times New Roman"/>
          <w:color w:val="000000" w:themeColor="text1"/>
          <w:sz w:val="16"/>
          <w:szCs w:val="16"/>
        </w:rPr>
        <w:softHyphen/>
        <w:t>телей. При этом, однако, утверждал, что его неверно поняли, что растрестирование было реализовано в противоположном от за</w:t>
      </w:r>
      <w:r w:rsidRPr="007550A6">
        <w:rPr>
          <w:rFonts w:ascii="Times New Roman" w:hAnsi="Times New Roman" w:cs="Times New Roman"/>
          <w:color w:val="000000" w:themeColor="text1"/>
          <w:sz w:val="16"/>
          <w:szCs w:val="16"/>
        </w:rPr>
        <w:softHyphen/>
        <w:t>думанного направлении, т.е. в духе демобилизации промышлен</w:t>
      </w:r>
      <w:r w:rsidRPr="007550A6">
        <w:rPr>
          <w:rFonts w:ascii="Times New Roman" w:hAnsi="Times New Roman" w:cs="Times New Roman"/>
          <w:color w:val="000000" w:themeColor="text1"/>
          <w:sz w:val="16"/>
          <w:szCs w:val="16"/>
        </w:rPr>
        <w:softHyphen/>
        <w:t>ности и децентрализации. Главная же идея состояла в том, чтобы создать единый орган, отвечающий за все военное производство при Главном экономическом управлении (ГЭУ) ВСНХ, которому бы подчинялась вся военно-мобилизационная работа промыш</w:t>
      </w:r>
      <w:r w:rsidRPr="007550A6">
        <w:rPr>
          <w:rFonts w:ascii="Times New Roman" w:hAnsi="Times New Roman" w:cs="Times New Roman"/>
          <w:color w:val="000000" w:themeColor="text1"/>
          <w:sz w:val="16"/>
          <w:szCs w:val="16"/>
        </w:rPr>
        <w:softHyphen/>
        <w:t xml:space="preserve">ленности, включая тресты, выведенные из состава Военпрома. </w:t>
      </w:r>
      <w:r w:rsidRPr="007550A6">
        <w:rPr>
          <w:rFonts w:ascii="Times New Roman" w:hAnsi="Times New Roman" w:cs="Times New Roman"/>
          <w:iCs/>
          <w:color w:val="000000" w:themeColor="text1"/>
          <w:sz w:val="16"/>
          <w:szCs w:val="16"/>
        </w:rPr>
        <w:t>Нужно было выработать такую организационную схему, писал Аванесов, согласно которой вся промышленность Союза, имею</w:t>
      </w:r>
      <w:r w:rsidRPr="007550A6">
        <w:rPr>
          <w:rFonts w:ascii="Times New Roman" w:hAnsi="Times New Roman" w:cs="Times New Roman"/>
          <w:iCs/>
          <w:color w:val="000000" w:themeColor="text1"/>
          <w:sz w:val="16"/>
          <w:szCs w:val="16"/>
        </w:rPr>
        <w:softHyphen/>
        <w:t>щая решающее значение в деле обороны, должна была бы и в мирное время и без всякой ломки в случае военных осложнений выпускать военную продукцию.</w:t>
      </w:r>
      <w:r w:rsidRPr="007550A6">
        <w:rPr>
          <w:rFonts w:ascii="Times New Roman" w:hAnsi="Times New Roman" w:cs="Times New Roman"/>
          <w:color w:val="000000" w:themeColor="text1"/>
          <w:sz w:val="16"/>
          <w:szCs w:val="16"/>
        </w:rPr>
        <w:t xml:space="preserve"> Все заводы, способные ее про</w:t>
      </w:r>
      <w:r w:rsidRPr="007550A6">
        <w:rPr>
          <w:rFonts w:ascii="Times New Roman" w:hAnsi="Times New Roman" w:cs="Times New Roman"/>
          <w:color w:val="000000" w:themeColor="text1"/>
          <w:sz w:val="16"/>
          <w:szCs w:val="16"/>
        </w:rPr>
        <w:softHyphen/>
        <w:t>изводить, подчинялись бы в этом случае единому органу, т.е. здесь в неявно выраженном виде преследовалась идея вывести обособленную военную промышленность на уровень военно- промышленного комплекса. Однако, как пишет Аванесов, эту идею не поняли и вместо этого просто растрестировали Воен</w:t>
      </w:r>
      <w:r w:rsidRPr="007550A6">
        <w:rPr>
          <w:rFonts w:ascii="Times New Roman" w:hAnsi="Times New Roman" w:cs="Times New Roman"/>
          <w:color w:val="000000" w:themeColor="text1"/>
          <w:sz w:val="16"/>
          <w:szCs w:val="16"/>
        </w:rPr>
        <w:softHyphen/>
        <w:t>пром, якобы с целью улучшить мобилизационную готовность. Но гораздо лучше было бы, писал Аванесов, подчинить ВПУ за</w:t>
      </w:r>
      <w:r w:rsidRPr="007550A6">
        <w:rPr>
          <w:rFonts w:ascii="Times New Roman" w:hAnsi="Times New Roman" w:cs="Times New Roman"/>
          <w:color w:val="000000" w:themeColor="text1"/>
          <w:sz w:val="16"/>
          <w:szCs w:val="16"/>
        </w:rPr>
        <w:softHyphen/>
        <w:t>воды, работающие над мирным производством, придавая их ра</w:t>
      </w:r>
      <w:r w:rsidRPr="007550A6">
        <w:rPr>
          <w:rFonts w:ascii="Times New Roman" w:hAnsi="Times New Roman" w:cs="Times New Roman"/>
          <w:color w:val="000000" w:themeColor="text1"/>
          <w:sz w:val="16"/>
          <w:szCs w:val="16"/>
        </w:rPr>
        <w:softHyphen/>
        <w:t>боте военное направление. Таким образом, необходимость еди</w:t>
      </w:r>
      <w:r w:rsidRPr="007550A6">
        <w:rPr>
          <w:rFonts w:ascii="Times New Roman" w:hAnsi="Times New Roman" w:cs="Times New Roman"/>
          <w:color w:val="000000" w:themeColor="text1"/>
          <w:sz w:val="16"/>
          <w:szCs w:val="16"/>
        </w:rPr>
        <w:softHyphen/>
        <w:t>ного органа, руководящего всем военным производством, при</w:t>
      </w:r>
      <w:r w:rsidRPr="007550A6">
        <w:rPr>
          <w:rFonts w:ascii="Times New Roman" w:hAnsi="Times New Roman" w:cs="Times New Roman"/>
          <w:color w:val="000000" w:themeColor="text1"/>
          <w:sz w:val="16"/>
          <w:szCs w:val="16"/>
        </w:rPr>
        <w:softHyphen/>
        <w:t>знавалась, но проблема заключалась в том, что состав ВПУ Ава</w:t>
      </w:r>
      <w:r w:rsidRPr="007550A6">
        <w:rPr>
          <w:rFonts w:ascii="Times New Roman" w:hAnsi="Times New Roman" w:cs="Times New Roman"/>
          <w:color w:val="000000" w:themeColor="text1"/>
          <w:sz w:val="16"/>
          <w:szCs w:val="16"/>
        </w:rPr>
        <w:softHyphen/>
        <w:t>несова явно не устраивал. Резко отрицательно оценивается дея</w:t>
      </w:r>
      <w:r w:rsidRPr="007550A6">
        <w:rPr>
          <w:rFonts w:ascii="Times New Roman" w:hAnsi="Times New Roman" w:cs="Times New Roman"/>
          <w:color w:val="000000" w:themeColor="text1"/>
          <w:sz w:val="16"/>
          <w:szCs w:val="16"/>
        </w:rPr>
        <w:softHyphen/>
        <w:t>тельность прежних Главного управления военной промышленно</w:t>
      </w:r>
      <w:r w:rsidRPr="007550A6">
        <w:rPr>
          <w:rFonts w:ascii="Times New Roman" w:hAnsi="Times New Roman" w:cs="Times New Roman"/>
          <w:color w:val="000000" w:themeColor="text1"/>
          <w:sz w:val="16"/>
          <w:szCs w:val="16"/>
        </w:rPr>
        <w:softHyphen/>
        <w:t>сти (ГУВП), Комитета военных заказов (КВЗ) и Комитета по де</w:t>
      </w:r>
      <w:r w:rsidRPr="007550A6">
        <w:rPr>
          <w:rFonts w:ascii="Times New Roman" w:hAnsi="Times New Roman" w:cs="Times New Roman"/>
          <w:color w:val="000000" w:themeColor="text1"/>
          <w:sz w:val="16"/>
          <w:szCs w:val="16"/>
        </w:rPr>
        <w:softHyphen/>
        <w:t>и мобилизации промышленности (КДМ) в структуре ВСНХ с яв</w:t>
      </w:r>
      <w:r w:rsidRPr="007550A6">
        <w:rPr>
          <w:rFonts w:ascii="Times New Roman" w:hAnsi="Times New Roman" w:cs="Times New Roman"/>
          <w:color w:val="000000" w:themeColor="text1"/>
          <w:sz w:val="16"/>
          <w:szCs w:val="16"/>
        </w:rPr>
        <w:softHyphen/>
        <w:t>ными намеками на вредительство, за которые руководителей Во</w:t>
      </w:r>
      <w:r w:rsidRPr="007550A6">
        <w:rPr>
          <w:rFonts w:ascii="Times New Roman" w:hAnsi="Times New Roman" w:cs="Times New Roman"/>
          <w:color w:val="000000" w:themeColor="text1"/>
          <w:sz w:val="16"/>
          <w:szCs w:val="16"/>
        </w:rPr>
        <w:softHyphen/>
        <w:t>енпрома, по его мнению (и не только), следует судить. Был за</w:t>
      </w:r>
      <w:r w:rsidRPr="007550A6">
        <w:rPr>
          <w:rFonts w:ascii="Times New Roman" w:hAnsi="Times New Roman" w:cs="Times New Roman"/>
          <w:color w:val="000000" w:themeColor="text1"/>
          <w:sz w:val="16"/>
          <w:szCs w:val="16"/>
        </w:rPr>
        <w:softHyphen/>
        <w:t>бракован составленный в КДМ единый мобилизационный план, тоже ставший предлогом для обвинений во вредительстве.</w:t>
      </w:r>
    </w:p>
    <w:p w14:paraId="7314ABC4" w14:textId="77777777" w:rsidR="00497FF9" w:rsidRPr="007550A6" w:rsidRDefault="00497FF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тем растрестирование промышленности привело к то</w:t>
      </w:r>
      <w:r w:rsidRPr="007550A6">
        <w:rPr>
          <w:rFonts w:ascii="Times New Roman" w:hAnsi="Times New Roman" w:cs="Times New Roman"/>
          <w:color w:val="000000" w:themeColor="text1"/>
          <w:sz w:val="16"/>
          <w:szCs w:val="16"/>
        </w:rPr>
        <w:softHyphen/>
        <w:t>му, что ВПУ вынуждено было прибегнуть к составлению кратко</w:t>
      </w:r>
      <w:r w:rsidRPr="007550A6">
        <w:rPr>
          <w:rFonts w:ascii="Times New Roman" w:hAnsi="Times New Roman" w:cs="Times New Roman"/>
          <w:color w:val="000000" w:themeColor="text1"/>
          <w:sz w:val="16"/>
          <w:szCs w:val="16"/>
        </w:rPr>
        <w:softHyphen/>
        <w:t>временных отраслевых мобилизационных планов. Досталось и военведу, который, по мнению автора, не установил и не провел через Комиссию Рыкова в ПБ трехлетний план военных заказов. Военведу, по мысли автора, следовало бы предоставить макси</w:t>
      </w:r>
      <w:r w:rsidRPr="007550A6">
        <w:rPr>
          <w:rFonts w:ascii="Times New Roman" w:hAnsi="Times New Roman" w:cs="Times New Roman"/>
          <w:color w:val="000000" w:themeColor="text1"/>
          <w:sz w:val="16"/>
          <w:szCs w:val="16"/>
        </w:rPr>
        <w:softHyphen/>
        <w:t>мум прав и максимум внимания к определению нужд РККА. По</w:t>
      </w:r>
      <w:r w:rsidRPr="007550A6">
        <w:rPr>
          <w:rFonts w:ascii="Times New Roman" w:hAnsi="Times New Roman" w:cs="Times New Roman"/>
          <w:color w:val="000000" w:themeColor="text1"/>
          <w:sz w:val="16"/>
          <w:szCs w:val="16"/>
        </w:rPr>
        <w:softHyphen/>
        <w:t>лучилось, как писал Аванесов, что ни один орган не имеет пред</w:t>
      </w:r>
      <w:r w:rsidRPr="007550A6">
        <w:rPr>
          <w:rFonts w:ascii="Times New Roman" w:hAnsi="Times New Roman" w:cs="Times New Roman"/>
          <w:color w:val="000000" w:themeColor="text1"/>
          <w:sz w:val="16"/>
          <w:szCs w:val="16"/>
        </w:rPr>
        <w:softHyphen/>
        <w:t>ставления, как должна развиваться наша военная промышлен</w:t>
      </w:r>
      <w:r w:rsidRPr="007550A6">
        <w:rPr>
          <w:rFonts w:ascii="Times New Roman" w:hAnsi="Times New Roman" w:cs="Times New Roman"/>
          <w:color w:val="000000" w:themeColor="text1"/>
          <w:sz w:val="16"/>
          <w:szCs w:val="16"/>
        </w:rPr>
        <w:softHyphen/>
        <w:t>ность в ближайшие годы. Государственные дотации распределя</w:t>
      </w:r>
      <w:r w:rsidRPr="007550A6">
        <w:rPr>
          <w:rFonts w:ascii="Times New Roman" w:hAnsi="Times New Roman" w:cs="Times New Roman"/>
          <w:color w:val="000000" w:themeColor="text1"/>
          <w:sz w:val="16"/>
          <w:szCs w:val="16"/>
        </w:rPr>
        <w:softHyphen/>
        <w:t>лись не в соответствии с приоритетами. Аванесов приводит при</w:t>
      </w:r>
      <w:r w:rsidRPr="007550A6">
        <w:rPr>
          <w:rFonts w:ascii="Times New Roman" w:hAnsi="Times New Roman" w:cs="Times New Roman"/>
          <w:color w:val="000000" w:themeColor="text1"/>
          <w:sz w:val="16"/>
          <w:szCs w:val="16"/>
        </w:rPr>
        <w:softHyphen/>
        <w:t>меры нерационального, по его мнению, расходования средств, которые порою расценивались как акты вредительства (строи</w:t>
      </w:r>
      <w:r w:rsidRPr="007550A6">
        <w:rPr>
          <w:rFonts w:ascii="Times New Roman" w:hAnsi="Times New Roman" w:cs="Times New Roman"/>
          <w:color w:val="000000" w:themeColor="text1"/>
          <w:sz w:val="16"/>
          <w:szCs w:val="16"/>
        </w:rPr>
        <w:softHyphen/>
        <w:t>тельство жилых домов, школ, больниц, переоборудование Ков</w:t>
      </w:r>
      <w:r w:rsidRPr="007550A6">
        <w:rPr>
          <w:rFonts w:ascii="Times New Roman" w:hAnsi="Times New Roman" w:cs="Times New Roman"/>
          <w:color w:val="000000" w:themeColor="text1"/>
          <w:sz w:val="16"/>
          <w:szCs w:val="16"/>
        </w:rPr>
        <w:softHyphen/>
        <w:t>ровского завода, ликвидация завода Барановского, примеры бес</w:t>
      </w:r>
      <w:r w:rsidRPr="007550A6">
        <w:rPr>
          <w:rFonts w:ascii="Times New Roman" w:hAnsi="Times New Roman" w:cs="Times New Roman"/>
          <w:color w:val="000000" w:themeColor="text1"/>
          <w:sz w:val="16"/>
          <w:szCs w:val="16"/>
        </w:rPr>
        <w:softHyphen/>
        <w:t>хозяйственности, коррупции и шпионажа).</w:t>
      </w:r>
    </w:p>
    <w:p w14:paraId="7B0E6CB8" w14:textId="77777777" w:rsidR="00497FF9" w:rsidRPr="007550A6" w:rsidRDefault="00497FF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Гнев автора записки вызывало и то, что руководство ВПУ после растрестирования не сделало выводов из критики. Отмеча</w:t>
      </w:r>
      <w:r w:rsidRPr="007550A6">
        <w:rPr>
          <w:rFonts w:ascii="Times New Roman" w:hAnsi="Times New Roman" w:cs="Times New Roman"/>
          <w:color w:val="000000" w:themeColor="text1"/>
          <w:sz w:val="16"/>
          <w:szCs w:val="16"/>
        </w:rPr>
        <w:softHyphen/>
        <w:t>лось, что документация по-прежнему поставлена из рук вон пло</w:t>
      </w:r>
      <w:r w:rsidRPr="007550A6">
        <w:rPr>
          <w:rFonts w:ascii="Times New Roman" w:hAnsi="Times New Roman" w:cs="Times New Roman"/>
          <w:color w:val="000000" w:themeColor="text1"/>
          <w:sz w:val="16"/>
          <w:szCs w:val="16"/>
        </w:rPr>
        <w:softHyphen/>
        <w:t>хо, бумажной работы много, а конкретных результатов и дости</w:t>
      </w:r>
      <w:r w:rsidRPr="007550A6">
        <w:rPr>
          <w:rFonts w:ascii="Times New Roman" w:hAnsi="Times New Roman" w:cs="Times New Roman"/>
          <w:color w:val="000000" w:themeColor="text1"/>
          <w:sz w:val="16"/>
          <w:szCs w:val="16"/>
        </w:rPr>
        <w:softHyphen/>
        <w:t>жений нет. Оздоровление предприятий реально не достигнуто. На заводах отсутствует нормирование труда, наблюдаются из</w:t>
      </w:r>
      <w:r w:rsidRPr="007550A6">
        <w:rPr>
          <w:rFonts w:ascii="Times New Roman" w:hAnsi="Times New Roman" w:cs="Times New Roman"/>
          <w:color w:val="000000" w:themeColor="text1"/>
          <w:sz w:val="16"/>
          <w:szCs w:val="16"/>
        </w:rPr>
        <w:softHyphen/>
        <w:t>лишки рабочих и служащих, рост зарплаты не соответствует ро</w:t>
      </w:r>
      <w:r w:rsidRPr="007550A6">
        <w:rPr>
          <w:rFonts w:ascii="Times New Roman" w:hAnsi="Times New Roman" w:cs="Times New Roman"/>
          <w:color w:val="000000" w:themeColor="text1"/>
          <w:sz w:val="16"/>
          <w:szCs w:val="16"/>
        </w:rPr>
        <w:softHyphen/>
        <w:t>сту производительности труда. Скопились огромные запасы не</w:t>
      </w:r>
      <w:r w:rsidRPr="007550A6">
        <w:rPr>
          <w:rFonts w:ascii="Times New Roman" w:hAnsi="Times New Roman" w:cs="Times New Roman"/>
          <w:color w:val="000000" w:themeColor="text1"/>
          <w:sz w:val="16"/>
          <w:szCs w:val="16"/>
        </w:rPr>
        <w:softHyphen/>
        <w:t>ликвидных фондов. Механизация слабая. Цены на военные изде</w:t>
      </w:r>
      <w:r w:rsidRPr="007550A6">
        <w:rPr>
          <w:rFonts w:ascii="Times New Roman" w:hAnsi="Times New Roman" w:cs="Times New Roman"/>
          <w:color w:val="000000" w:themeColor="text1"/>
          <w:sz w:val="16"/>
          <w:szCs w:val="16"/>
        </w:rPr>
        <w:softHyphen/>
        <w:t>лия слишком высокие, военные заводы убыточны, особенно по мирной продукции. Нет твердого плана снабжения, расходования дотаций. Нет перспективы развития. Разнохарактерные тресты, включенные в состав ВПУ, не имеют зачастую между собой ни</w:t>
      </w:r>
      <w:r w:rsidRPr="007550A6">
        <w:rPr>
          <w:rFonts w:ascii="Times New Roman" w:hAnsi="Times New Roman" w:cs="Times New Roman"/>
          <w:color w:val="000000" w:themeColor="text1"/>
          <w:sz w:val="16"/>
          <w:szCs w:val="16"/>
        </w:rPr>
        <w:softHyphen/>
        <w:t>чего общего и получают противоречивые распоряжения из цент</w:t>
      </w:r>
      <w:r w:rsidRPr="007550A6">
        <w:rPr>
          <w:rFonts w:ascii="Times New Roman" w:hAnsi="Times New Roman" w:cs="Times New Roman"/>
          <w:color w:val="000000" w:themeColor="text1"/>
          <w:sz w:val="16"/>
          <w:szCs w:val="16"/>
        </w:rPr>
        <w:softHyphen/>
        <w:t>ра. Правильная постановка конструкторского дела отсутствует. Квалификация специалистов низкая. Выпускается большой брак, складское хозяйство поставлено плохо. В Военпроме царят кас</w:t>
      </w:r>
      <w:r w:rsidRPr="007550A6">
        <w:rPr>
          <w:rFonts w:ascii="Times New Roman" w:hAnsi="Times New Roman" w:cs="Times New Roman"/>
          <w:color w:val="000000" w:themeColor="text1"/>
          <w:sz w:val="16"/>
          <w:szCs w:val="16"/>
        </w:rPr>
        <w:softHyphen/>
        <w:t>товый дух, бюрократизм, кумовство, много несоветского элемен</w:t>
      </w:r>
      <w:r w:rsidRPr="007550A6">
        <w:rPr>
          <w:rFonts w:ascii="Times New Roman" w:hAnsi="Times New Roman" w:cs="Times New Roman"/>
          <w:color w:val="000000" w:themeColor="text1"/>
          <w:sz w:val="16"/>
          <w:szCs w:val="16"/>
        </w:rPr>
        <w:softHyphen/>
        <w:t>та, казенщина, оставшаяся с царских времен. Вместо сокращения числа работников, намеченного реорганизацией Военпрома до 350 чел., он вырос до 580 чел. при дальнейшей тенденции к его разбуханию. Расходы на содержание аппарата Военпрома увели</w:t>
      </w:r>
      <w:r w:rsidRPr="007550A6">
        <w:rPr>
          <w:rFonts w:ascii="Times New Roman" w:hAnsi="Times New Roman" w:cs="Times New Roman"/>
          <w:color w:val="000000" w:themeColor="text1"/>
          <w:sz w:val="16"/>
          <w:szCs w:val="16"/>
        </w:rPr>
        <w:softHyphen/>
        <w:t>чились до 5 млн руб. вместо 1,5-2 млн руб. Кроме того, раньше были значительные запасы материалов, теперь их нет, придется покупать на рынке. Финансовый крах военной промышленности неизбежен, предрекал Аванесов, если его предложения не будут учтены (17200).</w:t>
      </w:r>
    </w:p>
    <w:p w14:paraId="736DCC0C" w14:textId="77777777" w:rsidR="00497FF9" w:rsidRPr="007550A6" w:rsidRDefault="00497FF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39D647"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г. было направлено письмо в адрес тех руко</w:t>
      </w:r>
      <w:r w:rsidRPr="007550A6">
        <w:rPr>
          <w:rFonts w:ascii="Times New Roman" w:hAnsi="Times New Roman" w:cs="Times New Roman"/>
          <w:color w:val="000000" w:themeColor="text1"/>
          <w:sz w:val="16"/>
          <w:szCs w:val="16"/>
        </w:rPr>
        <w:softHyphen/>
        <w:t>водителей, которые в основном были включены в состав РЗ СТО: Сталину, Куйбышеву, Ворошилову, Рыкову и новому руководителю ВПУ - А.Ф. Толоконцеву по материалам проверки деятельности ВПУ (Военпрома) комиссией РКИ во главе с В.А. Аванесовым.</w:t>
      </w:r>
    </w:p>
    <w:p w14:paraId="03DE4D9E"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Совершенно очевидно, что комиссия Аванесо</w:t>
      </w:r>
      <w:r w:rsidRPr="007550A6">
        <w:rPr>
          <w:rFonts w:ascii="Times New Roman" w:hAnsi="Times New Roman" w:cs="Times New Roman"/>
          <w:color w:val="000000" w:themeColor="text1"/>
          <w:sz w:val="16"/>
          <w:szCs w:val="16"/>
        </w:rPr>
        <w:softHyphen/>
        <w:t>ва, вскрывая недостатки в Военпроме, много “наломала дров”. В письме немало противоречий и вызванных ими эмоций. Аванесов писал, что именно по его инициативе и с ведома недавно умерше</w:t>
      </w:r>
      <w:r w:rsidRPr="007550A6">
        <w:rPr>
          <w:rFonts w:ascii="Times New Roman" w:hAnsi="Times New Roman" w:cs="Times New Roman"/>
          <w:color w:val="000000" w:themeColor="text1"/>
          <w:sz w:val="16"/>
          <w:szCs w:val="16"/>
        </w:rPr>
        <w:softHyphen/>
        <w:t>го Дзержинского был растрестирован Военпром (создание воен</w:t>
      </w:r>
      <w:r w:rsidRPr="007550A6">
        <w:rPr>
          <w:rFonts w:ascii="Times New Roman" w:hAnsi="Times New Roman" w:cs="Times New Roman"/>
          <w:color w:val="000000" w:themeColor="text1"/>
          <w:sz w:val="16"/>
          <w:szCs w:val="16"/>
        </w:rPr>
        <w:softHyphen/>
        <w:t>ных трестов), несмотря на возражения со стороны его руководи</w:t>
      </w:r>
      <w:r w:rsidRPr="007550A6">
        <w:rPr>
          <w:rFonts w:ascii="Times New Roman" w:hAnsi="Times New Roman" w:cs="Times New Roman"/>
          <w:color w:val="000000" w:themeColor="text1"/>
          <w:sz w:val="16"/>
          <w:szCs w:val="16"/>
        </w:rPr>
        <w:softHyphen/>
        <w:t>телей. При этом, однако, утверждал, что его неверно поняли, что растрестирование было реализовано в противоположном от за</w:t>
      </w:r>
      <w:r w:rsidRPr="007550A6">
        <w:rPr>
          <w:rFonts w:ascii="Times New Roman" w:hAnsi="Times New Roman" w:cs="Times New Roman"/>
          <w:color w:val="000000" w:themeColor="text1"/>
          <w:sz w:val="16"/>
          <w:szCs w:val="16"/>
        </w:rPr>
        <w:softHyphen/>
        <w:t>думанного направлении, т.е. в духе демобилизации промышлен</w:t>
      </w:r>
      <w:r w:rsidRPr="007550A6">
        <w:rPr>
          <w:rFonts w:ascii="Times New Roman" w:hAnsi="Times New Roman" w:cs="Times New Roman"/>
          <w:color w:val="000000" w:themeColor="text1"/>
          <w:sz w:val="16"/>
          <w:szCs w:val="16"/>
        </w:rPr>
        <w:softHyphen/>
        <w:t>ности и децентрализации. Главная же идея состояла в том, чтобы создать единый орган, отвечающий за все военное производство при Главном экономическом управлении (ГЭУ) ВСНХ, которому бы подчинялась вся военно-мобилизационная работа промыш</w:t>
      </w:r>
      <w:r w:rsidRPr="007550A6">
        <w:rPr>
          <w:rFonts w:ascii="Times New Roman" w:hAnsi="Times New Roman" w:cs="Times New Roman"/>
          <w:color w:val="000000" w:themeColor="text1"/>
          <w:sz w:val="16"/>
          <w:szCs w:val="16"/>
        </w:rPr>
        <w:softHyphen/>
        <w:t>ленности, включая тресты, выведенные из состава Военпрома. Нужно было выработать такую организационную схему, писал Аванесов, согласно которой вся промышленность Союза, имею</w:t>
      </w:r>
      <w:r w:rsidRPr="007550A6">
        <w:rPr>
          <w:rFonts w:ascii="Times New Roman" w:hAnsi="Times New Roman" w:cs="Times New Roman"/>
          <w:color w:val="000000" w:themeColor="text1"/>
          <w:sz w:val="16"/>
          <w:szCs w:val="16"/>
        </w:rPr>
        <w:softHyphen/>
        <w:t>щая решающее значение в деле обороны, должна была бы и в мирное время и без всякой ломки в случае военных осложнений выпускать военную продукцию. Все заводы, способные ее про</w:t>
      </w:r>
      <w:r w:rsidRPr="007550A6">
        <w:rPr>
          <w:rFonts w:ascii="Times New Roman" w:hAnsi="Times New Roman" w:cs="Times New Roman"/>
          <w:color w:val="000000" w:themeColor="text1"/>
          <w:sz w:val="16"/>
          <w:szCs w:val="16"/>
        </w:rPr>
        <w:softHyphen/>
        <w:t>изводить, подчинялись бы в этом случае единому органу, т.е. здесь в неявно выраженном виде преследовалась идея вывести обособленную военную промышленность на уровень военно- промышленного комплекса. Однако, как пишет Аванесов, эту идею не поняли и вместо этого просто растрестировали Воен</w:t>
      </w:r>
      <w:r w:rsidRPr="007550A6">
        <w:rPr>
          <w:rFonts w:ascii="Times New Roman" w:hAnsi="Times New Roman" w:cs="Times New Roman"/>
          <w:color w:val="000000" w:themeColor="text1"/>
          <w:sz w:val="16"/>
          <w:szCs w:val="16"/>
        </w:rPr>
        <w:softHyphen/>
        <w:t>пром, якобы с целью улучшить мобилизационную готовность. Но гораздо лучше было бы, писал Аванесов, подчинить ВПУ за</w:t>
      </w:r>
      <w:r w:rsidRPr="007550A6">
        <w:rPr>
          <w:rFonts w:ascii="Times New Roman" w:hAnsi="Times New Roman" w:cs="Times New Roman"/>
          <w:color w:val="000000" w:themeColor="text1"/>
          <w:sz w:val="16"/>
          <w:szCs w:val="16"/>
        </w:rPr>
        <w:softHyphen/>
        <w:t>воды, работающие над мирным производством, придавая их ра</w:t>
      </w:r>
      <w:r w:rsidRPr="007550A6">
        <w:rPr>
          <w:rFonts w:ascii="Times New Roman" w:hAnsi="Times New Roman" w:cs="Times New Roman"/>
          <w:color w:val="000000" w:themeColor="text1"/>
          <w:sz w:val="16"/>
          <w:szCs w:val="16"/>
        </w:rPr>
        <w:softHyphen/>
        <w:t>боте военное направление. Таким образом, необходимость еди</w:t>
      </w:r>
      <w:r w:rsidRPr="007550A6">
        <w:rPr>
          <w:rFonts w:ascii="Times New Roman" w:hAnsi="Times New Roman" w:cs="Times New Roman"/>
          <w:color w:val="000000" w:themeColor="text1"/>
          <w:sz w:val="16"/>
          <w:szCs w:val="16"/>
        </w:rPr>
        <w:softHyphen/>
        <w:t>ного органа, руководящего всем военным производством, при</w:t>
      </w:r>
      <w:r w:rsidRPr="007550A6">
        <w:rPr>
          <w:rFonts w:ascii="Times New Roman" w:hAnsi="Times New Roman" w:cs="Times New Roman"/>
          <w:color w:val="000000" w:themeColor="text1"/>
          <w:sz w:val="16"/>
          <w:szCs w:val="16"/>
        </w:rPr>
        <w:softHyphen/>
        <w:t>знавалась, но проблема заключалась в том, что состав ВПУ Ава</w:t>
      </w:r>
      <w:r w:rsidRPr="007550A6">
        <w:rPr>
          <w:rFonts w:ascii="Times New Roman" w:hAnsi="Times New Roman" w:cs="Times New Roman"/>
          <w:color w:val="000000" w:themeColor="text1"/>
          <w:sz w:val="16"/>
          <w:szCs w:val="16"/>
        </w:rPr>
        <w:softHyphen/>
        <w:t>несова явно не устраивал. Резко отрицательно оценивается дея</w:t>
      </w:r>
      <w:r w:rsidRPr="007550A6">
        <w:rPr>
          <w:rFonts w:ascii="Times New Roman" w:hAnsi="Times New Roman" w:cs="Times New Roman"/>
          <w:color w:val="000000" w:themeColor="text1"/>
          <w:sz w:val="16"/>
          <w:szCs w:val="16"/>
        </w:rPr>
        <w:softHyphen/>
        <w:t>тельность прежних Главного управления военной промышленно</w:t>
      </w:r>
      <w:r w:rsidRPr="007550A6">
        <w:rPr>
          <w:rFonts w:ascii="Times New Roman" w:hAnsi="Times New Roman" w:cs="Times New Roman"/>
          <w:color w:val="000000" w:themeColor="text1"/>
          <w:sz w:val="16"/>
          <w:szCs w:val="16"/>
        </w:rPr>
        <w:softHyphen/>
        <w:t>сти (ГУВП), Комитета военных заказов (КВЗ) и Комитета по де</w:t>
      </w:r>
      <w:r w:rsidRPr="007550A6">
        <w:rPr>
          <w:rFonts w:ascii="Times New Roman" w:hAnsi="Times New Roman" w:cs="Times New Roman"/>
          <w:color w:val="000000" w:themeColor="text1"/>
          <w:sz w:val="16"/>
          <w:szCs w:val="16"/>
        </w:rPr>
        <w:softHyphen/>
        <w:t>и мобилизации промышленности (КДМ) в структуре ВСНХ с яв</w:t>
      </w:r>
      <w:r w:rsidRPr="007550A6">
        <w:rPr>
          <w:rFonts w:ascii="Times New Roman" w:hAnsi="Times New Roman" w:cs="Times New Roman"/>
          <w:color w:val="000000" w:themeColor="text1"/>
          <w:sz w:val="16"/>
          <w:szCs w:val="16"/>
        </w:rPr>
        <w:softHyphen/>
        <w:t>ными намеками на вредительство, за которые руководителей Во</w:t>
      </w:r>
      <w:r w:rsidRPr="007550A6">
        <w:rPr>
          <w:rFonts w:ascii="Times New Roman" w:hAnsi="Times New Roman" w:cs="Times New Roman"/>
          <w:color w:val="000000" w:themeColor="text1"/>
          <w:sz w:val="16"/>
          <w:szCs w:val="16"/>
        </w:rPr>
        <w:softHyphen/>
        <w:t>енпрома, по его мнению (и не только), следует судить. Был за</w:t>
      </w:r>
      <w:r w:rsidRPr="007550A6">
        <w:rPr>
          <w:rFonts w:ascii="Times New Roman" w:hAnsi="Times New Roman" w:cs="Times New Roman"/>
          <w:color w:val="000000" w:themeColor="text1"/>
          <w:sz w:val="16"/>
          <w:szCs w:val="16"/>
        </w:rPr>
        <w:softHyphen/>
        <w:t>бракован составленный в КДМ единый мобилизационный план, тоже ставший предлогом для обвинений во вредительстве.</w:t>
      </w:r>
    </w:p>
    <w:p w14:paraId="0254687D"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тем растрестирование промышленности привело к то</w:t>
      </w:r>
      <w:r w:rsidRPr="007550A6">
        <w:rPr>
          <w:rFonts w:ascii="Times New Roman" w:hAnsi="Times New Roman" w:cs="Times New Roman"/>
          <w:color w:val="000000" w:themeColor="text1"/>
          <w:sz w:val="16"/>
          <w:szCs w:val="16"/>
        </w:rPr>
        <w:softHyphen/>
        <w:t>му, что ВПУ вынуждено было прибегнуть к составлению кратко</w:t>
      </w:r>
      <w:r w:rsidRPr="007550A6">
        <w:rPr>
          <w:rFonts w:ascii="Times New Roman" w:hAnsi="Times New Roman" w:cs="Times New Roman"/>
          <w:color w:val="000000" w:themeColor="text1"/>
          <w:sz w:val="16"/>
          <w:szCs w:val="16"/>
        </w:rPr>
        <w:softHyphen/>
        <w:t>временных отраслевых мобилизационных планов. Досталось и военведу, который, по мнению автора, не установил и не провел через Комиссию Рыкова в ПБ трехлетний план военных заказов. Военведу, по мысли автора, следовало бы предоставить макси</w:t>
      </w:r>
      <w:r w:rsidRPr="007550A6">
        <w:rPr>
          <w:rFonts w:ascii="Times New Roman" w:hAnsi="Times New Roman" w:cs="Times New Roman"/>
          <w:color w:val="000000" w:themeColor="text1"/>
          <w:sz w:val="16"/>
          <w:szCs w:val="16"/>
        </w:rPr>
        <w:softHyphen/>
        <w:t>мум прав и максимум внимания к определению нужд РККА. По</w:t>
      </w:r>
      <w:r w:rsidRPr="007550A6">
        <w:rPr>
          <w:rFonts w:ascii="Times New Roman" w:hAnsi="Times New Roman" w:cs="Times New Roman"/>
          <w:color w:val="000000" w:themeColor="text1"/>
          <w:sz w:val="16"/>
          <w:szCs w:val="16"/>
        </w:rPr>
        <w:softHyphen/>
        <w:t>лучилось, как писал Аванесов, что ни один орган не имеет пред</w:t>
      </w:r>
      <w:r w:rsidRPr="007550A6">
        <w:rPr>
          <w:rFonts w:ascii="Times New Roman" w:hAnsi="Times New Roman" w:cs="Times New Roman"/>
          <w:color w:val="000000" w:themeColor="text1"/>
          <w:sz w:val="16"/>
          <w:szCs w:val="16"/>
        </w:rPr>
        <w:softHyphen/>
        <w:t>ставления, как должна развиваться наша военная промышлен</w:t>
      </w:r>
      <w:r w:rsidRPr="007550A6">
        <w:rPr>
          <w:rFonts w:ascii="Times New Roman" w:hAnsi="Times New Roman" w:cs="Times New Roman"/>
          <w:color w:val="000000" w:themeColor="text1"/>
          <w:sz w:val="16"/>
          <w:szCs w:val="16"/>
        </w:rPr>
        <w:softHyphen/>
        <w:t>ность в ближайшие годы. Государственные дотации распределя</w:t>
      </w:r>
      <w:r w:rsidRPr="007550A6">
        <w:rPr>
          <w:rFonts w:ascii="Times New Roman" w:hAnsi="Times New Roman" w:cs="Times New Roman"/>
          <w:color w:val="000000" w:themeColor="text1"/>
          <w:sz w:val="16"/>
          <w:szCs w:val="16"/>
        </w:rPr>
        <w:softHyphen/>
        <w:t>лись не в соответствии с приоритетами. Аванесов приводит при</w:t>
      </w:r>
      <w:r w:rsidRPr="007550A6">
        <w:rPr>
          <w:rFonts w:ascii="Times New Roman" w:hAnsi="Times New Roman" w:cs="Times New Roman"/>
          <w:color w:val="000000" w:themeColor="text1"/>
          <w:sz w:val="16"/>
          <w:szCs w:val="16"/>
        </w:rPr>
        <w:softHyphen/>
        <w:t>меры нерационального, по его мнению, расходования средств, которые порою расценивались как акты вредительства (строи</w:t>
      </w:r>
      <w:r w:rsidRPr="007550A6">
        <w:rPr>
          <w:rFonts w:ascii="Times New Roman" w:hAnsi="Times New Roman" w:cs="Times New Roman"/>
          <w:color w:val="000000" w:themeColor="text1"/>
          <w:sz w:val="16"/>
          <w:szCs w:val="16"/>
        </w:rPr>
        <w:softHyphen/>
        <w:t>тельство жилых домов, школ, больниц, переоборудование Ков</w:t>
      </w:r>
      <w:r w:rsidRPr="007550A6">
        <w:rPr>
          <w:rFonts w:ascii="Times New Roman" w:hAnsi="Times New Roman" w:cs="Times New Roman"/>
          <w:color w:val="000000" w:themeColor="text1"/>
          <w:sz w:val="16"/>
          <w:szCs w:val="16"/>
        </w:rPr>
        <w:softHyphen/>
        <w:t>ровского завода, ликвидация завода Барановского, примеры бес</w:t>
      </w:r>
      <w:r w:rsidRPr="007550A6">
        <w:rPr>
          <w:rFonts w:ascii="Times New Roman" w:hAnsi="Times New Roman" w:cs="Times New Roman"/>
          <w:color w:val="000000" w:themeColor="text1"/>
          <w:sz w:val="16"/>
          <w:szCs w:val="16"/>
        </w:rPr>
        <w:softHyphen/>
        <w:t>хозяйственности, коррупции и шпионажа).</w:t>
      </w:r>
    </w:p>
    <w:p w14:paraId="7B393ED3"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Гнев автора записки вызывало и то, что руководство ВПУ после растрестирования не сделало выводов из критики. Отмеча</w:t>
      </w:r>
      <w:r w:rsidRPr="007550A6">
        <w:rPr>
          <w:rFonts w:ascii="Times New Roman" w:hAnsi="Times New Roman" w:cs="Times New Roman"/>
          <w:color w:val="000000" w:themeColor="text1"/>
          <w:sz w:val="16"/>
          <w:szCs w:val="16"/>
        </w:rPr>
        <w:softHyphen/>
        <w:t>лось, что документация по-прежнему поставлена из рук вон пло</w:t>
      </w:r>
      <w:r w:rsidRPr="007550A6">
        <w:rPr>
          <w:rFonts w:ascii="Times New Roman" w:hAnsi="Times New Roman" w:cs="Times New Roman"/>
          <w:color w:val="000000" w:themeColor="text1"/>
          <w:sz w:val="16"/>
          <w:szCs w:val="16"/>
        </w:rPr>
        <w:softHyphen/>
        <w:t>хо, бумажной работы много, а конкретных результатов и дости</w:t>
      </w:r>
      <w:r w:rsidRPr="007550A6">
        <w:rPr>
          <w:rFonts w:ascii="Times New Roman" w:hAnsi="Times New Roman" w:cs="Times New Roman"/>
          <w:color w:val="000000" w:themeColor="text1"/>
          <w:sz w:val="16"/>
          <w:szCs w:val="16"/>
        </w:rPr>
        <w:softHyphen/>
        <w:t xml:space="preserve">жений нет. Оздоровление предприятий реально не достигнуто. На заводах </w:t>
      </w:r>
      <w:r w:rsidRPr="007550A6">
        <w:rPr>
          <w:rFonts w:ascii="Times New Roman" w:hAnsi="Times New Roman" w:cs="Times New Roman"/>
          <w:color w:val="000000" w:themeColor="text1"/>
          <w:sz w:val="16"/>
          <w:szCs w:val="16"/>
        </w:rPr>
        <w:lastRenderedPageBreak/>
        <w:t>отсутствует нормирование труда, наблюдаются из</w:t>
      </w:r>
      <w:r w:rsidRPr="007550A6">
        <w:rPr>
          <w:rFonts w:ascii="Times New Roman" w:hAnsi="Times New Roman" w:cs="Times New Roman"/>
          <w:color w:val="000000" w:themeColor="text1"/>
          <w:sz w:val="16"/>
          <w:szCs w:val="16"/>
        </w:rPr>
        <w:softHyphen/>
        <w:t>лишки рабочих и служащих, рост зарплаты не соответствует ро</w:t>
      </w:r>
      <w:r w:rsidRPr="007550A6">
        <w:rPr>
          <w:rFonts w:ascii="Times New Roman" w:hAnsi="Times New Roman" w:cs="Times New Roman"/>
          <w:color w:val="000000" w:themeColor="text1"/>
          <w:sz w:val="16"/>
          <w:szCs w:val="16"/>
        </w:rPr>
        <w:softHyphen/>
        <w:t>сту производительности труда. Скопились огромные запасы не</w:t>
      </w:r>
      <w:r w:rsidRPr="007550A6">
        <w:rPr>
          <w:rFonts w:ascii="Times New Roman" w:hAnsi="Times New Roman" w:cs="Times New Roman"/>
          <w:color w:val="000000" w:themeColor="text1"/>
          <w:sz w:val="16"/>
          <w:szCs w:val="16"/>
        </w:rPr>
        <w:softHyphen/>
        <w:t>ликвидных фондов. Механизация слабая. Цены на военные изде</w:t>
      </w:r>
      <w:r w:rsidRPr="007550A6">
        <w:rPr>
          <w:rFonts w:ascii="Times New Roman" w:hAnsi="Times New Roman" w:cs="Times New Roman"/>
          <w:color w:val="000000" w:themeColor="text1"/>
          <w:sz w:val="16"/>
          <w:szCs w:val="16"/>
        </w:rPr>
        <w:softHyphen/>
        <w:t>лия слишком высокие, военные заводы убыточны, особенно по мирной продукции. Нет твердого плана снабжения, расходования дотаций. Нет перспективы развития. Разнохарактерные тресты, включенные в состав ВПУ, не имеют зачастую между собой ни</w:t>
      </w:r>
      <w:r w:rsidRPr="007550A6">
        <w:rPr>
          <w:rFonts w:ascii="Times New Roman" w:hAnsi="Times New Roman" w:cs="Times New Roman"/>
          <w:color w:val="000000" w:themeColor="text1"/>
          <w:sz w:val="16"/>
          <w:szCs w:val="16"/>
        </w:rPr>
        <w:softHyphen/>
        <w:t>чего общего и получают противоречивые распоряжения из цент</w:t>
      </w:r>
      <w:r w:rsidRPr="007550A6">
        <w:rPr>
          <w:rFonts w:ascii="Times New Roman" w:hAnsi="Times New Roman" w:cs="Times New Roman"/>
          <w:color w:val="000000" w:themeColor="text1"/>
          <w:sz w:val="16"/>
          <w:szCs w:val="16"/>
        </w:rPr>
        <w:softHyphen/>
        <w:t>ра. Правильная постановка конструкторского дела отсутствует. Квалификация специалистов низкая. Выпускается большой брак, складское хозяйство поставлено плохо. В Военпроме царят кас</w:t>
      </w:r>
      <w:r w:rsidRPr="007550A6">
        <w:rPr>
          <w:rFonts w:ascii="Times New Roman" w:hAnsi="Times New Roman" w:cs="Times New Roman"/>
          <w:color w:val="000000" w:themeColor="text1"/>
          <w:sz w:val="16"/>
          <w:szCs w:val="16"/>
        </w:rPr>
        <w:softHyphen/>
        <w:t>товый дух, бюрократизм, кумовство, много несоветского элемен</w:t>
      </w:r>
      <w:r w:rsidRPr="007550A6">
        <w:rPr>
          <w:rFonts w:ascii="Times New Roman" w:hAnsi="Times New Roman" w:cs="Times New Roman"/>
          <w:color w:val="000000" w:themeColor="text1"/>
          <w:sz w:val="16"/>
          <w:szCs w:val="16"/>
        </w:rPr>
        <w:softHyphen/>
        <w:t>та, казенщина, оставшаяся с царских времен. Вместо сокращения числа работников, намеченного реорганизацией Военпрома до 350 чел., он вырос до 580 чел. при дальнейшей тенденции к его разбуханию. Расходы на содержание аппарата Военпрома увели</w:t>
      </w:r>
      <w:r w:rsidRPr="007550A6">
        <w:rPr>
          <w:rFonts w:ascii="Times New Roman" w:hAnsi="Times New Roman" w:cs="Times New Roman"/>
          <w:color w:val="000000" w:themeColor="text1"/>
          <w:sz w:val="16"/>
          <w:szCs w:val="16"/>
        </w:rPr>
        <w:softHyphen/>
        <w:t>чились до 5 млн руб. вместо 1,5-2 млн руб. Кроме того, раньше были значительные запасы материалов, теперь их нет, придется покупать на рынке. Финансовый крах военной промышленности неизбежен, предрекал Аванесов, если его предложения не будут учтены (18393).</w:t>
      </w:r>
    </w:p>
    <w:p w14:paraId="5E2C266E"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p>
    <w:p w14:paraId="5ECB2B97"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г. было принято решение о проведении раз в месяц распорядительных заседаний СТО при СНК СССР (РЗ СТО). Его постоянными членами были в основ</w:t>
      </w:r>
      <w:r w:rsidRPr="007550A6">
        <w:rPr>
          <w:rFonts w:ascii="Times New Roman" w:hAnsi="Times New Roman" w:cs="Times New Roman"/>
          <w:color w:val="000000" w:themeColor="text1"/>
          <w:sz w:val="16"/>
          <w:szCs w:val="16"/>
        </w:rPr>
        <w:softHyphen/>
        <w:t>ном члены Политбюро: Ворошилов, Орджоникидзе, Рыков, Ста</w:t>
      </w:r>
      <w:r w:rsidRPr="007550A6">
        <w:rPr>
          <w:rFonts w:ascii="Times New Roman" w:hAnsi="Times New Roman" w:cs="Times New Roman"/>
          <w:color w:val="000000" w:themeColor="text1"/>
          <w:sz w:val="16"/>
          <w:szCs w:val="16"/>
        </w:rPr>
        <w:softHyphen/>
        <w:t>лин, Томский. В состав РЗ СТО был введен председатель ВПУ (ГВПУ)</w:t>
      </w:r>
      <w:bookmarkStart w:id="17" w:name="_ednref3"/>
      <w:r w:rsidR="00211036" w:rsidRPr="007550A6">
        <w:rPr>
          <w:rFonts w:ascii="Times New Roman" w:hAnsi="Times New Roman" w:cs="Times New Roman"/>
          <w:color w:val="000000" w:themeColor="text1"/>
          <w:sz w:val="16"/>
          <w:szCs w:val="16"/>
        </w:rPr>
        <w:fldChar w:fldCharType="begin"/>
      </w:r>
      <w:r w:rsidRPr="007550A6">
        <w:rPr>
          <w:rFonts w:ascii="Times New Roman" w:hAnsi="Times New Roman" w:cs="Times New Roman"/>
          <w:color w:val="000000" w:themeColor="text1"/>
          <w:sz w:val="16"/>
          <w:szCs w:val="16"/>
        </w:rPr>
        <w:instrText xml:space="preserve"> HYPERLINK "http://ebookiriran.ru/index.php?id=93&amp;section=8&amp;view=article" \l "_edn3" \o "" </w:instrText>
      </w:r>
      <w:r w:rsidR="00211036" w:rsidRPr="007550A6">
        <w:rPr>
          <w:rFonts w:ascii="Times New Roman" w:hAnsi="Times New Roman" w:cs="Times New Roman"/>
          <w:color w:val="000000" w:themeColor="text1"/>
          <w:sz w:val="16"/>
          <w:szCs w:val="16"/>
        </w:rPr>
      </w:r>
      <w:r w:rsidR="00211036" w:rsidRPr="007550A6">
        <w:rPr>
          <w:rFonts w:ascii="Times New Roman" w:hAnsi="Times New Roman" w:cs="Times New Roman"/>
          <w:color w:val="000000" w:themeColor="text1"/>
          <w:sz w:val="16"/>
          <w:szCs w:val="16"/>
        </w:rPr>
        <w:fldChar w:fldCharType="separate"/>
      </w:r>
      <w:r w:rsidRPr="007550A6">
        <w:rPr>
          <w:rStyle w:val="a5"/>
          <w:rFonts w:ascii="Times New Roman" w:hAnsi="Times New Roman" w:cs="Times New Roman"/>
          <w:color w:val="000000" w:themeColor="text1"/>
          <w:sz w:val="16"/>
          <w:szCs w:val="16"/>
        </w:rPr>
        <w:t>[3]</w:t>
      </w:r>
      <w:r w:rsidR="00211036" w:rsidRPr="007550A6">
        <w:rPr>
          <w:rFonts w:ascii="Times New Roman" w:hAnsi="Times New Roman" w:cs="Times New Roman"/>
          <w:color w:val="000000" w:themeColor="text1"/>
          <w:sz w:val="16"/>
          <w:szCs w:val="16"/>
        </w:rPr>
        <w:fldChar w:fldCharType="end"/>
      </w:r>
      <w:bookmarkEnd w:id="17"/>
      <w:r w:rsidRPr="007550A6">
        <w:rPr>
          <w:rFonts w:ascii="Times New Roman" w:hAnsi="Times New Roman" w:cs="Times New Roman"/>
          <w:color w:val="000000" w:themeColor="text1"/>
          <w:sz w:val="16"/>
          <w:szCs w:val="16"/>
        </w:rPr>
        <w:t> ВСНХ А.Ф. Толоконцев. На заседания РЗ СТО могли приглашаться любые руководители военведа и военпрома. РЗ СТО фактически заменил собою военную комиссию Политбюро (ПБ), хотя на заседания ПБ выносились вопросы окончательно</w:t>
      </w:r>
      <w:r w:rsidRPr="007550A6">
        <w:rPr>
          <w:rFonts w:ascii="Times New Roman" w:hAnsi="Times New Roman" w:cs="Times New Roman"/>
          <w:color w:val="000000" w:themeColor="text1"/>
          <w:sz w:val="16"/>
          <w:szCs w:val="16"/>
        </w:rPr>
        <w:softHyphen/>
        <w:t>го утверждения бюджетных ассигнований и определение общей политики в деле вооружений. Формальным главой РЗ СТО про</w:t>
      </w:r>
      <w:r w:rsidRPr="007550A6">
        <w:rPr>
          <w:rFonts w:ascii="Times New Roman" w:hAnsi="Times New Roman" w:cs="Times New Roman"/>
          <w:color w:val="000000" w:themeColor="text1"/>
          <w:sz w:val="16"/>
          <w:szCs w:val="16"/>
        </w:rPr>
        <w:softHyphen/>
        <w:t>должал оставаться Председатель СНК и СТО Рыков, но по мере разворачивания борьбы с правым уклоном, связанным с его име</w:t>
      </w:r>
      <w:r w:rsidRPr="007550A6">
        <w:rPr>
          <w:rFonts w:ascii="Times New Roman" w:hAnsi="Times New Roman" w:cs="Times New Roman"/>
          <w:color w:val="000000" w:themeColor="text1"/>
          <w:sz w:val="16"/>
          <w:szCs w:val="16"/>
        </w:rPr>
        <w:softHyphen/>
        <w:t>нем, а также Бухарина и Томского, реальное руководство РЗ СТО сосредотачивается в руках Сталина, Рухимовича, Рудзута</w:t>
      </w:r>
      <w:r w:rsidRPr="007550A6">
        <w:rPr>
          <w:rFonts w:ascii="Times New Roman" w:hAnsi="Times New Roman" w:cs="Times New Roman"/>
          <w:color w:val="000000" w:themeColor="text1"/>
          <w:sz w:val="16"/>
          <w:szCs w:val="16"/>
        </w:rPr>
        <w:softHyphen/>
        <w:t>ка - наиболее решительных сторонников ускорения темпов индустриализации. Для решения сложных или дискуссионных вопро</w:t>
      </w:r>
      <w:r w:rsidRPr="007550A6">
        <w:rPr>
          <w:rFonts w:ascii="Times New Roman" w:hAnsi="Times New Roman" w:cs="Times New Roman"/>
          <w:color w:val="000000" w:themeColor="text1"/>
          <w:sz w:val="16"/>
          <w:szCs w:val="16"/>
        </w:rPr>
        <w:softHyphen/>
        <w:t>сов в деле вооружений могли создаваться специальные комиссии (18393).</w:t>
      </w:r>
    </w:p>
    <w:p w14:paraId="335433B2"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p>
    <w:p w14:paraId="40500676"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г. на ПБ были заслушаны доклады РВС, ВПУ и содоклад, представленный главой ВМИ и замнаркома РКИ И.П. Павлуновским о состоянии военной промышленно</w:t>
      </w:r>
      <w:r w:rsidRPr="007550A6">
        <w:rPr>
          <w:rFonts w:ascii="Times New Roman" w:hAnsi="Times New Roman" w:cs="Times New Roman"/>
          <w:color w:val="000000" w:themeColor="text1"/>
          <w:sz w:val="16"/>
          <w:szCs w:val="16"/>
        </w:rPr>
        <w:softHyphen/>
        <w:t>сти. В мае того же года ПБ приняло решение об увеличении ас</w:t>
      </w:r>
      <w:r w:rsidRPr="007550A6">
        <w:rPr>
          <w:rFonts w:ascii="Times New Roman" w:hAnsi="Times New Roman" w:cs="Times New Roman"/>
          <w:color w:val="000000" w:themeColor="text1"/>
          <w:sz w:val="16"/>
          <w:szCs w:val="16"/>
        </w:rPr>
        <w:softHyphen/>
        <w:t>сигнований на военную промышленность на 1927/28 г. на 107 млн руб. с целью доведения общих военных расходов до 775 млн руб. (весь бюджет определялся в сумме 6465 млн руб.). Между тем уже в 1927/28 г. расходы на оборону возросли до 17,3% общегосударственных расходов, потраченных в основном на финансирование НКВМ, капиталовложения в военную про</w:t>
      </w:r>
      <w:r w:rsidRPr="007550A6">
        <w:rPr>
          <w:rFonts w:ascii="Times New Roman" w:hAnsi="Times New Roman" w:cs="Times New Roman"/>
          <w:color w:val="000000" w:themeColor="text1"/>
          <w:sz w:val="16"/>
          <w:szCs w:val="16"/>
        </w:rPr>
        <w:softHyphen/>
        <w:t>мышленность, оборонное строительство в системе НКПС, за</w:t>
      </w:r>
      <w:r w:rsidRPr="007550A6">
        <w:rPr>
          <w:rFonts w:ascii="Times New Roman" w:hAnsi="Times New Roman" w:cs="Times New Roman"/>
          <w:color w:val="000000" w:themeColor="text1"/>
          <w:sz w:val="16"/>
          <w:szCs w:val="16"/>
        </w:rPr>
        <w:softHyphen/>
        <w:t>купки оборудования и сырья за границей. На 1928/29 г. НКВМ было выделено из бюджета 1135 млн руб. Из бюджета преду</w:t>
      </w:r>
      <w:r w:rsidRPr="007550A6">
        <w:rPr>
          <w:rFonts w:ascii="Times New Roman" w:hAnsi="Times New Roman" w:cs="Times New Roman"/>
          <w:color w:val="000000" w:themeColor="text1"/>
          <w:sz w:val="16"/>
          <w:szCs w:val="16"/>
        </w:rPr>
        <w:softHyphen/>
        <w:t>смотрены были также средства для действующих и вновь созда</w:t>
      </w:r>
      <w:r w:rsidRPr="007550A6">
        <w:rPr>
          <w:rFonts w:ascii="Times New Roman" w:hAnsi="Times New Roman" w:cs="Times New Roman"/>
          <w:color w:val="000000" w:themeColor="text1"/>
          <w:sz w:val="16"/>
          <w:szCs w:val="16"/>
        </w:rPr>
        <w:softHyphen/>
        <w:t>ваемых конструкторских бюро и лабораторий</w:t>
      </w:r>
      <w:hyperlink r:id="rId28" w:anchor="_edn15" w:history="1">
        <w:r w:rsidRPr="007550A6">
          <w:rPr>
            <w:rStyle w:val="a5"/>
            <w:rFonts w:ascii="Times New Roman" w:hAnsi="Times New Roman" w:cs="Times New Roman"/>
            <w:color w:val="000000" w:themeColor="text1"/>
            <w:sz w:val="16"/>
            <w:szCs w:val="16"/>
          </w:rPr>
          <w:t>[15]</w:t>
        </w:r>
      </w:hyperlink>
      <w:r w:rsidRPr="007550A6">
        <w:rPr>
          <w:rFonts w:ascii="Times New Roman" w:hAnsi="Times New Roman" w:cs="Times New Roman"/>
          <w:color w:val="000000" w:themeColor="text1"/>
          <w:sz w:val="16"/>
          <w:szCs w:val="16"/>
        </w:rPr>
        <w:t>. При планиро</w:t>
      </w:r>
      <w:r w:rsidRPr="007550A6">
        <w:rPr>
          <w:rFonts w:ascii="Times New Roman" w:hAnsi="Times New Roman" w:cs="Times New Roman"/>
          <w:color w:val="000000" w:themeColor="text1"/>
          <w:sz w:val="16"/>
          <w:szCs w:val="16"/>
        </w:rPr>
        <w:softHyphen/>
        <w:t>вании бюджета на 1928/29 г. Военвед запросил 960 млн руб. [146] только на закупку вооружений при общей бюджетной смете 8 241 млн руб. При обсуждении правительство урезало эту циф</w:t>
      </w:r>
      <w:r w:rsidRPr="007550A6">
        <w:rPr>
          <w:rFonts w:ascii="Times New Roman" w:hAnsi="Times New Roman" w:cs="Times New Roman"/>
          <w:color w:val="000000" w:themeColor="text1"/>
          <w:sz w:val="16"/>
          <w:szCs w:val="16"/>
        </w:rPr>
        <w:softHyphen/>
        <w:t>ру до 890 млн руб, а НКФ - до 840 млн руб. Это вызвало резкие протесты военных. Уже разворачивалась борьба против пра</w:t>
      </w:r>
      <w:r w:rsidRPr="007550A6">
        <w:rPr>
          <w:rFonts w:ascii="Times New Roman" w:hAnsi="Times New Roman" w:cs="Times New Roman"/>
          <w:color w:val="000000" w:themeColor="text1"/>
          <w:sz w:val="16"/>
          <w:szCs w:val="16"/>
        </w:rPr>
        <w:softHyphen/>
        <w:t>вых, которые якобы недооценивали военную опасность: “Весь мир вооружается против нас, а Рыков придирается к каждой ме</w:t>
      </w:r>
      <w:r w:rsidRPr="007550A6">
        <w:rPr>
          <w:rFonts w:ascii="Times New Roman" w:hAnsi="Times New Roman" w:cs="Times New Roman"/>
          <w:color w:val="000000" w:themeColor="text1"/>
          <w:sz w:val="16"/>
          <w:szCs w:val="16"/>
        </w:rPr>
        <w:softHyphen/>
        <w:t>лочи, добивается сокращения сметы НКВМ” (18393).</w:t>
      </w:r>
    </w:p>
    <w:p w14:paraId="5914ABB1"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p>
    <w:p w14:paraId="090B8271" w14:textId="77777777" w:rsidR="00EB238B" w:rsidRPr="007550A6" w:rsidRDefault="00EB238B"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года были закончены и/или предъявлена к сдаче:</w:t>
      </w:r>
    </w:p>
    <w:p w14:paraId="1997D410" w14:textId="77777777" w:rsidR="00EB238B" w:rsidRPr="007550A6" w:rsidRDefault="00EB238B"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 радиостанция ВОЗ-1 </w:t>
      </w:r>
    </w:p>
    <w:p w14:paraId="70AF2753" w14:textId="77777777" w:rsidR="00EB238B" w:rsidRPr="007550A6" w:rsidRDefault="00EB238B"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радиостанции ВОЗ III в виде уголка</w:t>
      </w:r>
    </w:p>
    <w:p w14:paraId="0A84A03B" w14:textId="77777777" w:rsidR="00EB238B" w:rsidRPr="007550A6" w:rsidRDefault="00EB238B"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радиостанция ВОЗ-1У, в виду неполучения из-за границы си</w:t>
      </w:r>
      <w:r w:rsidRPr="007550A6">
        <w:rPr>
          <w:rFonts w:ascii="Times New Roman" w:hAnsi="Times New Roman" w:cs="Times New Roman"/>
          <w:color w:val="000000" w:themeColor="text1"/>
          <w:sz w:val="16"/>
          <w:szCs w:val="16"/>
        </w:rPr>
        <w:softHyphen/>
        <w:t>лового аггрегатв, станция не была пред"явлена к сдаче.</w:t>
      </w:r>
    </w:p>
    <w:p w14:paraId="1D039B54" w14:textId="77777777" w:rsidR="00EB238B" w:rsidRPr="007550A6" w:rsidRDefault="00EB238B"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аэродромная радиостанция РОВНО III (2311).</w:t>
      </w:r>
    </w:p>
    <w:p w14:paraId="2E6A9938" w14:textId="77777777" w:rsidR="00EB238B" w:rsidRPr="007550A6" w:rsidRDefault="00EB238B"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84B98F"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г. из 25 заказов, которые уже находились в работе на заведе им. Коминтерна, от 17 до 10 месяцев, не могли быть уком</w:t>
      </w:r>
      <w:r w:rsidRPr="007550A6">
        <w:rPr>
          <w:rFonts w:ascii="Times New Roman" w:hAnsi="Times New Roman" w:cs="Times New Roman"/>
          <w:color w:val="000000" w:themeColor="text1"/>
          <w:sz w:val="16"/>
          <w:szCs w:val="16"/>
        </w:rPr>
        <w:softHyphen/>
        <w:t>плектованы из-за отсутствия следующего импортного имущества:</w:t>
      </w:r>
    </w:p>
    <w:p w14:paraId="60CF6FF9" w14:textId="77777777" w:rsidR="00EB238B" w:rsidRPr="007550A6" w:rsidRDefault="00EB238B" w:rsidP="007550A6">
      <w:pPr>
        <w:tabs>
          <w:tab w:val="left" w:pos="894"/>
        </w:tabs>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двигателей - одиннадцать изделий;</w:t>
      </w:r>
    </w:p>
    <w:p w14:paraId="1107992C" w14:textId="77777777" w:rsidR="00EB238B" w:rsidRPr="007550A6" w:rsidRDefault="00EB238B" w:rsidP="007550A6">
      <w:pPr>
        <w:tabs>
          <w:tab w:val="left" w:pos="898"/>
        </w:tabs>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аккумуляторов - четырнадцать изделий;</w:t>
      </w:r>
    </w:p>
    <w:p w14:paraId="6B8BEE2B" w14:textId="77777777" w:rsidR="00EB238B" w:rsidRPr="007550A6" w:rsidRDefault="00EB238B" w:rsidP="007550A6">
      <w:pPr>
        <w:tabs>
          <w:tab w:val="left" w:pos="898"/>
        </w:tabs>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динамо-машин - пятнадцать изделий;</w:t>
      </w:r>
    </w:p>
    <w:p w14:paraId="723CE8DF" w14:textId="77777777" w:rsidR="00EB238B" w:rsidRPr="007550A6" w:rsidRDefault="00EB238B" w:rsidP="007550A6">
      <w:pPr>
        <w:tabs>
          <w:tab w:val="left" w:pos="854"/>
        </w:tabs>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инструмента - шесть изделий.</w:t>
      </w:r>
    </w:p>
    <w:p w14:paraId="25BE9997"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Более или менее регулярное поступление импортного имущества нача</w:t>
      </w:r>
      <w:r w:rsidRPr="007550A6">
        <w:rPr>
          <w:rFonts w:ascii="Times New Roman" w:hAnsi="Times New Roman" w:cs="Times New Roman"/>
          <w:color w:val="000000" w:themeColor="text1"/>
          <w:sz w:val="16"/>
          <w:szCs w:val="16"/>
        </w:rPr>
        <w:softHyphen/>
        <w:t>лось только с февраля 1927 г. (19098).</w:t>
      </w:r>
    </w:p>
    <w:p w14:paraId="1C1702F6" w14:textId="77777777" w:rsidR="00EB238B" w:rsidRPr="007550A6" w:rsidRDefault="00EB238B" w:rsidP="007550A6">
      <w:pPr>
        <w:tabs>
          <w:tab w:val="left" w:pos="1013"/>
        </w:tabs>
        <w:spacing w:after="0" w:line="240" w:lineRule="auto"/>
        <w:jc w:val="both"/>
        <w:rPr>
          <w:rFonts w:ascii="Times New Roman" w:hAnsi="Times New Roman" w:cs="Times New Roman"/>
          <w:color w:val="000000" w:themeColor="text1"/>
          <w:sz w:val="16"/>
          <w:szCs w:val="16"/>
        </w:rPr>
      </w:pPr>
    </w:p>
    <w:p w14:paraId="39D9475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5F91F8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EC57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г. последние бомбардировщики ЮГ-1 доставили в Ленинград, где на Комендантском аэродроме начали их сборку. В июле того же года восемь "юнкерсов" приняла новая 57-я эскадрилья, располагавшаяся на том же аэродроме в Тройке, что и 55-я на "Голиафах". Три из них опломбировали как резервные. Дело в том, что по штатам того времени тяжелая эскадрилья делилась на два отряда, каждый из которых имел два тяжелых и два легких самолета. Плюс к этому один тяжелый и два легких самолета находились в резерве эскадрильи. Два "юнкерса" считались резервом ВВС Ленинградского военного округа, хотя и находились в Тропке. Еще три резервных самолета законсервировали в Ленинграде.</w:t>
      </w:r>
    </w:p>
    <w:p w14:paraId="6EE9B8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57-ю эскадрилью перевели ряд опытных летчиков, уже имевших практику полетов на ФГ-62. Экипажи сразу начали интенсивное освоение новой техники. Подготовка включала ночные полеты, полеты по приборам за облаками, бомбометание на полигоне (бомбами, набитыми песком), учебные бои с истребителями. Уже упоминавшийся А.К. Туманский вспоминал: "Только с получением этих машин и началась серьезная, действительно боевая подготовка и учеба".</w:t>
      </w:r>
    </w:p>
    <w:p w14:paraId="174FC6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 же время первый опыт эксплуатации ЮГ-1 выявил ряд недостатков. Текли баки, заедали бензопомпы, работавшие от ветрянок, лопались масляные трубки, подтекали радиаторы, закрепленные слишком жестко, пронашивались пятки костылей, лопались хомуты крепления глушителей, текли бензокраны, выходили из строя приборы, отказывало освещение кабин, целлулоид в окнах трескался и коробился. Экипажи отмечали непригодность системы внутренней связи.</w:t>
      </w:r>
    </w:p>
    <w:p w14:paraId="6A8976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Много претензий было связано с вооружением. Две верхние установки закрывались частично остекленными целлулоидными колпаками. Из эскадрильи докладывали: "Чересчур мутный целлулоид не позволяет без вращения башни вести наблюдение". С этим недостатком справились просто - постепенно выбили все целлулоидные пластинки, а затем срезали и каркасы башен, сделав турели открытыми. Судя по фотографиям, это произошло где-то осенью 1927 г. Кроме этого, имелись нарекания на перекос направляющих турелей, из-за чего их трудно было провернуть, малый размер подножек для стрелков в башнях. Особые претензии выдвигались по нижней "башне В". Стрелки жаловались, что в ней сильно задувает, а в шубе (являвшейся в то время зимним обмундированием летного состава) и даже в куртке работать в ней очень неудобно. Указывалось также, что из всех трех точек обстрел вперед весьма ограничен.</w:t>
      </w:r>
    </w:p>
    <w:p w14:paraId="368CD9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Отмечалось неудачное расположение бомбового прицела "Герц". Трехмоторная компоновка не давала разместить штурмана-бомбардира (тогда писали - бомбометчика) в носовой части фюзеляжа. Чтобы обеспечить ему хоть ка- кой-то обзор вперед-вниз, его вместе с прицелом расположили в "башне В". Но она являлась выдвижной и в полете вибрировала. Вместе с ней трясся и прицел. Только втянув башню в фюзеляж, можно было добиться приемлемого для бомбометания состояния, но тогда резко ухудшался обзор.</w:t>
      </w:r>
    </w:p>
    <w:p w14:paraId="548DF3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Немецкий бомбосбрасыватель у нас признали совершенно непригодным. Новую конструкцию предложил мастер Щербаков с завода ГАЗ № 1. По его предложению один самолет оснастили в Москве девятью советскими бомбодержателями Дер-ббис и тремя новыми сбрасывателями. Переделку испытали, одобрили и отправили машину в Троцк. </w:t>
      </w:r>
    </w:p>
    <w:p w14:paraId="64D00D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Вслед за ним туда отправился и Щербаков, чтобы руководить переоборудованием остальных самолетов (12036).</w:t>
      </w:r>
    </w:p>
    <w:p w14:paraId="1C9CB0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BB134" w14:textId="77777777" w:rsidR="00EB238B" w:rsidRPr="007550A6" w:rsidRDefault="00EB238B" w:rsidP="007550A6">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3B69EBBC" w14:textId="77777777" w:rsidR="00EB238B" w:rsidRPr="007550A6" w:rsidRDefault="00EB238B" w:rsidP="007550A6">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856EF3"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февраля 1927 года на частный сектор экономики распространилась практика регулирования цен, в конце года было прекращено плановое снабжение частных предпринимателей и предоставление им ссуд. А решения XV съезда партии определили курс на ликвидацию капиталистических элементов преимущественно административными методами. К административным мерам следует отнести и санкционированные циркуляром НКЮ и Верховного суда РСФСР 20 апреля 1928 года обыски, аресты частных предпринимателей и их семей, конфискацию имуществ и прочие репрессии.</w:t>
      </w:r>
    </w:p>
    <w:p w14:paraId="3EFE5072"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результате всех этих мер в 1926–1927 годы доля частной цензовой промышленности в производстве упала до 2,6 %, а в 1928 году от нее почти ничего не осталось. В 1927/28 году число капиталистических предприятий сократилось по сравнению с предыдущим годом почти в два раза — с 8099 до 4433. Массовым стало закрытие частных предприятий по выпечке хлеба, виноделию, выделке кожи, производству конфет и др. Сократилось и без того незначительное число цензовых предприятий, достигшее в 1927/28 году мизерной цифры 210. По данным Госплана, на кустарную промышленность в 1926–1927 годы приходилось чуть больше 10 % промышленного производства. Но и она регрессировала, находясь в зависимости от трестов, монополизировавших скупку сырья. Быстрый рост государственной промышленности требовал дальнейшего разрушения частного хозяйства. Получение трестами монополии на распоряжение крестьянским сырьем по дешевой цене обрекло на гибель целый ряд отраслей кустарной промышленности. А поскольку кустари обходили запрещения, то их производства просто закрывали. Насильственно было закрыто около 5 тыс. мелких кожевенных заводов; были закрыты маслобойни, махорочные фабрики и пр. (18416).</w:t>
      </w:r>
    </w:p>
    <w:p w14:paraId="3D60FC08" w14:textId="77777777" w:rsidR="00EB238B" w:rsidRPr="007550A6" w:rsidRDefault="00EB238B" w:rsidP="007550A6">
      <w:pPr>
        <w:spacing w:after="0" w:line="240" w:lineRule="auto"/>
        <w:jc w:val="both"/>
        <w:rPr>
          <w:rFonts w:ascii="Times New Roman" w:hAnsi="Times New Roman" w:cs="Times New Roman"/>
          <w:color w:val="000000" w:themeColor="text1"/>
          <w:sz w:val="16"/>
          <w:szCs w:val="16"/>
        </w:rPr>
      </w:pPr>
    </w:p>
    <w:p w14:paraId="4CB197D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541B2A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3E87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г. по инициативе английского министра иностранных дел Чемберлена состоялся разрыв дипломатических отношений между Великобританией и СССР, сопровождавшиеся попытками организации новых военных интервенций против СССР, убийства советских дипломатических представителей в странах Европы (9528).</w:t>
      </w:r>
    </w:p>
    <w:p w14:paraId="46D3ACE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9CC3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года Остин Чемберлен, министр иностранных дел Англии, выступил с угрозами в адрес Советского Союза, а в мае последовал разрыв дипломатических отношений, возросла опасность нападения Англии на нашу страну. Начали поступать многочисленные взносы на постройку самолетов. К началу 1928 года Осоавиахим передал на укрепление ВВС около 10 миллионов рублей (11981).</w:t>
      </w:r>
    </w:p>
    <w:p w14:paraId="35F97E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7556C0" w14:textId="77777777" w:rsidR="003A468A" w:rsidRPr="003600B8" w:rsidRDefault="003A468A" w:rsidP="003A468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феврале 1927 г. английский министр иностранных дел О. Чемберлен выступил с угрозами в адрес Советского Союза. Ультиматум Чемберлена показал, что успокаиваться рано (25035).</w:t>
      </w:r>
    </w:p>
    <w:p w14:paraId="698DCE14" w14:textId="77777777" w:rsidR="003A468A" w:rsidRPr="003600B8" w:rsidRDefault="003A468A" w:rsidP="003A468A">
      <w:pPr>
        <w:spacing w:after="0" w:line="240" w:lineRule="auto"/>
        <w:jc w:val="both"/>
        <w:rPr>
          <w:rFonts w:ascii="Times New Roman" w:hAnsi="Times New Roman" w:cs="Times New Roman"/>
          <w:color w:val="0070C0"/>
          <w:sz w:val="16"/>
          <w:szCs w:val="16"/>
        </w:rPr>
      </w:pPr>
    </w:p>
    <w:p w14:paraId="3F8821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 1927 года французским правительством было принято решение о разгроме советской разведовательной сети Креме во Франции. Арестовали более 100 человек. С. Узданский тоже попал в тюрьму. Правда, полиция так и не узнала о том, что этот человек был резидентом нелегальной советской военной разведки. Поэтому приговор был очень мягким — всего три года тюрьмы. Сам Ж. Креме сумел бежать в Советский Союз. Хотя на этом его шпионская карьера, в отличие от предшественника Ж. Томмази, не закончилась. В 1929 году он по линии военной разведки уехал в секретную командировку на Дальний Восток — в Индокитай и Китай. Там начался новый этап в его жизни. Он умер в 1973 году под чужим именем — Г. Пейро — в Брюсселе (Пятницкий В. И. Заговор против Сталина. — М., 1998, с. 222-223.) (11765).</w:t>
      </w:r>
    </w:p>
    <w:p w14:paraId="64688A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A936F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BAEBC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7812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феврале-марте 1927 при пересмотре Техсоветом плана ОС ночной бомбардировщик ТБ-2 2ЛД 450 (по старой номенклатуре Л2-2ЛД) был снова восстановлен в программе ОСС ЦКБ (Н.Н.П.) (2275).</w:t>
      </w:r>
    </w:p>
    <w:p w14:paraId="1E5B54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9A3269" w14:textId="77777777" w:rsidR="008B3DC8" w:rsidRPr="007550A6" w:rsidRDefault="008B3DC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феврале-марте 1927 (согласно ноябрьского 1927 г. «Отчетного доклада ОСС ЦКБ Авиатреста за 1926-1927 гг.») при пересмотре Техсоветом плана ОС бомбар</w:t>
      </w:r>
      <w:r w:rsidRPr="007550A6">
        <w:rPr>
          <w:rFonts w:ascii="Times New Roman" w:hAnsi="Times New Roman" w:cs="Times New Roman"/>
          <w:color w:val="000000" w:themeColor="text1"/>
          <w:sz w:val="16"/>
          <w:szCs w:val="16"/>
        </w:rPr>
        <w:softHyphen/>
        <w:t>дировщик был снова восстановлен в про</w:t>
      </w:r>
      <w:r w:rsidRPr="007550A6">
        <w:rPr>
          <w:rFonts w:ascii="Times New Roman" w:hAnsi="Times New Roman" w:cs="Times New Roman"/>
          <w:color w:val="000000" w:themeColor="text1"/>
          <w:sz w:val="16"/>
          <w:szCs w:val="16"/>
        </w:rPr>
        <w:softHyphen/>
        <w:t>грамме ОСС ЦКБ... выполнение эскизного про</w:t>
      </w:r>
      <w:r w:rsidRPr="007550A6">
        <w:rPr>
          <w:rFonts w:ascii="Times New Roman" w:hAnsi="Times New Roman" w:cs="Times New Roman"/>
          <w:color w:val="000000" w:themeColor="text1"/>
          <w:sz w:val="16"/>
          <w:szCs w:val="16"/>
        </w:rPr>
        <w:softHyphen/>
        <w:t>екта бомбардировщика по новым ТТ, препро</w:t>
      </w:r>
      <w:r w:rsidRPr="007550A6">
        <w:rPr>
          <w:rFonts w:ascii="Times New Roman" w:hAnsi="Times New Roman" w:cs="Times New Roman"/>
          <w:color w:val="000000" w:themeColor="text1"/>
          <w:sz w:val="16"/>
          <w:szCs w:val="16"/>
        </w:rPr>
        <w:softHyphen/>
        <w:t>вожденным НК УВВС 22 марта 1927 начались лишь в начале мая. Проект был послан в Техсовет на утверждение 29 августа. Послед</w:t>
      </w:r>
      <w:r w:rsidRPr="007550A6">
        <w:rPr>
          <w:rFonts w:ascii="Times New Roman" w:hAnsi="Times New Roman" w:cs="Times New Roman"/>
          <w:color w:val="000000" w:themeColor="text1"/>
          <w:sz w:val="16"/>
          <w:szCs w:val="16"/>
        </w:rPr>
        <w:softHyphen/>
        <w:t>нее состоялось 21 сентября. В НК УВВС про</w:t>
      </w:r>
      <w:r w:rsidRPr="007550A6">
        <w:rPr>
          <w:rFonts w:ascii="Times New Roman" w:hAnsi="Times New Roman" w:cs="Times New Roman"/>
          <w:color w:val="000000" w:themeColor="text1"/>
          <w:sz w:val="16"/>
          <w:szCs w:val="16"/>
        </w:rPr>
        <w:softHyphen/>
        <w:t>ект был утвержден 22 сентября. В настоя</w:t>
      </w:r>
      <w:r w:rsidRPr="007550A6">
        <w:rPr>
          <w:rFonts w:ascii="Times New Roman" w:hAnsi="Times New Roman" w:cs="Times New Roman"/>
          <w:color w:val="000000" w:themeColor="text1"/>
          <w:sz w:val="16"/>
          <w:szCs w:val="16"/>
        </w:rPr>
        <w:softHyphen/>
        <w:t>щее время производится постройка макета самолета».</w:t>
      </w:r>
    </w:p>
    <w:p w14:paraId="1D8C998C" w14:textId="77777777" w:rsidR="008B3DC8" w:rsidRPr="007550A6" w:rsidRDefault="008B3DC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 неделю до утверждения проекта со</w:t>
      </w:r>
      <w:r w:rsidRPr="007550A6">
        <w:rPr>
          <w:rFonts w:ascii="Times New Roman" w:hAnsi="Times New Roman" w:cs="Times New Roman"/>
          <w:color w:val="000000" w:themeColor="text1"/>
          <w:sz w:val="16"/>
          <w:szCs w:val="16"/>
        </w:rPr>
        <w:softHyphen/>
        <w:t>стоялось его детальное обсуждение. 14 сен</w:t>
      </w:r>
      <w:r w:rsidRPr="007550A6">
        <w:rPr>
          <w:rFonts w:ascii="Times New Roman" w:hAnsi="Times New Roman" w:cs="Times New Roman"/>
          <w:color w:val="000000" w:themeColor="text1"/>
          <w:sz w:val="16"/>
          <w:szCs w:val="16"/>
        </w:rPr>
        <w:softHyphen/>
        <w:t>тября прошло заседание Техсовета Авиатре</w:t>
      </w:r>
      <w:r w:rsidRPr="007550A6">
        <w:rPr>
          <w:rFonts w:ascii="Times New Roman" w:hAnsi="Times New Roman" w:cs="Times New Roman"/>
          <w:color w:val="000000" w:themeColor="text1"/>
          <w:sz w:val="16"/>
          <w:szCs w:val="16"/>
        </w:rPr>
        <w:softHyphen/>
        <w:t>ста (Протокол 38), где шестым пунктом пове</w:t>
      </w:r>
      <w:r w:rsidRPr="007550A6">
        <w:rPr>
          <w:rFonts w:ascii="Times New Roman" w:hAnsi="Times New Roman" w:cs="Times New Roman"/>
          <w:color w:val="000000" w:themeColor="text1"/>
          <w:sz w:val="16"/>
          <w:szCs w:val="16"/>
        </w:rPr>
        <w:softHyphen/>
        <w:t>стки шел вопрос «Об эскизном проекте Л2- 2ЛД450 (ТБ-2-2ЛД450)». Докладывал Н.Н. Поликарпов. В своем выступлении, ссылаясь на постановление самолетостроительной Секции Технического Совета от 22 июня, он поставил вопрос о необходимости установки на самолет моторов БМВ VI.</w:t>
      </w:r>
    </w:p>
    <w:p w14:paraId="35EB5A90" w14:textId="77777777" w:rsidR="008B3DC8" w:rsidRPr="007550A6" w:rsidRDefault="008B3DC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 Туполев в прениях достаточно высо</w:t>
      </w:r>
      <w:r w:rsidRPr="007550A6">
        <w:rPr>
          <w:rFonts w:ascii="Times New Roman" w:hAnsi="Times New Roman" w:cs="Times New Roman"/>
          <w:color w:val="000000" w:themeColor="text1"/>
          <w:sz w:val="16"/>
          <w:szCs w:val="16"/>
        </w:rPr>
        <w:softHyphen/>
        <w:t>ко оценил проект. В своем выступлении он заявил, что направление работ ОСС по данно</w:t>
      </w:r>
      <w:r w:rsidRPr="007550A6">
        <w:rPr>
          <w:rFonts w:ascii="Times New Roman" w:hAnsi="Times New Roman" w:cs="Times New Roman"/>
          <w:color w:val="000000" w:themeColor="text1"/>
          <w:sz w:val="16"/>
          <w:szCs w:val="16"/>
        </w:rPr>
        <w:softHyphen/>
        <w:t>му самолету надлежит признать правильным и поручить ОСС разработку проекта продол</w:t>
      </w:r>
      <w:r w:rsidRPr="007550A6">
        <w:rPr>
          <w:rFonts w:ascii="Times New Roman" w:hAnsi="Times New Roman" w:cs="Times New Roman"/>
          <w:color w:val="000000" w:themeColor="text1"/>
          <w:sz w:val="16"/>
          <w:szCs w:val="16"/>
        </w:rPr>
        <w:softHyphen/>
        <w:t>жать. Он считал более целесообразным вари</w:t>
      </w:r>
      <w:r w:rsidRPr="007550A6">
        <w:rPr>
          <w:rFonts w:ascii="Times New Roman" w:hAnsi="Times New Roman" w:cs="Times New Roman"/>
          <w:color w:val="000000" w:themeColor="text1"/>
          <w:sz w:val="16"/>
          <w:szCs w:val="16"/>
        </w:rPr>
        <w:softHyphen/>
        <w:t>ант полутораплан, а общую схему самолета одной из лучших. Андрей Николаевич пред</w:t>
      </w:r>
      <w:r w:rsidRPr="007550A6">
        <w:rPr>
          <w:rFonts w:ascii="Times New Roman" w:hAnsi="Times New Roman" w:cs="Times New Roman"/>
          <w:color w:val="000000" w:themeColor="text1"/>
          <w:sz w:val="16"/>
          <w:szCs w:val="16"/>
        </w:rPr>
        <w:softHyphen/>
        <w:t>ложил упростить форму верхнего и нижнего крыльев в средней части, придав ей посто</w:t>
      </w:r>
      <w:r w:rsidRPr="007550A6">
        <w:rPr>
          <w:rFonts w:ascii="Times New Roman" w:hAnsi="Times New Roman" w:cs="Times New Roman"/>
          <w:color w:val="000000" w:themeColor="text1"/>
          <w:sz w:val="16"/>
          <w:szCs w:val="16"/>
        </w:rPr>
        <w:softHyphen/>
        <w:t>янное сечение. По вопросу установки мото</w:t>
      </w:r>
      <w:r w:rsidRPr="007550A6">
        <w:rPr>
          <w:rFonts w:ascii="Times New Roman" w:hAnsi="Times New Roman" w:cs="Times New Roman"/>
          <w:color w:val="000000" w:themeColor="text1"/>
          <w:sz w:val="16"/>
          <w:szCs w:val="16"/>
        </w:rPr>
        <w:softHyphen/>
        <w:t>ров БМВ VI Туполев отметил, что ставить надо тот мотор, который будет на снабжении, когда самолет выйдет в серийную постройку. Во всяком случае, он посчитал необходимым предусмотреть возможность установки на са</w:t>
      </w:r>
      <w:r w:rsidRPr="007550A6">
        <w:rPr>
          <w:rFonts w:ascii="Times New Roman" w:hAnsi="Times New Roman" w:cs="Times New Roman"/>
          <w:color w:val="000000" w:themeColor="text1"/>
          <w:sz w:val="16"/>
          <w:szCs w:val="16"/>
        </w:rPr>
        <w:softHyphen/>
        <w:t>молет моторов БМВ VI и предложил строить его под последний.</w:t>
      </w:r>
    </w:p>
    <w:p w14:paraId="20FE23D3" w14:textId="77777777" w:rsidR="008B3DC8" w:rsidRPr="007550A6" w:rsidRDefault="008B3DC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этом заседании П. М. Крейсон заявил, что «деревянный бомбовоз строится как пе</w:t>
      </w:r>
      <w:r w:rsidRPr="007550A6">
        <w:rPr>
          <w:rFonts w:ascii="Times New Roman" w:hAnsi="Times New Roman" w:cs="Times New Roman"/>
          <w:color w:val="000000" w:themeColor="text1"/>
          <w:sz w:val="16"/>
          <w:szCs w:val="16"/>
        </w:rPr>
        <w:softHyphen/>
        <w:t>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w:t>
      </w:r>
      <w:r w:rsidRPr="007550A6">
        <w:rPr>
          <w:rFonts w:ascii="Times New Roman" w:hAnsi="Times New Roman" w:cs="Times New Roman"/>
          <w:color w:val="000000" w:themeColor="text1"/>
          <w:sz w:val="16"/>
          <w:szCs w:val="16"/>
        </w:rPr>
        <w:softHyphen/>
        <w:t>ке известного типа мотора зависит от того, какие моторы есть в наличии. По всей вероятности, мы остановимся на БМВ VI, но если М14 оправдает возлагаемые на него на</w:t>
      </w:r>
      <w:r w:rsidRPr="007550A6">
        <w:rPr>
          <w:rFonts w:ascii="Times New Roman" w:hAnsi="Times New Roman" w:cs="Times New Roman"/>
          <w:color w:val="000000" w:themeColor="text1"/>
          <w:sz w:val="16"/>
          <w:szCs w:val="16"/>
        </w:rPr>
        <w:softHyphen/>
        <w:t>дежды, то лучшего нам и не надо». На это А.Н. Туполев ответил,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p w14:paraId="50B12381" w14:textId="77777777" w:rsidR="008B3DC8" w:rsidRPr="007550A6" w:rsidRDefault="008B3DC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целом было решено принять к сведению высказанные на том заседании мнения и про</w:t>
      </w:r>
      <w:r w:rsidRPr="007550A6">
        <w:rPr>
          <w:rFonts w:ascii="Times New Roman" w:hAnsi="Times New Roman" w:cs="Times New Roman"/>
          <w:color w:val="000000" w:themeColor="text1"/>
          <w:sz w:val="16"/>
          <w:szCs w:val="16"/>
        </w:rPr>
        <w:softHyphen/>
        <w:t>сить ЦАГИ дать окончательное заключение по разработанному проекту к следующему заседанию Технического Совета, на котором 21 сентября А.Н. Туполев и доложил за</w:t>
      </w:r>
      <w:r w:rsidRPr="007550A6">
        <w:rPr>
          <w:rFonts w:ascii="Times New Roman" w:hAnsi="Times New Roman" w:cs="Times New Roman"/>
          <w:color w:val="000000" w:themeColor="text1"/>
          <w:sz w:val="16"/>
          <w:szCs w:val="16"/>
        </w:rPr>
        <w:softHyphen/>
        <w:t>ключение Коллегии ЦАГИ. Не смотря на предложение Н.Н. Поликарпова, поддержан</w:t>
      </w:r>
      <w:r w:rsidRPr="007550A6">
        <w:rPr>
          <w:rFonts w:ascii="Times New Roman" w:hAnsi="Times New Roman" w:cs="Times New Roman"/>
          <w:color w:val="000000" w:themeColor="text1"/>
          <w:sz w:val="16"/>
          <w:szCs w:val="16"/>
        </w:rPr>
        <w:softHyphen/>
        <w:t>ное ЦАГИ в план опытного строительства Авиатреста на 1927/28 операционный год, бомбардировщик ТБ-2 включили в план в ва</w:t>
      </w:r>
      <w:r w:rsidRPr="007550A6">
        <w:rPr>
          <w:rFonts w:ascii="Times New Roman" w:hAnsi="Times New Roman" w:cs="Times New Roman"/>
          <w:color w:val="000000" w:themeColor="text1"/>
          <w:sz w:val="16"/>
          <w:szCs w:val="16"/>
        </w:rPr>
        <w:softHyphen/>
        <w:t>риантах под два мотора - ЛД.450 или М-14, - с окончанием постройки 1 сентября 1928 года, второго экземпляра - 1 марта 1929 года и завершением летных испытаний 1 июля 1929 года. Для финансирования работ Авиа</w:t>
      </w:r>
      <w:r w:rsidRPr="007550A6">
        <w:rPr>
          <w:rFonts w:ascii="Times New Roman" w:hAnsi="Times New Roman" w:cs="Times New Roman"/>
          <w:color w:val="000000" w:themeColor="text1"/>
          <w:sz w:val="16"/>
          <w:szCs w:val="16"/>
        </w:rPr>
        <w:softHyphen/>
        <w:t>трест на 1927/28 год отпустил 220 тысяч руб</w:t>
      </w:r>
      <w:r w:rsidRPr="007550A6">
        <w:rPr>
          <w:rFonts w:ascii="Times New Roman" w:hAnsi="Times New Roman" w:cs="Times New Roman"/>
          <w:color w:val="000000" w:themeColor="text1"/>
          <w:sz w:val="16"/>
          <w:szCs w:val="16"/>
        </w:rPr>
        <w:softHyphen/>
        <w:t>лей (23344).</w:t>
      </w:r>
    </w:p>
    <w:p w14:paraId="36ABDB23" w14:textId="77777777" w:rsidR="008B3DC8" w:rsidRPr="007550A6" w:rsidRDefault="008B3DC8" w:rsidP="007550A6">
      <w:pPr>
        <w:spacing w:after="0" w:line="240" w:lineRule="auto"/>
        <w:jc w:val="both"/>
        <w:rPr>
          <w:rFonts w:ascii="Times New Roman" w:hAnsi="Times New Roman" w:cs="Times New Roman"/>
          <w:color w:val="000000" w:themeColor="text1"/>
          <w:sz w:val="16"/>
          <w:szCs w:val="16"/>
        </w:rPr>
      </w:pPr>
    </w:p>
    <w:p w14:paraId="30B814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февраля по апрель 1927 л С.И.Комаренко на ЧМ испытывал услиленные МР-1 (6594, 9).</w:t>
      </w:r>
    </w:p>
    <w:p w14:paraId="20F4F6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4B3036" w14:textId="77777777" w:rsidR="003A468A" w:rsidRPr="007550A6" w:rsidRDefault="003A468A" w:rsidP="003A468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58544E9" w14:textId="77777777" w:rsidR="003A468A" w:rsidRPr="007550A6" w:rsidRDefault="003A468A" w:rsidP="003A468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99A0D6" w14:textId="77777777" w:rsidR="003A468A" w:rsidRPr="003600B8" w:rsidRDefault="003A468A" w:rsidP="003A468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весне 1927 г. оконча</w:t>
      </w:r>
      <w:r w:rsidRPr="003600B8">
        <w:rPr>
          <w:rFonts w:ascii="Times New Roman" w:hAnsi="Times New Roman" w:cs="Times New Roman"/>
          <w:color w:val="0070C0"/>
          <w:sz w:val="16"/>
          <w:szCs w:val="16"/>
        </w:rPr>
        <w:softHyphen/>
        <w:t>тельно оформился внешний облик и конструк</w:t>
      </w:r>
      <w:r w:rsidRPr="003600B8">
        <w:rPr>
          <w:rFonts w:ascii="Times New Roman" w:hAnsi="Times New Roman" w:cs="Times New Roman"/>
          <w:color w:val="0070C0"/>
          <w:sz w:val="16"/>
          <w:szCs w:val="16"/>
        </w:rPr>
        <w:softHyphen/>
        <w:t>тивное исполнение небольшого полуторапла</w:t>
      </w:r>
      <w:r w:rsidRPr="003600B8">
        <w:rPr>
          <w:rFonts w:ascii="Times New Roman" w:hAnsi="Times New Roman" w:cs="Times New Roman"/>
          <w:color w:val="0070C0"/>
          <w:sz w:val="16"/>
          <w:szCs w:val="16"/>
        </w:rPr>
        <w:softHyphen/>
        <w:t>на, получившего обозначение Ш-1. Год спустя были готовы все расчеты, изготовлен комплект чертежей, проведены аэродинамические про</w:t>
      </w:r>
      <w:r w:rsidRPr="003600B8">
        <w:rPr>
          <w:rFonts w:ascii="Times New Roman" w:hAnsi="Times New Roman" w:cs="Times New Roman"/>
          <w:color w:val="0070C0"/>
          <w:sz w:val="16"/>
          <w:szCs w:val="16"/>
        </w:rPr>
        <w:softHyphen/>
        <w:t>дувки модели будущего самолета на устойчи</w:t>
      </w:r>
      <w:r w:rsidRPr="003600B8">
        <w:rPr>
          <w:rFonts w:ascii="Times New Roman" w:hAnsi="Times New Roman" w:cs="Times New Roman"/>
          <w:color w:val="0070C0"/>
          <w:sz w:val="16"/>
          <w:szCs w:val="16"/>
        </w:rPr>
        <w:softHyphen/>
        <w:t>вость; сам проект рассмотрели и одобрили на техническим совете Осоавиахима (25013).</w:t>
      </w:r>
    </w:p>
    <w:p w14:paraId="0CBC1028" w14:textId="77777777" w:rsidR="003A468A" w:rsidRPr="003600B8" w:rsidRDefault="003A468A" w:rsidP="003A468A">
      <w:pPr>
        <w:spacing w:after="0" w:line="240" w:lineRule="auto"/>
        <w:jc w:val="both"/>
        <w:rPr>
          <w:rFonts w:ascii="Times New Roman" w:hAnsi="Times New Roman" w:cs="Times New Roman"/>
          <w:color w:val="0070C0"/>
          <w:sz w:val="16"/>
          <w:szCs w:val="16"/>
        </w:rPr>
      </w:pPr>
    </w:p>
    <w:p w14:paraId="7BBB7AB4" w14:textId="66135F5E" w:rsidR="003A468A" w:rsidRPr="007550A6" w:rsidRDefault="003A468A" w:rsidP="003A468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w:t>
      </w:r>
      <w:r>
        <w:rPr>
          <w:rFonts w:ascii="Times New Roman" w:hAnsi="Times New Roman" w:cs="Times New Roman"/>
          <w:i/>
          <w:iCs/>
          <w:color w:val="000000" w:themeColor="text1"/>
          <w:sz w:val="16"/>
          <w:szCs w:val="16"/>
        </w:rPr>
        <w:t>рмия</w:t>
      </w:r>
      <w:r w:rsidRPr="007550A6">
        <w:rPr>
          <w:rFonts w:ascii="Times New Roman" w:hAnsi="Times New Roman" w:cs="Times New Roman"/>
          <w:i/>
          <w:iCs/>
          <w:color w:val="000000" w:themeColor="text1"/>
          <w:sz w:val="16"/>
          <w:szCs w:val="16"/>
        </w:rPr>
        <w:t>:</w:t>
      </w:r>
    </w:p>
    <w:p w14:paraId="625F3F4E" w14:textId="77777777" w:rsidR="003A468A" w:rsidRPr="007550A6" w:rsidRDefault="003A468A" w:rsidP="003A468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C72DA1" w14:textId="77777777" w:rsidR="003A468A" w:rsidRPr="003600B8" w:rsidRDefault="003A468A" w:rsidP="003A468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весне 1927 г. Военно-воздушные силы расширились и в основном соответствовали задачам, которые они должны были решать в воен</w:t>
      </w:r>
      <w:r w:rsidRPr="003600B8">
        <w:rPr>
          <w:rFonts w:ascii="Times New Roman" w:hAnsi="Times New Roman" w:cs="Times New Roman"/>
          <w:color w:val="0070C0"/>
          <w:sz w:val="16"/>
          <w:szCs w:val="16"/>
        </w:rPr>
        <w:softHyphen/>
        <w:t>ное время, но качество самолетов и количество отдельных их типов не удовле</w:t>
      </w:r>
      <w:r w:rsidRPr="003600B8">
        <w:rPr>
          <w:rFonts w:ascii="Times New Roman" w:hAnsi="Times New Roman" w:cs="Times New Roman"/>
          <w:color w:val="0070C0"/>
          <w:sz w:val="16"/>
          <w:szCs w:val="16"/>
        </w:rPr>
        <w:softHyphen/>
        <w:t>творяли требованию находиться на уровне крупных воздушных флотов мира (24967).</w:t>
      </w:r>
    </w:p>
    <w:p w14:paraId="602E6AA1" w14:textId="77777777" w:rsidR="003A468A" w:rsidRPr="003600B8" w:rsidRDefault="003A468A" w:rsidP="003A468A">
      <w:pPr>
        <w:spacing w:after="0" w:line="240" w:lineRule="auto"/>
        <w:jc w:val="both"/>
        <w:rPr>
          <w:rFonts w:ascii="Times New Roman" w:hAnsi="Times New Roman" w:cs="Times New Roman"/>
          <w:color w:val="0070C0"/>
          <w:sz w:val="16"/>
          <w:szCs w:val="16"/>
        </w:rPr>
      </w:pPr>
    </w:p>
    <w:p w14:paraId="709B1F6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A117EC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3A4F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марта 1927 был подготовлен краткий перечень выполненных работ ГАЗ-1 по вооружению за 1923/24 - 1924/25 и 1925/26 опергода: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1560"/>
        <w:gridCol w:w="4961"/>
      </w:tblGrid>
      <w:tr w:rsidR="00F33EBB" w:rsidRPr="007550A6" w14:paraId="61964641" w14:textId="77777777">
        <w:tc>
          <w:tcPr>
            <w:tcW w:w="4077" w:type="dxa"/>
          </w:tcPr>
          <w:p w14:paraId="43F656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Пулеметные установки</w:t>
            </w:r>
          </w:p>
        </w:tc>
        <w:tc>
          <w:tcPr>
            <w:tcW w:w="1560" w:type="dxa"/>
          </w:tcPr>
          <w:p w14:paraId="5C6BA9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61" w:type="dxa"/>
          </w:tcPr>
          <w:p w14:paraId="29489C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7550A6" w14:paraId="40107FCE" w14:textId="77777777">
        <w:tc>
          <w:tcPr>
            <w:tcW w:w="4077" w:type="dxa"/>
          </w:tcPr>
          <w:p w14:paraId="5D120E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Р1 М5</w:t>
            </w:r>
          </w:p>
        </w:tc>
        <w:tc>
          <w:tcPr>
            <w:tcW w:w="1560" w:type="dxa"/>
          </w:tcPr>
          <w:p w14:paraId="18C994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Пул-1</w:t>
            </w:r>
          </w:p>
        </w:tc>
        <w:tc>
          <w:tcPr>
            <w:tcW w:w="4961" w:type="dxa"/>
          </w:tcPr>
          <w:p w14:paraId="086259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Принята на снабжение, заказ - 100 шт.</w:t>
            </w:r>
          </w:p>
        </w:tc>
      </w:tr>
      <w:tr w:rsidR="00F33EBB" w:rsidRPr="007550A6" w14:paraId="6AA18176" w14:textId="77777777">
        <w:tc>
          <w:tcPr>
            <w:tcW w:w="4077" w:type="dxa"/>
          </w:tcPr>
          <w:p w14:paraId="5403E8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Р1 М5 от клапанов мотора</w:t>
            </w:r>
          </w:p>
        </w:tc>
        <w:tc>
          <w:tcPr>
            <w:tcW w:w="1560" w:type="dxa"/>
          </w:tcPr>
          <w:p w14:paraId="350656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Пул-2</w:t>
            </w:r>
          </w:p>
        </w:tc>
        <w:tc>
          <w:tcPr>
            <w:tcW w:w="4961" w:type="dxa"/>
          </w:tcPr>
          <w:p w14:paraId="4F4023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Выдержала испытания</w:t>
            </w:r>
          </w:p>
        </w:tc>
      </w:tr>
      <w:tr w:rsidR="00F33EBB" w:rsidRPr="007550A6" w14:paraId="4A42CB24" w14:textId="77777777">
        <w:tc>
          <w:tcPr>
            <w:tcW w:w="4077" w:type="dxa"/>
          </w:tcPr>
          <w:p w14:paraId="50F07B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Р1 М5</w:t>
            </w:r>
          </w:p>
        </w:tc>
        <w:tc>
          <w:tcPr>
            <w:tcW w:w="1560" w:type="dxa"/>
          </w:tcPr>
          <w:p w14:paraId="34BF1C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Пул-3</w:t>
            </w:r>
          </w:p>
        </w:tc>
        <w:tc>
          <w:tcPr>
            <w:tcW w:w="4961" w:type="dxa"/>
          </w:tcPr>
          <w:p w14:paraId="22C0672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Заказ 30 шт.</w:t>
            </w:r>
          </w:p>
        </w:tc>
      </w:tr>
      <w:tr w:rsidR="00F33EBB" w:rsidRPr="007550A6" w14:paraId="575FD0BF" w14:textId="77777777">
        <w:tc>
          <w:tcPr>
            <w:tcW w:w="4077" w:type="dxa"/>
          </w:tcPr>
          <w:p w14:paraId="7F77FA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Опытные установки в крыльях</w:t>
            </w:r>
          </w:p>
        </w:tc>
        <w:tc>
          <w:tcPr>
            <w:tcW w:w="1560" w:type="dxa"/>
          </w:tcPr>
          <w:p w14:paraId="38DF17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Пул-3</w:t>
            </w:r>
          </w:p>
        </w:tc>
        <w:tc>
          <w:tcPr>
            <w:tcW w:w="4961" w:type="dxa"/>
          </w:tcPr>
          <w:p w14:paraId="618F73F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Выдержала</w:t>
            </w:r>
          </w:p>
        </w:tc>
      </w:tr>
      <w:tr w:rsidR="00F33EBB" w:rsidRPr="007550A6" w14:paraId="318717BE" w14:textId="77777777">
        <w:tc>
          <w:tcPr>
            <w:tcW w:w="4077" w:type="dxa"/>
          </w:tcPr>
          <w:p w14:paraId="11D814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Газовая</w:t>
            </w:r>
          </w:p>
        </w:tc>
        <w:tc>
          <w:tcPr>
            <w:tcW w:w="1560" w:type="dxa"/>
          </w:tcPr>
          <w:p w14:paraId="299034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Пул-10</w:t>
            </w:r>
          </w:p>
        </w:tc>
        <w:tc>
          <w:tcPr>
            <w:tcW w:w="4961" w:type="dxa"/>
          </w:tcPr>
          <w:p w14:paraId="1C3ED5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Готовы к испытаниям</w:t>
            </w:r>
          </w:p>
        </w:tc>
      </w:tr>
      <w:tr w:rsidR="00F33EBB" w:rsidRPr="007550A6" w14:paraId="4791CDC8" w14:textId="77777777">
        <w:tc>
          <w:tcPr>
            <w:tcW w:w="4077" w:type="dxa"/>
          </w:tcPr>
          <w:p w14:paraId="26A6AF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 элект. с целью изысканий</w:t>
            </w:r>
          </w:p>
        </w:tc>
        <w:tc>
          <w:tcPr>
            <w:tcW w:w="1560" w:type="dxa"/>
          </w:tcPr>
          <w:p w14:paraId="63ADC5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Пул-5</w:t>
            </w:r>
          </w:p>
        </w:tc>
        <w:tc>
          <w:tcPr>
            <w:tcW w:w="4961" w:type="dxa"/>
          </w:tcPr>
          <w:p w14:paraId="1C8C25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7550A6" w14:paraId="523BD9B0" w14:textId="77777777">
        <w:tc>
          <w:tcPr>
            <w:tcW w:w="4077" w:type="dxa"/>
          </w:tcPr>
          <w:p w14:paraId="3F905BF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Р1 с СП</w:t>
            </w:r>
          </w:p>
        </w:tc>
        <w:tc>
          <w:tcPr>
            <w:tcW w:w="1560" w:type="dxa"/>
          </w:tcPr>
          <w:p w14:paraId="20257C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Пул-7</w:t>
            </w:r>
          </w:p>
        </w:tc>
        <w:tc>
          <w:tcPr>
            <w:tcW w:w="4961" w:type="dxa"/>
          </w:tcPr>
          <w:p w14:paraId="5920968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Принята на снабжение, заказ 70 шт.</w:t>
            </w:r>
          </w:p>
        </w:tc>
      </w:tr>
      <w:tr w:rsidR="00F33EBB" w:rsidRPr="007550A6" w14:paraId="300B2AFC" w14:textId="77777777">
        <w:tc>
          <w:tcPr>
            <w:tcW w:w="4077" w:type="dxa"/>
          </w:tcPr>
          <w:p w14:paraId="5D1B1F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Р1 ЛД</w:t>
            </w:r>
          </w:p>
        </w:tc>
        <w:tc>
          <w:tcPr>
            <w:tcW w:w="1560" w:type="dxa"/>
          </w:tcPr>
          <w:p w14:paraId="74969C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Пул-8</w:t>
            </w:r>
          </w:p>
        </w:tc>
        <w:tc>
          <w:tcPr>
            <w:tcW w:w="4961" w:type="dxa"/>
          </w:tcPr>
          <w:p w14:paraId="5111B9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Разработана конструкция</w:t>
            </w:r>
          </w:p>
        </w:tc>
      </w:tr>
      <w:tr w:rsidR="00F33EBB" w:rsidRPr="007550A6" w14:paraId="4D8FF2E0" w14:textId="77777777">
        <w:tc>
          <w:tcPr>
            <w:tcW w:w="4077" w:type="dxa"/>
          </w:tcPr>
          <w:p w14:paraId="377CC2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самолетов с Либерти</w:t>
            </w:r>
          </w:p>
        </w:tc>
        <w:tc>
          <w:tcPr>
            <w:tcW w:w="1560" w:type="dxa"/>
          </w:tcPr>
          <w:p w14:paraId="4845BC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Пул-9</w:t>
            </w:r>
          </w:p>
        </w:tc>
        <w:tc>
          <w:tcPr>
            <w:tcW w:w="4961" w:type="dxa"/>
          </w:tcPr>
          <w:p w14:paraId="36509C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Станд. тип, Одобрена, заказ 360 шт.</w:t>
            </w:r>
          </w:p>
        </w:tc>
      </w:tr>
      <w:tr w:rsidR="00F33EBB" w:rsidRPr="007550A6" w14:paraId="302A57FB" w14:textId="77777777">
        <w:tc>
          <w:tcPr>
            <w:tcW w:w="4077" w:type="dxa"/>
          </w:tcPr>
          <w:p w14:paraId="26654D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2УБ3 с БМВ</w:t>
            </w:r>
          </w:p>
        </w:tc>
        <w:tc>
          <w:tcPr>
            <w:tcW w:w="1560" w:type="dxa"/>
          </w:tcPr>
          <w:p w14:paraId="174F5E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Пул-13</w:t>
            </w:r>
          </w:p>
        </w:tc>
        <w:tc>
          <w:tcPr>
            <w:tcW w:w="4961" w:type="dxa"/>
          </w:tcPr>
          <w:p w14:paraId="5AE8CD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Разработана, в постройке</w:t>
            </w:r>
          </w:p>
        </w:tc>
      </w:tr>
      <w:tr w:rsidR="00F33EBB" w:rsidRPr="007550A6" w14:paraId="507EDD4B" w14:textId="77777777">
        <w:tc>
          <w:tcPr>
            <w:tcW w:w="4077" w:type="dxa"/>
          </w:tcPr>
          <w:p w14:paraId="637DFD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Бомбодержатели</w:t>
            </w:r>
          </w:p>
        </w:tc>
        <w:tc>
          <w:tcPr>
            <w:tcW w:w="1560" w:type="dxa"/>
          </w:tcPr>
          <w:p w14:paraId="736445E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61" w:type="dxa"/>
          </w:tcPr>
          <w:p w14:paraId="68DBBA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7550A6" w14:paraId="2303BB18" w14:textId="77777777">
        <w:tc>
          <w:tcPr>
            <w:tcW w:w="4077" w:type="dxa"/>
          </w:tcPr>
          <w:p w14:paraId="2DFC77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дер. Балками</w:t>
            </w:r>
          </w:p>
        </w:tc>
        <w:tc>
          <w:tcPr>
            <w:tcW w:w="1560" w:type="dxa"/>
          </w:tcPr>
          <w:p w14:paraId="497CF5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Д1 и Д2</w:t>
            </w:r>
          </w:p>
        </w:tc>
        <w:tc>
          <w:tcPr>
            <w:tcW w:w="4961" w:type="dxa"/>
          </w:tcPr>
          <w:p w14:paraId="59E0E0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Построены с целью изыскания</w:t>
            </w:r>
          </w:p>
        </w:tc>
      </w:tr>
      <w:tr w:rsidR="00F33EBB" w:rsidRPr="007550A6" w14:paraId="4255EC4C" w14:textId="77777777">
        <w:tc>
          <w:tcPr>
            <w:tcW w:w="4077" w:type="dxa"/>
          </w:tcPr>
          <w:p w14:paraId="612D3E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Дер-3 и Дер-3бис</w:t>
            </w:r>
          </w:p>
        </w:tc>
        <w:tc>
          <w:tcPr>
            <w:tcW w:w="1560" w:type="dxa"/>
          </w:tcPr>
          <w:p w14:paraId="1FC059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Дер-3</w:t>
            </w:r>
          </w:p>
        </w:tc>
        <w:tc>
          <w:tcPr>
            <w:tcW w:w="4961" w:type="dxa"/>
          </w:tcPr>
          <w:p w14:paraId="312DBA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Приняты на снабжение, заказ 430 комп.</w:t>
            </w:r>
          </w:p>
        </w:tc>
      </w:tr>
      <w:tr w:rsidR="00F33EBB" w:rsidRPr="007550A6" w14:paraId="7E8F6211" w14:textId="77777777">
        <w:tc>
          <w:tcPr>
            <w:tcW w:w="4077" w:type="dxa"/>
          </w:tcPr>
          <w:p w14:paraId="7556ED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Дер-4</w:t>
            </w:r>
          </w:p>
        </w:tc>
        <w:tc>
          <w:tcPr>
            <w:tcW w:w="1560" w:type="dxa"/>
          </w:tcPr>
          <w:p w14:paraId="22DDB7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Дер-4</w:t>
            </w:r>
          </w:p>
        </w:tc>
        <w:tc>
          <w:tcPr>
            <w:tcW w:w="4961" w:type="dxa"/>
          </w:tcPr>
          <w:p w14:paraId="2ECCB6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7550A6" w14:paraId="775E0D04" w14:textId="77777777">
        <w:tc>
          <w:tcPr>
            <w:tcW w:w="4077" w:type="dxa"/>
          </w:tcPr>
          <w:p w14:paraId="5DB232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Дер-5 для мелк. хим и оскол. Бомб</w:t>
            </w:r>
          </w:p>
        </w:tc>
        <w:tc>
          <w:tcPr>
            <w:tcW w:w="1560" w:type="dxa"/>
          </w:tcPr>
          <w:p w14:paraId="183794D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Дер-5</w:t>
            </w:r>
          </w:p>
        </w:tc>
        <w:tc>
          <w:tcPr>
            <w:tcW w:w="4961" w:type="dxa"/>
          </w:tcPr>
          <w:p w14:paraId="2754B2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Выдержали испытания, приняты на снабжение</w:t>
            </w:r>
          </w:p>
        </w:tc>
      </w:tr>
      <w:tr w:rsidR="00F33EBB" w:rsidRPr="007550A6" w14:paraId="758A4264" w14:textId="77777777">
        <w:tc>
          <w:tcPr>
            <w:tcW w:w="4077" w:type="dxa"/>
          </w:tcPr>
          <w:p w14:paraId="6E2638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Дер-6 и Дер-7</w:t>
            </w:r>
          </w:p>
        </w:tc>
        <w:tc>
          <w:tcPr>
            <w:tcW w:w="1560" w:type="dxa"/>
          </w:tcPr>
          <w:p w14:paraId="4B5855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Бомб.-2</w:t>
            </w:r>
          </w:p>
        </w:tc>
        <w:tc>
          <w:tcPr>
            <w:tcW w:w="4961" w:type="dxa"/>
          </w:tcPr>
          <w:p w14:paraId="16D7F2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Выдержали испытания, приняты на снабжение</w:t>
            </w:r>
          </w:p>
        </w:tc>
      </w:tr>
      <w:tr w:rsidR="00F33EBB" w:rsidRPr="007550A6" w14:paraId="6B0415AA" w14:textId="77777777">
        <w:tc>
          <w:tcPr>
            <w:tcW w:w="4077" w:type="dxa"/>
          </w:tcPr>
          <w:p w14:paraId="5421DE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Дер-9 для 2-кг бомб</w:t>
            </w:r>
          </w:p>
        </w:tc>
        <w:tc>
          <w:tcPr>
            <w:tcW w:w="1560" w:type="dxa"/>
          </w:tcPr>
          <w:p w14:paraId="32697A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Дер-9</w:t>
            </w:r>
          </w:p>
        </w:tc>
        <w:tc>
          <w:tcPr>
            <w:tcW w:w="4961" w:type="dxa"/>
          </w:tcPr>
          <w:p w14:paraId="1384DC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Выдержали испытания, приняты на снабжение</w:t>
            </w:r>
          </w:p>
        </w:tc>
      </w:tr>
      <w:tr w:rsidR="00F33EBB" w:rsidRPr="007550A6" w14:paraId="61F624F3" w14:textId="77777777">
        <w:tc>
          <w:tcPr>
            <w:tcW w:w="4077" w:type="dxa"/>
          </w:tcPr>
          <w:p w14:paraId="16C014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Сбрасыватели</w:t>
            </w:r>
          </w:p>
        </w:tc>
        <w:tc>
          <w:tcPr>
            <w:tcW w:w="1560" w:type="dxa"/>
          </w:tcPr>
          <w:p w14:paraId="61E2CC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Сбр-9</w:t>
            </w:r>
          </w:p>
        </w:tc>
        <w:tc>
          <w:tcPr>
            <w:tcW w:w="4961" w:type="dxa"/>
          </w:tcPr>
          <w:p w14:paraId="54BFED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Изготавливаются</w:t>
            </w:r>
          </w:p>
        </w:tc>
      </w:tr>
      <w:tr w:rsidR="00F33EBB" w:rsidRPr="007550A6" w14:paraId="6AF9636E" w14:textId="77777777">
        <w:tc>
          <w:tcPr>
            <w:tcW w:w="4077" w:type="dxa"/>
          </w:tcPr>
          <w:p w14:paraId="3AF469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Мех. обл. упр. Турелями</w:t>
            </w:r>
          </w:p>
        </w:tc>
        <w:tc>
          <w:tcPr>
            <w:tcW w:w="1560" w:type="dxa"/>
          </w:tcPr>
          <w:p w14:paraId="4D830A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Тур-5</w:t>
            </w:r>
          </w:p>
        </w:tc>
        <w:tc>
          <w:tcPr>
            <w:tcW w:w="4961" w:type="dxa"/>
          </w:tcPr>
          <w:p w14:paraId="373442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Наход. на испытаниях</w:t>
            </w:r>
          </w:p>
        </w:tc>
      </w:tr>
      <w:tr w:rsidR="00F33EBB" w:rsidRPr="007550A6" w14:paraId="4573ECD2" w14:textId="77777777">
        <w:tc>
          <w:tcPr>
            <w:tcW w:w="4077" w:type="dxa"/>
          </w:tcPr>
          <w:p w14:paraId="7C68562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60" w:type="dxa"/>
          </w:tcPr>
          <w:p w14:paraId="49BE75F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Тур-7</w:t>
            </w:r>
          </w:p>
        </w:tc>
        <w:tc>
          <w:tcPr>
            <w:tcW w:w="4961" w:type="dxa"/>
          </w:tcPr>
          <w:p w14:paraId="2AC0E7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7550A6" w14:paraId="68BF6F84" w14:textId="77777777">
        <w:tc>
          <w:tcPr>
            <w:tcW w:w="4077" w:type="dxa"/>
          </w:tcPr>
          <w:p w14:paraId="0B5110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Фотоустновки для Р1 под Поте</w:t>
            </w:r>
          </w:p>
        </w:tc>
        <w:tc>
          <w:tcPr>
            <w:tcW w:w="1560" w:type="dxa"/>
          </w:tcPr>
          <w:p w14:paraId="3FE296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Фот-1</w:t>
            </w:r>
          </w:p>
        </w:tc>
        <w:tc>
          <w:tcPr>
            <w:tcW w:w="4961" w:type="dxa"/>
          </w:tcPr>
          <w:p w14:paraId="72ACC2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Наход. на испытаниях</w:t>
            </w:r>
          </w:p>
        </w:tc>
      </w:tr>
      <w:tr w:rsidR="00292DBB" w:rsidRPr="007550A6" w14:paraId="4AA2B585" w14:textId="77777777">
        <w:tc>
          <w:tcPr>
            <w:tcW w:w="4077" w:type="dxa"/>
          </w:tcPr>
          <w:p w14:paraId="1325FE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Прицел кольцевой</w:t>
            </w:r>
          </w:p>
        </w:tc>
        <w:tc>
          <w:tcPr>
            <w:tcW w:w="1560" w:type="dxa"/>
          </w:tcPr>
          <w:p w14:paraId="339CD0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Приц-1</w:t>
            </w:r>
          </w:p>
        </w:tc>
        <w:tc>
          <w:tcPr>
            <w:tcW w:w="4961" w:type="dxa"/>
          </w:tcPr>
          <w:p w14:paraId="220591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Наход. на испытаниях (2335,85)</w:t>
            </w:r>
          </w:p>
        </w:tc>
      </w:tr>
    </w:tbl>
    <w:p w14:paraId="5F1A84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601CF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марта (92,299) 1927 был объявлен конец концессии Юнкерса. За сданные здания, оборудование, материалы СНК заплатил фирме более 2 млн. руб. (80,23).</w:t>
      </w:r>
    </w:p>
    <w:p w14:paraId="5D43F3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Цеха передали ГАЗ-5 вместе с оборудованием и советским персоналом и в июне 1927 на заводе уже сделали головной Р-3 (189,3).</w:t>
      </w:r>
    </w:p>
    <w:p w14:paraId="12EE5D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другим данным коцессию Юнкерса ликвидировали в 1929, когда стало ясно, что АНТ-4 пойдет в серию (168,9).</w:t>
      </w:r>
    </w:p>
    <w:p w14:paraId="5D7AE6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DEA0A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марта 1927 г. утвердили соглашение о ликвидации концессий Юнкерса в СССР, но ещё го</w:t>
      </w:r>
      <w:r w:rsidRPr="007550A6">
        <w:rPr>
          <w:rFonts w:ascii="Times New Roman" w:hAnsi="Times New Roman" w:cs="Times New Roman"/>
          <w:color w:val="000000" w:themeColor="text1"/>
          <w:sz w:val="16"/>
          <w:szCs w:val="16"/>
        </w:rPr>
        <w:softHyphen/>
        <w:t>дом ранее 15 заказанных ЮГ-1 построили на заводе Юнкерса в Швеции. Для конспи</w:t>
      </w:r>
      <w:r w:rsidRPr="007550A6">
        <w:rPr>
          <w:rFonts w:ascii="Times New Roman" w:hAnsi="Times New Roman" w:cs="Times New Roman"/>
          <w:color w:val="000000" w:themeColor="text1"/>
          <w:sz w:val="16"/>
          <w:szCs w:val="16"/>
        </w:rPr>
        <w:softHyphen/>
        <w:t>рации их доставляли в СССР под видом пассажирских без вооружения, а в Москве в Филях переоборудовали в бомбардировщики. Поскольку испытания ТБ-1 затянулись, в 1927 г. УВВС приобрело еще восемь ЮГ-1. Они поступали на вооружение ВВС РККА, начиная с 1926 г., и применялись как в колесном, так и в поплавковом варианте до 1931 г. После того, как пошла серия ТБ-1, все ЮГ-1 сняли с вооружения и передали в гражданскую авиацию, где их использовали как транспортные гидросамолеты на авиа</w:t>
      </w:r>
      <w:r w:rsidRPr="007550A6">
        <w:rPr>
          <w:rFonts w:ascii="Times New Roman" w:hAnsi="Times New Roman" w:cs="Times New Roman"/>
          <w:color w:val="000000" w:themeColor="text1"/>
          <w:sz w:val="16"/>
          <w:szCs w:val="16"/>
        </w:rPr>
        <w:softHyphen/>
        <w:t>линиях вдоль Лены и других сибирских рек. В 1927 г. X. Юнкере, возможно, в качестве компенсации за утраченную концес</w:t>
      </w:r>
      <w:r w:rsidRPr="007550A6">
        <w:rPr>
          <w:rFonts w:ascii="Times New Roman" w:hAnsi="Times New Roman" w:cs="Times New Roman"/>
          <w:color w:val="000000" w:themeColor="text1"/>
          <w:sz w:val="16"/>
          <w:szCs w:val="16"/>
        </w:rPr>
        <w:softHyphen/>
        <w:t>сию, предъявил фирме Туполева судебный иск якобы за нарушение его патентных прав на конструкцию свободно несущего монопланного крыла (Патент № 253788). Юнкере был убежден, что туполевцы в Филях просто “тупо содрали” его конструкцию. Принципиаль</w:t>
      </w:r>
      <w:r w:rsidRPr="007550A6">
        <w:rPr>
          <w:rFonts w:ascii="Times New Roman" w:hAnsi="Times New Roman" w:cs="Times New Roman"/>
          <w:color w:val="000000" w:themeColor="text1"/>
          <w:sz w:val="16"/>
          <w:szCs w:val="16"/>
        </w:rPr>
        <w:softHyphen/>
        <w:t>но такая возможность у них появилась уже с конца 1925 г. Хотя руководство фирмы “Юнкере” ревниво оберегало от работавших на заводе в Филях советских специалистов свои производственные секреты, советские власти не брезговали вербовать немецких инженеров и прибегать к нелегальным мето</w:t>
      </w:r>
      <w:r w:rsidRPr="007550A6">
        <w:rPr>
          <w:rFonts w:ascii="Times New Roman" w:hAnsi="Times New Roman" w:cs="Times New Roman"/>
          <w:color w:val="000000" w:themeColor="text1"/>
          <w:sz w:val="16"/>
          <w:szCs w:val="16"/>
        </w:rPr>
        <w:softHyphen/>
        <w:t>дам промышленного шпионажа (11696).</w:t>
      </w:r>
    </w:p>
    <w:p w14:paraId="4DC5E3E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C43E4D"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марта 1927 года коллегия Главконцесском приняла окончательное решение о ликвидации концессии фирмы «Юнкерс» в СССР. Концессионный договор был расторгнут, и начался дележ имущества. Советской стороне отходило практически все имущество фирмы в СССР: 1) завод со всеми строениями, складами и их содержимым (за исключением запасов, предназначенных для сборки ЮГ-1) и технической документацией[266] на другие самолеты Юнкерса; 2) 14 самолетов ЮГ-1, 18 запасных моторов к ним и 23 комплекта поплавков и шасси; 3) находящиеся в Дессау материалы на общую сумму в 250 тыс. рублей, предназначенные для выполнения советских заказов; 4) склад запасных частей для обслуживания линии Швеция-Персия на сумму 40 000 рублей. В погашение встречных претензий фирмы правительство СССР обязывалось уплатить 1 542 616 долларов США. На этом, собственно, «дело Юнкерса» и закончилось, хотя германская сторона пыталась вести переговоры о возобновлении концессии вплоть до 1929 года.</w:t>
      </w:r>
    </w:p>
    <w:p w14:paraId="7296EAB5"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Можно рассматривать историю работы «Юнкерса» в России как военно-промышленный детектив или как пример успешной борьбы органов с коррупцией, но следует помнить о том, что московский завод фирмы все же какое-то время работал и выдавал продукцию, в которой Советское государство остро нуждалось. В 1924/1925 хозяйственном году из 264 поставленных советской промышленностью военных и гражданских самолетов 100 были изготовлены в Филях. Разведчики Ju-20 до 1930 года несли службу в военно-морской авиации Балтийского и Черноморского флотов, а затем были переданы Гражданскому воздушному флоту и Главсевморпути. Именно на Ju-20 Чухновский совершил свой перелет к Новой Земле в сентябре 1924 года — первый советский полет над Арктикой. Самолет Ju-21 также состоял на вооружении ВВС РККА вплоть до начала 30-х годов, но использовался в основном для проведения работ по аэрофотосъемке. 15 самолетов типа ЮГ-1 были построены Юнкерсом для СССР уже[267] после расторжения концессии на дочернем предприятии в Швеции, и еще 10 таких машин были приобретены УВВС в 1927 году. В 1926 году самолеты ЮГ-1 поступили на вооружение ЧФ, в 1929-м ими была вооружена 62-я морская разведывательная эскадрилья Балтийского флота и одна тяжелобомбардировочная эскадра Ленинградского военного округа (потом эти самолеты также передали в морскую авиацию). В 1930-1931 гг. все ЮГ-1 были списаны в гражданскую авиацию и стали использоваться для рейсов в Сибири, на Дальнем Востоке и для полетов над Арктикой. ЮГ-1 «Красный медведь», базировавшийся на борту ледокола «Красин», сыграл важнейшую роль в спасении летом 1926 года экспедиции Нобиле в Арктике. Взлетев с импровизированного ледового аэродрома, экипаж под руководством Б.Г. Чухновского обнаружил нескольких отбившихся участников экспедиции, составлявших т.н. группу Мальмгрена, и передал на борт ледокола их координаты (18263).</w:t>
      </w:r>
    </w:p>
    <w:p w14:paraId="22B720AF"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p>
    <w:p w14:paraId="666DA80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марта 1927 на заседании Совнаркома было утверждено соглашение о ликвидации концессии Юнкерса в СССР. Упирали на то, что Юнкерс не выполнил ряд условий договора: не оборудовал моторный завод, недопоставил дюраль, не выполнил производственную программу, не приступил к реализации договоров 2 и 3 о воздушном сообщении и аэрофотосъемке. Получили все назад и компенсировали 1542416 ам. долл. Юнкерс строил заказанные ЮГ-1 в Швеции (1795,15).</w:t>
      </w:r>
    </w:p>
    <w:p w14:paraId="17D3CE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D38E2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марта 1927 г. было принято соглашение о ликвидации концессии фирмы “Юнкерс” в СССР. Основные его положе</w:t>
      </w:r>
      <w:r w:rsidRPr="007550A6">
        <w:rPr>
          <w:rFonts w:ascii="Times New Roman" w:hAnsi="Times New Roman" w:cs="Times New Roman"/>
          <w:color w:val="000000" w:themeColor="text1"/>
          <w:sz w:val="16"/>
          <w:szCs w:val="16"/>
        </w:rPr>
        <w:softHyphen/>
        <w:t>ния гласили:</w:t>
      </w:r>
    </w:p>
    <w:p w14:paraId="20012C7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“Договор № 1 расторгается вследствие невыполнения “Юнкерсом” основных условий договора, а именно:</w:t>
      </w:r>
    </w:p>
    <w:p w14:paraId="681275F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необорудование завода для моторостроения;</w:t>
      </w:r>
    </w:p>
    <w:p w14:paraId="274558A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недостатка в СССР запасов алюминия и дюралю</w:t>
      </w:r>
      <w:r w:rsidRPr="007550A6">
        <w:rPr>
          <w:rFonts w:ascii="Times New Roman" w:hAnsi="Times New Roman" w:cs="Times New Roman"/>
          <w:color w:val="000000" w:themeColor="text1"/>
          <w:sz w:val="16"/>
          <w:szCs w:val="16"/>
        </w:rPr>
        <w:softHyphen/>
        <w:t>миния;</w:t>
      </w:r>
    </w:p>
    <w:p w14:paraId="2A67E90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невыполнение производственной программы;</w:t>
      </w:r>
    </w:p>
    <w:p w14:paraId="6F634E8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дефекты продукции;</w:t>
      </w:r>
    </w:p>
    <w:p w14:paraId="4FC8E94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необорудование Конструкторского бюро в части мото</w:t>
      </w:r>
      <w:r w:rsidRPr="007550A6">
        <w:rPr>
          <w:rFonts w:ascii="Times New Roman" w:hAnsi="Times New Roman" w:cs="Times New Roman"/>
          <w:color w:val="000000" w:themeColor="text1"/>
          <w:sz w:val="16"/>
          <w:szCs w:val="16"/>
        </w:rPr>
        <w:softHyphen/>
        <w:t>ростроения.</w:t>
      </w:r>
    </w:p>
    <w:p w14:paraId="69AA77C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Договоры № 2 и 3 (на воздушные сообщения и аэрофотосъ</w:t>
      </w:r>
      <w:r w:rsidRPr="007550A6">
        <w:rPr>
          <w:rFonts w:ascii="Times New Roman" w:hAnsi="Times New Roman" w:cs="Times New Roman"/>
          <w:color w:val="000000" w:themeColor="text1"/>
          <w:sz w:val="16"/>
          <w:szCs w:val="16"/>
        </w:rPr>
        <w:softHyphen/>
        <w:t>емку) расторгаются, т.к. “Юнкере” не приступил к их реали</w:t>
      </w:r>
      <w:r w:rsidRPr="007550A6">
        <w:rPr>
          <w:rFonts w:ascii="Times New Roman" w:hAnsi="Times New Roman" w:cs="Times New Roman"/>
          <w:color w:val="000000" w:themeColor="text1"/>
          <w:sz w:val="16"/>
          <w:szCs w:val="16"/>
        </w:rPr>
        <w:softHyphen/>
        <w:t>зации в СССР.</w:t>
      </w:r>
    </w:p>
    <w:p w14:paraId="4BC0DF9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Договоры на поставку самолетов расторгаются вследствие невыполнения “Юнкерсом” сроков поставки, технических условий и вследствие чрезвычайно высокой цены (вдвое) это</w:t>
      </w:r>
      <w:r w:rsidRPr="007550A6">
        <w:rPr>
          <w:rFonts w:ascii="Times New Roman" w:hAnsi="Times New Roman" w:cs="Times New Roman"/>
          <w:color w:val="000000" w:themeColor="text1"/>
          <w:sz w:val="16"/>
          <w:szCs w:val="16"/>
        </w:rPr>
        <w:softHyphen/>
        <w:t>го имущества.</w:t>
      </w:r>
    </w:p>
    <w:p w14:paraId="414F3BD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соглашению “Юнкере” передает Правительству СССР:</w:t>
      </w:r>
    </w:p>
    <w:p w14:paraId="17B85F1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Завод в Филях со всем имуществом и строениями в его стоящем состоянии, за исключением имущества, привезенного для поставки УВВС самолетов Г-1 [ЮГ-1], книг, чертежей и приспособлений для сборки самолетов Ю-13, Ю-20 и 21;</w:t>
      </w:r>
    </w:p>
    <w:p w14:paraId="1725762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14 самолетов Г-1, 18 запасных моторов, 23 комплектов поплавков и шасси к этим самолетам;</w:t>
      </w:r>
    </w:p>
    <w:p w14:paraId="1331E2B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материалы, находящиеся в Дессау и заготовленные для наших заказов (на сумму 250 тыс. руб.);</w:t>
      </w:r>
    </w:p>
    <w:p w14:paraId="7BD2B98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склад запасных частей по обслуживанию линии Швеция-Персия на сумму 40 тыс. рублей;</w:t>
      </w:r>
    </w:p>
    <w:p w14:paraId="5E245B5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находящиеся в пользовании “Юнкерса” дома в Москве.</w:t>
      </w:r>
    </w:p>
    <w:p w14:paraId="33D0F6A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Правительство СССР уплачивает “Юнкерсу” в погашение реех его претензий 1 542 616 ам. долларов” (10670,129).</w:t>
      </w:r>
    </w:p>
    <w:p w14:paraId="7292C9D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563C43" w14:textId="77777777" w:rsidR="000F5A66" w:rsidRPr="007550A6" w:rsidRDefault="000F5A6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1 марта</w:t>
      </w:r>
      <w:r w:rsidRPr="007550A6">
        <w:rPr>
          <w:rFonts w:ascii="Times New Roman" w:hAnsi="Times New Roman" w:cs="Times New Roman"/>
          <w:color w:val="000000" w:themeColor="text1"/>
          <w:sz w:val="16"/>
          <w:szCs w:val="16"/>
        </w:rPr>
        <w:t xml:space="preserve"> в 1927 году разорвана концессия с фирмой «Юнкерс», согласно которой ей были предоставлены пустовавшие корпуса Русско-Балтийского завода в Филях - там было налажено производство самолетов «Ю-20» и «Ю-21». Однако в договоре имелись пункты об организации в СССР производства сплава типа дураля, работ по двигателестроению, а вот они фирмой и не выполнялись (15055).</w:t>
      </w:r>
    </w:p>
    <w:p w14:paraId="7B529341" w14:textId="77777777" w:rsidR="000F5A66" w:rsidRPr="007550A6" w:rsidRDefault="000F5A66" w:rsidP="007550A6">
      <w:pPr>
        <w:spacing w:after="0" w:line="240" w:lineRule="auto"/>
        <w:jc w:val="both"/>
        <w:rPr>
          <w:rFonts w:ascii="Times New Roman" w:hAnsi="Times New Roman" w:cs="Times New Roman"/>
          <w:color w:val="000000" w:themeColor="text1"/>
          <w:sz w:val="16"/>
          <w:szCs w:val="16"/>
        </w:rPr>
      </w:pPr>
    </w:p>
    <w:p w14:paraId="29E8184E" w14:textId="77777777" w:rsidR="000F5A66" w:rsidRPr="007550A6" w:rsidRDefault="000F5A6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марта 1927 года соглашением урегулировано закрытие концесси Юнкерса. Поскольку концессия ликвидировалась, то разговор о постройке ЮГ-1 в Филях уже не шел. Но в счет ранее уже выданного аванса (2,395 млн. руб.) фирма обязывалась передать СССР «14 самолетов Г-1, 18 запасных моторов, 12 комплектов поплавков и шасси к этим самолетам».</w:t>
      </w:r>
    </w:p>
    <w:p w14:paraId="47F92D32" w14:textId="77777777" w:rsidR="000F5A66" w:rsidRPr="007550A6" w:rsidRDefault="000F5A6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число этих четырнадцати вошли два самолета первого заказа (№901 и 903). Все остальные машины (№№930, 932, 934—936, 938, 940, 942, 943, 945, 946, 948) были специально изготовлены в Дессау и завершены на заводе в Лимхамне. По немецким данным, они сдавались заказчику в марте-августе 1926 года. От самолетов первого заказа они отличались новым вертикальным оперением и экранированными (полузакрытыми) турелями. В феврале 1927 т. бомбардировщики доставили в Ленинград, где на Комендантском аэродроме начали их сборку.</w:t>
      </w:r>
    </w:p>
    <w:p w14:paraId="3D47AE3B" w14:textId="77777777" w:rsidR="000F5A66" w:rsidRPr="007550A6" w:rsidRDefault="000F5A6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Испытания этих машин велись с 28 марта по 28 мая. Приемочную комиссию возглавлял В. С. Вахмистров из НИИ ВВС. В число членов комиссии входили С. А. Шестаков, И. Т. Спирин, А. К. Запанованный. Фирму «Юнкерс» представлял инженер Волковицкий (15479).</w:t>
      </w:r>
    </w:p>
    <w:p w14:paraId="01F3E9D3" w14:textId="77777777" w:rsidR="000F5A66" w:rsidRPr="007550A6" w:rsidRDefault="000F5A66" w:rsidP="007550A6">
      <w:pPr>
        <w:spacing w:after="0" w:line="240" w:lineRule="auto"/>
        <w:jc w:val="both"/>
        <w:rPr>
          <w:rFonts w:ascii="Times New Roman" w:hAnsi="Times New Roman" w:cs="Times New Roman"/>
          <w:color w:val="000000" w:themeColor="text1"/>
          <w:sz w:val="16"/>
          <w:szCs w:val="16"/>
        </w:rPr>
      </w:pPr>
    </w:p>
    <w:p w14:paraId="6793E883" w14:textId="77777777" w:rsidR="003B233F" w:rsidRPr="007550A6" w:rsidRDefault="003B233F" w:rsidP="003B233F">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марта 1927 г. завершилась сделка по закупке 30 бомбардировщиков Юнкерс С.30 (ЮГ-1). Поскольку концессия ликвидировалась, то разговор о постройке ЮГ-1 в Филях уже не шел. Но в счет ранее уже выданного аванса (2,395 млн. руб.) фирма обязывалась передать СССР "14 самолетов Г-1, 18 запасных моторов, 12 комплектов поплавков и шасси к этим самолетам". В число этих четырнадцати вошли два самолета первого заказа (N 901 и 903). Все остальные машины (N 930, 932, 934-936, 938, 940, 942, 943, 945, 946, 948) были специально изготовлены в Дессау и завершены на заводе в Лимхамне в Швеции (3224,10). По немецким данным, они сдавались заказчику в марте-августе 1926 г. (3224,10).</w:t>
      </w:r>
    </w:p>
    <w:p w14:paraId="304BDE41" w14:textId="77777777" w:rsidR="003B233F" w:rsidRPr="007550A6" w:rsidRDefault="003B233F" w:rsidP="003B233F">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9A3655" w14:textId="77777777" w:rsidR="003B233F" w:rsidRPr="003600B8" w:rsidRDefault="003B233F" w:rsidP="003B233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1 мар</w:t>
      </w:r>
      <w:r w:rsidRPr="003600B8">
        <w:rPr>
          <w:rFonts w:ascii="Times New Roman" w:hAnsi="Times New Roman" w:cs="Times New Roman"/>
          <w:color w:val="0070C0"/>
          <w:sz w:val="16"/>
          <w:szCs w:val="16"/>
        </w:rPr>
        <w:softHyphen/>
        <w:t>та 1927 г. заключили соглашение с фирмой Юнкерс. Поскольку концессия ликвиди</w:t>
      </w:r>
      <w:r w:rsidRPr="003600B8">
        <w:rPr>
          <w:rFonts w:ascii="Times New Roman" w:hAnsi="Times New Roman" w:cs="Times New Roman"/>
          <w:color w:val="0070C0"/>
          <w:sz w:val="16"/>
          <w:szCs w:val="16"/>
        </w:rPr>
        <w:softHyphen/>
        <w:t>ровалась, то разговор о постройке ЮГ-1 в Филях уже не шел. Но в счет ранее выданного аванса (2 395 000 рублей) фирма обязывалась передать СССР «14 самолетов Г-1, 18 запасных моторов, 12 комплектов поплавков и шасси к этим самолетам».</w:t>
      </w:r>
    </w:p>
    <w:p w14:paraId="5C234919" w14:textId="77777777" w:rsidR="003B233F" w:rsidRPr="003600B8" w:rsidRDefault="003B233F" w:rsidP="003B233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число этих четырнадцати вошли два бомбардировщика первого заказа (№ 901 и № 903). Изначально они отли</w:t>
      </w:r>
      <w:r w:rsidRPr="003600B8">
        <w:rPr>
          <w:rFonts w:ascii="Times New Roman" w:hAnsi="Times New Roman" w:cs="Times New Roman"/>
          <w:color w:val="0070C0"/>
          <w:sz w:val="16"/>
          <w:szCs w:val="16"/>
        </w:rPr>
        <w:softHyphen/>
        <w:t>чались старым типом хвостового опере</w:t>
      </w:r>
      <w:r w:rsidRPr="003600B8">
        <w:rPr>
          <w:rFonts w:ascii="Times New Roman" w:hAnsi="Times New Roman" w:cs="Times New Roman"/>
          <w:color w:val="0070C0"/>
          <w:sz w:val="16"/>
          <w:szCs w:val="16"/>
        </w:rPr>
        <w:softHyphen/>
        <w:t>ния - таким же, как у машины № 906. Некоторые источники указывают, что в это время эти машины уже находились в Филях. Возможно, там их и доработа</w:t>
      </w:r>
      <w:r w:rsidRPr="003600B8">
        <w:rPr>
          <w:rFonts w:ascii="Times New Roman" w:hAnsi="Times New Roman" w:cs="Times New Roman"/>
          <w:color w:val="0070C0"/>
          <w:sz w:val="16"/>
          <w:szCs w:val="16"/>
        </w:rPr>
        <w:softHyphen/>
        <w:t>ли, смонтировав новый высокий киль и соответствующий руль направления. Все остальные (№№ 930, 932, 934 - 936, 938, 940, 942, 943, 945, 946, 948) специ</w:t>
      </w:r>
      <w:r w:rsidRPr="003600B8">
        <w:rPr>
          <w:rFonts w:ascii="Times New Roman" w:hAnsi="Times New Roman" w:cs="Times New Roman"/>
          <w:color w:val="0070C0"/>
          <w:sz w:val="16"/>
          <w:szCs w:val="16"/>
        </w:rPr>
        <w:softHyphen/>
        <w:t>ально изготовили в Дессау и завершили в Лимхамне. По немецким данным, они были готовы еще в марте - августе 1926 г. От самолетов первого заказа эти бомбардировщики отличались новым, более высоким вертикальным оперени</w:t>
      </w:r>
      <w:r w:rsidRPr="003600B8">
        <w:rPr>
          <w:rFonts w:ascii="Times New Roman" w:hAnsi="Times New Roman" w:cs="Times New Roman"/>
          <w:color w:val="0070C0"/>
          <w:sz w:val="16"/>
          <w:szCs w:val="16"/>
        </w:rPr>
        <w:softHyphen/>
        <w:t>ем и полузакрытыми (с целлулоидными экранами) турелями. В феврале 1927 г. партию ЮГ-1 доставили в Ленинград, где их стали собирать на Комендантском аэродроме (24940).</w:t>
      </w:r>
    </w:p>
    <w:p w14:paraId="50B82557" w14:textId="77777777" w:rsidR="003B233F" w:rsidRPr="003600B8" w:rsidRDefault="003B233F" w:rsidP="003B233F">
      <w:pPr>
        <w:spacing w:after="0" w:line="240" w:lineRule="auto"/>
        <w:jc w:val="both"/>
        <w:rPr>
          <w:rFonts w:ascii="Times New Roman" w:hAnsi="Times New Roman" w:cs="Times New Roman"/>
          <w:color w:val="0070C0"/>
          <w:sz w:val="16"/>
          <w:szCs w:val="16"/>
        </w:rPr>
      </w:pPr>
    </w:p>
    <w:p w14:paraId="055DF5B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марта 1927 года был составлен протокол № 2 комиссии по испытанию самолета МР-1 на поплавковом шасси. Самолет МР-1 заводской № 3017 с мотором Либерти 400 НР за № 3039. Самолет установлен на поплавковые шасси (6911).</w:t>
      </w:r>
    </w:p>
    <w:p w14:paraId="00A7E12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742DDB" w14:textId="77777777" w:rsidR="00987CBF" w:rsidRPr="007550A6" w:rsidRDefault="00987CB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B0FFFB4" w14:textId="77777777" w:rsidR="00987CBF" w:rsidRPr="007550A6" w:rsidRDefault="00987CB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D1964D"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состоянию на 1 марта 1927 г. завод им. Коминтерна имел в разработке и производстве уже 42 заказа на радиостанции для всех видов и родов войск, при этом общий объем изготавливаемых радиостанций достиг 315 комплектов. В конце же 1926/1927 хозяйственного года в разработке завода находилось уже 172 военных заказа на радиосредства. Среди них: 26 заказов на изготовление, испытание и сдачу различных типов радиостанций общей численностью около 140 комплектов; одиннадцать заказов на разработку новых типов станций (18297).</w:t>
      </w:r>
    </w:p>
    <w:p w14:paraId="767FCFC0"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p>
    <w:p w14:paraId="2051F967" w14:textId="77777777" w:rsidR="00BE2C92" w:rsidRPr="007550A6" w:rsidRDefault="00C17D29" w:rsidP="007550A6">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03D9B99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B283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Всего к 1 марта 1927 года общая задолженность государства по внутренним займам достигла 563 млн. рублей. Однако советские займы до лета 1927 года не были займами в обычном смысле слова. Из 563 млн только 132 млн были получены путем размещения среди населения ,основная же сумма получена путем обязательной подписки государственных учреждений, т.е. просто являлась операцией перераспределения государственных средств, но не вовлечением новых. Попытки более широкого привлечения средств населения путем выдачи части зарплаты облигациями займа, коллективные подписки на заем решением общих собраний, естественно, вызывали сопротивление обывателя. От навязанных облигаций старались быстро избавиться, и их курс быстро падал ниже половины номинальной стоимости. Чтобы повысить интерес населения к займам, в 1926—1927 годах были выпущены мелкие облигации с небольшим, но многочисленными выигрышами. Благодаря высокому проценту доходности (до 30% годовых) и выигрышам, эти займы удалось разместить среди преимущественно городского населения. Появились и специальные крестьянские займы с высокой доходностью, специальные обязательные займы для государственных хозорганизаций, кооперативных и даже частных предприятии для извлечения их резервных капиталов. 1927 год был отмечен целым потоком одновременных займов. </w:t>
      </w:r>
    </w:p>
    <w:p w14:paraId="257203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Однако накопления населения были весьма низки. Рабочие и служащие, даже по исчислениям советских экономистов, имели до 40-50 млн рублей в год по всей стране. Причем сбережения носили характер запаса для крупной покупки: пальто, швейной машины, мебели, и поэтому не могли быть охотно вложены в займы. Что касается крестьянства то оно, как всегда, наученное вековым недоверием к подвигам coбственного государства, за 4 года (по исчислениям Наркомфина) вложили в займы лишь 25—30 млн рублей. Ничтожно было их вложение в сберегательные кассы — всего 2 млн руб. В итоге, как показал 1928 год, реальные доходы от займов за 5 лет оказались невелики. Общая сумма доходов от займов в госбюджет cocтавила 1,177 млрд рублей, расходы по ним - 772 млн рублей, следовательно чистый доход за 5 лет составил лишь 400 млн рублей, т.е. по 80 млн в год. А требовался, как минимум, миллиард. Поэтому, несмотря на все опасности, правительство пустилось в рискованную эмиссионную игру. Весьма характерен график выпуска денег, который демонстрирует некий резкий перелом в установках советского руководства:</w:t>
      </w:r>
    </w:p>
    <w:p w14:paraId="21FC16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октябрь 1926 - март 1927..............3,4 млн руб. </w:t>
      </w:r>
    </w:p>
    <w:p w14:paraId="5EF107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апрель - июнь 1927 г. .. .............128,6</w:t>
      </w:r>
    </w:p>
    <w:p w14:paraId="5FC15B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июль .................................13,3</w:t>
      </w:r>
    </w:p>
    <w:p w14:paraId="17EFB3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август................................64,1 </w:t>
      </w:r>
    </w:p>
    <w:p w14:paraId="61B7459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декада сентября.....................35,8. (5)</w:t>
      </w:r>
    </w:p>
    <w:p w14:paraId="4EF574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 есть запланированная на финансовый год эмиссия в была превышена на 100 млн рублей. Недостаток ресурсов для индустриализации породил усиленный выпуск денег. Выпущенный третьем квартале 1926/27 130 млн рублей были вложены в капитальное промышленное строительство6.</w:t>
      </w:r>
    </w:p>
    <w:p w14:paraId="3981E5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Сопоставление всех этих цифр и 3 миллиардов, которые советские экономисты полагали в принципе необходимым затрачивать в среднем в год на нужды народного хозяйства, ясно демонстрирует, что стояло за заявлениями наркомфина Брюханова, будто “СССР должен всегда рассчитывать только на собственные силы” и что “в стране имеется еще чрезвычайно много средств”. В 1927 году А. Гитлер в своем известном сочинении “Майн кампф”, рассуждая о грядущей войне, писал следующее: При всеобщей моторизации мира, которая в ближайшей войне сыграет колоссальную и решающую роль “говорить о России, как о серьезном техническом факторе в войне, совершенно не приходится. Россия не имеет еще ни одного своего собственного завода, который сумел бы действительно сделать, скажем, настоящий живой грузовик”. Германский реваншизм прекрасно понимал это, это же вызывало обостренную тревогу и у руководства СССР.</w:t>
      </w:r>
    </w:p>
    <w:p w14:paraId="474B6B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Несмотря на то, что монополия внешней торговли, изолированность денежного рынка СССР и административное регулирование цен позволяли довольно долго удерживать рубль от падения, так или иначе, но эмиссия неизбежно вела к товарному голоду внутри страны. Этому же всемерно содействовала известная двойственность в принципиальных установках в партийно-государственном руководстве. В то время, как правительство Рыкова пыталось найти приемлемый выход в рамках, дозволенных нэпом, стало уже несомненным усиление линии команды Сталина, которая обещала выйти далеко за пределы экономического регулирования. И эта линия в 1927 году выражалась во взвинчивании настроений военной угрозы. Широкая агитация в связи с вопросом о войне создала в крестьянском, и не только в крестьянском, населении представление, что война в ближайшее время неизбежна. Как сообщали корреспонденты во многих медвежьих углах, крестьяне были убеждены в том, что военные действия уже начались. Напуганное население бросилось в магазины, в третьем квартале 1926/27 хозяйственного года вереницы очередей сметали с прилавков все.</w:t>
      </w:r>
    </w:p>
    <w:p w14:paraId="3368E7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 лето в русской эмигрантской печати саркастически замечали, что было бы вполне законным, если бы Троцкий вернулся к власти, поскольку в политике сталинской группировки в отношении к Англии, раздувании стачки английских рабочих, а также призыве к анархическим инстинктам китайских кули, после поражения китайских коммунистов — во всем этом была таковой издавна позиция Троцкого.</w:t>
      </w:r>
    </w:p>
    <w:p w14:paraId="5A7B2C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 внутренней политике ОГПУ усилило свое участие не только во внутрипартийной драке, но и в отношениях между государством и крестьянством. Усиление принудительности выражалось в том, что государственная промышленность, не имея возможности в какой-либо степени понизить цены на промышленные изделия, в то же время в условиях почти полной монополии приобретала продукты сельского хозяйства по искусственно пониженным ценам. В этой обстановке крестьянское хозяйство все более обнаруживало стремление изолироваться от казенного хозяйства и вообще государства. Крестьянство стремилось обеспечить себя не накоплением денежных запасов, а натуральных продуктов, как недавно в памятные всем годы войн и революции. Оно ограничивало свой обмен с государством только пределами крайней необходимости, определяемой размером налоговых платежей и покупок необходимых товаров.</w:t>
      </w:r>
    </w:p>
    <w:p w14:paraId="426BFB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Этот факт уже означал настоящее широкомасштабное крестьянское сопротивление. У крестьян в силу их социальной природы и географической обширности проживания никогда не бывает всеобъемлющей централизованной организации. В качестве организатора их повсеместного и сплоченного выступления всегда выступает сама власть со своей радикальной антикрестьянской политикой. Так было в 1921 году, подобное же наблюдалось в 1927 и 1928 годах — в периоды единодушной экономической борьбы крестьянства за свои интересы. Власть и ее далеко идущие планы “уперлись” в мужика. Здесь совершенно явно экономика перешла в политику, что позволило партийным радикалам подготовить политическое решение вопроса и поставить точку в новоэкономической эпопее Крестьянские сбережения были невелики, но все же по некоторым советским исчислениям летом 1927 года достигали 600 миллионов пудов хлеба. Сложность еще заключалась в том, что накопления делались тайком, с громадным опасением прослыть кулаком, попасть под усиленный налог и разного рода лишения.</w:t>
      </w:r>
    </w:p>
    <w:p w14:paraId="43A79C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1927 год обнаружил еще одно обстоятельство, непоколебимо вставшее на пути планам индустриализации. Статистика ряда хозяйственных лет подтвердила, что размеры советских хлебозаготовок практически стабилизировались, и установило предел экспорту хлеба. В 1923/24 году экспорт составил 182 млн пудов; в 1925/26 — 161 млн; в 1926/27 — 187 млн. А на XV съезде Микоян еще более мрачно охарактеризовал положение, заявив, что 1928 год будет трудным годом, ибо “хлеб почти выпадает из экспорта” и будет вывезен в очень малом количестве. В его речи с выраженным армянским акцентом прозвучало принципиальное определение социально-политических итогов нэпа и тех возможностей, которые он принес власти. Весьма “дипломатически” было сказано, что те задачи соцстроительства, которые стояли в период военного коммунизма и не могли быть решены методами же военного коммунизма, теперь на высокой ступени развития нэпа “при применении новых методов, становятся выполнимыми”9. Большинству съезда и оппозиции оставалось ломать голову, что это за “новые методы”, которые не прошли в период военного коммунизма и стали возможны после 10 лет Соввласти. Но это и было как раз то самое “т.п.”, таинственно упомянутое в резолюции апрельского пленума ЦК 1926 года и постепенно приобретавшее контуры в метаниях и борениях года 1927-го.</w:t>
      </w:r>
    </w:p>
    <w:p w14:paraId="10352A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Различные устремления и интересы бились в лабиринте необходимости форсированной индустриализации, а запутанный коридор становился все теснее и уже. Это выразилось в бюджете государства на новый 1927/28 финансовый год, чья “напряженность” была очевидна всем. Например, доля бюджета в национальном доходе </w:t>
      </w:r>
      <w:r w:rsidRPr="007550A6">
        <w:rPr>
          <w:rFonts w:ascii="Times New Roman" w:hAnsi="Times New Roman" w:cs="Times New Roman"/>
          <w:color w:val="000000" w:themeColor="text1"/>
          <w:sz w:val="16"/>
          <w:szCs w:val="16"/>
        </w:rPr>
        <w:lastRenderedPageBreak/>
        <w:t>поднялась до 30,3% против 23,75 в прошлом году. На практике это как раз и означало, что начинается колоссальный нажим на народное хозяйство и общество: нажим налоговый, резкое увеличение чрезвычайных доходов в виде принудительных займов и прочее. Ассигнования на промышленность в 1927/28 году предполагались в размере 529 млн рублей вместо 415 в прошлом году.</w:t>
      </w:r>
    </w:p>
    <w:p w14:paraId="62B98A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эти планы существовали на фоне растущего сопротивления крестьянства и резкого ухудшения социального самочувствия общества. Анализируя кризисные явления в СССР, наблюдатели из “Последних новостей” и “Социалистического вестника” в один голос заявляли о ближайшем крахе нэпа. Причем довольно близоруко предсказывали, что его обломки начнут рушиться именно в правую сторону, что, следовательно, сулило желанное освобождение несчастной России от коммунистической власти. Почему то в Сталине они продолжали видеть человека группировки т.н. “красных капиталистов” (11577).</w:t>
      </w:r>
    </w:p>
    <w:p w14:paraId="02F19F3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75C4F2"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1 марта 1927 года за 4 года общая задолженность государства по внутренним займам достигла 563 млн. рублей. Однако советские займы до лета 1927 года не были займами в обычном смысле слова. Из 563 млн только 132 млн были получены путем размещения среди населения, основная же сумма получена путем обязательной подписки государственных учреждений, т. е. просто являлась операцией перераспределения государственных средств, но не вовлечением новых.</w:t>
      </w:r>
    </w:p>
    <w:p w14:paraId="631121B9"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Попытки более широкого привлечения средств населения путем выдачи части зарплаты облигациями займа, коллективные подписки на заем решением общих собраний, естественно, вызывали сопротивление обывателя. От навязанных облигаций старались быстро избавиться, и их курс быстро падал ниже половины номинальной стоимости.</w:t>
      </w:r>
    </w:p>
    <w:p w14:paraId="2347B4AE"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Чтобы повысить интерес населения к займам, в 1926–1927 годах были выпущены мелкие облигации с небольшими, но многочисленными выигрышами. Благодаря высокому проценту доходности (до 30 % годовых) и выигрышам, эти займы удалось разместить среди преимущественно городского населения. Появились и специальные крестьянские займы с высокой доходностью, специальные обязательные займы для государственных хозорганизаций, кооперативных и даже частных предприятий для извлечения их резервных капиталов. 1927 год был отмечен целым потоком одновременных займов.</w:t>
      </w:r>
    </w:p>
    <w:p w14:paraId="10EB32C8"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Однако накопления населения были весьма низки. Рабочие и служащие, даже по исчислениям советских экономистов, имели до 40–50 млн рублей в год по всей стране. Причем сбережения носили характер запаса для крупной покупки: пальто, швейной машины, мебели, и поэтому не могли быть охотно вложены в займы. Что касается крестьянства, то оно, как всегда, наученное вековым недоверием к подвигам собственного государства, за 4 года (по исчислениям Наркомфина) вложили в займы 25–30 млн рублей. Ничтожно было их вложение в сберегательные кассы — всего 2 млн руб.</w:t>
      </w:r>
    </w:p>
    <w:p w14:paraId="2A07E5A5"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итоге, как показал 1928 год, реальные доходы от займов за 5 лет оказались невелики. Общая сумма доходов от займов в госбюджет составила 1177 млн рублей, расходы по ним — 772 млн рублей, следовательно, чистый доход за 5 лет составил лишь 400 млн рублей, т. е. 80 млн в год.</w:t>
      </w:r>
    </w:p>
    <w:p w14:paraId="0C01AD42"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требовался как минимум миллиард. Поэтому, несмотря на все опасности, правительство пустилось в рискованную эмиссионную игру. Весьма характерен график выпуска денег, который демонстрирует некий резкий перелом в установках советского руководства:</w:t>
      </w:r>
    </w:p>
    <w:p w14:paraId="376066F0"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октябрь 1926 — март 1927 — 3,4 млн руб.</w:t>
      </w:r>
    </w:p>
    <w:p w14:paraId="0859D43E"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апрель — июнь 1927 г — 128,6</w:t>
      </w:r>
    </w:p>
    <w:p w14:paraId="792FF3D6"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июль — 13,3</w:t>
      </w:r>
    </w:p>
    <w:p w14:paraId="3FAA441D"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август — 64,1</w:t>
      </w:r>
    </w:p>
    <w:p w14:paraId="0203F19E"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 декада сентября — 35,8. </w:t>
      </w:r>
    </w:p>
    <w:p w14:paraId="6C58EF25"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 есть запланированная на финансовый год эмиссия в 150 млн была превышена на 100 млн рублей. Недостаток ресурсов для индустриализации породил усиленный выпуск денег. Выпущенные в третьем квартале 1926/27 года 130 млн руб. были вложены в капитальное промышленное строительство.</w:t>
      </w:r>
    </w:p>
    <w:p w14:paraId="2ADB59DA"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Сопоставление всех этих цифр и 3 миллиардов, которые советские экономисты полагали в принципе необходимым затрачивать в среднем в год на нужды народного хозяйства, ясно демонстрирует, что обещали заявления подобные заявлению наркомфина Брюханова, что «СССР должен всегда рассчитывать только на собственные силы» и что «в стране имеется еще чрезвычайно много средств» (18416).</w:t>
      </w:r>
    </w:p>
    <w:p w14:paraId="3C12D0E5"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p>
    <w:p w14:paraId="38E4ACB8"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марта 1927. В Государственной Третьяковской галерее открылась выставка картин художников группы "Бубновый валет". Экспонировалось 72 произведения восьми художников: Н. С Гончаровой, П. П. Кончаловского, А. В. Куприна, М. Ф. Ларионова, А. В. Лентулова, И. И. Машкова, В. В. Рождественского, P.P. Фалька (18717).</w:t>
      </w:r>
    </w:p>
    <w:p w14:paraId="37C2EC48"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p>
    <w:p w14:paraId="4BEF4D0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66B4C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5088C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марта 1927 британское правительство признало права Ньюфаундленда на полуостров Лабрадор, на который также претендовал Квебек (4962).</w:t>
      </w:r>
    </w:p>
    <w:p w14:paraId="259B104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CC6E8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марта 1927 национализирован Банк Италии (4962).</w:t>
      </w:r>
    </w:p>
    <w:p w14:paraId="65B8F8B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2BB11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B34D8C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6D30F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марта 1927 г. последовал приказ о возобновлении работ по Л2-2ЛД450 и о повторном включении машины в текущие планы. С лета 1927 г. изменилась система обозначений самолетов, Л2-2ЛД450 был переименован в ТБ2-2ЛД450, что означало: тяжелый бомбардировщик второй с двумя моторами Лоррен-Дитрих мощностью 450 л.с. (10667).</w:t>
      </w:r>
    </w:p>
    <w:p w14:paraId="58FB87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E1A094" w14:textId="77777777" w:rsidR="002E2869" w:rsidRPr="003600B8" w:rsidRDefault="002E2869" w:rsidP="002E286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марта 1927 г. вновь последовал приказ о возобновлении работ по Л2-2ЛД450 и о повторном включении машины в текущие планы. С лета 1927 г. изменилась система обозначений самолетов. Л2-2ЛД450 был переименован в ТБ2-2ЛД450, что означало: тяжелый бомбардировщик второй с двумя моторами «Лоррен-Дитрих» мощностью 450 л.с. (25035).</w:t>
      </w:r>
    </w:p>
    <w:p w14:paraId="73DA0A4E" w14:textId="77777777" w:rsidR="002E2869" w:rsidRPr="003600B8" w:rsidRDefault="002E2869" w:rsidP="002E2869">
      <w:pPr>
        <w:spacing w:after="0" w:line="240" w:lineRule="auto"/>
        <w:jc w:val="both"/>
        <w:rPr>
          <w:rFonts w:ascii="Times New Roman" w:hAnsi="Times New Roman" w:cs="Times New Roman"/>
          <w:color w:val="0070C0"/>
          <w:sz w:val="16"/>
          <w:szCs w:val="16"/>
        </w:rPr>
      </w:pPr>
    </w:p>
    <w:p w14:paraId="4499C0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марта 1927 Зав. ОСС ЦКБ Авиатреста Н.Н.П. писал Техдиректору Авиатреста С.И.Макаровскому:</w:t>
      </w:r>
    </w:p>
    <w:p w14:paraId="598912F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Последний год работа вначале Опытного Отдела ГАЗ № I, а затем после переорганизации ОСС ЦКБ проходит под большим нажимом на ответственных ра</w:t>
      </w:r>
      <w:r w:rsidRPr="007550A6">
        <w:rPr>
          <w:rFonts w:ascii="Times New Roman" w:hAnsi="Times New Roman" w:cs="Times New Roman"/>
          <w:color w:val="000000" w:themeColor="text1"/>
          <w:sz w:val="16"/>
          <w:szCs w:val="16"/>
        </w:rPr>
        <w:softHyphen/>
        <w:t>ботников его, в силу сложившейся крайне неблаго</w:t>
      </w:r>
      <w:r w:rsidRPr="007550A6">
        <w:rPr>
          <w:rFonts w:ascii="Times New Roman" w:hAnsi="Times New Roman" w:cs="Times New Roman"/>
          <w:color w:val="000000" w:themeColor="text1"/>
          <w:sz w:val="16"/>
          <w:szCs w:val="16"/>
        </w:rPr>
        <w:softHyphen/>
        <w:t>приятной обстановки работы. Ликвидация задержав</w:t>
      </w:r>
      <w:r w:rsidRPr="007550A6">
        <w:rPr>
          <w:rFonts w:ascii="Times New Roman" w:hAnsi="Times New Roman" w:cs="Times New Roman"/>
          <w:color w:val="000000" w:themeColor="text1"/>
          <w:sz w:val="16"/>
          <w:szCs w:val="16"/>
        </w:rPr>
        <w:softHyphen/>
        <w:t>шихся от прошлых лет самолетов, неустойчивость и сложность требований УВВС в отношении вновь прое</w:t>
      </w:r>
      <w:r w:rsidRPr="007550A6">
        <w:rPr>
          <w:rFonts w:ascii="Times New Roman" w:hAnsi="Times New Roman" w:cs="Times New Roman"/>
          <w:color w:val="000000" w:themeColor="text1"/>
          <w:sz w:val="16"/>
          <w:szCs w:val="16"/>
        </w:rPr>
        <w:softHyphen/>
        <w:t>ктируемых предметов вооружения и самолетов, боль</w:t>
      </w:r>
      <w:r w:rsidRPr="007550A6">
        <w:rPr>
          <w:rFonts w:ascii="Times New Roman" w:hAnsi="Times New Roman" w:cs="Times New Roman"/>
          <w:color w:val="000000" w:themeColor="text1"/>
          <w:sz w:val="16"/>
          <w:szCs w:val="16"/>
        </w:rPr>
        <w:softHyphen/>
        <w:t>шое число и разнообразие заданий - все это застав</w:t>
      </w:r>
      <w:r w:rsidRPr="007550A6">
        <w:rPr>
          <w:rFonts w:ascii="Times New Roman" w:hAnsi="Times New Roman" w:cs="Times New Roman"/>
          <w:color w:val="000000" w:themeColor="text1"/>
          <w:sz w:val="16"/>
          <w:szCs w:val="16"/>
        </w:rPr>
        <w:softHyphen/>
        <w:t>ляло и заставляет работников ОСС ЦКБ быть в напря</w:t>
      </w:r>
      <w:r w:rsidRPr="007550A6">
        <w:rPr>
          <w:rFonts w:ascii="Times New Roman" w:hAnsi="Times New Roman" w:cs="Times New Roman"/>
          <w:color w:val="000000" w:themeColor="text1"/>
          <w:sz w:val="16"/>
          <w:szCs w:val="16"/>
        </w:rPr>
        <w:softHyphen/>
        <w:t>женном состоянии, все время перестраиваясь от од</w:t>
      </w:r>
      <w:r w:rsidRPr="007550A6">
        <w:rPr>
          <w:rFonts w:ascii="Times New Roman" w:hAnsi="Times New Roman" w:cs="Times New Roman"/>
          <w:color w:val="000000" w:themeColor="text1"/>
          <w:sz w:val="16"/>
          <w:szCs w:val="16"/>
        </w:rPr>
        <w:softHyphen/>
        <w:t>ной работы.на другую и затрачивая вследствие это</w:t>
      </w:r>
      <w:r w:rsidRPr="007550A6">
        <w:rPr>
          <w:rFonts w:ascii="Times New Roman" w:hAnsi="Times New Roman" w:cs="Times New Roman"/>
          <w:color w:val="000000" w:themeColor="text1"/>
          <w:sz w:val="16"/>
          <w:szCs w:val="16"/>
        </w:rPr>
        <w:softHyphen/>
        <w:t>го громадное количество сил и энергии.</w:t>
      </w:r>
    </w:p>
    <w:p w14:paraId="7AA8588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Вполне понятно, что такая тяжелая и длительная нагрузка рано или поздно должна была сказаться, в особенности если учесть при этом то моральное по</w:t>
      </w:r>
      <w:r w:rsidRPr="007550A6">
        <w:rPr>
          <w:rFonts w:ascii="Times New Roman" w:hAnsi="Times New Roman" w:cs="Times New Roman"/>
          <w:color w:val="000000" w:themeColor="text1"/>
          <w:sz w:val="16"/>
          <w:szCs w:val="16"/>
        </w:rPr>
        <w:softHyphen/>
        <w:t>ложение, которое создалось в результате катастрофы с самолетом 2И-Н1. Последствия его уже ощущают</w:t>
      </w:r>
      <w:r w:rsidRPr="007550A6">
        <w:rPr>
          <w:rFonts w:ascii="Times New Roman" w:hAnsi="Times New Roman" w:cs="Times New Roman"/>
          <w:color w:val="000000" w:themeColor="text1"/>
          <w:sz w:val="16"/>
          <w:szCs w:val="16"/>
        </w:rPr>
        <w:softHyphen/>
        <w:t>ся, правда, пока не ярко в некоторой усталости ра</w:t>
      </w:r>
      <w:r w:rsidRPr="007550A6">
        <w:rPr>
          <w:rFonts w:ascii="Times New Roman" w:hAnsi="Times New Roman" w:cs="Times New Roman"/>
          <w:color w:val="000000" w:themeColor="text1"/>
          <w:sz w:val="16"/>
          <w:szCs w:val="16"/>
        </w:rPr>
        <w:softHyphen/>
        <w:t>ботников, ослаблении их энтузиазма к работе.</w:t>
      </w:r>
    </w:p>
    <w:p w14:paraId="275A117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Указанное моральное состояние работников ОСС ЦКБ усиливается и усугубляется тем обстоятельством, что затраченная работником энергия в течение рабочего дня не восстанавливается полностью, в связи с теми условиями жизни, в коих в настоящее время живут указанные лица.</w:t>
      </w:r>
    </w:p>
    <w:p w14:paraId="455D8A0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силу загруженности рабочего дня и необходимости поддержания и развития своей квалификации, соз</w:t>
      </w:r>
      <w:r w:rsidRPr="007550A6">
        <w:rPr>
          <w:rFonts w:ascii="Times New Roman" w:hAnsi="Times New Roman" w:cs="Times New Roman"/>
          <w:color w:val="000000" w:themeColor="text1"/>
          <w:sz w:val="16"/>
          <w:szCs w:val="16"/>
        </w:rPr>
        <w:softHyphen/>
        <w:t>дается положение, при коем совершенно исключена возможность побочного заработка, а получаемые ставки настолько умеренны, что не позволяют работнику , в особенности имеющему семью, позволить себе некоторое улучшение жизни, вознаграждающее и восстановливающее на 100% его работоспособность.</w:t>
      </w:r>
    </w:p>
    <w:p w14:paraId="308603E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Кроме оплаты труда по ставкам, никакого другого побочного заработка работники ОСС ЦКБ, как правило, не получали, начиная с конца 1924 года.</w:t>
      </w:r>
    </w:p>
    <w:p w14:paraId="2051172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силу изложенного, мне кажется, и можно об"яснить некоторую, вполне естественную тенденцию у на</w:t>
      </w:r>
      <w:r w:rsidRPr="007550A6">
        <w:rPr>
          <w:rFonts w:ascii="Times New Roman" w:hAnsi="Times New Roman" w:cs="Times New Roman"/>
          <w:color w:val="000000" w:themeColor="text1"/>
          <w:sz w:val="16"/>
          <w:szCs w:val="16"/>
        </w:rPr>
        <w:softHyphen/>
        <w:t>иболее уставших работников ОСС ЦКБ или перейти на работу более спокойную и менее ответственную, или же, если это не удается, то по крайней мере перей</w:t>
      </w:r>
      <w:r w:rsidRPr="007550A6">
        <w:rPr>
          <w:rFonts w:ascii="Times New Roman" w:hAnsi="Times New Roman" w:cs="Times New Roman"/>
          <w:color w:val="000000" w:themeColor="text1"/>
          <w:sz w:val="16"/>
          <w:szCs w:val="16"/>
        </w:rPr>
        <w:softHyphen/>
        <w:t>ти на работу с лучшей оплатой труда, которая бы позволяла до некоторой степени поддерживать нормальную работоспособность. В этом отношении оченьхарактерен после дний случай с т. САВЕЛЬЕВЫМ, Заведующим бюро по Вооружению.</w:t>
      </w:r>
    </w:p>
    <w:p w14:paraId="61F10EC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Савельев работает в опытном строительстве ГАЗ ССС ЦКБ с 1923 года. С начала 1924 года он уже специализировался на предметах вооружения и теперь по справедливости может считаться компетентным специалистом в этой области.</w:t>
      </w:r>
    </w:p>
    <w:p w14:paraId="77D0AE3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прилагаемой ведомости изложен список работ, проделанных по вооружению в Опытном Отделе ГАЗ № 1, а потом в ССС ЦКБ под ближайшии руководством В.Ф.Савельева, кратко можно сказать, что если в настоящее время Воздушный флот вооружен и имеет уже повторный вариант вооружения, в виде ПУЛ-9 и БОМБР-2, то в этом в значительной мере заслуга В.Ф.Савельева. За всю эту работу В.Ф.Савельеву и его ближайшему помошнику была дана премия в конце 1925 г. за ПУЛ-9 в сумме 500 руб. Так как здоровье В.Ф.Савельева не особенно хорошее, вследствие чего он даже в октябре-ноябре 1ё926 взял внеочердной двухнедельный отпуск, то понятно, что ждя него денежный вопрос является весьма больным, что он и излагает в своем заявлении, переданном Вам.</w:t>
      </w:r>
    </w:p>
    <w:p w14:paraId="1BB7C66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Заменить В.Ф.Савельева, конечно, можно но для этого придется вновь назначенного человека вводить в курс дела, ана это потребуется довольно много времени и труда. Кроме того, В.Ф.Савельев является человеком очень способным и терять его в ОСС ЦКБ весьма нежелательно.</w:t>
      </w:r>
    </w:p>
    <w:p w14:paraId="74440CA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Выходом из создавшегося положения явилось бы премирование его и его ближайших сотрудников за вновь принятый ПУЛ-9 и БОМБР-2 на снабжение.</w:t>
      </w:r>
    </w:p>
    <w:p w14:paraId="71A6405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Такое премирование дало бы возможность указанным работникаы урегулировать свой расшатанный бюджет, а с д.ругой - дало бы им уверенность, что в случае следующих благоприятных результатов, они снова могут надеятся на премию. И то и другое обстоятельства, нам кажется, должны помеять их настроение к лучшему; кроме того, такая отзывчивость Треста к нуждам своих работников, дала бы и ему возможность нажимать на них в экстренных случаях. В противном случае необходимо будет считаться с возможностью ухода активных ответственных работников ОСС ЦКБ и держать увелличенный штат их во избежание перерыва работы при их уходе, что едва-ли будет дешевле премирования (2325,84).</w:t>
      </w:r>
    </w:p>
    <w:p w14:paraId="11FEB2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марта 1927 был подготовлен краткий перечень выполненных работ ГАЗ-1 по вооружению за 1923/24 - 1924/25 и 1925/26 опергода: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1560"/>
        <w:gridCol w:w="4961"/>
      </w:tblGrid>
      <w:tr w:rsidR="00F33EBB" w:rsidRPr="007550A6" w14:paraId="48008444" w14:textId="77777777">
        <w:tc>
          <w:tcPr>
            <w:tcW w:w="4077" w:type="dxa"/>
          </w:tcPr>
          <w:p w14:paraId="7310E1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Пулеметные установки</w:t>
            </w:r>
          </w:p>
        </w:tc>
        <w:tc>
          <w:tcPr>
            <w:tcW w:w="1560" w:type="dxa"/>
          </w:tcPr>
          <w:p w14:paraId="699BA8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61" w:type="dxa"/>
          </w:tcPr>
          <w:p w14:paraId="138DF5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7550A6" w14:paraId="7EACCABA" w14:textId="77777777">
        <w:tc>
          <w:tcPr>
            <w:tcW w:w="4077" w:type="dxa"/>
          </w:tcPr>
          <w:p w14:paraId="56DF09C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Р1 М5</w:t>
            </w:r>
          </w:p>
        </w:tc>
        <w:tc>
          <w:tcPr>
            <w:tcW w:w="1560" w:type="dxa"/>
          </w:tcPr>
          <w:p w14:paraId="458718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Пул-1</w:t>
            </w:r>
          </w:p>
        </w:tc>
        <w:tc>
          <w:tcPr>
            <w:tcW w:w="4961" w:type="dxa"/>
          </w:tcPr>
          <w:p w14:paraId="6ACE12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Принята на снабжение, заказ - 100 шт.</w:t>
            </w:r>
          </w:p>
        </w:tc>
      </w:tr>
      <w:tr w:rsidR="00F33EBB" w:rsidRPr="007550A6" w14:paraId="43565092" w14:textId="77777777">
        <w:tc>
          <w:tcPr>
            <w:tcW w:w="4077" w:type="dxa"/>
          </w:tcPr>
          <w:p w14:paraId="45EA3C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Р1 М5 от клапанов мотора</w:t>
            </w:r>
          </w:p>
        </w:tc>
        <w:tc>
          <w:tcPr>
            <w:tcW w:w="1560" w:type="dxa"/>
          </w:tcPr>
          <w:p w14:paraId="4626A3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Пул-2</w:t>
            </w:r>
          </w:p>
        </w:tc>
        <w:tc>
          <w:tcPr>
            <w:tcW w:w="4961" w:type="dxa"/>
          </w:tcPr>
          <w:p w14:paraId="535A1EA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Выдержала испытания</w:t>
            </w:r>
          </w:p>
        </w:tc>
      </w:tr>
      <w:tr w:rsidR="00F33EBB" w:rsidRPr="007550A6" w14:paraId="045E7E09" w14:textId="77777777">
        <w:tc>
          <w:tcPr>
            <w:tcW w:w="4077" w:type="dxa"/>
          </w:tcPr>
          <w:p w14:paraId="615DC6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Р1 М5</w:t>
            </w:r>
          </w:p>
        </w:tc>
        <w:tc>
          <w:tcPr>
            <w:tcW w:w="1560" w:type="dxa"/>
          </w:tcPr>
          <w:p w14:paraId="659353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Пул-3</w:t>
            </w:r>
          </w:p>
        </w:tc>
        <w:tc>
          <w:tcPr>
            <w:tcW w:w="4961" w:type="dxa"/>
          </w:tcPr>
          <w:p w14:paraId="5FE58C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Заказ 30 шт.</w:t>
            </w:r>
          </w:p>
        </w:tc>
      </w:tr>
      <w:tr w:rsidR="00F33EBB" w:rsidRPr="007550A6" w14:paraId="75206666" w14:textId="77777777">
        <w:tc>
          <w:tcPr>
            <w:tcW w:w="4077" w:type="dxa"/>
          </w:tcPr>
          <w:p w14:paraId="3815D4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Опытные установки в крыльях</w:t>
            </w:r>
          </w:p>
        </w:tc>
        <w:tc>
          <w:tcPr>
            <w:tcW w:w="1560" w:type="dxa"/>
          </w:tcPr>
          <w:p w14:paraId="388A97D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Пул-3</w:t>
            </w:r>
          </w:p>
        </w:tc>
        <w:tc>
          <w:tcPr>
            <w:tcW w:w="4961" w:type="dxa"/>
          </w:tcPr>
          <w:p w14:paraId="37EF5F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Выдержала</w:t>
            </w:r>
          </w:p>
        </w:tc>
      </w:tr>
      <w:tr w:rsidR="00F33EBB" w:rsidRPr="007550A6" w14:paraId="7ACE2B05" w14:textId="77777777">
        <w:tc>
          <w:tcPr>
            <w:tcW w:w="4077" w:type="dxa"/>
          </w:tcPr>
          <w:p w14:paraId="77053D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Газовая</w:t>
            </w:r>
          </w:p>
        </w:tc>
        <w:tc>
          <w:tcPr>
            <w:tcW w:w="1560" w:type="dxa"/>
          </w:tcPr>
          <w:p w14:paraId="1F22DC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Пул-10</w:t>
            </w:r>
          </w:p>
        </w:tc>
        <w:tc>
          <w:tcPr>
            <w:tcW w:w="4961" w:type="dxa"/>
          </w:tcPr>
          <w:p w14:paraId="177190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Готовы к испытаниям</w:t>
            </w:r>
          </w:p>
        </w:tc>
      </w:tr>
      <w:tr w:rsidR="00F33EBB" w:rsidRPr="007550A6" w14:paraId="473863AF" w14:textId="77777777">
        <w:tc>
          <w:tcPr>
            <w:tcW w:w="4077" w:type="dxa"/>
          </w:tcPr>
          <w:p w14:paraId="525551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 элект. с целью изысканий</w:t>
            </w:r>
          </w:p>
        </w:tc>
        <w:tc>
          <w:tcPr>
            <w:tcW w:w="1560" w:type="dxa"/>
          </w:tcPr>
          <w:p w14:paraId="2E1FEC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Пул-5</w:t>
            </w:r>
          </w:p>
        </w:tc>
        <w:tc>
          <w:tcPr>
            <w:tcW w:w="4961" w:type="dxa"/>
          </w:tcPr>
          <w:p w14:paraId="19B170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7550A6" w14:paraId="60B353F7" w14:textId="77777777">
        <w:tc>
          <w:tcPr>
            <w:tcW w:w="4077" w:type="dxa"/>
          </w:tcPr>
          <w:p w14:paraId="595517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Р1 с СП</w:t>
            </w:r>
          </w:p>
        </w:tc>
        <w:tc>
          <w:tcPr>
            <w:tcW w:w="1560" w:type="dxa"/>
          </w:tcPr>
          <w:p w14:paraId="307FDF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Пул-7</w:t>
            </w:r>
          </w:p>
        </w:tc>
        <w:tc>
          <w:tcPr>
            <w:tcW w:w="4961" w:type="dxa"/>
          </w:tcPr>
          <w:p w14:paraId="349C06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Принята на снабжение, заказ 70 шт.</w:t>
            </w:r>
          </w:p>
        </w:tc>
      </w:tr>
      <w:tr w:rsidR="00F33EBB" w:rsidRPr="007550A6" w14:paraId="1716A757" w14:textId="77777777">
        <w:tc>
          <w:tcPr>
            <w:tcW w:w="4077" w:type="dxa"/>
          </w:tcPr>
          <w:p w14:paraId="5AA90C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Р1 ЛД</w:t>
            </w:r>
          </w:p>
        </w:tc>
        <w:tc>
          <w:tcPr>
            <w:tcW w:w="1560" w:type="dxa"/>
          </w:tcPr>
          <w:p w14:paraId="224939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Пул-8</w:t>
            </w:r>
          </w:p>
        </w:tc>
        <w:tc>
          <w:tcPr>
            <w:tcW w:w="4961" w:type="dxa"/>
          </w:tcPr>
          <w:p w14:paraId="6E2B88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Разработана конструкция</w:t>
            </w:r>
          </w:p>
        </w:tc>
      </w:tr>
      <w:tr w:rsidR="00F33EBB" w:rsidRPr="007550A6" w14:paraId="53D17EAA" w14:textId="77777777">
        <w:tc>
          <w:tcPr>
            <w:tcW w:w="4077" w:type="dxa"/>
          </w:tcPr>
          <w:p w14:paraId="5B1E6E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самолетов с Либерти</w:t>
            </w:r>
          </w:p>
        </w:tc>
        <w:tc>
          <w:tcPr>
            <w:tcW w:w="1560" w:type="dxa"/>
          </w:tcPr>
          <w:p w14:paraId="399433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Пул-9</w:t>
            </w:r>
          </w:p>
        </w:tc>
        <w:tc>
          <w:tcPr>
            <w:tcW w:w="4961" w:type="dxa"/>
          </w:tcPr>
          <w:p w14:paraId="0584D4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Станд. тип, Одобрена, заказ 360 шт.</w:t>
            </w:r>
          </w:p>
        </w:tc>
      </w:tr>
      <w:tr w:rsidR="00F33EBB" w:rsidRPr="007550A6" w14:paraId="16AF570F" w14:textId="77777777">
        <w:tc>
          <w:tcPr>
            <w:tcW w:w="4077" w:type="dxa"/>
          </w:tcPr>
          <w:p w14:paraId="26F520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2УБ3 с БМВ</w:t>
            </w:r>
          </w:p>
        </w:tc>
        <w:tc>
          <w:tcPr>
            <w:tcW w:w="1560" w:type="dxa"/>
          </w:tcPr>
          <w:p w14:paraId="24F7C7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Пул-13</w:t>
            </w:r>
          </w:p>
        </w:tc>
        <w:tc>
          <w:tcPr>
            <w:tcW w:w="4961" w:type="dxa"/>
          </w:tcPr>
          <w:p w14:paraId="50BA50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Разработана, в постройке</w:t>
            </w:r>
          </w:p>
        </w:tc>
      </w:tr>
      <w:tr w:rsidR="00F33EBB" w:rsidRPr="007550A6" w14:paraId="22525694" w14:textId="77777777">
        <w:tc>
          <w:tcPr>
            <w:tcW w:w="4077" w:type="dxa"/>
          </w:tcPr>
          <w:p w14:paraId="5FAB87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Бомбодержатели</w:t>
            </w:r>
          </w:p>
        </w:tc>
        <w:tc>
          <w:tcPr>
            <w:tcW w:w="1560" w:type="dxa"/>
          </w:tcPr>
          <w:p w14:paraId="52681A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61" w:type="dxa"/>
          </w:tcPr>
          <w:p w14:paraId="7ED3E7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7550A6" w14:paraId="15ACCFED" w14:textId="77777777">
        <w:tc>
          <w:tcPr>
            <w:tcW w:w="4077" w:type="dxa"/>
          </w:tcPr>
          <w:p w14:paraId="4BD022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дер. Балками</w:t>
            </w:r>
          </w:p>
        </w:tc>
        <w:tc>
          <w:tcPr>
            <w:tcW w:w="1560" w:type="dxa"/>
          </w:tcPr>
          <w:p w14:paraId="0ABE5A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Д1 и Д2</w:t>
            </w:r>
          </w:p>
        </w:tc>
        <w:tc>
          <w:tcPr>
            <w:tcW w:w="4961" w:type="dxa"/>
          </w:tcPr>
          <w:p w14:paraId="439066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Построены с целью изыскания</w:t>
            </w:r>
          </w:p>
        </w:tc>
      </w:tr>
      <w:tr w:rsidR="00F33EBB" w:rsidRPr="007550A6" w14:paraId="1319E46B" w14:textId="77777777">
        <w:tc>
          <w:tcPr>
            <w:tcW w:w="4077" w:type="dxa"/>
          </w:tcPr>
          <w:p w14:paraId="21B169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Дер-3 и Дер-3бис</w:t>
            </w:r>
          </w:p>
        </w:tc>
        <w:tc>
          <w:tcPr>
            <w:tcW w:w="1560" w:type="dxa"/>
          </w:tcPr>
          <w:p w14:paraId="2E18DD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Дер-3</w:t>
            </w:r>
          </w:p>
        </w:tc>
        <w:tc>
          <w:tcPr>
            <w:tcW w:w="4961" w:type="dxa"/>
          </w:tcPr>
          <w:p w14:paraId="0AFC7B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Приняты на снабжение, заказ 430 комп.</w:t>
            </w:r>
          </w:p>
        </w:tc>
      </w:tr>
      <w:tr w:rsidR="00F33EBB" w:rsidRPr="007550A6" w14:paraId="54A7C614" w14:textId="77777777">
        <w:tc>
          <w:tcPr>
            <w:tcW w:w="4077" w:type="dxa"/>
          </w:tcPr>
          <w:p w14:paraId="635CA2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Дер-4</w:t>
            </w:r>
          </w:p>
        </w:tc>
        <w:tc>
          <w:tcPr>
            <w:tcW w:w="1560" w:type="dxa"/>
          </w:tcPr>
          <w:p w14:paraId="73CC58F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Дер-4</w:t>
            </w:r>
          </w:p>
        </w:tc>
        <w:tc>
          <w:tcPr>
            <w:tcW w:w="4961" w:type="dxa"/>
          </w:tcPr>
          <w:p w14:paraId="017DDD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7550A6" w14:paraId="4BFBB9E4" w14:textId="77777777">
        <w:tc>
          <w:tcPr>
            <w:tcW w:w="4077" w:type="dxa"/>
          </w:tcPr>
          <w:p w14:paraId="4366BE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Дер-5 для мелк. хим и оскол. Бомб</w:t>
            </w:r>
          </w:p>
        </w:tc>
        <w:tc>
          <w:tcPr>
            <w:tcW w:w="1560" w:type="dxa"/>
          </w:tcPr>
          <w:p w14:paraId="57B222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Дер-5</w:t>
            </w:r>
          </w:p>
        </w:tc>
        <w:tc>
          <w:tcPr>
            <w:tcW w:w="4961" w:type="dxa"/>
          </w:tcPr>
          <w:p w14:paraId="67DAB26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Выдержали испытания, приняты на снабжение</w:t>
            </w:r>
          </w:p>
        </w:tc>
      </w:tr>
      <w:tr w:rsidR="00F33EBB" w:rsidRPr="007550A6" w14:paraId="7CEAB4DC" w14:textId="77777777">
        <w:tc>
          <w:tcPr>
            <w:tcW w:w="4077" w:type="dxa"/>
          </w:tcPr>
          <w:p w14:paraId="131745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Дер-6 и Дер-7</w:t>
            </w:r>
          </w:p>
        </w:tc>
        <w:tc>
          <w:tcPr>
            <w:tcW w:w="1560" w:type="dxa"/>
          </w:tcPr>
          <w:p w14:paraId="7EDDD1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Бомб.-2</w:t>
            </w:r>
          </w:p>
        </w:tc>
        <w:tc>
          <w:tcPr>
            <w:tcW w:w="4961" w:type="dxa"/>
          </w:tcPr>
          <w:p w14:paraId="1EC815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Выдержали испытания, приняты на снабжение</w:t>
            </w:r>
          </w:p>
        </w:tc>
      </w:tr>
      <w:tr w:rsidR="00F33EBB" w:rsidRPr="007550A6" w14:paraId="313CC647" w14:textId="77777777">
        <w:tc>
          <w:tcPr>
            <w:tcW w:w="4077" w:type="dxa"/>
          </w:tcPr>
          <w:p w14:paraId="532959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Дер-9 для 2-кг бомб</w:t>
            </w:r>
          </w:p>
        </w:tc>
        <w:tc>
          <w:tcPr>
            <w:tcW w:w="1560" w:type="dxa"/>
          </w:tcPr>
          <w:p w14:paraId="746CAD3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Дер-9</w:t>
            </w:r>
          </w:p>
        </w:tc>
        <w:tc>
          <w:tcPr>
            <w:tcW w:w="4961" w:type="dxa"/>
          </w:tcPr>
          <w:p w14:paraId="083D42E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Выдержали испытания, приняты на снабжение</w:t>
            </w:r>
          </w:p>
        </w:tc>
      </w:tr>
      <w:tr w:rsidR="00F33EBB" w:rsidRPr="007550A6" w14:paraId="2267344F" w14:textId="77777777">
        <w:tc>
          <w:tcPr>
            <w:tcW w:w="4077" w:type="dxa"/>
          </w:tcPr>
          <w:p w14:paraId="038F5F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Сбрасыватели</w:t>
            </w:r>
          </w:p>
        </w:tc>
        <w:tc>
          <w:tcPr>
            <w:tcW w:w="1560" w:type="dxa"/>
          </w:tcPr>
          <w:p w14:paraId="2E46ACD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Сбр-9</w:t>
            </w:r>
          </w:p>
        </w:tc>
        <w:tc>
          <w:tcPr>
            <w:tcW w:w="4961" w:type="dxa"/>
          </w:tcPr>
          <w:p w14:paraId="686269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Изготавливаются</w:t>
            </w:r>
          </w:p>
        </w:tc>
      </w:tr>
      <w:tr w:rsidR="00F33EBB" w:rsidRPr="007550A6" w14:paraId="48D36B41" w14:textId="77777777">
        <w:tc>
          <w:tcPr>
            <w:tcW w:w="4077" w:type="dxa"/>
          </w:tcPr>
          <w:p w14:paraId="6C4E8C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Мех. обл. упр. Турелями</w:t>
            </w:r>
          </w:p>
        </w:tc>
        <w:tc>
          <w:tcPr>
            <w:tcW w:w="1560" w:type="dxa"/>
          </w:tcPr>
          <w:p w14:paraId="1C60726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Тур-5</w:t>
            </w:r>
          </w:p>
        </w:tc>
        <w:tc>
          <w:tcPr>
            <w:tcW w:w="4961" w:type="dxa"/>
          </w:tcPr>
          <w:p w14:paraId="3B1251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Наход. на испытаниях</w:t>
            </w:r>
          </w:p>
        </w:tc>
      </w:tr>
      <w:tr w:rsidR="00F33EBB" w:rsidRPr="007550A6" w14:paraId="01B9A111" w14:textId="77777777">
        <w:tc>
          <w:tcPr>
            <w:tcW w:w="4077" w:type="dxa"/>
          </w:tcPr>
          <w:p w14:paraId="71C672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60" w:type="dxa"/>
          </w:tcPr>
          <w:p w14:paraId="6525988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Тур-7</w:t>
            </w:r>
          </w:p>
        </w:tc>
        <w:tc>
          <w:tcPr>
            <w:tcW w:w="4961" w:type="dxa"/>
          </w:tcPr>
          <w:p w14:paraId="6E59AF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7550A6" w14:paraId="176E2F70" w14:textId="77777777">
        <w:tc>
          <w:tcPr>
            <w:tcW w:w="4077" w:type="dxa"/>
          </w:tcPr>
          <w:p w14:paraId="4964C4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Фотоустновки для Р1 под Поте</w:t>
            </w:r>
          </w:p>
        </w:tc>
        <w:tc>
          <w:tcPr>
            <w:tcW w:w="1560" w:type="dxa"/>
          </w:tcPr>
          <w:p w14:paraId="39C597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Фот-1</w:t>
            </w:r>
          </w:p>
        </w:tc>
        <w:tc>
          <w:tcPr>
            <w:tcW w:w="4961" w:type="dxa"/>
          </w:tcPr>
          <w:p w14:paraId="6C4E6B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Наход. на испытаниях</w:t>
            </w:r>
          </w:p>
        </w:tc>
      </w:tr>
      <w:tr w:rsidR="00292DBB" w:rsidRPr="007550A6" w14:paraId="2FFF08A3" w14:textId="77777777">
        <w:tc>
          <w:tcPr>
            <w:tcW w:w="4077" w:type="dxa"/>
          </w:tcPr>
          <w:p w14:paraId="791EA1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Прицел кольцевой</w:t>
            </w:r>
          </w:p>
        </w:tc>
        <w:tc>
          <w:tcPr>
            <w:tcW w:w="1560" w:type="dxa"/>
          </w:tcPr>
          <w:p w14:paraId="2724706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Приц-1</w:t>
            </w:r>
          </w:p>
        </w:tc>
        <w:tc>
          <w:tcPr>
            <w:tcW w:w="4961" w:type="dxa"/>
          </w:tcPr>
          <w:p w14:paraId="3BF7E4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Наход. на испытаниях (2335,85)</w:t>
            </w:r>
          </w:p>
        </w:tc>
      </w:tr>
    </w:tbl>
    <w:p w14:paraId="65FB2F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F187C" w14:textId="77777777" w:rsidR="00F41995" w:rsidRPr="007550A6" w:rsidRDefault="00F419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марта 1927 г. начальник ОСС ЦКБ Поликарпов в письме Техдиректору Авиатреста С.И. Макаровскому объяснял причины задержек с выполнением плановых заданий и случившуюся на испытаниях катастрофу двухместного истребителя 2И-Н1 «нажимом» на руководство ОСС и ЦКБ в целом, созданной вокруг ЦКБ нездоровой обстановкой, перегрузкой ОСС разноплановыми заданиями и частым изменением требований ВВС к создаваемым самолетам. При этом он умолчал о недостатках самих проектов и, несмотря на это, отрицательные результаты работ и невыполнение плана, Поликарпов просил выписать премии себе и своим сотрудникам. Имело место разрушение крыла, которое было рассчитано Поликарповым по неверной методике, на что ему ранее уже указывалось и специалистами ЦАГИ, и Заказчиком (23559).</w:t>
      </w:r>
    </w:p>
    <w:p w14:paraId="6C1B120E" w14:textId="77777777" w:rsidR="00F41995" w:rsidRPr="007550A6" w:rsidRDefault="00F41995" w:rsidP="007550A6">
      <w:pPr>
        <w:spacing w:after="0" w:line="240" w:lineRule="auto"/>
        <w:jc w:val="both"/>
        <w:rPr>
          <w:rFonts w:ascii="Times New Roman" w:hAnsi="Times New Roman" w:cs="Times New Roman"/>
          <w:color w:val="000000" w:themeColor="text1"/>
          <w:sz w:val="16"/>
          <w:szCs w:val="16"/>
        </w:rPr>
      </w:pPr>
    </w:p>
    <w:p w14:paraId="7065BC7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марта 1927 состоялось заседание Техсовета Авиатреста (Протокол 20) и рассмотрели вопросы: 1. Сообщение о готовности макета П1-М6 ОСС - выделили комиссию; 2. Предложение НК УВВС об изменении редакции пар. 28 Инструкции по проектированию, постройке и выпуску Авиатрестом опытных самолетов - приняли, что отв. за правильность произведенных расчетов несет Зав. ЦКБ; 3. Окончательное рассмотрение компоновки мотора М14 - утвердили и др. (2279).</w:t>
      </w:r>
    </w:p>
    <w:p w14:paraId="09FBF7C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20</w:t>
      </w:r>
    </w:p>
    <w:p w14:paraId="225D38F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2 марта 1927 г.</w:t>
      </w:r>
    </w:p>
    <w:p w14:paraId="6D5FA4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МАКАРОВСКИЙ</w:t>
      </w:r>
    </w:p>
    <w:p w14:paraId="093DD3E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ЧУДАКОВ, ХАРЛАМОВ, АКАШЕВ, КЛИМОВ</w:t>
      </w:r>
    </w:p>
    <w:p w14:paraId="23F7D27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Присутствуют:</w:t>
      </w:r>
    </w:p>
    <w:p w14:paraId="7550D40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ЦАГИ - СТЕЧКИН</w:t>
      </w:r>
    </w:p>
    <w:p w14:paraId="38E2D30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ГУМП - ГЛУШКОВ</w:t>
      </w:r>
    </w:p>
    <w:p w14:paraId="70C5ABB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НК УВВС - ИЛЬЮШИН</w:t>
      </w:r>
    </w:p>
    <w:p w14:paraId="6A58BFC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ЦКБ - ПОЛИКАРПОВ, БЕССОНОВ, ОЛЬХОВСКИЙ, ОСТРОВСКИЙ, СИЛА-НОВИЦКИЙ</w:t>
      </w:r>
    </w:p>
    <w:p w14:paraId="69C30A4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p w14:paraId="7A6EAB8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Технический секретарь - 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F33EBB" w:rsidRPr="007550A6" w14:paraId="7B203433" w14:textId="77777777">
        <w:tc>
          <w:tcPr>
            <w:tcW w:w="5353" w:type="dxa"/>
            <w:tcBorders>
              <w:top w:val="single" w:sz="12" w:space="0" w:color="auto"/>
            </w:tcBorders>
          </w:tcPr>
          <w:p w14:paraId="02B70A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430A3F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F33EBB" w:rsidRPr="007550A6" w14:paraId="28852811" w14:textId="77777777">
        <w:tc>
          <w:tcPr>
            <w:tcW w:w="5353" w:type="dxa"/>
          </w:tcPr>
          <w:p w14:paraId="1D7F7E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Сообщение о готовности макета самолета П1-М6</w:t>
            </w:r>
          </w:p>
        </w:tc>
        <w:tc>
          <w:tcPr>
            <w:tcW w:w="5857" w:type="dxa"/>
          </w:tcPr>
          <w:p w14:paraId="3F2EF0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Для осмотра макета П1-М6 выделить комиссию в составе т.т. Харламова, Климова, Поликарпова и представителей ЦАГИ по указанию последнего.</w:t>
            </w:r>
          </w:p>
          <w:p w14:paraId="06DEB2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Осмотр произвести в суббету 5 марта.</w:t>
            </w:r>
          </w:p>
        </w:tc>
      </w:tr>
      <w:tr w:rsidR="00F33EBB" w:rsidRPr="007550A6" w14:paraId="681CC348" w14:textId="77777777">
        <w:tc>
          <w:tcPr>
            <w:tcW w:w="5353" w:type="dxa"/>
          </w:tcPr>
          <w:p w14:paraId="175EE8B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Предложение НК УВВС об изменении редакции пар. 28 инструкции по проектированию, постройке и выпуску Авиатрестом опытных самолетов (отношение УВВС от 26 февраля № 30028 вк. № 748178)</w:t>
            </w:r>
          </w:p>
        </w:tc>
        <w:tc>
          <w:tcPr>
            <w:tcW w:w="5857" w:type="dxa"/>
          </w:tcPr>
          <w:p w14:paraId="2F11CA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Параграф 28 инструкции по проектированию, постройке и выпуску Авиатрестом опытных самолетов изложить в следующей редакции:</w:t>
            </w:r>
          </w:p>
          <w:p w14:paraId="588B03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“Ответственность за правильность произведенных расчетов несет Зав. ЦКБ. Чертежи и расчеты...</w:t>
            </w:r>
          </w:p>
        </w:tc>
      </w:tr>
      <w:tr w:rsidR="00F33EBB" w:rsidRPr="007550A6" w14:paraId="78320740" w14:textId="77777777">
        <w:tc>
          <w:tcPr>
            <w:tcW w:w="5353" w:type="dxa"/>
          </w:tcPr>
          <w:p w14:paraId="327C80C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Окончательное рассмотрение компановки мотора М-14.</w:t>
            </w:r>
          </w:p>
        </w:tc>
        <w:tc>
          <w:tcPr>
            <w:tcW w:w="5857" w:type="dxa"/>
          </w:tcPr>
          <w:p w14:paraId="6D64B05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Доложенную ЦКБ компановку мотора М-14 утвердить.</w:t>
            </w:r>
          </w:p>
          <w:p w14:paraId="4ACE3BA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На первой мотор изготовить два кулачковых вала - по образцу М-5 и другой по варианту компановки, предусматривающему смену фаз, для испытания различных фаз и выпуска.</w:t>
            </w:r>
          </w:p>
          <w:p w14:paraId="64D3FA5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Предложить ЦКБ принять все меры к максимальному эацению числа разыерлв резьб и отверстий.</w:t>
            </w:r>
          </w:p>
          <w:p w14:paraId="3337D90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Одобрить вариант предусматривающий укорочение шатунов против М-5.</w:t>
            </w:r>
          </w:p>
          <w:p w14:paraId="008E0AA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Одобрить вариант предусматривающий располонение магнетов в плоскости перпендикулярной; к оси по типу БМВ-6.</w:t>
            </w:r>
          </w:p>
          <w:p w14:paraId="643BA77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Вал принять по М-5, усилив щечки ивидоизменив хвостовое крепление шестерни согласно компановки,</w:t>
            </w:r>
          </w:p>
          <w:p w14:paraId="5F93A72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Отказаться от выноса карбюраторов, поставив таковые в середину.</w:t>
            </w:r>
          </w:p>
          <w:p w14:paraId="3E7FF68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Вопрос.о количестве и месте расположения бензиновых насосов проработать в предварительном проекте.</w:t>
            </w:r>
          </w:p>
          <w:p w14:paraId="4E20985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Предложить ЦКБ в предварительном проекте разработпть само пуск к М-14.</w:t>
            </w:r>
          </w:p>
          <w:p w14:paraId="538033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Доложенные материалы по компановке в трехдневный срок направить в НК УВВС на утверждение.</w:t>
            </w:r>
          </w:p>
        </w:tc>
      </w:tr>
      <w:tr w:rsidR="00F33EBB" w:rsidRPr="007550A6" w14:paraId="4CC4F93C" w14:textId="77777777">
        <w:tc>
          <w:tcPr>
            <w:tcW w:w="5353" w:type="dxa"/>
            <w:tcBorders>
              <w:bottom w:val="single" w:sz="12" w:space="0" w:color="auto"/>
            </w:tcBorders>
          </w:tcPr>
          <w:p w14:paraId="324D2A8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...компановке.мотора М-15</w:t>
            </w:r>
          </w:p>
        </w:tc>
        <w:tc>
          <w:tcPr>
            <w:tcW w:w="5857" w:type="dxa"/>
            <w:tcBorders>
              <w:bottom w:val="single" w:sz="12" w:space="0" w:color="auto"/>
            </w:tcBorders>
          </w:tcPr>
          <w:p w14:paraId="5565FFE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4. </w:t>
            </w:r>
          </w:p>
          <w:p w14:paraId="4517CA0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1....расчета от ЦИАМ</w:t>
            </w:r>
          </w:p>
          <w:p w14:paraId="3CADC7A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Разработать варианты головое цилиндров на 2 и 4 клапана</w:t>
            </w:r>
          </w:p>
          <w:p w14:paraId="71D1477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Просмотреть возможность изменения отношения хода поршня к диаметру цилиндра</w:t>
            </w:r>
          </w:p>
          <w:p w14:paraId="04AF1BA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4. Ввиду крайней серьезности вопроса об М-15 и новизны его, по подработке всех замечаний, высказанных в настоящем заседании, вернуться к рассмотрению компановки мотора М-15 в одном из ближайших заседаний Совета</w:t>
            </w:r>
          </w:p>
        </w:tc>
      </w:tr>
    </w:tbl>
    <w:p w14:paraId="3B9A60A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(2279)</w:t>
      </w:r>
    </w:p>
    <w:p w14:paraId="2C7A58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9C80A9" w14:textId="77777777" w:rsidR="000F5A66"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4B00B8EC" w14:textId="77777777" w:rsidR="000F5A66" w:rsidRPr="007550A6" w:rsidRDefault="000F5A6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C3145E" w14:textId="77777777" w:rsidR="000F5A66" w:rsidRPr="007550A6" w:rsidRDefault="000F5A6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 марта</w:t>
      </w:r>
      <w:r w:rsidRPr="007550A6">
        <w:rPr>
          <w:rFonts w:ascii="Times New Roman" w:hAnsi="Times New Roman" w:cs="Times New Roman"/>
          <w:color w:val="000000" w:themeColor="text1"/>
          <w:sz w:val="16"/>
          <w:szCs w:val="16"/>
        </w:rPr>
        <w:t xml:space="preserve"> в 1927 году впервые поднялась в воздух первая модификация американского истребителя «F2B», которой позже присвоили обозначение «F3B», будущего американского палубного истребителя </w:t>
      </w:r>
      <w:hyperlink r:id="rId29" w:tgtFrame="_blank" w:history="1">
        <w:r w:rsidRPr="007550A6">
          <w:rPr>
            <w:rFonts w:ascii="Times New Roman" w:hAnsi="Times New Roman" w:cs="Times New Roman"/>
            <w:color w:val="000000" w:themeColor="text1"/>
            <w:sz w:val="16"/>
            <w:szCs w:val="16"/>
          </w:rPr>
          <w:t xml:space="preserve">«F4B». </w:t>
        </w:r>
      </w:hyperlink>
      <w:r w:rsidRPr="007550A6">
        <w:rPr>
          <w:rFonts w:ascii="Times New Roman" w:hAnsi="Times New Roman" w:cs="Times New Roman"/>
          <w:color w:val="000000" w:themeColor="text1"/>
          <w:sz w:val="16"/>
          <w:szCs w:val="16"/>
        </w:rPr>
        <w:t>Силовая установка осталась прежней, основные изменения коснулись внешней формы фюзеляжа, хвостового оперения и крыла. Через год фирма «Boeing» изменила конструкцию хвостового оперения и всех рулей «F3B» на цельнометаллическую. Под фюзеляжем был установлен съемный бомбодержатель, рассчитанный на пять 11,4-кг бомб, и к тому же предусматривалась возможность установки двух крупнокалиберных 12,7-мм пулеметов вместо двух винтовочного калибра 7,62 мм. Военные хорошо приняли самолет и заказали 73 серийных «F3B-1» (15056).</w:t>
      </w:r>
    </w:p>
    <w:p w14:paraId="57F143CC" w14:textId="77777777" w:rsidR="000F5A66" w:rsidRPr="007550A6" w:rsidRDefault="000F5A66" w:rsidP="007550A6">
      <w:pPr>
        <w:spacing w:after="0" w:line="240" w:lineRule="auto"/>
        <w:jc w:val="both"/>
        <w:rPr>
          <w:rFonts w:ascii="Times New Roman" w:hAnsi="Times New Roman" w:cs="Times New Roman"/>
          <w:color w:val="000000" w:themeColor="text1"/>
          <w:sz w:val="16"/>
          <w:szCs w:val="16"/>
        </w:rPr>
      </w:pPr>
    </w:p>
    <w:p w14:paraId="582FD54B" w14:textId="77777777" w:rsidR="00EC3ECC" w:rsidRPr="007550A6" w:rsidRDefault="00EC3EC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марта 1927 первый полет Boeing XF3B-1, прототип Boeing F3B-1 (20359).</w:t>
      </w:r>
    </w:p>
    <w:p w14:paraId="3E1678E9" w14:textId="77777777" w:rsidR="00EC3ECC" w:rsidRPr="007550A6" w:rsidRDefault="00EC3ECC" w:rsidP="007550A6">
      <w:pPr>
        <w:spacing w:after="0" w:line="240" w:lineRule="auto"/>
        <w:jc w:val="both"/>
        <w:rPr>
          <w:rFonts w:ascii="Times New Roman" w:hAnsi="Times New Roman" w:cs="Times New Roman"/>
          <w:color w:val="000000" w:themeColor="text1"/>
          <w:sz w:val="16"/>
          <w:szCs w:val="16"/>
        </w:rPr>
      </w:pPr>
    </w:p>
    <w:p w14:paraId="5DC2C77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46A2E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7AD6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марта 1927 Правление Авиатреста письмом N 3154/н-2 Председателю НК УВВС была предложена концепция единого опытного строительства авиации, предполагавшее участие Институтов ЦАГИ и НАМИ под руководством Техсовета Авиатреста и при финансировании через Авиатрест (2342).</w:t>
      </w:r>
    </w:p>
    <w:p w14:paraId="2B74AE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57B6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марта 1927 ОСС ЦКБ (Н.Н.П.) согласно предписанию Авиатреста от принял работы от ГАЗ-5, которому в марте 1926 Авиатрестом было дано задание на конструирование металлических поплавков к самолету Р-1 М-5. Бюро к октябрю 1926 проработало проект, который был утвержден затем НК УВВС (2275).</w:t>
      </w:r>
    </w:p>
    <w:p w14:paraId="5DF692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598B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 марта 1927 г. задание на разработку МР-1 с металлическими поплавками переадресовали ОСС. Там проект Мюнцеля изучили и сочли несовершенным. Металлические поплавки подверг критике М.М. Шишмарев. По его мнению, объем был недостаточен, обводы не обеспечивали должной мореходности, шасси в целом неустойчиво к боковому удару, а амортизация слишком жестка. Конструкцию рассчитали на прочность заново, и некоторые места усилили. 6 мая Авиатрест распорядился изготовить узлы шасси и провести статиспытания. В конце июня узлы были готовы, а в августе в ЦАГИ провели испытания (11923). </w:t>
      </w:r>
    </w:p>
    <w:p w14:paraId="213FAF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45431F" w14:textId="77777777" w:rsidR="00AE7BAF" w:rsidRPr="007550A6" w:rsidRDefault="00AE7BA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32CB9DB" w14:textId="77777777" w:rsidR="00AE7BAF" w:rsidRPr="007550A6" w:rsidRDefault="00AE7BA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E2C5DF" w14:textId="77777777" w:rsidR="00AE7BAF" w:rsidRPr="007550A6" w:rsidRDefault="00AE7BAF" w:rsidP="007550A6">
      <w:pPr>
        <w:pStyle w:val="ae"/>
        <w:shd w:val="clear" w:color="auto" w:fill="FFFFFF"/>
        <w:spacing w:before="0" w:after="0"/>
        <w:jc w:val="both"/>
        <w:rPr>
          <w:color w:val="000000" w:themeColor="text1"/>
          <w:sz w:val="16"/>
          <w:szCs w:val="16"/>
        </w:rPr>
      </w:pPr>
      <w:r w:rsidRPr="007550A6">
        <w:rPr>
          <w:color w:val="000000" w:themeColor="text1"/>
          <w:sz w:val="16"/>
          <w:szCs w:val="16"/>
        </w:rPr>
        <w:t>3–5 марта 1927 года проходили первые ходовые испытания танка МС. Танк обкатывался на заводском дворе. 5 марта машину взвесили: без вооружения, боеприпасов и экипажа масса составила 4200 кг. Таким образом, в требования по массе удалось вписаться. За время первых испытаний мотор отработал три часа, после разборки обнаружились небольшие неполадки, которые исправили. Танк разобрали, все его детали осмотрели, после чего собрали вновь (17718).</w:t>
      </w:r>
    </w:p>
    <w:p w14:paraId="77CDE881" w14:textId="77777777" w:rsidR="00AE7BAF" w:rsidRPr="007550A6" w:rsidRDefault="00AE7BAF" w:rsidP="007550A6">
      <w:pPr>
        <w:spacing w:after="0" w:line="240" w:lineRule="auto"/>
        <w:jc w:val="both"/>
        <w:rPr>
          <w:rFonts w:ascii="Times New Roman" w:eastAsia="Times New Roman" w:hAnsi="Times New Roman" w:cs="Times New Roman"/>
          <w:color w:val="000000" w:themeColor="text1"/>
          <w:sz w:val="16"/>
          <w:szCs w:val="16"/>
          <w:lang w:eastAsia="ru-RU"/>
        </w:rPr>
      </w:pPr>
    </w:p>
    <w:p w14:paraId="21DC52FA" w14:textId="77777777" w:rsidR="008C1F72" w:rsidRPr="007550A6" w:rsidRDefault="008C1F72"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3 марта 1927 года начались первые испытания первого отечественного танка собственной разработки, а 6 июля того же года его приняли на вооружение Красной Армии как Т-18 (МС-1). К моменту принятия на вооружение это был вполне неплохой танк, правда, уже к началу 1928 года появились первые соображения по его улучшению (20852).</w:t>
      </w:r>
    </w:p>
    <w:p w14:paraId="1C68083B" w14:textId="77777777" w:rsidR="008C1F72" w:rsidRPr="007550A6" w:rsidRDefault="008C1F72"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5E1076E1" w14:textId="77777777" w:rsidR="008C1F72" w:rsidRPr="007550A6" w:rsidRDefault="008C1F72"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3-5 марта 1927 состоялись первые заводские испытания МС-1, в их ходе проверялась возможность передвижения танка. 5 марта танк взвесили на заводских весах. Без вооружения, команды и боеприпасов масса составила 4200 кг (21335).</w:t>
      </w:r>
    </w:p>
    <w:p w14:paraId="38AD7F76" w14:textId="77777777" w:rsidR="008C1F72" w:rsidRPr="007550A6" w:rsidRDefault="008C1F72"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5BD41F9F" w14:textId="77777777" w:rsidR="002E2869" w:rsidRPr="003600B8" w:rsidRDefault="002E2869" w:rsidP="002E286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3–5 марта 1927 года на заводе «Большевик» проходили первые ходовые испытания танка сопровождения. Танк обкатывался на заводском дворе. 5 марта машину взвесили: без вооружения, боеприпасов и экипажа масса составила 4200 кг. Таким образом, в требования по массе удалось вписаться. За время первых испытаний мотор отработал три часа, после разборки обнаружились небольшие неполадки, которые исправили. Танк разобрали, все его детали осмотрели, после чего собрали вновь (25473).</w:t>
      </w:r>
    </w:p>
    <w:p w14:paraId="73CDF744" w14:textId="77777777" w:rsidR="002E2869" w:rsidRPr="003600B8" w:rsidRDefault="002E2869" w:rsidP="002E2869">
      <w:pPr>
        <w:spacing w:after="0" w:line="240" w:lineRule="auto"/>
        <w:jc w:val="both"/>
        <w:rPr>
          <w:rFonts w:ascii="Times New Roman" w:hAnsi="Times New Roman" w:cs="Times New Roman"/>
          <w:color w:val="0070C0"/>
          <w:sz w:val="16"/>
          <w:szCs w:val="16"/>
        </w:rPr>
      </w:pPr>
    </w:p>
    <w:p w14:paraId="315D9DAB" w14:textId="77777777" w:rsidR="00987CBF" w:rsidRPr="007550A6" w:rsidRDefault="00987CB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F7665E3" w14:textId="77777777" w:rsidR="00987CBF" w:rsidRPr="007550A6" w:rsidRDefault="00987CB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2F9B38"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марта 1927. Комиссия Моссовета по снижению цен снизила цены на молоко с 22 до 20 копеек за литр и на карандаши Мосполиграфа с 4 до 3 копеек (18717).</w:t>
      </w:r>
    </w:p>
    <w:p w14:paraId="39628098"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p>
    <w:p w14:paraId="12EC2B7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94C9C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0F13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марта 1927 г. Совещание в НТК под председательством Р. А. Муклевича высказа</w:t>
      </w:r>
      <w:r w:rsidRPr="007550A6">
        <w:rPr>
          <w:rFonts w:ascii="Times New Roman" w:hAnsi="Times New Roman" w:cs="Times New Roman"/>
          <w:color w:val="000000" w:themeColor="text1"/>
          <w:sz w:val="16"/>
          <w:szCs w:val="16"/>
        </w:rPr>
        <w:softHyphen/>
        <w:t>лось за уменьшение водоизмещения мощного морского монитора до 8—-9 тыс. т. Н. И. Игнатьев в особом мнении указал на сомнительную возможность проектиро</w:t>
      </w:r>
      <w:r w:rsidRPr="007550A6">
        <w:rPr>
          <w:rFonts w:ascii="Times New Roman" w:hAnsi="Times New Roman" w:cs="Times New Roman"/>
          <w:color w:val="000000" w:themeColor="text1"/>
          <w:sz w:val="16"/>
          <w:szCs w:val="16"/>
        </w:rPr>
        <w:softHyphen/>
        <w:t>вания "рационального" монитора, удовлетворяющего требованиям позиционного боя и маневра по Неве и Ладоге. Представитель Учебно-строевого управления В. П. Калачев заявил, что монитор лучше вообще не строить, а приступить к проектированию "пози</w:t>
      </w:r>
      <w:r w:rsidRPr="007550A6">
        <w:rPr>
          <w:rFonts w:ascii="Times New Roman" w:hAnsi="Times New Roman" w:cs="Times New Roman"/>
          <w:color w:val="000000" w:themeColor="text1"/>
          <w:sz w:val="16"/>
          <w:szCs w:val="16"/>
        </w:rPr>
        <w:softHyphen/>
        <w:t>ционного линкора" с двумя трехорудийными 356-мм башнями. Так или иначе, но в 1927—1928 гг. от постройки монитора от</w:t>
      </w:r>
      <w:r w:rsidRPr="007550A6">
        <w:rPr>
          <w:rFonts w:ascii="Times New Roman" w:hAnsi="Times New Roman" w:cs="Times New Roman"/>
          <w:color w:val="000000" w:themeColor="text1"/>
          <w:sz w:val="16"/>
          <w:szCs w:val="16"/>
        </w:rPr>
        <w:softHyphen/>
        <w:t>казались в пользу модернизации линкоров типа "Марат", а в 1929 г. его создание стало невозможным из-за сокращения ассигнований. Было решено заменить монитор двумя бронированными канонер</w:t>
      </w:r>
      <w:r w:rsidRPr="007550A6">
        <w:rPr>
          <w:rFonts w:ascii="Times New Roman" w:hAnsi="Times New Roman" w:cs="Times New Roman"/>
          <w:color w:val="000000" w:themeColor="text1"/>
          <w:sz w:val="16"/>
          <w:szCs w:val="16"/>
        </w:rPr>
        <w:softHyphen/>
        <w:t>скими лодками, однако и эта идея дальнейшего развития не полу</w:t>
      </w:r>
      <w:r w:rsidRPr="007550A6">
        <w:rPr>
          <w:rFonts w:ascii="Times New Roman" w:hAnsi="Times New Roman" w:cs="Times New Roman"/>
          <w:color w:val="000000" w:themeColor="text1"/>
          <w:sz w:val="16"/>
          <w:szCs w:val="16"/>
        </w:rPr>
        <w:softHyphen/>
        <w:t>чила (3898).</w:t>
      </w:r>
    </w:p>
    <w:p w14:paraId="6C6A25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1D453C" w14:textId="77777777" w:rsidR="000F5A66" w:rsidRPr="007550A6" w:rsidRDefault="000F5A66" w:rsidP="007550A6">
      <w:pPr>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color w:val="000000" w:themeColor="text1"/>
          <w:sz w:val="16"/>
          <w:szCs w:val="16"/>
        </w:rPr>
        <w:t>3 марта 1927 г. Протокол ПБ № 89 п.3: Доклад ОГПУ (Менжинский; ПБ от 3-2-1927, протокол № 83, п. 21). В виду необеспеченности охраной важнейших заводов военной промышленности, а также крупнейших заводов, имеющих прямое или косвенное значение для обороны страны, создана комиссия в составе Менжинского (с заменой Ягодой), Куйбышева (с правом замены) и Рудзутака (с правом замены), поручено комиссии выяснить положение дела с охраной указанных заводов от возможности их взрывов, поджогов и т.п., а также исследовать причины, препятствующие нормальной работе заводов, и представить в Политбюро проект практических мероприятий по улучшению постановки охраны заводов. Созыв комиссии за Менжинским (15859).</w:t>
      </w:r>
    </w:p>
    <w:p w14:paraId="60F5E809" w14:textId="77777777" w:rsidR="000F5A66" w:rsidRPr="007550A6" w:rsidRDefault="000F5A66" w:rsidP="007550A6">
      <w:pPr>
        <w:spacing w:after="0" w:line="240" w:lineRule="auto"/>
        <w:jc w:val="both"/>
        <w:rPr>
          <w:rFonts w:ascii="Times New Roman" w:hAnsi="Times New Roman" w:cs="Times New Roman"/>
          <w:iCs/>
          <w:color w:val="000000" w:themeColor="text1"/>
          <w:sz w:val="16"/>
          <w:szCs w:val="16"/>
        </w:rPr>
      </w:pPr>
    </w:p>
    <w:p w14:paraId="54D387EC"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3 марта 1927 г. Протокол №89. Заседание ПБ</w:t>
      </w:r>
    </w:p>
    <w:p w14:paraId="52123CBA"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П.3. Доклад ОГПУ [о создании комиссии для разработки мер по охране заводов военной промышленности и имеющих значение для обороны страны]*.</w:t>
      </w:r>
    </w:p>
    <w:p w14:paraId="20B09D2A"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П.12. О дотации Военведу* (17150).</w:t>
      </w:r>
    </w:p>
    <w:p w14:paraId="328A15D2"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p>
    <w:p w14:paraId="7673F0A7" w14:textId="77777777" w:rsidR="000F5A66"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8E42EED" w14:textId="77777777" w:rsidR="000F5A66" w:rsidRPr="007550A6" w:rsidRDefault="000F5A6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E92878" w14:textId="77777777" w:rsidR="000F5A66" w:rsidRPr="007550A6" w:rsidRDefault="000F5A66" w:rsidP="007550A6">
      <w:pPr>
        <w:spacing w:after="0" w:line="240" w:lineRule="auto"/>
        <w:jc w:val="both"/>
        <w:rPr>
          <w:rStyle w:val="ucoz-forum-post"/>
          <w:rFonts w:ascii="Times New Roman" w:hAnsi="Times New Roman" w:cs="Times New Roman"/>
          <w:color w:val="000000" w:themeColor="text1"/>
          <w:sz w:val="16"/>
          <w:szCs w:val="16"/>
        </w:rPr>
      </w:pPr>
      <w:r w:rsidRPr="007550A6">
        <w:rPr>
          <w:rStyle w:val="ucoz-forum-post"/>
          <w:rFonts w:ascii="Times New Roman" w:hAnsi="Times New Roman" w:cs="Times New Roman"/>
          <w:color w:val="000000" w:themeColor="text1"/>
          <w:sz w:val="16"/>
          <w:szCs w:val="16"/>
        </w:rPr>
        <w:t>4 марта 1927 года. Два самолета Hansa-Brandenburg W.33 ВВС Латвии во время перелета Лиепая-Вентспилс возле поселка Сарнаты попали в сильный туман. При вынужденной посадке на море машины затонули. Летчики Н.Якубовс, Э.Страуя, А.Велдумс и Витолиньш несколько дней провели в рыбацкой деревне, пока не были эвакуированы миноносцем Virsaitis - флагманом ВМС Латвии. После подъема и ремонта (копирование деталей происходило под руководством К. Ирбитиса) самолеты служили до 1933 года.</w:t>
      </w:r>
    </w:p>
    <w:p w14:paraId="3FC24C6D" w14:textId="77777777" w:rsidR="000F5A66" w:rsidRPr="007550A6" w:rsidRDefault="000F5A66" w:rsidP="007550A6">
      <w:pPr>
        <w:spacing w:after="0" w:line="240" w:lineRule="auto"/>
        <w:jc w:val="both"/>
        <w:rPr>
          <w:rStyle w:val="ucoz-forum-post"/>
          <w:rFonts w:ascii="Times New Roman" w:hAnsi="Times New Roman" w:cs="Times New Roman"/>
          <w:color w:val="000000" w:themeColor="text1"/>
          <w:sz w:val="16"/>
          <w:szCs w:val="16"/>
        </w:rPr>
      </w:pPr>
      <w:r w:rsidRPr="007550A6">
        <w:rPr>
          <w:rStyle w:val="ucoz-forum-post"/>
          <w:rFonts w:ascii="Times New Roman" w:hAnsi="Times New Roman" w:cs="Times New Roman"/>
          <w:color w:val="000000" w:themeColor="text1"/>
          <w:sz w:val="16"/>
          <w:szCs w:val="16"/>
        </w:rPr>
        <w:t>Истребители - гидропланы Hansa-Brandenburg W.33 германской конструкции дивизион морской авиации Латвии получил из Финляндии. Самолеты были построены в Финляндии по лицензии и оборудованы двигателями Fiat A-12 мощностью 300 л.с.. Они несли фирменные номера 99 и 100, а в Латвийский были зачислены в дивизион под номерами 12 и 13.</w:t>
      </w:r>
    </w:p>
    <w:p w14:paraId="1BFABA5B" w14:textId="77777777" w:rsidR="000F5A66" w:rsidRPr="007550A6" w:rsidRDefault="000F5A66" w:rsidP="007550A6">
      <w:pPr>
        <w:spacing w:after="0" w:line="240" w:lineRule="auto"/>
        <w:jc w:val="both"/>
        <w:rPr>
          <w:rStyle w:val="ucoz-forum-post"/>
          <w:rFonts w:ascii="Times New Roman" w:hAnsi="Times New Roman" w:cs="Times New Roman"/>
          <w:color w:val="000000" w:themeColor="text1"/>
          <w:sz w:val="16"/>
          <w:szCs w:val="16"/>
          <w:lang w:val="en-US"/>
        </w:rPr>
      </w:pPr>
      <w:r w:rsidRPr="007550A6">
        <w:rPr>
          <w:rStyle w:val="ucoz-forum-post"/>
          <w:rFonts w:ascii="Times New Roman" w:hAnsi="Times New Roman" w:cs="Times New Roman"/>
          <w:color w:val="000000" w:themeColor="text1"/>
          <w:sz w:val="16"/>
          <w:szCs w:val="16"/>
        </w:rPr>
        <w:t>Наснимке</w:t>
      </w:r>
      <w:r w:rsidRPr="007550A6">
        <w:rPr>
          <w:rStyle w:val="ucoz-forum-post"/>
          <w:rFonts w:ascii="Times New Roman" w:hAnsi="Times New Roman" w:cs="Times New Roman"/>
          <w:color w:val="000000" w:themeColor="text1"/>
          <w:sz w:val="16"/>
          <w:szCs w:val="16"/>
          <w:lang w:val="en-US"/>
        </w:rPr>
        <w:t xml:space="preserve"> Hansa-Brandenburg W.29, W.33: (15058).</w:t>
      </w:r>
    </w:p>
    <w:p w14:paraId="7CCBF6D8" w14:textId="77777777" w:rsidR="000F5A66" w:rsidRPr="007550A6" w:rsidRDefault="000F5A66" w:rsidP="007550A6">
      <w:pPr>
        <w:spacing w:after="0" w:line="240" w:lineRule="auto"/>
        <w:jc w:val="both"/>
        <w:rPr>
          <w:rStyle w:val="ucoz-forum-post"/>
          <w:rFonts w:ascii="Times New Roman" w:hAnsi="Times New Roman" w:cs="Times New Roman"/>
          <w:color w:val="000000" w:themeColor="text1"/>
          <w:sz w:val="16"/>
          <w:szCs w:val="16"/>
          <w:lang w:val="en-US"/>
        </w:rPr>
      </w:pPr>
    </w:p>
    <w:p w14:paraId="37C9A8B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E5B46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B184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марта 1927 комиссией от УВВС был утвержден макет корпусного разведчика П-2 М-6, созданного на основе переходного самолета П-1 БМВ-3а. Задача появилась после того, как в конце декабря 1926 УВВС был возбужден вопрос об установке вооружения и оборудования на самолет П-1 ВМВ-3 и Техсовет 5 января 1927 поручил ОСС ЦКБ (Н.Н.П.) проработать вопрос и построить макет самолета (2275).</w:t>
      </w:r>
    </w:p>
    <w:p w14:paraId="1B435E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9D132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работам было приступлено с января 1927 и во второй половине февраля макет был закончен. Протоколом от (2275).</w:t>
      </w:r>
    </w:p>
    <w:p w14:paraId="5EF542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04CED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марта 1927 г. состоялось заседание макетной комиссии по П-1 с М-6. Результаты ее работы утвер</w:t>
      </w:r>
      <w:r w:rsidRPr="007550A6">
        <w:rPr>
          <w:rFonts w:ascii="Times New Roman" w:hAnsi="Times New Roman" w:cs="Times New Roman"/>
          <w:color w:val="000000" w:themeColor="text1"/>
          <w:sz w:val="16"/>
          <w:szCs w:val="16"/>
        </w:rPr>
        <w:softHyphen/>
        <w:t>дили на заседании Технического совета Авиатреста 30 марта 1927 г. Новый самолет получил обозначение П-2 или П2-М6 (10667).</w:t>
      </w:r>
    </w:p>
    <w:p w14:paraId="0D80E52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7AE619" w14:textId="77777777" w:rsidR="002E2869" w:rsidRPr="003600B8" w:rsidRDefault="002E2869" w:rsidP="002E286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марта 1927 г. состоялось заседание макетной комиссии по П-1 с М-6. Результаты ее работы были утверждены на заседании Технического совета Авиатреста 30 марта 1927 г. протоколом № 23. Новый самолет получил обозначение П-2, или П2-М6 (25035).</w:t>
      </w:r>
    </w:p>
    <w:p w14:paraId="73DA2B30" w14:textId="77777777" w:rsidR="002E2869" w:rsidRPr="003600B8" w:rsidRDefault="002E2869" w:rsidP="002E2869">
      <w:pPr>
        <w:spacing w:after="0" w:line="240" w:lineRule="auto"/>
        <w:jc w:val="both"/>
        <w:rPr>
          <w:rFonts w:ascii="Times New Roman" w:hAnsi="Times New Roman" w:cs="Times New Roman"/>
          <w:color w:val="0070C0"/>
          <w:sz w:val="16"/>
          <w:szCs w:val="16"/>
        </w:rPr>
      </w:pPr>
    </w:p>
    <w:p w14:paraId="24E2EB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марта 1927 И.С.Уншлихт письмом N 532 сообщил П.Б.И., что РВС согласен на закупку 100 БМВ-6 и принципиально согласился с покупкой 20 Дорнье Вал (1028,60).</w:t>
      </w:r>
    </w:p>
    <w:p w14:paraId="307517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0E8C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EBEB98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E0B327" w14:textId="77777777" w:rsidR="009E1907" w:rsidRPr="007550A6" w:rsidRDefault="009E1907" w:rsidP="007550A6">
      <w:pPr>
        <w:pStyle w:val="rtejustify"/>
        <w:spacing w:before="0" w:after="0"/>
        <w:rPr>
          <w:color w:val="000000" w:themeColor="text1"/>
          <w:sz w:val="16"/>
          <w:szCs w:val="16"/>
        </w:rPr>
      </w:pPr>
      <w:r w:rsidRPr="007550A6">
        <w:rPr>
          <w:rStyle w:val="af0"/>
          <w:i w:val="0"/>
          <w:color w:val="000000" w:themeColor="text1"/>
          <w:sz w:val="16"/>
          <w:szCs w:val="16"/>
        </w:rPr>
        <w:t xml:space="preserve">5 марта </w:t>
      </w:r>
      <w:r w:rsidRPr="007550A6">
        <w:rPr>
          <w:color w:val="000000" w:themeColor="text1"/>
          <w:sz w:val="16"/>
          <w:szCs w:val="16"/>
        </w:rPr>
        <w:t>1927 г</w:t>
      </w:r>
      <w:r w:rsidRPr="007550A6">
        <w:rPr>
          <w:rStyle w:val="af0"/>
          <w:i w:val="0"/>
          <w:color w:val="000000" w:themeColor="text1"/>
          <w:sz w:val="16"/>
          <w:szCs w:val="16"/>
        </w:rPr>
        <w:t>. Протокол Реввоенсовета № 22.</w:t>
      </w:r>
      <w:r w:rsidRPr="007550A6">
        <w:rPr>
          <w:color w:val="000000" w:themeColor="text1"/>
          <w:sz w:val="16"/>
          <w:szCs w:val="16"/>
        </w:rPr>
        <w:t xml:space="preserve"> 1. Положение военной промышленности и недоделы гражданской и военной промышленности по заказам 1925/26 г. (Толоконцев). 2. Утверждение резолюции по докладу Егорова о мобилизационной работе промышленности. (Егоров). 3. О введении на вооружение ВВС РККА 3</w:t>
      </w:r>
      <w:r w:rsidRPr="007550A6">
        <w:rPr>
          <w:color w:val="000000" w:themeColor="text1"/>
          <w:sz w:val="16"/>
          <w:szCs w:val="16"/>
        </w:rPr>
        <w:noBreakHyphen/>
        <w:t>линейного авиационного пулемета системы Максима образца 1926 г. (Дыбенко). 4. О приборах для стрелковой подготовки частей зенитной артиллерии. (Дыбенко). (РГВА. Ф. 4. Оп. 18. Д. 16. Л. 193, 195) (12342).</w:t>
      </w:r>
    </w:p>
    <w:p w14:paraId="4845DF12" w14:textId="77777777" w:rsidR="000F5A66" w:rsidRPr="007550A6" w:rsidRDefault="000F5A66"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8B91C7"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5 марта 1927 г. Протокол РВС №22</w:t>
      </w:r>
    </w:p>
    <w:p w14:paraId="746449C5"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Положение военной промышленности и недоделы гражданской и военной промышленности по заказам 1925/26 г. </w:t>
      </w:r>
      <w:r w:rsidRPr="007550A6">
        <w:rPr>
          <w:rFonts w:ascii="Times New Roman" w:hAnsi="Times New Roman" w:cs="Times New Roman"/>
          <w:bCs/>
          <w:iCs/>
          <w:color w:val="000000" w:themeColor="text1"/>
          <w:sz w:val="16"/>
          <w:szCs w:val="16"/>
        </w:rPr>
        <w:t>(Толоконцев, прения — Дыбенко, Муралов, Бубнов, и пр.)</w:t>
      </w:r>
      <w:r w:rsidRPr="007550A6">
        <w:rPr>
          <w:rFonts w:ascii="Times New Roman" w:hAnsi="Times New Roman" w:cs="Times New Roman"/>
          <w:bCs/>
          <w:color w:val="000000" w:themeColor="text1"/>
          <w:sz w:val="16"/>
          <w:szCs w:val="16"/>
        </w:rPr>
        <w:t>.</w:t>
      </w:r>
    </w:p>
    <w:p w14:paraId="466EF989"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Утверждение резолюции по докладу Егорова о мобилизационной работе промышленности. </w:t>
      </w:r>
      <w:r w:rsidRPr="007550A6">
        <w:rPr>
          <w:rFonts w:ascii="Times New Roman" w:hAnsi="Times New Roman" w:cs="Times New Roman"/>
          <w:bCs/>
          <w:iCs/>
          <w:color w:val="000000" w:themeColor="text1"/>
          <w:sz w:val="16"/>
          <w:szCs w:val="16"/>
        </w:rPr>
        <w:t>(Егоров)</w:t>
      </w:r>
      <w:r w:rsidRPr="007550A6">
        <w:rPr>
          <w:rFonts w:ascii="Times New Roman" w:hAnsi="Times New Roman" w:cs="Times New Roman"/>
          <w:bCs/>
          <w:color w:val="000000" w:themeColor="text1"/>
          <w:sz w:val="16"/>
          <w:szCs w:val="16"/>
        </w:rPr>
        <w:t>.</w:t>
      </w:r>
    </w:p>
    <w:p w14:paraId="2A67D70F"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О введении на вооружение ВВС РККА 3-х линейного авиационного пулемета сист Максима обр. 1926 г. </w:t>
      </w:r>
      <w:r w:rsidRPr="007550A6">
        <w:rPr>
          <w:rFonts w:ascii="Times New Roman" w:hAnsi="Times New Roman" w:cs="Times New Roman"/>
          <w:bCs/>
          <w:iCs/>
          <w:color w:val="000000" w:themeColor="text1"/>
          <w:sz w:val="16"/>
          <w:szCs w:val="16"/>
        </w:rPr>
        <w:t>(Дыбенко, прения — Тухачевский, Каменев, Алкснис)</w:t>
      </w:r>
      <w:r w:rsidRPr="007550A6">
        <w:rPr>
          <w:rFonts w:ascii="Times New Roman" w:hAnsi="Times New Roman" w:cs="Times New Roman"/>
          <w:bCs/>
          <w:color w:val="000000" w:themeColor="text1"/>
          <w:sz w:val="16"/>
          <w:szCs w:val="16"/>
        </w:rPr>
        <w:t>.</w:t>
      </w:r>
    </w:p>
    <w:p w14:paraId="6CB22F91"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4. О наградах в РККА. </w:t>
      </w:r>
      <w:r w:rsidRPr="007550A6">
        <w:rPr>
          <w:rFonts w:ascii="Times New Roman" w:hAnsi="Times New Roman" w:cs="Times New Roman"/>
          <w:bCs/>
          <w:iCs/>
          <w:color w:val="000000" w:themeColor="text1"/>
          <w:sz w:val="16"/>
          <w:szCs w:val="16"/>
        </w:rPr>
        <w:t>(Левичев, прения — Бубнов, Тухачевский, Буденный и проч.)</w:t>
      </w:r>
      <w:r w:rsidRPr="007550A6">
        <w:rPr>
          <w:rFonts w:ascii="Times New Roman" w:hAnsi="Times New Roman" w:cs="Times New Roman"/>
          <w:bCs/>
          <w:color w:val="000000" w:themeColor="text1"/>
          <w:sz w:val="16"/>
          <w:szCs w:val="16"/>
        </w:rPr>
        <w:t>.</w:t>
      </w:r>
    </w:p>
    <w:p w14:paraId="0AD7B4B5"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5. О приборах для стрелковой подготовки частей зенитной артиллерии. </w:t>
      </w:r>
      <w:r w:rsidRPr="007550A6">
        <w:rPr>
          <w:rFonts w:ascii="Times New Roman" w:hAnsi="Times New Roman" w:cs="Times New Roman"/>
          <w:bCs/>
          <w:iCs/>
          <w:color w:val="000000" w:themeColor="text1"/>
          <w:sz w:val="16"/>
          <w:szCs w:val="16"/>
        </w:rPr>
        <w:t>(Дыбенко)</w:t>
      </w:r>
      <w:r w:rsidRPr="007550A6">
        <w:rPr>
          <w:rFonts w:ascii="Times New Roman" w:hAnsi="Times New Roman" w:cs="Times New Roman"/>
          <w:bCs/>
          <w:color w:val="000000" w:themeColor="text1"/>
          <w:sz w:val="16"/>
          <w:szCs w:val="16"/>
        </w:rPr>
        <w:t>.</w:t>
      </w:r>
    </w:p>
    <w:p w14:paraId="103C2DF1" w14:textId="77777777" w:rsidR="00406E12" w:rsidRPr="007550A6" w:rsidRDefault="00406E12" w:rsidP="007550A6">
      <w:pPr>
        <w:spacing w:after="0" w:line="240" w:lineRule="auto"/>
        <w:jc w:val="both"/>
        <w:rPr>
          <w:rFonts w:ascii="Times New Roman" w:hAnsi="Times New Roman" w:cs="Times New Roman"/>
          <w:bCs/>
          <w:iCs/>
          <w:color w:val="000000" w:themeColor="text1"/>
          <w:sz w:val="16"/>
          <w:szCs w:val="16"/>
        </w:rPr>
      </w:pPr>
      <w:r w:rsidRPr="007550A6">
        <w:rPr>
          <w:rFonts w:ascii="Times New Roman" w:hAnsi="Times New Roman" w:cs="Times New Roman"/>
          <w:bCs/>
          <w:color w:val="000000" w:themeColor="text1"/>
          <w:sz w:val="16"/>
          <w:szCs w:val="16"/>
        </w:rPr>
        <w:t xml:space="preserve">6. Об информационном сборнике IV Управления Штаба РККА. </w:t>
      </w:r>
      <w:r w:rsidRPr="007550A6">
        <w:rPr>
          <w:rFonts w:ascii="Times New Roman" w:hAnsi="Times New Roman" w:cs="Times New Roman"/>
          <w:bCs/>
          <w:iCs/>
          <w:color w:val="000000" w:themeColor="text1"/>
          <w:sz w:val="16"/>
          <w:szCs w:val="16"/>
        </w:rPr>
        <w:t>(Бубнов, прения — Берзин, Уншлихт, Тухачевский, Левичев, Каменев, Ворошилов)</w:t>
      </w:r>
    </w:p>
    <w:p w14:paraId="6FBB3424"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iCs/>
          <w:color w:val="000000" w:themeColor="text1"/>
          <w:sz w:val="16"/>
          <w:szCs w:val="16"/>
        </w:rPr>
        <w:t>Постановление РВС СССР по докладу ВПУ ВСНХ</w:t>
      </w:r>
      <w:r w:rsidRPr="007550A6">
        <w:rPr>
          <w:rFonts w:ascii="Times New Roman" w:hAnsi="Times New Roman" w:cs="Times New Roman"/>
          <w:bCs/>
          <w:color w:val="000000" w:themeColor="text1"/>
          <w:sz w:val="16"/>
          <w:szCs w:val="16"/>
        </w:rPr>
        <w:t xml:space="preserve"> о мобилизационной работе промышленности. (Приложение №1 к прот. РВСС №22, п.2 от 5 марта 1927 г.) (17150).</w:t>
      </w:r>
    </w:p>
    <w:p w14:paraId="7BCC2EC1"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p>
    <w:p w14:paraId="632A8EAF" w14:textId="77777777" w:rsidR="0074741F" w:rsidRPr="007550A6" w:rsidRDefault="0074741F" w:rsidP="007550A6">
      <w:pPr>
        <w:pStyle w:val="ae"/>
        <w:shd w:val="clear" w:color="auto" w:fill="FFFFFF"/>
        <w:spacing w:before="0" w:after="0"/>
        <w:jc w:val="both"/>
        <w:rPr>
          <w:color w:val="000000" w:themeColor="text1"/>
          <w:sz w:val="16"/>
          <w:szCs w:val="16"/>
        </w:rPr>
      </w:pPr>
      <w:r w:rsidRPr="007550A6">
        <w:rPr>
          <w:color w:val="000000" w:themeColor="text1"/>
          <w:sz w:val="16"/>
          <w:szCs w:val="16"/>
        </w:rPr>
        <w:t>5 марта 1927 МС взвесили: без вооружения, боеприпасов и экипажа масса составила 4200 кг. Таким образом, в требования по массе удалось вписаться. За время первых испытаний мотор отработал три часа, после разборки обнаружились небольшие неполадки, которые исправили. Танк разобрали, все его детали осмотрели, после чего собрали вновь (17718).</w:t>
      </w:r>
    </w:p>
    <w:p w14:paraId="72B0B10E" w14:textId="77777777" w:rsidR="0074741F" w:rsidRPr="007550A6" w:rsidRDefault="0074741F" w:rsidP="007550A6">
      <w:pPr>
        <w:spacing w:after="0" w:line="240" w:lineRule="auto"/>
        <w:jc w:val="both"/>
        <w:rPr>
          <w:rFonts w:ascii="Times New Roman" w:eastAsia="Times New Roman" w:hAnsi="Times New Roman" w:cs="Times New Roman"/>
          <w:color w:val="000000" w:themeColor="text1"/>
          <w:sz w:val="16"/>
          <w:szCs w:val="16"/>
          <w:lang w:eastAsia="ru-RU"/>
        </w:rPr>
      </w:pPr>
    </w:p>
    <w:p w14:paraId="71DF75AB" w14:textId="77777777" w:rsidR="002E2869" w:rsidRPr="003600B8" w:rsidRDefault="002E2869" w:rsidP="002E286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марта 1927 г. опытный образец танка МС-1 взвесили: без вооружения, боеприпасов и экипажа масса составила 4200 кг. Таким образом, в требования по массе удалось вписаться. За время первых испытаний мотор отработал три часа, после разборки обнаружились небольшие неполадки, которые исправили. Танк разобрали, все его детали осмотрели, после чего собрали вновь (25473).</w:t>
      </w:r>
    </w:p>
    <w:p w14:paraId="24B20826" w14:textId="77777777" w:rsidR="002E2869" w:rsidRPr="003600B8" w:rsidRDefault="002E2869" w:rsidP="002E2869">
      <w:pPr>
        <w:spacing w:after="0" w:line="240" w:lineRule="auto"/>
        <w:jc w:val="both"/>
        <w:rPr>
          <w:rFonts w:ascii="Times New Roman" w:hAnsi="Times New Roman" w:cs="Times New Roman"/>
          <w:color w:val="0070C0"/>
          <w:sz w:val="16"/>
          <w:szCs w:val="16"/>
        </w:rPr>
      </w:pPr>
    </w:p>
    <w:p w14:paraId="728B4AC1" w14:textId="77777777" w:rsidR="00A75FF5" w:rsidRPr="007550A6" w:rsidRDefault="00A75FF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марта 1927 года в присутствии С.М. Кирова были заложены первые три советские подводные лодки, спроектированные под руководством основоположника советского подводного кораблестроения Б.М.Малинина (21158).</w:t>
      </w:r>
    </w:p>
    <w:p w14:paraId="64BFB1FE" w14:textId="77777777" w:rsidR="00A75FF5" w:rsidRPr="007550A6" w:rsidRDefault="00A75FF5" w:rsidP="007550A6">
      <w:pPr>
        <w:spacing w:after="0" w:line="240" w:lineRule="auto"/>
        <w:jc w:val="both"/>
        <w:rPr>
          <w:rFonts w:ascii="Times New Roman" w:hAnsi="Times New Roman" w:cs="Times New Roman"/>
          <w:color w:val="000000" w:themeColor="text1"/>
          <w:sz w:val="16"/>
          <w:szCs w:val="16"/>
        </w:rPr>
      </w:pPr>
    </w:p>
    <w:p w14:paraId="7F854B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марта 1927 состоялась закладка первой серии п/л типа Декабрист (Д-1, Д-2, Д-3) в Ленинграде по проекту Б.М.Малинина. Всего построили 6 (3398,102).</w:t>
      </w:r>
    </w:p>
    <w:p w14:paraId="37C103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C14F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марта 1927 г. состоялась официальная закладка первых трех подводных лодок I серии — "Декабрист", "Народоволец" и "Красногвардеец" на Бал</w:t>
      </w:r>
      <w:r w:rsidRPr="007550A6">
        <w:rPr>
          <w:rFonts w:ascii="Times New Roman" w:hAnsi="Times New Roman" w:cs="Times New Roman"/>
          <w:color w:val="000000" w:themeColor="text1"/>
          <w:sz w:val="16"/>
          <w:szCs w:val="16"/>
        </w:rPr>
        <w:softHyphen/>
        <w:t>тийском заводе Черноморские лодки — "Революци</w:t>
      </w:r>
      <w:r w:rsidRPr="007550A6">
        <w:rPr>
          <w:rFonts w:ascii="Times New Roman" w:hAnsi="Times New Roman" w:cs="Times New Roman"/>
          <w:color w:val="000000" w:themeColor="text1"/>
          <w:sz w:val="16"/>
          <w:szCs w:val="16"/>
        </w:rPr>
        <w:softHyphen/>
        <w:t>онер", "Спартаковец" и "Якобинец" -- заложили в Николаеве 14 ап</w:t>
      </w:r>
      <w:r w:rsidRPr="007550A6">
        <w:rPr>
          <w:rFonts w:ascii="Times New Roman" w:hAnsi="Times New Roman" w:cs="Times New Roman"/>
          <w:color w:val="000000" w:themeColor="text1"/>
          <w:sz w:val="16"/>
          <w:szCs w:val="16"/>
        </w:rPr>
        <w:softHyphen/>
        <w:t>реля того же года (3898).</w:t>
      </w:r>
    </w:p>
    <w:p w14:paraId="4D10F3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63B6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марта 1927 г. на Балтийском заводе произвели официальную закладку первых трех подводных лодок 1 серии, впоследствии отнесенных к типу "Д" по первой букве названия головного корабля (10672).</w:t>
      </w:r>
    </w:p>
    <w:p w14:paraId="725CAA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07FE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марта 1927 г. в Ленинграде в присутствии С.М. Кирова и К. Е. Ворошилова состоялась закладка первых однотипных советских подводных лодок Декабрист (Д-1), Народоволец (Д-2) и Красногвардеец (Д-3), спроектированных конструкторским бюро под руководством талантливого инженера-конструктора Б. М. Малинина, впоследствии профессора, доктора технических наук. В проектировании принимали участие А. Н. Крылов, Ю. А. Шиманский и П. Ф. Папкович. Одновременно на юге для Черноморского флота строились лодки этого типа Революционер, Спартаковец и Якобинец (10700).</w:t>
      </w:r>
    </w:p>
    <w:p w14:paraId="15CB8EF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3824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марта 1927 состоялась закладка первой серии советских подводных лодок типа «Декабрист».</w:t>
      </w:r>
    </w:p>
    <w:p w14:paraId="2DCCA2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Серия строилась в Ленинграде по проекту конструкторского бюро во главе с Б. М. Малининым (консультанты А. Н. Крылов, П. Ф. Папкович, Ю. А. Шиманский, В. Г. Власов). Новые лодки существенно отличались от подводных лодок дореволюционной постройки: была применена двухкорпусная конструкция с разделением прочного корпуса на 7 отсеков, аккумуляторные ямы были герметичными, вентиляция балластных цистерн раздельная, установлена цистерна быстрого погружения и др. Всего было построено 6 единиц этой серии. Они успешно действовали в Великой Отечественной войне. </w:t>
      </w:r>
    </w:p>
    <w:p w14:paraId="1E9336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Наибольшего боевого успеха добилась ПЛ «Д-3» («Красногвардеец») СФ. За 7 боевых походов она потопила 9 кораблей и транспортных судов противника, 2 повредила. За отличное выполнение боевых паданий, мужество и героизм экипажа под командованием капитана 3 ранга М. А. Бибеева 17 января 1942 награждена орденом Красного Знамени, а 3 апреля 1942 удостоена гвардейского звания. Это был первый корабль ВМФ, удостоенный таких высоких отличий (11712).</w:t>
      </w:r>
    </w:p>
    <w:p w14:paraId="109F26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8DCC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5 марта 1927 г. в торжественной обстановке первая подводная лодка была заложена на Балтийском заводе в Ленинграде. На закладной доске, прикрепленной к крышке цистерны &lt;быстрого погружения&gt;, значилось название &lt;Декабрист&gt; (Д-1). Вслед за этим были заложены две другие подводные лодки - &lt;Народоволец&gt; (Д-2) и &lt;Красногвардеец&gt; (Д-3), а 14 апреля 1927 г. на заводе в Николаеве-подводные лодки &lt;Революционер&gt; (Д-4), &lt;Спартаковец&gt; (Д-5), &lt;Якобинец&gt; (Д-6). Этим было положено начало строительству подводных лодок. Шесть подводных лодок I серии типа &lt;Декабрист&gt; были сданы флоту в 1930-1931 гг. Подводных лодок, подобных &lt;Декабристу&gt;, в русском флоте не было. При их создании общими усилиями конструкторов, строителей, испытателей и военных моряков изыскивались новые технические решения, которые существенно повышали боевые качества подводных лодок. Многие из этих решений прочно вошли в арсенал кораблестроителей-подводников и использовались затем при строительстве подводных лодок следующих серий. Подводные лодки I серии типа &lt;Декабрист&gt; были двухкорпусными, клепаной конструкции. В отличие от однокорпусных подводных лодок типа &lt;Барс&gt;, оставшихся от старого флота, прочный корпус подводных лодок I серии разделялся прочными водонепроницаемыми переборками на семь отсеков, сообщавшихся между собой лазами с быстрозакрывающимися дверями, что позволяло обеспечивать их непотопляемость в надводном положении при затоплении отсеков, с учетом имеемого запаса плавучести 45,5 %. </w:t>
      </w:r>
    </w:p>
    <w:p w14:paraId="0EE6DF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первом носовом отсеке размещались казенные части торпедных аппаратов (6), запасные торпеды к ним (6), провизионная торпедно-заместительная и дифферентная цистерны, а также торпедно-погрузочный и входной люки. </w:t>
      </w:r>
    </w:p>
    <w:p w14:paraId="4A168D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Во втором отсеке помещалась первая группа аккумуляторной батареи из 60 аккумуляторов и радиостанция. </w:t>
      </w:r>
    </w:p>
    <w:p w14:paraId="5E4406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третьем отсеке размещались две группы аккумуляторов и над ними жилые помещения командного состава. Здесь же находились корабельные электровентиляторы, камбуз, кают-компания, а по бортам и под аккумуляторами - топливные цистерны. </w:t>
      </w:r>
    </w:p>
    <w:p w14:paraId="72CC3B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Четвертый отсек был отведен под центральный пост с главным командным пунктом (ГКП). Здесь же находились &lt;уравнительная&gt; цистерна и цистерна &lt;быстрого погружения&gt;. - &gt;</w:t>
      </w:r>
    </w:p>
    <w:p w14:paraId="201CFE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пятом отсеке устанавливалась четвертая группа аккумуляторов и масляные цистерны. Над аккумуляторами находилось жилое помещение старшин. </w:t>
      </w:r>
    </w:p>
    <w:p w14:paraId="135E64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Дизельным отсеком являлся шестой-отсек, в котором размещались также разобщительные муфты гребных валов, цистерны смазочного масла и входной люк для машинной команды. </w:t>
      </w:r>
    </w:p>
    <w:p w14:paraId="2739D7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седьмом, кормовом, отсеке находились главные электродвигатели с их станциями, казенные части кормовых торпедных аппаратов (2), торпедно-погрузочный (входной) люк, дифферентная цистерна. </w:t>
      </w:r>
    </w:p>
    <w:p w14:paraId="7114DB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Прочную рубку цилиндрической формы диаметром 1,7 м со сферической крышей крепили к прочному корпусу на заклепках через специальный комингс. </w:t>
      </w:r>
    </w:p>
    <w:p w14:paraId="482440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 xml:space="preserve">Главный балласт размещался в шести бортовых и двух концевых цистернах, имевших кингстоны с ручным приводом. Кроме того, в междубортном пространстве имелась &lt;средняя&gt; цистерна повышенной прочности, позволявшая продувать ее воздухом высокого давления в случае аварии подводной лодки. Для плавания в позиционном положении, как и на &lt;Барсах&gt;, имелись палубные цистерны, заполнявшиеся через шпигаты. Управление клапанами вентиляции было дистанционно-пневматическое. </w:t>
      </w:r>
    </w:p>
    <w:p w14:paraId="31C044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Нововведением на подводной лодке являлось устройство в средней части (четвертом отсеке) цистерны &lt;быстрого погружения&gt;, значительно сокращавшей время срочного погружения. </w:t>
      </w:r>
    </w:p>
    <w:p w14:paraId="380A869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Главными двигателями служили дизели отечественного производства типа 42Б6 мощностью 2Х 1100 л. с. при 425 об/мин, компрессорные, нереверсивные. Общий запас топлива составлял около 128 т, из них 39 т внутри прочного корпуса и 89 т в бортовых балластных цистернах. </w:t>
      </w:r>
    </w:p>
    <w:p w14:paraId="06D9FF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Гребные электродвигатели мощностью 525 л. с. - двухъякорные: один якорь на 500 л. с., другой для экономического хода на 25 л. с. </w:t>
      </w:r>
    </w:p>
    <w:p w14:paraId="741F8DF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При проектировании подводной лодки большое внимание было уделено улучшению условий ухода за аккумуляторными батареями. В отличие от &lt;Барсов&gt; аккумуляторные ямы были сделаны герметичными, элементы в них размещались в шесть рядов с продольным проходом посредине, высота помещения была достаточной для обслуживания всех элементов. Двойная система вентиляции (общеямовая и поэлементная) обеспечивала вентиляцию аккумуляторных батарей достаточно надежно. Ни на одной подводной лодке того времени не было подобных условий для обслуживания аккумуляторных батарей. </w:t>
      </w:r>
    </w:p>
    <w:p w14:paraId="7996C3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Увеличение глубины погружения подводной лодки - предельной до 90 м и рабочей до 75 м - достигалось за счет применения стали повышенной прочности, пересмотра норм прочности и устойчивости обшивки прочного корпуса и шпангоутов. </w:t>
      </w:r>
    </w:p>
    <w:p w14:paraId="27CB86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Все устройства перекладки рулей на &lt;Декабристе&gt; имели электрические и ручные приводы. Электрический привод вертикального руля был выполнен по схеме Вард-Леонарда. Ручной привод вертикального руля имел три поста управления: на мостике, в центральном посту и в кормовом отсеке. Дифференциальная муфта Федорицкого обеспечивала быстрый переход с электрического управления на ручное. </w:t>
      </w:r>
    </w:p>
    <w:p w14:paraId="45FFF38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Носовые горизонтальные рули были складывающиеся. Управление носовыми и кормовыми горизонтальными рулями было только в центральном посту. </w:t>
      </w:r>
    </w:p>
    <w:p w14:paraId="072ED9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подводных лодок типа &lt;Декабрист&gt; была разработана отечественная система регенерации, сохранившая полную автономность всех отсеков подводной лодки и обеспечившая время непрерывного пребывания под водой до трех суток вместо одних суток у &lt;Барса&gt; (11865).</w:t>
      </w:r>
    </w:p>
    <w:p w14:paraId="2B5686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65622E" w14:textId="77777777" w:rsidR="005D2899" w:rsidRPr="007550A6" w:rsidRDefault="005D289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марта 1927 на Балтийском судостроительном заводе состоялась закладка первых трех советских подводных лодок отечественной конструкции: "Декабрист", "Народоволец" и "Красногвардеец". Первую заклепку в детали днищего набора головной подводной лодки забил секретарь ПК ВКП(б) С.Киров (12629).</w:t>
      </w:r>
    </w:p>
    <w:p w14:paraId="19745AA7" w14:textId="77777777" w:rsidR="005D2899" w:rsidRPr="007550A6" w:rsidRDefault="005D289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C66747" w14:textId="77777777" w:rsidR="00432835" w:rsidRPr="007550A6" w:rsidRDefault="00432835"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марта 1927 состоялась закладка первой серии советских подводных лодок типа «Декабрист».</w:t>
      </w:r>
    </w:p>
    <w:p w14:paraId="1974C186" w14:textId="77777777" w:rsidR="00432835" w:rsidRPr="007550A6" w:rsidRDefault="00432835"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Серия строилась в Ленинграде по проекту конструкторского бюро во главе с Б. М. Малининым (консультанты А. Н. Крылов, П. Ф. Папкович, Ю. А. Шиманский, В. Г. Власов). Новые лодки существенно отличались от подводных лодок дореволюционной постройки: была применена двухкорпусная конструкция с разделением прочного корпуса на 7 отсеков, аккумуляторные ямы были герметичными, вентиляция балластных цистерн раздельная, установлена цистерна быстрого погружения и др. Всего было построено 6 единиц этой серии. Они успешно действовали в Великой Отечественной войне. </w:t>
      </w:r>
    </w:p>
    <w:p w14:paraId="2F30E408" w14:textId="77777777" w:rsidR="00432835" w:rsidRPr="007550A6" w:rsidRDefault="00432835"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Наибольшего боевого успеха добилась ПЛ «Д-3» («Красногвардеец») СФ. За 7 боевых походов она потопила 9 кораблей и транспортных судов противника, 2 повредила. За отличное выполнение боевых паданий, мужество и героизм экипажа под командованием капитана 3 ранга М. А. Бибеева 17 января 1942 награждена орденом Красного Знамени, а 3 апреля 1942 удостоена гвардейского звания. Это был первый корабль ВМФ, удостоенный таких высоких отличий (11712).</w:t>
      </w:r>
    </w:p>
    <w:p w14:paraId="01A8E326" w14:textId="77777777" w:rsidR="00432835" w:rsidRPr="007550A6" w:rsidRDefault="00432835"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1ECCEC" w14:textId="77777777" w:rsidR="00E11EA0" w:rsidRPr="007550A6" w:rsidRDefault="00E11EA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5 марта</w:t>
      </w:r>
      <w:r w:rsidRPr="007550A6">
        <w:rPr>
          <w:rFonts w:ascii="Times New Roman" w:hAnsi="Times New Roman" w:cs="Times New Roman"/>
          <w:color w:val="000000" w:themeColor="text1"/>
          <w:sz w:val="16"/>
          <w:szCs w:val="16"/>
        </w:rPr>
        <w:t xml:space="preserve"> в 1927 году состоялась закладка первой серии советских подводных лодок типа «Декабрист» (Д-1, Д-2, Д-3). Лодки строили в Ленинграде по проекту конструкторского бюро во главе с Б.М.Малининым. Всего было построено 6 единиц этой серии. Наибольшего успеха в Великой Отечественной войне добилась лодка Д-3 («Красногвардеец») Северного флота. За 7 боевых походов она потопила 9 кораблей и транспортных судов противника и 2 судна повредила (15059).</w:t>
      </w:r>
    </w:p>
    <w:p w14:paraId="03A84258" w14:textId="77777777" w:rsidR="00E11EA0" w:rsidRPr="007550A6" w:rsidRDefault="00E11EA0" w:rsidP="007550A6">
      <w:pPr>
        <w:spacing w:after="0" w:line="240" w:lineRule="auto"/>
        <w:jc w:val="both"/>
        <w:rPr>
          <w:rFonts w:ascii="Times New Roman" w:hAnsi="Times New Roman" w:cs="Times New Roman"/>
          <w:color w:val="000000" w:themeColor="text1"/>
          <w:sz w:val="16"/>
          <w:szCs w:val="16"/>
        </w:rPr>
      </w:pPr>
    </w:p>
    <w:p w14:paraId="6905E948" w14:textId="77777777" w:rsidR="00E11EA0" w:rsidRPr="007550A6" w:rsidRDefault="00E11EA0" w:rsidP="007550A6">
      <w:pPr>
        <w:pStyle w:val="rtejustify"/>
        <w:spacing w:before="0" w:after="0"/>
        <w:rPr>
          <w:color w:val="000000" w:themeColor="text1"/>
          <w:sz w:val="16"/>
          <w:szCs w:val="16"/>
        </w:rPr>
      </w:pPr>
      <w:r w:rsidRPr="007550A6">
        <w:rPr>
          <w:color w:val="000000" w:themeColor="text1"/>
          <w:sz w:val="16"/>
          <w:szCs w:val="16"/>
        </w:rPr>
        <w:t>5 марта 1927 г. состоялась официальная закладка первых подлодок «Декабрист», «Народоволец» и «Красногвардеец», Черноморские лодки «Революционер», «Спартаковец» и «Якобинец» были заложены в Николаеве 14 апреля 1927 г. Несмотря на технические недоработки, а также сложность сборки «Декабрист» удалось спустить на воду в ноябре 1928 г., последующие лодки — в 1929 г., и только «Якобинец» простоял на стапеле 37 месяцев. Эксплуатация этих подводных лодок показала, что они обладали хорошими маневренными и мореходными качествами, высокой прочностью. Пять лодок первой серии участвовали в Великой Отечественной войне, две из них сохранились. В настоящее время одна лодка установлена в качестве мемориала в Санкт-Петербурге (15289).</w:t>
      </w:r>
    </w:p>
    <w:p w14:paraId="22D35BA8" w14:textId="77777777" w:rsidR="00E11EA0" w:rsidRPr="007550A6" w:rsidRDefault="00E11EA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332142" w14:textId="6E0AF02D" w:rsidR="00A75FF5" w:rsidRPr="007550A6" w:rsidRDefault="00A75FF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498FCC80" w14:textId="77777777" w:rsidR="00A75FF5" w:rsidRPr="007550A6" w:rsidRDefault="00A75FF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E6DE7" w14:textId="77777777" w:rsidR="00A75FF5" w:rsidRPr="007550A6" w:rsidRDefault="00A75FF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марта 1927 г.</w:t>
      </w:r>
    </w:p>
    <w:p w14:paraId="4E1AE6CC" w14:textId="77777777" w:rsidR="00A75FF5" w:rsidRPr="007550A6" w:rsidRDefault="00A75FF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№22 РВС от 5 марта 1927 г.</w:t>
      </w:r>
    </w:p>
    <w:p w14:paraId="7914FC91" w14:textId="77777777" w:rsidR="00A75FF5" w:rsidRPr="007550A6" w:rsidRDefault="00A75FF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1.Положение военной промышленности и недоделы гражданской и военной промышленности по заказам 1925/26 г.(Толоконцев,прения— Дыбенко, Муралов, Бубнов, и пр.).</w:t>
      </w:r>
    </w:p>
    <w:p w14:paraId="352A4C6C" w14:textId="77777777" w:rsidR="00A75FF5" w:rsidRPr="007550A6" w:rsidRDefault="00A75FF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2.Утверждение резолюции по докладу Егорова о мобилизационной работе промышленности.(Егоров).</w:t>
      </w:r>
    </w:p>
    <w:p w14:paraId="32C2ADEB" w14:textId="77777777" w:rsidR="00A75FF5" w:rsidRPr="007550A6" w:rsidRDefault="00A75FF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3.О введении на вооружение ВВС РККА 3-х линейного авиационного пулемета сист Максима обр. 1926 г.(Дыбенко,прения— Тухачевский, Каменев, Алкснис).</w:t>
      </w:r>
    </w:p>
    <w:p w14:paraId="7196CC50" w14:textId="77777777" w:rsidR="00A75FF5" w:rsidRPr="007550A6" w:rsidRDefault="00A75FF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4.О наградах в РККА.(Левичев,прения— Бубнов, Тухачевский, Буденный и проч.).</w:t>
      </w:r>
    </w:p>
    <w:p w14:paraId="4128FEE4" w14:textId="77777777" w:rsidR="00A75FF5" w:rsidRPr="007550A6" w:rsidRDefault="00A75FF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5.О приборах для стрелковой подготовки частей зенитной артиллерии.(Дыбенко).</w:t>
      </w:r>
    </w:p>
    <w:p w14:paraId="5CC744F9" w14:textId="77777777" w:rsidR="00A75FF5" w:rsidRPr="007550A6" w:rsidRDefault="00A75FF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6.Об информационном сборнике IV Управления Штаба РККА.(Бубнов,прения— Берзин, Уншлихт, Тухачевский, Левичев, Каменев, Ворошилов) (21355).</w:t>
      </w:r>
    </w:p>
    <w:p w14:paraId="63ADDD9F" w14:textId="77777777" w:rsidR="00A75FF5" w:rsidRPr="007550A6" w:rsidRDefault="00A75FF5" w:rsidP="007550A6">
      <w:pPr>
        <w:spacing w:after="0" w:line="240" w:lineRule="auto"/>
        <w:jc w:val="both"/>
        <w:rPr>
          <w:rFonts w:ascii="Times New Roman" w:hAnsi="Times New Roman" w:cs="Times New Roman"/>
          <w:color w:val="000000" w:themeColor="text1"/>
          <w:sz w:val="16"/>
          <w:szCs w:val="16"/>
        </w:rPr>
      </w:pPr>
    </w:p>
    <w:p w14:paraId="216FF01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E5B1ED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BBE31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марта 1927 “для защиты американской собственности” в Китае высадились войска США (4962).</w:t>
      </w:r>
    </w:p>
    <w:p w14:paraId="0B02FAC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C5AE0C9" w14:textId="77777777" w:rsidR="00E11EA0"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56E3F9C" w14:textId="77777777" w:rsidR="00E11EA0" w:rsidRPr="007550A6" w:rsidRDefault="00E11EA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8B0D2D" w14:textId="77777777" w:rsidR="00E11EA0" w:rsidRPr="007550A6" w:rsidRDefault="00E11EA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марта 1927 г. катер АНТ-3, позже получивший название «Первенец», отправили по железной дороге из Москвы в Севастополь, где он был благополучно спущен на воду. С 30 апреля по 16 июля 1927 г. АНТ-3 проходил испытания. Стоит привести несколько выдержек из акта испытаний:</w:t>
      </w:r>
    </w:p>
    <w:p w14:paraId="0E855875" w14:textId="77777777" w:rsidR="00E11EA0" w:rsidRPr="007550A6" w:rsidRDefault="00E11EA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«Глиссер встретил пологую зыбь и волнение до 2 баллов. Для проверки мореходных качеств глиссера шли переменными курсами под различными угломерами к волне и зыби со скоростью 28—29 узлов. Глиссер держался хорошо, забрызгивало незначительно.</w:t>
      </w:r>
    </w:p>
    <w:p w14:paraId="2C9F4391" w14:textId="77777777" w:rsidR="00E11EA0" w:rsidRPr="007550A6" w:rsidRDefault="00E11EA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ветре и волнении от 1 до 3 баллов глиссер отлично держался на волне, без боковой качки, но имеют место резкие сотрясения при ударах днища об воду.</w:t>
      </w:r>
    </w:p>
    <w:p w14:paraId="74EFDAF4" w14:textId="77777777" w:rsidR="00E11EA0" w:rsidRPr="007550A6" w:rsidRDefault="00E11EA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ходе против ветра и волнения открытый пост управления сильно забрызгивается.</w:t>
      </w:r>
    </w:p>
    <w:p w14:paraId="30AFB535" w14:textId="77777777" w:rsidR="00E11EA0" w:rsidRPr="007550A6" w:rsidRDefault="00E11EA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Море свыше 3-х баллов и ветер 4 балла… хотя глиссер отлично держался на волнении, моторы и приборы управления действовали вполне исправно, но заливало в открытую рубку настолько сильно, что все вымокли, и затруднялось управление глиссером.</w:t>
      </w:r>
    </w:p>
    <w:p w14:paraId="5FC781C0" w14:textId="77777777" w:rsidR="00E11EA0" w:rsidRPr="007550A6" w:rsidRDefault="00E11EA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Глиссер на волнении испытывал сотрясения от ударов днища о воду.</w:t>
      </w:r>
    </w:p>
    <w:p w14:paraId="03C9983E" w14:textId="77777777" w:rsidR="00E11EA0" w:rsidRPr="007550A6" w:rsidRDefault="00E11EA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пулеметной установки показало, что прицельная наводка возможна только при стрельбе на ходах не свыше 30 узлов» (15117).</w:t>
      </w:r>
    </w:p>
    <w:p w14:paraId="67E22ECE" w14:textId="77777777" w:rsidR="00E11EA0" w:rsidRPr="007550A6" w:rsidRDefault="00E11EA0" w:rsidP="007550A6">
      <w:pPr>
        <w:spacing w:after="0" w:line="240" w:lineRule="auto"/>
        <w:jc w:val="both"/>
        <w:rPr>
          <w:rFonts w:ascii="Times New Roman" w:hAnsi="Times New Roman" w:cs="Times New Roman"/>
          <w:color w:val="000000" w:themeColor="text1"/>
          <w:sz w:val="16"/>
          <w:szCs w:val="16"/>
        </w:rPr>
      </w:pPr>
    </w:p>
    <w:p w14:paraId="521AA8C2" w14:textId="77777777" w:rsidR="00D546A9" w:rsidRPr="003600B8" w:rsidRDefault="00D546A9" w:rsidP="00D546A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марта 1927 года торпедный катер АНТ-3, позже получивший название «Первенец», отправили по железной дороге из Москвы в Севастополь, где он был благополучно спущен на воду. С 30 апреля по 16 июля того же года АНТ-3 проходил испытания (25287).</w:t>
      </w:r>
    </w:p>
    <w:p w14:paraId="63C8EE05" w14:textId="77777777" w:rsidR="00D546A9" w:rsidRPr="003600B8" w:rsidRDefault="00D546A9" w:rsidP="00D546A9">
      <w:pPr>
        <w:spacing w:after="0" w:line="240" w:lineRule="auto"/>
        <w:jc w:val="both"/>
        <w:rPr>
          <w:rFonts w:ascii="Times New Roman" w:hAnsi="Times New Roman" w:cs="Times New Roman"/>
          <w:color w:val="0070C0"/>
          <w:sz w:val="16"/>
          <w:szCs w:val="16"/>
        </w:rPr>
      </w:pPr>
    </w:p>
    <w:p w14:paraId="6B2A7C16" w14:textId="77777777" w:rsidR="00E11EA0"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7E73D5E" w14:textId="77777777" w:rsidR="00E11EA0" w:rsidRPr="007550A6" w:rsidRDefault="00E11EA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2A3635" w14:textId="77777777" w:rsidR="00E11EA0" w:rsidRPr="007550A6" w:rsidRDefault="00E11EA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6 марта</w:t>
      </w:r>
      <w:r w:rsidRPr="007550A6">
        <w:rPr>
          <w:rFonts w:ascii="Times New Roman" w:hAnsi="Times New Roman" w:cs="Times New Roman"/>
          <w:color w:val="000000" w:themeColor="text1"/>
          <w:sz w:val="16"/>
          <w:szCs w:val="16"/>
        </w:rPr>
        <w:t xml:space="preserve"> в 1927 году Совнарком СССР принял постановление о праве передавать по радиотелефону исполняемые в театрах, концертных залах, аудиториях и др. публичных местах произведения драматические, музыкальные, музыкально-драматические, лекции, доклады и т. п. без особого за это вознаграждения в пользу театров и др. мест исполнения, также исполнителей и авторов («Новости радио», 1927, № 13, страница 1) (15060).</w:t>
      </w:r>
    </w:p>
    <w:p w14:paraId="376E8125" w14:textId="77777777" w:rsidR="00E11EA0" w:rsidRPr="007550A6" w:rsidRDefault="00E11EA0" w:rsidP="007550A6">
      <w:pPr>
        <w:spacing w:after="0" w:line="240" w:lineRule="auto"/>
        <w:jc w:val="both"/>
        <w:rPr>
          <w:rFonts w:ascii="Times New Roman" w:hAnsi="Times New Roman" w:cs="Times New Roman"/>
          <w:color w:val="000000" w:themeColor="text1"/>
          <w:sz w:val="16"/>
          <w:szCs w:val="16"/>
        </w:rPr>
      </w:pPr>
    </w:p>
    <w:p w14:paraId="255D45E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064E8F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E89A2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начале марта 1927г. в переданном Нидермайером Берзину письменном сообщении немецкая сторона жаловалась, что несмотря на все предпринимаемые ею меры предосторожности, у нее не было «никакой уверенности в возможности обеспечить тайну, как это показал случай с Климом» (АВП РФ, ф. 0165, on. 5, п. 123, д. 146, л. 178.) (11784). В таких условиях германское правительство было вынуждено, не затягивая, сделать во внешнеполитическом [198] комитете райхстага официальное заявление по факту военного сотрудничества райхсвера с Красной Армией. Ни отчаянные усилия Литвинова побудить германскую сторону отказаться от этого шага, ни настоятельные рекомендации Брокдорфа-Ранцау не смогли ничего изменить: 23 февраля 1927 г. военный министр Гесслер зачитал соответствующее заявление. В нем были изложены причины, побудившие Берлин в начале 20-х годов пойти на военно-технические контакты с Москвой и выделить на эти цели 75 млн. золотых марок, а также возникшие далее трудности, заставившие разорвать все договоры, заключенные германскими фирмами с советскими контрагентами. В заключение Гесслер призвал Всех участников заседания комитета к строгому соблюдению секретности относительно сделанного им заявления. В ходе дискуссии Вирт и Шуберт вывели обсуждение вопроса на весь комплекс германо-советских взаимоотношений. Шуберт заявил, что с заключением 6 октября 1925 г. в Локарно Рейнского гарантийного пакта и советско-германского Берлинского договора от 24 апреля 1926 г. германская политика была поставлена на прочную основу, сохранение же достигнутого уровня отношений с СССР являлось «хребтом», основой всей политики Германии. В тот же день о весьма благоприятном исходе заседания внешнеполитического комитета райхстага было проинформировано советское полпредство в Берлине, германский посол в Москве получил указание немедленно проинформировать об этом советское правительство. Хильгер, советник германского посольства в Москве в 1922 — 1941 гг., писал в своих воспоминаниях, что, несмотря на разоблачения, «Берлин и не думал прекращать прежней политики». Более того, «все &lt;. „&gt;, начиная от Штреземана, были полны решимости не только в том же Объеме продолжать военное сотрудничество, но и, — пусть очень осторожно, — интенсифицировать его». 1926г., а в более широком плане полоса 1925 — 1927 гг. стали водоразделом в советско-германских отношениях, являвших собой в 1920 — 1926гг. довольно тесное военно-политическое содружество. Практически все вопросы военного сотрудничества, главной целью которого было усиление Красной Армии и райхсвера, Москва и Берлин решали [199] тогда в тесном согласии. Однако вступление Германии в Лигу Наций и «гранатный скандал» выявили границы сближения Берлина и Москвы: военное сотрудничество, претерпев определенные изменения, хотя и продолжалось (в нем появились даже новые моменты), однако его исключительное значение для взаимоотношений Москвы и Берлина пошло на убыль. Здесь сказался и постепенный уход его творцов (Ленин, Троцкий, Вирт, Зект), и — главное — постепенное включение обеих сторон в мировую политику с использованием альтернативных партнеров. Это означало переосмысление, а в некотором смысле и инвентаризацию сторонами всего комплекса двусторонних отношений, начало сугубо прагматического подхода к военному сотрудничеству Оно стало терять свой политический подтекст, а, следовательно, и свою «особость» (11784).</w:t>
      </w:r>
    </w:p>
    <w:p w14:paraId="0C6ED0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4AC53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97BBD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1508B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7 марта по 24 мая 1927 в НИИ ВВС проходили испытания самолета У.1. М.2. 1-ой серии в Ленинграде.</w:t>
      </w:r>
    </w:p>
    <w:p w14:paraId="70FB419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по программе № 1 (6949, 63).</w:t>
      </w:r>
    </w:p>
    <w:p w14:paraId="72114A0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50C8B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марта 1927 года начальник НОИ Горшков писал письмо № 81с председателю Научного комитета</w:t>
      </w:r>
    </w:p>
    <w:p w14:paraId="6231629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Дневник работ Научно-испытательного института на 1 марта 1927 года (6901)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682"/>
        <w:gridCol w:w="4264"/>
      </w:tblGrid>
      <w:tr w:rsidR="00F33EBB" w:rsidRPr="007550A6" w14:paraId="4C838A54" w14:textId="77777777">
        <w:tc>
          <w:tcPr>
            <w:tcW w:w="3652" w:type="dxa"/>
          </w:tcPr>
          <w:p w14:paraId="1BA0C8C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И1</w:t>
            </w:r>
          </w:p>
        </w:tc>
        <w:tc>
          <w:tcPr>
            <w:tcW w:w="2682" w:type="dxa"/>
          </w:tcPr>
          <w:p w14:paraId="02422B9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264" w:type="dxa"/>
          </w:tcPr>
          <w:p w14:paraId="3F8E2DE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принят с полета от завода</w:t>
            </w:r>
          </w:p>
        </w:tc>
      </w:tr>
      <w:tr w:rsidR="00F33EBB" w:rsidRPr="007550A6" w14:paraId="681D2A79" w14:textId="77777777">
        <w:tc>
          <w:tcPr>
            <w:tcW w:w="3652" w:type="dxa"/>
          </w:tcPr>
          <w:p w14:paraId="6D5E84B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учебного самолета МУР в Ленинграде</w:t>
            </w:r>
          </w:p>
        </w:tc>
        <w:tc>
          <w:tcPr>
            <w:tcW w:w="2682" w:type="dxa"/>
          </w:tcPr>
          <w:p w14:paraId="5E16564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апреля 1926 года</w:t>
            </w:r>
          </w:p>
        </w:tc>
        <w:tc>
          <w:tcPr>
            <w:tcW w:w="4264" w:type="dxa"/>
          </w:tcPr>
          <w:p w14:paraId="19F85D3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не предъявлен к испытанию</w:t>
            </w:r>
          </w:p>
        </w:tc>
      </w:tr>
      <w:tr w:rsidR="00F33EBB" w:rsidRPr="007550A6" w14:paraId="653753DD" w14:textId="77777777">
        <w:tc>
          <w:tcPr>
            <w:tcW w:w="3652" w:type="dxa"/>
          </w:tcPr>
          <w:p w14:paraId="41F34AD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И-2</w:t>
            </w:r>
          </w:p>
        </w:tc>
        <w:tc>
          <w:tcPr>
            <w:tcW w:w="2682" w:type="dxa"/>
          </w:tcPr>
          <w:p w14:paraId="2D8AB64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264" w:type="dxa"/>
          </w:tcPr>
          <w:p w14:paraId="3D7FA70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прошел испытания за исключением некоторых полетов, характеризующих его как истребитель</w:t>
            </w:r>
          </w:p>
        </w:tc>
      </w:tr>
      <w:tr w:rsidR="00F33EBB" w:rsidRPr="007550A6" w14:paraId="699DBBC2" w14:textId="77777777">
        <w:tc>
          <w:tcPr>
            <w:tcW w:w="3652" w:type="dxa"/>
          </w:tcPr>
          <w:p w14:paraId="1699387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Дорнье-Валь</w:t>
            </w:r>
          </w:p>
        </w:tc>
        <w:tc>
          <w:tcPr>
            <w:tcW w:w="2682" w:type="dxa"/>
          </w:tcPr>
          <w:p w14:paraId="0F17749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264" w:type="dxa"/>
          </w:tcPr>
          <w:p w14:paraId="11E06C0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закончено. Не испытана мореходность.</w:t>
            </w:r>
          </w:p>
        </w:tc>
      </w:tr>
      <w:tr w:rsidR="00F33EBB" w:rsidRPr="007550A6" w14:paraId="3FCCEB0A" w14:textId="77777777">
        <w:tc>
          <w:tcPr>
            <w:tcW w:w="3652" w:type="dxa"/>
          </w:tcPr>
          <w:p w14:paraId="6338F28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Р1 М-5 постройки ГАЗ № 1</w:t>
            </w:r>
          </w:p>
        </w:tc>
        <w:tc>
          <w:tcPr>
            <w:tcW w:w="2682" w:type="dxa"/>
          </w:tcPr>
          <w:p w14:paraId="1ABD9C0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января 1927 года</w:t>
            </w:r>
          </w:p>
        </w:tc>
        <w:tc>
          <w:tcPr>
            <w:tcW w:w="4264" w:type="dxa"/>
          </w:tcPr>
          <w:p w14:paraId="7716C69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Летное испытание задерживается погодой</w:t>
            </w:r>
          </w:p>
        </w:tc>
      </w:tr>
      <w:tr w:rsidR="00F33EBB" w:rsidRPr="007550A6" w14:paraId="165C309F" w14:textId="77777777">
        <w:tc>
          <w:tcPr>
            <w:tcW w:w="3652" w:type="dxa"/>
          </w:tcPr>
          <w:p w14:paraId="3361BF5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“АВРО” в Ленинграде</w:t>
            </w:r>
          </w:p>
        </w:tc>
        <w:tc>
          <w:tcPr>
            <w:tcW w:w="2682" w:type="dxa"/>
          </w:tcPr>
          <w:p w14:paraId="47F73FB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ноября 1926 года</w:t>
            </w:r>
          </w:p>
        </w:tc>
        <w:tc>
          <w:tcPr>
            <w:tcW w:w="4264" w:type="dxa"/>
          </w:tcPr>
          <w:p w14:paraId="7354C6D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испытания командирован летчик Козлов</w:t>
            </w:r>
          </w:p>
        </w:tc>
      </w:tr>
    </w:tbl>
    <w:p w14:paraId="69C1FE6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(6901, 58).</w:t>
      </w:r>
    </w:p>
    <w:p w14:paraId="524AA46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926A4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мар</w:t>
      </w:r>
      <w:r w:rsidRPr="007550A6">
        <w:rPr>
          <w:rFonts w:ascii="Times New Roman" w:hAnsi="Times New Roman" w:cs="Times New Roman"/>
          <w:color w:val="000000" w:themeColor="text1"/>
          <w:sz w:val="16"/>
          <w:szCs w:val="16"/>
        </w:rPr>
        <w:softHyphen/>
        <w:t>та 1927 г. проект «3-х цилиндрового двигателя по типу НАМИ-100» официально одобрили и предложили начать постройку опытного образ</w:t>
      </w:r>
      <w:r w:rsidRPr="007550A6">
        <w:rPr>
          <w:rFonts w:ascii="Times New Roman" w:hAnsi="Times New Roman" w:cs="Times New Roman"/>
          <w:color w:val="000000" w:themeColor="text1"/>
          <w:sz w:val="16"/>
          <w:szCs w:val="16"/>
        </w:rPr>
        <w:softHyphen/>
        <w:t>ца. НАМИ-65 был сходен по конструкции со своим «большим братом» и использовал часть его деталей. Изготовление опытных образцов М-23 поручили тому же заводу в Запорожье. В июле 1928 г. уже изготовили первые детали. Мотор делали долго, и сборку первого экземпляра завер</w:t>
      </w:r>
      <w:r w:rsidRPr="007550A6">
        <w:rPr>
          <w:rFonts w:ascii="Times New Roman" w:hAnsi="Times New Roman" w:cs="Times New Roman"/>
          <w:color w:val="000000" w:themeColor="text1"/>
          <w:sz w:val="16"/>
          <w:szCs w:val="16"/>
        </w:rPr>
        <w:softHyphen/>
        <w:t>шили лишь к 1 июля следующего, 1929 г. Как и М-12, М-23 мучительно доводился. Только в марте — апреле 1930 г. удалось провести достаточно длительные заводские испытания. Мотор собрали с цилиндрами от М-12, хотя первоначально для него спроектировали несколь</w:t>
      </w:r>
      <w:r w:rsidRPr="007550A6">
        <w:rPr>
          <w:rFonts w:ascii="Times New Roman" w:hAnsi="Times New Roman" w:cs="Times New Roman"/>
          <w:color w:val="000000" w:themeColor="text1"/>
          <w:sz w:val="16"/>
          <w:szCs w:val="16"/>
        </w:rPr>
        <w:softHyphen/>
        <w:t>ко отличные. Но на предварительных испытаниях они постоянно разрушались. Новые испытания также выявили ряд дефектов: имел место отрыв тарелки клапана, прогар выхлопного патрубка. Двигатель трясся на малых оборотах. Последовал новый этап доводки. В конце года состоялись государствен</w:t>
      </w:r>
      <w:r w:rsidRPr="007550A6">
        <w:rPr>
          <w:rFonts w:ascii="Times New Roman" w:hAnsi="Times New Roman" w:cs="Times New Roman"/>
          <w:color w:val="000000" w:themeColor="text1"/>
          <w:sz w:val="16"/>
          <w:szCs w:val="16"/>
        </w:rPr>
        <w:softHyphen/>
        <w:t>ные испытания, которые М-23, наконец, прошел. Его установили на само</w:t>
      </w:r>
      <w:r w:rsidRPr="007550A6">
        <w:rPr>
          <w:rFonts w:ascii="Times New Roman" w:hAnsi="Times New Roman" w:cs="Times New Roman"/>
          <w:color w:val="000000" w:themeColor="text1"/>
          <w:sz w:val="16"/>
          <w:szCs w:val="16"/>
        </w:rPr>
        <w:softHyphen/>
        <w:t>лет АИР-3 и совершили несколько полетов. На 1932 г. запланировали выпустить пробную серию из 30 экземпляров. Но у двигателя имелись сильные противники. УВВС полагало, что мотор номинальной мощностью 65 л.с. не нужен — достаточно 100-сильного. Дополнительным аргументом стал уже окончательный отказ от выпуска базового М-12. В серийное производство М-23 не передавался (11852).</w:t>
      </w:r>
    </w:p>
    <w:p w14:paraId="5003CB4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Спроектирован в НАМИ под руководством В.А. Доллежаля и И.Ш. Ней</w:t>
      </w:r>
      <w:r w:rsidRPr="007550A6">
        <w:rPr>
          <w:rFonts w:ascii="Times New Roman" w:hAnsi="Times New Roman" w:cs="Times New Roman"/>
          <w:color w:val="000000" w:themeColor="text1"/>
          <w:sz w:val="16"/>
          <w:szCs w:val="16"/>
        </w:rPr>
        <w:softHyphen/>
        <w:t>мана с использованием деталей и узлов мотора М-12. Предназначен для легких самолетов («спортивный»). Проектирование велось с конца 1926 г. Опытный образец изготовлен на ГАЗ № 9 в Запорожье в июле 1929 п Проходил госиспытания в марте — апреле 1930 г. В январе 1930 г. про</w:t>
      </w:r>
      <w:r w:rsidRPr="007550A6">
        <w:rPr>
          <w:rFonts w:ascii="Times New Roman" w:hAnsi="Times New Roman" w:cs="Times New Roman"/>
          <w:color w:val="000000" w:themeColor="text1"/>
          <w:sz w:val="16"/>
          <w:szCs w:val="16"/>
        </w:rPr>
        <w:softHyphen/>
        <w:t>водились летные испытания на самолете АИР-3. М-23 был выпущен не</w:t>
      </w:r>
      <w:r w:rsidRPr="007550A6">
        <w:rPr>
          <w:rFonts w:ascii="Times New Roman" w:hAnsi="Times New Roman" w:cs="Times New Roman"/>
          <w:color w:val="000000" w:themeColor="text1"/>
          <w:sz w:val="16"/>
          <w:szCs w:val="16"/>
        </w:rPr>
        <w:softHyphen/>
        <w:t>большой серией в мастерских ФЗУ завода № 24. На серийных самолетах не устанавливался, поскольку сильно страдал вибрациями.</w:t>
      </w:r>
    </w:p>
    <w:p w14:paraId="3C9975E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Характеристики:</w:t>
      </w:r>
    </w:p>
    <w:p w14:paraId="664DBB7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3-цшиндровый, звездообразный, четырехтактный, воздушного охлаж</w:t>
      </w:r>
      <w:r w:rsidRPr="007550A6">
        <w:rPr>
          <w:rFonts w:ascii="Times New Roman" w:hAnsi="Times New Roman" w:cs="Times New Roman"/>
          <w:color w:val="000000" w:themeColor="text1"/>
          <w:sz w:val="16"/>
          <w:szCs w:val="16"/>
        </w:rPr>
        <w:softHyphen/>
        <w:t>дения;</w:t>
      </w:r>
    </w:p>
    <w:p w14:paraId="4F1ECC0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мощность 65/74 л.с.;</w:t>
      </w:r>
    </w:p>
    <w:p w14:paraId="6B86210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диаметр цилиндра/ход поршня 125/140 мм;</w:t>
      </w:r>
    </w:p>
    <w:p w14:paraId="13ADE66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объем 5,16 л;</w:t>
      </w:r>
    </w:p>
    <w:p w14:paraId="116BF32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степень сжатия 5,1;</w:t>
      </w:r>
    </w:p>
    <w:p w14:paraId="755CDA5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безредукторный;</w:t>
      </w:r>
    </w:p>
    <w:p w14:paraId="06302E8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вес 109,9 кг (с цилиндрами от М-12).</w:t>
      </w:r>
    </w:p>
    <w:p w14:paraId="017556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Монтировался на опытных самолетах АИР-2, АИР-3, «Омега», Г-10, Г-20, Г-22, легком автожире А-15, предусматривался в проекте амфибии Ш-1 (11852).</w:t>
      </w:r>
    </w:p>
    <w:p w14:paraId="0D8D9A3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1F5030" w14:textId="77777777" w:rsidR="00A75FF5" w:rsidRPr="007550A6" w:rsidRDefault="00A75FF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марта 1927 принята к производству опытная партия авиационных моторов НАМИ-100 (М-12) (22518).</w:t>
      </w:r>
    </w:p>
    <w:p w14:paraId="1F543F18" w14:textId="77777777" w:rsidR="00A75FF5" w:rsidRPr="007550A6" w:rsidRDefault="00A75FF5" w:rsidP="007550A6">
      <w:pPr>
        <w:spacing w:after="0" w:line="240" w:lineRule="auto"/>
        <w:jc w:val="both"/>
        <w:rPr>
          <w:rFonts w:ascii="Times New Roman" w:hAnsi="Times New Roman" w:cs="Times New Roman"/>
          <w:color w:val="000000" w:themeColor="text1"/>
          <w:sz w:val="16"/>
          <w:szCs w:val="16"/>
        </w:rPr>
      </w:pPr>
    </w:p>
    <w:p w14:paraId="0C628F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марта 1927 вышло Постановлении Главметалла и УВВС по вопросу об участии Институтов НАМИ и ЦАГИ в деле опытного строительства (2342,1).</w:t>
      </w:r>
    </w:p>
    <w:p w14:paraId="3C3333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411D6A" w14:textId="77777777" w:rsidR="009E1907"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4122581" w14:textId="77777777" w:rsidR="009E1907" w:rsidRPr="007550A6" w:rsidRDefault="009E190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358FF9" w14:textId="77777777" w:rsidR="009E1907" w:rsidRPr="007550A6" w:rsidRDefault="009E190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марта 1927 г. Протокол заседания Президиума ВСНХ СССР. 261. Ходатайство ВПУ о разрешении Орудийно-арсенальному тресту вступить в состав учредителей акционерного общества по электроснабжению Сталинградского района «Электрокуст», с приобретением акций на сумму 25 тыс. руб. (РГАЭ. Ф. 3429. Оп. 1. Д. 5102. Л. 30 об.) (12417).</w:t>
      </w:r>
    </w:p>
    <w:p w14:paraId="2CE0E939" w14:textId="77777777" w:rsidR="009E1907" w:rsidRPr="007550A6" w:rsidRDefault="009E1907" w:rsidP="007550A6">
      <w:pPr>
        <w:spacing w:after="0" w:line="240" w:lineRule="auto"/>
        <w:jc w:val="both"/>
        <w:rPr>
          <w:rFonts w:ascii="Times New Roman" w:hAnsi="Times New Roman" w:cs="Times New Roman"/>
          <w:color w:val="000000" w:themeColor="text1"/>
          <w:sz w:val="16"/>
          <w:szCs w:val="16"/>
        </w:rPr>
      </w:pPr>
    </w:p>
    <w:p w14:paraId="4B5FF82A" w14:textId="77777777" w:rsidR="00987CBF" w:rsidRPr="007550A6" w:rsidRDefault="00987CB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3BC02F89" w14:textId="77777777" w:rsidR="00987CBF" w:rsidRPr="007550A6" w:rsidRDefault="00987CB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EC7129"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марта 1927 г. Наркомвоенмор обратился к командующим военными округами, Начальнику ВВС РККА, авиационным начальникам всех степеней с письмом, в котором говорилось, что детальное изучение аварий показывает: подавляющее большинство из них (72 % в 1924/25 г. и 78 % в 1925/26 г.) происходит исключительно по вине личного состава (19566).</w:t>
      </w:r>
    </w:p>
    <w:p w14:paraId="47BE1C4B"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p>
    <w:p w14:paraId="63504063"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По состоянию на 7 марта 1927 г. в ВВС РККА имелись: 1. Военная Воздушная Академия РККА им. Н.Е. Жуковского (г. Москва). 2. 1-я военная школа летчиков им. тов. Мясникова (Кача под Севастополем). 3. 2-я военная школа летчиков им. «Авиахима СССР» (г. Борисоглебск). 4. Военная школа морских летчиков им. тов. Л.Д. Троцкого (г. Севастополь). 5. Объединенная воен. школа летчиков и летчиков-наблюдателей (г. Оренбург) 6. Военная школа летчиков-наблюдателей им. К.Е. Ворошилова (г. Ленинград). 7. Военная школа спецслужб ВВС РККА (г. Москва) 8. Военно-техническая школа ВВС РККА (г. Ленинград) 9. Военно-теоретическая </w:t>
      </w:r>
      <w:r w:rsidRPr="007550A6">
        <w:rPr>
          <w:rFonts w:ascii="Times New Roman" w:hAnsi="Times New Roman" w:cs="Times New Roman"/>
          <w:color w:val="000000" w:themeColor="text1"/>
          <w:sz w:val="16"/>
          <w:szCs w:val="16"/>
        </w:rPr>
        <w:lastRenderedPageBreak/>
        <w:t>школа ВВС РККА (г. Ленинград). Увеличение штатной численности личного состава ВВС РККА в 1927 г. произошло вследствие перехода ВВС к бригадно-эскадрильной форме организации и формирования четырех разведывательных эскадрилий, одной эскадрильи боевиков, одной истребительной эскадрильи, одной тяжелой эскадрильи, четырех разведывательных отрядов, одного истребительного отряда, одного разведывательного морского отряда и 24 авиационных парков. Это привело к увеличению некомплекта в авиационных частях и соединениях ВВС РККА. Некомплект сухопутных летчиков (преимущественно, истребителей) составлял в 1927 г. 92 человека. Некомплект летчиков-наблюдателей – 98 человек (ожидалось, что в конце 1927 г. он уменьшится до 6 человек). Некомплект техников был обусловлен значительным числом уволившихся с военной службы и ростом количества новых формирований (19566).</w:t>
      </w:r>
    </w:p>
    <w:p w14:paraId="18C2F953"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p>
    <w:p w14:paraId="05E70968" w14:textId="77777777" w:rsidR="00D546A9" w:rsidRPr="003600B8" w:rsidRDefault="00D546A9" w:rsidP="00D546A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марта 1927 г. Наркомвоенмор обратился к Командующим ВО, Начальнику ВВС, всем начальникам ВВС с письмом, в котором говорилось, что подавляющее большинство аварий (72 % - в 1924/25 г. и 78 % - в 1925/26 г.) происходит по вине личного состава.</w:t>
      </w:r>
    </w:p>
    <w:p w14:paraId="0B608545" w14:textId="77777777" w:rsidR="00D546A9" w:rsidRPr="003600B8" w:rsidRDefault="00D546A9" w:rsidP="00D546A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другой стороны, количество налетанных часов и число совершенных полетов в 1926/27 г. увеличилось почти в пять раз по сравнению с аналогичны</w:t>
      </w:r>
      <w:r w:rsidRPr="003600B8">
        <w:rPr>
          <w:rFonts w:ascii="Times New Roman" w:hAnsi="Times New Roman" w:cs="Times New Roman"/>
          <w:color w:val="0070C0"/>
          <w:sz w:val="16"/>
          <w:szCs w:val="16"/>
        </w:rPr>
        <w:softHyphen/>
        <w:t>ми показателями 1923/24 г., что не могло не отразиться на росте абсолютного числа катастроф и аварий. При этом число часов налета на одну аварию для 1926/27 г. увеличилось в три раза по сравнению с 1923/24 годом и в три раза уменьшилось число аварий по неисправности авиатехники. Однако погиб</w:t>
      </w:r>
      <w:r w:rsidRPr="003600B8">
        <w:rPr>
          <w:rFonts w:ascii="Times New Roman" w:hAnsi="Times New Roman" w:cs="Times New Roman"/>
          <w:color w:val="0070C0"/>
          <w:sz w:val="16"/>
          <w:szCs w:val="16"/>
        </w:rPr>
        <w:softHyphen/>
        <w:t>ший летно-подъемный состав и разбившиеся десятки самолетов производили негативное впечатление на военно-политическое руководство страны (24967).</w:t>
      </w:r>
    </w:p>
    <w:p w14:paraId="10E55B2C" w14:textId="77777777" w:rsidR="00D546A9" w:rsidRPr="003600B8" w:rsidRDefault="00D546A9" w:rsidP="00D546A9">
      <w:pPr>
        <w:spacing w:after="0" w:line="240" w:lineRule="auto"/>
        <w:jc w:val="both"/>
        <w:rPr>
          <w:rFonts w:ascii="Times New Roman" w:hAnsi="Times New Roman" w:cs="Times New Roman"/>
          <w:color w:val="0070C0"/>
          <w:sz w:val="16"/>
          <w:szCs w:val="16"/>
        </w:rPr>
      </w:pPr>
    </w:p>
    <w:p w14:paraId="49E755D0" w14:textId="77777777" w:rsidR="00D546A9" w:rsidRPr="003600B8" w:rsidRDefault="00D546A9" w:rsidP="00D546A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состоянию на 7 марта 1927 г. в ВВС РККА имелись:</w:t>
      </w:r>
    </w:p>
    <w:p w14:paraId="4AD3FA8F" w14:textId="77777777" w:rsidR="00D546A9" w:rsidRPr="003600B8" w:rsidRDefault="00D546A9" w:rsidP="00D546A9">
      <w:pPr>
        <w:widowControl w:val="0"/>
        <w:tabs>
          <w:tab w:val="left" w:pos="244"/>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Военная Воздушная Академия РККА им. проф. Н. Е. Жуковского (г. Москва).</w:t>
      </w:r>
    </w:p>
    <w:p w14:paraId="41400C4D" w14:textId="77777777" w:rsidR="00D546A9" w:rsidRPr="003600B8" w:rsidRDefault="00D546A9" w:rsidP="00D546A9">
      <w:pPr>
        <w:widowControl w:val="0"/>
        <w:tabs>
          <w:tab w:val="left" w:pos="26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1-я военная школа летчиков им. тов. Мясникова (Кача под Севастополем).</w:t>
      </w:r>
    </w:p>
    <w:p w14:paraId="5124C355" w14:textId="77777777" w:rsidR="00D546A9" w:rsidRPr="003600B8" w:rsidRDefault="00D546A9" w:rsidP="00D546A9">
      <w:pPr>
        <w:widowControl w:val="0"/>
        <w:tabs>
          <w:tab w:val="left" w:pos="26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2-я военная школа летчиков им. «Авиахима СССР» (г. Борисоглебск).</w:t>
      </w:r>
    </w:p>
    <w:p w14:paraId="0A667A29" w14:textId="77777777" w:rsidR="00D546A9" w:rsidRPr="003600B8" w:rsidRDefault="00D546A9" w:rsidP="00D546A9">
      <w:pPr>
        <w:widowControl w:val="0"/>
        <w:tabs>
          <w:tab w:val="left" w:pos="26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Военная школа морских летчиков им. тов. Л. Д. Троцкого (г. Севастополь).</w:t>
      </w:r>
    </w:p>
    <w:p w14:paraId="1869280D" w14:textId="77777777" w:rsidR="00D546A9" w:rsidRPr="003600B8" w:rsidRDefault="00D546A9" w:rsidP="00D546A9">
      <w:pPr>
        <w:widowControl w:val="0"/>
        <w:tabs>
          <w:tab w:val="left" w:pos="26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Объединенная военная школа летчиков и летчиков-наблюдателей (г. Оренбург)</w:t>
      </w:r>
    </w:p>
    <w:p w14:paraId="15323432" w14:textId="77777777" w:rsidR="00D546A9" w:rsidRPr="003600B8" w:rsidRDefault="00D546A9" w:rsidP="00D546A9">
      <w:pPr>
        <w:widowControl w:val="0"/>
        <w:tabs>
          <w:tab w:val="left" w:pos="26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Военная школа летчиков-наблюдателей им. К. Е. Ворошилова (г. Ленинград).</w:t>
      </w:r>
    </w:p>
    <w:p w14:paraId="420921DA" w14:textId="77777777" w:rsidR="00D546A9" w:rsidRPr="003600B8" w:rsidRDefault="00D546A9" w:rsidP="00D546A9">
      <w:pPr>
        <w:widowControl w:val="0"/>
        <w:tabs>
          <w:tab w:val="left" w:pos="26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Военная школа вспомогательных служб ВВС РККА (г. Москва)</w:t>
      </w:r>
    </w:p>
    <w:p w14:paraId="7364912B" w14:textId="77777777" w:rsidR="00D546A9" w:rsidRPr="003600B8" w:rsidRDefault="00D546A9" w:rsidP="00D546A9">
      <w:pPr>
        <w:widowControl w:val="0"/>
        <w:tabs>
          <w:tab w:val="left" w:pos="26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Военно-техническая школа ВВС РККА (г. Ленинград)</w:t>
      </w:r>
    </w:p>
    <w:p w14:paraId="74220AD1" w14:textId="77777777" w:rsidR="00D546A9" w:rsidRPr="003600B8" w:rsidRDefault="00D546A9" w:rsidP="00D546A9">
      <w:pPr>
        <w:widowControl w:val="0"/>
        <w:tabs>
          <w:tab w:val="left" w:pos="26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 Военно-теоретическая школа ВВС РККА (г. Ленинград) (РГВА. Ф. 4.0п. 1. Д. 346. Л. 66 об.) (24967).</w:t>
      </w:r>
    </w:p>
    <w:p w14:paraId="5905D8DA" w14:textId="77777777" w:rsidR="00D546A9" w:rsidRPr="003600B8" w:rsidRDefault="00D546A9" w:rsidP="00D546A9">
      <w:pPr>
        <w:spacing w:after="0" w:line="240" w:lineRule="auto"/>
        <w:jc w:val="both"/>
        <w:rPr>
          <w:rFonts w:ascii="Times New Roman" w:hAnsi="Times New Roman" w:cs="Times New Roman"/>
          <w:color w:val="0070C0"/>
          <w:sz w:val="16"/>
          <w:szCs w:val="16"/>
        </w:rPr>
      </w:pPr>
    </w:p>
    <w:p w14:paraId="0AE39316" w14:textId="77777777" w:rsidR="00E11EA0"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78E73BB" w14:textId="77777777" w:rsidR="00E11EA0" w:rsidRPr="007550A6" w:rsidRDefault="00E11EA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1AF4A2" w14:textId="77777777" w:rsidR="00A75FF5" w:rsidRPr="007550A6" w:rsidRDefault="00A75FF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марта 1927 первый полет Westland Wapiti (20359).</w:t>
      </w:r>
    </w:p>
    <w:p w14:paraId="7627945C" w14:textId="77777777" w:rsidR="00A75FF5" w:rsidRPr="007550A6" w:rsidRDefault="00A75FF5" w:rsidP="007550A6">
      <w:pPr>
        <w:spacing w:after="0" w:line="240" w:lineRule="auto"/>
        <w:jc w:val="both"/>
        <w:rPr>
          <w:rFonts w:ascii="Times New Roman" w:hAnsi="Times New Roman" w:cs="Times New Roman"/>
          <w:color w:val="000000" w:themeColor="text1"/>
          <w:sz w:val="16"/>
          <w:szCs w:val="16"/>
        </w:rPr>
      </w:pPr>
    </w:p>
    <w:p w14:paraId="67737F63" w14:textId="28404734" w:rsidR="00A75FF5" w:rsidRPr="007550A6" w:rsidRDefault="00A75FF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марта 1927 - Первый полет легкого многоцелевого штурмовика Westland Wapiti. Самолет Westland Wapiti создан под началом Артура Дэвенпорта (Arthur Davenport) и Р. Брюса (R. Bruce) в конструкторском бюро Westland Aircraft Works. При создании использовалось крыло от самолета de Havilland D.H.9A. Компания</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получила первый контракт на 25 серийных самолетов Westland Wapiti. Всего построено более 1000 самолетов данного типа (22577).</w:t>
      </w:r>
    </w:p>
    <w:p w14:paraId="54EADD71" w14:textId="77777777" w:rsidR="00A75FF5" w:rsidRPr="007550A6" w:rsidRDefault="00A75FF5" w:rsidP="007550A6">
      <w:pPr>
        <w:spacing w:after="0" w:line="240" w:lineRule="auto"/>
        <w:jc w:val="both"/>
        <w:rPr>
          <w:rFonts w:ascii="Times New Roman" w:hAnsi="Times New Roman" w:cs="Times New Roman"/>
          <w:color w:val="000000" w:themeColor="text1"/>
          <w:sz w:val="16"/>
          <w:szCs w:val="16"/>
        </w:rPr>
      </w:pPr>
    </w:p>
    <w:p w14:paraId="0EFAA461" w14:textId="77777777" w:rsidR="00E11EA0" w:rsidRPr="007550A6" w:rsidRDefault="00E11EA0"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марта 1927 произошло землетрясение на Хонсю в Японии и был разрушен г. Минеяма (3960, 93).</w:t>
      </w:r>
    </w:p>
    <w:p w14:paraId="4080CFBE" w14:textId="77777777" w:rsidR="00E11EA0" w:rsidRPr="007550A6" w:rsidRDefault="00E11EA0"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AE6FD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70526F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B5348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8 марта по 3 апреля 1927 в НИИ ВВС проходило гос. испытание самолетов ЮГ-1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F33EBB" w:rsidRPr="007550A6" w14:paraId="2501581C" w14:textId="77777777">
        <w:tc>
          <w:tcPr>
            <w:tcW w:w="3024" w:type="dxa"/>
          </w:tcPr>
          <w:p w14:paraId="61AD654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марта 1927 года</w:t>
            </w:r>
          </w:p>
        </w:tc>
        <w:tc>
          <w:tcPr>
            <w:tcW w:w="7574" w:type="dxa"/>
          </w:tcPr>
          <w:p w14:paraId="54142CA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испытание для определения скорости у земли самолета № 934.</w:t>
            </w:r>
          </w:p>
        </w:tc>
      </w:tr>
      <w:tr w:rsidR="00F33EBB" w:rsidRPr="007550A6" w14:paraId="16E483DB" w14:textId="77777777">
        <w:tc>
          <w:tcPr>
            <w:tcW w:w="3024" w:type="dxa"/>
          </w:tcPr>
          <w:p w14:paraId="3F9DFD6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марта 1927 года</w:t>
            </w:r>
          </w:p>
        </w:tc>
        <w:tc>
          <w:tcPr>
            <w:tcW w:w="7574" w:type="dxa"/>
          </w:tcPr>
          <w:p w14:paraId="2B0FC42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на водонепроницаемость поплавков.</w:t>
            </w:r>
          </w:p>
        </w:tc>
      </w:tr>
      <w:tr w:rsidR="00F33EBB" w:rsidRPr="007550A6" w14:paraId="677AE003" w14:textId="77777777">
        <w:tc>
          <w:tcPr>
            <w:tcW w:w="3024" w:type="dxa"/>
          </w:tcPr>
          <w:p w14:paraId="57A315D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марта 1927 года</w:t>
            </w:r>
          </w:p>
        </w:tc>
        <w:tc>
          <w:tcPr>
            <w:tcW w:w="7574" w:type="dxa"/>
          </w:tcPr>
          <w:p w14:paraId="2688C1A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приемочное испытание в часовом полете самолета № 930.</w:t>
            </w:r>
          </w:p>
        </w:tc>
      </w:tr>
      <w:tr w:rsidR="00F33EBB" w:rsidRPr="007550A6" w14:paraId="25E9D41B" w14:textId="77777777">
        <w:tc>
          <w:tcPr>
            <w:tcW w:w="3024" w:type="dxa"/>
          </w:tcPr>
          <w:p w14:paraId="6FF0CEF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марта 1927 года</w:t>
            </w:r>
          </w:p>
        </w:tc>
        <w:tc>
          <w:tcPr>
            <w:tcW w:w="7574" w:type="dxa"/>
          </w:tcPr>
          <w:p w14:paraId="043FFD6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испытание для определения потолка самолета № 934.</w:t>
            </w:r>
          </w:p>
        </w:tc>
      </w:tr>
      <w:tr w:rsidR="00F33EBB" w:rsidRPr="007550A6" w14:paraId="1B497CDE" w14:textId="77777777">
        <w:tc>
          <w:tcPr>
            <w:tcW w:w="3024" w:type="dxa"/>
          </w:tcPr>
          <w:p w14:paraId="167AC84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марта 1927 года</w:t>
            </w:r>
          </w:p>
        </w:tc>
        <w:tc>
          <w:tcPr>
            <w:tcW w:w="7574" w:type="dxa"/>
          </w:tcPr>
          <w:p w14:paraId="7F63308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испытание для определения скороподъемности и скорости на 2000 м самолета № 934. Устойчивости – его же.</w:t>
            </w:r>
          </w:p>
        </w:tc>
      </w:tr>
      <w:tr w:rsidR="00F33EBB" w:rsidRPr="007550A6" w14:paraId="0BCDDE79" w14:textId="77777777">
        <w:tc>
          <w:tcPr>
            <w:tcW w:w="3024" w:type="dxa"/>
          </w:tcPr>
          <w:p w14:paraId="6D48119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марта 1927 года</w:t>
            </w:r>
          </w:p>
        </w:tc>
        <w:tc>
          <w:tcPr>
            <w:tcW w:w="7574" w:type="dxa"/>
          </w:tcPr>
          <w:p w14:paraId="00D87A0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Контрольный полет на самолете № 930.</w:t>
            </w:r>
          </w:p>
        </w:tc>
      </w:tr>
      <w:tr w:rsidR="00F33EBB" w:rsidRPr="007550A6" w14:paraId="4A082E75" w14:textId="77777777">
        <w:tc>
          <w:tcPr>
            <w:tcW w:w="3024" w:type="dxa"/>
          </w:tcPr>
          <w:p w14:paraId="73DC747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марта 1927 года</w:t>
            </w:r>
          </w:p>
        </w:tc>
        <w:tc>
          <w:tcPr>
            <w:tcW w:w="7574" w:type="dxa"/>
          </w:tcPr>
          <w:p w14:paraId="6B6CDA8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испытание на управляемость самолета № 934.</w:t>
            </w:r>
          </w:p>
        </w:tc>
      </w:tr>
      <w:tr w:rsidR="00F33EBB" w:rsidRPr="007550A6" w14:paraId="7F1575CD" w14:textId="77777777">
        <w:tc>
          <w:tcPr>
            <w:tcW w:w="3024" w:type="dxa"/>
          </w:tcPr>
          <w:p w14:paraId="36EB080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марта 1927 года</w:t>
            </w:r>
          </w:p>
        </w:tc>
        <w:tc>
          <w:tcPr>
            <w:tcW w:w="7574" w:type="dxa"/>
          </w:tcPr>
          <w:p w14:paraId="719F15D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приемочное испытание на скороподъемность на 2000 м самолета № 901.</w:t>
            </w:r>
          </w:p>
        </w:tc>
      </w:tr>
      <w:tr w:rsidR="00F33EBB" w:rsidRPr="007550A6" w14:paraId="05E66EB6" w14:textId="77777777">
        <w:tc>
          <w:tcPr>
            <w:tcW w:w="3024" w:type="dxa"/>
          </w:tcPr>
          <w:p w14:paraId="7555293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марта 1927 года</w:t>
            </w:r>
          </w:p>
        </w:tc>
        <w:tc>
          <w:tcPr>
            <w:tcW w:w="7574" w:type="dxa"/>
          </w:tcPr>
          <w:p w14:paraId="5F1A100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испытание для определения скорости у земли самолета № 946.</w:t>
            </w:r>
          </w:p>
        </w:tc>
      </w:tr>
      <w:tr w:rsidR="00F33EBB" w:rsidRPr="007550A6" w14:paraId="063F0E66" w14:textId="77777777">
        <w:tc>
          <w:tcPr>
            <w:tcW w:w="3024" w:type="dxa"/>
          </w:tcPr>
          <w:p w14:paraId="7431E12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марта 1927 года</w:t>
            </w:r>
          </w:p>
        </w:tc>
        <w:tc>
          <w:tcPr>
            <w:tcW w:w="7574" w:type="dxa"/>
          </w:tcPr>
          <w:p w14:paraId="3896A4D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Контрольный полет на самолете № 901.</w:t>
            </w:r>
          </w:p>
        </w:tc>
      </w:tr>
      <w:tr w:rsidR="00F33EBB" w:rsidRPr="007550A6" w14:paraId="7B0E43FB" w14:textId="77777777">
        <w:tc>
          <w:tcPr>
            <w:tcW w:w="3024" w:type="dxa"/>
          </w:tcPr>
          <w:p w14:paraId="3C18124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марта 1927 года</w:t>
            </w:r>
          </w:p>
        </w:tc>
        <w:tc>
          <w:tcPr>
            <w:tcW w:w="7574" w:type="dxa"/>
          </w:tcPr>
          <w:p w14:paraId="02831D7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испытание для определения потолка самолета № 946.</w:t>
            </w:r>
          </w:p>
        </w:tc>
      </w:tr>
      <w:tr w:rsidR="00F33EBB" w:rsidRPr="007550A6" w14:paraId="77F0AC8F" w14:textId="77777777">
        <w:tc>
          <w:tcPr>
            <w:tcW w:w="3024" w:type="dxa"/>
          </w:tcPr>
          <w:p w14:paraId="6D52E7A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марта 1927 года</w:t>
            </w:r>
          </w:p>
        </w:tc>
        <w:tc>
          <w:tcPr>
            <w:tcW w:w="7574" w:type="dxa"/>
          </w:tcPr>
          <w:p w14:paraId="208DB8A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испытание для определения скороподъемности и скорости на 2000 м самолета № 946. Устойчивости – его же.</w:t>
            </w:r>
          </w:p>
        </w:tc>
      </w:tr>
      <w:tr w:rsidR="00F33EBB" w:rsidRPr="007550A6" w14:paraId="1F36D0CA" w14:textId="77777777">
        <w:tc>
          <w:tcPr>
            <w:tcW w:w="3024" w:type="dxa"/>
          </w:tcPr>
          <w:p w14:paraId="6718F35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марта 1927 года</w:t>
            </w:r>
          </w:p>
        </w:tc>
        <w:tc>
          <w:tcPr>
            <w:tcW w:w="7574" w:type="dxa"/>
          </w:tcPr>
          <w:p w14:paraId="433D3C1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испытание на управляемость самолета № 946.</w:t>
            </w:r>
          </w:p>
        </w:tc>
      </w:tr>
      <w:tr w:rsidR="00F33EBB" w:rsidRPr="007550A6" w14:paraId="7F473356" w14:textId="77777777">
        <w:tc>
          <w:tcPr>
            <w:tcW w:w="3024" w:type="dxa"/>
          </w:tcPr>
          <w:p w14:paraId="14F4A31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марта 1927 года</w:t>
            </w:r>
          </w:p>
        </w:tc>
        <w:tc>
          <w:tcPr>
            <w:tcW w:w="7574" w:type="dxa"/>
          </w:tcPr>
          <w:p w14:paraId="0821445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приемочное испытание на скороподъемность на 2000 м самолета № 903.</w:t>
            </w:r>
          </w:p>
        </w:tc>
      </w:tr>
      <w:tr w:rsidR="00F33EBB" w:rsidRPr="007550A6" w14:paraId="359D71AC" w14:textId="77777777">
        <w:tc>
          <w:tcPr>
            <w:tcW w:w="3024" w:type="dxa"/>
          </w:tcPr>
          <w:p w14:paraId="69896ED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марта 1927 года</w:t>
            </w:r>
          </w:p>
        </w:tc>
        <w:tc>
          <w:tcPr>
            <w:tcW w:w="7574" w:type="dxa"/>
          </w:tcPr>
          <w:p w14:paraId="586F019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приемочное испытание на скороподъемность на 2000 м самолета № 935.</w:t>
            </w:r>
          </w:p>
        </w:tc>
      </w:tr>
      <w:tr w:rsidR="00F33EBB" w:rsidRPr="007550A6" w14:paraId="040E52C4" w14:textId="77777777">
        <w:tc>
          <w:tcPr>
            <w:tcW w:w="3024" w:type="dxa"/>
          </w:tcPr>
          <w:p w14:paraId="741EAF9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марта 1927 года</w:t>
            </w:r>
          </w:p>
        </w:tc>
        <w:tc>
          <w:tcPr>
            <w:tcW w:w="7574" w:type="dxa"/>
          </w:tcPr>
          <w:p w14:paraId="584256F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на водонепроницаемость поплавков.</w:t>
            </w:r>
          </w:p>
        </w:tc>
      </w:tr>
      <w:tr w:rsidR="00F33EBB" w:rsidRPr="007550A6" w14:paraId="4271360A" w14:textId="77777777">
        <w:tc>
          <w:tcPr>
            <w:tcW w:w="3024" w:type="dxa"/>
          </w:tcPr>
          <w:p w14:paraId="3489DC4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марта 1927 года</w:t>
            </w:r>
          </w:p>
        </w:tc>
        <w:tc>
          <w:tcPr>
            <w:tcW w:w="7574" w:type="dxa"/>
          </w:tcPr>
          <w:p w14:paraId="27D5718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приемочное испытание на скороподъемность на 2000 м самолета № 936.</w:t>
            </w:r>
          </w:p>
        </w:tc>
      </w:tr>
      <w:tr w:rsidR="00F33EBB" w:rsidRPr="007550A6" w14:paraId="0151BB90" w14:textId="77777777">
        <w:tc>
          <w:tcPr>
            <w:tcW w:w="3024" w:type="dxa"/>
          </w:tcPr>
          <w:p w14:paraId="0C32E9F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марта 1927 года</w:t>
            </w:r>
          </w:p>
        </w:tc>
        <w:tc>
          <w:tcPr>
            <w:tcW w:w="7574" w:type="dxa"/>
          </w:tcPr>
          <w:p w14:paraId="184745E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приемочное испытание на скороподъемность на 2000 м самолета № 942.</w:t>
            </w:r>
          </w:p>
        </w:tc>
      </w:tr>
      <w:tr w:rsidR="00F33EBB" w:rsidRPr="007550A6" w14:paraId="1B9EEC55" w14:textId="77777777">
        <w:tc>
          <w:tcPr>
            <w:tcW w:w="3024" w:type="dxa"/>
          </w:tcPr>
          <w:p w14:paraId="3795347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апреля 1927 года</w:t>
            </w:r>
          </w:p>
        </w:tc>
        <w:tc>
          <w:tcPr>
            <w:tcW w:w="7574" w:type="dxa"/>
          </w:tcPr>
          <w:p w14:paraId="720A991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приемочное испытание в часовом полете самолета № 940.</w:t>
            </w:r>
          </w:p>
        </w:tc>
      </w:tr>
    </w:tbl>
    <w:p w14:paraId="3ADD338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(6903).</w:t>
      </w:r>
    </w:p>
    <w:p w14:paraId="530F645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8844D4" w14:textId="77777777" w:rsidR="00E11EA0"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6C544D8" w14:textId="77777777" w:rsidR="00E11EA0" w:rsidRPr="007550A6" w:rsidRDefault="00E11EA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EEE56A" w14:textId="77777777" w:rsidR="0074741F" w:rsidRPr="007550A6" w:rsidRDefault="0074741F" w:rsidP="007550A6">
      <w:pPr>
        <w:pStyle w:val="ae"/>
        <w:shd w:val="clear" w:color="auto" w:fill="FFFFFF"/>
        <w:spacing w:before="0" w:after="0"/>
        <w:jc w:val="both"/>
        <w:rPr>
          <w:color w:val="000000" w:themeColor="text1"/>
          <w:sz w:val="16"/>
          <w:szCs w:val="16"/>
        </w:rPr>
      </w:pPr>
      <w:r w:rsidRPr="007550A6">
        <w:rPr>
          <w:color w:val="000000" w:themeColor="text1"/>
          <w:sz w:val="16"/>
          <w:szCs w:val="16"/>
        </w:rPr>
        <w:t>8 марта 1927 состоялся полноценный пробег МС. Танк отправился в сторону Ижоры, затем вернулся обратно. За 2 часа 37 минут опытный образец преодолел 12 километров шоссе и прошёл 5 километров по сложной местности. В связи с обкаткой двигателя 3-ю передачу пришлось сделать пониженной, поэтому машина развивала скорость не более 6–8 км/ч. Тем не менее первый полноценный выезд вызвал у заводчан прилив оптимизма. Сопровождавшие танк трактора шли с ним на равных только на самых сложных участках местности, на дороге он от них отрывался. При этом танк ехал на обычных гусеницах, а к тракам тракторов были прикреплены шпоры.</w:t>
      </w:r>
    </w:p>
    <w:p w14:paraId="2FE3F045" w14:textId="77777777" w:rsidR="0074741F" w:rsidRPr="007550A6" w:rsidRDefault="0074741F" w:rsidP="007550A6">
      <w:pPr>
        <w:pStyle w:val="ae"/>
        <w:shd w:val="clear" w:color="auto" w:fill="FFFFFF"/>
        <w:spacing w:before="0" w:after="0"/>
        <w:jc w:val="both"/>
        <w:rPr>
          <w:color w:val="000000" w:themeColor="text1"/>
          <w:sz w:val="16"/>
          <w:szCs w:val="16"/>
        </w:rPr>
      </w:pPr>
      <w:r w:rsidRPr="007550A6">
        <w:rPr>
          <w:color w:val="000000" w:themeColor="text1"/>
          <w:sz w:val="16"/>
          <w:szCs w:val="16"/>
        </w:rPr>
        <w:t>В ходе испытаний не было зафиксировано ни единой поломки, общее состояние танка позволило переделать 3-ю передачу и тем самым повысить максимальную скорость до 15 км/ч. По итогам испытаний были переделаны амортизаторы передних опорных катков.</w:t>
      </w:r>
    </w:p>
    <w:p w14:paraId="56855BF6" w14:textId="77777777" w:rsidR="0074741F" w:rsidRPr="007550A6" w:rsidRDefault="0074741F" w:rsidP="007550A6">
      <w:pPr>
        <w:pStyle w:val="ae"/>
        <w:shd w:val="clear" w:color="auto" w:fill="FFFFFF"/>
        <w:spacing w:before="0" w:after="0"/>
        <w:jc w:val="both"/>
        <w:rPr>
          <w:color w:val="000000" w:themeColor="text1"/>
          <w:sz w:val="16"/>
          <w:szCs w:val="16"/>
        </w:rPr>
      </w:pPr>
      <w:r w:rsidRPr="007550A6">
        <w:rPr>
          <w:color w:val="000000" w:themeColor="text1"/>
          <w:sz w:val="16"/>
          <w:szCs w:val="16"/>
        </w:rPr>
        <w:t>К слову, всё это время танк ездил непокрашенным (17718).</w:t>
      </w:r>
    </w:p>
    <w:p w14:paraId="5525BE7D" w14:textId="77777777" w:rsidR="0074741F" w:rsidRPr="007550A6" w:rsidRDefault="0074741F" w:rsidP="007550A6">
      <w:pPr>
        <w:spacing w:after="0" w:line="240" w:lineRule="auto"/>
        <w:jc w:val="both"/>
        <w:rPr>
          <w:rFonts w:ascii="Times New Roman" w:eastAsia="Times New Roman" w:hAnsi="Times New Roman" w:cs="Times New Roman"/>
          <w:color w:val="000000" w:themeColor="text1"/>
          <w:sz w:val="16"/>
          <w:szCs w:val="16"/>
          <w:lang w:eastAsia="ru-RU"/>
        </w:rPr>
      </w:pPr>
    </w:p>
    <w:p w14:paraId="24099E40" w14:textId="77777777" w:rsidR="0074741F" w:rsidRPr="007550A6" w:rsidRDefault="0074741F" w:rsidP="007550A6">
      <w:pPr>
        <w:pStyle w:val="ae"/>
        <w:shd w:val="clear" w:color="auto" w:fill="FFFFFF"/>
        <w:spacing w:before="0" w:after="0"/>
        <w:jc w:val="both"/>
        <w:rPr>
          <w:rFonts w:eastAsia="Times New Roman"/>
          <w:color w:val="000000" w:themeColor="text1"/>
          <w:sz w:val="16"/>
          <w:szCs w:val="16"/>
          <w:lang w:eastAsia="ru-RU"/>
        </w:rPr>
      </w:pPr>
      <w:r w:rsidRPr="007550A6">
        <w:rPr>
          <w:color w:val="000000" w:themeColor="text1"/>
          <w:sz w:val="16"/>
          <w:szCs w:val="16"/>
        </w:rPr>
        <w:t>8 марта 1927 на «Большевике» признали танк МС пригодным к испытаниям с участием комиссии Артиллерийского управления. В управлении снабжения РККА считали иначе: на следующий день после испытаний на завод пришло письмо от Шукалова с длинным списком необходимых доделок. На опытный танк требовалось поставить топливные баки, нужно было понизить сиденье водителя, переделать ходовую часть, установить орудие. Пушка отличалась от той, что ставилась на «Рено-русский» — в частности, она получила дульный тормоз. Следующее испытание было назначено на 29 марта. Впрочем, уже тогда звучало мнение, что танк удался (17718).</w:t>
      </w:r>
    </w:p>
    <w:p w14:paraId="2008B2C0" w14:textId="77777777" w:rsidR="0074741F" w:rsidRPr="007550A6" w:rsidRDefault="0074741F" w:rsidP="007550A6">
      <w:pPr>
        <w:spacing w:after="0" w:line="240" w:lineRule="auto"/>
        <w:jc w:val="both"/>
        <w:rPr>
          <w:rFonts w:ascii="Times New Roman" w:eastAsia="Times New Roman" w:hAnsi="Times New Roman" w:cs="Times New Roman"/>
          <w:color w:val="000000" w:themeColor="text1"/>
          <w:sz w:val="16"/>
          <w:szCs w:val="16"/>
          <w:lang w:eastAsia="ru-RU"/>
        </w:rPr>
      </w:pPr>
    </w:p>
    <w:p w14:paraId="2623CC0B" w14:textId="77777777" w:rsidR="0029439D" w:rsidRPr="003600B8" w:rsidRDefault="0029439D" w:rsidP="0029439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марта 1927 состоялся полноценный пробег первого образца танка МС-1. Танк отправился в сторону Ижоры, затем вернулся обратно. За 2 часа 37 минут опытный образец преодолел 12 километров шоссе и прошёл 5 километров по сложной местности. В связи с обкаткой двигателя 3-ю передачу пришлось сделать пониженной, поэтому машина развивала скорость не более 6–8 км/ч. Тем не менее первый полноценный выезд вызвал у заводчан прилив оптимизма. Сопровождавшие танк трактора шли с ним на равных только на самых сложных участках местности, на дороге он от них отрывался. При этом танк ехал на обычных гусеницах, а к тракам тракторов были прикреплены шпоры.</w:t>
      </w:r>
    </w:p>
    <w:p w14:paraId="465794CB" w14:textId="77777777" w:rsidR="0029439D" w:rsidRPr="003600B8" w:rsidRDefault="0029439D" w:rsidP="0029439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В ходе испытаний не было зафиксировано ни единой поломки, общее состояние танка позволило переделать 3-ю передачу и тем самым повысить максимальную скорость до 15 км/ч. По итогам испытаний были переделаны амортизаторы передних опорных катков. Танк ездил непокрашенным.</w:t>
      </w:r>
    </w:p>
    <w:p w14:paraId="28F3FE93" w14:textId="77777777" w:rsidR="0029439D" w:rsidRPr="003600B8" w:rsidRDefault="0029439D" w:rsidP="0029439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марта на «Большевике» признали танк пригодным к испытаниям с участием комиссии Артиллерийского управления. В управлении снабжения РККА считали иначе (25473).</w:t>
      </w:r>
    </w:p>
    <w:p w14:paraId="337A042D" w14:textId="77777777" w:rsidR="0029439D" w:rsidRPr="003600B8" w:rsidRDefault="0029439D" w:rsidP="0029439D">
      <w:pPr>
        <w:spacing w:after="0" w:line="240" w:lineRule="auto"/>
        <w:jc w:val="both"/>
        <w:rPr>
          <w:rFonts w:ascii="Times New Roman" w:hAnsi="Times New Roman" w:cs="Times New Roman"/>
          <w:color w:val="0070C0"/>
          <w:sz w:val="16"/>
          <w:szCs w:val="16"/>
        </w:rPr>
      </w:pPr>
    </w:p>
    <w:p w14:paraId="08BE3DC1" w14:textId="77777777" w:rsidR="00E11EA0" w:rsidRPr="007550A6" w:rsidRDefault="00E11EA0"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8 марта</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Постановление СНК СССР об организации при ВСНХ СССР Академии по подготовке высшего командного состава промышленности (прот. 206, п. 22) (ГА РФ. Ф. 5446. Оп. 1. Д. 25а. Л. 13) (12415).</w:t>
      </w:r>
    </w:p>
    <w:p w14:paraId="0553CBF7" w14:textId="77777777" w:rsidR="00E11EA0" w:rsidRPr="007550A6" w:rsidRDefault="00E11EA0" w:rsidP="007550A6">
      <w:pPr>
        <w:spacing w:after="0" w:line="240" w:lineRule="auto"/>
        <w:jc w:val="both"/>
        <w:rPr>
          <w:rFonts w:ascii="Times New Roman" w:hAnsi="Times New Roman" w:cs="Times New Roman"/>
          <w:color w:val="000000" w:themeColor="text1"/>
          <w:sz w:val="16"/>
          <w:szCs w:val="16"/>
          <w:u w:color="002060"/>
        </w:rPr>
      </w:pPr>
    </w:p>
    <w:p w14:paraId="7AC474B4" w14:textId="77777777" w:rsidR="00E11EA0"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5DBE2383" w14:textId="77777777" w:rsidR="00E11EA0" w:rsidRPr="007550A6" w:rsidRDefault="00E11EA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91944C" w14:textId="77777777" w:rsidR="00A75FF5" w:rsidRPr="007550A6" w:rsidRDefault="00A75FF5"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8 марта 1927 состоялись первые полноценные испытания МС-1. В сопровождении двух 5-тонных тракторов танк прошел 12 километров. Указывалось, что проходимость танка не уступала тракторам с установленными шпорами, а на ровных участках местности танк сопровождения уходил от трактора. На шоссе скорость достигла 15 км/ч. Таким образом, первые испытания завод посчитал успешными, указав, что машина готова к тестам Артиллерийского Управления.</w:t>
      </w:r>
    </w:p>
    <w:p w14:paraId="4FF2F562" w14:textId="77777777" w:rsidR="00A75FF5" w:rsidRPr="007550A6" w:rsidRDefault="00A75FF5"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 следующий день Магдесиеву пришло письмо от Шукалова, который имел иное мнение насчет готовности танка. Требовалось внести изменения по 10 пунктам, кроме того, на танке еще не стояла пушка. Среди изменений значились новые топливные баки, переделать амортизатор переднего опорного катка, изготовить, вместо алюминиевых ведущих колес, стальные катки, а также поставить боеукладки (в переписке их указывали как "патронтажи"). Пушка, кстати говоря, предполагалась с дульным тормозом, причем испытывалось несколько их типов. Также на танк ставился глушитель, который прикрыли сеткой. На второй этап испытаний вновь командировали Заславского. Испытания намечались на 29 марта, но они задержались до 6 апреля (21335).</w:t>
      </w:r>
    </w:p>
    <w:p w14:paraId="36BC9F46" w14:textId="77777777" w:rsidR="00A75FF5" w:rsidRPr="007550A6" w:rsidRDefault="00A75FF5"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626537D2" w14:textId="77777777" w:rsidR="00E11EA0" w:rsidRPr="007550A6" w:rsidRDefault="00E11EA0"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марта 1927 г. Нидермайер передал Берзину письменное предложение немцев о «легализации» военных отношений. Оно состояло в том, чтобы «превратить существующие и находящиеся в стадии организации предприятия в «концессионные», т. е. признанные государством и поддерживаемые государством частные предприятия». Речь шла о «предприятиях» в Липецке, Казани и о «Томке». Берзин, по сообщениям Нидермайера, «вновь говорил о необходимости сохранения существовавших взаимоотношений, но только на абсолютно легальной основе. Об этом же говорил Литвинов в беседе с германским послом в Москве Брокдор-фом-Ранцау 6 мая 1927 г. (11784).</w:t>
      </w:r>
    </w:p>
    <w:p w14:paraId="601B6E52" w14:textId="77777777" w:rsidR="00E11EA0" w:rsidRPr="007550A6" w:rsidRDefault="00E11EA0"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64235F"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марта 1927 г. Нидермайер передал Берзину письменное предложение немцев о «легализации» военных отношений. Оно состояло в том, чтобы «превратить существующие и находящиеся в стадии организации предприятия в «концессионные», т. е. признанные государством и поддерживаемые государством частные предприятия». Речь шла о «предприятиях» в Липецке, Казани и о «Томке». Берзин, по сообщениям Нидермайера, «вновь говорил о необходимости сохранения существовавших взаимоотношений, но только на абсолютно легальной основе. Об этом же говорил Литвинов в беседе с германским послом в Москве Брокдорфом-Ранцау 6 мая 1927 г.</w:t>
      </w:r>
    </w:p>
    <w:p w14:paraId="77ADB658"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межминистерском совещании немецких военных и дипломатов 18 мая 1927 г. (Штреземан, Шуберт, Кепке от МИД, Гесслер, Хайе, Бломберг от военного министерства) было обсуждено предложение Литвинова.</w:t>
      </w:r>
    </w:p>
    <w:p w14:paraId="5E394F12"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Кроме требования сделать официальное заявление со стороны германского МИДа о согласии на создание танковой школы в Казани, он предложил:</w:t>
      </w:r>
    </w:p>
    <w:p w14:paraId="579B3E2E"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«придать ей внешне легальную форму», например, общества с ограниченной ответственностью и</w:t>
      </w:r>
    </w:p>
    <w:p w14:paraId="79AD3FFA"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официально сообщить Москве об отсутствии «всяких политических возражений против намечавшегося создания» данной школы.</w:t>
      </w:r>
    </w:p>
    <w:p w14:paraId="067C4ECA"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Штреземан согласился с этим, а также с пожеланием Москвы держать ее в курсе обсуждавшихся в Женеве вопросов разоружения, и предложением о том, чтобы отныне при взаимных посещениях маневров советские и германские офицеры были в военной форме.</w:t>
      </w:r>
    </w:p>
    <w:p w14:paraId="69E73D53"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Сомнения возникли относительно поднятого ранее Берлином вопроса о проведении под Оренбургом (Тоцкое) опытов по защите от газовых атак, поскольку советские военные выставили требование не только участвовать в полном объеме в этих опытах, но и предоставить им все результаты соответствующих опытов и материалы. Пожалуй, тогда впервые сам военный министр Гесслер засомневался в целесообразности проекта, заявив, что без эквивалентного обмена советской стороне, которая когда-нибудь могла бы оказаться и противником Германии, нельзя предоставлять «слишком ценный материал». Было решено от проведения опытов под Оренбургом отказаться, отказ обусловить ссылкой на отсутствие финансовых средств и сообщить об этом решении советской стороне через посла Германии в Москве Брокдорфа-Ранцау. Однако усилиями Брокдорфа-Ранцау и майора Фишера эти сомнения были сняты. Оба указали на опасность ухудшения политических отношений Германии с Советским Союзом в случае подобного отказа. Их позиция была учтена</w:t>
      </w:r>
      <w:hyperlink r:id="rId30" w:anchor="n_307" w:history="1">
        <w:r w:rsidRPr="007550A6">
          <w:rPr>
            <w:rStyle w:val="a5"/>
            <w:rFonts w:ascii="Times New Roman" w:hAnsi="Times New Roman" w:cs="Times New Roman"/>
            <w:color w:val="000000" w:themeColor="text1"/>
            <w:sz w:val="16"/>
            <w:szCs w:val="16"/>
          </w:rPr>
          <w:t>[307]</w:t>
        </w:r>
      </w:hyperlink>
      <w:r w:rsidRPr="007550A6">
        <w:rPr>
          <w:rFonts w:ascii="Times New Roman" w:hAnsi="Times New Roman" w:cs="Times New Roman"/>
          <w:color w:val="000000" w:themeColor="text1"/>
          <w:sz w:val="16"/>
          <w:szCs w:val="16"/>
        </w:rPr>
        <w:t>. По свидетельству Хильгера, немецкие специалисты были посланы в Оренбург для участия в экспериментах с химическим оружием. Наконец, уже летом 1927 г., несмотря на принятое в связи с разоблачительной кампанией конца 1926 — начала 1927 гг. решение о «временном снижении интенсивности» военных отношений с СССР, были возобновлены командировки германских офицеров в СССР (Ленинград, Харьков, Одесса) в «отпуск» для изучения русского языка. Причем это решение было принято 18 мая и подтверждено 4 июня 1927 г. На фоне разрыва 27 мая 1927 г. советско-английских отношений</w:t>
      </w:r>
      <w:hyperlink r:id="rId31" w:anchor="n_308" w:history="1">
        <w:r w:rsidRPr="007550A6">
          <w:rPr>
            <w:rStyle w:val="a5"/>
            <w:rFonts w:ascii="Times New Roman" w:hAnsi="Times New Roman" w:cs="Times New Roman"/>
            <w:color w:val="000000" w:themeColor="text1"/>
            <w:sz w:val="16"/>
            <w:szCs w:val="16"/>
          </w:rPr>
          <w:t>[308]</w:t>
        </w:r>
      </w:hyperlink>
      <w:r w:rsidRPr="007550A6">
        <w:rPr>
          <w:rFonts w:ascii="Times New Roman" w:hAnsi="Times New Roman" w:cs="Times New Roman"/>
          <w:color w:val="000000" w:themeColor="text1"/>
          <w:sz w:val="16"/>
          <w:szCs w:val="16"/>
        </w:rPr>
        <w:t> это решение, а также строгий нейтралитет Берлина в советско-английском конфликте принимали характер политической поддержки Советского Союза Германией. А в таких вопросах Москва была чрезвычайно щепетильна (18265).</w:t>
      </w:r>
    </w:p>
    <w:p w14:paraId="67287DDB" w14:textId="77777777" w:rsidR="00987CBF" w:rsidRPr="007550A6" w:rsidRDefault="00987CBF" w:rsidP="007550A6">
      <w:pPr>
        <w:spacing w:after="0" w:line="240" w:lineRule="auto"/>
        <w:jc w:val="both"/>
        <w:rPr>
          <w:rFonts w:ascii="Times New Roman" w:hAnsi="Times New Roman" w:cs="Times New Roman"/>
          <w:color w:val="000000" w:themeColor="text1"/>
          <w:sz w:val="16"/>
          <w:szCs w:val="16"/>
        </w:rPr>
      </w:pPr>
    </w:p>
    <w:p w14:paraId="1771193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8E056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6157F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марта 1927 состоялось заседание Техсовета Авиатреста (Протокол 21) и рассмотрели вопросы: 1. Отчетный доклад Зав. ОМОС ЦКБ Д.П.Г. о работах ОМОС ЦКБ на 1 марта:</w:t>
      </w:r>
    </w:p>
    <w:p w14:paraId="0E785E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по МР3 - на основе испытаний Дорнье-Валь поняли, что надо увеличивать на 30 кв. м и поднимать крыло;</w:t>
      </w:r>
    </w:p>
    <w:p w14:paraId="3AD0D7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по МУ2 - предварительный проект в стадии утверждения НК УВВС;</w:t>
      </w:r>
    </w:p>
    <w:p w14:paraId="78EB84F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по МТ1 - предварительный проект будет представлен к 20 марта - предложили впредь докладывать своевременно (2279).</w:t>
      </w:r>
    </w:p>
    <w:p w14:paraId="7E582C3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21</w:t>
      </w:r>
    </w:p>
    <w:p w14:paraId="17A49D2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9 марта 1927 г.</w:t>
      </w:r>
    </w:p>
    <w:p w14:paraId="212CFD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МАКАРОВСКИЙ</w:t>
      </w:r>
    </w:p>
    <w:p w14:paraId="5614D3D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ГЛУШКОВ, ТУПОЛЕВ, ХАРЛАМОВ, АКАШЕВ</w:t>
      </w:r>
    </w:p>
    <w:p w14:paraId="780ED76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Присутствуют с совещательным голосом: СТЕЧКИН, ИЛЬЮШИН, ТУЛУПОВ, КРЕЙСОН, МИКУЛИН, РУБЕНЧИК, ГРИГОРОВИЧ, БЕССОНОВ, ПОЛИКАРПОВ, ОЛЬХОВСКИЙ</w:t>
      </w:r>
    </w:p>
    <w:p w14:paraId="6C6AB2D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p w14:paraId="545C61F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Технический секретарь - 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F33EBB" w:rsidRPr="007550A6" w14:paraId="621FA2B2" w14:textId="77777777">
        <w:tc>
          <w:tcPr>
            <w:tcW w:w="5353" w:type="dxa"/>
            <w:tcBorders>
              <w:top w:val="single" w:sz="12" w:space="0" w:color="auto"/>
            </w:tcBorders>
          </w:tcPr>
          <w:p w14:paraId="7727E6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50B2457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F33EBB" w:rsidRPr="007550A6" w14:paraId="10ABB81F" w14:textId="77777777">
        <w:tc>
          <w:tcPr>
            <w:tcW w:w="5353" w:type="dxa"/>
          </w:tcPr>
          <w:p w14:paraId="72B176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Отчетный доклад зав. ОМОС ЦКБ т. ГРИГОРОВИЧА о работе ОМОС ЦКБ</w:t>
            </w:r>
          </w:p>
          <w:p w14:paraId="1D2B7F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 заслуживания доклада т. Глушков спрашивает, какой отчетный период будет обнимать доклад и почему не было своевременного доклада за первый квартал</w:t>
            </w:r>
          </w:p>
          <w:p w14:paraId="28D53C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разъясняет, что в докладе будет обрисовано положение работ ОМОС ЦКБ на 1 марта. Отчетный доклад за первый квартал в настоящее время утратил актуальность. Причина задержки доклада - перегруженность в тот период зав. ОМОС ЦКБ срочными внеплановыми работами по головному серийному самолету.</w:t>
            </w:r>
          </w:p>
          <w:p w14:paraId="178072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Григорович докладывает Совету отчет о работе ОМОС ЦКБ</w:t>
            </w:r>
          </w:p>
          <w:p w14:paraId="35B9F4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Переходя к отдельным самолетам, докладчик сообщает:</w:t>
            </w:r>
          </w:p>
          <w:p w14:paraId="39DB7DA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По МР3 все делаются в настоящее время крылья и оперение. Работы по второму комплекту несколько отодвигаются, т.к. вслучае получения из опытов и из полетных испытаний самолетов Дорнье-Валь новых данных, указывающих на непригодность обучно применяемого расчета для больших гидросамолетов, ЦКБ произведен перерасчет МР-3 по опытным коэффициентам. Этот перерасчет показал, что для достижения заданных </w:t>
            </w:r>
            <w:r w:rsidRPr="007550A6">
              <w:rPr>
                <w:rFonts w:ascii="Times New Roman" w:hAnsi="Times New Roman" w:cs="Times New Roman"/>
                <w:color w:val="000000" w:themeColor="text1"/>
                <w:sz w:val="16"/>
                <w:szCs w:val="16"/>
              </w:rPr>
              <w:lastRenderedPageBreak/>
              <w:t>ТУ фактического потолка и скороподъемности необходимо увеличение площади крыльев на 30 м2. Исходя из этого ОМОС ЦКБ спрпоектировал новые крылья увеличенного размаха и с большей хордой по конструкции, идентичные со старыми. Статиченскими испытаниями будут испытаны старые крылья и результаты испытаний будут перенесены на новые. На прохлдящем сегодня совещании было признано, что это допустимо. Соответственно изложенному, сроки готовности МР-3 отодвигаются. В своем начальном виде самолет должен был быть готов 1 апреля, фактически же к этому времени могут быть только начаты статические испытания. Весь же самолет с новыми крыльями будет готов к полетным испытианиям к 1 июня, конечный срок сдачи самолета. Это опоздание вместе с тем ... соответствии и с навигационными, т.к. независимо от срока...</w:t>
            </w:r>
          </w:p>
          <w:p w14:paraId="34708A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МУ-2 Предварительный проект находится в стадии утверждения его Техсоветом и НК УВВС, самолет же заканчивается постройкой. Статические испытания, предположенные планировкой в сентябре 1927, могут быть начаты с 1-го апреля. Это несоответствие находит объяснение в перерыве работ по МР3 в связи с недостатком сухого леса и новым перерасчетом и наличием вследствие этого на заводе избыточной в тот период рабсилы, которая и была использована по постройке МУ-2. При постройке самолета учтены все замечания Техсовета и НК УВВС, сделанные по эскизному проекту.</w:t>
            </w:r>
          </w:p>
          <w:p w14:paraId="5C7A21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МТ-1. Предварительный проект будет представлен на утверждение к 20 марта. Планировка относила этот срок на 1 апреля. Все замечания, сделанные по эскизному проекту Техсоветом и НК УВВС учтены. В настоящее время в постройке находятся детали, предназначенные для статиспытаний. Заложен стапель и начата лодка.</w:t>
            </w:r>
          </w:p>
          <w:p w14:paraId="547373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правило, все детали предварительно испытываются ОМОС на прочность. Так, детали МУ-2 показали 100-120% требуемой прочности. По МТ-1 испытаны лонжероны, узлы и проч. которые также показали достаточную прочность.</w:t>
            </w:r>
          </w:p>
          <w:p w14:paraId="6C198A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Макеты всех самолетов были своевременно изготовлены и представлены к осмотру летчиками и Управлением Балтфлота. Замечния, сделанные последними, были приняты...</w:t>
            </w:r>
          </w:p>
          <w:p w14:paraId="2AEC2D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модели и предварительные продувки в лаборатории Политехнического инстимтута и отправлены в ЦАГИ. Предварительные выводы показали хорошую устойчивость на всех режимах и только на МУ-2 пришлось несколько увеличить хорду стабилизатора.</w:t>
            </w:r>
          </w:p>
          <w:p w14:paraId="4195CF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Глушков отмечает, что МР-3 опаздывает на 3 месяца против плана и на 1 год по планировке. По самолету МУ-2 тов. Глушков спрашивает, почему предварительный проект не рассмотрен в Совете, в то время, как самолет уже заканчивается постройкой. Так же вопрос о прохождении предварительного проекта через Совет тов. Глушков задает и по МТ-1</w:t>
            </w:r>
          </w:p>
          <w:p w14:paraId="2B42BB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Григорович отвечает на заданные вопросы, указывая, что опоздание МР-3 вызвано о одной стороны, недостатком сухого леса, и с другой - полученными новыми данными расчета и связанными с ним переделками и переконструированием коробки крыльев. Кроме того, фактически изменение планировки в настоящий момент указывает лишь на сдвижку промежуточных сроков, конечный же срок готовности, намеченный планировкой, будет выдержан.</w:t>
            </w:r>
          </w:p>
          <w:p w14:paraId="3A22B4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МУ-2 производственные условия вынудили ОМОС приступить к изготовлению деталей, рациональность конструкции не возбуждала сомнений...</w:t>
            </w:r>
          </w:p>
          <w:p w14:paraId="606E5C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статистических опытов.</w:t>
            </w:r>
          </w:p>
          <w:p w14:paraId="04D7F4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МТ-1 предварительный проект будет представлен Совету 20-25 марта. Начало постройки предусмотрено планом к 1 апреля.</w:t>
            </w:r>
          </w:p>
          <w:p w14:paraId="6BC131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спращивает, била ли в ОМОС известна утвержденная Советом инструкция по проектированию, постройке, выпуску опытных самолетов.</w:t>
            </w:r>
          </w:p>
          <w:p w14:paraId="6D904E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Григорович отвечает, что инструкция была известна, но под давлением производственных обстоятельств в отношении МУ-2 пришлось отступить от инструкции.</w:t>
            </w:r>
          </w:p>
          <w:p w14:paraId="540F0D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Ильюшин задает вопрос о нормах прочности МР-3</w:t>
            </w:r>
          </w:p>
          <w:p w14:paraId="607D64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Григорович отвечает, что при отнесении МР-3 к третьей группе, прочность его коробки на случай В д.б. 3,5 кратной. Фактически же лонжероны при испытаниях на случай В показали 3,25-кратную прочность, т. образом, таким образом все крыло, конечно, даст требуемуцю норму прочности.</w:t>
            </w:r>
          </w:p>
          <w:p w14:paraId="459066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указывает, что в отгношении МР-3 ссылаться на старую планировку не приходится, поскольку в то время положение опытного строительства вообще было ненормальным. Далее, завод постиг кризис - не было сухого леса и пришлось стоять 3 месяца, пока не был подвезен лес из Москвы, данный московскими заводами из своих запасов по требованию Правления. Исхлодя из этого, тов. Макаровский предлагает в вопросе об опоздании МР-3 против сроков иметь в виду, что фактическое опоздание...</w:t>
            </w:r>
          </w:p>
        </w:tc>
        <w:tc>
          <w:tcPr>
            <w:tcW w:w="5857" w:type="dxa"/>
          </w:tcPr>
          <w:p w14:paraId="4FC6D8B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 Предложить ЦКБ своевременно докладывать Совету о производимых работах в поквартальные сроки. Отчетные доклады должны быть исчерпывающе полны и представляться в письменной форме.</w:t>
            </w:r>
          </w:p>
          <w:p w14:paraId="1A74D9A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самолету МРЗ.</w:t>
            </w:r>
          </w:p>
          <w:p w14:paraId="0FCF524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Сборку самолета из заготовленных деталей со старой коробкой не производить, имеющийся же комплект крыльев использовать для производства статических испытаний.</w:t>
            </w:r>
          </w:p>
          <w:p w14:paraId="1F937F5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Увеличение метража крыльев принять с тем, чтобы были достигнуты требуемые техническими условиями скороподъемность и потолок</w:t>
            </w:r>
          </w:p>
          <w:p w14:paraId="78895D3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Предложить ЦКБ в жесткий двухнедельный срок представить вариант коробки крыльев с увеличенным метражем крыльев, с учетом необходимой мореходности и прочности нижнего крыла, согласно требований технических условий.</w:t>
            </w:r>
          </w:p>
          <w:p w14:paraId="48C9BF5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Если по конструктивным и иным условиям ЦКБ признает необходимым оставление прежнего низкого положения нижнего крыла, то одновременно с представляемым вариантом коробки крыльев, ЦКБ должно представить обоснованный расчет прочности нижнего крыла на случай и бокового удара аолны при посадке.</w:t>
            </w:r>
          </w:p>
          <w:p w14:paraId="7EBDC3C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5. Предложить ЦКБ озаботиться скорейшим изготовлением и продувкой модели МР-3 с новыми крыльями увеличенного метража.</w:t>
            </w:r>
          </w:p>
          <w:p w14:paraId="510C36A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самолету МТ-I.</w:t>
            </w:r>
          </w:p>
          <w:p w14:paraId="5C98A53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 Признать, что работы по самолету МТ-1 ведутся ОМОС ЦКБ в соответствии с утвержденными сроками и инструкцией по проектироапнию, постройке и выпуску опытных самолетов.</w:t>
            </w:r>
          </w:p>
          <w:p w14:paraId="670709F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самолету МУ-2.</w:t>
            </w:r>
          </w:p>
          <w:p w14:paraId="1415500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Признать, что отступления от утвержденных сроков и инструкции по проектирозанию, постройке и выпуску опытных самолетов в отношении самолета МУ-2 были вызваны неблагоприятным стечением приизводствеиного характера (отсутствие сухого леса и в связи с этим возможные перебои в работе мастерской).</w:t>
            </w:r>
          </w:p>
        </w:tc>
      </w:tr>
      <w:tr w:rsidR="00F33EBB" w:rsidRPr="007550A6" w14:paraId="155BF777" w14:textId="77777777">
        <w:tc>
          <w:tcPr>
            <w:tcW w:w="5353" w:type="dxa"/>
            <w:tcBorders>
              <w:bottom w:val="single" w:sz="12" w:space="0" w:color="auto"/>
            </w:tcBorders>
          </w:tcPr>
          <w:p w14:paraId="26C32A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857" w:type="dxa"/>
            <w:tcBorders>
              <w:bottom w:val="single" w:sz="12" w:space="0" w:color="auto"/>
            </w:tcBorders>
          </w:tcPr>
          <w:p w14:paraId="284B9EA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7813430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...не может быть уменьшена</w:t>
            </w:r>
          </w:p>
          <w:p w14:paraId="15FEC71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Габаритный диаметр мотора равный 1430 мм при... цилиндра не может быть уменьшен за счет...ния S/Д и лямбды. Сравнительное увеличение габаритов М15-450 против Юпитера 450 на 30 мм обусловлено конфигурацией клапанной головки, которая у М-15 для надежного охлаждения, значительно развита по сравнению с Прат-Витней-Восн,</w:t>
            </w:r>
          </w:p>
          <w:p w14:paraId="6A27D67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РЕЗЮМЕ: Принятое отношение S/Д = 1,13, ках минимальное при предельном диаметре Д = 150 мм, надо счита целесообразным, принимая во внимание, что </w:t>
            </w:r>
            <w:r w:rsidRPr="007550A6">
              <w:rPr>
                <w:rFonts w:ascii="Times New Roman" w:hAnsi="Times New Roman" w:cs="Times New Roman"/>
                <w:color w:val="000000" w:themeColor="text1"/>
                <w:sz w:val="16"/>
                <w:szCs w:val="16"/>
              </w:rPr>
              <w:lastRenderedPageBreak/>
              <w:t>другие варианты, уменьшая габарита мотора, влекут относительное увеличение динамических нагрузок.</w:t>
            </w:r>
          </w:p>
        </w:tc>
      </w:tr>
    </w:tbl>
    <w:p w14:paraId="04314E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(2279).</w:t>
      </w:r>
    </w:p>
    <w:p w14:paraId="7297760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BB163E" w14:textId="77777777" w:rsidR="00F41995" w:rsidRPr="007550A6" w:rsidRDefault="00F419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марта 1927 г. на заседании Техсовета Авиатреста по морским самолетам разработки ЦКБ были вскрыты крупные недочеты в проектах МР-2 и МТ-1, о чем Д.П. Григоровичем не было своевременно доложено и теперь требуется много средств и времени на их переделку (она вообще оказалась невозможна), и только по МУ-2 работы шли более-менее нормально, не считая отставаний (23559).</w:t>
      </w:r>
    </w:p>
    <w:p w14:paraId="74510882" w14:textId="77777777" w:rsidR="00F41995" w:rsidRPr="007550A6" w:rsidRDefault="00F41995" w:rsidP="007550A6">
      <w:pPr>
        <w:spacing w:after="0" w:line="240" w:lineRule="auto"/>
        <w:jc w:val="both"/>
        <w:rPr>
          <w:rFonts w:ascii="Times New Roman" w:hAnsi="Times New Roman" w:cs="Times New Roman"/>
          <w:color w:val="000000" w:themeColor="text1"/>
          <w:sz w:val="16"/>
          <w:szCs w:val="16"/>
        </w:rPr>
      </w:pPr>
    </w:p>
    <w:p w14:paraId="6CEE34CD" w14:textId="6E4FDEC7" w:rsidR="00B66582" w:rsidRPr="007550A6" w:rsidRDefault="00B66582" w:rsidP="00B66582">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7550A6">
        <w:rPr>
          <w:rFonts w:ascii="Times New Roman" w:hAnsi="Times New Roman" w:cs="Times New Roman"/>
          <w:i/>
          <w:iCs/>
          <w:color w:val="000000" w:themeColor="text1"/>
          <w:sz w:val="16"/>
          <w:szCs w:val="16"/>
        </w:rPr>
        <w:t>:</w:t>
      </w:r>
    </w:p>
    <w:p w14:paraId="096C8EE4" w14:textId="77777777" w:rsidR="00B66582" w:rsidRPr="007550A6" w:rsidRDefault="00B66582" w:rsidP="00B6658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6872A1" w14:textId="77777777" w:rsidR="00B66582" w:rsidRPr="003600B8" w:rsidRDefault="00B66582" w:rsidP="00B6658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 марта 1927 г., на следующий день после испытаний первого МС-1 на завод «Большевик» пришло письмо от Шукалова с длинным списком необходимых доделок. На опытный танк требовалось поставить топливные баки, нужно было понизить сиденье водителя, переделать ходовую часть, установить орудие. Пушка отличалась от той, что ставилась на «Рено-русский» — в частности, она получила дульный тормоз. Следующее испытание было назначено на 29 марта. Впрочем, уже тогда звучало мнение, что танк удался (25473).</w:t>
      </w:r>
    </w:p>
    <w:p w14:paraId="46026BBF" w14:textId="77777777" w:rsidR="00B66582" w:rsidRPr="003600B8" w:rsidRDefault="00B66582" w:rsidP="00B66582">
      <w:pPr>
        <w:spacing w:after="0" w:line="240" w:lineRule="auto"/>
        <w:jc w:val="both"/>
        <w:rPr>
          <w:rFonts w:ascii="Times New Roman" w:hAnsi="Times New Roman" w:cs="Times New Roman"/>
          <w:color w:val="0070C0"/>
          <w:sz w:val="16"/>
          <w:szCs w:val="16"/>
        </w:rPr>
      </w:pPr>
    </w:p>
    <w:p w14:paraId="37991376" w14:textId="77777777" w:rsidR="00E11EA0"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68C7302" w14:textId="77777777" w:rsidR="00E11EA0" w:rsidRPr="007550A6" w:rsidRDefault="00E11EA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24BEBC" w14:textId="77777777" w:rsidR="00E11EA0" w:rsidRPr="007550A6" w:rsidRDefault="00E11EA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9 марта</w:t>
      </w:r>
      <w:r w:rsidRPr="007550A6">
        <w:rPr>
          <w:rFonts w:ascii="Times New Roman" w:hAnsi="Times New Roman" w:cs="Times New Roman"/>
          <w:color w:val="000000" w:themeColor="text1"/>
          <w:sz w:val="16"/>
          <w:szCs w:val="16"/>
        </w:rPr>
        <w:t xml:space="preserve"> в 1927 году закончился перелет (начался 12 октября 1926 года) вокруг Африки протяженностью 22620 км с экипажем из французских морских летчиков на многоцелевой летающей лодке </w:t>
      </w:r>
      <w:hyperlink r:id="rId32" w:tgtFrame="_blank" w:history="1">
        <w:r w:rsidRPr="007550A6">
          <w:rPr>
            <w:rFonts w:ascii="Times New Roman" w:hAnsi="Times New Roman" w:cs="Times New Roman"/>
            <w:color w:val="000000" w:themeColor="text1"/>
            <w:sz w:val="16"/>
            <w:szCs w:val="16"/>
          </w:rPr>
          <w:t xml:space="preserve">«CAMS.37GR» </w:t>
        </w:r>
      </w:hyperlink>
      <w:r w:rsidRPr="007550A6">
        <w:rPr>
          <w:rFonts w:ascii="Times New Roman" w:hAnsi="Times New Roman" w:cs="Times New Roman"/>
          <w:color w:val="000000" w:themeColor="text1"/>
          <w:sz w:val="16"/>
          <w:szCs w:val="16"/>
        </w:rPr>
        <w:t>("Гран Рейд") (разработчик: «CAMS», Франция). Предназначенный для эксплуатации на прибрежных базах и на кораблях «CAMS.37» был летающей лодкой-бипланом полностью деревянной конструкции. 12-цилиндровый V-образный мотор жидкостного охлаждения «Лоррэн 12 Db» в 400 л.с. снабжался толкающим винтом и закреплялся системой подкосов и расчалок посреди бипланной коробки. Впоследствии «CAMS.37GR» служил как связной самолёт на морской авиабазе в Сен-Рафаэле (15063).</w:t>
      </w:r>
    </w:p>
    <w:p w14:paraId="7DB6162C" w14:textId="77777777" w:rsidR="00E11EA0" w:rsidRPr="007550A6" w:rsidRDefault="00E11EA0" w:rsidP="007550A6">
      <w:pPr>
        <w:spacing w:after="0" w:line="240" w:lineRule="auto"/>
        <w:jc w:val="both"/>
        <w:rPr>
          <w:rFonts w:ascii="Times New Roman" w:hAnsi="Times New Roman" w:cs="Times New Roman"/>
          <w:color w:val="000000" w:themeColor="text1"/>
          <w:sz w:val="16"/>
          <w:szCs w:val="16"/>
        </w:rPr>
      </w:pPr>
    </w:p>
    <w:p w14:paraId="7D418C66" w14:textId="77777777" w:rsidR="00A75FF5" w:rsidRPr="007550A6" w:rsidRDefault="00A75FF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марта 1927 капитан авиакорпуса армии США Хоторн С. Грей устанавливает неофициальный мировой рекорд высоты на воздушном шаре - 28 510 футов (8690 м) на с открытой корзиной, запущенном из Скотт-Филд, штат Иллинойс. Он теряет сознание из-за гипоксии в воздухе, приходя в сознание как раз вовремя, чтобы сбросить балласт и замедлить свое падение после того, как воздушный шар опускается самостоятельно.</w:t>
      </w:r>
    </w:p>
    <w:p w14:paraId="6B446615" w14:textId="77777777" w:rsidR="00A75FF5" w:rsidRPr="007550A6" w:rsidRDefault="00A75FF5"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D7D9B0E" w14:textId="6149E789"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6B258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01CB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марта 1927 г. при служебной записке № 5297/с в ЦАГИ на заключение был направлен предварительный проект самолета МУ-2 Григоровича (2279).</w:t>
      </w:r>
    </w:p>
    <w:p w14:paraId="56E707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1FEAD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B823C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527D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марта 1927 в Пруссии был снят запрет на нацизм и А.Гитлер смог выступать публично (2100).</w:t>
      </w:r>
    </w:p>
    <w:p w14:paraId="4D9417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4E5B3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марта 1927 в Германии официально снят запрет на публичные выступления Гитлера (4962).</w:t>
      </w:r>
    </w:p>
    <w:p w14:paraId="6A0ECF1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2C357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C0D18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65B51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11 по 21 марта 1927 в НИИ ВВС проходили предварительные испытания в НИИ ВВС самолета Р7-БМВVI Е=6.</w:t>
      </w:r>
    </w:p>
    <w:p w14:paraId="01E204E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Задание начальника УВВС от 31 декабря 1929 года</w:t>
      </w:r>
    </w:p>
    <w:p w14:paraId="56E31D4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Начато испытание 11 марта 1930 года</w:t>
      </w:r>
    </w:p>
    <w:p w14:paraId="61E74DA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Закончено испытание 21 марта 1930 года</w:t>
      </w:r>
    </w:p>
    <w:p w14:paraId="019B62E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сдан ЦАГИ 23 марта 1930 года</w:t>
      </w:r>
    </w:p>
    <w:p w14:paraId="412EF4B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Р-7 с мотором БМВ VI № 16524-500 НР</w:t>
      </w:r>
    </w:p>
    <w:p w14:paraId="416EE96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Назначение самолета – разведчик и легкий бомбардировщик</w:t>
      </w:r>
    </w:p>
    <w:p w14:paraId="56FDAA7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металлической конструкции, одномоторный, двухместный</w:t>
      </w:r>
    </w:p>
    <w:p w14:paraId="5C81E6C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Заключение НИИ:</w:t>
      </w:r>
    </w:p>
    <w:p w14:paraId="7E7F6609"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Данные потолка и горизонтальной скорости на 3000 м не удовлетворяют техническим требованиям:</w:t>
      </w:r>
    </w:p>
    <w:p w14:paraId="787A703C"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потолок 5500 м вместо 6500 м;</w:t>
      </w:r>
    </w:p>
    <w:p w14:paraId="0C30AF80"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горизонтальная скорость на 3000 м – 212,5 км/час вместо 240-250 км/час.</w:t>
      </w:r>
    </w:p>
    <w:p w14:paraId="42C98529"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Стрелковое вооружение не доработано. Фото- радио, электрооборудование и бомбосбрасыватели не установлены.</w:t>
      </w:r>
    </w:p>
    <w:p w14:paraId="4806508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………………(6951, 105-110).</w:t>
      </w:r>
    </w:p>
    <w:p w14:paraId="354D4F8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F180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марта 1927 Чл. Правления Авиатреста писал СЗ в ЦАГИ с просьбой назначить представителя в Комиссию для определения квалификации немецкого и-к Мюнцеля...(2335,86).</w:t>
      </w:r>
    </w:p>
    <w:p w14:paraId="58D31C8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F94C5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050DF55" w14:textId="77777777" w:rsidR="00A75FF5" w:rsidRPr="007550A6" w:rsidRDefault="00A75FF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марта 1927 г. Техническим совещанием КБ АК эти «Соображения…» были рассмотрены, и было дано заключение о руководящих требованиях при разработке конструкции легкого миномета и снарядов к нему. В целом, предложения Арткома были признаны целесообразными, однако был высказан ряд замечаний и требований. Во-первых, 10 выстрелов в минуту с меткостью стрельбы, обеспеченной на расстоянии 2 000 м, по мнению экспертов КБ АК, были преувеличением. Во-вторых, большой общий вес снаряда (свыше 8 кг), мог отразиться на устойчивости системы в целом. Критике также было подвернуто предложение об обеспечении кругового обстрела в 360° - было рекомендовано ограничиться углом поворота ствола на платформе в ±20º, а большего угла обстрела достигать за счет поворота самой платформы. Ствол миномета предлагалось сделать нарезным.108 (20074).</w:t>
      </w:r>
    </w:p>
    <w:p w14:paraId="59947B4C" w14:textId="77777777" w:rsidR="00A75FF5" w:rsidRPr="007550A6" w:rsidRDefault="00A75FF5" w:rsidP="007550A6">
      <w:pPr>
        <w:spacing w:after="0" w:line="240" w:lineRule="auto"/>
        <w:jc w:val="both"/>
        <w:rPr>
          <w:rFonts w:ascii="Times New Roman" w:hAnsi="Times New Roman" w:cs="Times New Roman"/>
          <w:color w:val="000000" w:themeColor="text1"/>
          <w:sz w:val="16"/>
          <w:szCs w:val="16"/>
        </w:rPr>
      </w:pPr>
    </w:p>
    <w:p w14:paraId="4A103D3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марта 1927 г. специальная комиссия подписала акт о завершении испытаний радиофугасов, которым было присво</w:t>
      </w:r>
      <w:r w:rsidRPr="007550A6">
        <w:rPr>
          <w:rFonts w:ascii="Times New Roman" w:hAnsi="Times New Roman" w:cs="Times New Roman"/>
          <w:color w:val="000000" w:themeColor="text1"/>
          <w:sz w:val="16"/>
          <w:szCs w:val="16"/>
        </w:rPr>
        <w:softHyphen/>
        <w:t>ено 6 марта 1927 г. катер АНТ-3, позже получивший название “Первенец”, отправили по железной дороге из Москвы в Севастополь, где он был благополучно спущен на воду (10675).</w:t>
      </w:r>
    </w:p>
    <w:p w14:paraId="6C087A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4440CE" w14:textId="77777777" w:rsidR="00AE115A" w:rsidRPr="007550A6" w:rsidRDefault="00AE115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0176EFB0" w14:textId="77777777" w:rsidR="00AE115A" w:rsidRPr="007550A6" w:rsidRDefault="00AE115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D5E60A"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марта 1927 г. был подписан Договор о торговле и мореплавании между СССР и Турцией, придавший импульс развитию торгово-экономического сотрудничества (18511).</w:t>
      </w:r>
    </w:p>
    <w:p w14:paraId="0AE6E2D5"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p>
    <w:p w14:paraId="5698B21C" w14:textId="77777777" w:rsidR="00D31CB7"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3AF5C6DF" w14:textId="77777777" w:rsidR="00D31CB7" w:rsidRPr="007550A6" w:rsidRDefault="00D31CB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B25AB" w14:textId="77777777" w:rsidR="00D31CB7" w:rsidRPr="007550A6" w:rsidRDefault="00D31CB7"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12 и 18 марта 1927. Из протокола заседания Политбюро № 90/68, 1927 г.</w:t>
      </w:r>
    </w:p>
    <w:p w14:paraId="4F40BDA1" w14:textId="77777777" w:rsidR="00D31CB7" w:rsidRPr="007550A6" w:rsidRDefault="00D31CB7"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Об оплате расходов по лечению и похоронам тов. Красина </w:t>
      </w:r>
    </w:p>
    <w:p w14:paraId="01B79F4A" w14:textId="77777777" w:rsidR="00D31CB7" w:rsidRPr="007550A6" w:rsidRDefault="00D31CB7"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Принять предложение тт. Рудзутака и Литвинова: </w:t>
      </w:r>
    </w:p>
    <w:p w14:paraId="7C667D2C" w14:textId="77777777" w:rsidR="00D31CB7" w:rsidRPr="007550A6" w:rsidRDefault="00D31CB7"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 Считать необходимым покрыть представленные счета в сумме 22 000 рублей. </w:t>
      </w:r>
    </w:p>
    <w:p w14:paraId="02DCF009" w14:textId="77777777" w:rsidR="00D31CB7" w:rsidRPr="007550A6" w:rsidRDefault="00D31CB7"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Указать тов. Розенгольцу на недопустимость расходов таких крупных сумм (11652).</w:t>
      </w:r>
    </w:p>
    <w:p w14:paraId="70F134CD" w14:textId="77777777" w:rsidR="00D31CB7" w:rsidRPr="007550A6" w:rsidRDefault="00D31CB7"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838AC4" w14:textId="77777777" w:rsidR="00D31CB7"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016F8083" w14:textId="77777777" w:rsidR="00D31CB7" w:rsidRPr="007550A6" w:rsidRDefault="00D31CB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A1C615" w14:textId="77777777" w:rsidR="00D31CB7" w:rsidRPr="007550A6" w:rsidRDefault="00D31CB7"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12 и 18 марта 1927. Из протокола заседания Политбюро № 90, 1927 г.</w:t>
      </w:r>
    </w:p>
    <w:p w14:paraId="3238D8B7" w14:textId="77777777" w:rsidR="00D31CB7" w:rsidRPr="007550A6" w:rsidRDefault="00D31CB7"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комиссии по международным сношениям при ВЦСПС </w:t>
      </w:r>
    </w:p>
    <w:p w14:paraId="49DEB597" w14:textId="77777777" w:rsidR="00D31CB7" w:rsidRPr="007550A6" w:rsidRDefault="00D31CB7"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Утвердить протокол комиссии Политбюро по рассмотрению отчета и сметы секретных расходов ВЦСПС по международной работе (11652).</w:t>
      </w:r>
    </w:p>
    <w:p w14:paraId="7FE94086" w14:textId="77777777" w:rsidR="00D31CB7" w:rsidRPr="007550A6" w:rsidRDefault="00D31CB7"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5D54F5" w14:textId="77777777" w:rsidR="00D31CB7" w:rsidRPr="007550A6" w:rsidRDefault="00D31CB7"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12 и 18 марта 1927. Из протокола заседания Политбюро № 90/68, 1927 г.</w:t>
      </w:r>
    </w:p>
    <w:p w14:paraId="419113A5" w14:textId="77777777" w:rsidR="00D31CB7" w:rsidRPr="007550A6" w:rsidRDefault="00D31CB7"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секретных расходах ВЦСПС </w:t>
      </w:r>
    </w:p>
    <w:p w14:paraId="75AB7635" w14:textId="77777777" w:rsidR="00D31CB7" w:rsidRPr="007550A6" w:rsidRDefault="00D31CB7"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 Представленный тов. Томским отчет произведенных им секретных расходов на сумму 35 565 американских долларов утвердить. </w:t>
      </w:r>
    </w:p>
    <w:p w14:paraId="4DE2C437" w14:textId="77777777" w:rsidR="00D31CB7" w:rsidRPr="007550A6" w:rsidRDefault="00D31CB7"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Смету секретных расходов ВЦСПС по международной работе на 6 месяцев с 1-го марта по 1-ое сентября 1927 г. утвердить в сумме 36 000 американских долларов (11652).</w:t>
      </w:r>
    </w:p>
    <w:p w14:paraId="0F8E60A7" w14:textId="77777777" w:rsidR="00D31CB7" w:rsidRPr="007550A6" w:rsidRDefault="00D31CB7"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1EA5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марта 1927 г. после одного из разговоров с советским военным атташе в Берлине Луневым, майор Фишер в письме Зекту писал: «Теперь, как это ни странно, другая сторона выражает опасения, тогда как наше министерство иностранных дел объявило о своем одобрении нынешнего направления в нашей работе». (Gustav Hilger. Op. cit. S. 199) (11784).</w:t>
      </w:r>
    </w:p>
    <w:p w14:paraId="06AD1C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25DF12" w14:textId="77777777" w:rsidR="00D31CB7"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9EB93B9" w14:textId="77777777" w:rsidR="00D31CB7" w:rsidRPr="007550A6" w:rsidRDefault="00D31CB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8F0669" w14:textId="77777777" w:rsidR="00D31CB7" w:rsidRPr="007550A6" w:rsidRDefault="00D31CB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12 марта</w:t>
      </w:r>
      <w:r w:rsidRPr="007550A6">
        <w:rPr>
          <w:rFonts w:ascii="Times New Roman" w:hAnsi="Times New Roman" w:cs="Times New Roman"/>
          <w:color w:val="000000" w:themeColor="text1"/>
          <w:sz w:val="16"/>
          <w:szCs w:val="16"/>
        </w:rPr>
        <w:t xml:space="preserve"> в 1927 году первый полёт прототипа пассажирского самолёта </w:t>
      </w:r>
      <w:hyperlink r:id="rId33" w:tgtFrame="_blank" w:history="1">
        <w:r w:rsidRPr="007550A6">
          <w:rPr>
            <w:rFonts w:ascii="Times New Roman" w:hAnsi="Times New Roman" w:cs="Times New Roman"/>
            <w:color w:val="000000" w:themeColor="text1"/>
            <w:sz w:val="16"/>
            <w:szCs w:val="16"/>
          </w:rPr>
          <w:t xml:space="preserve">«Fokker» «F.VIII» </w:t>
        </w:r>
      </w:hyperlink>
      <w:r w:rsidRPr="007550A6">
        <w:rPr>
          <w:rFonts w:ascii="Times New Roman" w:hAnsi="Times New Roman" w:cs="Times New Roman"/>
          <w:color w:val="000000" w:themeColor="text1"/>
          <w:sz w:val="16"/>
          <w:szCs w:val="16"/>
        </w:rPr>
        <w:t>(разработчик: «Fokker», Нидерланды). Самолёт имел улучшенную аэродинамику и был более технологичным. Пассажирский салон получился шире, чем у предшественников, благодаря чему впервые было установлено по три кресла в ряду. Для самолёта с большим взлётным весом требовалась большая мощность силовой установки. Сначала предполагалось сделать лайнер трёхмоторным. Однако к тому времени мощность двигателей, пригодных для пассажирских самолётов, заметно увеличилась. Поэтому был выбран вариант с двумя подвешенными под крылом «Gnфme Rhфne» «Jupiter IV». В процессе испытаний установили более мощные двигатели «Gnфme Rhфne» «Jupiter VI» (15066).</w:t>
      </w:r>
    </w:p>
    <w:p w14:paraId="32F5BAB2" w14:textId="77777777" w:rsidR="00D31CB7" w:rsidRPr="007550A6" w:rsidRDefault="00D31CB7" w:rsidP="007550A6">
      <w:pPr>
        <w:spacing w:after="0" w:line="240" w:lineRule="auto"/>
        <w:jc w:val="both"/>
        <w:rPr>
          <w:rFonts w:ascii="Times New Roman" w:hAnsi="Times New Roman" w:cs="Times New Roman"/>
          <w:color w:val="000000" w:themeColor="text1"/>
          <w:sz w:val="16"/>
          <w:szCs w:val="16"/>
        </w:rPr>
      </w:pPr>
    </w:p>
    <w:p w14:paraId="439193BD" w14:textId="77777777" w:rsidR="00D543E7" w:rsidRPr="007550A6" w:rsidRDefault="00D543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марта 1927 первый полет Fokker F.VIII (20359).</w:t>
      </w:r>
    </w:p>
    <w:p w14:paraId="42DD91DA" w14:textId="77777777" w:rsidR="00D543E7" w:rsidRPr="007550A6" w:rsidRDefault="00D543E7" w:rsidP="007550A6">
      <w:pPr>
        <w:spacing w:after="0" w:line="240" w:lineRule="auto"/>
        <w:jc w:val="both"/>
        <w:rPr>
          <w:rFonts w:ascii="Times New Roman" w:hAnsi="Times New Roman" w:cs="Times New Roman"/>
          <w:color w:val="000000" w:themeColor="text1"/>
          <w:sz w:val="16"/>
          <w:szCs w:val="16"/>
        </w:rPr>
      </w:pPr>
    </w:p>
    <w:p w14:paraId="49312A04" w14:textId="77777777" w:rsidR="00D543E7" w:rsidRPr="007550A6" w:rsidRDefault="00D543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марта 1927 года — первый полёт пассажирского самолёта Fokker F.VIII.</w:t>
      </w:r>
    </w:p>
    <w:p w14:paraId="7E25C2C7" w14:textId="77777777" w:rsidR="00D543E7" w:rsidRPr="007550A6" w:rsidRDefault="00D543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Появился как ответ на желание авиакомпании KLM иметь более вместительный авиалайнер, чем популярный на то время Fokker F.VII/3m. Сегодня эти цифры кажутся смешными, но F.VIII должен был брать на борт 15 пассажиров против 10 человек у F.VII/3m.</w:t>
      </w:r>
    </w:p>
    <w:p w14:paraId="09AE38A5" w14:textId="77777777" w:rsidR="00D543E7" w:rsidRPr="007550A6" w:rsidRDefault="00D543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Конструкция типичная для Fokker — двухмоторный высокоплан с крылом толстого профиля. Вместительный фюзеляж впервые позволил поставить по 3 кресла в ряд. Отделка салона была роскошной и подчёркивала статусность авиапутешествий в те годы — панели из красного дерева, кресла с обшивкой из красной кожи и т.д.</w:t>
      </w:r>
    </w:p>
    <w:p w14:paraId="7BBFB83A" w14:textId="77777777" w:rsidR="00D543E7" w:rsidRPr="007550A6" w:rsidRDefault="00D543E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 выпустили 10 единиц Fokker F.VIII — сказался прогресс и несколько аварий в самом начале эксплуатации. Авиалайнеры полетают в ливреях авиакомпаний KLM, венгерской Malert, шведской ABA, British Airways, а также ВВС Нидерландов, Венгрии, Швеции и Финляндии. На одном из самолётов переделали расположение двигателей, присвоили б/н PH-OTO и использовали для аэрофотосъёмки. Ни одного F.VIII до наших дней не сохранилось (22300).</w:t>
      </w:r>
    </w:p>
    <w:p w14:paraId="050B824F" w14:textId="77777777" w:rsidR="00D543E7" w:rsidRPr="007550A6" w:rsidRDefault="00D543E7" w:rsidP="007550A6">
      <w:pPr>
        <w:spacing w:after="0" w:line="240" w:lineRule="auto"/>
        <w:jc w:val="both"/>
        <w:rPr>
          <w:rFonts w:ascii="Times New Roman" w:hAnsi="Times New Roman" w:cs="Times New Roman"/>
          <w:color w:val="000000" w:themeColor="text1"/>
          <w:sz w:val="16"/>
          <w:szCs w:val="16"/>
        </w:rPr>
      </w:pPr>
    </w:p>
    <w:p w14:paraId="1807FC4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5652F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416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марта 1927 Шарапов разбил И-1 Н.Н.П. (228,49).</w:t>
      </w:r>
    </w:p>
    <w:p w14:paraId="046B61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8F0C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13 апреля до 14 мая 1927 в нескольких заседаниях комиссии НК УВВС, Авиатреста и НИИ ВВС проходило утверждение макета И-3 ОСС ЦКБ (Н.Н.П.) (2275).</w:t>
      </w:r>
    </w:p>
    <w:p w14:paraId="58EED8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FC429D" w14:textId="77777777" w:rsidR="00432835"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19456FB" w14:textId="77777777" w:rsidR="00432835" w:rsidRPr="007550A6" w:rsidRDefault="0043283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D99BC6" w14:textId="77777777" w:rsidR="00432835" w:rsidRPr="007550A6" w:rsidRDefault="004328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13 марта</w:t>
      </w:r>
      <w:r w:rsidRPr="007550A6">
        <w:rPr>
          <w:rFonts w:ascii="Times New Roman" w:hAnsi="Times New Roman" w:cs="Times New Roman"/>
          <w:color w:val="000000" w:themeColor="text1"/>
          <w:sz w:val="16"/>
          <w:szCs w:val="16"/>
        </w:rPr>
        <w:t xml:space="preserve"> в 1927 году совершил первый полёт прототип голландского пассажирского самолета </w:t>
      </w:r>
      <w:hyperlink r:id="rId34" w:tgtFrame="_blank" w:history="1">
        <w:r w:rsidRPr="007550A6">
          <w:rPr>
            <w:rFonts w:ascii="Times New Roman" w:hAnsi="Times New Roman" w:cs="Times New Roman"/>
            <w:color w:val="000000" w:themeColor="text1"/>
            <w:sz w:val="16"/>
            <w:szCs w:val="16"/>
          </w:rPr>
          <w:t xml:space="preserve">«Fokker» «F.VIII». «H-NADU». </w:t>
        </w:r>
      </w:hyperlink>
    </w:p>
    <w:p w14:paraId="1139C470" w14:textId="77777777" w:rsidR="00432835" w:rsidRPr="007550A6" w:rsidRDefault="00432835" w:rsidP="007550A6">
      <w:pPr>
        <w:spacing w:after="0" w:line="240" w:lineRule="auto"/>
        <w:jc w:val="both"/>
        <w:rPr>
          <w:rFonts w:ascii="Times New Roman" w:hAnsi="Times New Roman" w:cs="Times New Roman"/>
          <w:color w:val="000000" w:themeColor="text1"/>
          <w:sz w:val="16"/>
          <w:szCs w:val="16"/>
        </w:rPr>
      </w:pPr>
    </w:p>
    <w:p w14:paraId="276F4ABA" w14:textId="77777777" w:rsidR="001B03E1" w:rsidRPr="007550A6" w:rsidRDefault="001B03E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марта 1927 - Совершил первый полёт прототип голландского пассажирского самолета Fokker F.VIII. Во второй половине 1920-х авиакомпании Старого и Нового Света активно приобретали 10-местный авиалайнер Fokker F-VII/3m. Однако голландская KLM желала иметь на европейских линиях самолёт ещё большей вместимости - на 15 пассажиров. Антони Фоккер дал соответствующее указание подчинённым - конструкторы под управлением Рейнхолда Платца засучили рукава. Новый проект у них вырисовывался как увеличенный в размерах Fokker F.VIIa. Создаваемая модель имела улучшенную аэродинамику и была более технологичной. Пассажирский салон получился шире, чем у предшественников, благодаря чему впервые было установлено по три кресла в ряду. Для самолёта с бóльшим взлётным весом требовалась большая мощность силовой установки. Сначала предполагалось сделать лайнер трёхмоторным. Однако к тому времени мощность двигателей, пригодных для пассажирских самолётов, заметно увеличилась. Поэтому был выбран вариант с двумя подвешенными под крылом Gnôme Rhône Jupiter IV (22569).</w:t>
      </w:r>
    </w:p>
    <w:p w14:paraId="73927D23" w14:textId="77777777" w:rsidR="001B03E1" w:rsidRPr="007550A6" w:rsidRDefault="001B03E1" w:rsidP="007550A6">
      <w:pPr>
        <w:spacing w:after="0" w:line="240" w:lineRule="auto"/>
        <w:jc w:val="both"/>
        <w:rPr>
          <w:rFonts w:ascii="Times New Roman" w:hAnsi="Times New Roman" w:cs="Times New Roman"/>
          <w:color w:val="000000" w:themeColor="text1"/>
          <w:sz w:val="16"/>
          <w:szCs w:val="16"/>
        </w:rPr>
      </w:pPr>
    </w:p>
    <w:p w14:paraId="7031B76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E56E0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EAFF52" w14:textId="77777777" w:rsidR="00432835" w:rsidRPr="007550A6" w:rsidRDefault="004328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14 марта</w:t>
      </w:r>
      <w:r w:rsidRPr="007550A6">
        <w:rPr>
          <w:rFonts w:ascii="Times New Roman" w:hAnsi="Times New Roman" w:cs="Times New Roman"/>
          <w:color w:val="000000" w:themeColor="text1"/>
          <w:sz w:val="16"/>
          <w:szCs w:val="16"/>
        </w:rPr>
        <w:t xml:space="preserve"> в 1927 году основаниe Московского авиационного завода (ныне КАПО имени С.П.Горбунова) (15068).</w:t>
      </w:r>
    </w:p>
    <w:p w14:paraId="4351BFF6" w14:textId="77777777" w:rsidR="00432835" w:rsidRPr="007550A6" w:rsidRDefault="00432835" w:rsidP="007550A6">
      <w:pPr>
        <w:spacing w:after="0" w:line="240" w:lineRule="auto"/>
        <w:jc w:val="both"/>
        <w:rPr>
          <w:rFonts w:ascii="Times New Roman" w:hAnsi="Times New Roman" w:cs="Times New Roman"/>
          <w:color w:val="000000" w:themeColor="text1"/>
          <w:sz w:val="16"/>
          <w:szCs w:val="16"/>
        </w:rPr>
      </w:pPr>
    </w:p>
    <w:p w14:paraId="323E0BAC" w14:textId="77777777" w:rsidR="00432835" w:rsidRPr="007550A6" w:rsidRDefault="004328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14 марта</w:t>
      </w:r>
      <w:r w:rsidRPr="007550A6">
        <w:rPr>
          <w:rFonts w:ascii="Times New Roman" w:hAnsi="Times New Roman" w:cs="Times New Roman"/>
          <w:color w:val="000000" w:themeColor="text1"/>
          <w:sz w:val="16"/>
          <w:szCs w:val="16"/>
        </w:rPr>
        <w:t xml:space="preserve"> в 1927 году спущен на воду первый торпедный катер «АНТ-3» («Первенец»), сконструированный А.Н.Туполевым. Он имел фанерный корпус и развивал скорость 54 узла. На вооружении имел один 450-мм торпедный аппарат (2 торпеды), два 7,62-мм пулемета Экипаж три человека. Водоизмещение 8,9 тонны, дальность плавания 340 морских миль (15068).</w:t>
      </w:r>
    </w:p>
    <w:p w14:paraId="11528E05" w14:textId="77777777" w:rsidR="00432835" w:rsidRPr="007550A6" w:rsidRDefault="00432835" w:rsidP="007550A6">
      <w:pPr>
        <w:spacing w:after="0" w:line="240" w:lineRule="auto"/>
        <w:jc w:val="both"/>
        <w:rPr>
          <w:rFonts w:ascii="Times New Roman" w:hAnsi="Times New Roman" w:cs="Times New Roman"/>
          <w:color w:val="000000" w:themeColor="text1"/>
          <w:sz w:val="16"/>
          <w:szCs w:val="16"/>
        </w:rPr>
      </w:pPr>
    </w:p>
    <w:p w14:paraId="271F02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марта 1927 спустили на воду торпедный катер АНТ-3 Первенец с 2хРайт Тайфун в 600 нр и начались его ходовые испытания. Скорость - 54 узла (1185,16).</w:t>
      </w:r>
    </w:p>
    <w:p w14:paraId="6BB75F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CFD1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марта 1927 г. торпедный катер АНТ-3 Первенец доставили по железной дороге в Севастополь, где прямо в бухте начались ходовые испыта</w:t>
      </w:r>
      <w:r w:rsidRPr="007550A6">
        <w:rPr>
          <w:rFonts w:ascii="Times New Roman" w:hAnsi="Times New Roman" w:cs="Times New Roman"/>
          <w:color w:val="000000" w:themeColor="text1"/>
          <w:sz w:val="16"/>
          <w:szCs w:val="16"/>
        </w:rPr>
        <w:softHyphen/>
        <w:t>ния, продолжавшиеся четыре месяца (3898).</w:t>
      </w:r>
    </w:p>
    <w:p w14:paraId="63A070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00E968" w14:textId="77777777" w:rsidR="00432835"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4706ED6F" w14:textId="77777777" w:rsidR="00432835" w:rsidRPr="007550A6" w:rsidRDefault="0043283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CF8D12" w14:textId="77777777" w:rsidR="00432835" w:rsidRPr="007550A6" w:rsidRDefault="004328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14 марта</w:t>
      </w:r>
      <w:r w:rsidRPr="007550A6">
        <w:rPr>
          <w:rFonts w:ascii="Times New Roman" w:hAnsi="Times New Roman" w:cs="Times New Roman"/>
          <w:color w:val="000000" w:themeColor="text1"/>
          <w:sz w:val="16"/>
          <w:szCs w:val="16"/>
        </w:rPr>
        <w:t xml:space="preserve"> в 1927 году состоялся первый полет прототипа </w:t>
      </w:r>
      <w:hyperlink r:id="rId35" w:tgtFrame="_blank" w:history="1">
        <w:r w:rsidRPr="007550A6">
          <w:rPr>
            <w:rFonts w:ascii="Times New Roman" w:hAnsi="Times New Roman" w:cs="Times New Roman"/>
            <w:color w:val="000000" w:themeColor="text1"/>
            <w:sz w:val="16"/>
            <w:szCs w:val="16"/>
          </w:rPr>
          <w:t xml:space="preserve">«S.3b» «Springbok/Chamois» </w:t>
        </w:r>
      </w:hyperlink>
      <w:r w:rsidRPr="007550A6">
        <w:rPr>
          <w:rFonts w:ascii="Times New Roman" w:hAnsi="Times New Roman" w:cs="Times New Roman"/>
          <w:color w:val="000000" w:themeColor="text1"/>
          <w:sz w:val="16"/>
          <w:szCs w:val="16"/>
        </w:rPr>
        <w:t>английского вспомогательного самолета «S.3» «Springbok/Chamois». Самолет из двустоечного стал одностоечным, получил более мощный двигатель «Bristol» «Jupiter IV»(425 л.с.) и новое обозначение «S.3b» «Chamois». Вооружение самолета состоял из одного 7.7-мм пулемета «Lewis», установленного на подвижной турели типа Scarff в задней кабина. Первоначально планировалась так же установить и передний синхронизированный пулемет «Vickers», однако от этой идеи отказались. Бомбовая нагрузка состояла из четырех бомб массой до 51 килограмма каждая. Уже в апреле самолет передали в центр «Martlesham Heath». В ходе испытаний самолет получил самые нелестные отзывы пилотов, к тому же было признано, что мощности его двигателя не хватает для получения требуемых летных характеристик. Проект был закрыт, однако это не помешало выставить самолет на «Hendon Display» в июне 1927 года, под обозначением «New Type» No 3 (15068).</w:t>
      </w:r>
    </w:p>
    <w:p w14:paraId="0863CBE7" w14:textId="77777777" w:rsidR="00432835" w:rsidRPr="007550A6" w:rsidRDefault="00432835" w:rsidP="007550A6">
      <w:pPr>
        <w:spacing w:after="0" w:line="240" w:lineRule="auto"/>
        <w:jc w:val="both"/>
        <w:rPr>
          <w:rFonts w:ascii="Times New Roman" w:hAnsi="Times New Roman" w:cs="Times New Roman"/>
          <w:color w:val="000000" w:themeColor="text1"/>
          <w:sz w:val="16"/>
          <w:szCs w:val="16"/>
        </w:rPr>
      </w:pPr>
    </w:p>
    <w:p w14:paraId="1FD43387" w14:textId="77777777" w:rsidR="001B03E1" w:rsidRPr="007550A6" w:rsidRDefault="001B03E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14 марта 1927 первый полет Parnall Pike N202 (20359). </w:t>
      </w:r>
    </w:p>
    <w:p w14:paraId="2AC99417" w14:textId="77777777" w:rsidR="001B03E1" w:rsidRPr="007550A6" w:rsidRDefault="001B03E1" w:rsidP="007550A6">
      <w:pPr>
        <w:spacing w:after="0" w:line="240" w:lineRule="auto"/>
        <w:jc w:val="both"/>
        <w:rPr>
          <w:rFonts w:ascii="Times New Roman" w:hAnsi="Times New Roman" w:cs="Times New Roman"/>
          <w:color w:val="000000" w:themeColor="text1"/>
          <w:sz w:val="16"/>
          <w:szCs w:val="16"/>
        </w:rPr>
      </w:pPr>
    </w:p>
    <w:p w14:paraId="12430C3A" w14:textId="77777777" w:rsidR="001B03E1" w:rsidRPr="007550A6" w:rsidRDefault="001B03E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марта 1927 - Первый полет разведывательного самолета Parnall Pike.</w:t>
      </w:r>
    </w:p>
    <w:p w14:paraId="3138C6B1" w14:textId="77777777" w:rsidR="001B03E1" w:rsidRPr="007550A6" w:rsidRDefault="001B03E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1926 году было построено два опытных образца Parnall Pike. Он был сконструирован в ответ на техническое задание 1/24 Военно-морского министерства на трехместный разведывательный самолет. Самолет представлял собой биплан с двигателем Napier Lion V мощностью 450 л.с. Pike мог использоваться как с колесным, так и с поплавковым шасси.</w:t>
      </w:r>
    </w:p>
    <w:p w14:paraId="6A2B41ED" w14:textId="77777777" w:rsidR="001B03E1" w:rsidRPr="007550A6" w:rsidRDefault="001B03E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Первый полет прототипа состоялся в марте 1926 года. Испытания которые были проведены в 1927 году выявили ряд недостатков самолета, к тому же его летные характеристики были хуже указанных в спецификации. Все это привело к закрытию проекта (22568).</w:t>
      </w:r>
    </w:p>
    <w:p w14:paraId="188D01D5" w14:textId="77777777" w:rsidR="001B03E1" w:rsidRPr="007550A6" w:rsidRDefault="001B03E1" w:rsidP="007550A6">
      <w:pPr>
        <w:spacing w:after="0" w:line="240" w:lineRule="auto"/>
        <w:jc w:val="both"/>
        <w:rPr>
          <w:rFonts w:ascii="Times New Roman" w:hAnsi="Times New Roman" w:cs="Times New Roman"/>
          <w:color w:val="000000" w:themeColor="text1"/>
          <w:sz w:val="16"/>
          <w:szCs w:val="16"/>
        </w:rPr>
      </w:pPr>
    </w:p>
    <w:p w14:paraId="1C340275" w14:textId="77777777" w:rsidR="001B03E1" w:rsidRPr="007550A6" w:rsidRDefault="001B03E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марта 1927- сформирована компания Pan American Airways, которая будет перевозить авиапочту по маршруту Ки-Уэст - Гавана (20359).</w:t>
      </w:r>
    </w:p>
    <w:p w14:paraId="124EFA7A" w14:textId="77777777" w:rsidR="001B03E1" w:rsidRPr="007550A6" w:rsidRDefault="001B03E1" w:rsidP="007550A6">
      <w:pPr>
        <w:spacing w:after="0" w:line="240" w:lineRule="auto"/>
        <w:jc w:val="both"/>
        <w:rPr>
          <w:rFonts w:ascii="Times New Roman" w:hAnsi="Times New Roman" w:cs="Times New Roman"/>
          <w:color w:val="000000" w:themeColor="text1"/>
          <w:sz w:val="16"/>
          <w:szCs w:val="16"/>
        </w:rPr>
      </w:pPr>
    </w:p>
    <w:p w14:paraId="7AEBE818" w14:textId="77777777" w:rsidR="001B03E1" w:rsidRPr="007550A6" w:rsidRDefault="001B03E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марта 1927 - Появилась компания Pan American Airways, её создал капитан Джон Монтгомери (John K. Montgomery), первоначально выпoлняла пepeвoзкu людeй u пoчmы мeжду Keй-Becm (шmam Флopuдa, США) u Гaвaнoй.</w:t>
      </w:r>
    </w:p>
    <w:p w14:paraId="4733CF63" w14:textId="77777777" w:rsidR="001B03E1" w:rsidRPr="007550A6" w:rsidRDefault="001B03E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Прекратила существование в декабре 1991 года (22568).</w:t>
      </w:r>
    </w:p>
    <w:p w14:paraId="29A7EDBF" w14:textId="77777777" w:rsidR="001B03E1" w:rsidRPr="007550A6" w:rsidRDefault="001B03E1" w:rsidP="007550A6">
      <w:pPr>
        <w:spacing w:after="0" w:line="240" w:lineRule="auto"/>
        <w:jc w:val="both"/>
        <w:rPr>
          <w:rFonts w:ascii="Times New Roman" w:hAnsi="Times New Roman" w:cs="Times New Roman"/>
          <w:color w:val="000000" w:themeColor="text1"/>
          <w:sz w:val="16"/>
          <w:szCs w:val="16"/>
        </w:rPr>
      </w:pPr>
    </w:p>
    <w:p w14:paraId="779200CE" w14:textId="77777777" w:rsidR="00432835" w:rsidRPr="007550A6" w:rsidRDefault="004328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14 марта</w:t>
      </w:r>
      <w:r w:rsidRPr="007550A6">
        <w:rPr>
          <w:rFonts w:ascii="Times New Roman" w:hAnsi="Times New Roman" w:cs="Times New Roman"/>
          <w:color w:val="000000" w:themeColor="text1"/>
          <w:sz w:val="16"/>
          <w:szCs w:val="16"/>
        </w:rPr>
        <w:t xml:space="preserve"> в 1927 году появилась компания «Pan American Airways», её создал капитан Джон Монтгомери (John K.Montgomery) (15068).</w:t>
      </w:r>
    </w:p>
    <w:p w14:paraId="3735DF44" w14:textId="77777777" w:rsidR="00432835" w:rsidRPr="007550A6" w:rsidRDefault="00432835" w:rsidP="007550A6">
      <w:pPr>
        <w:spacing w:after="0" w:line="240" w:lineRule="auto"/>
        <w:jc w:val="both"/>
        <w:rPr>
          <w:rFonts w:ascii="Times New Roman" w:hAnsi="Times New Roman" w:cs="Times New Roman"/>
          <w:color w:val="000000" w:themeColor="text1"/>
          <w:sz w:val="16"/>
          <w:szCs w:val="16"/>
        </w:rPr>
      </w:pPr>
    </w:p>
    <w:p w14:paraId="28C2F41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A1A0B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2A2B3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марта 1927 началось строительство Днепрогэса (4962).</w:t>
      </w:r>
    </w:p>
    <w:p w14:paraId="50C7926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4740B9" w14:textId="77777777" w:rsidR="00432835" w:rsidRPr="007550A6" w:rsidRDefault="004328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15 марта</w:t>
      </w:r>
      <w:r w:rsidRPr="007550A6">
        <w:rPr>
          <w:rFonts w:ascii="Times New Roman" w:hAnsi="Times New Roman" w:cs="Times New Roman"/>
          <w:color w:val="000000" w:themeColor="text1"/>
          <w:sz w:val="16"/>
          <w:szCs w:val="16"/>
        </w:rPr>
        <w:t xml:space="preserve"> в 1927 году на Днепре, в районе Запорожья, началось строительство Днепрогэса - крупнейшей в Европе гидроэлектростанции (15069).</w:t>
      </w:r>
    </w:p>
    <w:p w14:paraId="2F8AB680" w14:textId="77777777" w:rsidR="00432835" w:rsidRPr="007550A6" w:rsidRDefault="00432835" w:rsidP="007550A6">
      <w:pPr>
        <w:spacing w:after="0" w:line="240" w:lineRule="auto"/>
        <w:jc w:val="both"/>
        <w:rPr>
          <w:rFonts w:ascii="Times New Roman" w:hAnsi="Times New Roman" w:cs="Times New Roman"/>
          <w:color w:val="000000" w:themeColor="text1"/>
          <w:sz w:val="16"/>
          <w:szCs w:val="16"/>
        </w:rPr>
      </w:pPr>
    </w:p>
    <w:p w14:paraId="00589625" w14:textId="77777777" w:rsidR="00F72DB0" w:rsidRPr="007550A6" w:rsidRDefault="00F72DB0" w:rsidP="007550A6">
      <w:pPr>
        <w:pStyle w:val="ae"/>
        <w:shd w:val="clear" w:color="auto" w:fill="FFFFFF"/>
        <w:spacing w:before="0" w:after="0"/>
        <w:jc w:val="both"/>
        <w:textAlignment w:val="baseline"/>
        <w:rPr>
          <w:color w:val="000000" w:themeColor="text1"/>
          <w:sz w:val="16"/>
          <w:szCs w:val="16"/>
        </w:rPr>
      </w:pPr>
      <w:r w:rsidRPr="007550A6">
        <w:rPr>
          <w:color w:val="000000" w:themeColor="text1"/>
          <w:sz w:val="16"/>
          <w:szCs w:val="16"/>
        </w:rPr>
        <w:t xml:space="preserve">15 марта 1927 года, было начато строительство Днепрогэс - </w:t>
      </w:r>
      <w:r w:rsidRPr="007550A6">
        <w:rPr>
          <w:color w:val="000000" w:themeColor="text1"/>
          <w:sz w:val="16"/>
          <w:szCs w:val="16"/>
          <w:shd w:val="clear" w:color="auto" w:fill="FFFFFF"/>
        </w:rPr>
        <w:t>на месте строительства был установлен флаг с надписью: "Днепрострой начат!". Из Америки прибыла группа консультантов и специалистов во главе с Хью Купером, назначенным главным инженером-консультантом стройки.</w:t>
      </w:r>
      <w:r w:rsidRPr="007550A6">
        <w:rPr>
          <w:color w:val="000000" w:themeColor="text1"/>
          <w:sz w:val="16"/>
          <w:szCs w:val="16"/>
        </w:rPr>
        <w:t xml:space="preserve"> </w:t>
      </w:r>
      <w:r w:rsidRPr="007550A6">
        <w:rPr>
          <w:color w:val="000000" w:themeColor="text1"/>
          <w:sz w:val="16"/>
          <w:szCs w:val="16"/>
          <w:shd w:val="clear" w:color="auto" w:fill="FFFFFF"/>
        </w:rPr>
        <w:t xml:space="preserve">Днепрогэс задумано было строить ещё в 1921 году, однако строительство началось только через шесть лет. А могло и вообще не начаться, поскольку станция едва не стала заложником политической борьбы между Сталиным и Троцким. Сталин выступал против, указывая, что есть и другие, может, даже более важные проекты, поскольку не желал давать Троцкому в руки такой мощный козырь, как крупнейшая в Европе гидроэлектростанция. </w:t>
      </w:r>
      <w:r w:rsidRPr="007550A6">
        <w:rPr>
          <w:color w:val="000000" w:themeColor="text1"/>
          <w:sz w:val="16"/>
          <w:szCs w:val="16"/>
        </w:rPr>
        <w:t>Первоначально планировалось строить новую станцию при помощи заграничных специалистов. Большая часть советских спецов высказалась за сотрудничество с заграничными инженерами. Одним из немногих, кто считал, что постройку (при условии поставок заграничного оборудования) можно будет осуществить своими силами, был инженер Александр Винтер, ещё до революции имевший богатый опыт строительства электростанций, правда, не настолько масштабных. Именно он позднее и был назначен начальником строительства. </w:t>
      </w:r>
    </w:p>
    <w:p w14:paraId="6184AC82" w14:textId="77777777" w:rsidR="00F72DB0" w:rsidRPr="007550A6" w:rsidRDefault="00F72DB0" w:rsidP="007550A6">
      <w:pPr>
        <w:shd w:val="clear" w:color="auto" w:fill="FFFFFF"/>
        <w:spacing w:after="0" w:line="240" w:lineRule="auto"/>
        <w:jc w:val="both"/>
        <w:textAlignment w:val="baseline"/>
        <w:rPr>
          <w:rFonts w:ascii="Times New Roman" w:hAnsi="Times New Roman" w:cs="Times New Roman"/>
          <w:color w:val="000000" w:themeColor="text1"/>
          <w:sz w:val="16"/>
          <w:szCs w:val="16"/>
          <w:shd w:val="clear" w:color="auto" w:fill="FFFFFF"/>
        </w:rPr>
      </w:pPr>
      <w:r w:rsidRPr="007550A6">
        <w:rPr>
          <w:rFonts w:ascii="Times New Roman" w:eastAsia="Times New Roman" w:hAnsi="Times New Roman" w:cs="Times New Roman"/>
          <w:color w:val="000000" w:themeColor="text1"/>
          <w:sz w:val="16"/>
          <w:szCs w:val="16"/>
          <w:lang w:eastAsia="ru-RU"/>
        </w:rPr>
        <w:t>В итоге было принято решение обратиться к американцам. Они имели опыт строительства самых крупных в мире ГЭС. Компания General Electric предлагала возвести станцию под ключ, однако в итоге по имиджевым соображениям было решено обойтись своими силами, а американцев привлечь только в качестве советников и консультантов. Их ознакомили с советским проектом строительства, который они после экспертизы признали весьма удачным. Автором проекта был инженер Иван Александров, который имел за плечами ряд удачных разработок проектов ещё дореволюционного времени. </w:t>
      </w:r>
      <w:r w:rsidRPr="007550A6">
        <w:rPr>
          <w:rFonts w:ascii="Times New Roman" w:hAnsi="Times New Roman" w:cs="Times New Roman"/>
          <w:color w:val="000000" w:themeColor="text1"/>
          <w:sz w:val="16"/>
          <w:szCs w:val="16"/>
          <w:shd w:val="clear" w:color="auto" w:fill="FFFFFF"/>
        </w:rPr>
        <w:t>Кроме американцев в строительстве принимали участие и немцы, в качестве консультантов были привлечены сотрудники компании "Сименс-Баунион", однако контракт с ними был прекращён ещё до окончания строительства, тогда как американцы оставались работать до запуска станции. </w:t>
      </w:r>
    </w:p>
    <w:p w14:paraId="39DAD15E" w14:textId="77777777" w:rsidR="00F72DB0" w:rsidRPr="007550A6" w:rsidRDefault="00F72DB0" w:rsidP="007550A6">
      <w:pPr>
        <w:shd w:val="clear" w:color="auto" w:fill="FFFFFF"/>
        <w:spacing w:after="0" w:line="240" w:lineRule="auto"/>
        <w:jc w:val="both"/>
        <w:textAlignment w:val="baseline"/>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 xml:space="preserve">Осенью 1932 года, через 5,5 года после начала строительства, Днепрогэс был пущен в строй и дал первый ток </w:t>
      </w:r>
      <w:r w:rsidRPr="007550A6">
        <w:rPr>
          <w:rFonts w:ascii="Times New Roman" w:hAnsi="Times New Roman" w:cs="Times New Roman"/>
          <w:color w:val="000000" w:themeColor="text1"/>
          <w:sz w:val="16"/>
          <w:szCs w:val="16"/>
        </w:rPr>
        <w:t>(20295).</w:t>
      </w:r>
    </w:p>
    <w:p w14:paraId="1A9ED8B8" w14:textId="77777777" w:rsidR="00F72DB0" w:rsidRPr="007550A6" w:rsidRDefault="00F72DB0" w:rsidP="007550A6">
      <w:pPr>
        <w:shd w:val="clear" w:color="auto" w:fill="FFFFFF"/>
        <w:spacing w:after="0" w:line="240" w:lineRule="auto"/>
        <w:jc w:val="both"/>
        <w:rPr>
          <w:rFonts w:ascii="Times New Roman" w:hAnsi="Times New Roman" w:cs="Times New Roman"/>
          <w:color w:val="000000" w:themeColor="text1"/>
          <w:sz w:val="16"/>
          <w:szCs w:val="16"/>
        </w:rPr>
      </w:pPr>
    </w:p>
    <w:p w14:paraId="5AECCEF4" w14:textId="77777777" w:rsidR="00F72DB0" w:rsidRPr="007550A6" w:rsidRDefault="00F72D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марта 1927 года начато строительство ДнепроГЭС - Днепровской гидроэлектростанции имени В. И. Ленина - крупнейшей гидроэлектростанции юга Украины, которая обеспечивает электроэнергией Донецко-Криворожский промышленный район. На основе Днепрогэс в Запорожье был создан металлургический, химический и машиностроительный промышленный комплекс. С сооружением плотины, которая на 50 м повысила уровень воды в Днепре, на нём открылось сквозное судоходство. На Днепрострое труд заключённых не применялся. Его строил весь Советский Союз. Нанимали рабочих отовсюду: отставных военных, на биржах труда, крестьян. Для повышения квалификации рабочих на Днепрострое были созданы рабочие вечерние школы, в которых обучали их рациональному и нормированному использованию рабочего времени, мастерству трудовых профессий. Строительство закончилось в рекордные сроки — в 1932 году. Рекордной была и стоимость электроэнергии. Себестоимость квт.ч электроэнергии, вырабатываемой на Днепровской ГЭС, оказалась самой дешёвой в мире. Проектная себестоимость квт.ч была установлена в 0,6 коп., а фактически в 1934 году она составляла 0,44 копейки (21158).</w:t>
      </w:r>
    </w:p>
    <w:p w14:paraId="49CC44C0" w14:textId="77777777" w:rsidR="00F72DB0" w:rsidRPr="007550A6" w:rsidRDefault="00F72DB0" w:rsidP="007550A6">
      <w:pPr>
        <w:spacing w:after="0" w:line="240" w:lineRule="auto"/>
        <w:jc w:val="both"/>
        <w:rPr>
          <w:rFonts w:ascii="Times New Roman" w:hAnsi="Times New Roman" w:cs="Times New Roman"/>
          <w:color w:val="000000" w:themeColor="text1"/>
          <w:sz w:val="16"/>
          <w:szCs w:val="16"/>
        </w:rPr>
      </w:pPr>
    </w:p>
    <w:p w14:paraId="7788164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ACC84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155D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марта 1927 состоялось заседание Техсовета Авиатреста (Протокол 22) (2279).</w:t>
      </w:r>
    </w:p>
    <w:p w14:paraId="75B3E7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D493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марта 1927 были проведены параллельные испытания ПВ-1 с пулеметами системы Виккерса обр. 1924. Комиссия под председательством Е.В.Агокаса в присутствии И.С.Уншлихта, С.С.Каменева и Я.И.Алксниса и др. отметили, что нужна отладка синхронизатора (86,222).</w:t>
      </w:r>
    </w:p>
    <w:p w14:paraId="233569A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22B58F" w14:textId="77777777" w:rsidR="00406E1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59C07E3" w14:textId="77777777" w:rsidR="00406E12" w:rsidRPr="007550A6" w:rsidRDefault="00406E1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E7809A"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16 марта 1927 г. Постановление №23 РВС СССР по докладу начальника Военно-промышленного управления ВСНХ СССР Толоконцева о работе военной промышленности (17150).</w:t>
      </w:r>
    </w:p>
    <w:p w14:paraId="353D9EF0"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highlight w:val="yellow"/>
        </w:rPr>
      </w:pPr>
    </w:p>
    <w:p w14:paraId="180734E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7865C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A457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марта 1927 вышло постановление о колхозах и совхозах (3481).</w:t>
      </w:r>
    </w:p>
    <w:p w14:paraId="43BB01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247E14" w14:textId="77777777" w:rsidR="00432835" w:rsidRPr="007550A6" w:rsidRDefault="004328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16 марта</w:t>
      </w:r>
      <w:r w:rsidRPr="007550A6">
        <w:rPr>
          <w:rFonts w:ascii="Times New Roman" w:hAnsi="Times New Roman" w:cs="Times New Roman"/>
          <w:color w:val="000000" w:themeColor="text1"/>
          <w:sz w:val="16"/>
          <w:szCs w:val="16"/>
        </w:rPr>
        <w:t xml:space="preserve"> в 1927 году принято постановление «О коллективных хозяйствах». Система сельскохозяйственной кооперации начала формироваться в России еще в дореволюционное время. Первые сельхозтоварищества, деятельность которых регулировалась статьями Гражданского уложения, появилась в России после отмены крепостного права и успешно функционировали вплоть до Октябрьской революции. В первые годы Советской власти государство поддерживало кооперативное движение, законодательно устанавливая различного рода льготы, прежде всего в сфере кредитования. Постановлением Наркомзема РСФСР от 22 февраля 1919 года был создан комитет по делам сельскохозяйственной кооперации, оказывающий помощь в организации кооперативов и их деятельности. 22 августа 1924 года ЦИК и СНК СССК было принято постановление «О сельскохозяйственной кооперации», в котором закреплялись различные ее формы - товарищества, артели, кооперативы, коммуны. При этом не предусматривалось никакого приоритета для отдельных форм кооперации. Однако уже в 1927 году, 13 марта, принимается постановление ЦИК и СНК СССР «О коллективных хозяйствах», в котором колхозы признаются высшей формой кооперации. 1929 год был объявлен годом великого перелома, а 1930 - годом ликвидации кулачества как класса. Для укрепления колхозов было направлено 25 тысяч рабочих-коммунистов. Курс на максимальное извлечение сельхозпродукции из деревни привел в 1932-1933 годах к голоду во многих зерновых районах страны. Массовое бегство из деревни привело к введению паспортного режима с пропиской в определенном месте жительства, крестьянам паспорта не выдавали. Это прикрепило их к земле и колхозам. К 1937 году 93 процента крестьянских хозяйств входило в колхозы. Колхозная система была полностью огосударствлена, деятельность колхозов осуществлялась на основе административных принципов хозяйствования. Современная аграрная реформа в России началась в конце 1980-х годов, когда была поставлена под сомнение эффективность плановой социалистической экономики. После 1988 года стали создаваться разнообразные кооперативы, в том числе и в сельском хозяйстве. Колхозы были ориентированы на преобразования в другие организационно-правовые формы, прежде всего в товарищества с ограниченной ответственностью и акционерные общества закрытого типа. ГК Российской Федерации, введенный в действие 1 января 1995 года, восстановил кооперативную форму предпринимательства. Дальнейшее развитие правовые и организационно-экономические основы деятельности сельскохозяйственных кооперативов и их союзов получили в законе Российской Федерации «О сельскохозяйственной кооперации» (1995), Земельном кодексе России (2001), федеральных законах «О финансовом оздоровлении сельскохозяйственных товаропроизводителей» (2002), «Об обороте земель сельскохозяйственного назначения» (2002). 29 декабря 2006 года президент России Владимир Путин подписал федеральный закон «О развитии сельского хозяйства» (принят Государственной Думой 22 декабря 2006 года, одобрен Советом Федерации 27 декабря 2006 года). Значительная часть Федерального закона посвящена решению вопросов, касающихся государственной поддержки развития сельского хозяйства. В частности, определяется порядок финансирования соответствующих мероприятий за счет средств федерального бюджета. Законом определяется также порядок подготовки и реализации государственной программы развития сельского хозяйства и регулирования рынков сельскохозяйственной продукции, сырья и продовольствия. Кроме того, Закон содержит нормы о сельскохозяйственных товаропроизводителях, сельскохозяйственном страховании, государственных закупочных интервенциях и иных мероприятиях, связанных с развитием сельского хозяйства (15070).</w:t>
      </w:r>
    </w:p>
    <w:p w14:paraId="2B05B91B" w14:textId="77777777" w:rsidR="00432835" w:rsidRPr="007550A6" w:rsidRDefault="00432835" w:rsidP="007550A6">
      <w:pPr>
        <w:spacing w:after="0" w:line="240" w:lineRule="auto"/>
        <w:jc w:val="both"/>
        <w:rPr>
          <w:rFonts w:ascii="Times New Roman" w:hAnsi="Times New Roman" w:cs="Times New Roman"/>
          <w:color w:val="000000" w:themeColor="text1"/>
          <w:sz w:val="16"/>
          <w:szCs w:val="16"/>
        </w:rPr>
      </w:pPr>
    </w:p>
    <w:p w14:paraId="159B13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марта 1927 оптико-механический трест впервые в СССР приступил к массовому производству стекла для очков (3960, 105).</w:t>
      </w:r>
    </w:p>
    <w:p w14:paraId="7951AF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D4F945"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марта 1927. На углу Кузнецкого моста и Петровки установили первый семафор для регулирования уличного движения. Новинка обратила на себя внимание, и целый день толпа зевак дежурила на Кузнецком, мешая работать милиционеру, еще не свыкшемуся с новым инструментом (18717).</w:t>
      </w:r>
    </w:p>
    <w:p w14:paraId="7E6B9E42"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p>
    <w:p w14:paraId="014258E0" w14:textId="77777777" w:rsidR="00513E67" w:rsidRPr="007550A6" w:rsidRDefault="00513E6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958319C" w14:textId="77777777" w:rsidR="00513E67" w:rsidRPr="007550A6" w:rsidRDefault="00513E6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9592D7" w14:textId="77777777" w:rsidR="00513E67" w:rsidRPr="007550A6" w:rsidRDefault="00513E6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16 марта 1927 после остановок в различных городах Южной Америки, включая Рио-де-Жанейро, Бразилию, Буэнос-Айрес, Аргентину, Монтевидео, Уругвай и Асунсьон, Парагвай, итальянские авиаторы Франческо де Пинедо и Карло Дель Прете и их механик Витале Заккетти продолжают свои " Полет «Четыре континента», начав долгий путь над густыми джунглями бразильского региона Мату-Гросу . В какой-то момент их летающая лодка Savoia-Marchetti S.55 Санта-Мария буксируется бразильским речным судном на 200 миль (322 километра) вдоль реки Парагвай в поисках подходящей площадки для взлета после дозаправки, и она доставляет их до тех пор, пока 20 марта для завершения перехода через Матто-Гросу и высадки в Манаосе , Бразилия. Это первый в истории полет над Мату-Гросу (20359).</w:t>
      </w:r>
    </w:p>
    <w:p w14:paraId="092F1B33" w14:textId="77777777" w:rsidR="00513E67" w:rsidRPr="007550A6" w:rsidRDefault="00513E67" w:rsidP="007550A6">
      <w:pPr>
        <w:spacing w:after="0" w:line="240" w:lineRule="auto"/>
        <w:jc w:val="both"/>
        <w:rPr>
          <w:rFonts w:ascii="Times New Roman" w:hAnsi="Times New Roman" w:cs="Times New Roman"/>
          <w:color w:val="000000" w:themeColor="text1"/>
          <w:sz w:val="16"/>
          <w:szCs w:val="16"/>
        </w:rPr>
      </w:pPr>
    </w:p>
    <w:p w14:paraId="01A3542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1DFE7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B4C4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марта 1927 ОСС ЦКБ (Н.Н.П.) представил свое заключение по Р-1 М-5 на металлических поплавках, задание на которую было получено от Авиатреста 3 марта 1927 (2275).</w:t>
      </w:r>
    </w:p>
    <w:p w14:paraId="72E155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86F06A" w14:textId="77777777" w:rsidR="003A3E8B" w:rsidRPr="007550A6" w:rsidRDefault="003A3E8B"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марта 1927 г. был спущен на воду первый торпедный катер, который назывался Первенец. Его испытания заняли четыре месяца. Командиром катера был И. А. Ананьин. В акте о приемке Первенца комиссия отмечала следующее:</w:t>
      </w:r>
    </w:p>
    <w:p w14:paraId="58C1DF75" w14:textId="77777777" w:rsidR="003A3E8B" w:rsidRPr="007550A6" w:rsidRDefault="003A3E8B"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"...Принимая во внимание что данный глиссер является опытной конструкцией, комиссия считает, что ЦАГИ выполнил поставленное ему задание полностью и глиссер, независимо от некоторых недочетов специального военно-морского характера, подлежит приему в состав Морских Сил РККА" (10700).</w:t>
      </w:r>
    </w:p>
    <w:p w14:paraId="20A67A40" w14:textId="77777777" w:rsidR="003A3E8B" w:rsidRPr="007550A6" w:rsidRDefault="003A3E8B"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ACAE8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4B17E7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4D5EE4" w14:textId="0603773A" w:rsidR="009E1907" w:rsidRPr="007550A6" w:rsidRDefault="009E1907"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17 марта</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w:t>
      </w:r>
      <w:r w:rsidR="008B2C1C">
        <w:rPr>
          <w:rFonts w:ascii="Times New Roman" w:hAnsi="Times New Roman" w:cs="Times New Roman"/>
          <w:color w:val="000000" w:themeColor="text1"/>
          <w:sz w:val="16"/>
          <w:szCs w:val="16"/>
          <w:u w:color="002060"/>
        </w:rPr>
        <w:t xml:space="preserve"> </w:t>
      </w:r>
      <w:r w:rsidRPr="007550A6">
        <w:rPr>
          <w:rFonts w:ascii="Times New Roman" w:hAnsi="Times New Roman" w:cs="Times New Roman"/>
          <w:color w:val="000000" w:themeColor="text1"/>
          <w:sz w:val="16"/>
          <w:szCs w:val="16"/>
          <w:u w:color="002060"/>
        </w:rPr>
        <w:t>Протокол заседания Политбюро ЦК ВКП(б) № 91. 18. а) о плане обороны (ПБ от 13 января 1927 г., пр. № 78, п. 4.); б) о состоянии военной промышленности с точки зрения соответствия ее задачам обороны (доклад ВПУ и РВС; содоклад ЦКК?РКИ) (ПБ от 6 января 1927 г., пр. № 77, п. 14.) (Ворошилов, Муралов, Тухачевский, Уншлихт, Бубнов, Толоконцев). — ОП. (Политбюро... Т. 1. С. 526) (12416).</w:t>
      </w:r>
    </w:p>
    <w:p w14:paraId="0B3E2B7F" w14:textId="77777777" w:rsidR="009E1907" w:rsidRPr="007550A6" w:rsidRDefault="009E1907" w:rsidP="007550A6">
      <w:pPr>
        <w:spacing w:after="0" w:line="240" w:lineRule="auto"/>
        <w:jc w:val="both"/>
        <w:rPr>
          <w:rFonts w:ascii="Times New Roman" w:hAnsi="Times New Roman" w:cs="Times New Roman"/>
          <w:color w:val="000000" w:themeColor="text1"/>
          <w:sz w:val="16"/>
          <w:szCs w:val="16"/>
          <w:u w:color="002060"/>
        </w:rPr>
      </w:pPr>
    </w:p>
    <w:p w14:paraId="6B17525E" w14:textId="77777777" w:rsidR="004A489E" w:rsidRPr="007550A6" w:rsidRDefault="004A489E" w:rsidP="007550A6">
      <w:pPr>
        <w:pStyle w:val="rtejustify"/>
        <w:spacing w:before="0" w:after="0"/>
        <w:rPr>
          <w:color w:val="000000" w:themeColor="text1"/>
          <w:sz w:val="16"/>
          <w:szCs w:val="16"/>
        </w:rPr>
      </w:pPr>
      <w:r w:rsidRPr="007550A6">
        <w:rPr>
          <w:color w:val="000000" w:themeColor="text1"/>
          <w:sz w:val="16"/>
          <w:szCs w:val="16"/>
        </w:rPr>
        <w:t>17 марта 1927 г. в вопросе «О плане обороны» протокола Политбюро ЦК ВКП(б) № 91 говорится: «Для рассмотрения представленного т. Ворошиловым проекта резолюции создать комиссию в составе тт. Ворошилова, Рыкова, Сталина, Куйбышева, Орджоникидзе и Толоконцева. В случае отсутствия разногласий, предоставить комиссии право окончательного утверждения проекта резолюции от имени Политбюро, с внесением в Политбюро лишь в случае требования одного из членов комиссии. Созыв комиссии за т. Ворошиловым. Срок работы — недельный». (РГАСПИ. Ф. 17. Оп. 162. Д. 4. Л. 80) (12367).</w:t>
      </w:r>
    </w:p>
    <w:p w14:paraId="78BFD8EE" w14:textId="77777777" w:rsidR="004A489E" w:rsidRPr="007550A6" w:rsidRDefault="004A489E" w:rsidP="007550A6">
      <w:pPr>
        <w:pStyle w:val="rtejustify"/>
        <w:spacing w:before="0" w:after="0"/>
        <w:rPr>
          <w:color w:val="000000" w:themeColor="text1"/>
          <w:sz w:val="16"/>
          <w:szCs w:val="16"/>
        </w:rPr>
      </w:pPr>
    </w:p>
    <w:p w14:paraId="72F21B2B"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17 марта 1927 г. Протокол №91. Заседание ПБ</w:t>
      </w:r>
    </w:p>
    <w:p w14:paraId="4D093270"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П.18. а) О плане обороны; б) О состоянии военной промышленности с точки зрения соответствия ее задачам обороны.</w:t>
      </w:r>
    </w:p>
    <w:p w14:paraId="74E0C93A"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iCs/>
          <w:color w:val="000000" w:themeColor="text1"/>
          <w:sz w:val="16"/>
          <w:szCs w:val="16"/>
        </w:rPr>
        <w:t>13 марта 1927 г</w:t>
      </w:r>
      <w:r w:rsidRPr="007550A6">
        <w:rPr>
          <w:rFonts w:ascii="Times New Roman" w:hAnsi="Times New Roman" w:cs="Times New Roman"/>
          <w:bCs/>
          <w:color w:val="000000" w:themeColor="text1"/>
          <w:sz w:val="16"/>
          <w:szCs w:val="16"/>
        </w:rPr>
        <w:t>.</w:t>
      </w:r>
    </w:p>
    <w:p w14:paraId="6E94AE67"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П.30. Предложение Ворошилова [об ассигновании из резервного фонда СНК на нужды армии]* (17150).</w:t>
      </w:r>
    </w:p>
    <w:p w14:paraId="58F39AD4"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p>
    <w:p w14:paraId="1487A922"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17 марта 1927 г. постановлением Политбюро ЦК ВКП(б) были созданы</w:t>
      </w:r>
      <w:r w:rsidRPr="007550A6">
        <w:rPr>
          <w:rStyle w:val="af0"/>
          <w:i w:val="0"/>
          <w:color w:val="000000" w:themeColor="text1"/>
          <w:sz w:val="16"/>
          <w:szCs w:val="16"/>
        </w:rPr>
        <w:t xml:space="preserve"> Распорядительные заседания (РЗ) СТО СССР.</w:t>
      </w:r>
      <w:r w:rsidRPr="007550A6">
        <w:rPr>
          <w:color w:val="000000" w:themeColor="text1"/>
          <w:sz w:val="16"/>
          <w:szCs w:val="16"/>
        </w:rPr>
        <w:t xml:space="preserve"> Основной целью организации РЗ являлось создание единого, постоянно действующего центра, занятого исключительно подготовкой народного хозяйства СССР к войне. Перед РЗ стояли задачи координирования деятельности Реввоенсовета, который «формулирует задания наркоматам по обеспечению вооруженных сил и ведению самой войны», и Госплана СССР, занятого экономической подготовкой к войне и интеграцией нужд обороны в перспективные планы развития народного хозяйства.</w:t>
      </w:r>
    </w:p>
    <w:p w14:paraId="33704954"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Возглавлял РЗ председатель СНК СССР и СТО СССР А. И. Рыков. Заседания проводились не реже двух раз в месяц. Первое состоялось 7 мая 1927 г. Количество рассматриваемых вопросов возрастало от заседания к заседанию. Всего за первые 10 месяцев работы РЗ было рассмотрено 170 вопросов, причем 60 из них были посвящены развитию оборонных отраслей промышленности, задачам развития транспорта и связи в целях обороны страны.</w:t>
      </w:r>
    </w:p>
    <w:p w14:paraId="75B9FC65"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Деятельность РЗ СТО продолжалась до конца 1930 г. Постановлением СНК СССР № 126 от 24 декабря 1930 г, РЗ СТО было упразднено и образована специальная комиссия при СНК СССР в составе В. М. Молотова, И. В. Сталина, К. Е. Ворошилова, В. В. Куйбышева и Г. К. Орджоникидзе. (ГА РФ. Ф. Р</w:t>
      </w:r>
      <w:r w:rsidRPr="007550A6">
        <w:rPr>
          <w:color w:val="000000" w:themeColor="text1"/>
          <w:sz w:val="16"/>
          <w:szCs w:val="16"/>
        </w:rPr>
        <w:noBreakHyphen/>
        <w:t>8418. Оп. 15. Д. 1. Л. 3</w:t>
      </w:r>
      <w:r w:rsidRPr="007550A6">
        <w:rPr>
          <w:color w:val="000000" w:themeColor="text1"/>
          <w:sz w:val="16"/>
          <w:szCs w:val="16"/>
        </w:rPr>
        <w:noBreakHyphen/>
        <w:t>6,45</w:t>
      </w:r>
      <w:r w:rsidRPr="007550A6">
        <w:rPr>
          <w:color w:val="000000" w:themeColor="text1"/>
          <w:sz w:val="16"/>
          <w:szCs w:val="16"/>
        </w:rPr>
        <w:noBreakHyphen/>
        <w:t>50, 117</w:t>
      </w:r>
      <w:r w:rsidRPr="007550A6">
        <w:rPr>
          <w:color w:val="000000" w:themeColor="text1"/>
          <w:sz w:val="16"/>
          <w:szCs w:val="16"/>
        </w:rPr>
        <w:noBreakHyphen/>
        <w:t>118; Ф. Р</w:t>
      </w:r>
      <w:r w:rsidRPr="007550A6">
        <w:rPr>
          <w:color w:val="000000" w:themeColor="text1"/>
          <w:sz w:val="16"/>
          <w:szCs w:val="16"/>
        </w:rPr>
        <w:noBreakHyphen/>
        <w:t>5446. Оп. 1в. Д. 458. Л. 218) (12371).</w:t>
      </w:r>
    </w:p>
    <w:p w14:paraId="7B14A992" w14:textId="77777777" w:rsidR="00432835" w:rsidRPr="007550A6" w:rsidRDefault="00432835" w:rsidP="007550A6">
      <w:pPr>
        <w:spacing w:after="0" w:line="240" w:lineRule="auto"/>
        <w:jc w:val="both"/>
        <w:rPr>
          <w:rFonts w:ascii="Times New Roman" w:hAnsi="Times New Roman" w:cs="Times New Roman"/>
          <w:bCs/>
          <w:color w:val="000000" w:themeColor="text1"/>
          <w:sz w:val="16"/>
          <w:szCs w:val="16"/>
        </w:rPr>
      </w:pPr>
    </w:p>
    <w:p w14:paraId="62BA420B" w14:textId="77777777" w:rsidR="00432835" w:rsidRPr="007550A6" w:rsidRDefault="00432835" w:rsidP="007550A6">
      <w:pPr>
        <w:spacing w:after="0" w:line="240" w:lineRule="auto"/>
        <w:jc w:val="both"/>
        <w:rPr>
          <w:rStyle w:val="af0"/>
          <w:rFonts w:ascii="Times New Roman" w:hAnsi="Times New Roman" w:cs="Times New Roman"/>
          <w:i w:val="0"/>
          <w:color w:val="000000" w:themeColor="text1"/>
          <w:sz w:val="16"/>
          <w:szCs w:val="16"/>
        </w:rPr>
      </w:pPr>
      <w:r w:rsidRPr="007550A6">
        <w:rPr>
          <w:rFonts w:ascii="Times New Roman" w:hAnsi="Times New Roman" w:cs="Times New Roman"/>
          <w:bCs/>
          <w:color w:val="000000" w:themeColor="text1"/>
          <w:sz w:val="16"/>
          <w:szCs w:val="16"/>
        </w:rPr>
        <w:t>17 марта 1927 г. — Проект постановления Политбюро ЦК ВКП(б) по докладу наркома по военным и морским делам, председателя Реввоенсовета СССР К. Е. Ворошилова о плане обороны</w:t>
      </w:r>
    </w:p>
    <w:p w14:paraId="1E849184" w14:textId="77777777" w:rsidR="00432835" w:rsidRPr="007550A6" w:rsidRDefault="00432835" w:rsidP="007550A6">
      <w:pPr>
        <w:spacing w:after="0" w:line="240" w:lineRule="auto"/>
        <w:jc w:val="both"/>
        <w:rPr>
          <w:rStyle w:val="af0"/>
          <w:rFonts w:ascii="Times New Roman" w:hAnsi="Times New Roman" w:cs="Times New Roman"/>
          <w:i w:val="0"/>
          <w:color w:val="000000" w:themeColor="text1"/>
          <w:sz w:val="16"/>
          <w:szCs w:val="16"/>
        </w:rPr>
      </w:pPr>
      <w:r w:rsidRPr="007550A6">
        <w:rPr>
          <w:rFonts w:ascii="Times New Roman" w:hAnsi="Times New Roman" w:cs="Times New Roman"/>
          <w:color w:val="000000" w:themeColor="text1"/>
          <w:sz w:val="16"/>
          <w:szCs w:val="16"/>
        </w:rPr>
        <w:t>Проект постановления Политбюро ЦК ВКП(б) по докладу наркома по военным и морским делам, председателя Реввоенсовета СССР К. Е. Ворошилова о плане обороны¹*</w:t>
      </w:r>
    </w:p>
    <w:p w14:paraId="5ECF2F8C" w14:textId="77777777" w:rsidR="00432835" w:rsidRPr="007550A6" w:rsidRDefault="00432835" w:rsidP="007550A6">
      <w:pPr>
        <w:spacing w:after="0" w:line="240" w:lineRule="auto"/>
        <w:jc w:val="both"/>
        <w:rPr>
          <w:rStyle w:val="af0"/>
          <w:rFonts w:ascii="Times New Roman" w:hAnsi="Times New Roman" w:cs="Times New Roman"/>
          <w:i w:val="0"/>
          <w:color w:val="000000" w:themeColor="text1"/>
          <w:sz w:val="16"/>
          <w:szCs w:val="16"/>
        </w:rPr>
      </w:pPr>
    </w:p>
    <w:p w14:paraId="1AFB1D4A" w14:textId="77777777" w:rsidR="008D16AF" w:rsidRPr="007550A6" w:rsidRDefault="008D16AF" w:rsidP="007550A6">
      <w:pPr>
        <w:spacing w:after="0" w:line="240" w:lineRule="auto"/>
        <w:jc w:val="both"/>
        <w:rPr>
          <w:rFonts w:ascii="Times New Roman" w:hAnsi="Times New Roman" w:cs="Times New Roman"/>
          <w:color w:val="000000" w:themeColor="text1"/>
          <w:sz w:val="16"/>
          <w:szCs w:val="16"/>
        </w:rPr>
      </w:pPr>
      <w:bookmarkStart w:id="18" w:name="_Hlk91054351"/>
      <w:r w:rsidRPr="007550A6">
        <w:rPr>
          <w:rFonts w:ascii="Times New Roman" w:eastAsia="Times New Roman" w:hAnsi="Times New Roman" w:cs="Times New Roman"/>
          <w:color w:val="000000" w:themeColor="text1"/>
          <w:sz w:val="16"/>
          <w:szCs w:val="16"/>
          <w:lang w:eastAsia="ru-RU"/>
        </w:rPr>
        <w:t>17 (в середине) марта 1927 г. Политбюро решило объединить рассмотрение планов подготовки к войне и вопроса о военной промышленности (О намеченном на февраль специальном заседании Политбюро сведения отсутствуют; по всей вероятности, оно было отменено. Л. Самуэльсон полагает, что такое заседание Политбюро состоялось 24 февраля 1927 г. (и относит к этой дате решение о создании Комиссии обороны). Приводимые им детали показывают, что в действительности речь идет о заседании Политбюро 17 марта (см. ниже). (Самуэльсон Л. Красный колосс Становление военно-промышленного комплекса СССР, 1921-1941. М., 2001. С. 52-53). Трудно также согласиться с интерпретацией письма Тухачевского Ворошилову от 20 февраля 1927 г., предложенной шведским исследователем (Там же. С. 50). Содержание письма находится вне прямой связи с реформой высших органов обороны СССР и побуждает полагать, что начальнику Штаба было неизвестно о принятом неделей ранее решении образовать Комиссию обороны (см.: Личное письмо Тухачевского Члену Политбюро ЦК ВКП(б) Ворошилову. 20.02.1927 // РГВА. Ф. 33987. Оп. 3-Л 155.Л.8-15)). Предложенную Ворошиловым резолюцию Сталин счел слишком расплывчатой, особо отметив, что в ней "слишком мало сказано о приспособлении всей промышленности и народного хозяйства к нуждам войны" (Самуэльсон Л. Указ. соч. С. 53). Политбюро поручило подготовку повой резолюции специальной комиссии в составе Ворошилова, Рыкова, Сталина, Куйбышева, Орджоникидзе и Толоконцева. При отсутствии разногласий комиссии надлежало в недельный срок окончательно утвердить проект постановления "от имени Политбюро". Этой же комиссии поручалось "заслушать доклад т. Ворошилова о подготовке оперативных планов" (Самуэльсон Л. Указ. соч. С. 53). Следы постановления Политбюро, подводящего итоги этих работ, теряются (Весной 1927 г. Политбюро переживало новый приступ конспирации: поводом к разрыву англо-советских отношений послужили документы, найденные в апреле-мае в советских учреждениях в Пекине и отчасти в Лондоне. Режим секретности был усилен. Как объяснял Рыков, "в военном деле у нас есть целый ряд настолько конспиративных вопросов и вещей, что мы избегаем рассылать записки даже членам Политбюро и ознакомливаем их в некоторых случаях по одному единственному экземпляру" (Объединенный Пленум ЦК и ЦКК ВКП(б). 29 июля - 9 aвгycтa 1927 г.: Стенографический отчет. Вып. 1 // РГА СПИ. Ф. 17. Oii. 2. Д 317. Л. 106). Отчасти но этой причине о дискуссиях по оборонным проблемам в доступных источниках сохранились лишь глухие упоминания (например, об "ответственнейшем докладе" Ворошилова н содокладе руководителя Военно-морской инспекции РКИ Н. И. Муралона на заседании Политбюро //Там же. Л. 135). Наброски доклада Ворошилова, датированного апрелем 1927 г., обнаружены Л. Самуэльсопом. Он также приводит свидетельство Уншлихта о том, что по докладу Ворошилова об оборонном плане Политбюро в мае 1927 г. приняло "исчерпывающую резолюцию". Предлагаемую реконструкцию этого документа см.: Samuelson L Op. cit. R 63-64; Самуэльсон Л.Указ.соч. С. 53-56) (22725).</w:t>
      </w:r>
    </w:p>
    <w:p w14:paraId="2E9F70BB" w14:textId="77777777" w:rsidR="008D16AF" w:rsidRPr="007550A6" w:rsidRDefault="008D16AF" w:rsidP="007550A6">
      <w:pPr>
        <w:spacing w:after="0" w:line="240" w:lineRule="auto"/>
        <w:jc w:val="both"/>
        <w:rPr>
          <w:rFonts w:ascii="Times New Roman" w:hAnsi="Times New Roman" w:cs="Times New Roman"/>
          <w:color w:val="000000" w:themeColor="text1"/>
          <w:sz w:val="16"/>
          <w:szCs w:val="16"/>
        </w:rPr>
      </w:pPr>
    </w:p>
    <w:bookmarkEnd w:id="18"/>
    <w:p w14:paraId="4D5FE959" w14:textId="77777777" w:rsidR="009E1907" w:rsidRPr="007550A6" w:rsidRDefault="009E1907" w:rsidP="007550A6">
      <w:pPr>
        <w:spacing w:after="0" w:line="240" w:lineRule="auto"/>
        <w:jc w:val="both"/>
        <w:rPr>
          <w:rFonts w:ascii="Times New Roman" w:hAnsi="Times New Roman" w:cs="Times New Roman"/>
          <w:color w:val="000000" w:themeColor="text1"/>
          <w:sz w:val="16"/>
          <w:szCs w:val="16"/>
        </w:rPr>
      </w:pPr>
      <w:r w:rsidRPr="007550A6">
        <w:rPr>
          <w:rStyle w:val="af0"/>
          <w:rFonts w:ascii="Times New Roman" w:hAnsi="Times New Roman" w:cs="Times New Roman"/>
          <w:i w:val="0"/>
          <w:color w:val="000000" w:themeColor="text1"/>
          <w:sz w:val="16"/>
          <w:szCs w:val="16"/>
        </w:rPr>
        <w:t>17 марта 1927 г.²*</w:t>
      </w:r>
    </w:p>
    <w:p w14:paraId="7387CCDA" w14:textId="77777777" w:rsidR="009E1907" w:rsidRPr="007550A6" w:rsidRDefault="009E1907" w:rsidP="007550A6">
      <w:pPr>
        <w:spacing w:after="0" w:line="240" w:lineRule="auto"/>
        <w:jc w:val="both"/>
        <w:rPr>
          <w:rFonts w:ascii="Times New Roman" w:hAnsi="Times New Roman" w:cs="Times New Roman"/>
          <w:color w:val="000000" w:themeColor="text1"/>
          <w:sz w:val="16"/>
          <w:szCs w:val="16"/>
        </w:rPr>
      </w:pPr>
      <w:r w:rsidRPr="007550A6">
        <w:rPr>
          <w:rStyle w:val="af0"/>
          <w:rFonts w:ascii="Times New Roman" w:hAnsi="Times New Roman" w:cs="Times New Roman"/>
          <w:i w:val="0"/>
          <w:color w:val="000000" w:themeColor="text1"/>
          <w:sz w:val="16"/>
          <w:szCs w:val="16"/>
        </w:rPr>
        <w:t>Строго секретно.</w:t>
      </w:r>
    </w:p>
    <w:p w14:paraId="3BCAB903"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Политбюро ЦК ВКП(б) констатирует значительные успехи в деле укрепления вооруженных сил Союза Советских Социалистических Республик, достигнутые за трехлетний период после военной реформы 1924 г.³</w:t>
      </w:r>
      <w:r w:rsidRPr="007550A6">
        <w:rPr>
          <w:color w:val="000000" w:themeColor="text1"/>
          <w:sz w:val="16"/>
          <w:szCs w:val="16"/>
          <w:vertAlign w:val="superscript"/>
        </w:rPr>
        <w:t>*</w:t>
      </w:r>
    </w:p>
    <w:p w14:paraId="6B287EA1"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В основном эти достижения сводятся к следующему: создана надежная в политико-моральном отношении, сравнительно обученная армия мирного времени, способная обеспечить развертывание вооруженных сил на случай войны; территориальные формирования оправдали себя и стали успешно справляться с учебно-строевыми и мобилизационными задачами; создан надежный и более или менее подготовленный кадр начальствующего состава всех степеней; достигнуты первые значительные успехи в создании воздушного флота; приведен в порядок морской флот.</w:t>
      </w:r>
    </w:p>
    <w:p w14:paraId="0B8EDED4"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Но наряду с этими достижениями необходимо отметить и ряд серьезных недочетов в состоянии обороны страны:</w:t>
      </w:r>
    </w:p>
    <w:p w14:paraId="030713B5"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а) еще не изжиты окончательно недостатки материально-бытового и учебно-строевого характера в Красной армии;</w:t>
      </w:r>
    </w:p>
    <w:p w14:paraId="418BAC12"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б) военная техника далеко отстает от требований обороны страны;</w:t>
      </w:r>
    </w:p>
    <w:p w14:paraId="2654F38D"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в) мобилизационные запасы не обеспечивают ни в какой мере даже первых месяцев войны.</w:t>
      </w:r>
    </w:p>
    <w:p w14:paraId="24103DDE"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г) промышленность вообще, и военная в частности, не только в своих «узких» местах (цветметалл, азот и др.) не удовлетворяет потребностей обороны, но и организационно не подготовлена к обеспечению мобилизованной армии;</w:t>
      </w:r>
    </w:p>
    <w:p w14:paraId="1E2238BB"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д) транспорт не обеспечивает своевременных сроков стратегического сосредоточения;</w:t>
      </w:r>
    </w:p>
    <w:p w14:paraId="21E71190"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е) народное хозяйство в целом совершенно не приспособлено к работе в условиях войны;</w:t>
      </w:r>
    </w:p>
    <w:p w14:paraId="38997A8F"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lastRenderedPageBreak/>
        <w:t>ж) и, наконец, партийные, профессиональные, советские, хозяйственные и общественные аппараты не подготовлены к выполнению задач обороны.</w:t>
      </w:r>
    </w:p>
    <w:p w14:paraId="72FF9118"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Международная обстановка и возможность военных осложнений на протяжении ближайших лет обязывают в срочном порядке ликвидировать все указанные недочеты, для чего Политбюро считает необходимым провести в жизнь нижеследующее.</w:t>
      </w:r>
    </w:p>
    <w:p w14:paraId="516E3B0E" w14:textId="77777777" w:rsidR="00432835" w:rsidRPr="007550A6" w:rsidRDefault="00432835" w:rsidP="007550A6">
      <w:pPr>
        <w:pStyle w:val="rtejustify"/>
        <w:spacing w:before="0" w:after="0"/>
        <w:rPr>
          <w:color w:val="000000" w:themeColor="text1"/>
          <w:sz w:val="16"/>
          <w:szCs w:val="16"/>
        </w:rPr>
      </w:pPr>
      <w:r w:rsidRPr="007550A6">
        <w:rPr>
          <w:rStyle w:val="a7"/>
          <w:b w:val="0"/>
          <w:bCs w:val="0"/>
          <w:color w:val="000000" w:themeColor="text1"/>
          <w:sz w:val="16"/>
          <w:szCs w:val="16"/>
        </w:rPr>
        <w:t>I. Армия мирного времени</w:t>
      </w:r>
    </w:p>
    <w:p w14:paraId="0CDC7350"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1. Считать необходимым в течение ближайших трех лет ликвидировать недостатки материально-бытового порядка, препятствующие нормальному развертыванию боевой подготовки. РВС СССР усилить учебно-строевую подготовку Красной армии и военно-техническую и политическую подготовку ее командных кадров. Обратить внимание на устранение тяжелых квартирных условий войск и начсостава и, в частности, совместно с НКТрудом ликвидировать среди начсостава запаса безработицу к 10</w:t>
      </w:r>
      <w:r w:rsidRPr="007550A6">
        <w:rPr>
          <w:color w:val="000000" w:themeColor="text1"/>
          <w:sz w:val="16"/>
          <w:szCs w:val="16"/>
        </w:rPr>
        <w:noBreakHyphen/>
        <w:t>летию Красной армии.</w:t>
      </w:r>
    </w:p>
    <w:p w14:paraId="004074C5"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2. Признавая территориально-милиционную систему важнейшим элементом в строительстве вооруженных сил, РВС СССР принять меры к повышению материального обеспечения тердивизий, усиливая работу над их дальнейшим совершенствованием; обязать все парткомы, исполкомы, профессиональные и общественные организации принять действительное практическое участие в укреплении терсистемы. Оргбюро в двухмесячный срок разработать по этому вопросу исчерпывающие указания.</w:t>
      </w:r>
    </w:p>
    <w:p w14:paraId="43CC5F97"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3. Признать правильным постепенное развертывание национальных частей Красной армии. Дальнейшими задачами считать: обеспечение реальной боеспособности национальных частей и достижение в области их боевой и политической подготовки полной увязки со всей Красной армией.</w:t>
      </w:r>
    </w:p>
    <w:p w14:paraId="127BFC47"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4. В связи с общим ростом технического уровня в стране продолжать изыскания в области технических средств борьбы, используя для этой работы по возможности все научно-технические силы в стране. Наличие некоторых конструктивных достижений (ручной пулемет, противогаз, модернизованный снаряд, танк, самолеты, авиамоторы и т. п.) и крайне длительные сроки их реализации требуют перехода на массовое производство предметов военной техники, испытанных и принятых на вооружение Красной армии.</w:t>
      </w:r>
    </w:p>
    <w:p w14:paraId="3989D82E"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5. Придавая особое значение развитию воздушных сил, продолжать их всемерное развертывание на основе растущей и укрепляющейся отечественной авиапромышленности.</w:t>
      </w:r>
    </w:p>
    <w:p w14:paraId="783732E0"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6. Учитывая важность обороны морских подступов, принять меры к дальнейшему укреплению морского флота, а также к усилению артиллерийских и прочих средств береговой обороны.</w:t>
      </w:r>
    </w:p>
    <w:p w14:paraId="78A7B73A" w14:textId="77777777" w:rsidR="00432835" w:rsidRPr="007550A6" w:rsidRDefault="00432835" w:rsidP="007550A6">
      <w:pPr>
        <w:pStyle w:val="rtejustify"/>
        <w:spacing w:before="0" w:after="0"/>
        <w:rPr>
          <w:color w:val="000000" w:themeColor="text1"/>
          <w:sz w:val="16"/>
          <w:szCs w:val="16"/>
        </w:rPr>
      </w:pPr>
      <w:r w:rsidRPr="007550A6">
        <w:rPr>
          <w:rStyle w:val="a7"/>
          <w:b w:val="0"/>
          <w:bCs w:val="0"/>
          <w:color w:val="000000" w:themeColor="text1"/>
          <w:sz w:val="16"/>
          <w:szCs w:val="16"/>
        </w:rPr>
        <w:t>II. Мобилизационная готовность к обороне</w:t>
      </w:r>
    </w:p>
    <w:p w14:paraId="552D3603"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7. Признать, что основным фактором подготовки страны к обороне является готовность всего народного хозяйства, в особенности промышленности и транспорта, быстро приспособиться к нуждам и условиям войны. Поэтому главное внимание должно быть обращено на создание органов, которые обеспечат скорейшим и наилучшим образом разрешение указанных задач.</w:t>
      </w:r>
    </w:p>
    <w:p w14:paraId="427DFA5D"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8. Основным руководящим органом по подготовке к обороне всего народного хозяйства и госаппарата считать СТО⁴* (Комиссию обороны⁵*). Ее служебными органами по составлению планов мобилизации и ведения войны в хозяйственном отношении считать: а) специальную комиссию при Госплане, каковую создать из особо доверенных лиц под председательством предГосплана или одного из его замов и б) моборган при Президиуме ВСНХ, который также образовать из особо доверенных лиц.</w:t>
      </w:r>
    </w:p>
    <w:p w14:paraId="75FAA37D"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9. Проведение в жизнь мероприятий по подготовке народного хозяйства к войне не исключает, а предполагает необходимость накопления известного минимума мобилизационных запасов по всем отраслям и видам боевого снабжения.</w:t>
      </w:r>
    </w:p>
    <w:p w14:paraId="2B5EED38"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10. При построении всех мобпланов и накоплении мобзапасов исходить из численности мобилизованной армии в 2,6 млн. чел.</w:t>
      </w:r>
    </w:p>
    <w:p w14:paraId="73BF4C17"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11. Не возражая в основном против 10, 11, 15, 16 и 18 пунктов проекта резолюции т. Ворошилова по его докладу, предложить Комиссии обороны рассмотреть их по существу в полуторамесячный срок (см. проект резолюции т. Ворошилова).</w:t>
      </w:r>
    </w:p>
    <w:p w14:paraId="0CD70AE4"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12. Предложить секретарям парткомов, председателям фракций правлений (президиумов) профсоюзов, народным комиссарам и руководителям отдельных учреждений под их личную ответственность в кратчайший срок поставить мобилизационную работу на должную высоту и точно выполнять мобилизационные указания и распоряжения соответствующих руководящих органов.</w:t>
      </w:r>
    </w:p>
    <w:p w14:paraId="30C97C1C" w14:textId="77777777" w:rsidR="00432835" w:rsidRPr="007550A6" w:rsidRDefault="00432835" w:rsidP="007550A6">
      <w:pPr>
        <w:pStyle w:val="rtejustify"/>
        <w:spacing w:before="0" w:after="0"/>
        <w:rPr>
          <w:color w:val="000000" w:themeColor="text1"/>
          <w:sz w:val="16"/>
          <w:szCs w:val="16"/>
        </w:rPr>
      </w:pPr>
      <w:r w:rsidRPr="007550A6">
        <w:rPr>
          <w:rStyle w:val="a7"/>
          <w:b w:val="0"/>
          <w:bCs w:val="0"/>
          <w:color w:val="000000" w:themeColor="text1"/>
          <w:sz w:val="16"/>
          <w:szCs w:val="16"/>
        </w:rPr>
        <w:t>III. Политическая подготовка к обороне</w:t>
      </w:r>
    </w:p>
    <w:p w14:paraId="3CAB0940"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13. Оргбюро наметить перечень политических вопросов, связанных с обороной страны и работой партии в военное время, поручив ПУРу⁶* совместно с соответствующими отделами ЦК и заинтересованными органами приступить немедленно к их разработке (план мобилизации печати, радио, кино, политкампании по борьбе с дезертирством, бандитизмом и т. д.).</w:t>
      </w:r>
    </w:p>
    <w:p w14:paraId="088EB63E"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14. В Оргбюро ЦК выделить специальных лиц для руководства мобилизационной работой парткомитетов. Орготделу совместно с ПУРом в двухмесячный срок разработать положение о мобработе парткомитетов. В республиканских, областных, губернских (окружных) парткомитетах закрепить существующие и создать, где не имеется, ячейки для руководства и разработки вопросов политической мобподготовки, увязав эту работу с политорганами.</w:t>
      </w:r>
    </w:p>
    <w:p w14:paraId="65F221C4"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15. Оргбюро предложить всем партийным, советским и профессиональным организациям оказывать всемерное практическое содействие и полную поддержку развертыванию и углублению работ Осоавиахима⁷* и других общественных организаций, содействующих обороне (ОДР, ВСФК и т. д.). ПУРу совместно с Агитпроп ЦК установить формы объединения и систематического партийного руководства в центре и на местах за деятельностью всех органов, ведающих пропагандой среди населения (Главполитпросвет, профорганы, политорганы и др.) в целях их использования для нужд обороны.</w:t>
      </w:r>
    </w:p>
    <w:p w14:paraId="150653B7"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 xml:space="preserve">16. ЦК ВЛКСМ совместно </w:t>
      </w:r>
      <w:r w:rsidRPr="007550A6">
        <w:rPr>
          <w:rStyle w:val="af0"/>
          <w:i w:val="0"/>
          <w:color w:val="000000" w:themeColor="text1"/>
          <w:sz w:val="16"/>
          <w:szCs w:val="16"/>
        </w:rPr>
        <w:t>с</w:t>
      </w:r>
      <w:r w:rsidRPr="007550A6">
        <w:rPr>
          <w:color w:val="000000" w:themeColor="text1"/>
          <w:sz w:val="16"/>
          <w:szCs w:val="16"/>
        </w:rPr>
        <w:t xml:space="preserve"> ПУРом разработать план мероприятий по вопросам политической подготовки к обороне организаций комсомола.</w:t>
      </w:r>
    </w:p>
    <w:p w14:paraId="2EC66275"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rPr>
        <w:t>17. Обратить внимание всех органов на чрезвычайную секретность настоящих постановлений.</w:t>
      </w:r>
    </w:p>
    <w:p w14:paraId="0BBBE737" w14:textId="77777777" w:rsidR="009E1907" w:rsidRPr="007550A6" w:rsidRDefault="009E1907" w:rsidP="007550A6">
      <w:pPr>
        <w:pStyle w:val="ae"/>
        <w:spacing w:before="0" w:after="0"/>
        <w:jc w:val="both"/>
        <w:rPr>
          <w:color w:val="000000" w:themeColor="text1"/>
          <w:sz w:val="16"/>
          <w:szCs w:val="16"/>
        </w:rPr>
      </w:pPr>
      <w:hyperlink r:id="rId36" w:history="1">
        <w:r w:rsidRPr="007550A6">
          <w:rPr>
            <w:rStyle w:val="af0"/>
            <w:i w:val="0"/>
            <w:color w:val="000000" w:themeColor="text1"/>
            <w:sz w:val="16"/>
            <w:szCs w:val="16"/>
          </w:rPr>
          <w:t>Ворошилов</w:t>
        </w:r>
      </w:hyperlink>
    </w:p>
    <w:p w14:paraId="42A1F21C" w14:textId="77777777" w:rsidR="009E1907" w:rsidRPr="007550A6" w:rsidRDefault="009E1907" w:rsidP="007550A6">
      <w:pPr>
        <w:pStyle w:val="ae"/>
        <w:spacing w:before="0" w:after="0"/>
        <w:jc w:val="both"/>
        <w:rPr>
          <w:color w:val="000000" w:themeColor="text1"/>
          <w:sz w:val="16"/>
          <w:szCs w:val="16"/>
        </w:rPr>
      </w:pPr>
      <w:r w:rsidRPr="007550A6">
        <w:rPr>
          <w:rStyle w:val="af0"/>
          <w:i w:val="0"/>
          <w:color w:val="000000" w:themeColor="text1"/>
          <w:sz w:val="16"/>
          <w:szCs w:val="16"/>
        </w:rPr>
        <w:t>Примечания:</w:t>
      </w:r>
    </w:p>
    <w:p w14:paraId="59D200CD"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vertAlign w:val="superscript"/>
        </w:rPr>
        <w:t>1</w:t>
      </w:r>
      <w:r w:rsidRPr="007550A6">
        <w:rPr>
          <w:color w:val="000000" w:themeColor="text1"/>
          <w:sz w:val="16"/>
          <w:szCs w:val="16"/>
        </w:rPr>
        <w:t>* Данных об утверждении проекта нет, но в постановляющей части пункта 18 «О плане обороны» протокола Политбюро ЦК ВКП(б) № 91 от 17 марта 1927 г. говорится: «Для рассмотрения представленного т. Ворошиловым проекта резолюции создать комиссию в составе тт. Ворошилова, Рыкова, Сталина, Куйбышева, Орджоникидзе и Толоконцева. В случае отсутствия разногласий, предоставить комиссии право окончательного утверждения проекта резолюции от имени Политбюро, с внесением в Политбюро лишь в случае требования одного из членов комиссии. Созыв комиссии за т. Ворошиловым. Срок работы — недельный». (РГАСПИ. Ф. 17. Оп. 162. Д. 4. Л. 80).</w:t>
      </w:r>
    </w:p>
    <w:p w14:paraId="68759023"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vertAlign w:val="superscript"/>
        </w:rPr>
        <w:t>2</w:t>
      </w:r>
      <w:r w:rsidRPr="007550A6">
        <w:rPr>
          <w:color w:val="000000" w:themeColor="text1"/>
          <w:sz w:val="16"/>
          <w:szCs w:val="16"/>
        </w:rPr>
        <w:t>* Дата рассмотрения проекта на заседании Политбюро ЦК ВКП(б) (протокол №91).</w:t>
      </w:r>
    </w:p>
    <w:p w14:paraId="01277C7D"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vertAlign w:val="superscript"/>
        </w:rPr>
        <w:t>3</w:t>
      </w:r>
      <w:r w:rsidRPr="007550A6">
        <w:rPr>
          <w:color w:val="000000" w:themeColor="text1"/>
          <w:sz w:val="16"/>
          <w:szCs w:val="16"/>
        </w:rPr>
        <w:t>* </w:t>
      </w:r>
      <w:r w:rsidRPr="007550A6">
        <w:rPr>
          <w:rStyle w:val="af0"/>
          <w:i w:val="0"/>
          <w:color w:val="000000" w:themeColor="text1"/>
          <w:sz w:val="16"/>
          <w:szCs w:val="16"/>
        </w:rPr>
        <w:t>Военная реформа 1924 г.</w:t>
      </w:r>
      <w:r w:rsidRPr="007550A6">
        <w:rPr>
          <w:color w:val="000000" w:themeColor="text1"/>
          <w:sz w:val="16"/>
          <w:szCs w:val="16"/>
        </w:rPr>
        <w:t xml:space="preserve"> была проведена по решению февральского (1924 г.) пленума ЦК РКП(б) с целью укрепления вооруженных сил, сокращения их численности в соответствии с условиями мирного времени и экономическими возможностями страны. В результате реформы был принят кадрово-территориальный принцип строительства вооруженных сил, подвергнута коренному пересмотру организационно-штатная структура армии, ликвидирована многотипность штатов и созданы единые организационные формы, осуществлен переход к регламентированной системе комплектования армии, обновлен командный состав, реорганизована система снабжения, заложена плановая система боевой подготовки, перестроена система политической подготовки, начато техническое переоснащение вооруженных сил. В области подготовки кадров предусматривалось создание военных школ с 3</w:t>
      </w:r>
      <w:r w:rsidRPr="007550A6">
        <w:rPr>
          <w:color w:val="000000" w:themeColor="text1"/>
          <w:sz w:val="16"/>
          <w:szCs w:val="16"/>
        </w:rPr>
        <w:noBreakHyphen/>
        <w:t>4</w:t>
      </w:r>
      <w:r w:rsidRPr="007550A6">
        <w:rPr>
          <w:color w:val="000000" w:themeColor="text1"/>
          <w:sz w:val="16"/>
          <w:szCs w:val="16"/>
        </w:rPr>
        <w:noBreakHyphen/>
        <w:t>годичным сроком обучения, было создано 6 академий для подготовки старшего и высшего военного состава. Также было развернуто формирование национальных частей и соединений. Важнейшим мероприятием было введение единоначалия как наиболее целесообразной формы управления войсками. Военная реформа носила многоплановый характер и затронула все сферы деятельности вооруженных сил.</w:t>
      </w:r>
    </w:p>
    <w:p w14:paraId="62DF7EDB"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vertAlign w:val="superscript"/>
        </w:rPr>
        <w:t>4</w:t>
      </w:r>
      <w:r w:rsidRPr="007550A6">
        <w:rPr>
          <w:color w:val="000000" w:themeColor="text1"/>
          <w:sz w:val="16"/>
          <w:szCs w:val="16"/>
        </w:rPr>
        <w:t>* </w:t>
      </w:r>
      <w:r w:rsidRPr="007550A6">
        <w:rPr>
          <w:rStyle w:val="af0"/>
          <w:i w:val="0"/>
          <w:color w:val="000000" w:themeColor="text1"/>
          <w:sz w:val="16"/>
          <w:szCs w:val="16"/>
        </w:rPr>
        <w:t>Совет труда и обороны (СТО)</w:t>
      </w:r>
      <w:r w:rsidRPr="007550A6">
        <w:rPr>
          <w:color w:val="000000" w:themeColor="text1"/>
          <w:sz w:val="16"/>
          <w:szCs w:val="16"/>
        </w:rPr>
        <w:t xml:space="preserve"> при Совете народных комиссаров СССР был образован постановлением СНК СССР от 17 июля 1923 г. в соответствии с решением 2</w:t>
      </w:r>
      <w:r w:rsidRPr="007550A6">
        <w:rPr>
          <w:color w:val="000000" w:themeColor="text1"/>
          <w:sz w:val="16"/>
          <w:szCs w:val="16"/>
        </w:rPr>
        <w:noBreakHyphen/>
        <w:t>й сессии ЦИК СССР. Состав СТО СССР назначался Совнаркомом СССР. СТО СССР составлял хозяйственные и финансовые планы, корректировал их в соответствии с экономической и политической обстановкой, руководил работой наркоматов в области хозяйственных и оборонных мероприятий, ведал рассмотрением вопросов обороны страны и принятием мер по улучшению военного дела. СТО СССР издавал обязательные для всех центральных и местных органов власти постановления, распоряжения и инструкции, рассматривал вопросы управления и финансирования различных отраслей народного хозяйства. СТО действовал на правах комиссии СНК СССР, для обеспечения текущей работы пользовался рабочим аппаратом СНК СССР. 28 апреля 1937 г. был упразднен постановлением ЦИК СССР, его функции были переданы Экономическому совету при СНК СССР.</w:t>
      </w:r>
    </w:p>
    <w:p w14:paraId="33128149"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vertAlign w:val="superscript"/>
        </w:rPr>
        <w:t>5</w:t>
      </w:r>
      <w:r w:rsidRPr="007550A6">
        <w:rPr>
          <w:color w:val="000000" w:themeColor="text1"/>
          <w:sz w:val="16"/>
          <w:szCs w:val="16"/>
        </w:rPr>
        <w:t xml:space="preserve">* 12 февраля 1927 г. постановлением СТО СССР была образована </w:t>
      </w:r>
      <w:r w:rsidRPr="007550A6">
        <w:rPr>
          <w:rStyle w:val="af0"/>
          <w:i w:val="0"/>
          <w:color w:val="000000" w:themeColor="text1"/>
          <w:sz w:val="16"/>
          <w:szCs w:val="16"/>
        </w:rPr>
        <w:t>Комиссия обороны,</w:t>
      </w:r>
      <w:r w:rsidRPr="007550A6">
        <w:rPr>
          <w:color w:val="000000" w:themeColor="text1"/>
          <w:sz w:val="16"/>
          <w:szCs w:val="16"/>
        </w:rPr>
        <w:t xml:space="preserve"> к которой перешли полномочия комиссии А. И. Рыкова. Комиссия была образована в составе Рыкова, Рудзутака, Ворошилова (с заменой Бубновым), Куйбышева, Брюханова, Уншлихта, Менжинского (с заменой Ягодой), Орджоникидзе, Кржижановского, Микояна и Цюрупы. Комиссии предоставлялось право окончательного решения вопросов обороны от имени Совета труда и обороны. Комиссия должна была собираться не реже одного раза в месяц. (РГАСПИ. Ф. 17. Оп. 3. Д. 621. Л. 11).</w:t>
      </w:r>
    </w:p>
    <w:p w14:paraId="67F697C5"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vertAlign w:val="superscript"/>
        </w:rPr>
        <w:t>6</w:t>
      </w:r>
      <w:r w:rsidRPr="007550A6">
        <w:rPr>
          <w:color w:val="000000" w:themeColor="text1"/>
          <w:sz w:val="16"/>
          <w:szCs w:val="16"/>
        </w:rPr>
        <w:t>* </w:t>
      </w:r>
      <w:r w:rsidRPr="007550A6">
        <w:rPr>
          <w:rStyle w:val="af0"/>
          <w:i w:val="0"/>
          <w:color w:val="000000" w:themeColor="text1"/>
          <w:sz w:val="16"/>
          <w:szCs w:val="16"/>
        </w:rPr>
        <w:t>Политическое управление РККА (ПУР, ПУ РККА)</w:t>
      </w:r>
      <w:r w:rsidRPr="007550A6">
        <w:rPr>
          <w:color w:val="000000" w:themeColor="text1"/>
          <w:sz w:val="16"/>
          <w:szCs w:val="16"/>
        </w:rPr>
        <w:t xml:space="preserve"> центральный орган военного ведомства, ведавший вопросами политического руководства и воспитания РККА. Предшественником ПУ РККА являлось Политическое управление РВС Республики, образованное в 1919 г. 28 марта 1924 г. в связи с общей реорганизацией центрального военного аппарата Политическое управление РВС СССР (ПУР) было переименовано в Политуправление РККА, однако в тексте документов длительное время употреблялось прежнее сокращенное наименование (ПУР). Положение о ПУ РККА, объявленное приказом РВС СССР от 7 апреля 1928 г., утвердило в его составе отделы: организационно-распределительный, мобилизационный, информационно-статистический, агитационно-пропагандистский и печати. ПУ РККА работало на правах отдела ЦК ВКП(б), которому подчинялось в партийном отношении.</w:t>
      </w:r>
    </w:p>
    <w:p w14:paraId="7A2960FE" w14:textId="77777777" w:rsidR="009E1907" w:rsidRPr="007550A6" w:rsidRDefault="009E1907" w:rsidP="007550A6">
      <w:pPr>
        <w:pStyle w:val="rtejustify"/>
        <w:spacing w:before="0" w:after="0"/>
        <w:rPr>
          <w:color w:val="000000" w:themeColor="text1"/>
          <w:sz w:val="16"/>
          <w:szCs w:val="16"/>
        </w:rPr>
      </w:pPr>
      <w:r w:rsidRPr="007550A6">
        <w:rPr>
          <w:color w:val="000000" w:themeColor="text1"/>
          <w:sz w:val="16"/>
          <w:szCs w:val="16"/>
          <w:vertAlign w:val="superscript"/>
        </w:rPr>
        <w:lastRenderedPageBreak/>
        <w:t>7</w:t>
      </w:r>
      <w:r w:rsidRPr="007550A6">
        <w:rPr>
          <w:color w:val="000000" w:themeColor="text1"/>
          <w:sz w:val="16"/>
          <w:szCs w:val="16"/>
        </w:rPr>
        <w:t>* </w:t>
      </w:r>
      <w:r w:rsidRPr="007550A6">
        <w:rPr>
          <w:rStyle w:val="af0"/>
          <w:i w:val="0"/>
          <w:color w:val="000000" w:themeColor="text1"/>
          <w:sz w:val="16"/>
          <w:szCs w:val="16"/>
        </w:rPr>
        <w:t>Общество содействия обороне, авиационному и химическому строительству (Осоавиахим) —</w:t>
      </w:r>
      <w:r w:rsidRPr="007550A6">
        <w:rPr>
          <w:color w:val="000000" w:themeColor="text1"/>
          <w:sz w:val="16"/>
          <w:szCs w:val="16"/>
        </w:rPr>
        <w:t xml:space="preserve"> добровольная общественная военно-патриотическая организация, созданная 23 января 1927 г. слиянием Авиахима и Общества содействия обороне СССР. Основными задачами Осоавиахима являлись: развертывание оборонно-массовой работы, содействие развитию авиационной и химической промышленности, распространение военных знаний среди населения и воспитание его в духе советского патриотизма. Общество просуществовало до 1948 г.</w:t>
      </w:r>
    </w:p>
    <w:p w14:paraId="207AD6DA" w14:textId="77777777" w:rsidR="009E1907" w:rsidRPr="007550A6" w:rsidRDefault="009E1907" w:rsidP="007550A6">
      <w:pPr>
        <w:pStyle w:val="ae"/>
        <w:spacing w:before="0" w:after="0"/>
        <w:jc w:val="both"/>
        <w:rPr>
          <w:color w:val="000000" w:themeColor="text1"/>
          <w:sz w:val="16"/>
          <w:szCs w:val="16"/>
        </w:rPr>
      </w:pPr>
      <w:r w:rsidRPr="007550A6">
        <w:rPr>
          <w:color w:val="000000" w:themeColor="text1"/>
          <w:sz w:val="16"/>
          <w:szCs w:val="16"/>
        </w:rPr>
        <w:t>АП РФ. Ф. 3. Оп. 50. Д. 257. Л. 100—103. Подлинник.</w:t>
      </w:r>
    </w:p>
    <w:p w14:paraId="2391364C" w14:textId="77777777" w:rsidR="009E1907" w:rsidRPr="007550A6" w:rsidRDefault="009E190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Архив: АП РФ. Ф. 3. Оп. 50. Д. 257. Л. 100-103. Подлинник. </w:t>
      </w:r>
    </w:p>
    <w:p w14:paraId="14DCD7EE" w14:textId="77777777" w:rsidR="009E1907" w:rsidRPr="007550A6" w:rsidRDefault="009E190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84-86 (12367). </w:t>
      </w:r>
    </w:p>
    <w:p w14:paraId="77548286" w14:textId="77777777" w:rsidR="009E1907" w:rsidRPr="007550A6" w:rsidRDefault="009E1907" w:rsidP="007550A6">
      <w:pPr>
        <w:spacing w:after="0" w:line="240" w:lineRule="auto"/>
        <w:jc w:val="both"/>
        <w:rPr>
          <w:rFonts w:ascii="Times New Roman" w:hAnsi="Times New Roman" w:cs="Times New Roman"/>
          <w:color w:val="000000" w:themeColor="text1"/>
          <w:sz w:val="16"/>
          <w:szCs w:val="16"/>
        </w:rPr>
      </w:pPr>
    </w:p>
    <w:p w14:paraId="002050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марта 1927 в Ленинграде на з-де Светлана начато пр-во миниатюрных лампочек для карманных фонарей (3960, 107).</w:t>
      </w:r>
    </w:p>
    <w:p w14:paraId="72B5A3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4CF1FC" w14:textId="77777777" w:rsidR="003A3E8B"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4BEC2C09" w14:textId="77777777" w:rsidR="003A3E8B" w:rsidRPr="007550A6" w:rsidRDefault="003A3E8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6226CB" w14:textId="77777777" w:rsidR="003A3E8B" w:rsidRPr="007550A6" w:rsidRDefault="003A3E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 xml:space="preserve">18 марта </w:t>
      </w:r>
      <w:r w:rsidRPr="007550A6">
        <w:rPr>
          <w:rFonts w:ascii="Times New Roman" w:hAnsi="Times New Roman" w:cs="Times New Roman"/>
          <w:color w:val="000000" w:themeColor="text1"/>
          <w:sz w:val="16"/>
          <w:szCs w:val="16"/>
        </w:rPr>
        <w:t>в 1927 году состоялось открытие новой радиовещательной станции мощностью 40 кВт, в то время самой мощной в Европе. Станция была разработаны и построена в 1926 г. коллективом Нижегородской радиолаборатории под руководством М.А.Бонч-Бруевича, С.И.Шапошникова и А.М.Кугушева по заданию Наркомата почт и телеграфов. В конце года станция была перевезена в Москву на Шаболовку и получила название "Новый Коминтерн". С этим передатчиком Москва приобрела самый мощный в Европе "радиоголос" (15072).</w:t>
      </w:r>
    </w:p>
    <w:p w14:paraId="56770533" w14:textId="77777777" w:rsidR="003A3E8B" w:rsidRPr="007550A6" w:rsidRDefault="003A3E8B" w:rsidP="007550A6">
      <w:pPr>
        <w:spacing w:after="0" w:line="240" w:lineRule="auto"/>
        <w:jc w:val="both"/>
        <w:rPr>
          <w:rFonts w:ascii="Times New Roman" w:hAnsi="Times New Roman" w:cs="Times New Roman"/>
          <w:color w:val="000000" w:themeColor="text1"/>
          <w:sz w:val="16"/>
          <w:szCs w:val="16"/>
        </w:rPr>
      </w:pPr>
    </w:p>
    <w:p w14:paraId="2F0F4BF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8E340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3A69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 марта по 7 апреля 1927 в НИИ ВВС проходили испытания самолета Р.1.М.5. на деревянных поплавках в Севастополе.</w:t>
      </w:r>
    </w:p>
    <w:p w14:paraId="758B1F4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спецпрограмме гидросамолета (6949, 63).</w:t>
      </w:r>
    </w:p>
    <w:p w14:paraId="753D10D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BBB46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360421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7E00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19 и 25 марта 1927. Из протокола заседания Политбюро № 91, 1927 г.</w:t>
      </w:r>
    </w:p>
    <w:p w14:paraId="17DBA3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Об итогах приема в ВУЗы в 1926 году </w:t>
      </w:r>
    </w:p>
    <w:p w14:paraId="602CF31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Сохранить на 1927-28 учебный год в основном систему приема в ВУЗы, установленную в 1926 г., с тем чтобы: 1) как массовый отбор, так и приемные испытания для всех поступающих (кроме окончивших рабфаки) сосредоточить при ВУЗах, упразднив аттестационные комиссии для окончивших школы соцвоса (социального воспитания); 2) отменить броню для детей трудовой интеллигенции и специалистов; 3) отнюдь не придавать приемным испытаниям конкурсного характера (11652).</w:t>
      </w:r>
    </w:p>
    <w:p w14:paraId="3777CA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89DE1" w14:textId="77777777" w:rsidR="005D2899"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3EED732A" w14:textId="77777777" w:rsidR="005D2899" w:rsidRPr="007550A6" w:rsidRDefault="005D289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67F577" w14:textId="77777777" w:rsidR="005D2899" w:rsidRPr="007550A6" w:rsidRDefault="005D289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марта 1927 были возобновлены переговоры между СССР и Францией о возвращении довоенных и военных долгов царской России и возмещении ущерба французким владельцам национализированного имущества в СССР (12629).</w:t>
      </w:r>
    </w:p>
    <w:p w14:paraId="4D409C96" w14:textId="77777777" w:rsidR="005D2899" w:rsidRPr="007550A6" w:rsidRDefault="005D289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C415D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78689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53473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марта 1927 в штате Вашингтон мясник обнаружил в желудке цыпленка шесть самородков золота (4962).</w:t>
      </w:r>
    </w:p>
    <w:p w14:paraId="38E08F7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EC3A1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167C91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EEF6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марта 1927 года ЛМЗ получил заказ на модернизацию девятнадцати 6/45-дюймовых установок с увеличением угла вертикального наведения до +60. Модернизированные орудия имели ряд отличий от опытного образца (с вертикальным наведением +60). Так, вертикальное наведение производилось с помощью электродвигателя, через муфту Дженни, а горизонтальное по-прежнему вручную. Установка имела башнеподобный щит. Передний и боковые листы имели толщину 50 мм, а крыша и шельф 25 мм.</w:t>
      </w:r>
    </w:p>
    <w:p w14:paraId="417D9C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раздельном заряжании оно производилось вручную при углах до +15. При унитарном патроне заряжание производилось при помощи механического досылателя при угле +22. Установка орудия на угол заряжания производилась автоматически при помощи специального механизма (3861).</w:t>
      </w:r>
    </w:p>
    <w:p w14:paraId="0AEA29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3C758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E75A5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5F759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марта 1927 в НИИ ВВС закончились предварительные испытания в НИИ ВВС самолета Р7-БМВVI Е=6, которые проходили с 11 марта 1927.</w:t>
      </w:r>
    </w:p>
    <w:p w14:paraId="532FF25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Задание начальника УВВС от 31 декабря 1929 года</w:t>
      </w:r>
    </w:p>
    <w:p w14:paraId="717183A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Начато испытание 11 марта 1930 года</w:t>
      </w:r>
    </w:p>
    <w:p w14:paraId="2AD5259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Закончено испытание 21 марта 1930 года</w:t>
      </w:r>
    </w:p>
    <w:p w14:paraId="4E0EFBA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сдан ЦАГИ 23 марта 1930 года</w:t>
      </w:r>
    </w:p>
    <w:p w14:paraId="2FD7FBB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Р-7 с мотором БМВ VI № 16524-500 НР</w:t>
      </w:r>
    </w:p>
    <w:p w14:paraId="0BDFBBF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Назначение самолета – разведчик и легкий бомбардировщик</w:t>
      </w:r>
    </w:p>
    <w:p w14:paraId="213A1C6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металлической конструкции, одномоторный, двухместный</w:t>
      </w:r>
    </w:p>
    <w:p w14:paraId="4D60DEC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Заключение НИИ:</w:t>
      </w:r>
    </w:p>
    <w:p w14:paraId="184E808F"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Данные потолка и горизонтальной скорости на 3000 м не удовлетворяют техническим требованиям:</w:t>
      </w:r>
    </w:p>
    <w:p w14:paraId="16A6BDC0"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потолок 5500 м вместо 6500 м;</w:t>
      </w:r>
    </w:p>
    <w:p w14:paraId="15CA3363"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горизонтальная скорость на 3000 м – 212,5 км/час вместо 240-250 км/час.</w:t>
      </w:r>
    </w:p>
    <w:p w14:paraId="09221F21"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Стрелковое вооружение не доработано. Фото- радио, электрооборудование и бомбосбрасыватели не установлены.</w:t>
      </w:r>
    </w:p>
    <w:p w14:paraId="7D10F75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………………(6951, 105-110).</w:t>
      </w:r>
    </w:p>
    <w:p w14:paraId="0EEEF52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403D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марта 1927 ГАЗ-2 и ГАЗ-4 были объединены в одно предприятие - будущий 24 завод им. М.В.Фрунзе (80,413).</w:t>
      </w:r>
    </w:p>
    <w:p w14:paraId="3B88F6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57CD2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марта 1927 г. ГАЗ-2 и ГАЗ-4 объединили в одно предприятие с оригинальным названием «Объединенный госавиа</w:t>
      </w:r>
      <w:r w:rsidRPr="007550A6">
        <w:rPr>
          <w:rFonts w:ascii="Times New Roman" w:hAnsi="Times New Roman" w:cs="Times New Roman"/>
          <w:color w:val="000000" w:themeColor="text1"/>
          <w:sz w:val="16"/>
          <w:szCs w:val="16"/>
        </w:rPr>
        <w:softHyphen/>
        <w:t>завод № 2 и № 4 имени Фрунзе». 1 октября того же года все заводы получили новые номера. «Объединенный» завод стал заводом № 24, ГАЗ-6 переименовали в завод № 26, ГАЗ-9 — в № 29 (11852).</w:t>
      </w:r>
    </w:p>
    <w:p w14:paraId="1366F02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178924"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21 марта 1927 г. Протокол РВС №24 закрытого заседания</w:t>
      </w:r>
    </w:p>
    <w:p w14:paraId="74F511C7"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1 а) Политическая и мобилизационная подготовка РККА и страны.</w:t>
      </w:r>
    </w:p>
    <w:p w14:paraId="78B7E81D"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б) Мобилизационная готовность Военно-морских сил РККА</w:t>
      </w:r>
    </w:p>
    <w:p w14:paraId="4250A53C"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в) Мобилизационная готовность Воздушного флота. </w:t>
      </w:r>
      <w:r w:rsidRPr="007550A6">
        <w:rPr>
          <w:rFonts w:ascii="Times New Roman" w:hAnsi="Times New Roman" w:cs="Times New Roman"/>
          <w:bCs/>
          <w:iCs/>
          <w:color w:val="000000" w:themeColor="text1"/>
          <w:sz w:val="16"/>
          <w:szCs w:val="16"/>
        </w:rPr>
        <w:t>(Уншлихт)</w:t>
      </w:r>
      <w:r w:rsidRPr="007550A6">
        <w:rPr>
          <w:rFonts w:ascii="Times New Roman" w:hAnsi="Times New Roman" w:cs="Times New Roman"/>
          <w:bCs/>
          <w:color w:val="000000" w:themeColor="text1"/>
          <w:sz w:val="16"/>
          <w:szCs w:val="16"/>
        </w:rPr>
        <w:t>.</w:t>
      </w:r>
    </w:p>
    <w:p w14:paraId="2ADFBCA6"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О введении на вооружение 3-х линейного авиационного пулемета Максима обр. 1926 г. </w:t>
      </w:r>
      <w:r w:rsidRPr="007550A6">
        <w:rPr>
          <w:rFonts w:ascii="Times New Roman" w:hAnsi="Times New Roman" w:cs="Times New Roman"/>
          <w:bCs/>
          <w:iCs/>
          <w:color w:val="000000" w:themeColor="text1"/>
          <w:sz w:val="16"/>
          <w:szCs w:val="16"/>
        </w:rPr>
        <w:t>(Уншлихт, прения — Каменев, Баранов, Дыбенко, Тухачевский, Агака и проч.)</w:t>
      </w:r>
      <w:r w:rsidRPr="007550A6">
        <w:rPr>
          <w:rFonts w:ascii="Times New Roman" w:hAnsi="Times New Roman" w:cs="Times New Roman"/>
          <w:bCs/>
          <w:color w:val="000000" w:themeColor="text1"/>
          <w:sz w:val="16"/>
          <w:szCs w:val="16"/>
        </w:rPr>
        <w:t>.</w:t>
      </w:r>
    </w:p>
    <w:p w14:paraId="6454FB94"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О Монгольской народной армии. </w:t>
      </w:r>
      <w:r w:rsidRPr="007550A6">
        <w:rPr>
          <w:rFonts w:ascii="Times New Roman" w:hAnsi="Times New Roman" w:cs="Times New Roman"/>
          <w:bCs/>
          <w:iCs/>
          <w:color w:val="000000" w:themeColor="text1"/>
          <w:sz w:val="16"/>
          <w:szCs w:val="16"/>
        </w:rPr>
        <w:t>(Бубнов, прения — Уншлихт, Муклевич и проч.)</w:t>
      </w:r>
      <w:r w:rsidRPr="007550A6">
        <w:rPr>
          <w:rFonts w:ascii="Times New Roman" w:hAnsi="Times New Roman" w:cs="Times New Roman"/>
          <w:bCs/>
          <w:color w:val="000000" w:themeColor="text1"/>
          <w:sz w:val="16"/>
          <w:szCs w:val="16"/>
        </w:rPr>
        <w:t>.</w:t>
      </w:r>
    </w:p>
    <w:p w14:paraId="2B443D5A"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4. План импортных заказов НКВМ на 1926/27 г. </w:t>
      </w:r>
      <w:r w:rsidRPr="007550A6">
        <w:rPr>
          <w:rFonts w:ascii="Times New Roman" w:hAnsi="Times New Roman" w:cs="Times New Roman"/>
          <w:bCs/>
          <w:iCs/>
          <w:color w:val="000000" w:themeColor="text1"/>
          <w:sz w:val="16"/>
          <w:szCs w:val="16"/>
        </w:rPr>
        <w:t>(Дыбенко)</w:t>
      </w:r>
      <w:r w:rsidRPr="007550A6">
        <w:rPr>
          <w:rFonts w:ascii="Times New Roman" w:hAnsi="Times New Roman" w:cs="Times New Roman"/>
          <w:bCs/>
          <w:color w:val="000000" w:themeColor="text1"/>
          <w:sz w:val="16"/>
          <w:szCs w:val="16"/>
        </w:rPr>
        <w:t>.</w:t>
      </w:r>
    </w:p>
    <w:p w14:paraId="73F25E57"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6. О сроке представления Штабом РККА ВПУ мобзаявки для промышленности на все виды снабжения РККА и по пятилетнему плану развития военной промышленности. </w:t>
      </w:r>
      <w:r w:rsidRPr="007550A6">
        <w:rPr>
          <w:rFonts w:ascii="Times New Roman" w:hAnsi="Times New Roman" w:cs="Times New Roman"/>
          <w:bCs/>
          <w:iCs/>
          <w:color w:val="000000" w:themeColor="text1"/>
          <w:sz w:val="16"/>
          <w:szCs w:val="16"/>
        </w:rPr>
        <w:t>(Егоров)</w:t>
      </w:r>
      <w:r w:rsidRPr="007550A6">
        <w:rPr>
          <w:rFonts w:ascii="Times New Roman" w:hAnsi="Times New Roman" w:cs="Times New Roman"/>
          <w:bCs/>
          <w:color w:val="000000" w:themeColor="text1"/>
          <w:sz w:val="16"/>
          <w:szCs w:val="16"/>
        </w:rPr>
        <w:t>.</w:t>
      </w:r>
    </w:p>
    <w:p w14:paraId="341A15BC"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7. О форме фуражек и шлемов. </w:t>
      </w:r>
      <w:r w:rsidRPr="007550A6">
        <w:rPr>
          <w:rFonts w:ascii="Times New Roman" w:hAnsi="Times New Roman" w:cs="Times New Roman"/>
          <w:bCs/>
          <w:iCs/>
          <w:color w:val="000000" w:themeColor="text1"/>
          <w:sz w:val="16"/>
          <w:szCs w:val="16"/>
        </w:rPr>
        <w:t>(Дыбенко)</w:t>
      </w:r>
      <w:r w:rsidRPr="007550A6">
        <w:rPr>
          <w:rFonts w:ascii="Times New Roman" w:hAnsi="Times New Roman" w:cs="Times New Roman"/>
          <w:bCs/>
          <w:color w:val="000000" w:themeColor="text1"/>
          <w:sz w:val="16"/>
          <w:szCs w:val="16"/>
        </w:rPr>
        <w:t xml:space="preserve"> (17150).</w:t>
      </w:r>
    </w:p>
    <w:p w14:paraId="67C096F3" w14:textId="77777777" w:rsidR="00406E12" w:rsidRPr="007550A6" w:rsidRDefault="00406E12" w:rsidP="007550A6">
      <w:pPr>
        <w:spacing w:after="0" w:line="240" w:lineRule="auto"/>
        <w:jc w:val="both"/>
        <w:rPr>
          <w:rFonts w:ascii="Times New Roman" w:hAnsi="Times New Roman" w:cs="Times New Roman"/>
          <w:bCs/>
          <w:color w:val="000000" w:themeColor="text1"/>
          <w:sz w:val="16"/>
          <w:szCs w:val="16"/>
        </w:rPr>
      </w:pPr>
    </w:p>
    <w:p w14:paraId="626BD75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E3045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F92B7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марта 1927 вступил в строй флота советский легкий крейсер ''Червона Украина'' (4963 ).</w:t>
      </w:r>
    </w:p>
    <w:p w14:paraId="7E061F9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F5F0B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351F89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E112A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марта 1927 в Киеве вышел первый номер украинской “Литературной газеты” (4962).</w:t>
      </w:r>
    </w:p>
    <w:p w14:paraId="76953F3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BA7804" w14:textId="77777777" w:rsidR="008D16AF" w:rsidRPr="007550A6" w:rsidRDefault="008D16A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B9B1661" w14:textId="77777777" w:rsidR="008D16AF" w:rsidRPr="007550A6" w:rsidRDefault="008D16A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322480" w14:textId="37B68664" w:rsidR="008D16AF" w:rsidRPr="007550A6" w:rsidRDefault="008D16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марта 1927 в Гонолулу, на территории Гавайев, проводится посвящение в аэропорт имени Джона Роджерса (будущий международный аэропорт Гонолулу ) (20359).</w:t>
      </w:r>
    </w:p>
    <w:p w14:paraId="43AF28C7" w14:textId="77777777" w:rsidR="008D16AF" w:rsidRPr="007550A6" w:rsidRDefault="008D16AF" w:rsidP="007550A6">
      <w:pPr>
        <w:spacing w:after="0" w:line="240" w:lineRule="auto"/>
        <w:jc w:val="both"/>
        <w:rPr>
          <w:rFonts w:ascii="Times New Roman" w:hAnsi="Times New Roman" w:cs="Times New Roman"/>
          <w:color w:val="000000" w:themeColor="text1"/>
          <w:sz w:val="16"/>
          <w:szCs w:val="16"/>
        </w:rPr>
      </w:pPr>
    </w:p>
    <w:p w14:paraId="56A659A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6CA12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26CAF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22 марта по 28 апреля 1927 НИИ ВВС принял участие в статических испытаниях самолета У.2. М.11. ГАЗ № 1 (6949, 65).</w:t>
      </w:r>
    </w:p>
    <w:p w14:paraId="58444D8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5FF7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марта 1927 НК УВВС передал в ОСС ЦКБ (Н.Н.П.) новые ТТ на ночной бомбардировщик ТБ-2 2ЛД 450 (по старой номенклатуре Л2-2ЛД) (2275).</w:t>
      </w:r>
    </w:p>
    <w:p w14:paraId="2FA435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44AA2A" w14:textId="77777777" w:rsidR="00F41995" w:rsidRPr="007550A6" w:rsidRDefault="00F419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марта 1927 (согласно ноябрьского 1927 г. «Отчетного доклада ОСС ЦКБ Авиатреста за 1926-1927 гг.») НК УВВС препроводил ОСС по новые ТТ и выполнение эскизного проекта начались лишь в начале мая. Проект был послан в Техсовет на утверждение 29 августа. Послед</w:t>
      </w:r>
      <w:r w:rsidRPr="007550A6">
        <w:rPr>
          <w:rFonts w:ascii="Times New Roman" w:hAnsi="Times New Roman" w:cs="Times New Roman"/>
          <w:color w:val="000000" w:themeColor="text1"/>
          <w:sz w:val="16"/>
          <w:szCs w:val="16"/>
        </w:rPr>
        <w:softHyphen/>
        <w:t>нее состоялось 21 сентября. В НК УВВС про</w:t>
      </w:r>
      <w:r w:rsidRPr="007550A6">
        <w:rPr>
          <w:rFonts w:ascii="Times New Roman" w:hAnsi="Times New Roman" w:cs="Times New Roman"/>
          <w:color w:val="000000" w:themeColor="text1"/>
          <w:sz w:val="16"/>
          <w:szCs w:val="16"/>
        </w:rPr>
        <w:softHyphen/>
        <w:t>ект был утвержден 22 сентября. В настоя</w:t>
      </w:r>
      <w:r w:rsidRPr="007550A6">
        <w:rPr>
          <w:rFonts w:ascii="Times New Roman" w:hAnsi="Times New Roman" w:cs="Times New Roman"/>
          <w:color w:val="000000" w:themeColor="text1"/>
          <w:sz w:val="16"/>
          <w:szCs w:val="16"/>
        </w:rPr>
        <w:softHyphen/>
        <w:t>щее время производится постройка макета самолета».</w:t>
      </w:r>
    </w:p>
    <w:p w14:paraId="1840FB1B" w14:textId="77777777" w:rsidR="00F41995" w:rsidRPr="007550A6" w:rsidRDefault="00F419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 неделю до утверждения проекта со</w:t>
      </w:r>
      <w:r w:rsidRPr="007550A6">
        <w:rPr>
          <w:rFonts w:ascii="Times New Roman" w:hAnsi="Times New Roman" w:cs="Times New Roman"/>
          <w:color w:val="000000" w:themeColor="text1"/>
          <w:sz w:val="16"/>
          <w:szCs w:val="16"/>
        </w:rPr>
        <w:softHyphen/>
        <w:t>стоялось его детальное обсуждение. 14 сен</w:t>
      </w:r>
      <w:r w:rsidRPr="007550A6">
        <w:rPr>
          <w:rFonts w:ascii="Times New Roman" w:hAnsi="Times New Roman" w:cs="Times New Roman"/>
          <w:color w:val="000000" w:themeColor="text1"/>
          <w:sz w:val="16"/>
          <w:szCs w:val="16"/>
        </w:rPr>
        <w:softHyphen/>
        <w:t>тября прошло заседание Техсовета Авиатре</w:t>
      </w:r>
      <w:r w:rsidRPr="007550A6">
        <w:rPr>
          <w:rFonts w:ascii="Times New Roman" w:hAnsi="Times New Roman" w:cs="Times New Roman"/>
          <w:color w:val="000000" w:themeColor="text1"/>
          <w:sz w:val="16"/>
          <w:szCs w:val="16"/>
        </w:rPr>
        <w:softHyphen/>
        <w:t>ста (Протокол 38), где шестым пунктом пове</w:t>
      </w:r>
      <w:r w:rsidRPr="007550A6">
        <w:rPr>
          <w:rFonts w:ascii="Times New Roman" w:hAnsi="Times New Roman" w:cs="Times New Roman"/>
          <w:color w:val="000000" w:themeColor="text1"/>
          <w:sz w:val="16"/>
          <w:szCs w:val="16"/>
        </w:rPr>
        <w:softHyphen/>
        <w:t>стки шел вопрос «Об эскизном проекте Л2- 2ЛД450 (ТБ-2-2ЛД450)». Докладывал Н.Н. Поликарпов. В своем выступлении, ссылаясь на постановление самолетостроительной Секции Технического Совета от 22 июня, он поставил вопрос о необходимости установки на самолет моторов БМВ VI.</w:t>
      </w:r>
    </w:p>
    <w:p w14:paraId="0FEDF93A" w14:textId="77777777" w:rsidR="00F41995" w:rsidRPr="007550A6" w:rsidRDefault="00F419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 Туполев в прениях достаточно высо</w:t>
      </w:r>
      <w:r w:rsidRPr="007550A6">
        <w:rPr>
          <w:rFonts w:ascii="Times New Roman" w:hAnsi="Times New Roman" w:cs="Times New Roman"/>
          <w:color w:val="000000" w:themeColor="text1"/>
          <w:sz w:val="16"/>
          <w:szCs w:val="16"/>
        </w:rPr>
        <w:softHyphen/>
        <w:t>ко оценил проект. В своем выступлении он заявил, что направление работ ОСС по данно</w:t>
      </w:r>
      <w:r w:rsidRPr="007550A6">
        <w:rPr>
          <w:rFonts w:ascii="Times New Roman" w:hAnsi="Times New Roman" w:cs="Times New Roman"/>
          <w:color w:val="000000" w:themeColor="text1"/>
          <w:sz w:val="16"/>
          <w:szCs w:val="16"/>
        </w:rPr>
        <w:softHyphen/>
        <w:t>му самолету надлежит признать правильным и поручить ОСС разработку проекта продол</w:t>
      </w:r>
      <w:r w:rsidRPr="007550A6">
        <w:rPr>
          <w:rFonts w:ascii="Times New Roman" w:hAnsi="Times New Roman" w:cs="Times New Roman"/>
          <w:color w:val="000000" w:themeColor="text1"/>
          <w:sz w:val="16"/>
          <w:szCs w:val="16"/>
        </w:rPr>
        <w:softHyphen/>
        <w:t>жать. Он считал более целесообразным вари</w:t>
      </w:r>
      <w:r w:rsidRPr="007550A6">
        <w:rPr>
          <w:rFonts w:ascii="Times New Roman" w:hAnsi="Times New Roman" w:cs="Times New Roman"/>
          <w:color w:val="000000" w:themeColor="text1"/>
          <w:sz w:val="16"/>
          <w:szCs w:val="16"/>
        </w:rPr>
        <w:softHyphen/>
        <w:t>ант полутораплан, а общую схему самолета одной из лучших. Андрей Николаевич пред</w:t>
      </w:r>
      <w:r w:rsidRPr="007550A6">
        <w:rPr>
          <w:rFonts w:ascii="Times New Roman" w:hAnsi="Times New Roman" w:cs="Times New Roman"/>
          <w:color w:val="000000" w:themeColor="text1"/>
          <w:sz w:val="16"/>
          <w:szCs w:val="16"/>
        </w:rPr>
        <w:softHyphen/>
        <w:t>ложил упростить форму верхнего и нижнего крыльев в средней части, придав ей посто</w:t>
      </w:r>
      <w:r w:rsidRPr="007550A6">
        <w:rPr>
          <w:rFonts w:ascii="Times New Roman" w:hAnsi="Times New Roman" w:cs="Times New Roman"/>
          <w:color w:val="000000" w:themeColor="text1"/>
          <w:sz w:val="16"/>
          <w:szCs w:val="16"/>
        </w:rPr>
        <w:softHyphen/>
        <w:t>янное сечение. По вопросу установки мото</w:t>
      </w:r>
      <w:r w:rsidRPr="007550A6">
        <w:rPr>
          <w:rFonts w:ascii="Times New Roman" w:hAnsi="Times New Roman" w:cs="Times New Roman"/>
          <w:color w:val="000000" w:themeColor="text1"/>
          <w:sz w:val="16"/>
          <w:szCs w:val="16"/>
        </w:rPr>
        <w:softHyphen/>
        <w:t>ров БМВ VI Туполев отметил, что ставить надо тот мотор, который будет на снабжении, когда самолет выйдет в серийную постройку. Во всяком случае, он посчитал необходимым предусмотреть возможность установки на са</w:t>
      </w:r>
      <w:r w:rsidRPr="007550A6">
        <w:rPr>
          <w:rFonts w:ascii="Times New Roman" w:hAnsi="Times New Roman" w:cs="Times New Roman"/>
          <w:color w:val="000000" w:themeColor="text1"/>
          <w:sz w:val="16"/>
          <w:szCs w:val="16"/>
        </w:rPr>
        <w:softHyphen/>
        <w:t>молет моторов БМВ VI и предложил строить его под последний.</w:t>
      </w:r>
    </w:p>
    <w:p w14:paraId="377EE550" w14:textId="77777777" w:rsidR="00F41995" w:rsidRPr="007550A6" w:rsidRDefault="00F419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этом заседании П. М. Крейсон заявил, что «деревянный бомбовоз строится как пе</w:t>
      </w:r>
      <w:r w:rsidRPr="007550A6">
        <w:rPr>
          <w:rFonts w:ascii="Times New Roman" w:hAnsi="Times New Roman" w:cs="Times New Roman"/>
          <w:color w:val="000000" w:themeColor="text1"/>
          <w:sz w:val="16"/>
          <w:szCs w:val="16"/>
        </w:rPr>
        <w:softHyphen/>
        <w:t>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w:t>
      </w:r>
      <w:r w:rsidRPr="007550A6">
        <w:rPr>
          <w:rFonts w:ascii="Times New Roman" w:hAnsi="Times New Roman" w:cs="Times New Roman"/>
          <w:color w:val="000000" w:themeColor="text1"/>
          <w:sz w:val="16"/>
          <w:szCs w:val="16"/>
        </w:rPr>
        <w:softHyphen/>
        <w:t>ке известного типа мотора зависит от того, какие моторы есть в наличии. По всей вероятности, мы остановимся на БМВ VI, но если М14 оправдает возлагаемые на него на</w:t>
      </w:r>
      <w:r w:rsidRPr="007550A6">
        <w:rPr>
          <w:rFonts w:ascii="Times New Roman" w:hAnsi="Times New Roman" w:cs="Times New Roman"/>
          <w:color w:val="000000" w:themeColor="text1"/>
          <w:sz w:val="16"/>
          <w:szCs w:val="16"/>
        </w:rPr>
        <w:softHyphen/>
        <w:t>дежды, то лучшего нам и не надо». На это А.Н. Туполев ответил,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p w14:paraId="1A2FED3B" w14:textId="77777777" w:rsidR="00F41995" w:rsidRPr="007550A6" w:rsidRDefault="00F419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целом было решено принять к сведению высказанные на том заседании мнения и про</w:t>
      </w:r>
      <w:r w:rsidRPr="007550A6">
        <w:rPr>
          <w:rFonts w:ascii="Times New Roman" w:hAnsi="Times New Roman" w:cs="Times New Roman"/>
          <w:color w:val="000000" w:themeColor="text1"/>
          <w:sz w:val="16"/>
          <w:szCs w:val="16"/>
        </w:rPr>
        <w:softHyphen/>
        <w:t>сить ЦАГИ дать окончательное заключение по разработанному проекту к следующему заседанию Технического Совета, на котором 21 сентября А.Н. Туполев и доложил за</w:t>
      </w:r>
      <w:r w:rsidRPr="007550A6">
        <w:rPr>
          <w:rFonts w:ascii="Times New Roman" w:hAnsi="Times New Roman" w:cs="Times New Roman"/>
          <w:color w:val="000000" w:themeColor="text1"/>
          <w:sz w:val="16"/>
          <w:szCs w:val="16"/>
        </w:rPr>
        <w:softHyphen/>
        <w:t>ключение Коллегии ЦАГИ. Не смотря на предложение Н.Н. Поликарпова, поддержан</w:t>
      </w:r>
      <w:r w:rsidRPr="007550A6">
        <w:rPr>
          <w:rFonts w:ascii="Times New Roman" w:hAnsi="Times New Roman" w:cs="Times New Roman"/>
          <w:color w:val="000000" w:themeColor="text1"/>
          <w:sz w:val="16"/>
          <w:szCs w:val="16"/>
        </w:rPr>
        <w:softHyphen/>
        <w:t>ное ЦАГИ в план опытного строительства Авиатреста на 1927/28 операционный год, бомбардировщик ТБ-2 включили в план в ва</w:t>
      </w:r>
      <w:r w:rsidRPr="007550A6">
        <w:rPr>
          <w:rFonts w:ascii="Times New Roman" w:hAnsi="Times New Roman" w:cs="Times New Roman"/>
          <w:color w:val="000000" w:themeColor="text1"/>
          <w:sz w:val="16"/>
          <w:szCs w:val="16"/>
        </w:rPr>
        <w:softHyphen/>
        <w:t>риантах под два мотора - ЛД.450 или М-14, - с окончанием постройки 1 сентября 1928 года, второго экземпляра - 1 марта 1929 года и завершением летных испытаний 1 июля 1929 года. Для финансирования работ Авиа</w:t>
      </w:r>
      <w:r w:rsidRPr="007550A6">
        <w:rPr>
          <w:rFonts w:ascii="Times New Roman" w:hAnsi="Times New Roman" w:cs="Times New Roman"/>
          <w:color w:val="000000" w:themeColor="text1"/>
          <w:sz w:val="16"/>
          <w:szCs w:val="16"/>
        </w:rPr>
        <w:softHyphen/>
        <w:t>трест на 1927/28 год отпустил 220 тысяч руб</w:t>
      </w:r>
      <w:r w:rsidRPr="007550A6">
        <w:rPr>
          <w:rFonts w:ascii="Times New Roman" w:hAnsi="Times New Roman" w:cs="Times New Roman"/>
          <w:color w:val="000000" w:themeColor="text1"/>
          <w:sz w:val="16"/>
          <w:szCs w:val="16"/>
        </w:rPr>
        <w:softHyphen/>
        <w:t>лей (23344).</w:t>
      </w:r>
    </w:p>
    <w:p w14:paraId="3BACA8A1" w14:textId="77777777" w:rsidR="00F41995" w:rsidRPr="007550A6" w:rsidRDefault="00F41995" w:rsidP="007550A6">
      <w:pPr>
        <w:spacing w:after="0" w:line="240" w:lineRule="auto"/>
        <w:jc w:val="both"/>
        <w:rPr>
          <w:rFonts w:ascii="Times New Roman" w:hAnsi="Times New Roman" w:cs="Times New Roman"/>
          <w:color w:val="000000" w:themeColor="text1"/>
          <w:sz w:val="16"/>
          <w:szCs w:val="16"/>
        </w:rPr>
      </w:pPr>
    </w:p>
    <w:p w14:paraId="49AB9A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марта 1927 ОСС ЦКБ (Н.Н.Н.) переслал в Техсовет все расчеты по самолету П-2 М-6 (корпусного разведчика на основе переходной машины П-1 БМВ-3а) были и они были утверждены им, а затем НК УВВС 14 апреля (2275).</w:t>
      </w:r>
    </w:p>
    <w:p w14:paraId="575399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22DB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марта 1927 г. все расчеты по П-2 переслали в Техничес</w:t>
      </w:r>
      <w:r w:rsidRPr="007550A6">
        <w:rPr>
          <w:rFonts w:ascii="Times New Roman" w:hAnsi="Times New Roman" w:cs="Times New Roman"/>
          <w:color w:val="000000" w:themeColor="text1"/>
          <w:sz w:val="16"/>
          <w:szCs w:val="16"/>
        </w:rPr>
        <w:softHyphen/>
        <w:t>кий совет, а 14 апреля - в НТК УВВС. НТК признал це</w:t>
      </w:r>
      <w:r w:rsidRPr="007550A6">
        <w:rPr>
          <w:rFonts w:ascii="Times New Roman" w:hAnsi="Times New Roman" w:cs="Times New Roman"/>
          <w:color w:val="000000" w:themeColor="text1"/>
          <w:sz w:val="16"/>
          <w:szCs w:val="16"/>
        </w:rPr>
        <w:softHyphen/>
        <w:t>лесообразным из строящейся серии в 10 штук самолетов П1-БМВ4 две машины построить с вооруже</w:t>
      </w:r>
      <w:r w:rsidRPr="007550A6">
        <w:rPr>
          <w:rFonts w:ascii="Times New Roman" w:hAnsi="Times New Roman" w:cs="Times New Roman"/>
          <w:color w:val="000000" w:themeColor="text1"/>
          <w:sz w:val="16"/>
          <w:szCs w:val="16"/>
        </w:rPr>
        <w:softHyphen/>
        <w:t>нием и съемными моторными установками под моторы БМВ-4 и М-6 с тем, чтобы создание и испытание этих са</w:t>
      </w:r>
      <w:r w:rsidRPr="007550A6">
        <w:rPr>
          <w:rFonts w:ascii="Times New Roman" w:hAnsi="Times New Roman" w:cs="Times New Roman"/>
          <w:color w:val="000000" w:themeColor="text1"/>
          <w:sz w:val="16"/>
          <w:szCs w:val="16"/>
        </w:rPr>
        <w:softHyphen/>
        <w:t>молетов были произведены под наблюдением ЦКБ Авиатреста (10667).</w:t>
      </w:r>
    </w:p>
    <w:p w14:paraId="7D466A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74A4C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марта 1927 года был составлен протокол № 2 комиссии по испытанию самолета МР-1 на поплавковом шасси. Произведено два полета (6911).</w:t>
      </w:r>
    </w:p>
    <w:p w14:paraId="42E1886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3AE72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BC1C5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C8DB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марта 1927 г. письмом № 51225/12Я5 АК предписал КБ Арткома составить общие проекты 122-мм корпусной пушки, 203-мм гаубицы АРГК и 152-мм пушки АРГК. Руководителем работ по проектированию 203-мм гаубицы был А. А. а после его смерти А. Г. Гаврилов (3861).</w:t>
      </w:r>
    </w:p>
    <w:p w14:paraId="0B8983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B2FDC" w14:textId="77777777" w:rsidR="008D16AF" w:rsidRPr="007550A6" w:rsidRDefault="008D16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марта 1927 года Письмом № 51225/12Я5Артиллерийский комитет предписал КБ Арткома составить общие проекты 203-мм гаубицы артиллерийского резерва Главного командования и 152-мм пушки (22974).</w:t>
      </w:r>
    </w:p>
    <w:p w14:paraId="71F7E1FC" w14:textId="77777777" w:rsidR="008D16AF" w:rsidRPr="007550A6" w:rsidRDefault="008D16AF" w:rsidP="007550A6">
      <w:pPr>
        <w:spacing w:after="0" w:line="240" w:lineRule="auto"/>
        <w:jc w:val="both"/>
        <w:rPr>
          <w:rFonts w:ascii="Times New Roman" w:hAnsi="Times New Roman" w:cs="Times New Roman"/>
          <w:color w:val="000000" w:themeColor="text1"/>
          <w:sz w:val="16"/>
          <w:szCs w:val="16"/>
        </w:rPr>
      </w:pPr>
    </w:p>
    <w:p w14:paraId="358D75E4" w14:textId="77777777" w:rsidR="003A3E8B" w:rsidRPr="007550A6" w:rsidRDefault="003A3E8B" w:rsidP="007550A6">
      <w:pPr>
        <w:pStyle w:val="ae"/>
        <w:shd w:val="clear" w:color="auto" w:fill="FFFFFF"/>
        <w:spacing w:before="0" w:after="0"/>
        <w:jc w:val="both"/>
        <w:rPr>
          <w:color w:val="000000" w:themeColor="text1"/>
          <w:sz w:val="16"/>
          <w:szCs w:val="16"/>
        </w:rPr>
      </w:pPr>
      <w:r w:rsidRPr="007550A6">
        <w:rPr>
          <w:rStyle w:val="af0"/>
          <w:bCs/>
          <w:i w:val="0"/>
          <w:color w:val="000000" w:themeColor="text1"/>
          <w:sz w:val="16"/>
          <w:szCs w:val="16"/>
        </w:rPr>
        <w:t>22 марта 1927 г.</w:t>
      </w:r>
      <w:r w:rsidRPr="007550A6">
        <w:rPr>
          <w:color w:val="000000" w:themeColor="text1"/>
          <w:sz w:val="16"/>
          <w:szCs w:val="16"/>
        </w:rPr>
        <w:t xml:space="preserve"> Заседание производственной секции Химкома ВОХИМУ по проблеме потекших химбоеприпасов. Сформулирована норма естественной убыли ОВ при хранении в течение года: для легколетучих ОВ в баллонах — 3%; для твердых и жидких ОВ с малой упругостью пара — 1%; для химснарядов, снаряженных легколетучими ОВ — 2%; для снарядов, снаряженных ОВ с малой упругостью пара — 1%. «Убывали» ОВ в складах. Судьба потекших химических боеприпасов не обобщалась (17133).</w:t>
      </w:r>
    </w:p>
    <w:p w14:paraId="0EF070D7" w14:textId="77777777" w:rsidR="003A3E8B" w:rsidRPr="007550A6" w:rsidRDefault="003A3E8B" w:rsidP="007550A6">
      <w:pPr>
        <w:pStyle w:val="ae"/>
        <w:shd w:val="clear" w:color="auto" w:fill="FFFFFF"/>
        <w:spacing w:before="0" w:after="0"/>
        <w:jc w:val="both"/>
        <w:rPr>
          <w:color w:val="000000" w:themeColor="text1"/>
          <w:sz w:val="16"/>
          <w:szCs w:val="16"/>
        </w:rPr>
      </w:pPr>
    </w:p>
    <w:p w14:paraId="3925A6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марта 1927 года в Грозном возник пожар, который привлек самое пристальное внимание И.Сталина, а все сведения об этом происшествии были строжайше засекречены. О том, что происходило, известно лишь из сообщений исполняющего обязанности полномочного представителя ОГПУ Александра Кауля по прямому проводу из Ростова в Москву:</w:t>
      </w:r>
    </w:p>
    <w:p w14:paraId="747AC1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 В 14 часов 30 минут вспыхнул резервуар с бензином на керосиновом заводе №1, по предварительным данным, от игры с огнем детей. К настоящему моменту сгорело 15 резервуаров, всего погибло 2 млн пудов нефтепродуктов, в том числе около 1 млн — бензина. Под большой угрозой находится керосиновый завод №1, земляной резервуар около 600000 пу­дов нефти и желдорстанция. </w:t>
      </w:r>
    </w:p>
    <w:p w14:paraId="245F57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 Втянут в охрану в противопожарном отношении весь гарнизон, антипожарные силы «Грознефти», вольные дружины. Из Баку и Петровска вызваны экс­тренные пожарные поезда. Из Владикавказа переброшено 1000 красноармейцев... </w:t>
      </w:r>
    </w:p>
    <w:p w14:paraId="78AF5B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 Мною запрошен Грозный о необходимых дополнительных воинских и антипожарных силах. </w:t>
      </w:r>
    </w:p>
    <w:p w14:paraId="7A6460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4. В Грозном создана чрезвычайная пятерка и специальная транспортная тройка. Меры охраны против перекидок на новые места и меры следствия приняты». </w:t>
      </w:r>
    </w:p>
    <w:p w14:paraId="77C62E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первоначальную версию поджога резервуара детьми, очевидно, не поверили, и потому А.Кауль докладывал об отбытии на место происшествия поезда с руководителями дорожно-транспортного и контрразведывательного отделов северокавказского полпредства ОГПУ: «Через час экстренным выезжает в Грозный секретарь крайкома тов.Комиссаров, нач. ДТО ОГПУ Мамендос и нач. КРО Николаев с группой для руководства последним следствием и выяснением причин и обстановки. По имеющимся данным, взорвавшиеся резервуары охранялись вольнонаемными сторожами, несмотря на наши неоднократные указания «Грознефти» передать их также под нашу охрану. Район резервуара и керосинового завода в антипожарном отношении из всех мест промыслов в худшем положении, несмотря на неоднократные же наши указания «Грознефти», которые беспечно ею пока не реализованы... О жертвах пока установленных данных нет, кроме как о 8 человеках с ожогами. В городе спокойно, меры борьбы с провокационными слухами и другими возможностями использования антисоветскими элементами положения приняты». </w:t>
      </w:r>
    </w:p>
    <w:p w14:paraId="090381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10 часов утра 23 марта А.Кауль сообщал: «Пожар продолжается. Положение по-прежнему угрожающее. Центр внимания — на неф­тяной пруд, от которого в данный момент зависит существование 1-го нефтяного завода. Принимаются героические меры, тушение горящего резервуара крайне затруднительно ввиду большой силы огня и невозможности приблизиться. Рабочие и мобилизованные силы с прежней энергией продолжают тушение. Из Грозного высылаются дополнительные войсковые части... Количество жертв выяснить не представляется возможным. Пока сгорело 18 резервуаров. Приняты меры к перекачке нефти и бензина из уцелевших резервуаров. Решающий поворот о пожаре выяснится через 8—10 часов». </w:t>
      </w:r>
    </w:p>
    <w:p w14:paraId="6679F3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Вечерние новости из Грозного по-прежнему не внушали оптимизма: «Пожар без перемен,— докладывал А.Кауль.— По данным «Грознефти», убытки таковы: сгорело 19 больших резервуаров, 17 малых. Всего сгорело 1300000 пудов (видимо, имеются в виду нефтепродукты. — Прим. ред.), из них бензину — 800000 пу­дов, керосину — 300000 пу­дов, газолину — 50000 пу­дов. Нефти — 1500000 пудов. Получивших тяжелые ожоги — 9 человек. Цифры убытков требуют проверки. Дальнейшее донесу». </w:t>
      </w:r>
    </w:p>
    <w:p w14:paraId="6F8484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 xml:space="preserve">И лишь вечером 24 марта пришло сообщение о завершении бедствия: «С 2 ча­сов 24 марта огонь резко пошел на убыль. В 5 часов 30 минут пожар полностью ликвидирован». </w:t>
      </w:r>
    </w:p>
    <w:p w14:paraId="49EEB0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Однако самым удивительным оказалось донесение северокавказского полпредства ОГПУ о причинах пожара: «Результаты предварительной агентурно-следственной разработки: четырехлетний мальчик счетовода «Грознефти» Погоняйлова направился со спичкой и палочкой к бензинному резервуару, находящемуся в 3 саженях от своей квартиры, обмакнув палочку в лужице бензина, образовавшейся благодаря течи резервуара, зажег, и вспыхнул огонь, охвативший резервуар. Прибывшая через пять минут пожарная команда уже была не в состоянии ликвидировать распространившийся огонь. Один из рабочих, стаскивая крышу с сарайчика Погоняйлова, обнаружил там маленькие по форме бомбы (считаем условно) с капсюлями в количестве 6 штук. Бомбы рабочий передал нам. Ни один военспец подобных бомбочек не видел и вообще не может определить их свойства. Погоняйлов арестован. Интенсивное следствие и агентурная работа продолжаются» (11705).</w:t>
      </w:r>
    </w:p>
    <w:p w14:paraId="64F25F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39E936"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22 марта</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Постановление СНК СССР о комиссии по строительству при СТО СССР (прот. 208, п. 7) (ГА РФ. Ф. Р?5446. Оп. 1. Д. 25а. Л. 16) (12415).</w:t>
      </w:r>
    </w:p>
    <w:p w14:paraId="65B4885E"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u w:color="002060"/>
        </w:rPr>
      </w:pPr>
    </w:p>
    <w:p w14:paraId="59E0707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2484C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A3ADC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марта 1927 войска Национально-Революционной партии Китая взяли Шанхай (4962).</w:t>
      </w:r>
    </w:p>
    <w:p w14:paraId="744E0DD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7608F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8438C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74EC4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марта 1927 года был составлен протокол № 2 комиссии по испытанию самолета МР-1 на поплавковом шасси. Произведен один полет (6911).</w:t>
      </w:r>
    </w:p>
    <w:p w14:paraId="4A99F3F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31AB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марта 1927 журнальным постановлением N 53с 2 Секция НТК УВВС одобрила бомбодержатели ДЕР-5, ДЕР-6 и ДЕР-7, монтировка и испытание которых на самолете Р-1 М-5 была выполнена ОСС ЦКБ (Н.Н.П.) и допустила их на серийное снабжение (2275).</w:t>
      </w:r>
    </w:p>
    <w:p w14:paraId="7F9C1D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17140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4768D0B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1C242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марта 1927 к Hawthorne Cray установил рекорд высоты подъема на аэростате и достиг 24.4 тыс. футов (2100).</w:t>
      </w:r>
    </w:p>
    <w:p w14:paraId="21A473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E021A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D77FD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535E0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марта 1927 года был составлен протокол № 2 комиссии по испытанию самолета МР-1 на поплавковом шасси. Произведен один полет на скороподъемность и потолок (6911).</w:t>
      </w:r>
    </w:p>
    <w:p w14:paraId="3C4B22D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85368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марта 1927 г. был образован объединенный моторостроительный завод №24 им. М.В.Фрунзе (ныне ММПП "Салют") (6395).</w:t>
      </w:r>
    </w:p>
    <w:p w14:paraId="768A96E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DCB703C" w14:textId="77777777" w:rsidR="003A3E8B" w:rsidRPr="007550A6" w:rsidRDefault="003A3E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24 марта</w:t>
      </w:r>
      <w:r w:rsidRPr="007550A6">
        <w:rPr>
          <w:rFonts w:ascii="Times New Roman" w:hAnsi="Times New Roman" w:cs="Times New Roman"/>
          <w:color w:val="000000" w:themeColor="text1"/>
          <w:sz w:val="16"/>
          <w:szCs w:val="16"/>
        </w:rPr>
        <w:t xml:space="preserve"> в 1927 году завод "Икар № 2" был объединен с заводом "Мотор № 4" и переименован в "Завод № 24 имени Фрунзе". В 1927-1932 гг. конструкторский отдел Завода № 24 имени Фрунзе спроектировал двигатели: М-18, У-12, ФЭД и М-26. В 1932 г. освоено серийное производство двигателя АМ-34 мощностью 750 л.с. - родоначальника большого семейства моторов AM. Двигатели устанавливались на торпедные катера и морские охотники за подводными лодками, самолеты ТБ-3 (АНТ-6), ДБ-А, АНТ-25, Р-7 и другие. На самолетах с этими моторами были установлены мировые рекорды и совершены исторические перелеты на Северный полюс, а также через Северный полюс в Америку. Во время войны на базе оставшейся в Москве части коллектива завода № 24 имени Фрунзе было восстановлено серийное производство авиадвигателей. Новый завод получил название "Завод № 45". Позднее это предприятие было преобразовано в ММПП "САЛЮТ" - крупнейшее российское специализированное предприятие по изготовлению и обслуживанию авиадвигателей для самолетов семейства СУ; по изготовлению узлов и деталей для Бе-200, Ту-334, Ту-230, Ан-70 и Ан-180, энергетических установок (15078).</w:t>
      </w:r>
    </w:p>
    <w:p w14:paraId="409D8BAF" w14:textId="77777777" w:rsidR="003A3E8B" w:rsidRPr="007550A6" w:rsidRDefault="003A3E8B" w:rsidP="007550A6">
      <w:pPr>
        <w:spacing w:after="0" w:line="240" w:lineRule="auto"/>
        <w:jc w:val="both"/>
        <w:rPr>
          <w:rFonts w:ascii="Times New Roman" w:hAnsi="Times New Roman" w:cs="Times New Roman"/>
          <w:color w:val="000000" w:themeColor="text1"/>
          <w:sz w:val="16"/>
          <w:szCs w:val="16"/>
        </w:rPr>
      </w:pPr>
    </w:p>
    <w:p w14:paraId="770482E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31EB8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AA24CF" w14:textId="03B28E68"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марта 1927 г. объединенному заводу - заводу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Петроград,</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Ленинград/), который в марте 1927 г. был переведен на площадку ЛОГАРЗ и объединен с ним присвоено название «Красный Октябрь». В 1928 г. Государственный электромеханический и подъемных сооружений завод «Красный Октябрь» вместе с Ленинградским государственным объединением заводов гальванических элементов и радиобатарей вошел в состав Северо- Западного АО помощи местной электрификации «Электропомощь». В 08.1929 г. завод вошел в состав треста «Тремасс» (с отнесением к металлопромышленности). В 05.1930 г. завод передан в ведение треста точного и среднего машиностроения, в 1931 г. - ВОИП ВСНХ, в 1933(2) г. - Спецмаштреста НКТП, в том же году переименован в Ленинградский государственный машиностроительный завод «Красный Октябрь».</w:t>
      </w:r>
      <w:r w:rsidRPr="007550A6">
        <w:rPr>
          <w:rFonts w:ascii="Times New Roman" w:hAnsi="Times New Roman" w:cs="Times New Roman"/>
          <w:color w:val="000000" w:themeColor="text1"/>
          <w:sz w:val="16"/>
          <w:szCs w:val="16"/>
          <w:vertAlign w:val="superscript"/>
        </w:rPr>
        <w:t>131</w:t>
      </w:r>
      <w:r w:rsidRPr="007550A6">
        <w:rPr>
          <w:rFonts w:ascii="Times New Roman" w:hAnsi="Times New Roman" w:cs="Times New Roman"/>
          <w:color w:val="000000" w:themeColor="text1"/>
          <w:sz w:val="16"/>
          <w:szCs w:val="16"/>
        </w:rPr>
        <w:t xml:space="preserve"> В 1936 г. вошел в состав ГУВП НКТП.</w:t>
      </w:r>
    </w:p>
    <w:p w14:paraId="3652ED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1929 г. совместно с заводом «Промет» начато освоение производства мотоциклов.</w:t>
      </w:r>
    </w:p>
    <w:p w14:paraId="2670D8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1931 г. производство подъемников, тельферов, лебедок передано в специализированные Северо-Западные железнодорожные мастерские. До 1932 г. выпускал запчасти для тракторов, затем переведен на выпуск деталей для танков (завода им. Ворошилова) и ремонт двигателей М-5 для ХПЗ.</w:t>
      </w:r>
    </w:p>
    <w:p w14:paraId="523808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 № 09с от 23.01.1937 г. Ленинградский государственный машиностроительный завод «Красный Октябрь» передан в ведение 8ГУ НКОП, Устав завода утвержден приказом № 52 от 4.02.1937 г. По пр. № 60с от 17.02.1938 г. переименован в завод № 234 8ГУ. В 02.1939 г. передан из 8ГУ НКОП в НКСМ, по приказу № 394с/175с от 5.08.1940 г. передан в ведение ЗГУ НКАП.</w:t>
      </w:r>
    </w:p>
    <w:p w14:paraId="4A97E8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1940 г. в состав завода влит Ленинградский граммофонный завод № 1 и завод «Ленпишмаш». К началу войны завод размещался на четырех площадках: площадка бывшего завода «Красный Октябрь» у Флюгова пер. и пр. К. Маркса; площадка бывшей фабрики роялей (Кушелевка); площадка № 3 бывшего завода «Ленпишмаш» (Лиговка, производство деталей для М-105); площадка граммофонного завода (Обводной канал, 14).</w:t>
      </w:r>
    </w:p>
    <w:p w14:paraId="40BC84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Приказом НКОП № 03с от 25.12.1936 г. оставлено на 1-е полугодие 1937 г. изготовление запчастей к мотору М- 5, затем оно передано на завод № 48. В соответствии с пост, правительства № 1369-534сс от 26.07.1940 г. перепрофилирован на производство авиадвигателей М-105. Являлся дублером завода № 26 НКАП.</w:t>
      </w:r>
    </w:p>
    <w:p w14:paraId="1B277F6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 № 200сс от 5.06.1938 г. производство мотоциклов на заводе с 1.01.1939 г. переведено на конвейерную сборку.</w:t>
      </w:r>
    </w:p>
    <w:p w14:paraId="554E55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 № 293с от 7.08.1938 г. необходимо было сдать в 1938 г. в эксплуатацию: цехи: кузнечный, литейный, деревообделочный; фидерную подстанцию, котельную.</w:t>
      </w:r>
    </w:p>
    <w:p w14:paraId="392853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Перед войной строился филиал завода в Ленинграде (возможно, это территория по 1-му Муринскому пр.).</w:t>
      </w:r>
    </w:p>
    <w:p w14:paraId="5B0EE5D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08.1941 г. завод № 234 НКАП по приказам № 652сс от 9.07.1941 г. и № 729сс от 22.07.1941 г. эвакуирован в Уфу на площадку завода № 384 НКАП и по приказу № 824сс от 8.08.1941 г. влит в его состав, в связи с чем с 09.1941 г. выбыл из состава действующих.</w:t>
      </w:r>
    </w:p>
    <w:p w14:paraId="659535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годы войны на площадке завода в Лесном действовала Рембаза № 3 ВВС КА.</w:t>
      </w:r>
    </w:p>
    <w:p w14:paraId="283D4C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приказу № 305с/0350с от 3.05.1944 г. площадка № 3 бывшего завода № 234 передана в НКВМФ, где образован завод № 55.</w:t>
      </w:r>
    </w:p>
    <w:p w14:paraId="52AA5E8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двух площадках завода № 234 НКАП в соответствии с приказом НКАП № 584с от 22.09.1944 г. образован Завод № 274 НКАП.</w:t>
      </w:r>
    </w:p>
    <w:p w14:paraId="6CF8FB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площадке на Обводном канале после эвакуации завода действовала авторемонтная база Военведа по ремонту танков. В соответствии с пост. ГКО № 6639с от 1.10.1944 г. и приказом № 605с от 23.10.1944 г. здесь организован Завод № 283 НКАП.</w:t>
      </w:r>
    </w:p>
    <w:p w14:paraId="26D4EF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(-19.07.1937 г.)- К.Н. Коршунов; и.о. (19.07.1937 г.-)- Т.М. Райцин; (23.07.1937-08.1938 г.-)- И.М. Леухин, (-1939-12.1940 г.)- Н.В. Солодухин, (12.1940-05.1941 г.-)- А.П. Петров.</w:t>
      </w:r>
    </w:p>
    <w:p w14:paraId="51E8B2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директора (-7.09.1937 г.)- Т.М. Райцин, (7.09.1937 г.-)- Н.В. Солодухин.</w:t>
      </w:r>
    </w:p>
    <w:p w14:paraId="6720E6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(-7.09.1937 г.)- Т.М. Райцин, (7.09.1937-38 г.-)- Н.В. Солодухин, (08.1940 г.-)- П.Ф. Амбросов.</w:t>
      </w:r>
    </w:p>
    <w:p w14:paraId="743695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 КБ завода (10.1940 г.-)- И.Н. Маликов.</w:t>
      </w:r>
    </w:p>
    <w:p w14:paraId="6D0055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Производство:</w:t>
      </w:r>
      <w:r w:rsidRPr="007550A6">
        <w:rPr>
          <w:rFonts w:ascii="Times New Roman" w:hAnsi="Times New Roman" w:cs="Times New Roman"/>
          <w:color w:val="000000" w:themeColor="text1"/>
          <w:sz w:val="16"/>
          <w:szCs w:val="16"/>
        </w:rPr>
        <w:t xml:space="preserve"> оборудование для электростанций (1919-); электроподъемники, электроприборы (1930-е); </w:t>
      </w:r>
      <w:r w:rsidRPr="007550A6">
        <w:rPr>
          <w:rFonts w:ascii="Times New Roman" w:hAnsi="Times New Roman" w:cs="Times New Roman"/>
          <w:iCs/>
          <w:color w:val="000000" w:themeColor="text1"/>
          <w:sz w:val="16"/>
          <w:szCs w:val="16"/>
        </w:rPr>
        <w:t>мотоциклы:</w:t>
      </w:r>
      <w:r w:rsidRPr="007550A6">
        <w:rPr>
          <w:rFonts w:ascii="Times New Roman" w:hAnsi="Times New Roman" w:cs="Times New Roman"/>
          <w:color w:val="000000" w:themeColor="text1"/>
          <w:sz w:val="16"/>
          <w:szCs w:val="16"/>
        </w:rPr>
        <w:t xml:space="preserve"> первый отечественный Л-300 «Красный Октябрь» (1930-), Л-500, С-1, Л-8, (1930-е); детали к тракторам «Фордзон-Путиловец»; коробки передач для Т-26 (1932), Т-28 (1934), узлы к танкам БТ; авиационный двигатель М-105 (1941-); ремонт авиамоторов М-5, "</w:t>
      </w:r>
      <w:r w:rsidRPr="007550A6">
        <w:rPr>
          <w:rFonts w:ascii="Times New Roman" w:hAnsi="Times New Roman" w:cs="Times New Roman"/>
          <w:color w:val="000000" w:themeColor="text1"/>
          <w:sz w:val="16"/>
          <w:szCs w:val="16"/>
          <w:lang w:val="en-US"/>
        </w:rPr>
        <w:t>Liberty</w:t>
      </w:r>
      <w:r w:rsidRPr="007550A6">
        <w:rPr>
          <w:rFonts w:ascii="Times New Roman" w:hAnsi="Times New Roman" w:cs="Times New Roman"/>
          <w:color w:val="000000" w:themeColor="text1"/>
          <w:sz w:val="16"/>
          <w:szCs w:val="16"/>
        </w:rPr>
        <w:t>-12" (1932-36) (11982).</w:t>
      </w:r>
    </w:p>
    <w:p w14:paraId="40D865A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C04B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 xml:space="preserve">24 марта 1927 И.В.С., узнав, что в результате пожара в Грозном с 22 по 24 марта, нефть и нефтепродукты, составлявшие двухнедельную добычу «Грознефти», буквально превратились в дым, выступил на Политбюро с докладом о грозненском пожаре и настоял на принятии самых жестких мер. Причем версия о мальчике его явно не устраивала. В решении Политбюро говорилось: </w:t>
      </w:r>
    </w:p>
    <w:p w14:paraId="140CF3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предложить ОГПУ созвать совещание представителей ОГПУ для обсуждения вопроса о борьбе с поджогами и внести к следующему заседанию Политбюро свои конкретные предложения;</w:t>
      </w:r>
    </w:p>
    <w:p w14:paraId="4FE4F4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б) поручить ОГПУ послать в Грозный своих представителей для обследования на месте причин возникновения пожара». </w:t>
      </w:r>
    </w:p>
    <w:p w14:paraId="1D8D24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Ровно через неделю ОГПУ представило обширный план мероприятий по предотвращению диверсий, который утвердило Политбюро. В нем, в частности, говорилось: </w:t>
      </w:r>
    </w:p>
    <w:p w14:paraId="4ABF98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для проведения мер борьбы с пожарами, взрывами, авариями и прочими вредительными актами, являющимися как результат диверсии, так и халатно­сти администрации предприятий, а также для постоянного наблюдения и контроля за состоянием охраны противопожарного оборудования и предохранительных установок на складах, заводах и предприятиях государственного значения создать постоянную комиссию при ОГПУ в центре: из представителей Военведа, ОГПУ, ВСНХ, НКПС и ВЦСПС под председательством представителя ОГПУ и на местах, при ПП ОГПУ, — аналогичные комиссии;</w:t>
      </w:r>
    </w:p>
    <w:p w14:paraId="335C76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просить ЦК ВКП(б) путем специального циркуляра по парторганизациям и кампании в прессе разъ­яснить рабочим об опасности, угрожающей делу социалистического строительства от пожаров, взрывов и порчи машинных установок, как в результате диверсии иностранных государств, так и халатного отношения самих рабочих и администрации к делу охраны предприятия, обязать самих рабочих следить за безопасностью предприятия;</w:t>
      </w:r>
    </w:p>
    <w:p w14:paraId="7D334C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ввести на всех предприятиях государственного значения персональную ответственность директора за принятие мер по охране предприятия и его отдельных частей, обязав иметь ответственных лиц в отдельных частях предприятия (цеха и т.п.);</w:t>
      </w:r>
    </w:p>
    <w:p w14:paraId="341447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4) считать необходимым упразднить вольнонаемную охрану на предприятиях общегосударственного значения, для чего предложить ОГПУ совместно с ВСНХ еще раз пересмотреть перечень заводов и предприятий, выделив из общего числа их имеющие общегосударственное значение для установления на них войсковой или военизированной охраны, количественно и качественно обеспечивающей сохранность объектов. </w:t>
      </w:r>
    </w:p>
    <w:p w14:paraId="09022D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Признать необходимым передачу охраны предприятий военной промышленности, стратегически важных пунктов и сооружений на железных дорогах, а также особо важных государственных сооружений и предприятий войскам Военведа или войскам ОГПУ с содержанием означенной охраны постановлениями правительства по сметам соответствующих ведомств». </w:t>
      </w:r>
    </w:p>
    <w:p w14:paraId="338DC2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Но главной явно была вторая часть решения: </w:t>
      </w:r>
    </w:p>
    <w:p w14:paraId="60628D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усилить репрессии за халатность, за непринятие мер охраны и противопожарных средств, привлекая виновных к ответственности как по линии ОГПУ, так и по партийной;</w:t>
      </w:r>
    </w:p>
    <w:p w14:paraId="3FD6CA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приравнять небрежность как должностных, так и всех прочих лиц, в результате халатности которых имелись разрушения, взрывы, пожары и т.п. государственной промышленности, к государственным преступлениям;</w:t>
      </w:r>
    </w:p>
    <w:p w14:paraId="2E330C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 предоставить право ОГПУ рассматривать во внесудебном порядке вплоть до применения ВМН и с опубликованием в печати дела по диверсии, пожарам, взрывам, порче машинных установок, а также дела, указанные в пп.1 и 2». </w:t>
      </w:r>
    </w:p>
    <w:p w14:paraId="776462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Теперь ОГПУ, по сути, получало право считать любую поломку оборудования или еще более мелкое нарушение технологического процесса на производстве актом вредительства и диверсии и приговаривать обвиненного к расстрелу во внесудебном порядке. А нарушения подобного рода можно было без проблем найти на любом советском предприятии. Так что красные директора, на которых возложили персональную ответственность, теперь оказывались рабами ОГПУ и ЦК и не могли даже подумать об участии в оппозиции или позволять инакомыслящим проводить какие-либо собрания или мероприятия на своих фабриках и заводах. </w:t>
      </w:r>
    </w:p>
    <w:p w14:paraId="6119B6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фоне этой весомой политической победы требование разобраться в истинных причинах грознен­ского пожара как-то позабылось. Ведь что именно представляли собой бомбочки, найденные на чердаке счетовода Погоняйлова, и поджигал ли что-нибудь его мальчик, не имело решительно никакого значения (11705).</w:t>
      </w:r>
    </w:p>
    <w:p w14:paraId="328394B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ED5BE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38EC10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46A4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марта 1927 вышло постановление ЦК ВКП(б) "Вопросы рационализации производства" - сузили понятие от бизнеса в целом к улучшению техники и организации производства. Поставили задачу увязки и сближения деятельности НИИ с практической работой предприятий (423,41).</w:t>
      </w:r>
    </w:p>
    <w:p w14:paraId="58188B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BB4C5F"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марта 1927 г.</w:t>
      </w:r>
      <w:r w:rsidRPr="007550A6">
        <w:rPr>
          <w:rFonts w:ascii="Times New Roman" w:hAnsi="Times New Roman" w:cs="Times New Roman"/>
          <w:bCs/>
          <w:color w:val="000000" w:themeColor="text1"/>
          <w:sz w:val="16"/>
          <w:szCs w:val="16"/>
        </w:rPr>
        <w:t xml:space="preserve"> Постановление Центрального Комитета ВКП(б) «Вопросы рационализации производства»</w:t>
      </w:r>
    </w:p>
    <w:p w14:paraId="6C6DA83C"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Важность и необходимость широкого развертывания работы по улучшению техники и организации производства в условиях социалистического строительства в нашей стране особенно под</w:t>
      </w:r>
      <w:r w:rsidRPr="007550A6">
        <w:rPr>
          <w:rFonts w:ascii="Times New Roman" w:hAnsi="Times New Roman" w:cs="Times New Roman"/>
          <w:color w:val="000000" w:themeColor="text1"/>
          <w:sz w:val="16"/>
          <w:szCs w:val="16"/>
        </w:rPr>
        <w:softHyphen/>
        <w:t>черкивал товарищ Ленин. Он неоднократно указывал, что для того, «чтобы победить, чтобы создать и упрочить социализм», пролетариат должен стать на путь новой организации труда, соединяющей последнее слово науки и капиталистической тех</w:t>
      </w:r>
      <w:r w:rsidRPr="007550A6">
        <w:rPr>
          <w:rFonts w:ascii="Times New Roman" w:hAnsi="Times New Roman" w:cs="Times New Roman"/>
          <w:color w:val="000000" w:themeColor="text1"/>
          <w:sz w:val="16"/>
          <w:szCs w:val="16"/>
        </w:rPr>
        <w:softHyphen/>
        <w:t>ники с массовым объединением сознательных работников, тво</w:t>
      </w:r>
      <w:r w:rsidRPr="007550A6">
        <w:rPr>
          <w:rFonts w:ascii="Times New Roman" w:hAnsi="Times New Roman" w:cs="Times New Roman"/>
          <w:color w:val="000000" w:themeColor="text1"/>
          <w:sz w:val="16"/>
          <w:szCs w:val="16"/>
        </w:rPr>
        <w:softHyphen/>
        <w:t>рящих крупное социалистическое производство, ибо, говорил он, социализм немыслим без крупнокапиталистической техники, по</w:t>
      </w:r>
      <w:r w:rsidRPr="007550A6">
        <w:rPr>
          <w:rFonts w:ascii="Times New Roman" w:hAnsi="Times New Roman" w:cs="Times New Roman"/>
          <w:color w:val="000000" w:themeColor="text1"/>
          <w:sz w:val="16"/>
          <w:szCs w:val="16"/>
        </w:rPr>
        <w:softHyphen/>
        <w:t>строенной по последнему слову новейшей науки (Ленин)</w:t>
      </w:r>
      <w:bookmarkStart w:id="19" w:name="_ednref18"/>
      <w:r w:rsidR="00211036" w:rsidRPr="007550A6">
        <w:rPr>
          <w:rFonts w:ascii="Times New Roman" w:hAnsi="Times New Roman" w:cs="Times New Roman"/>
          <w:color w:val="000000" w:themeColor="text1"/>
          <w:sz w:val="16"/>
          <w:szCs w:val="16"/>
        </w:rPr>
        <w:fldChar w:fldCharType="begin"/>
      </w:r>
      <w:r w:rsidRPr="007550A6">
        <w:rPr>
          <w:rFonts w:ascii="Times New Roman" w:hAnsi="Times New Roman" w:cs="Times New Roman"/>
          <w:color w:val="000000" w:themeColor="text1"/>
          <w:sz w:val="16"/>
          <w:szCs w:val="16"/>
        </w:rPr>
        <w:instrText xml:space="preserve"> HYPERLINK "http://www.great-country.ru/content/sssr_stat/ind_1926-1928/ind_1926-1928-005.php" \l "_edn18" \o "" </w:instrText>
      </w:r>
      <w:r w:rsidR="00211036" w:rsidRPr="007550A6">
        <w:rPr>
          <w:rFonts w:ascii="Times New Roman" w:hAnsi="Times New Roman" w:cs="Times New Roman"/>
          <w:color w:val="000000" w:themeColor="text1"/>
          <w:sz w:val="16"/>
          <w:szCs w:val="16"/>
        </w:rPr>
      </w:r>
      <w:r w:rsidR="00211036" w:rsidRPr="007550A6">
        <w:rPr>
          <w:rFonts w:ascii="Times New Roman" w:hAnsi="Times New Roman" w:cs="Times New Roman"/>
          <w:color w:val="000000" w:themeColor="text1"/>
          <w:sz w:val="16"/>
          <w:szCs w:val="16"/>
        </w:rPr>
        <w:fldChar w:fldCharType="separate"/>
      </w:r>
      <w:r w:rsidRPr="007550A6">
        <w:rPr>
          <w:rStyle w:val="a5"/>
          <w:rFonts w:ascii="Times New Roman" w:eastAsiaTheme="majorEastAsia" w:hAnsi="Times New Roman" w:cs="Times New Roman"/>
          <w:color w:val="000000" w:themeColor="text1"/>
          <w:sz w:val="16"/>
          <w:szCs w:val="16"/>
        </w:rPr>
        <w:t>[18]</w:t>
      </w:r>
      <w:r w:rsidR="00211036" w:rsidRPr="007550A6">
        <w:rPr>
          <w:rFonts w:ascii="Times New Roman" w:hAnsi="Times New Roman" w:cs="Times New Roman"/>
          <w:color w:val="000000" w:themeColor="text1"/>
          <w:sz w:val="16"/>
          <w:szCs w:val="16"/>
        </w:rPr>
        <w:fldChar w:fldCharType="end"/>
      </w:r>
      <w:bookmarkEnd w:id="19"/>
      <w:r w:rsidRPr="007550A6">
        <w:rPr>
          <w:rFonts w:ascii="Times New Roman" w:hAnsi="Times New Roman" w:cs="Times New Roman"/>
          <w:color w:val="000000" w:themeColor="text1"/>
          <w:sz w:val="16"/>
          <w:szCs w:val="16"/>
        </w:rPr>
        <w:t>.</w:t>
      </w:r>
    </w:p>
    <w:p w14:paraId="45DBE9D3"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этим XIV съезд партии дал директиву об индустриализации страны и рационализации производства, а XV конференция партии, конкретизируя этот лозунг, постановила:</w:t>
      </w:r>
    </w:p>
    <w:p w14:paraId="20A63060"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усилия партии и Советского государства должны быть в первую очередь направлены ща обеспечение такого расширения основного капитала, которое обусловливало бы постепенную пе</w:t>
      </w:r>
      <w:r w:rsidRPr="007550A6">
        <w:rPr>
          <w:rFonts w:ascii="Times New Roman" w:hAnsi="Times New Roman" w:cs="Times New Roman"/>
          <w:color w:val="000000" w:themeColor="text1"/>
          <w:sz w:val="16"/>
          <w:szCs w:val="16"/>
        </w:rPr>
        <w:softHyphen/>
        <w:t>рестройку всего народного хозяйства на более высокой техниче</w:t>
      </w:r>
      <w:r w:rsidRPr="007550A6">
        <w:rPr>
          <w:rFonts w:ascii="Times New Roman" w:hAnsi="Times New Roman" w:cs="Times New Roman"/>
          <w:color w:val="000000" w:themeColor="text1"/>
          <w:sz w:val="16"/>
          <w:szCs w:val="16"/>
        </w:rPr>
        <w:softHyphen/>
        <w:t>ской базе. Необходимо стремиться к тому, чтобы в относительно минимальный исторический срок нагнать, а затем и превзойти уровень индустриального развития передовых капиталистических стран» (резолюция XV партконференции)</w:t>
      </w:r>
      <w:bookmarkStart w:id="20" w:name="_ednref19"/>
      <w:r w:rsidR="00211036" w:rsidRPr="007550A6">
        <w:rPr>
          <w:rFonts w:ascii="Times New Roman" w:hAnsi="Times New Roman" w:cs="Times New Roman"/>
          <w:color w:val="000000" w:themeColor="text1"/>
          <w:sz w:val="16"/>
          <w:szCs w:val="16"/>
        </w:rPr>
        <w:fldChar w:fldCharType="begin"/>
      </w:r>
      <w:r w:rsidRPr="007550A6">
        <w:rPr>
          <w:rFonts w:ascii="Times New Roman" w:hAnsi="Times New Roman" w:cs="Times New Roman"/>
          <w:color w:val="000000" w:themeColor="text1"/>
          <w:sz w:val="16"/>
          <w:szCs w:val="16"/>
        </w:rPr>
        <w:instrText xml:space="preserve"> HYPERLINK "http://www.great-country.ru/content/sssr_stat/ind_1926-1928/ind_1926-1928-005.php" \l "_edn19" \o "" </w:instrText>
      </w:r>
      <w:r w:rsidR="00211036" w:rsidRPr="007550A6">
        <w:rPr>
          <w:rFonts w:ascii="Times New Roman" w:hAnsi="Times New Roman" w:cs="Times New Roman"/>
          <w:color w:val="000000" w:themeColor="text1"/>
          <w:sz w:val="16"/>
          <w:szCs w:val="16"/>
        </w:rPr>
      </w:r>
      <w:r w:rsidR="00211036" w:rsidRPr="007550A6">
        <w:rPr>
          <w:rFonts w:ascii="Times New Roman" w:hAnsi="Times New Roman" w:cs="Times New Roman"/>
          <w:color w:val="000000" w:themeColor="text1"/>
          <w:sz w:val="16"/>
          <w:szCs w:val="16"/>
        </w:rPr>
        <w:fldChar w:fldCharType="separate"/>
      </w:r>
      <w:r w:rsidRPr="007550A6">
        <w:rPr>
          <w:rStyle w:val="a5"/>
          <w:rFonts w:ascii="Times New Roman" w:eastAsiaTheme="majorEastAsia" w:hAnsi="Times New Roman" w:cs="Times New Roman"/>
          <w:color w:val="000000" w:themeColor="text1"/>
          <w:sz w:val="16"/>
          <w:szCs w:val="16"/>
        </w:rPr>
        <w:t>[19]</w:t>
      </w:r>
      <w:r w:rsidR="00211036" w:rsidRPr="007550A6">
        <w:rPr>
          <w:rFonts w:ascii="Times New Roman" w:hAnsi="Times New Roman" w:cs="Times New Roman"/>
          <w:color w:val="000000" w:themeColor="text1"/>
          <w:sz w:val="16"/>
          <w:szCs w:val="16"/>
        </w:rPr>
        <w:fldChar w:fldCharType="end"/>
      </w:r>
      <w:bookmarkEnd w:id="20"/>
      <w:r w:rsidRPr="007550A6">
        <w:rPr>
          <w:rFonts w:ascii="Times New Roman" w:hAnsi="Times New Roman" w:cs="Times New Roman"/>
          <w:color w:val="000000" w:themeColor="text1"/>
          <w:sz w:val="16"/>
          <w:szCs w:val="16"/>
        </w:rPr>
        <w:t>.</w:t>
      </w:r>
    </w:p>
    <w:p w14:paraId="229A9BDB"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Чтобы двигаться вперед, развивать индустрию, укреплять на</w:t>
      </w:r>
      <w:r w:rsidRPr="007550A6">
        <w:rPr>
          <w:rFonts w:ascii="Times New Roman" w:hAnsi="Times New Roman" w:cs="Times New Roman"/>
          <w:color w:val="000000" w:themeColor="text1"/>
          <w:sz w:val="16"/>
          <w:szCs w:val="16"/>
        </w:rPr>
        <w:softHyphen/>
        <w:t>родное хозяйство и сохранить смычку с крестьянством, необхо</w:t>
      </w:r>
      <w:r w:rsidRPr="007550A6">
        <w:rPr>
          <w:rFonts w:ascii="Times New Roman" w:hAnsi="Times New Roman" w:cs="Times New Roman"/>
          <w:color w:val="000000" w:themeColor="text1"/>
          <w:sz w:val="16"/>
          <w:szCs w:val="16"/>
        </w:rPr>
        <w:softHyphen/>
        <w:t>димы рост производительности труда и систематическое снижение цен на промышленные товары. Но проводить политику снижения цен на промтовары и развивать производительность труда невоз</w:t>
      </w:r>
      <w:r w:rsidRPr="007550A6">
        <w:rPr>
          <w:rFonts w:ascii="Times New Roman" w:hAnsi="Times New Roman" w:cs="Times New Roman"/>
          <w:color w:val="000000" w:themeColor="text1"/>
          <w:sz w:val="16"/>
          <w:szCs w:val="16"/>
        </w:rPr>
        <w:softHyphen/>
        <w:t>можно, не вводя новую технику и не улучшая систематически организацию труда в производстве. Ленин говорил:</w:t>
      </w:r>
    </w:p>
    <w:p w14:paraId="2059F741"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«Производительность труда, это, в последнем счете, самое важное, самое главное для победы нового общественного строя. Капитализм создал производительность труда, невиданную при крепостничестве. Капитализм может быть окончательно побеж</w:t>
      </w:r>
      <w:r w:rsidRPr="007550A6">
        <w:rPr>
          <w:rFonts w:ascii="Times New Roman" w:hAnsi="Times New Roman" w:cs="Times New Roman"/>
          <w:color w:val="000000" w:themeColor="text1"/>
          <w:sz w:val="16"/>
          <w:szCs w:val="16"/>
        </w:rPr>
        <w:softHyphen/>
        <w:t>ден и будет окончательно побежден тем, что социализм создает новую, гораздо более высокую производительность труда» (Ле</w:t>
      </w:r>
      <w:r w:rsidRPr="007550A6">
        <w:rPr>
          <w:rFonts w:ascii="Times New Roman" w:hAnsi="Times New Roman" w:cs="Times New Roman"/>
          <w:color w:val="000000" w:themeColor="text1"/>
          <w:sz w:val="16"/>
          <w:szCs w:val="16"/>
        </w:rPr>
        <w:softHyphen/>
        <w:t>нин, «Великий почин»)</w:t>
      </w:r>
      <w:bookmarkStart w:id="21" w:name="_ednref20"/>
      <w:r w:rsidR="00211036" w:rsidRPr="007550A6">
        <w:rPr>
          <w:rFonts w:ascii="Times New Roman" w:hAnsi="Times New Roman" w:cs="Times New Roman"/>
          <w:color w:val="000000" w:themeColor="text1"/>
          <w:sz w:val="16"/>
          <w:szCs w:val="16"/>
        </w:rPr>
        <w:fldChar w:fldCharType="begin"/>
      </w:r>
      <w:r w:rsidRPr="007550A6">
        <w:rPr>
          <w:rFonts w:ascii="Times New Roman" w:hAnsi="Times New Roman" w:cs="Times New Roman"/>
          <w:color w:val="000000" w:themeColor="text1"/>
          <w:sz w:val="16"/>
          <w:szCs w:val="16"/>
        </w:rPr>
        <w:instrText xml:space="preserve"> HYPERLINK "http://www.great-country.ru/content/sssr_stat/ind_1926-1928/ind_1926-1928-005.php" \l "_edn20" \o "" </w:instrText>
      </w:r>
      <w:r w:rsidR="00211036" w:rsidRPr="007550A6">
        <w:rPr>
          <w:rFonts w:ascii="Times New Roman" w:hAnsi="Times New Roman" w:cs="Times New Roman"/>
          <w:color w:val="000000" w:themeColor="text1"/>
          <w:sz w:val="16"/>
          <w:szCs w:val="16"/>
        </w:rPr>
      </w:r>
      <w:r w:rsidR="00211036" w:rsidRPr="007550A6">
        <w:rPr>
          <w:rFonts w:ascii="Times New Roman" w:hAnsi="Times New Roman" w:cs="Times New Roman"/>
          <w:color w:val="000000" w:themeColor="text1"/>
          <w:sz w:val="16"/>
          <w:szCs w:val="16"/>
        </w:rPr>
        <w:fldChar w:fldCharType="separate"/>
      </w:r>
      <w:r w:rsidRPr="007550A6">
        <w:rPr>
          <w:rStyle w:val="a5"/>
          <w:rFonts w:ascii="Times New Roman" w:eastAsiaTheme="majorEastAsia" w:hAnsi="Times New Roman" w:cs="Times New Roman"/>
          <w:color w:val="000000" w:themeColor="text1"/>
          <w:sz w:val="16"/>
          <w:szCs w:val="16"/>
        </w:rPr>
        <w:t>[20]</w:t>
      </w:r>
      <w:r w:rsidR="00211036" w:rsidRPr="007550A6">
        <w:rPr>
          <w:rFonts w:ascii="Times New Roman" w:hAnsi="Times New Roman" w:cs="Times New Roman"/>
          <w:color w:val="000000" w:themeColor="text1"/>
          <w:sz w:val="16"/>
          <w:szCs w:val="16"/>
        </w:rPr>
        <w:fldChar w:fldCharType="end"/>
      </w:r>
      <w:bookmarkEnd w:id="21"/>
      <w:r w:rsidRPr="007550A6">
        <w:rPr>
          <w:rFonts w:ascii="Times New Roman" w:hAnsi="Times New Roman" w:cs="Times New Roman"/>
          <w:color w:val="000000" w:themeColor="text1"/>
          <w:sz w:val="16"/>
          <w:szCs w:val="16"/>
        </w:rPr>
        <w:t>.</w:t>
      </w:r>
    </w:p>
    <w:p w14:paraId="366F3229"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VII Всесоюзный съезд профессиональных союзов был поэто</w:t>
      </w:r>
      <w:r w:rsidRPr="007550A6">
        <w:rPr>
          <w:rFonts w:ascii="Times New Roman" w:hAnsi="Times New Roman" w:cs="Times New Roman"/>
          <w:color w:val="000000" w:themeColor="text1"/>
          <w:sz w:val="16"/>
          <w:szCs w:val="16"/>
        </w:rPr>
        <w:softHyphen/>
        <w:t>му совершенно прав, когда он подчеркнул в своей резолюции, что «в дальнейшем внимание союзных и хозяйственных органов в течение длительного периода времени должно быть сосредото</w:t>
      </w:r>
      <w:r w:rsidRPr="007550A6">
        <w:rPr>
          <w:rFonts w:ascii="Times New Roman" w:hAnsi="Times New Roman" w:cs="Times New Roman"/>
          <w:color w:val="000000" w:themeColor="text1"/>
          <w:sz w:val="16"/>
          <w:szCs w:val="16"/>
        </w:rPr>
        <w:softHyphen/>
        <w:t>чено на вопросах рационализации производственных процессов и рабочей силы».</w:t>
      </w:r>
    </w:p>
    <w:p w14:paraId="62E4158D"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Ввиду этого все организации рабочего класса, особенно парторганизации и профсоюзы, должны уделять сугубое внима</w:t>
      </w:r>
      <w:r w:rsidRPr="007550A6">
        <w:rPr>
          <w:rFonts w:ascii="Times New Roman" w:hAnsi="Times New Roman" w:cs="Times New Roman"/>
          <w:color w:val="000000" w:themeColor="text1"/>
          <w:sz w:val="16"/>
          <w:szCs w:val="16"/>
        </w:rPr>
        <w:softHyphen/>
        <w:t>ние улучшению техники и организации производства, учиты</w:t>
      </w:r>
      <w:r w:rsidRPr="007550A6">
        <w:rPr>
          <w:rFonts w:ascii="Times New Roman" w:hAnsi="Times New Roman" w:cs="Times New Roman"/>
          <w:color w:val="000000" w:themeColor="text1"/>
          <w:sz w:val="16"/>
          <w:szCs w:val="16"/>
        </w:rPr>
        <w:softHyphen/>
        <w:t>вая их решающее значение в деле социалистического строи</w:t>
      </w:r>
      <w:r w:rsidRPr="007550A6">
        <w:rPr>
          <w:rFonts w:ascii="Times New Roman" w:hAnsi="Times New Roman" w:cs="Times New Roman"/>
          <w:color w:val="000000" w:themeColor="text1"/>
          <w:sz w:val="16"/>
          <w:szCs w:val="16"/>
        </w:rPr>
        <w:softHyphen/>
        <w:t>тельства.</w:t>
      </w:r>
    </w:p>
    <w:p w14:paraId="631BA713"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Проводимая пролетарским государством социалистическая рационализация производства (улучшение техники и организа</w:t>
      </w:r>
      <w:r w:rsidRPr="007550A6">
        <w:rPr>
          <w:rFonts w:ascii="Times New Roman" w:hAnsi="Times New Roman" w:cs="Times New Roman"/>
          <w:color w:val="000000" w:themeColor="text1"/>
          <w:sz w:val="16"/>
          <w:szCs w:val="16"/>
        </w:rPr>
        <w:softHyphen/>
        <w:t>ции производства) коренным образом отличается от капитали</w:t>
      </w:r>
      <w:r w:rsidRPr="007550A6">
        <w:rPr>
          <w:rFonts w:ascii="Times New Roman" w:hAnsi="Times New Roman" w:cs="Times New Roman"/>
          <w:color w:val="000000" w:themeColor="text1"/>
          <w:sz w:val="16"/>
          <w:szCs w:val="16"/>
        </w:rPr>
        <w:softHyphen/>
        <w:t>стической рационализации. Капиталисты, проводя рационализа</w:t>
      </w:r>
      <w:r w:rsidRPr="007550A6">
        <w:rPr>
          <w:rFonts w:ascii="Times New Roman" w:hAnsi="Times New Roman" w:cs="Times New Roman"/>
          <w:color w:val="000000" w:themeColor="text1"/>
          <w:sz w:val="16"/>
          <w:szCs w:val="16"/>
        </w:rPr>
        <w:softHyphen/>
        <w:t>цию, перекладывают всю ее тяжесть на плечи рабочего класса, в результате чего капиталистическая рационализация производ</w:t>
      </w:r>
      <w:r w:rsidRPr="007550A6">
        <w:rPr>
          <w:rFonts w:ascii="Times New Roman" w:hAnsi="Times New Roman" w:cs="Times New Roman"/>
          <w:color w:val="000000" w:themeColor="text1"/>
          <w:sz w:val="16"/>
          <w:szCs w:val="16"/>
        </w:rPr>
        <w:softHyphen/>
        <w:t>ства приводит к удлинению рабочего дня, росту безработицы, понижению жизненного уровня рабочего класса и обнищанию широких трудящихся масс. В отличие от капиталистической ра</w:t>
      </w:r>
      <w:r w:rsidRPr="007550A6">
        <w:rPr>
          <w:rFonts w:ascii="Times New Roman" w:hAnsi="Times New Roman" w:cs="Times New Roman"/>
          <w:color w:val="000000" w:themeColor="text1"/>
          <w:sz w:val="16"/>
          <w:szCs w:val="16"/>
        </w:rPr>
        <w:softHyphen/>
        <w:t>ционализации социалистическая рационализация имеет своей целью увеличение численности рабочего класса, повышение его материального и культурного уровня, удовлетворение растущих потребностей широких трудящихся масс, укрепление смычки между пролетариатом и крестьянством и создание материальной базы дальнейшего развития социалистических элементов нашего хозяйства. Тот факт, что за последние два года численность ра</w:t>
      </w:r>
      <w:r w:rsidRPr="007550A6">
        <w:rPr>
          <w:rFonts w:ascii="Times New Roman" w:hAnsi="Times New Roman" w:cs="Times New Roman"/>
          <w:color w:val="000000" w:themeColor="text1"/>
          <w:sz w:val="16"/>
          <w:szCs w:val="16"/>
        </w:rPr>
        <w:softHyphen/>
        <w:t>бочего класса в крупной индустрии (не считая транспорт, строи</w:t>
      </w:r>
      <w:r w:rsidRPr="007550A6">
        <w:rPr>
          <w:rFonts w:ascii="Times New Roman" w:hAnsi="Times New Roman" w:cs="Times New Roman"/>
          <w:color w:val="000000" w:themeColor="text1"/>
          <w:sz w:val="16"/>
          <w:szCs w:val="16"/>
        </w:rPr>
        <w:softHyphen/>
        <w:t>тельное дело и т. д.) поднялась на 640 тыс. человек при одновре</w:t>
      </w:r>
      <w:r w:rsidRPr="007550A6">
        <w:rPr>
          <w:rFonts w:ascii="Times New Roman" w:hAnsi="Times New Roman" w:cs="Times New Roman"/>
          <w:color w:val="000000" w:themeColor="text1"/>
          <w:sz w:val="16"/>
          <w:szCs w:val="16"/>
        </w:rPr>
        <w:softHyphen/>
        <w:t>менном подъеме реальной заработной платы на 37%, а также то обстоятельство, что в текущем хозяйственном году предстоит дальнейшее увеличение численности рабочего класса в крупной индустрии на 130 тыс. человек при уже проведенном повышении заработной платы в среднем на новых 10%,—эти факты с несом</w:t>
      </w:r>
      <w:r w:rsidRPr="007550A6">
        <w:rPr>
          <w:rFonts w:ascii="Times New Roman" w:hAnsi="Times New Roman" w:cs="Times New Roman"/>
          <w:color w:val="000000" w:themeColor="text1"/>
          <w:sz w:val="16"/>
          <w:szCs w:val="16"/>
        </w:rPr>
        <w:softHyphen/>
        <w:t>ненностью говорят о том, что мероприятия пролетарского госу</w:t>
      </w:r>
      <w:r w:rsidRPr="007550A6">
        <w:rPr>
          <w:rFonts w:ascii="Times New Roman" w:hAnsi="Times New Roman" w:cs="Times New Roman"/>
          <w:color w:val="000000" w:themeColor="text1"/>
          <w:sz w:val="16"/>
          <w:szCs w:val="16"/>
        </w:rPr>
        <w:softHyphen/>
        <w:t>дарства по поднятию производительности труда и рационализа</w:t>
      </w:r>
      <w:r w:rsidRPr="007550A6">
        <w:rPr>
          <w:rFonts w:ascii="Times New Roman" w:hAnsi="Times New Roman" w:cs="Times New Roman"/>
          <w:color w:val="000000" w:themeColor="text1"/>
          <w:sz w:val="16"/>
          <w:szCs w:val="16"/>
        </w:rPr>
        <w:softHyphen/>
        <w:t>ции производства ведут на деле к систематическому улучшению материального и культурного уровня рабочего класса и безуслов</w:t>
      </w:r>
      <w:r w:rsidRPr="007550A6">
        <w:rPr>
          <w:rFonts w:ascii="Times New Roman" w:hAnsi="Times New Roman" w:cs="Times New Roman"/>
          <w:color w:val="000000" w:themeColor="text1"/>
          <w:sz w:val="16"/>
          <w:szCs w:val="16"/>
        </w:rPr>
        <w:softHyphen/>
        <w:t>ному укреплению его политической мощи.</w:t>
      </w:r>
    </w:p>
    <w:p w14:paraId="36E57079"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Именно поэтому в решении задач переустройства и расшире</w:t>
      </w:r>
      <w:r w:rsidRPr="007550A6">
        <w:rPr>
          <w:rFonts w:ascii="Times New Roman" w:hAnsi="Times New Roman" w:cs="Times New Roman"/>
          <w:color w:val="000000" w:themeColor="text1"/>
          <w:sz w:val="16"/>
          <w:szCs w:val="16"/>
        </w:rPr>
        <w:softHyphen/>
        <w:t>ния технической базы промышленности огромное значение при</w:t>
      </w:r>
      <w:r w:rsidRPr="007550A6">
        <w:rPr>
          <w:rFonts w:ascii="Times New Roman" w:hAnsi="Times New Roman" w:cs="Times New Roman"/>
          <w:color w:val="000000" w:themeColor="text1"/>
          <w:sz w:val="16"/>
          <w:szCs w:val="16"/>
        </w:rPr>
        <w:softHyphen/>
        <w:t>обретает организующая роль рабочего класса и его профсоюзов. От сознательного и активного участия широких масс рабочих и их 'Профсоюзов в деле улучшения техники и организации произ</w:t>
      </w:r>
      <w:r w:rsidRPr="007550A6">
        <w:rPr>
          <w:rFonts w:ascii="Times New Roman" w:hAnsi="Times New Roman" w:cs="Times New Roman"/>
          <w:color w:val="000000" w:themeColor="text1"/>
          <w:sz w:val="16"/>
          <w:szCs w:val="16"/>
        </w:rPr>
        <w:softHyphen/>
        <w:t>водства целиком и полностью зависят наши успехи в этой обла</w:t>
      </w:r>
      <w:r w:rsidRPr="007550A6">
        <w:rPr>
          <w:rFonts w:ascii="Times New Roman" w:hAnsi="Times New Roman" w:cs="Times New Roman"/>
          <w:color w:val="000000" w:themeColor="text1"/>
          <w:sz w:val="16"/>
          <w:szCs w:val="16"/>
        </w:rPr>
        <w:softHyphen/>
        <w:t>сти: Улучшение техники и организации производства должно идти по трем основным направлениям:</w:t>
      </w:r>
    </w:p>
    <w:p w14:paraId="1B18B35E"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созданию новых предприятий на основе последних дости</w:t>
      </w:r>
      <w:r w:rsidRPr="007550A6">
        <w:rPr>
          <w:rFonts w:ascii="Times New Roman" w:hAnsi="Times New Roman" w:cs="Times New Roman"/>
          <w:color w:val="000000" w:themeColor="text1"/>
          <w:sz w:val="16"/>
          <w:szCs w:val="16"/>
        </w:rPr>
        <w:softHyphen/>
        <w:t>жений в области науки и техники;</w:t>
      </w:r>
    </w:p>
    <w:p w14:paraId="1DA5D5B9"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коренному переоборудованию действующих предприятий путем введения лучшего технического оборудования и более пра</w:t>
      </w:r>
      <w:r w:rsidRPr="007550A6">
        <w:rPr>
          <w:rFonts w:ascii="Times New Roman" w:hAnsi="Times New Roman" w:cs="Times New Roman"/>
          <w:color w:val="000000" w:themeColor="text1"/>
          <w:sz w:val="16"/>
          <w:szCs w:val="16"/>
        </w:rPr>
        <w:softHyphen/>
        <w:t>вильной организации труда;</w:t>
      </w:r>
    </w:p>
    <w:p w14:paraId="7E04D300"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проведению ряда практических мероприятий в целях мак</w:t>
      </w:r>
      <w:r w:rsidRPr="007550A6">
        <w:rPr>
          <w:rFonts w:ascii="Times New Roman" w:hAnsi="Times New Roman" w:cs="Times New Roman"/>
          <w:color w:val="000000" w:themeColor="text1"/>
          <w:sz w:val="16"/>
          <w:szCs w:val="16"/>
        </w:rPr>
        <w:softHyphen/>
        <w:t>симального использования наличного оборудования и переустрой</w:t>
      </w:r>
      <w:r w:rsidRPr="007550A6">
        <w:rPr>
          <w:rFonts w:ascii="Times New Roman" w:hAnsi="Times New Roman" w:cs="Times New Roman"/>
          <w:color w:val="000000" w:themeColor="text1"/>
          <w:sz w:val="16"/>
          <w:szCs w:val="16"/>
        </w:rPr>
        <w:softHyphen/>
        <w:t>ства производства.</w:t>
      </w:r>
    </w:p>
    <w:p w14:paraId="1A1F9B11"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Опыт работы (ПО проведению мероприятий улучшения техники и организации производства во всех этих областях за истекший период обнаружил крупнейшие недостатки.</w:t>
      </w:r>
    </w:p>
    <w:p w14:paraId="498C9C97"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Основным из этих недостатков следует считать то обстоятельство, что предприня</w:t>
      </w:r>
      <w:r w:rsidRPr="007550A6">
        <w:rPr>
          <w:rFonts w:ascii="Times New Roman" w:hAnsi="Times New Roman" w:cs="Times New Roman"/>
          <w:color w:val="000000" w:themeColor="text1"/>
          <w:sz w:val="16"/>
          <w:szCs w:val="16"/>
        </w:rPr>
        <w:softHyphen/>
        <w:t>тые мероприятия не привели к сколько-нибудь значительному снижению себестоимости, понижению цен на товары и улучшению их качества.</w:t>
      </w:r>
    </w:p>
    <w:p w14:paraId="32601649"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Основными причинами недостаточно успешной рационализа</w:t>
      </w:r>
      <w:r w:rsidRPr="007550A6">
        <w:rPr>
          <w:rFonts w:ascii="Times New Roman" w:hAnsi="Times New Roman" w:cs="Times New Roman"/>
          <w:color w:val="000000" w:themeColor="text1"/>
          <w:sz w:val="16"/>
          <w:szCs w:val="16"/>
        </w:rPr>
        <w:softHyphen/>
        <w:t>торской работы за истекший период являются:</w:t>
      </w:r>
    </w:p>
    <w:p w14:paraId="2B43C8A9"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громоздкость и бюрократичность управленческого аппара</w:t>
      </w:r>
      <w:r w:rsidRPr="007550A6">
        <w:rPr>
          <w:rFonts w:ascii="Times New Roman" w:hAnsi="Times New Roman" w:cs="Times New Roman"/>
          <w:color w:val="000000" w:themeColor="text1"/>
          <w:sz w:val="16"/>
          <w:szCs w:val="16"/>
        </w:rPr>
        <w:softHyphen/>
        <w:t>та промышленности, тормозящие инициативу и своевременное проведение мероприятий по улучшению техники и организации производства;</w:t>
      </w:r>
    </w:p>
    <w:p w14:paraId="6275C293"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недооценка со стороны хозяйственных, профессиональных и партийных организаций решающего значения улучшения техни</w:t>
      </w:r>
      <w:r w:rsidRPr="007550A6">
        <w:rPr>
          <w:rFonts w:ascii="Times New Roman" w:hAnsi="Times New Roman" w:cs="Times New Roman"/>
          <w:color w:val="000000" w:themeColor="text1"/>
          <w:sz w:val="16"/>
          <w:szCs w:val="16"/>
        </w:rPr>
        <w:softHyphen/>
        <w:t>ки и организации производства в деле дальнейшего хозяйствен</w:t>
      </w:r>
      <w:r w:rsidRPr="007550A6">
        <w:rPr>
          <w:rFonts w:ascii="Times New Roman" w:hAnsi="Times New Roman" w:cs="Times New Roman"/>
          <w:color w:val="000000" w:themeColor="text1"/>
          <w:sz w:val="16"/>
          <w:szCs w:val="16"/>
        </w:rPr>
        <w:softHyphen/>
        <w:t>ного строительства;</w:t>
      </w:r>
    </w:p>
    <w:p w14:paraId="5AB670AB"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недостаточное вовлечение в эту работу широких рабочих масс и их профсоюзов;</w:t>
      </w:r>
    </w:p>
    <w:p w14:paraId="240D4636"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недостаточная активность .в этой работе административно-технического персонала;</w:t>
      </w:r>
    </w:p>
    <w:p w14:paraId="2C4B4349"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 образование излишков рабочей силы по ряду предприятий вследствие неправильного ее использования в производстве и не</w:t>
      </w:r>
      <w:r w:rsidRPr="007550A6">
        <w:rPr>
          <w:rFonts w:ascii="Times New Roman" w:hAnsi="Times New Roman" w:cs="Times New Roman"/>
          <w:color w:val="000000" w:themeColor="text1"/>
          <w:sz w:val="16"/>
          <w:szCs w:val="16"/>
        </w:rPr>
        <w:softHyphen/>
        <w:t>достатков в деле постановки учета и распределения рабочей силы, что неизбежно задерживает успешное проведение меро</w:t>
      </w:r>
      <w:r w:rsidRPr="007550A6">
        <w:rPr>
          <w:rFonts w:ascii="Times New Roman" w:hAnsi="Times New Roman" w:cs="Times New Roman"/>
          <w:color w:val="000000" w:themeColor="text1"/>
          <w:sz w:val="16"/>
          <w:szCs w:val="16"/>
        </w:rPr>
        <w:softHyphen/>
        <w:t>приятий по улучшению техники и организации производства, правильную постановку нормирования труда, полное использо</w:t>
      </w:r>
      <w:r w:rsidRPr="007550A6">
        <w:rPr>
          <w:rFonts w:ascii="Times New Roman" w:hAnsi="Times New Roman" w:cs="Times New Roman"/>
          <w:color w:val="000000" w:themeColor="text1"/>
          <w:sz w:val="16"/>
          <w:szCs w:val="16"/>
        </w:rPr>
        <w:softHyphen/>
        <w:t>вание рабочего времени и поддержание трудовой дисциплины;</w:t>
      </w:r>
    </w:p>
    <w:p w14:paraId="5E610DCD"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 недостаточная согласованность отдельных мероприятий по рационализации в пределах данной производственной единицы;</w:t>
      </w:r>
    </w:p>
    <w:p w14:paraId="4C5B59D9"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ж) недостаточное использование достижений заграничной техники и неналаженность обмена изобретениями и опытом в ра</w:t>
      </w:r>
      <w:r w:rsidRPr="007550A6">
        <w:rPr>
          <w:rFonts w:ascii="Times New Roman" w:hAnsi="Times New Roman" w:cs="Times New Roman"/>
          <w:color w:val="000000" w:themeColor="text1"/>
          <w:sz w:val="16"/>
          <w:szCs w:val="16"/>
        </w:rPr>
        <w:softHyphen/>
        <w:t>ционализаторской работе между предприятиями и отраслями промышленности.</w:t>
      </w:r>
    </w:p>
    <w:p w14:paraId="6792B4A5"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эти недостатки привели к тому, что результаты примене</w:t>
      </w:r>
      <w:r w:rsidRPr="007550A6">
        <w:rPr>
          <w:rFonts w:ascii="Times New Roman" w:hAnsi="Times New Roman" w:cs="Times New Roman"/>
          <w:color w:val="000000" w:themeColor="text1"/>
          <w:sz w:val="16"/>
          <w:szCs w:val="16"/>
        </w:rPr>
        <w:softHyphen/>
        <w:t>ния улучшенной техники и новых приемов организации труда за истекший период оказались в смысле снижения себестоимости и улучшения качества товаров совершенно недостаточными, а иног</w:t>
      </w:r>
      <w:r w:rsidRPr="007550A6">
        <w:rPr>
          <w:rFonts w:ascii="Times New Roman" w:hAnsi="Times New Roman" w:cs="Times New Roman"/>
          <w:color w:val="000000" w:themeColor="text1"/>
          <w:sz w:val="16"/>
          <w:szCs w:val="16"/>
        </w:rPr>
        <w:softHyphen/>
        <w:t>да просто ничтожными.</w:t>
      </w:r>
    </w:p>
    <w:p w14:paraId="0228FD7B"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Ввиду этого прямой обязанностью всех хозяйственных, проф</w:t>
      </w:r>
      <w:r w:rsidRPr="007550A6">
        <w:rPr>
          <w:rFonts w:ascii="Times New Roman" w:hAnsi="Times New Roman" w:cs="Times New Roman"/>
          <w:color w:val="000000" w:themeColor="text1"/>
          <w:sz w:val="16"/>
          <w:szCs w:val="16"/>
        </w:rPr>
        <w:softHyphen/>
        <w:t>союзных и партийных организаций является решительная борь</w:t>
      </w:r>
      <w:r w:rsidRPr="007550A6">
        <w:rPr>
          <w:rFonts w:ascii="Times New Roman" w:hAnsi="Times New Roman" w:cs="Times New Roman"/>
          <w:color w:val="000000" w:themeColor="text1"/>
          <w:sz w:val="16"/>
          <w:szCs w:val="16"/>
        </w:rPr>
        <w:softHyphen/>
        <w:t>ба за устранение этих недостатков.</w:t>
      </w:r>
    </w:p>
    <w:p w14:paraId="7990FB7F"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успешного проведения работы по рационализации произ</w:t>
      </w:r>
      <w:r w:rsidRPr="007550A6">
        <w:rPr>
          <w:rFonts w:ascii="Times New Roman" w:hAnsi="Times New Roman" w:cs="Times New Roman"/>
          <w:color w:val="000000" w:themeColor="text1"/>
          <w:sz w:val="16"/>
          <w:szCs w:val="16"/>
        </w:rPr>
        <w:softHyphen/>
        <w:t>водства необходимо проведение следующих мероприятий:</w:t>
      </w:r>
    </w:p>
    <w:p w14:paraId="4A0D3099"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На фабриках и заводах должна быть широко поставлена работа по машинизации производства, специализации заводов, рационализации теплосилового хозяйства, организации работ не</w:t>
      </w:r>
      <w:r w:rsidRPr="007550A6">
        <w:rPr>
          <w:rFonts w:ascii="Times New Roman" w:hAnsi="Times New Roman" w:cs="Times New Roman"/>
          <w:color w:val="000000" w:themeColor="text1"/>
          <w:sz w:val="16"/>
          <w:szCs w:val="16"/>
        </w:rPr>
        <w:softHyphen/>
        <w:t>прерывным потоком (конвейерная система), механизации и улуч</w:t>
      </w:r>
      <w:r w:rsidRPr="007550A6">
        <w:rPr>
          <w:rFonts w:ascii="Times New Roman" w:hAnsi="Times New Roman" w:cs="Times New Roman"/>
          <w:color w:val="000000" w:themeColor="text1"/>
          <w:sz w:val="16"/>
          <w:szCs w:val="16"/>
        </w:rPr>
        <w:softHyphen/>
        <w:t>шению внутризаводского транспорта. Наряду с этим необходимо' ускорить проведение мероприятий по большему разделению тру</w:t>
      </w:r>
      <w:r w:rsidRPr="007550A6">
        <w:rPr>
          <w:rFonts w:ascii="Times New Roman" w:hAnsi="Times New Roman" w:cs="Times New Roman"/>
          <w:color w:val="000000" w:themeColor="text1"/>
          <w:sz w:val="16"/>
          <w:szCs w:val="16"/>
        </w:rPr>
        <w:softHyphen/>
        <w:t>да на предприятиях, обслуживанию рабочим большего количе</w:t>
      </w:r>
      <w:r w:rsidRPr="007550A6">
        <w:rPr>
          <w:rFonts w:ascii="Times New Roman" w:hAnsi="Times New Roman" w:cs="Times New Roman"/>
          <w:color w:val="000000" w:themeColor="text1"/>
          <w:sz w:val="16"/>
          <w:szCs w:val="16"/>
        </w:rPr>
        <w:softHyphen/>
        <w:t>ства механизмов и лучшей организации всего трудового процес</w:t>
      </w:r>
      <w:r w:rsidRPr="007550A6">
        <w:rPr>
          <w:rFonts w:ascii="Times New Roman" w:hAnsi="Times New Roman" w:cs="Times New Roman"/>
          <w:color w:val="000000" w:themeColor="text1"/>
          <w:sz w:val="16"/>
          <w:szCs w:val="16"/>
        </w:rPr>
        <w:softHyphen/>
        <w:t>са. Особое внимание должно быть обращено на массовое и се</w:t>
      </w:r>
      <w:r w:rsidRPr="007550A6">
        <w:rPr>
          <w:rFonts w:ascii="Times New Roman" w:hAnsi="Times New Roman" w:cs="Times New Roman"/>
          <w:color w:val="000000" w:themeColor="text1"/>
          <w:sz w:val="16"/>
          <w:szCs w:val="16"/>
        </w:rPr>
        <w:softHyphen/>
        <w:t>рийное производство и развитие работ по стандартизации из</w:t>
      </w:r>
      <w:r w:rsidRPr="007550A6">
        <w:rPr>
          <w:rFonts w:ascii="Times New Roman" w:hAnsi="Times New Roman" w:cs="Times New Roman"/>
          <w:color w:val="000000" w:themeColor="text1"/>
          <w:sz w:val="16"/>
          <w:szCs w:val="16"/>
        </w:rPr>
        <w:softHyphen/>
        <w:t>делий.</w:t>
      </w:r>
    </w:p>
    <w:p w14:paraId="770E38EB"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Хозорганы, профсоюзы и органы Наркомтруда должны раз</w:t>
      </w:r>
      <w:r w:rsidRPr="007550A6">
        <w:rPr>
          <w:rFonts w:ascii="Times New Roman" w:hAnsi="Times New Roman" w:cs="Times New Roman"/>
          <w:color w:val="000000" w:themeColor="text1"/>
          <w:sz w:val="16"/>
          <w:szCs w:val="16"/>
        </w:rPr>
        <w:softHyphen/>
        <w:t>работать ряд практических мер по оздоровлению и улучшению условий труда, механизации тяжелых и вредных работ с тем, чтобы эти мероприятия одновременно облегчали подъем произ</w:t>
      </w:r>
      <w:r w:rsidRPr="007550A6">
        <w:rPr>
          <w:rFonts w:ascii="Times New Roman" w:hAnsi="Times New Roman" w:cs="Times New Roman"/>
          <w:color w:val="000000" w:themeColor="text1"/>
          <w:sz w:val="16"/>
          <w:szCs w:val="16"/>
        </w:rPr>
        <w:softHyphen/>
        <w:t>водительности труда рабочего (мероприятия по технике безопас</w:t>
      </w:r>
      <w:r w:rsidRPr="007550A6">
        <w:rPr>
          <w:rFonts w:ascii="Times New Roman" w:hAnsi="Times New Roman" w:cs="Times New Roman"/>
          <w:color w:val="000000" w:themeColor="text1"/>
          <w:sz w:val="16"/>
          <w:szCs w:val="16"/>
        </w:rPr>
        <w:softHyphen/>
        <w:t>ности, улучшение освещения, нормальная температура, вентиля</w:t>
      </w:r>
      <w:r w:rsidRPr="007550A6">
        <w:rPr>
          <w:rFonts w:ascii="Times New Roman" w:hAnsi="Times New Roman" w:cs="Times New Roman"/>
          <w:color w:val="000000" w:themeColor="text1"/>
          <w:sz w:val="16"/>
          <w:szCs w:val="16"/>
        </w:rPr>
        <w:softHyphen/>
        <w:t>ция и пр.).</w:t>
      </w:r>
    </w:p>
    <w:p w14:paraId="77AA7951"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Ввиду того что знания и опыт технического персонала в деле улучшения техники и организации производства имеют ре</w:t>
      </w:r>
      <w:r w:rsidRPr="007550A6">
        <w:rPr>
          <w:rFonts w:ascii="Times New Roman" w:hAnsi="Times New Roman" w:cs="Times New Roman"/>
          <w:color w:val="000000" w:themeColor="text1"/>
          <w:sz w:val="16"/>
          <w:szCs w:val="16"/>
        </w:rPr>
        <w:softHyphen/>
        <w:t>шающее значение и что на предприятиях имеются уже кадры ин</w:t>
      </w:r>
      <w:r w:rsidRPr="007550A6">
        <w:rPr>
          <w:rFonts w:ascii="Times New Roman" w:hAnsi="Times New Roman" w:cs="Times New Roman"/>
          <w:color w:val="000000" w:themeColor="text1"/>
          <w:sz w:val="16"/>
          <w:szCs w:val="16"/>
        </w:rPr>
        <w:softHyphen/>
        <w:t>женеров и техников, связавших свою судьбу с рабочим классом, необходимо создать такие условия в их работе, которые обеспе</w:t>
      </w:r>
      <w:r w:rsidRPr="007550A6">
        <w:rPr>
          <w:rFonts w:ascii="Times New Roman" w:hAnsi="Times New Roman" w:cs="Times New Roman"/>
          <w:color w:val="000000" w:themeColor="text1"/>
          <w:sz w:val="16"/>
          <w:szCs w:val="16"/>
        </w:rPr>
        <w:softHyphen/>
        <w:t>чили бы возможность максимального использования их инициа</w:t>
      </w:r>
      <w:r w:rsidRPr="007550A6">
        <w:rPr>
          <w:rFonts w:ascii="Times New Roman" w:hAnsi="Times New Roman" w:cs="Times New Roman"/>
          <w:color w:val="000000" w:themeColor="text1"/>
          <w:sz w:val="16"/>
          <w:szCs w:val="16"/>
        </w:rPr>
        <w:softHyphen/>
        <w:t>тивы, производственного опыта и знаний.</w:t>
      </w:r>
    </w:p>
    <w:p w14:paraId="61FD12A2"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Одновременно необходимо принять все меры к поднятию ква</w:t>
      </w:r>
      <w:r w:rsidRPr="007550A6">
        <w:rPr>
          <w:rFonts w:ascii="Times New Roman" w:hAnsi="Times New Roman" w:cs="Times New Roman"/>
          <w:color w:val="000000" w:themeColor="text1"/>
          <w:sz w:val="16"/>
          <w:szCs w:val="16"/>
        </w:rPr>
        <w:softHyphen/>
        <w:t>лификации и технических знаний как низшего техперсонала, вышедшего из рабочих (мастера, техники и т. д.), так и кадров администраторов-хозяйственников (директора), для чего расши</w:t>
      </w:r>
      <w:r w:rsidRPr="007550A6">
        <w:rPr>
          <w:rFonts w:ascii="Times New Roman" w:hAnsi="Times New Roman" w:cs="Times New Roman"/>
          <w:color w:val="000000" w:themeColor="text1"/>
          <w:sz w:val="16"/>
          <w:szCs w:val="16"/>
        </w:rPr>
        <w:softHyphen/>
        <w:t>рить сеть специальных курсов для их переподготовки и ускорить создание академии по подготовке командного состава промыш</w:t>
      </w:r>
      <w:r w:rsidRPr="007550A6">
        <w:rPr>
          <w:rFonts w:ascii="Times New Roman" w:hAnsi="Times New Roman" w:cs="Times New Roman"/>
          <w:color w:val="000000" w:themeColor="text1"/>
          <w:sz w:val="16"/>
          <w:szCs w:val="16"/>
        </w:rPr>
        <w:softHyphen/>
        <w:t>ленности.</w:t>
      </w:r>
    </w:p>
    <w:p w14:paraId="44C0B495"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научно-технического обслуживания предприятий и ис</w:t>
      </w:r>
      <w:r w:rsidRPr="007550A6">
        <w:rPr>
          <w:rFonts w:ascii="Times New Roman" w:hAnsi="Times New Roman" w:cs="Times New Roman"/>
          <w:color w:val="000000" w:themeColor="text1"/>
          <w:sz w:val="16"/>
          <w:szCs w:val="16"/>
        </w:rPr>
        <w:softHyphen/>
        <w:t>пользования в них достижений современной науки необходимо увязать деятельность научно-технических институтов и учрежде</w:t>
      </w:r>
      <w:r w:rsidRPr="007550A6">
        <w:rPr>
          <w:rFonts w:ascii="Times New Roman" w:hAnsi="Times New Roman" w:cs="Times New Roman"/>
          <w:color w:val="000000" w:themeColor="text1"/>
          <w:sz w:val="16"/>
          <w:szCs w:val="16"/>
        </w:rPr>
        <w:softHyphen/>
        <w:t>ний с практической работой предприятий (путем консультаций,, научно-технического обслуживания предприятий, опытных поста</w:t>
      </w:r>
      <w:r w:rsidRPr="007550A6">
        <w:rPr>
          <w:rFonts w:ascii="Times New Roman" w:hAnsi="Times New Roman" w:cs="Times New Roman"/>
          <w:color w:val="000000" w:themeColor="text1"/>
          <w:sz w:val="16"/>
          <w:szCs w:val="16"/>
        </w:rPr>
        <w:softHyphen/>
        <w:t>новок новых производств), одновременно укрепляя фабрично-за</w:t>
      </w:r>
      <w:r w:rsidRPr="007550A6">
        <w:rPr>
          <w:rFonts w:ascii="Times New Roman" w:hAnsi="Times New Roman" w:cs="Times New Roman"/>
          <w:color w:val="000000" w:themeColor="text1"/>
          <w:sz w:val="16"/>
          <w:szCs w:val="16"/>
        </w:rPr>
        <w:softHyphen/>
        <w:t>водские лаборатории, а также создавая выставки новейших изо</w:t>
      </w:r>
      <w:r w:rsidRPr="007550A6">
        <w:rPr>
          <w:rFonts w:ascii="Times New Roman" w:hAnsi="Times New Roman" w:cs="Times New Roman"/>
          <w:color w:val="000000" w:themeColor="text1"/>
          <w:sz w:val="16"/>
          <w:szCs w:val="16"/>
        </w:rPr>
        <w:softHyphen/>
        <w:t>бретений и научных достижений как иностранной техники, так и наших заводов и содействуя расширению деятельности научно-технических обществ.</w:t>
      </w:r>
    </w:p>
    <w:p w14:paraId="2FDC88E7"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В целях наилучшего использования деловых предложений « изобретений рабочих и техперсонала необходимо:</w:t>
      </w:r>
    </w:p>
    <w:p w14:paraId="3A7CD86A"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хозорганам и профсоюзам принять решительные меры к устранению всякой волокиты в деле реализации изобретений;</w:t>
      </w:r>
    </w:p>
    <w:p w14:paraId="628733D2"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ускорить проведение в жизнь постановления ВСНХ и ВЦСПС об образовании особых фондов премирования изобрете</w:t>
      </w:r>
      <w:r w:rsidRPr="007550A6">
        <w:rPr>
          <w:rFonts w:ascii="Times New Roman" w:hAnsi="Times New Roman" w:cs="Times New Roman"/>
          <w:color w:val="000000" w:themeColor="text1"/>
          <w:sz w:val="16"/>
          <w:szCs w:val="16"/>
        </w:rPr>
        <w:softHyphen/>
        <w:t>ний и предложений и организации в предприятиях специаль</w:t>
      </w:r>
      <w:r w:rsidRPr="007550A6">
        <w:rPr>
          <w:rFonts w:ascii="Times New Roman" w:hAnsi="Times New Roman" w:cs="Times New Roman"/>
          <w:color w:val="000000" w:themeColor="text1"/>
          <w:sz w:val="16"/>
          <w:szCs w:val="16"/>
        </w:rPr>
        <w:softHyphen/>
        <w:t>ных бюро по рассмотрению предложений и установлению пре</w:t>
      </w:r>
      <w:r w:rsidRPr="007550A6">
        <w:rPr>
          <w:rFonts w:ascii="Times New Roman" w:hAnsi="Times New Roman" w:cs="Times New Roman"/>
          <w:color w:val="000000" w:themeColor="text1"/>
          <w:sz w:val="16"/>
          <w:szCs w:val="16"/>
        </w:rPr>
        <w:softHyphen/>
        <w:t>мий;</w:t>
      </w:r>
    </w:p>
    <w:p w14:paraId="77DBECE8"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организовать экспертизу и техническую помощь рабочим-изобретателям.</w:t>
      </w:r>
    </w:p>
    <w:p w14:paraId="4B1C7685"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В тех случаях, когда улучшение техники и организации производства не может сопровождаться расширением данного предприятия или когда наличное количество рабочих превышает потребность предприятия, необходимо освобождать предприятие от излишка рабочей силы, причем при сокращении количества рабочих на предприятии должна быть, в частности, использова</w:t>
      </w:r>
      <w:r w:rsidRPr="007550A6">
        <w:rPr>
          <w:rFonts w:ascii="Times New Roman" w:hAnsi="Times New Roman" w:cs="Times New Roman"/>
          <w:color w:val="000000" w:themeColor="text1"/>
          <w:sz w:val="16"/>
          <w:szCs w:val="16"/>
        </w:rPr>
        <w:softHyphen/>
        <w:t>на естественная убыль рабочей силы и учтены сезоны отлива ра</w:t>
      </w:r>
      <w:r w:rsidRPr="007550A6">
        <w:rPr>
          <w:rFonts w:ascii="Times New Roman" w:hAnsi="Times New Roman" w:cs="Times New Roman"/>
          <w:color w:val="000000" w:themeColor="text1"/>
          <w:sz w:val="16"/>
          <w:szCs w:val="16"/>
        </w:rPr>
        <w:softHyphen/>
        <w:t>бочих на сельскохозяйственные работы. Наряду с этим необхо</w:t>
      </w:r>
      <w:r w:rsidRPr="007550A6">
        <w:rPr>
          <w:rFonts w:ascii="Times New Roman" w:hAnsi="Times New Roman" w:cs="Times New Roman"/>
          <w:color w:val="000000" w:themeColor="text1"/>
          <w:sz w:val="16"/>
          <w:szCs w:val="16"/>
        </w:rPr>
        <w:softHyphen/>
        <w:t>димо возложить на хозорганы больше ответственности за пра</w:t>
      </w:r>
      <w:r w:rsidRPr="007550A6">
        <w:rPr>
          <w:rFonts w:ascii="Times New Roman" w:hAnsi="Times New Roman" w:cs="Times New Roman"/>
          <w:color w:val="000000" w:themeColor="text1"/>
          <w:sz w:val="16"/>
          <w:szCs w:val="16"/>
        </w:rPr>
        <w:softHyphen/>
        <w:t>вильное использование ими наличной рабочей силы и за наем новой.</w:t>
      </w:r>
    </w:p>
    <w:p w14:paraId="1DFB9812"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Обязать хозорганы предупреждать органы Наркомтруда об освобождающейся массовой рабочей силе не менее чем за ме</w:t>
      </w:r>
      <w:r w:rsidRPr="007550A6">
        <w:rPr>
          <w:rFonts w:ascii="Times New Roman" w:hAnsi="Times New Roman" w:cs="Times New Roman"/>
          <w:color w:val="000000" w:themeColor="text1"/>
          <w:sz w:val="16"/>
          <w:szCs w:val="16"/>
        </w:rPr>
        <w:softHyphen/>
        <w:t>сяц до ее сокращения, а также своевременно сообщать о потреб</w:t>
      </w:r>
      <w:r w:rsidRPr="007550A6">
        <w:rPr>
          <w:rFonts w:ascii="Times New Roman" w:hAnsi="Times New Roman" w:cs="Times New Roman"/>
          <w:color w:val="000000" w:themeColor="text1"/>
          <w:sz w:val="16"/>
          <w:szCs w:val="16"/>
        </w:rPr>
        <w:softHyphen/>
        <w:t>ной рабочей силе, усилив при этом роль Наркомтруда в целях обеспечения своевременного размещения по другим предприяти</w:t>
      </w:r>
      <w:r w:rsidRPr="007550A6">
        <w:rPr>
          <w:rFonts w:ascii="Times New Roman" w:hAnsi="Times New Roman" w:cs="Times New Roman"/>
          <w:color w:val="000000" w:themeColor="text1"/>
          <w:sz w:val="16"/>
          <w:szCs w:val="16"/>
        </w:rPr>
        <w:softHyphen/>
        <w:t>ям рабочей силы, освобождающейся в связи с улучшением тех</w:t>
      </w:r>
      <w:r w:rsidRPr="007550A6">
        <w:rPr>
          <w:rFonts w:ascii="Times New Roman" w:hAnsi="Times New Roman" w:cs="Times New Roman"/>
          <w:color w:val="000000" w:themeColor="text1"/>
          <w:sz w:val="16"/>
          <w:szCs w:val="16"/>
        </w:rPr>
        <w:softHyphen/>
        <w:t>ники и организации производства. При наборе рабочей силы на вновь открываемые и расширяемые фабрики и заводы предо</w:t>
      </w:r>
      <w:r w:rsidRPr="007550A6">
        <w:rPr>
          <w:rFonts w:ascii="Times New Roman" w:hAnsi="Times New Roman" w:cs="Times New Roman"/>
          <w:color w:val="000000" w:themeColor="text1"/>
          <w:sz w:val="16"/>
          <w:szCs w:val="16"/>
        </w:rPr>
        <w:softHyphen/>
        <w:t>ставить преимущественное право поступления на работу тем ра</w:t>
      </w:r>
      <w:r w:rsidRPr="007550A6">
        <w:rPr>
          <w:rFonts w:ascii="Times New Roman" w:hAnsi="Times New Roman" w:cs="Times New Roman"/>
          <w:color w:val="000000" w:themeColor="text1"/>
          <w:sz w:val="16"/>
          <w:szCs w:val="16"/>
        </w:rPr>
        <w:softHyphen/>
        <w:t>бочим, которые освобождены или подлежат увольнению в связи с техническими улучшениями.</w:t>
      </w:r>
    </w:p>
    <w:p w14:paraId="5805B684"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В связи с неизбежным перераспределением рабочей силы но стране, связанным как с переброской рабочих с одних заводов на другие, так и с пуском новых заводов, предложить Наркомтруду и НКВД срочно разработать закон, регулирующий пользо</w:t>
      </w:r>
      <w:r w:rsidRPr="007550A6">
        <w:rPr>
          <w:rFonts w:ascii="Times New Roman" w:hAnsi="Times New Roman" w:cs="Times New Roman"/>
          <w:color w:val="000000" w:themeColor="text1"/>
          <w:sz w:val="16"/>
          <w:szCs w:val="16"/>
        </w:rPr>
        <w:softHyphen/>
        <w:t>вание квартирами (коммунальными, кооперативными и при пред</w:t>
      </w:r>
      <w:r w:rsidRPr="007550A6">
        <w:rPr>
          <w:rFonts w:ascii="Times New Roman" w:hAnsi="Times New Roman" w:cs="Times New Roman"/>
          <w:color w:val="000000" w:themeColor="text1"/>
          <w:sz w:val="16"/>
          <w:szCs w:val="16"/>
        </w:rPr>
        <w:softHyphen/>
        <w:t>приятиях), в направлении установления права свободного обмена квартир, введения договорных начал в пользовании заводскими квартирами на срок, после истечения которого рабочие должны освобождать занимаемые ими квартиры, установления права сво</w:t>
      </w:r>
      <w:r w:rsidRPr="007550A6">
        <w:rPr>
          <w:rFonts w:ascii="Times New Roman" w:hAnsi="Times New Roman" w:cs="Times New Roman"/>
          <w:color w:val="000000" w:themeColor="text1"/>
          <w:sz w:val="16"/>
          <w:szCs w:val="16"/>
        </w:rPr>
        <w:softHyphen/>
        <w:t>бодного перехода из одного жилищного кооператива в другой и полного освобождения фабрично-заводских помещений от лиц, не работающих на данном предприятии.</w:t>
      </w:r>
    </w:p>
    <w:p w14:paraId="6E37C6D5"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В тех случаях, когда проведение мероприятий по улуч</w:t>
      </w:r>
      <w:r w:rsidRPr="007550A6">
        <w:rPr>
          <w:rFonts w:ascii="Times New Roman" w:hAnsi="Times New Roman" w:cs="Times New Roman"/>
          <w:color w:val="000000" w:themeColor="text1"/>
          <w:sz w:val="16"/>
          <w:szCs w:val="16"/>
        </w:rPr>
        <w:softHyphen/>
        <w:t>шению техники и организации производства приводит к освобождению части рабочих, не могущих быть использованными на дру</w:t>
      </w:r>
      <w:r w:rsidRPr="007550A6">
        <w:rPr>
          <w:rFonts w:ascii="Times New Roman" w:hAnsi="Times New Roman" w:cs="Times New Roman"/>
          <w:color w:val="000000" w:themeColor="text1"/>
          <w:sz w:val="16"/>
          <w:szCs w:val="16"/>
        </w:rPr>
        <w:softHyphen/>
        <w:t>гих работах, считать целесообразным выдачу увольняемым ра</w:t>
      </w:r>
      <w:r w:rsidRPr="007550A6">
        <w:rPr>
          <w:rFonts w:ascii="Times New Roman" w:hAnsi="Times New Roman" w:cs="Times New Roman"/>
          <w:color w:val="000000" w:themeColor="text1"/>
          <w:sz w:val="16"/>
          <w:szCs w:val="16"/>
        </w:rPr>
        <w:softHyphen/>
        <w:t>бочим пособия в размере 1,5—3-месячного заработка, в зависи</w:t>
      </w:r>
      <w:r w:rsidRPr="007550A6">
        <w:rPr>
          <w:rFonts w:ascii="Times New Roman" w:hAnsi="Times New Roman" w:cs="Times New Roman"/>
          <w:color w:val="000000" w:themeColor="text1"/>
          <w:sz w:val="16"/>
          <w:szCs w:val="16"/>
        </w:rPr>
        <w:softHyphen/>
        <w:t>мости от района. В планах развертывания промышленности предусматривать такое увеличение производства, чтобы, несмо</w:t>
      </w:r>
      <w:r w:rsidRPr="007550A6">
        <w:rPr>
          <w:rFonts w:ascii="Times New Roman" w:hAnsi="Times New Roman" w:cs="Times New Roman"/>
          <w:color w:val="000000" w:themeColor="text1"/>
          <w:sz w:val="16"/>
          <w:szCs w:val="16"/>
        </w:rPr>
        <w:softHyphen/>
        <w:t>тря на неизбежное сокращение рабочих в отдельных предприя</w:t>
      </w:r>
      <w:r w:rsidRPr="007550A6">
        <w:rPr>
          <w:rFonts w:ascii="Times New Roman" w:hAnsi="Times New Roman" w:cs="Times New Roman"/>
          <w:color w:val="000000" w:themeColor="text1"/>
          <w:sz w:val="16"/>
          <w:szCs w:val="16"/>
        </w:rPr>
        <w:softHyphen/>
        <w:t>тиях, в связи с улучшением техники производства, общее количе</w:t>
      </w:r>
      <w:r w:rsidRPr="007550A6">
        <w:rPr>
          <w:rFonts w:ascii="Times New Roman" w:hAnsi="Times New Roman" w:cs="Times New Roman"/>
          <w:color w:val="000000" w:themeColor="text1"/>
          <w:sz w:val="16"/>
          <w:szCs w:val="16"/>
        </w:rPr>
        <w:softHyphen/>
        <w:t>ство рабочих по промышленности в целом и в основных промыш</w:t>
      </w:r>
      <w:r w:rsidRPr="007550A6">
        <w:rPr>
          <w:rFonts w:ascii="Times New Roman" w:hAnsi="Times New Roman" w:cs="Times New Roman"/>
          <w:color w:val="000000" w:themeColor="text1"/>
          <w:sz w:val="16"/>
          <w:szCs w:val="16"/>
        </w:rPr>
        <w:softHyphen/>
        <w:t>ленных районах не уменьшалось, а увеличивалось.</w:t>
      </w:r>
    </w:p>
    <w:p w14:paraId="6CD3D442"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Придавая особо важное значение в связи с рационализа</w:t>
      </w:r>
      <w:r w:rsidRPr="007550A6">
        <w:rPr>
          <w:rFonts w:ascii="Times New Roman" w:hAnsi="Times New Roman" w:cs="Times New Roman"/>
          <w:color w:val="000000" w:themeColor="text1"/>
          <w:sz w:val="16"/>
          <w:szCs w:val="16"/>
        </w:rPr>
        <w:softHyphen/>
        <w:t>цией производства делу нормирования труда и установления на основе твердых норм выработок сдельных расценок, обязать хо</w:t>
      </w:r>
      <w:r w:rsidRPr="007550A6">
        <w:rPr>
          <w:rFonts w:ascii="Times New Roman" w:hAnsi="Times New Roman" w:cs="Times New Roman"/>
          <w:color w:val="000000" w:themeColor="text1"/>
          <w:sz w:val="16"/>
          <w:szCs w:val="16"/>
        </w:rPr>
        <w:softHyphen/>
        <w:t>зяйственные и профессиональные организации усилить работу в этой области и укрепить всемерно тарифно-экономические отде</w:t>
      </w:r>
      <w:r w:rsidRPr="007550A6">
        <w:rPr>
          <w:rFonts w:ascii="Times New Roman" w:hAnsi="Times New Roman" w:cs="Times New Roman"/>
          <w:color w:val="000000" w:themeColor="text1"/>
          <w:sz w:val="16"/>
          <w:szCs w:val="16"/>
        </w:rPr>
        <w:softHyphen/>
        <w:t>лы профсоюзов и отделы экономики труда в промышленности, обратив особое внимание при этом на правильный подбор работ</w:t>
      </w:r>
      <w:r w:rsidRPr="007550A6">
        <w:rPr>
          <w:rFonts w:ascii="Times New Roman" w:hAnsi="Times New Roman" w:cs="Times New Roman"/>
          <w:color w:val="000000" w:themeColor="text1"/>
          <w:sz w:val="16"/>
          <w:szCs w:val="16"/>
        </w:rPr>
        <w:softHyphen/>
        <w:t>ников этих организаций и на усиление работы расценочно-конфликтных комиссий.</w:t>
      </w:r>
    </w:p>
    <w:p w14:paraId="1582E3FC"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Особое внимание должно быть уделено постановке нормиро</w:t>
      </w:r>
      <w:r w:rsidRPr="007550A6">
        <w:rPr>
          <w:rFonts w:ascii="Times New Roman" w:hAnsi="Times New Roman" w:cs="Times New Roman"/>
          <w:color w:val="000000" w:themeColor="text1"/>
          <w:sz w:val="16"/>
          <w:szCs w:val="16"/>
        </w:rPr>
        <w:softHyphen/>
        <w:t>вания на новых предприятиях. Максимально технически возмож</w:t>
      </w:r>
      <w:r w:rsidRPr="007550A6">
        <w:rPr>
          <w:rFonts w:ascii="Times New Roman" w:hAnsi="Times New Roman" w:cs="Times New Roman"/>
          <w:color w:val="000000" w:themeColor="text1"/>
          <w:sz w:val="16"/>
          <w:szCs w:val="16"/>
        </w:rPr>
        <w:softHyphen/>
        <w:t>ные нормы должны быть, как правило, установлены до пуска предприятий и закреплены с соответствующими изменениями на длительный срок после определенного периода нормальной рабо</w:t>
      </w:r>
      <w:r w:rsidRPr="007550A6">
        <w:rPr>
          <w:rFonts w:ascii="Times New Roman" w:hAnsi="Times New Roman" w:cs="Times New Roman"/>
          <w:color w:val="000000" w:themeColor="text1"/>
          <w:sz w:val="16"/>
          <w:szCs w:val="16"/>
        </w:rPr>
        <w:softHyphen/>
        <w:t>ты предприятий и проверки их.</w:t>
      </w:r>
    </w:p>
    <w:p w14:paraId="597105B3"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тех предприятиях, где проведены и проводятся организа</w:t>
      </w:r>
      <w:r w:rsidRPr="007550A6">
        <w:rPr>
          <w:rFonts w:ascii="Times New Roman" w:hAnsi="Times New Roman" w:cs="Times New Roman"/>
          <w:color w:val="000000" w:themeColor="text1"/>
          <w:sz w:val="16"/>
          <w:szCs w:val="16"/>
        </w:rPr>
        <w:softHyphen/>
        <w:t>ционные и технические улучшения производства, необходимо производить пересмотр норм выработок и сдельных расценок в соответствии с результатами организационных и технических улучшений, с тем, однако, чтобы этот пересмотр не приводил к ониж-ению существовавшей до введения технических и организа</w:t>
      </w:r>
      <w:r w:rsidRPr="007550A6">
        <w:rPr>
          <w:rFonts w:ascii="Times New Roman" w:hAnsi="Times New Roman" w:cs="Times New Roman"/>
          <w:color w:val="000000" w:themeColor="text1"/>
          <w:sz w:val="16"/>
          <w:szCs w:val="16"/>
        </w:rPr>
        <w:softHyphen/>
        <w:t>ционных улучшений дневной зарплаты рабочих, а, наоборот, да</w:t>
      </w:r>
      <w:r w:rsidRPr="007550A6">
        <w:rPr>
          <w:rFonts w:ascii="Times New Roman" w:hAnsi="Times New Roman" w:cs="Times New Roman"/>
          <w:color w:val="000000" w:themeColor="text1"/>
          <w:sz w:val="16"/>
          <w:szCs w:val="16"/>
        </w:rPr>
        <w:softHyphen/>
        <w:t>вал бы возможность при повышении интенсивности труда даль</w:t>
      </w:r>
      <w:r w:rsidRPr="007550A6">
        <w:rPr>
          <w:rFonts w:ascii="Times New Roman" w:hAnsi="Times New Roman" w:cs="Times New Roman"/>
          <w:color w:val="000000" w:themeColor="text1"/>
          <w:sz w:val="16"/>
          <w:szCs w:val="16"/>
        </w:rPr>
        <w:softHyphen/>
        <w:t>нейшего роста заработной платы рабочих.</w:t>
      </w:r>
    </w:p>
    <w:p w14:paraId="5FF484FC"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Предложить Наркомтруду и ВСНХ пересмотреть дей</w:t>
      </w:r>
      <w:r w:rsidRPr="007550A6">
        <w:rPr>
          <w:rFonts w:ascii="Times New Roman" w:hAnsi="Times New Roman" w:cs="Times New Roman"/>
          <w:color w:val="000000" w:themeColor="text1"/>
          <w:sz w:val="16"/>
          <w:szCs w:val="16"/>
        </w:rPr>
        <w:softHyphen/>
        <w:t>ствующие нормы брони подростков в целях их максимальной увязки, с фактической потребностью промышленности, для чего действующий процент брони исчислять только по отношению к квалифицированным рабочим с тем, чтобы новые нормы начали вводиться с 1 октября 1927 г. В текущем году количество факти</w:t>
      </w:r>
      <w:r w:rsidRPr="007550A6">
        <w:rPr>
          <w:rFonts w:ascii="Times New Roman" w:hAnsi="Times New Roman" w:cs="Times New Roman"/>
          <w:color w:val="000000" w:themeColor="text1"/>
          <w:sz w:val="16"/>
          <w:szCs w:val="16"/>
        </w:rPr>
        <w:softHyphen/>
        <w:t>чески занятых в промышленности подростков, входящих в броню, не должно быть уменьшено с тем, чтобы не производить факти</w:t>
      </w:r>
      <w:r w:rsidRPr="007550A6">
        <w:rPr>
          <w:rFonts w:ascii="Times New Roman" w:hAnsi="Times New Roman" w:cs="Times New Roman"/>
          <w:color w:val="000000" w:themeColor="text1"/>
          <w:sz w:val="16"/>
          <w:szCs w:val="16"/>
        </w:rPr>
        <w:softHyphen/>
        <w:t>ческого пополнения брони в тех предприятиях, где она ниже дей</w:t>
      </w:r>
      <w:r w:rsidRPr="007550A6">
        <w:rPr>
          <w:rFonts w:ascii="Times New Roman" w:hAnsi="Times New Roman" w:cs="Times New Roman"/>
          <w:color w:val="000000" w:themeColor="text1"/>
          <w:sz w:val="16"/>
          <w:szCs w:val="16"/>
        </w:rPr>
        <w:softHyphen/>
        <w:t>ствующих в настоящее время законодательных норм. При запол</w:t>
      </w:r>
      <w:r w:rsidRPr="007550A6">
        <w:rPr>
          <w:rFonts w:ascii="Times New Roman" w:hAnsi="Times New Roman" w:cs="Times New Roman"/>
          <w:color w:val="000000" w:themeColor="text1"/>
          <w:sz w:val="16"/>
          <w:szCs w:val="16"/>
        </w:rPr>
        <w:softHyphen/>
        <w:t>нении брони подростков исходить из необходимости оказывать предпочтение детям рабочих.</w:t>
      </w:r>
    </w:p>
    <w:p w14:paraId="429E9309"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В целях более полного использования рабочего времени и укрепления трудовой дисциплины на предприятиях ограничить число неявок на работу без уважительных причин максимум тремя днями в месяц.</w:t>
      </w:r>
    </w:p>
    <w:p w14:paraId="587B91CA"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Центральный Комитет считает, что проведение этих меро</w:t>
      </w:r>
      <w:r w:rsidRPr="007550A6">
        <w:rPr>
          <w:rFonts w:ascii="Times New Roman" w:hAnsi="Times New Roman" w:cs="Times New Roman"/>
          <w:color w:val="000000" w:themeColor="text1"/>
          <w:sz w:val="16"/>
          <w:szCs w:val="16"/>
        </w:rPr>
        <w:softHyphen/>
        <w:t>приятий, взятых в соединении с систематическим осуществлени</w:t>
      </w:r>
      <w:r w:rsidRPr="007550A6">
        <w:rPr>
          <w:rFonts w:ascii="Times New Roman" w:hAnsi="Times New Roman" w:cs="Times New Roman"/>
          <w:color w:val="000000" w:themeColor="text1"/>
          <w:sz w:val="16"/>
          <w:szCs w:val="16"/>
        </w:rPr>
        <w:softHyphen/>
        <w:t>ем режима экономии, борьбы с бюрократизмом, волокитой и раз</w:t>
      </w:r>
      <w:r w:rsidRPr="007550A6">
        <w:rPr>
          <w:rFonts w:ascii="Times New Roman" w:hAnsi="Times New Roman" w:cs="Times New Roman"/>
          <w:color w:val="000000" w:themeColor="text1"/>
          <w:sz w:val="16"/>
          <w:szCs w:val="16"/>
        </w:rPr>
        <w:softHyphen/>
        <w:t>буханием штатов хозяйственного аппарата, является тем мини</w:t>
      </w:r>
      <w:r w:rsidRPr="007550A6">
        <w:rPr>
          <w:rFonts w:ascii="Times New Roman" w:hAnsi="Times New Roman" w:cs="Times New Roman"/>
          <w:color w:val="000000" w:themeColor="text1"/>
          <w:sz w:val="16"/>
          <w:szCs w:val="16"/>
        </w:rPr>
        <w:softHyphen/>
        <w:t>мальным условием, без которого невозможно добиться успешной рационализации промышленности и улучшения техники и орга</w:t>
      </w:r>
      <w:r w:rsidRPr="007550A6">
        <w:rPr>
          <w:rFonts w:ascii="Times New Roman" w:hAnsi="Times New Roman" w:cs="Times New Roman"/>
          <w:color w:val="000000" w:themeColor="text1"/>
          <w:sz w:val="16"/>
          <w:szCs w:val="16"/>
        </w:rPr>
        <w:softHyphen/>
        <w:t>низации производства.</w:t>
      </w:r>
    </w:p>
    <w:p w14:paraId="1794E434"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Центральный Комитет 'подчеркивает ©месте с тем, что основ</w:t>
      </w:r>
      <w:r w:rsidRPr="007550A6">
        <w:rPr>
          <w:rFonts w:ascii="Times New Roman" w:hAnsi="Times New Roman" w:cs="Times New Roman"/>
          <w:color w:val="000000" w:themeColor="text1"/>
          <w:sz w:val="16"/>
          <w:szCs w:val="16"/>
        </w:rPr>
        <w:softHyphen/>
        <w:t>ным условием, обеспечивающим возможность проведения всех этих мероприятий, является сознательное отношение рабочего класса к вопросам социалистической рационализации производ</w:t>
      </w:r>
      <w:r w:rsidRPr="007550A6">
        <w:rPr>
          <w:rFonts w:ascii="Times New Roman" w:hAnsi="Times New Roman" w:cs="Times New Roman"/>
          <w:color w:val="000000" w:themeColor="text1"/>
          <w:sz w:val="16"/>
          <w:szCs w:val="16"/>
        </w:rPr>
        <w:softHyphen/>
        <w:t>ства и активная поддержка широких рабочих масс в деле прове</w:t>
      </w:r>
      <w:r w:rsidRPr="007550A6">
        <w:rPr>
          <w:rFonts w:ascii="Times New Roman" w:hAnsi="Times New Roman" w:cs="Times New Roman"/>
          <w:color w:val="000000" w:themeColor="text1"/>
          <w:sz w:val="16"/>
          <w:szCs w:val="16"/>
        </w:rPr>
        <w:softHyphen/>
        <w:t>дения указанных выше мероприятий. Поэтому Центральный Ко</w:t>
      </w:r>
      <w:r w:rsidRPr="007550A6">
        <w:rPr>
          <w:rFonts w:ascii="Times New Roman" w:hAnsi="Times New Roman" w:cs="Times New Roman"/>
          <w:color w:val="000000" w:themeColor="text1"/>
          <w:sz w:val="16"/>
          <w:szCs w:val="16"/>
        </w:rPr>
        <w:softHyphen/>
        <w:t>митет предлагает всем партийным, профессиональным и хозяй</w:t>
      </w:r>
      <w:r w:rsidRPr="007550A6">
        <w:rPr>
          <w:rFonts w:ascii="Times New Roman" w:hAnsi="Times New Roman" w:cs="Times New Roman"/>
          <w:color w:val="000000" w:themeColor="text1"/>
          <w:sz w:val="16"/>
          <w:szCs w:val="16"/>
        </w:rPr>
        <w:softHyphen/>
        <w:t>ственным организациям принять все меры к усилению работы производственно-цеховых и заводских совещаний и к проработ</w:t>
      </w:r>
      <w:r w:rsidRPr="007550A6">
        <w:rPr>
          <w:rFonts w:ascii="Times New Roman" w:hAnsi="Times New Roman" w:cs="Times New Roman"/>
          <w:color w:val="000000" w:themeColor="text1"/>
          <w:sz w:val="16"/>
          <w:szCs w:val="16"/>
        </w:rPr>
        <w:softHyphen/>
        <w:t>ке на них всех намеченных мероприятий по улучшению техники и организации производства.</w:t>
      </w:r>
    </w:p>
    <w:p w14:paraId="46034EFF"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«.Решения партии и правительства по хозяйственным, вопросам», т. 1. М., 1967, стр. 605—611 (17164).</w:t>
      </w:r>
    </w:p>
    <w:p w14:paraId="07FA57A5" w14:textId="77777777" w:rsidR="001C4703" w:rsidRPr="007550A6" w:rsidRDefault="001C4703" w:rsidP="007550A6">
      <w:pPr>
        <w:spacing w:after="0" w:line="240" w:lineRule="auto"/>
        <w:jc w:val="both"/>
        <w:rPr>
          <w:rFonts w:ascii="Times New Roman" w:hAnsi="Times New Roman" w:cs="Times New Roman"/>
          <w:color w:val="000000" w:themeColor="text1"/>
          <w:sz w:val="16"/>
          <w:szCs w:val="16"/>
        </w:rPr>
      </w:pPr>
    </w:p>
    <w:p w14:paraId="2A0101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24 марта 1927 закрыли Саровский монастырь , разогнали и пересажали монахов, а все имущество передали НКВД. НКВД организовало там детскую трудовую коммуну, а потом и ИТК. ЗК построили узкоколейку и небольшой машзавод, который потом стал заводом 550 и во время войны стал делать М-13. 1-2 апреля 1946 завод посетили Ю.Б.Харитон, П.М.Зернов и И.И.Никитин и выбрали его в качестве базы для КБ-11 (2465).</w:t>
      </w:r>
    </w:p>
    <w:p w14:paraId="03A72E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A883D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ED67B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42AC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марта 1927 китайские коммунисты захватили Нанкин (Наньцзин) и порвали с Чан Кай Ши (2100).</w:t>
      </w:r>
    </w:p>
    <w:p w14:paraId="29DF8B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FA7C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марта 1927 американские и английские корабли обстреливали Нанкин (2443,404).</w:t>
      </w:r>
    </w:p>
    <w:p w14:paraId="478C6B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F8A83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E59298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9B160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марта 1927 года был составлен протокол № 2 комиссии по испытанию самолета МР-1 на поплавковом шасси. Произведен один полет (6911).</w:t>
      </w:r>
    </w:p>
    <w:p w14:paraId="11A9F42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08203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12C879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E090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25 марта и 2 апреля 1927. Из протокола заседания Политбюро № 93, 1927 г.</w:t>
      </w:r>
    </w:p>
    <w:p w14:paraId="552588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Вопрос ОГПУ </w:t>
      </w:r>
    </w:p>
    <w:p w14:paraId="1BE149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Утвердить предложения совещания коллегии ОГПУ совместно с полномочными представителями и начальниками отделов о мерах борьбы с диверсией, пожарами, взрывами, авариями и пр. вредительными актами с поправками.</w:t>
      </w:r>
    </w:p>
    <w:p w14:paraId="2CC966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Раздел 1. </w:t>
      </w:r>
    </w:p>
    <w:p w14:paraId="455C1F8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 Для проведения мер борьбы с пожарами, взрывами, авариями и прочими вредительными актами, являющимися как результатами диверсии, так и халатности администрации предприятий, а также для постоянного наблюдения и контроля за состоянием охраны противопожарного оборудования и предохранительных установок на складах, заводах и предприятиях государственного значения создать постоянную комиссию при ОГПУ в центре: из представителей Военведа, ОГПУ, ВСНХ, НКПС и ВЦСПС под председательством представителя ОГПУ — и на местах аналогичные комиссии... </w:t>
      </w:r>
    </w:p>
    <w:p w14:paraId="7A32DA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Раздел 2. </w:t>
      </w:r>
    </w:p>
    <w:p w14:paraId="0C0008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 Усилить репрессии за халатность, за непринятие мер охраны и противопожарных средств, привлекая виновных к ответственности как по линии ОГПУ, так и по партийной. </w:t>
      </w:r>
    </w:p>
    <w:p w14:paraId="786006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 Приравнять небрежность как должностных, так и всех прочих лиц, в результате халатности которых имелись разрушения, взрывы и пожары и т. п. государственной промышленности, к государственным преступлениям. </w:t>
      </w:r>
    </w:p>
    <w:p w14:paraId="16E1B51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 Предоставить право ОГПУ рассматривать во внесудебном порядке вплоть до применения ВМН и с опубликованием в печати дела по диверсии, пожарам, взрывам, порче машинных установок, а также дела, указанные в п. 1 и 2 (раздел 2). </w:t>
      </w:r>
    </w:p>
    <w:p w14:paraId="6BEE1FB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Раздел 3. </w:t>
      </w:r>
    </w:p>
    <w:p w14:paraId="29442EF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 Запретить прием перебежчиков на заводы военной промышленности, военные склады, ж.-д. транспорт и важнейшие предприятия государственного значения... </w:t>
      </w:r>
    </w:p>
    <w:p w14:paraId="37CB62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 Установить запретную зону для перебежчиков... </w:t>
      </w:r>
    </w:p>
    <w:p w14:paraId="109534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 Закрыть границу для перебежчиков и принимать их только в исключительных случаях через органы ОГПУ. </w:t>
      </w:r>
    </w:p>
    <w:p w14:paraId="47027E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Поручить НКПС в шестимесячный срок закончить чистку приграничных железных дорог, Белоруссии, Украины и ЛВО от неблагонадежного элемента... (11652).</w:t>
      </w:r>
    </w:p>
    <w:p w14:paraId="45B41DE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EBD6CC"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марта 1927. Газета "Молодой ленинец" сообщала: "Лица, обнаруживающие на почве злоупотребления алкоголем признаки психического расстройства, или пьяницы, систематически нарушающие спокойствие и правила общежития в квартире, будут через милицию в принудительном порядке доставляться в больницу или колонию для алкоголиков, где они будут проходить курс специального лечения" (18717).</w:t>
      </w:r>
    </w:p>
    <w:p w14:paraId="579C2C92"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p>
    <w:p w14:paraId="1D66BC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r w:rsidR="00AE115A" w:rsidRPr="007550A6">
        <w:rPr>
          <w:rFonts w:ascii="Times New Roman" w:hAnsi="Times New Roman" w:cs="Times New Roman"/>
          <w:i/>
          <w:iCs/>
          <w:color w:val="000000" w:themeColor="text1"/>
          <w:sz w:val="16"/>
          <w:szCs w:val="16"/>
        </w:rPr>
        <w:t>:</w:t>
      </w:r>
    </w:p>
    <w:p w14:paraId="09575D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7B7DC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25 марта и 2 апреля 1927. Из протокола заседания Политбюро № 93/71, 1927 г.</w:t>
      </w:r>
    </w:p>
    <w:p w14:paraId="6390C4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"неделе встречи" русских ученых в Берлине </w:t>
      </w:r>
    </w:p>
    <w:p w14:paraId="43E264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Поручить ОГПУ установить строгое наблюдение за поведением ученых в Германии (11652).</w:t>
      </w:r>
    </w:p>
    <w:p w14:paraId="5F43961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D16226" w14:textId="77777777" w:rsidR="008D16AF" w:rsidRPr="007550A6" w:rsidRDefault="008D16A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4AF0CFE" w14:textId="77777777" w:rsidR="008D16AF" w:rsidRPr="007550A6" w:rsidRDefault="008D16A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910F5E" w14:textId="77777777" w:rsidR="008D16AF" w:rsidRPr="007550A6" w:rsidRDefault="008D16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марта 1927 Международный аэропорт Белграда открывается в Белграде в Королевстве Югославии (20359).</w:t>
      </w:r>
    </w:p>
    <w:p w14:paraId="0E0767DC" w14:textId="77777777" w:rsidR="008D16AF" w:rsidRPr="007550A6" w:rsidRDefault="008D16AF" w:rsidP="007550A6">
      <w:pPr>
        <w:spacing w:after="0" w:line="240" w:lineRule="auto"/>
        <w:jc w:val="both"/>
        <w:rPr>
          <w:rFonts w:ascii="Times New Roman" w:hAnsi="Times New Roman" w:cs="Times New Roman"/>
          <w:color w:val="000000" w:themeColor="text1"/>
          <w:sz w:val="16"/>
          <w:szCs w:val="16"/>
        </w:rPr>
      </w:pPr>
    </w:p>
    <w:p w14:paraId="3EE3136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86D39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46BBB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марта 1927 года был составлен протокол № 2 комиссии по испытанию самолета МР-1 на поплавковом шасси. Произведен один полет на скорость (6911).</w:t>
      </w:r>
    </w:p>
    <w:p w14:paraId="119BD98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F51AE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марта 1927 г. Научный комитет УВВС утвердил общую компоновку двигателя М-14 - развитие М-5. Технический проект сделан в мае — сентябре 1927 г. По сравнению с М-5 увеличен диаметр и уменьше</w:t>
      </w:r>
      <w:r w:rsidRPr="007550A6">
        <w:rPr>
          <w:rFonts w:ascii="Times New Roman" w:hAnsi="Times New Roman" w:cs="Times New Roman"/>
          <w:color w:val="000000" w:themeColor="text1"/>
          <w:sz w:val="16"/>
          <w:szCs w:val="16"/>
        </w:rPr>
        <w:softHyphen/>
        <w:t>на длина цилиндра, развал доведен до 60° (вместо 45°), усилен и укорочен (вопреки заданию) коленвал, введена новая система зажигания (с магнето), форсирован по оборотам. Первоначально предусматривалось также вве</w:t>
      </w:r>
      <w:r w:rsidRPr="007550A6">
        <w:rPr>
          <w:rFonts w:ascii="Times New Roman" w:hAnsi="Times New Roman" w:cs="Times New Roman"/>
          <w:color w:val="000000" w:themeColor="text1"/>
          <w:sz w:val="16"/>
          <w:szCs w:val="16"/>
        </w:rPr>
        <w:softHyphen/>
        <w:t>дение ПЦН. Рассматривался как основной конкурент для двигателя VI2, спроектированного в НАМИ. В процессе изготовления изменена крыш</w:t>
      </w:r>
      <w:r w:rsidRPr="007550A6">
        <w:rPr>
          <w:rFonts w:ascii="Times New Roman" w:hAnsi="Times New Roman" w:cs="Times New Roman"/>
          <w:color w:val="000000" w:themeColor="text1"/>
          <w:sz w:val="16"/>
          <w:szCs w:val="16"/>
        </w:rPr>
        <w:softHyphen/>
        <w:t>ка распределительного механизма, введен пороховой самопуск «Фарман». В октябре 1927 г. — апреле 1928 г. изготовлены два опытных образца. На втором экземпляре увеличена степень сжатия.</w:t>
      </w:r>
    </w:p>
    <w:p w14:paraId="30154B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Заводские испытания с марта 1928 г. В сентябре — ноябре первый эк</w:t>
      </w:r>
      <w:r w:rsidRPr="007550A6">
        <w:rPr>
          <w:rFonts w:ascii="Times New Roman" w:hAnsi="Times New Roman" w:cs="Times New Roman"/>
          <w:color w:val="000000" w:themeColor="text1"/>
          <w:sz w:val="16"/>
          <w:szCs w:val="16"/>
        </w:rPr>
        <w:softHyphen/>
        <w:t>земпляр проходил испытания в НИИ ВВС, завершившиеся аварией. От</w:t>
      </w:r>
      <w:r w:rsidRPr="007550A6">
        <w:rPr>
          <w:rFonts w:ascii="Times New Roman" w:hAnsi="Times New Roman" w:cs="Times New Roman"/>
          <w:color w:val="000000" w:themeColor="text1"/>
          <w:sz w:val="16"/>
          <w:szCs w:val="16"/>
        </w:rPr>
        <w:softHyphen/>
        <w:t>мечены течи воды, выкрашивание подшипников, обрывы шпилек. Мотор возвращен заводу для ремонта и доводки. Второй экземпляр представлен на приемочные испытания 4 марта 1929 г. Проходил их в марте — апреле. На 1928/29 г. заводу № 24 давалось задание на опытную серию из 20 М-14, но в декабре 1928 г. было внесено предложение о прекращении работ по этому мотору. Серийно он не строился.</w:t>
      </w:r>
    </w:p>
    <w:p w14:paraId="3C05C9F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Характеристики:</w:t>
      </w:r>
    </w:p>
    <w:p w14:paraId="4521BFD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3AC9789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мощность 450/480 л.с. (по проекту 450/500 л.с.);</w:t>
      </w:r>
    </w:p>
    <w:p w14:paraId="5E25133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диаметр цилиндра/ход поршня 130/170 мм (по первоначальному про</w:t>
      </w:r>
      <w:r w:rsidRPr="007550A6">
        <w:rPr>
          <w:rFonts w:ascii="Times New Roman" w:hAnsi="Times New Roman" w:cs="Times New Roman"/>
          <w:color w:val="000000" w:themeColor="text1"/>
          <w:sz w:val="16"/>
          <w:szCs w:val="16"/>
        </w:rPr>
        <w:softHyphen/>
        <w:t>екту 130/178 мм);</w:t>
      </w:r>
    </w:p>
    <w:p w14:paraId="4F604D8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объем 27,1 л (по первоначальному проекту 28,2 л);</w:t>
      </w:r>
    </w:p>
    <w:p w14:paraId="3C8AEE4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степень сжатия 6,0 (первоначально 5,4, у второго экземпляра 6,25);</w:t>
      </w:r>
    </w:p>
    <w:p w14:paraId="38E35F5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безредукторный;</w:t>
      </w:r>
    </w:p>
    <w:p w14:paraId="05CDBF7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вес 415 кг, позднее доведен до 407 кг.</w:t>
      </w:r>
    </w:p>
    <w:p w14:paraId="4136DB7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Мотор предлагался для использования на самолетах МРТ-1, Л-2, К-5.</w:t>
      </w:r>
    </w:p>
    <w:p w14:paraId="708D8C7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01537CB8" w14:textId="77777777" w:rsidR="00BD3E2E" w:rsidRPr="007550A6" w:rsidRDefault="00BD3E2E"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44222" w14:textId="77777777" w:rsidR="00BD3E2E"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1CA0166" w14:textId="77777777" w:rsidR="00BD3E2E" w:rsidRPr="007550A6" w:rsidRDefault="00BD3E2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A46C69" w14:textId="77777777" w:rsidR="00BD3E2E" w:rsidRPr="007550A6" w:rsidRDefault="00BD3E2E" w:rsidP="007550A6">
      <w:pPr>
        <w:pStyle w:val="ae"/>
        <w:spacing w:before="0" w:after="0"/>
        <w:jc w:val="both"/>
        <w:rPr>
          <w:color w:val="000000" w:themeColor="text1"/>
          <w:sz w:val="16"/>
          <w:szCs w:val="16"/>
        </w:rPr>
      </w:pPr>
      <w:r w:rsidRPr="007550A6">
        <w:rPr>
          <w:color w:val="000000" w:themeColor="text1"/>
          <w:sz w:val="16"/>
          <w:szCs w:val="16"/>
        </w:rPr>
        <w:t>26 марта 1927 Артиллерийский комитет утверждает разработанные ПКБ «Временные технические условия на прием ручных пулеметов Дегтярева» (12221).</w:t>
      </w:r>
    </w:p>
    <w:p w14:paraId="07DFE77E" w14:textId="77777777" w:rsidR="00BD3E2E" w:rsidRPr="007550A6" w:rsidRDefault="00BD3E2E" w:rsidP="007550A6">
      <w:pPr>
        <w:pStyle w:val="ae"/>
        <w:spacing w:before="0" w:after="0"/>
        <w:jc w:val="both"/>
        <w:rPr>
          <w:color w:val="000000" w:themeColor="text1"/>
          <w:sz w:val="16"/>
          <w:szCs w:val="16"/>
        </w:rPr>
      </w:pPr>
    </w:p>
    <w:p w14:paraId="20414340" w14:textId="77777777" w:rsidR="003A046E" w:rsidRPr="007550A6" w:rsidRDefault="003A046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2BDB789" w14:textId="77777777" w:rsidR="003A046E" w:rsidRPr="007550A6" w:rsidRDefault="003A046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D8A19" w14:textId="77777777" w:rsidR="003A046E" w:rsidRPr="007550A6" w:rsidRDefault="003A046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марта 1927 первый полет Хэндли Пейдж Хинаиди (20359).</w:t>
      </w:r>
    </w:p>
    <w:p w14:paraId="0C07B24F" w14:textId="77777777" w:rsidR="003A046E" w:rsidRPr="007550A6" w:rsidRDefault="003A046E" w:rsidP="007550A6">
      <w:pPr>
        <w:spacing w:after="0" w:line="240" w:lineRule="auto"/>
        <w:jc w:val="both"/>
        <w:rPr>
          <w:rFonts w:ascii="Times New Roman" w:hAnsi="Times New Roman" w:cs="Times New Roman"/>
          <w:color w:val="000000" w:themeColor="text1"/>
          <w:sz w:val="16"/>
          <w:szCs w:val="16"/>
        </w:rPr>
      </w:pPr>
    </w:p>
    <w:p w14:paraId="33C07D1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A8C2E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DB1F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марта 1927 г. Авиатрест стал ходатайствовать перед НТК УВВС и НИИ ВВС об организации и проведении экспериментальные исследо</w:t>
      </w:r>
      <w:r w:rsidRPr="007550A6">
        <w:rPr>
          <w:rFonts w:ascii="Times New Roman" w:hAnsi="Times New Roman" w:cs="Times New Roman"/>
          <w:color w:val="000000" w:themeColor="text1"/>
          <w:sz w:val="16"/>
          <w:szCs w:val="16"/>
        </w:rPr>
        <w:softHyphen/>
        <w:t>вания штопора на И-1. Соглашение об этом было достигнуто и началась подготовка самолета И1-М5 № 2894 (10667).</w:t>
      </w:r>
    </w:p>
    <w:p w14:paraId="675C94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B0A2D" w14:textId="77777777" w:rsidR="00996DAF" w:rsidRPr="007550A6" w:rsidRDefault="00996D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марта 1928 г. Авиатрест ходатайствовал о проведении специальных испытаний самолета И-1 (ИЛ-3, И1-М5, зав. № 2894) серийный выпуска ГАЗ-1, истребитель – самолет для заводских и войсковых испытаний на штопор (23578).</w:t>
      </w:r>
    </w:p>
    <w:p w14:paraId="39022881" w14:textId="77777777" w:rsidR="00996DAF" w:rsidRPr="007550A6" w:rsidRDefault="00996D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июня 1927 г. во исполнение решения НТК УВВС от 14 апреля 1927 г. самолет сдали ВВС с полетным весом 1500 кг (с вооружением) и центровкой 37,3% – на 3,3% более задней, чем по данным заводского взвешивания.</w:t>
      </w:r>
    </w:p>
    <w:p w14:paraId="22D8B3A2" w14:textId="77777777" w:rsidR="00996DAF" w:rsidRPr="007550A6" w:rsidRDefault="00996D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был облетан в НОА.</w:t>
      </w:r>
    </w:p>
    <w:p w14:paraId="6E700E5D" w14:textId="77777777" w:rsidR="00996DAF" w:rsidRPr="007550A6" w:rsidRDefault="00996D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июня 1927 г. летчик-испытатель НОА М.М. Громов выполнил полет на комплекс фигур высшего пилотажа, включая штопор. Но настоянию начальника НОА В.С. Горшкова он одел недавно полученный парашют фирмы «Ирвинг» (США). По заданию на высоте 2200</w:t>
      </w:r>
    </w:p>
    <w:p w14:paraId="5BE3EEAF" w14:textId="77777777" w:rsidR="00996DAF" w:rsidRPr="007550A6" w:rsidRDefault="00996DAF" w:rsidP="007550A6">
      <w:pPr>
        <w:spacing w:after="0" w:line="240" w:lineRule="auto"/>
        <w:jc w:val="both"/>
        <w:rPr>
          <w:rFonts w:ascii="Times New Roman" w:hAnsi="Times New Roman" w:cs="Times New Roman"/>
          <w:color w:val="000000" w:themeColor="text1"/>
          <w:sz w:val="16"/>
          <w:szCs w:val="16"/>
        </w:rPr>
      </w:pPr>
    </w:p>
    <w:p w14:paraId="65B64D6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1DC3FF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3EC2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марта 1927 Коминтерн выступил с призывом к трудящимся и угнетенным народом мира подняться на борьбу в защиту китайской революции (3186).</w:t>
      </w:r>
    </w:p>
    <w:p w14:paraId="19A93B7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5AD37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36E82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7EF03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марта 1927 года 1 секция НТК УВВС дало задание № 29429 на испытание самолета Р1-М5 в качестве бомбардировщика (6950).</w:t>
      </w:r>
    </w:p>
    <w:p w14:paraId="4DD1D46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CF5C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28 марта 1927 г. была готова хвостовая часть фюзеляжа дублера АНТ-4, изготовлены лонжероны центроплана и стабилизатора, собрана ферма носовой части, завершалась обшивка консолей гофрированным листом. Но моторы "Лоррэн-Дитрих" пользовались невысокой репутацией: потребляли много горючего и масла, были плохо уравновешены и вызывали на самолетах сильные вибрации. Покупали их в основном из-за низкой цены. 19 апреля 1927 г. НТК предложил ЦАГИ рассмотреть возможность установки на самолете новых немецких двигателей BMW VI. На высоте они могли развить мощность до 600 л.е., что позволяло несколько улучшить летные данные. Кроме того, намечался выпуск моторов BMW VI по лицензии, а это решало проблему зависимости от импорта.</w:t>
      </w:r>
    </w:p>
    <w:p w14:paraId="7F0DFB2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АГОС провели предварительные расчеты, и в июне на заседании НТК Туполев доложил о новом варианте проекта АНТ-4. Большая тяга позволяла поднять боевую нагрузку при сохранении или даже некотором повышении скорости и потолка. Туполев пообещал скорость 196 км/ч на высоте 2350 м и практический потолок в 4700 м. Было принято решение строить "дублер" с немецкими двигателями (12001).</w:t>
      </w:r>
    </w:p>
    <w:p w14:paraId="56683A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A3DB1E" w14:textId="77777777" w:rsidR="00B66582" w:rsidRPr="003600B8" w:rsidRDefault="00B66582" w:rsidP="00B6658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28 марта 1927 г. по АНТ-4 дублеру изготовили хвостовую часть фю</w:t>
      </w:r>
      <w:r w:rsidRPr="003600B8">
        <w:rPr>
          <w:rFonts w:ascii="Times New Roman" w:hAnsi="Times New Roman" w:cs="Times New Roman"/>
          <w:color w:val="0070C0"/>
          <w:sz w:val="16"/>
          <w:szCs w:val="16"/>
        </w:rPr>
        <w:softHyphen/>
        <w:t>зеляжа, лонжероны центроплана и стабилизатора, соб</w:t>
      </w:r>
      <w:r w:rsidRPr="003600B8">
        <w:rPr>
          <w:rFonts w:ascii="Times New Roman" w:hAnsi="Times New Roman" w:cs="Times New Roman"/>
          <w:color w:val="0070C0"/>
          <w:sz w:val="16"/>
          <w:szCs w:val="16"/>
        </w:rPr>
        <w:softHyphen/>
        <w:t>рали ферму носовой части, завершалась обшивка кон</w:t>
      </w:r>
      <w:r w:rsidRPr="003600B8">
        <w:rPr>
          <w:rFonts w:ascii="Times New Roman" w:hAnsi="Times New Roman" w:cs="Times New Roman"/>
          <w:color w:val="0070C0"/>
          <w:sz w:val="16"/>
          <w:szCs w:val="16"/>
        </w:rPr>
        <w:softHyphen/>
        <w:t>солей гофрированным листом. Но моторы «Лоррэн-Дит- рих» пользовались невысокой репутацией: потребля</w:t>
      </w:r>
      <w:r w:rsidRPr="003600B8">
        <w:rPr>
          <w:rFonts w:ascii="Times New Roman" w:hAnsi="Times New Roman" w:cs="Times New Roman"/>
          <w:color w:val="0070C0"/>
          <w:sz w:val="16"/>
          <w:szCs w:val="16"/>
        </w:rPr>
        <w:softHyphen/>
        <w:t>ли много горючего и масла, были плохо уравновеше</w:t>
      </w:r>
      <w:r w:rsidRPr="003600B8">
        <w:rPr>
          <w:rFonts w:ascii="Times New Roman" w:hAnsi="Times New Roman" w:cs="Times New Roman"/>
          <w:color w:val="0070C0"/>
          <w:sz w:val="16"/>
          <w:szCs w:val="16"/>
        </w:rPr>
        <w:softHyphen/>
        <w:t>ны и вызывали на самолетах сильные вибрации. Поку</w:t>
      </w:r>
      <w:r w:rsidRPr="003600B8">
        <w:rPr>
          <w:rFonts w:ascii="Times New Roman" w:hAnsi="Times New Roman" w:cs="Times New Roman"/>
          <w:color w:val="0070C0"/>
          <w:sz w:val="16"/>
          <w:szCs w:val="16"/>
        </w:rPr>
        <w:softHyphen/>
        <w:t>пали их в основном из-за низкой цены (25004).</w:t>
      </w:r>
    </w:p>
    <w:p w14:paraId="1819D336" w14:textId="77777777" w:rsidR="00B66582" w:rsidRPr="003600B8" w:rsidRDefault="00B66582" w:rsidP="00B66582">
      <w:pPr>
        <w:spacing w:after="0" w:line="240" w:lineRule="auto"/>
        <w:jc w:val="both"/>
        <w:rPr>
          <w:rFonts w:ascii="Times New Roman" w:hAnsi="Times New Roman" w:cs="Times New Roman"/>
          <w:color w:val="0070C0"/>
          <w:sz w:val="16"/>
          <w:szCs w:val="16"/>
        </w:rPr>
      </w:pPr>
    </w:p>
    <w:p w14:paraId="7796DAE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марта 1927 года был составлен протокол № 2 комиссии по испытанию самолета МР-1 на поплавковом шасси. Произведен один полет на скорость (6911).</w:t>
      </w:r>
    </w:p>
    <w:p w14:paraId="71582E7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FCBE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C 28 марта по 28 мая 1927 провели испытания прибывших в Ленинград и собранных на Комендантском аэродроме бомбардировщиков Юнкерс C.30 (Юг-1) (N 930, 932, 934-936, 938, 940, 942, 943, 945, 946, 948), которые в марте-августе 1926 по немецким данным сдавались заказчику - ВВС СССР и были специально изготовлены в Дессау и завершены на заводе в Лимхамне в Швеции. Приемочную комиссию возглавлял В. С. Вахмистров из НИИ ВВС. В число членов комиссии входили С. А. Шестаков, И. Т. Спирин, А. К. Запанованный. Фирму "Юнкере" представлял инженер Волковицкий (3224,10).</w:t>
      </w:r>
    </w:p>
    <w:p w14:paraId="211361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9E727D" w14:textId="77777777" w:rsidR="00E61528" w:rsidRPr="007550A6" w:rsidRDefault="00E6152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28 марта по 28 мая 1927 велись испытания Юнкерсов ЮГ-1 №№930, 932, 934—936, 938, 940, 942, 943, 945, 946, 948. Приемочную комиссию возглавлял В. С. Вахмистров из НИИ ВВС. В число членов комиссии входили С. А. Шестаков, И. Т. Спирин, А. К. Запанованный. Фирму «Юнкерс» представлял инженер Волковицкий.</w:t>
      </w:r>
    </w:p>
    <w:p w14:paraId="7C9B1460" w14:textId="77777777" w:rsidR="00E61528" w:rsidRPr="007550A6" w:rsidRDefault="00E6152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Отзывы летчиков о ЮГ-1 были вполне положительными. Фирме наконец удалось решить проблемы, связанные с набором высоты. Пилот Поляков писал в своем рапорте:</w:t>
      </w:r>
    </w:p>
    <w:p w14:paraId="6469A786" w14:textId="77777777" w:rsidR="00E61528" w:rsidRPr="007550A6" w:rsidRDefault="00E6152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«Управление самолетом ЮГ-1 как в полете, так и при взлете и посадке очень легко и просто... Нужно признать самолет ЮГ-1... вполне доступным для среднего летчика».</w:t>
      </w:r>
    </w:p>
    <w:p w14:paraId="444CBB3D" w14:textId="77777777" w:rsidR="00E61528" w:rsidRPr="007550A6" w:rsidRDefault="00E6152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вот строчки из отзыва Шестакова:</w:t>
      </w:r>
    </w:p>
    <w:p w14:paraId="4EB7DACB" w14:textId="77777777" w:rsidR="00E61528" w:rsidRPr="007550A6" w:rsidRDefault="00E6152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ЮГ-1 даже при неправильном распределении нагрузки в воздухе сохраняет устойчивость, что достигается регулировкой стабилизатора».</w:t>
      </w:r>
    </w:p>
    <w:p w14:paraId="7E516A18" w14:textId="77777777" w:rsidR="00E61528" w:rsidRPr="007550A6" w:rsidRDefault="00E6152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Поскольку моторы L.5 были склонны к перегреву, в апреле из Германии доставили 40 дополнительных «тропических» радиаторов, устанавливавшихся под двигателями и предназначенных для эксплуатации летом. Их смонтировали на большинстве самолетов.</w:t>
      </w:r>
    </w:p>
    <w:p w14:paraId="14601E72" w14:textId="77777777" w:rsidR="00E61528" w:rsidRPr="007550A6" w:rsidRDefault="00E6152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завершения приемочных испытаний два бомбардировщика (№ 934 и 946) прошли также испытания в ЛИИ ВВС (15479).</w:t>
      </w:r>
    </w:p>
    <w:p w14:paraId="467CBB7A" w14:textId="77777777" w:rsidR="00E61528" w:rsidRPr="007550A6" w:rsidRDefault="00E61528" w:rsidP="007550A6">
      <w:pPr>
        <w:spacing w:after="0" w:line="240" w:lineRule="auto"/>
        <w:jc w:val="both"/>
        <w:rPr>
          <w:rFonts w:ascii="Times New Roman" w:hAnsi="Times New Roman" w:cs="Times New Roman"/>
          <w:color w:val="000000" w:themeColor="text1"/>
          <w:sz w:val="16"/>
          <w:szCs w:val="16"/>
        </w:rPr>
      </w:pPr>
    </w:p>
    <w:p w14:paraId="2F2AEB6C" w14:textId="77777777" w:rsidR="00FA70E1" w:rsidRPr="007550A6" w:rsidRDefault="00FA70E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28 марта по 28 мая 1927 г. велись приёмочные испытания ЮГ-1, полученных из Германии. Комис</w:t>
      </w:r>
      <w:r w:rsidRPr="007550A6">
        <w:rPr>
          <w:rFonts w:ascii="Times New Roman" w:hAnsi="Times New Roman" w:cs="Times New Roman"/>
          <w:color w:val="000000" w:themeColor="text1"/>
          <w:sz w:val="16"/>
          <w:szCs w:val="16"/>
        </w:rPr>
        <w:softHyphen/>
        <w:t>сию возглавлял В.С. Вахмистров из НИИ ВВС. В число членов комис</w:t>
      </w:r>
      <w:r w:rsidRPr="007550A6">
        <w:rPr>
          <w:rFonts w:ascii="Times New Roman" w:hAnsi="Times New Roman" w:cs="Times New Roman"/>
          <w:color w:val="000000" w:themeColor="text1"/>
          <w:sz w:val="16"/>
          <w:szCs w:val="16"/>
        </w:rPr>
        <w:softHyphen/>
        <w:t>сии входили С.А. Шестаков, И.Т. Спирин, А.К. Запакованный. Фирму «Юнкере» представлял ин</w:t>
      </w:r>
      <w:r w:rsidRPr="007550A6">
        <w:rPr>
          <w:rFonts w:ascii="Times New Roman" w:hAnsi="Times New Roman" w:cs="Times New Roman"/>
          <w:color w:val="000000" w:themeColor="text1"/>
          <w:sz w:val="16"/>
          <w:szCs w:val="16"/>
        </w:rPr>
        <w:softHyphen/>
        <w:t>женер Волковицкий.</w:t>
      </w:r>
    </w:p>
    <w:p w14:paraId="1C96624E" w14:textId="77777777" w:rsidR="00FA70E1" w:rsidRPr="007550A6" w:rsidRDefault="00FA70E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Отзывы лётчиков о ЮГ-1 были вполне положительными. Фирме на</w:t>
      </w:r>
      <w:r w:rsidRPr="007550A6">
        <w:rPr>
          <w:rFonts w:ascii="Times New Roman" w:hAnsi="Times New Roman" w:cs="Times New Roman"/>
          <w:color w:val="000000" w:themeColor="text1"/>
          <w:sz w:val="16"/>
          <w:szCs w:val="16"/>
        </w:rPr>
        <w:softHyphen/>
        <w:t>конец удалось решить проблемы, выявленные на первых поставлен</w:t>
      </w:r>
      <w:r w:rsidRPr="007550A6">
        <w:rPr>
          <w:rFonts w:ascii="Times New Roman" w:hAnsi="Times New Roman" w:cs="Times New Roman"/>
          <w:color w:val="000000" w:themeColor="text1"/>
          <w:sz w:val="16"/>
          <w:szCs w:val="16"/>
        </w:rPr>
        <w:softHyphen/>
        <w:t>ных образцах. Пилот Поляков напи</w:t>
      </w:r>
      <w:r w:rsidRPr="007550A6">
        <w:rPr>
          <w:rFonts w:ascii="Times New Roman" w:hAnsi="Times New Roman" w:cs="Times New Roman"/>
          <w:color w:val="000000" w:themeColor="text1"/>
          <w:sz w:val="16"/>
          <w:szCs w:val="16"/>
        </w:rPr>
        <w:softHyphen/>
        <w:t>сал в своем рапорте: «Нужно при</w:t>
      </w:r>
      <w:r w:rsidRPr="007550A6">
        <w:rPr>
          <w:rFonts w:ascii="Times New Roman" w:hAnsi="Times New Roman" w:cs="Times New Roman"/>
          <w:color w:val="000000" w:themeColor="text1"/>
          <w:sz w:val="16"/>
          <w:szCs w:val="16"/>
        </w:rPr>
        <w:softHyphen/>
        <w:t>знать самолёт ЮГ-1... вполне до</w:t>
      </w:r>
      <w:r w:rsidRPr="007550A6">
        <w:rPr>
          <w:rFonts w:ascii="Times New Roman" w:hAnsi="Times New Roman" w:cs="Times New Roman"/>
          <w:color w:val="000000" w:themeColor="text1"/>
          <w:sz w:val="16"/>
          <w:szCs w:val="16"/>
        </w:rPr>
        <w:softHyphen/>
        <w:t>ступным для среднего летчика». По</w:t>
      </w:r>
      <w:r w:rsidRPr="007550A6">
        <w:rPr>
          <w:rFonts w:ascii="Times New Roman" w:hAnsi="Times New Roman" w:cs="Times New Roman"/>
          <w:color w:val="000000" w:themeColor="text1"/>
          <w:sz w:val="16"/>
          <w:szCs w:val="16"/>
        </w:rPr>
        <w:softHyphen/>
        <w:t>сле завершения приёмочных испы</w:t>
      </w:r>
      <w:r w:rsidRPr="007550A6">
        <w:rPr>
          <w:rFonts w:ascii="Times New Roman" w:hAnsi="Times New Roman" w:cs="Times New Roman"/>
          <w:color w:val="000000" w:themeColor="text1"/>
          <w:sz w:val="16"/>
          <w:szCs w:val="16"/>
        </w:rPr>
        <w:softHyphen/>
        <w:t>таний два бомбардировщика опро</w:t>
      </w:r>
      <w:r w:rsidRPr="007550A6">
        <w:rPr>
          <w:rFonts w:ascii="Times New Roman" w:hAnsi="Times New Roman" w:cs="Times New Roman"/>
          <w:color w:val="000000" w:themeColor="text1"/>
          <w:sz w:val="16"/>
          <w:szCs w:val="16"/>
        </w:rPr>
        <w:softHyphen/>
        <w:t>бовали также в НИИ ВВС в Москве (23469).</w:t>
      </w:r>
    </w:p>
    <w:p w14:paraId="50461C88" w14:textId="77777777" w:rsidR="00FA70E1" w:rsidRPr="007550A6" w:rsidRDefault="00FA70E1" w:rsidP="007550A6">
      <w:pPr>
        <w:spacing w:after="0" w:line="240" w:lineRule="auto"/>
        <w:jc w:val="both"/>
        <w:rPr>
          <w:rFonts w:ascii="Times New Roman" w:hAnsi="Times New Roman" w:cs="Times New Roman"/>
          <w:color w:val="000000" w:themeColor="text1"/>
          <w:sz w:val="16"/>
          <w:szCs w:val="16"/>
        </w:rPr>
      </w:pPr>
    </w:p>
    <w:p w14:paraId="3E02CB7E" w14:textId="77777777" w:rsidR="00B66582" w:rsidRPr="003600B8" w:rsidRDefault="00B66582" w:rsidP="00B6658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 марта - 28 мая 1927 г. после прибытия партии из 14 бомбардировщиков ЮГ-1 в фев</w:t>
      </w:r>
      <w:r w:rsidRPr="003600B8">
        <w:rPr>
          <w:rFonts w:ascii="Times New Roman" w:hAnsi="Times New Roman" w:cs="Times New Roman"/>
          <w:color w:val="0070C0"/>
          <w:sz w:val="16"/>
          <w:szCs w:val="16"/>
        </w:rPr>
        <w:softHyphen/>
        <w:t>рале 1927 г. их собрали на Комендант</w:t>
      </w:r>
      <w:r w:rsidRPr="003600B8">
        <w:rPr>
          <w:rFonts w:ascii="Times New Roman" w:hAnsi="Times New Roman" w:cs="Times New Roman"/>
          <w:color w:val="0070C0"/>
          <w:sz w:val="16"/>
          <w:szCs w:val="16"/>
        </w:rPr>
        <w:softHyphen/>
        <w:t>ском аэродроме в Ленинграде и там же провели приемочные испытания. Комиссию по последним воз</w:t>
      </w:r>
      <w:r w:rsidRPr="003600B8">
        <w:rPr>
          <w:rFonts w:ascii="Times New Roman" w:hAnsi="Times New Roman" w:cs="Times New Roman"/>
          <w:color w:val="0070C0"/>
          <w:sz w:val="16"/>
          <w:szCs w:val="16"/>
        </w:rPr>
        <w:softHyphen/>
        <w:t>главлял В.С. Вахмистров, в число чле</w:t>
      </w:r>
      <w:r w:rsidRPr="003600B8">
        <w:rPr>
          <w:rFonts w:ascii="Times New Roman" w:hAnsi="Times New Roman" w:cs="Times New Roman"/>
          <w:color w:val="0070C0"/>
          <w:sz w:val="16"/>
          <w:szCs w:val="16"/>
        </w:rPr>
        <w:softHyphen/>
        <w:t>нов входили С.А. Шестаков, И.Т. Спирин и А.К. Запанованный.</w:t>
      </w:r>
    </w:p>
    <w:p w14:paraId="0C4573A6" w14:textId="77777777" w:rsidR="00B66582" w:rsidRPr="003600B8" w:rsidRDefault="00B66582" w:rsidP="00B6658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Отзывы летчиков о новой машине оказались вполне положительными. Фирме удалось решить проблемы, связанные с набором высоты. Пилот Поляков писал в своем рапорте: «Уп</w:t>
      </w:r>
      <w:r w:rsidRPr="003600B8">
        <w:rPr>
          <w:rFonts w:ascii="Times New Roman" w:hAnsi="Times New Roman" w:cs="Times New Roman"/>
          <w:color w:val="0070C0"/>
          <w:sz w:val="16"/>
          <w:szCs w:val="16"/>
        </w:rPr>
        <w:softHyphen/>
        <w:t>равление самолетом ЮГ-1 как в полете, так и при взлете и посадке очень легко и просто... Нужно признать самолет ЮГ-1... вполне доступным для сред</w:t>
      </w:r>
      <w:r w:rsidRPr="003600B8">
        <w:rPr>
          <w:rFonts w:ascii="Times New Roman" w:hAnsi="Times New Roman" w:cs="Times New Roman"/>
          <w:color w:val="0070C0"/>
          <w:sz w:val="16"/>
          <w:szCs w:val="16"/>
        </w:rPr>
        <w:softHyphen/>
        <w:t>него летчика». А вот строчки из отзыва Шестакова: «Самолет ЮГ-1 даже при неправильном распределении нагрузки в воздухе сохраняет устойчивость, что достигается регулировкой стабилиза</w:t>
      </w:r>
      <w:r w:rsidRPr="003600B8">
        <w:rPr>
          <w:rFonts w:ascii="Times New Roman" w:hAnsi="Times New Roman" w:cs="Times New Roman"/>
          <w:color w:val="0070C0"/>
          <w:sz w:val="16"/>
          <w:szCs w:val="16"/>
        </w:rPr>
        <w:softHyphen/>
        <w:t>тора».</w:t>
      </w:r>
    </w:p>
    <w:p w14:paraId="5F726DBC" w14:textId="77777777" w:rsidR="00B66582" w:rsidRPr="003600B8" w:rsidRDefault="00B66582" w:rsidP="00B6658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то же время выявились проблемы с перегревом моторов L5. В апреле из Германии доставили 40 дополнительных водяных радиаторов, устанавливавших</w:t>
      </w:r>
      <w:r w:rsidRPr="003600B8">
        <w:rPr>
          <w:rFonts w:ascii="Times New Roman" w:hAnsi="Times New Roman" w:cs="Times New Roman"/>
          <w:color w:val="0070C0"/>
          <w:sz w:val="16"/>
          <w:szCs w:val="16"/>
        </w:rPr>
        <w:softHyphen/>
        <w:t>ся под двигателями; их установили на большинстве машин.</w:t>
      </w:r>
    </w:p>
    <w:p w14:paraId="43E8BB9C" w14:textId="77777777" w:rsidR="00B66582" w:rsidRPr="003600B8" w:rsidRDefault="00B66582" w:rsidP="00B6658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После завершения приемочных ис</w:t>
      </w:r>
      <w:r w:rsidRPr="003600B8">
        <w:rPr>
          <w:rFonts w:ascii="Times New Roman" w:hAnsi="Times New Roman" w:cs="Times New Roman"/>
          <w:color w:val="0070C0"/>
          <w:sz w:val="16"/>
          <w:szCs w:val="16"/>
        </w:rPr>
        <w:softHyphen/>
        <w:t>пытаний два бомбардировщика (Ns 946 и № 954) передали в НИИ ВВС, где они прошли еще одну программу испыта</w:t>
      </w:r>
      <w:r w:rsidRPr="003600B8">
        <w:rPr>
          <w:rFonts w:ascii="Times New Roman" w:hAnsi="Times New Roman" w:cs="Times New Roman"/>
          <w:color w:val="0070C0"/>
          <w:sz w:val="16"/>
          <w:szCs w:val="16"/>
        </w:rPr>
        <w:softHyphen/>
        <w:t>ний (24940).</w:t>
      </w:r>
    </w:p>
    <w:p w14:paraId="5272223E" w14:textId="77777777" w:rsidR="00B66582" w:rsidRPr="003600B8" w:rsidRDefault="00B66582" w:rsidP="00B66582">
      <w:pPr>
        <w:spacing w:after="0" w:line="240" w:lineRule="auto"/>
        <w:jc w:val="both"/>
        <w:rPr>
          <w:rFonts w:ascii="Times New Roman" w:hAnsi="Times New Roman" w:cs="Times New Roman"/>
          <w:color w:val="0070C0"/>
          <w:sz w:val="16"/>
          <w:szCs w:val="16"/>
        </w:rPr>
      </w:pPr>
    </w:p>
    <w:p w14:paraId="3A311CC6" w14:textId="46D93AD7" w:rsidR="00182C52" w:rsidRPr="007550A6" w:rsidRDefault="00182C52" w:rsidP="007550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000000" w:themeColor="text1"/>
          <w:sz w:val="16"/>
          <w:szCs w:val="16"/>
        </w:rPr>
      </w:pPr>
      <w:r w:rsidRPr="007550A6">
        <w:rPr>
          <w:rFonts w:ascii="Times New Roman" w:eastAsia="Times New Roman" w:hAnsi="Times New Roman" w:cs="Times New Roman"/>
          <w:color w:val="000000" w:themeColor="text1"/>
          <w:sz w:val="16"/>
          <w:szCs w:val="16"/>
          <w:lang w:eastAsia="ru-RU"/>
        </w:rPr>
        <w:t>27 марта 1927 года был окончен ремонт и пущена</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первая печь на Сокольском заводе «Свободный Сокол».</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После десятилетнего перерыва вновь загудела домна и выдала первую плавку чугуна (17193).</w:t>
      </w:r>
    </w:p>
    <w:p w14:paraId="0929AF86" w14:textId="77777777" w:rsidR="00182C52" w:rsidRPr="007550A6" w:rsidRDefault="00182C52" w:rsidP="007550A6">
      <w:pPr>
        <w:spacing w:after="0" w:line="240" w:lineRule="auto"/>
        <w:jc w:val="both"/>
        <w:rPr>
          <w:rFonts w:ascii="Times New Roman" w:hAnsi="Times New Roman" w:cs="Times New Roman"/>
          <w:color w:val="000000" w:themeColor="text1"/>
          <w:sz w:val="16"/>
          <w:szCs w:val="16"/>
        </w:rPr>
      </w:pPr>
    </w:p>
    <w:p w14:paraId="1F3F681F" w14:textId="77777777" w:rsidR="00740847"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5E8A28D4" w14:textId="77777777" w:rsidR="00740847" w:rsidRPr="007550A6" w:rsidRDefault="0074084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4D365D" w14:textId="6335B59F" w:rsidR="00740847" w:rsidRPr="007550A6" w:rsidRDefault="00740847"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28 марта</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года в отчаянии товарищ Тухачевский в письме советскому</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военному</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атташе в Германии С. ПетренкоЛуневу он дает специальное задание. Тухачевский считает необходимым изменить план формирования немецких «красных вооруженных сил» в треугольнике Киль – Бреслау – Штольп, которые должны будут не только соединиться с наступающими войсками РККА в Польше, но в первый период также отвлекать внимание Польши к ее западной границе. М. Тухачевский, в связи с этим, считал, что «при известных условиях, возможно, будет необходимо даже открытое наступление красных немецких формирований на польскую границу со стороны коридора с целью вызвать общие политические осложнения в Западной Европе».</w:t>
      </w:r>
    </w:p>
    <w:p w14:paraId="2E2B7676" w14:textId="00A8D358" w:rsidR="00740847" w:rsidRPr="007550A6" w:rsidRDefault="00740847"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Товарищ Тухачевский в ситуации, чреватой началом военного конфликта с сопредельными государствами, отнюдь не надеется на собственных красноармейцев – товарищ Тухачевский мечтает, что некие мифические «красные немецкие формирования» ударят в тыл Войску Польскому и тем ослабят нажим последнего на вверенный товарищу Тухачевскому Западный военный округ. Товарищ Тухачевский до момента превращения ситуации в критическую звал свое воинство (и весь советский народ) в поход на Запад, на Варшаву и Бухарест; когда же порохом запахло всерьез, да к тому же по всем рубежам Отечества – товарищ Тухачевский шлет истеричные телеграммы в Берлин, мечтает о помощи германского пролетариата, английских шахтеров, докеров Марселя и персидских крестьян – но отнюдь не на крепость руководимой им Красной</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Армии . Ибо товарищ Тухачевский в курсе, что красноармейцы отнюдь не забыли ни Тамбов, ни Кронштадт и единственное, о чем мечтает большинство его солдат, – это дружно разбежаться в разные стороны при первых же выстрелах грядущей войны.</w:t>
      </w:r>
    </w:p>
    <w:p w14:paraId="546C5D44" w14:textId="649366D7" w:rsidR="00740847" w:rsidRPr="007550A6" w:rsidRDefault="00740847"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lastRenderedPageBreak/>
        <w:t>Понятно, что здравомыслящие люди в руководстве РККА на миражи «немецких красных формирований» отнюдь не рассчитывали и перед лицом прямой и явной угрозы начали лихорадочно укреплять командование тех войск, что в грядущем конфликте первыми встретят врага лицом к лицу – то есть Украинского и Белорусского (ранее Западного)</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военных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округов. Ввиду надвигающейся угрозы войны новый наркомвоенмор Ворошилов в январе–августе</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года осуществил ряд кадровых перестановок в высшем комсоставе, привлекая к командованию дивизий, корпусов и даже округов тех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военных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специалистов, что во время Гражданской войны проявили себя толковыми и инициативными военачальниками, но затем ввиду их недостаточной политической лояльности под разными предлогами были от командования отстранены.</w:t>
      </w:r>
    </w:p>
    <w:p w14:paraId="5C42CFB8" w14:textId="67ED6DA8" w:rsidR="00740847" w:rsidRPr="007550A6" w:rsidRDefault="00740847"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Накал предвоенной истерии в СССР (и в сопредельных ему государствах) нарастал, и, наконец, после убийства советского полпреда Войкова в Варшаве (сделал это русский эмигрант Борис Коверда, но это не имело никакого значения – имел значение лишь тот факт, что официальный представитель СССР был убит в столице Польши; войны, как известно, начинались и по менее серьезному поводу) в сентябре</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года Красная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Армия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начала боевое развертывание в западных приграничных округах. Как и во всех остальных приличных армиях, это развертывание началось в форме маневров в районе Одессы; были отмобилизованы боевые соединения Украинского</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военного</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округа и Черноморского флота. Маневры продолжались достаточно долго: с 17 по 28 сентября. Главным руководителем маневров был начальник Штаба РККА М. Тухачевский, а в качестве начальника штаба у него – В. Триандафилов (17201).</w:t>
      </w:r>
    </w:p>
    <w:p w14:paraId="0A27B3C4" w14:textId="77777777" w:rsidR="00740847" w:rsidRPr="007550A6" w:rsidRDefault="00740847" w:rsidP="007550A6">
      <w:pPr>
        <w:spacing w:after="0" w:line="240" w:lineRule="auto"/>
        <w:jc w:val="both"/>
        <w:rPr>
          <w:rFonts w:ascii="Times New Roman" w:hAnsi="Times New Roman" w:cs="Times New Roman"/>
          <w:color w:val="000000" w:themeColor="text1"/>
          <w:sz w:val="16"/>
          <w:szCs w:val="16"/>
        </w:rPr>
      </w:pPr>
    </w:p>
    <w:p w14:paraId="30282B97" w14:textId="77777777" w:rsidR="002722D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01CFAFA" w14:textId="77777777" w:rsidR="002722D2" w:rsidRPr="007550A6" w:rsidRDefault="002722D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D5085C" w14:textId="77777777" w:rsidR="002722D2" w:rsidRPr="007550A6" w:rsidRDefault="002722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28 марта</w:t>
      </w:r>
      <w:r w:rsidRPr="007550A6">
        <w:rPr>
          <w:rFonts w:ascii="Times New Roman" w:hAnsi="Times New Roman" w:cs="Times New Roman"/>
          <w:color w:val="000000" w:themeColor="text1"/>
          <w:sz w:val="16"/>
          <w:szCs w:val="16"/>
        </w:rPr>
        <w:t xml:space="preserve"> в 1927 году при полёте на поплавковом варианте истребителя «LGL-32» «HY» (разработчик: 2Loire-Gourdou-Lesseurre», Франция), установлен мировой рекорд высоты среди гидросамолётов (15082).</w:t>
      </w:r>
    </w:p>
    <w:p w14:paraId="01AE8C77" w14:textId="77777777" w:rsidR="002722D2" w:rsidRPr="007550A6" w:rsidRDefault="002722D2" w:rsidP="007550A6">
      <w:pPr>
        <w:spacing w:after="0" w:line="240" w:lineRule="auto"/>
        <w:jc w:val="both"/>
        <w:rPr>
          <w:rFonts w:ascii="Times New Roman" w:hAnsi="Times New Roman" w:cs="Times New Roman"/>
          <w:color w:val="000000" w:themeColor="text1"/>
          <w:sz w:val="16"/>
          <w:szCs w:val="16"/>
        </w:rPr>
      </w:pPr>
    </w:p>
    <w:p w14:paraId="204F58F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F13F9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60662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марта 1927 года был составлен протокол № 2 комиссии по испытанию самолета МР-1 на поплавковом шасси. Произведен один полет на скороподъемность и потолок (6911).</w:t>
      </w:r>
    </w:p>
    <w:p w14:paraId="793BE39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9740F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AA4429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32CF25" w14:textId="77777777" w:rsidR="003A046E" w:rsidRPr="007550A6" w:rsidRDefault="003A046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марта 1927 после остановок в предыдущие четыре дня в Джорджтауне, Британская Гвиана; Пуэнт-а-Питр, Гваделупа; Порт-о-Пренс, Гаити; и Гавана, Куба , Savoia-Marchetti S.55 Санта-Мария де Пинедо, Дель Прете и Заккетти пересекает Мексиканский залив и прибывает в Новый Орлеан , штат Луизиана, став первым иностранным самолетом, когда-либо летевшим в Соединенные Штаты (20359).</w:t>
      </w:r>
    </w:p>
    <w:p w14:paraId="754196DB" w14:textId="77777777" w:rsidR="003A046E" w:rsidRPr="007550A6" w:rsidRDefault="003A046E" w:rsidP="007550A6">
      <w:pPr>
        <w:spacing w:after="0" w:line="240" w:lineRule="auto"/>
        <w:jc w:val="both"/>
        <w:rPr>
          <w:rFonts w:ascii="Times New Roman" w:hAnsi="Times New Roman" w:cs="Times New Roman"/>
          <w:color w:val="000000" w:themeColor="text1"/>
          <w:sz w:val="16"/>
          <w:szCs w:val="16"/>
        </w:rPr>
      </w:pPr>
    </w:p>
    <w:p w14:paraId="5A9B3BD3" w14:textId="77777777" w:rsidR="00C629F2" w:rsidRPr="007550A6" w:rsidRDefault="00C629F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29 марта</w:t>
      </w:r>
      <w:r w:rsidRPr="007550A6">
        <w:rPr>
          <w:rFonts w:ascii="Times New Roman" w:hAnsi="Times New Roman" w:cs="Times New Roman"/>
          <w:color w:val="000000" w:themeColor="text1"/>
          <w:sz w:val="16"/>
          <w:szCs w:val="16"/>
        </w:rPr>
        <w:t xml:space="preserve"> в 1927 году Генри Сигрейв на автомобиле «Sunbeam» устанавливает рекорд скорости, преодолевая планку в 300 км/ч (15083).</w:t>
      </w:r>
    </w:p>
    <w:p w14:paraId="1052E47F" w14:textId="77777777" w:rsidR="00C629F2" w:rsidRPr="007550A6" w:rsidRDefault="00C629F2" w:rsidP="007550A6">
      <w:pPr>
        <w:spacing w:after="0" w:line="240" w:lineRule="auto"/>
        <w:jc w:val="both"/>
        <w:rPr>
          <w:rFonts w:ascii="Times New Roman" w:hAnsi="Times New Roman" w:cs="Times New Roman"/>
          <w:color w:val="000000" w:themeColor="text1"/>
          <w:sz w:val="16"/>
          <w:szCs w:val="16"/>
        </w:rPr>
      </w:pPr>
    </w:p>
    <w:p w14:paraId="07C36C65" w14:textId="77777777" w:rsidR="00B66582" w:rsidRPr="003600B8" w:rsidRDefault="00B66582" w:rsidP="00B66582">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29 марта 1927 г. на Фоккере триплане, получившем наименование «Детройт ньюс № 1», Дж. Уилкинс вместе с К.Б. Эйельсоном вылетел на северо-запад и за 4,5 часа пролетел расстояние в 553 мили, после чего сел на лёд в точке с координатами 175’ з. д.. 77° 45' с. ш. Здесь экипаж определил глубину Северного Ледовитого океана с помощью эхолота. Расстояние до дна составило 5625 метров, из чего Дж. Уилкинс сделал вывод о том, что «континентальный шельф не простирается столь далеко к северу от побережья Сибири». Поэтому говорить о каких-либо островах, ие говоря уже о Земле Гарриса, в зоне недоступности больше не приходится. Кроме того, полёт Уилкинса и Эйельсона опроверг утверждения некоторых скептиков, считавших невозможным использование само</w:t>
      </w:r>
      <w:r w:rsidRPr="003600B8">
        <w:rPr>
          <w:rStyle w:val="aff"/>
          <w:rFonts w:ascii="Times New Roman" w:hAnsi="Times New Roman" w:cs="Times New Roman"/>
          <w:color w:val="0070C0"/>
          <w:spacing w:val="0"/>
          <w:sz w:val="16"/>
          <w:szCs w:val="16"/>
        </w:rPr>
        <w:softHyphen/>
        <w:t>лётов в Арктике (25653).</w:t>
      </w:r>
    </w:p>
    <w:p w14:paraId="6F2219E2" w14:textId="77777777" w:rsidR="00B66582" w:rsidRPr="003600B8" w:rsidRDefault="00B66582" w:rsidP="00B66582">
      <w:pPr>
        <w:spacing w:after="0" w:line="240" w:lineRule="auto"/>
        <w:jc w:val="both"/>
        <w:rPr>
          <w:rFonts w:ascii="Times New Roman" w:hAnsi="Times New Roman" w:cs="Times New Roman"/>
          <w:color w:val="0070C0"/>
          <w:sz w:val="16"/>
          <w:szCs w:val="16"/>
        </w:rPr>
      </w:pPr>
    </w:p>
    <w:p w14:paraId="5714A39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марта 1927 в провинции Онтарио (Канада) отменен “сухой закон”, вместо которого введен правительственный контроль за торговлей алкоголем (4962).</w:t>
      </w:r>
    </w:p>
    <w:p w14:paraId="4DD5C92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93A8F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4C557C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C6586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марта 1927 года закончились гос. испытания головного серийного самолета И.1, которые проходили с 18 февраля 1927.</w:t>
      </w:r>
    </w:p>
    <w:p w14:paraId="1139FD6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февраля 1927 года предъявлен головной серийный самолет И.1.</w:t>
      </w:r>
    </w:p>
    <w:p w14:paraId="78BA07D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30 марта 1927 года выполнены испытания по программе, утвержденной Н.К.</w:t>
      </w:r>
    </w:p>
    <w:p w14:paraId="13CAC2C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Комиссией отмечен ряд недостатков конструктивного и эксплуатационного характера.</w:t>
      </w:r>
    </w:p>
    <w:p w14:paraId="649E3A4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заключению комиссии НИИ самолет И.1 не устойчив в продольном направлении, что связано с неправильной центровкой его …………………….. В качестве истребителя самолет использовать невозможно.</w:t>
      </w:r>
    </w:p>
    <w:p w14:paraId="252DCF2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марта 1927 года при испытании на фигурные полеты летчиком Шараповым, самолет, введенный в штопор не мог быть выведен летчиком и разбился.</w:t>
      </w:r>
    </w:p>
    <w:p w14:paraId="697077C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Повторное испытание на штопор, произведенное на другом самолете этой же серии летчиком Громовым 23 июня 1927 года дало те же результаты: самолет из штопора не вышел (6924, 108-109).</w:t>
      </w:r>
    </w:p>
    <w:p w14:paraId="1AAF4BF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01C0D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марта 1927 года при испытании на фигурные полеты летчиком Шараповым, самолет И.1, введенный в штопор не мог быть выведен летчиком и разбился.</w:t>
      </w:r>
    </w:p>
    <w:p w14:paraId="28507D0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D87B56" w14:textId="77777777" w:rsidR="00C629F2" w:rsidRPr="007550A6" w:rsidRDefault="00C629F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30 марта</w:t>
      </w:r>
      <w:r w:rsidRPr="007550A6">
        <w:rPr>
          <w:rFonts w:ascii="Times New Roman" w:hAnsi="Times New Roman" w:cs="Times New Roman"/>
          <w:color w:val="000000" w:themeColor="text1"/>
          <w:sz w:val="16"/>
          <w:szCs w:val="16"/>
        </w:rPr>
        <w:t xml:space="preserve"> в 1927 году летчик-испытатель НОА Андрей Шарапов не смог вывести опытный истребитель Поликарпова И-1 (Ил-400) из плоского штопора. Самолет был разбит, а пилот чудом остался жив. Первый истребитель, обозначавшийся поначалу ИЛ-400 или ИЛ.400, в более поздних документах уже значился как ИЛ-400а или ИЛ-1. Второй опытный назывался ИЛ-400б или ИЛ-2. Первая серийная машина получила обозначение ИЛ-3, и на заводе так продолжали называть все последующие серийные аппараты. Управление ВВС присвоило истребителю обозначение И-1, и Авиатрест в письме от 18.06.1926 г. категорически (!) потребовал от завода в дальнейшем пользоваться именно этим обозначением (15084).</w:t>
      </w:r>
    </w:p>
    <w:p w14:paraId="36006244" w14:textId="77777777" w:rsidR="00C629F2" w:rsidRPr="007550A6" w:rsidRDefault="00C629F2" w:rsidP="007550A6">
      <w:pPr>
        <w:spacing w:after="0" w:line="240" w:lineRule="auto"/>
        <w:jc w:val="both"/>
        <w:rPr>
          <w:rFonts w:ascii="Times New Roman" w:hAnsi="Times New Roman" w:cs="Times New Roman"/>
          <w:color w:val="000000" w:themeColor="text1"/>
          <w:sz w:val="16"/>
          <w:szCs w:val="16"/>
        </w:rPr>
      </w:pPr>
    </w:p>
    <w:p w14:paraId="0F573ABF" w14:textId="77777777" w:rsidR="00EC0384" w:rsidRPr="007550A6" w:rsidRDefault="00EC0384" w:rsidP="007550A6">
      <w:pPr>
        <w:pStyle w:val="ae"/>
        <w:shd w:val="clear" w:color="auto" w:fill="FFFFFF"/>
        <w:spacing w:before="0" w:after="0"/>
        <w:jc w:val="both"/>
        <w:rPr>
          <w:i/>
          <w:iCs/>
          <w:color w:val="000000" w:themeColor="text1"/>
          <w:sz w:val="16"/>
          <w:szCs w:val="16"/>
        </w:rPr>
      </w:pPr>
      <w:bookmarkStart w:id="22" w:name="_Hlk59282140"/>
      <w:r w:rsidRPr="007550A6">
        <w:rPr>
          <w:color w:val="000000" w:themeColor="text1"/>
          <w:sz w:val="16"/>
          <w:szCs w:val="16"/>
        </w:rPr>
        <w:t>30 марта 1927 года летчик-испытатель НОА Андрей Шарапов не смог вывести И-1 из плоского штопора. Самолет был разбит, а пилот чудом остался жив. Эта серьезная авария повлияла на характер заключения по испытаниям, подписанного </w:t>
      </w:r>
      <w:hyperlink r:id="rId37" w:history="1">
        <w:r w:rsidRPr="007550A6">
          <w:rPr>
            <w:rStyle w:val="a5"/>
            <w:rFonts w:eastAsiaTheme="majorEastAsia"/>
            <w:color w:val="000000" w:themeColor="text1"/>
            <w:sz w:val="16"/>
            <w:szCs w:val="16"/>
          </w:rPr>
          <w:t>Михаилом Громовым</w:t>
        </w:r>
      </w:hyperlink>
      <w:r w:rsidRPr="007550A6">
        <w:rPr>
          <w:color w:val="000000" w:themeColor="text1"/>
          <w:sz w:val="16"/>
          <w:szCs w:val="16"/>
        </w:rPr>
        <w:t> и </w:t>
      </w:r>
      <w:hyperlink r:id="rId38" w:history="1">
        <w:r w:rsidRPr="007550A6">
          <w:rPr>
            <w:rStyle w:val="a5"/>
            <w:rFonts w:eastAsiaTheme="majorEastAsia"/>
            <w:color w:val="000000" w:themeColor="text1"/>
            <w:sz w:val="16"/>
            <w:szCs w:val="16"/>
          </w:rPr>
          <w:t>Иваном Козловым</w:t>
        </w:r>
      </w:hyperlink>
      <w:r w:rsidRPr="007550A6">
        <w:rPr>
          <w:color w:val="000000" w:themeColor="text1"/>
          <w:sz w:val="16"/>
          <w:szCs w:val="16"/>
        </w:rPr>
        <w:t> в апреле 1927 года: </w:t>
      </w:r>
      <w:r w:rsidRPr="007550A6">
        <w:rPr>
          <w:rStyle w:val="af0"/>
          <w:rFonts w:eastAsiaTheme="majorEastAsia"/>
          <w:i w:val="0"/>
          <w:iCs w:val="0"/>
          <w:color w:val="000000" w:themeColor="text1"/>
          <w:sz w:val="16"/>
          <w:szCs w:val="16"/>
        </w:rPr>
        <w:t>«Самолет И-1 в продольном направлении неустойчив. Эта неустойчивость незначительна и не во всех элементах полета обнаружена… Эта неустойчивость по нашему мнению существует от неправильного расположения центра тяжести (слишком отнесен назад). В полете выявление неправильной центровки было обнаружено в следующих случаях: зависание на петле, на одинарном перевороте, давление на ручку при выполнении петли. Исходя из вышеизложенного, можно сказать: в воздухе самолет строг, имеет особенности, требует большого внимания, осторожности, большой тренировки на скоростных самолетах и полетных способностей от летчика. Благодаря вышеуказанным недостаткам самолет И-1 как истребитель использовать невозможно.»</w:t>
      </w:r>
    </w:p>
    <w:p w14:paraId="20755DD2" w14:textId="77777777" w:rsidR="00EC0384" w:rsidRPr="007550A6" w:rsidRDefault="00EC0384" w:rsidP="007550A6">
      <w:pPr>
        <w:pStyle w:val="ae"/>
        <w:shd w:val="clear" w:color="auto" w:fill="FFFFFF"/>
        <w:spacing w:before="0" w:after="0"/>
        <w:jc w:val="both"/>
        <w:rPr>
          <w:color w:val="000000" w:themeColor="text1"/>
          <w:sz w:val="16"/>
          <w:szCs w:val="16"/>
        </w:rPr>
      </w:pPr>
      <w:r w:rsidRPr="007550A6">
        <w:rPr>
          <w:color w:val="000000" w:themeColor="text1"/>
          <w:sz w:val="16"/>
          <w:szCs w:val="16"/>
        </w:rPr>
        <w:t>Несмотря на столь жесткое заключение, руководство ВВС решило оставшиеся самолеты довести до летного состояния, испытать и использовать в дальнейшем для тренировок. Полеты продолжили и вскоре получили еще один отрицательный результат. 25 апреля Громову предложили выполнить на И-1 штопор. Выбор пилота оказался не случаен — еще в январе он на разбившейся впоследствии машине выполнил по 8 витков штопора в каждую сторону. Командование, надеясь на опыт и мастерство Громова, тем не менее обязало его взять в полет парашют системы «Ирвин». На этот раз присутствие на борту средства спасения оказалось нелишним. Вывести И-1 из штопора не удалось, на высоте 120 м летчик покинул самолет и благополучно приземлился. Этот случай стал первым в истории авиации России, когда жизнь пилота была спасена благодаря парашюту.</w:t>
      </w:r>
    </w:p>
    <w:p w14:paraId="519D101D" w14:textId="77777777" w:rsidR="00EC0384" w:rsidRPr="007550A6" w:rsidRDefault="00EC0384" w:rsidP="007550A6">
      <w:pPr>
        <w:pStyle w:val="ae"/>
        <w:shd w:val="clear" w:color="auto" w:fill="FFFFFF"/>
        <w:spacing w:before="0" w:after="0"/>
        <w:jc w:val="both"/>
        <w:rPr>
          <w:color w:val="000000" w:themeColor="text1"/>
          <w:sz w:val="16"/>
          <w:szCs w:val="16"/>
        </w:rPr>
      </w:pPr>
      <w:r w:rsidRPr="007550A6">
        <w:rPr>
          <w:color w:val="000000" w:themeColor="text1"/>
          <w:sz w:val="16"/>
          <w:szCs w:val="16"/>
        </w:rPr>
        <w:t>После этой аварии руководство ВВС окончательно отказалось от желания обладать истребителем типа И-1. Испытания самолета, однако, на этом не окончились. С середины 1928 года на специально подготовленном И-1 был выполнен ряд полетов для определения характеристик устойчивости и управляемости (20328).</w:t>
      </w:r>
    </w:p>
    <w:bookmarkEnd w:id="22"/>
    <w:p w14:paraId="118005AD" w14:textId="77777777" w:rsidR="00EC0384" w:rsidRPr="007550A6" w:rsidRDefault="00EC0384" w:rsidP="007550A6">
      <w:pPr>
        <w:shd w:val="clear" w:color="auto" w:fill="FFFFFF"/>
        <w:spacing w:after="0" w:line="240" w:lineRule="auto"/>
        <w:jc w:val="both"/>
        <w:rPr>
          <w:rFonts w:ascii="Times New Roman" w:hAnsi="Times New Roman" w:cs="Times New Roman"/>
          <w:color w:val="000000" w:themeColor="text1"/>
          <w:sz w:val="16"/>
          <w:szCs w:val="16"/>
        </w:rPr>
      </w:pPr>
    </w:p>
    <w:p w14:paraId="0DB25C28" w14:textId="53081CB5" w:rsidR="00C6280C" w:rsidRPr="007550A6" w:rsidRDefault="00C628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марта 1927 г. в полете на И-1 (ИЛ-3, И1-М5, зав. № 2891) серийный выпуска ГАЗ-1, эталонный самолет для летных заводских и Государственных испытаний</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на выполнение комплекса фигур высшего пилотажа летчик Шарапов не смог вывести самолет в нормальный полет, попал в плоский штопор, из которого не смог выйти, потерял высоту и столкнулся со склоном холма. Самолет был разбит, но летчик остался жив. При расследовании были высказаны предположения о слишком задней центровке и недостаточной площади и эффективности оперения, но Поликарпов с этим не согласился, видимо намекая на ошибки летчика. В акте причину записали как не установленную.</w:t>
      </w:r>
    </w:p>
    <w:p w14:paraId="0E8614B9" w14:textId="77777777" w:rsidR="00C6280C" w:rsidRPr="007550A6" w:rsidRDefault="00C628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марта 1927 г. был оформлен отчет о ГИ самолета со следующими результатами:</w:t>
      </w:r>
    </w:p>
    <w:p w14:paraId="48D5AB70" w14:textId="77777777" w:rsidR="00C6280C" w:rsidRPr="007550A6" w:rsidRDefault="00C628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 пилотировании сложен, требует особой квалификации пилота и в строевых частях ИА ВВС РККА его использовать невозможно (что возможно стало следствием изменения угла установки ГО);</w:t>
      </w:r>
    </w:p>
    <w:p w14:paraId="481EC44C" w14:textId="77777777" w:rsidR="00C6280C" w:rsidRPr="007550A6" w:rsidRDefault="00C628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продольная устойчивость нормальная до высоты 4500 м, выше на некоторых фигурах пилотажа наблюдается незначительная неустойчивость;</w:t>
      </w:r>
    </w:p>
    <w:p w14:paraId="5F5D84EE" w14:textId="77777777" w:rsidR="00C6280C" w:rsidRPr="007550A6" w:rsidRDefault="00C628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путевая устойчивость недостаточная, особенно на левом вираже – правильная траектория не выдерживалась;</w:t>
      </w:r>
    </w:p>
    <w:p w14:paraId="21C178D4" w14:textId="77777777" w:rsidR="00C6280C" w:rsidRPr="007550A6" w:rsidRDefault="00C628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 в правый штопор принудительно входит неохотно, однако сваливается сам при потере скорости или превышении критического угла атаки, первый виток делает медленно, второй быстрее, но далее не ускоряется, выход нормальный;</w:t>
      </w:r>
    </w:p>
    <w:p w14:paraId="164512BE" w14:textId="77777777" w:rsidR="00C6280C" w:rsidRPr="007550A6" w:rsidRDefault="00C628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левый штопор подобен правому, но более вялый;</w:t>
      </w:r>
    </w:p>
    <w:p w14:paraId="72ECBF90" w14:textId="77777777" w:rsidR="00C6280C" w:rsidRPr="007550A6" w:rsidRDefault="00C628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на левом вираже следует отжимать ручку от себя, иначе вираж не замыкается, поведение самолета от других типов отличается;</w:t>
      </w:r>
    </w:p>
    <w:p w14:paraId="7F7DEE85" w14:textId="77777777" w:rsidR="00C6280C" w:rsidRPr="007550A6" w:rsidRDefault="00C628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планирование нормальное;</w:t>
      </w:r>
    </w:p>
    <w:p w14:paraId="1D346439" w14:textId="77777777" w:rsidR="00C6280C" w:rsidRPr="007550A6" w:rsidRDefault="00C628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посадка проста.</w:t>
      </w:r>
    </w:p>
    <w:p w14:paraId="7DF59494" w14:textId="77777777" w:rsidR="00C6280C" w:rsidRPr="007550A6" w:rsidRDefault="00C628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Остальные характеристики, по-видимому, снять не успели (23578).</w:t>
      </w:r>
    </w:p>
    <w:p w14:paraId="5151E29B" w14:textId="77777777" w:rsidR="00C6280C" w:rsidRPr="007550A6" w:rsidRDefault="00C6280C" w:rsidP="007550A6">
      <w:pPr>
        <w:spacing w:after="0" w:line="240" w:lineRule="auto"/>
        <w:jc w:val="both"/>
        <w:rPr>
          <w:rFonts w:ascii="Times New Roman" w:hAnsi="Times New Roman" w:cs="Times New Roman"/>
          <w:color w:val="000000" w:themeColor="text1"/>
          <w:sz w:val="16"/>
          <w:szCs w:val="16"/>
        </w:rPr>
      </w:pPr>
    </w:p>
    <w:p w14:paraId="4D6F436D" w14:textId="77777777" w:rsidR="00C6280C" w:rsidRPr="007550A6" w:rsidRDefault="00C628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марта 1927 г. И-1 не вышел из штопора, и лётчик Шарапов чудом остался жив. 23 июня уже Громов после 21 витка штопора вынужден был покинуть самолёт (первый случай спасения на парашюте в нашей авиации). В результате, са</w:t>
      </w:r>
      <w:r w:rsidRPr="007550A6">
        <w:rPr>
          <w:rFonts w:ascii="Times New Roman" w:hAnsi="Times New Roman" w:cs="Times New Roman"/>
          <w:color w:val="000000" w:themeColor="text1"/>
          <w:sz w:val="16"/>
          <w:szCs w:val="16"/>
        </w:rPr>
        <w:softHyphen/>
        <w:t>молёт забраковали. Успели построить 11 серийных машин (23595).</w:t>
      </w:r>
    </w:p>
    <w:p w14:paraId="407A94C0" w14:textId="77777777" w:rsidR="00C6280C" w:rsidRPr="007550A6" w:rsidRDefault="00C6280C" w:rsidP="007550A6">
      <w:pPr>
        <w:spacing w:after="0" w:line="240" w:lineRule="auto"/>
        <w:jc w:val="both"/>
        <w:rPr>
          <w:rFonts w:ascii="Times New Roman" w:hAnsi="Times New Roman" w:cs="Times New Roman"/>
          <w:color w:val="000000" w:themeColor="text1"/>
          <w:sz w:val="16"/>
          <w:szCs w:val="16"/>
        </w:rPr>
      </w:pPr>
    </w:p>
    <w:p w14:paraId="7FD6966F" w14:textId="77777777" w:rsidR="00B66582" w:rsidRPr="007550A6" w:rsidRDefault="00B66582" w:rsidP="00B66582">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марта 1927 А.Шарапов попал на И-1 в плоский штопор, разбил самолет, но сам остался в живых (1774,43).</w:t>
      </w:r>
    </w:p>
    <w:p w14:paraId="6656270B" w14:textId="77777777" w:rsidR="00B66582" w:rsidRPr="007550A6" w:rsidRDefault="00B66582" w:rsidP="00B6658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24C19E" w14:textId="77777777" w:rsidR="00B66582" w:rsidRPr="007550A6" w:rsidRDefault="00B66582" w:rsidP="00B6658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марта 1927 г. летчик Шарапов проводил очередное испытание И1-М5 № 2891 на штопор после выполнения 1 комплекса фигур высшего пилотажа. Попытки вывести из него самолет ни к чему не привели, более того, машина перешла в плоский штопор. Шарапов не мог покинуть самолет, так как парашюты при проведении летных испытаний у нас в то время не применялись. И-1 ударился о склон невысокого холма, но летчик остался жив. При расследовании аварии выдвигались возможные предположения о задней центровке, о недостаточной площади оперения, однако истинная причина так и не установлена. Отчет о летных испытаниях И1-М5 дописывало Громовым и Козловым после аварии Шарапова. Поэтому, приведя в нем в целом положительные характеристики самолета, летчики написали: “...В воздухе самолет строг, имеет особенности, требует большого внимания. ВВС принял решение отказаться от дальнейших работ над И1-М5 (10667).</w:t>
      </w:r>
    </w:p>
    <w:p w14:paraId="27247E1A" w14:textId="77777777" w:rsidR="00B66582" w:rsidRPr="007550A6" w:rsidRDefault="00B66582" w:rsidP="00B6658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066BA9" w14:textId="77777777" w:rsidR="00B66582" w:rsidRPr="007550A6" w:rsidRDefault="00B66582" w:rsidP="00B66582">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марта 1927 г. летчик-испытатель НОА Андрей Шарапов не смог вывести И-1 из плоского штопора. Самолет был разбит, а пилот чудом остался жив. Эта серьезная ава</w:t>
      </w:r>
      <w:r w:rsidRPr="007550A6">
        <w:rPr>
          <w:rFonts w:ascii="Times New Roman" w:hAnsi="Times New Roman" w:cs="Times New Roman"/>
          <w:color w:val="000000" w:themeColor="text1"/>
          <w:sz w:val="16"/>
          <w:szCs w:val="16"/>
        </w:rPr>
        <w:softHyphen/>
        <w:t>рия повлияла на характер заключения по ис</w:t>
      </w:r>
      <w:r w:rsidRPr="007550A6">
        <w:rPr>
          <w:rFonts w:ascii="Times New Roman" w:hAnsi="Times New Roman" w:cs="Times New Roman"/>
          <w:color w:val="000000" w:themeColor="text1"/>
          <w:sz w:val="16"/>
          <w:szCs w:val="16"/>
        </w:rPr>
        <w:softHyphen/>
        <w:t>пытаниям, подписанного Михаилом Гро</w:t>
      </w:r>
      <w:r w:rsidRPr="007550A6">
        <w:rPr>
          <w:rFonts w:ascii="Times New Roman" w:hAnsi="Times New Roman" w:cs="Times New Roman"/>
          <w:color w:val="000000" w:themeColor="text1"/>
          <w:sz w:val="16"/>
          <w:szCs w:val="16"/>
        </w:rPr>
        <w:softHyphen/>
        <w:t>мовым и Иваном Козловым в апреле 1927 г: «Самолет И-1 в продольном направлении не</w:t>
      </w:r>
      <w:r w:rsidRPr="007550A6">
        <w:rPr>
          <w:rFonts w:ascii="Times New Roman" w:hAnsi="Times New Roman" w:cs="Times New Roman"/>
          <w:color w:val="000000" w:themeColor="text1"/>
          <w:sz w:val="16"/>
          <w:szCs w:val="16"/>
        </w:rPr>
        <w:softHyphen/>
        <w:t>устойчив. Эта неустойчивость незначитель</w:t>
      </w:r>
      <w:r w:rsidRPr="007550A6">
        <w:rPr>
          <w:rFonts w:ascii="Times New Roman" w:hAnsi="Times New Roman" w:cs="Times New Roman"/>
          <w:color w:val="000000" w:themeColor="text1"/>
          <w:sz w:val="16"/>
          <w:szCs w:val="16"/>
        </w:rPr>
        <w:softHyphen/>
        <w:t>на и не во всех элементах полета обнаруже</w:t>
      </w:r>
      <w:r w:rsidRPr="007550A6">
        <w:rPr>
          <w:rFonts w:ascii="Times New Roman" w:hAnsi="Times New Roman" w:cs="Times New Roman"/>
          <w:color w:val="000000" w:themeColor="text1"/>
          <w:sz w:val="16"/>
          <w:szCs w:val="16"/>
        </w:rPr>
        <w:softHyphen/>
        <w:t>на... Эта неустойчивость по нашему мнению существует от неправильного расположе</w:t>
      </w:r>
      <w:r w:rsidRPr="007550A6">
        <w:rPr>
          <w:rFonts w:ascii="Times New Roman" w:hAnsi="Times New Roman" w:cs="Times New Roman"/>
          <w:color w:val="000000" w:themeColor="text1"/>
          <w:sz w:val="16"/>
          <w:szCs w:val="16"/>
        </w:rPr>
        <w:softHyphen/>
        <w:t>ния центра тяжести (слишком отнесен на</w:t>
      </w:r>
      <w:r w:rsidRPr="007550A6">
        <w:rPr>
          <w:rFonts w:ascii="Times New Roman" w:hAnsi="Times New Roman" w:cs="Times New Roman"/>
          <w:color w:val="000000" w:themeColor="text1"/>
          <w:sz w:val="16"/>
          <w:szCs w:val="16"/>
        </w:rPr>
        <w:softHyphen/>
        <w:t>зад). В полете выявление неправильной цен</w:t>
      </w:r>
      <w:r w:rsidRPr="007550A6">
        <w:rPr>
          <w:rFonts w:ascii="Times New Roman" w:hAnsi="Times New Roman" w:cs="Times New Roman"/>
          <w:color w:val="000000" w:themeColor="text1"/>
          <w:sz w:val="16"/>
          <w:szCs w:val="16"/>
        </w:rPr>
        <w:softHyphen/>
        <w:t>тровки было обнаружено в следующих слу</w:t>
      </w:r>
      <w:r w:rsidRPr="007550A6">
        <w:rPr>
          <w:rFonts w:ascii="Times New Roman" w:hAnsi="Times New Roman" w:cs="Times New Roman"/>
          <w:color w:val="000000" w:themeColor="text1"/>
          <w:sz w:val="16"/>
          <w:szCs w:val="16"/>
        </w:rPr>
        <w:softHyphen/>
        <w:t>чаях: зависание на петле, на одинарном пе</w:t>
      </w:r>
      <w:r w:rsidRPr="007550A6">
        <w:rPr>
          <w:rFonts w:ascii="Times New Roman" w:hAnsi="Times New Roman" w:cs="Times New Roman"/>
          <w:color w:val="000000" w:themeColor="text1"/>
          <w:sz w:val="16"/>
          <w:szCs w:val="16"/>
        </w:rPr>
        <w:softHyphen/>
        <w:t>ревороте, давление на ручку при выполне</w:t>
      </w:r>
      <w:r w:rsidRPr="007550A6">
        <w:rPr>
          <w:rFonts w:ascii="Times New Roman" w:hAnsi="Times New Roman" w:cs="Times New Roman"/>
          <w:color w:val="000000" w:themeColor="text1"/>
          <w:sz w:val="16"/>
          <w:szCs w:val="16"/>
        </w:rPr>
        <w:softHyphen/>
        <w:t>нии петли. Исходя из вышеизложенного, можно сказать: в воздухе самолет строг, име</w:t>
      </w:r>
      <w:r w:rsidRPr="007550A6">
        <w:rPr>
          <w:rFonts w:ascii="Times New Roman" w:hAnsi="Times New Roman" w:cs="Times New Roman"/>
          <w:color w:val="000000" w:themeColor="text1"/>
          <w:sz w:val="16"/>
          <w:szCs w:val="16"/>
        </w:rPr>
        <w:softHyphen/>
        <w:t>ет особенности, требует большого внима</w:t>
      </w:r>
      <w:r w:rsidRPr="007550A6">
        <w:rPr>
          <w:rFonts w:ascii="Times New Roman" w:hAnsi="Times New Roman" w:cs="Times New Roman"/>
          <w:color w:val="000000" w:themeColor="text1"/>
          <w:sz w:val="16"/>
          <w:szCs w:val="16"/>
        </w:rPr>
        <w:softHyphen/>
        <w:t>ния, осторожности, большой тренировки на скоростных самолетах и полетных способно</w:t>
      </w:r>
      <w:r w:rsidRPr="007550A6">
        <w:rPr>
          <w:rFonts w:ascii="Times New Roman" w:hAnsi="Times New Roman" w:cs="Times New Roman"/>
          <w:color w:val="000000" w:themeColor="text1"/>
          <w:sz w:val="16"/>
          <w:szCs w:val="16"/>
        </w:rPr>
        <w:softHyphen/>
        <w:t>стей от летчика. По причине вышеуказанных недостатков самолет И-1 как истребитель ис</w:t>
      </w:r>
      <w:r w:rsidRPr="007550A6">
        <w:rPr>
          <w:rFonts w:ascii="Times New Roman" w:hAnsi="Times New Roman" w:cs="Times New Roman"/>
          <w:color w:val="000000" w:themeColor="text1"/>
          <w:sz w:val="16"/>
          <w:szCs w:val="16"/>
        </w:rPr>
        <w:softHyphen/>
        <w:t>пользовать невозможно».</w:t>
      </w:r>
    </w:p>
    <w:p w14:paraId="175CFF6C" w14:textId="77777777" w:rsidR="00B66582" w:rsidRPr="007550A6" w:rsidRDefault="00B66582" w:rsidP="00B66582">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Несмотря на столь жесткое заключение, руководство ВВС решило оставшиеся серий</w:t>
      </w:r>
      <w:r w:rsidRPr="007550A6">
        <w:rPr>
          <w:rFonts w:ascii="Times New Roman" w:hAnsi="Times New Roman" w:cs="Times New Roman"/>
          <w:color w:val="000000" w:themeColor="text1"/>
          <w:sz w:val="16"/>
          <w:szCs w:val="16"/>
        </w:rPr>
        <w:softHyphen/>
        <w:t>ные самолеты довести до летного состояния, опробовать в воздухе и использовать в даль</w:t>
      </w:r>
      <w:r w:rsidRPr="007550A6">
        <w:rPr>
          <w:rFonts w:ascii="Times New Roman" w:hAnsi="Times New Roman" w:cs="Times New Roman"/>
          <w:color w:val="000000" w:themeColor="text1"/>
          <w:sz w:val="16"/>
          <w:szCs w:val="16"/>
        </w:rPr>
        <w:softHyphen/>
        <w:t>нейшем для тренировок. Полеты продолжи</w:t>
      </w:r>
      <w:r w:rsidRPr="007550A6">
        <w:rPr>
          <w:rFonts w:ascii="Times New Roman" w:hAnsi="Times New Roman" w:cs="Times New Roman"/>
          <w:color w:val="000000" w:themeColor="text1"/>
          <w:sz w:val="16"/>
          <w:szCs w:val="16"/>
        </w:rPr>
        <w:softHyphen/>
        <w:t>ли, и вскоре получили еще один отрицатель</w:t>
      </w:r>
      <w:r w:rsidRPr="007550A6">
        <w:rPr>
          <w:rFonts w:ascii="Times New Roman" w:hAnsi="Times New Roman" w:cs="Times New Roman"/>
          <w:color w:val="000000" w:themeColor="text1"/>
          <w:sz w:val="16"/>
          <w:szCs w:val="16"/>
        </w:rPr>
        <w:softHyphen/>
        <w:t>ный результат, после того как предложили летчику Громову провести на И-1 штопор</w:t>
      </w:r>
      <w:r w:rsidRPr="007550A6">
        <w:rPr>
          <w:rFonts w:ascii="Times New Roman" w:hAnsi="Times New Roman" w:cs="Times New Roman"/>
          <w:color w:val="000000" w:themeColor="text1"/>
          <w:sz w:val="16"/>
          <w:szCs w:val="16"/>
        </w:rPr>
        <w:softHyphen/>
        <w:t>ные испытания. Выбор пилота оказался не случаен — еше в январе он на разбившейся впоследствии машине благополучно выпол</w:t>
      </w:r>
      <w:r w:rsidRPr="007550A6">
        <w:rPr>
          <w:rFonts w:ascii="Times New Roman" w:hAnsi="Times New Roman" w:cs="Times New Roman"/>
          <w:color w:val="000000" w:themeColor="text1"/>
          <w:sz w:val="16"/>
          <w:szCs w:val="16"/>
        </w:rPr>
        <w:softHyphen/>
        <w:t>нил по 8 витков штопора в каждую сторону. Командование, надеясь на опыт и мастерст</w:t>
      </w:r>
      <w:r w:rsidRPr="007550A6">
        <w:rPr>
          <w:rFonts w:ascii="Times New Roman" w:hAnsi="Times New Roman" w:cs="Times New Roman"/>
          <w:color w:val="000000" w:themeColor="text1"/>
          <w:sz w:val="16"/>
          <w:szCs w:val="16"/>
        </w:rPr>
        <w:softHyphen/>
        <w:t>во Громова, тем не менее, обязало его взять в полет парашют системы «Ирвин» (12295).</w:t>
      </w:r>
    </w:p>
    <w:p w14:paraId="65BFA195" w14:textId="77777777" w:rsidR="00B66582" w:rsidRPr="007550A6" w:rsidRDefault="00B66582" w:rsidP="00B66582">
      <w:pPr>
        <w:spacing w:after="0" w:line="240" w:lineRule="auto"/>
        <w:jc w:val="both"/>
        <w:rPr>
          <w:rFonts w:ascii="Times New Roman" w:hAnsi="Times New Roman" w:cs="Times New Roman"/>
          <w:color w:val="000000" w:themeColor="text1"/>
          <w:sz w:val="16"/>
          <w:szCs w:val="16"/>
        </w:rPr>
      </w:pPr>
    </w:p>
    <w:p w14:paraId="1F87FEF3" w14:textId="77777777" w:rsidR="00B66582" w:rsidRPr="003600B8" w:rsidRDefault="00B66582" w:rsidP="00B6658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 марта 1927 г. летчик А. Р. Шарапов проводил очередное испытание И1-М5 № 2891 на штопор после выполнения комплекса фигур высшего пилотажа. Попытки вывести из него самолет ни к чему не привели, и более того, машина перешла в плоский штопор. Шарапов не мог покинуть самолет, так как парашюты при проведении летных испытаний у нас в то время не применялись. И-1 ударился о склон невысокого холма, но летчик остался жив. При расследовании аварии выдвигались возможные предположения о задней центровке, о недостаточной площади оперения, однако истинная причина так и не была установлена.</w:t>
      </w:r>
    </w:p>
    <w:p w14:paraId="3F4C6A33" w14:textId="77777777" w:rsidR="00B66582" w:rsidRPr="003600B8" w:rsidRDefault="00B66582" w:rsidP="00B6658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Отчет о летных испытаниях И1-М5 дописывался Громовым и Козловым после аварии Шарапова. Поэтому, приведя в нем в целом положительные характеристики самолета, летчики написали в заключении по машине:</w:t>
      </w:r>
    </w:p>
    <w:p w14:paraId="7192E9A9" w14:textId="77777777" w:rsidR="00B66582" w:rsidRPr="003600B8" w:rsidRDefault="00B66582" w:rsidP="00B6658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воздухе самолет строг, имеет особенности, требует большого внимания, осторожности, большой тренировки на скоростных самолетах и полетных способностей от летчика. Благодаря вышеуказанным летным недостаткам самолет И1 как истребитель использовать невозможно». </w:t>
      </w:r>
    </w:p>
    <w:p w14:paraId="2C1AEF02" w14:textId="77777777" w:rsidR="00B66582" w:rsidRPr="003600B8" w:rsidRDefault="00B66582" w:rsidP="00B6658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Эти строки входят в противоречие с общей положительной оценкой машины, но психологически вполне объяснимы.</w:t>
      </w:r>
    </w:p>
    <w:p w14:paraId="204FE7E3" w14:textId="77777777" w:rsidR="00B66582" w:rsidRPr="003600B8" w:rsidRDefault="00B66582" w:rsidP="00B6658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Если сравнить приводимые в отчете НИИ регулировочные характеристики машины с заводскими, то можно обратить внимание на одно обстоятельство. На заводе стабилизатор устанавливался под углом атаки около нуля градусов. В НИИ — под отрицательным углом атаки минус один градус. Таким образом, принятая в НИИ методика проведения летных испытаний начала 20-х гг. осталась такой же и в 1927 г. Изменение регулировки негативно сказалось на характеристиках устойчивости и управляемости машины (25035).</w:t>
      </w:r>
    </w:p>
    <w:p w14:paraId="347F9FDF" w14:textId="77777777" w:rsidR="00B66582" w:rsidRPr="003600B8" w:rsidRDefault="00B66582" w:rsidP="00B66582">
      <w:pPr>
        <w:spacing w:after="0" w:line="240" w:lineRule="auto"/>
        <w:jc w:val="both"/>
        <w:rPr>
          <w:rFonts w:ascii="Times New Roman" w:hAnsi="Times New Roman" w:cs="Times New Roman"/>
          <w:color w:val="0070C0"/>
          <w:sz w:val="16"/>
          <w:szCs w:val="16"/>
        </w:rPr>
      </w:pPr>
    </w:p>
    <w:p w14:paraId="1F24EE87" w14:textId="77777777" w:rsidR="00B66582" w:rsidRPr="003600B8" w:rsidRDefault="00B66582" w:rsidP="00B6658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 марта 1927 года летчик-испытатель НОА Андрей Шарапов не смог вывести серийный И-1 из плоского штопора. Самолет был разбит, а пилот чудом остался жив. Эта серьезная авария повлияла на характер заключения по испытаниям, подписанного Михаилом Громовым и Иваном Козловым в апреле 1927 года: «Самолет И-1 в продольном направлении неустойчив. Эта неустойчивость незначительна и не во всех элементах полета обнаружена… Эта неустойчивость, по нашему мнению, существует от неправильного расположения центра тяжести (слишком отнесен назад). В полете выявление неправильной центровки было обнаружено в следующих случаях: зависание на петле, на одинарном перевороте, давление на ручку при выполнении петли. Исходя из вышеизложенного, можно сказать: в воздухе самолет строг, имеет особенности, требует большого внимания, осторожности, большой тренировки на скоростных самолетах и полетных способностей от летчика. По причине вышеуказанных недостатков, самолет И-1 как истребитель использовать невозможно» (25117).</w:t>
      </w:r>
    </w:p>
    <w:p w14:paraId="66DF7394" w14:textId="77777777" w:rsidR="00B66582" w:rsidRPr="003600B8" w:rsidRDefault="00B66582" w:rsidP="00B66582">
      <w:pPr>
        <w:spacing w:after="0" w:line="240" w:lineRule="auto"/>
        <w:jc w:val="both"/>
        <w:rPr>
          <w:rFonts w:ascii="Times New Roman" w:hAnsi="Times New Roman" w:cs="Times New Roman"/>
          <w:color w:val="0070C0"/>
          <w:sz w:val="16"/>
          <w:szCs w:val="16"/>
        </w:rPr>
      </w:pPr>
    </w:p>
    <w:p w14:paraId="47C6A43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марта 1927 года был составлен протокол № 2 комиссии по испытанию самолета МР-1 на поплавковом шасси. Произведен один полет на маневренность в воздухе (6911).</w:t>
      </w:r>
    </w:p>
    <w:p w14:paraId="2A97BAB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A1133B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марта 1927 г. результаты работы макетной комиссии утвер</w:t>
      </w:r>
      <w:r w:rsidRPr="007550A6">
        <w:rPr>
          <w:rFonts w:ascii="Times New Roman" w:hAnsi="Times New Roman" w:cs="Times New Roman"/>
          <w:color w:val="000000" w:themeColor="text1"/>
          <w:sz w:val="16"/>
          <w:szCs w:val="16"/>
        </w:rPr>
        <w:softHyphen/>
        <w:t>дили на заседании Технического совета Авиатреста Новый самолет получил обозначение П-2 или П2-М6 (10667).</w:t>
      </w:r>
    </w:p>
    <w:p w14:paraId="30F9521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A065510" w14:textId="77777777" w:rsidR="00B66582" w:rsidRPr="003600B8" w:rsidRDefault="00B66582" w:rsidP="00B6658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 марта 1927 г. протоколом № 23 Технического совета Авиатреста утвердил результаты заседания макетной комиссии по П-1 с М-6. Новый самолет получил обозначение П-2, или П2-М6 (25035).</w:t>
      </w:r>
    </w:p>
    <w:p w14:paraId="5FFA2E96" w14:textId="77777777" w:rsidR="00B66582" w:rsidRPr="003600B8" w:rsidRDefault="00B66582" w:rsidP="00B66582">
      <w:pPr>
        <w:spacing w:after="0" w:line="240" w:lineRule="auto"/>
        <w:jc w:val="both"/>
        <w:rPr>
          <w:rFonts w:ascii="Times New Roman" w:hAnsi="Times New Roman" w:cs="Times New Roman"/>
          <w:color w:val="0070C0"/>
          <w:sz w:val="16"/>
          <w:szCs w:val="16"/>
        </w:rPr>
      </w:pPr>
    </w:p>
    <w:p w14:paraId="5CF033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марта 1927 состоялось заседание Техсовета Авиатреста (Протокол 23) и рассмотрели вопросы: 2. О статиспытаниях металлических поплавков - согласились; 3. Об утверждении макета П1-М6 - решили доработать; 4. Информационный доклад Зав. ОСС Н.Н.П. о работах по металлическим лонжеронам - приняли к сведению; 4. О взаимоотношениях НИ и в деле опытного строительства - просили НК УВВС дать коррективы к плану (2279).</w:t>
      </w:r>
    </w:p>
    <w:p w14:paraId="05F2980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23</w:t>
      </w:r>
    </w:p>
    <w:p w14:paraId="46BFD2F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30 марта 1927 г.</w:t>
      </w:r>
    </w:p>
    <w:p w14:paraId="480CEF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МАКАРОВСКИЙ</w:t>
      </w:r>
    </w:p>
    <w:p w14:paraId="33509E5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ГЛУШКОВ, ХАРЛАМОВ, АКАШЕВ</w:t>
      </w:r>
    </w:p>
    <w:p w14:paraId="36D66C2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Присутствуют с совещательным голосом:</w:t>
      </w:r>
    </w:p>
    <w:p w14:paraId="5B0109F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НК - ИЛЬЮШИН,</w:t>
      </w:r>
    </w:p>
    <w:p w14:paraId="51E8EA4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Авиатреста - РУБЕНЧИК</w:t>
      </w:r>
    </w:p>
    <w:p w14:paraId="6F6F940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ЦКБ - ПОЛИКАРПОВ, БЕССОНОВ, ОЛЬХОВСКИЙ, ВИГАНД, ЯРОВИЦКИЙ, КОЧЕРЫГИН</w:t>
      </w:r>
    </w:p>
    <w:p w14:paraId="268FD22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F33EBB" w:rsidRPr="007550A6" w14:paraId="48FE83C4" w14:textId="77777777">
        <w:tc>
          <w:tcPr>
            <w:tcW w:w="5353" w:type="dxa"/>
            <w:tcBorders>
              <w:top w:val="single" w:sz="12" w:space="0" w:color="auto"/>
            </w:tcBorders>
          </w:tcPr>
          <w:p w14:paraId="767CE4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30690C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F33EBB" w:rsidRPr="007550A6" w14:paraId="3B52B3FB" w14:textId="77777777">
        <w:tc>
          <w:tcPr>
            <w:tcW w:w="5353" w:type="dxa"/>
          </w:tcPr>
          <w:p w14:paraId="6711C4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 работе Техсовета в связи с обнаружившимися дефектами выполнения Научными институтами заданий</w:t>
            </w:r>
          </w:p>
        </w:tc>
        <w:tc>
          <w:tcPr>
            <w:tcW w:w="5857" w:type="dxa"/>
          </w:tcPr>
          <w:p w14:paraId="2FA3BBF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Просить Правление Авиатреста обратиться к Председателю Коллегии НТУ тов.Свердлову с просьбой о соответствующем со</w:t>
            </w:r>
            <w:r w:rsidRPr="007550A6">
              <w:rPr>
                <w:rFonts w:ascii="Times New Roman" w:hAnsi="Times New Roman" w:cs="Times New Roman"/>
                <w:color w:val="000000" w:themeColor="text1"/>
                <w:sz w:val="16"/>
                <w:szCs w:val="16"/>
              </w:rPr>
              <w:softHyphen/>
              <w:t>действии, указав, что представители Научных Институтов в Техническом Совете не дают проработанныз Заключений и не аккуратно посещают заседания Совета и назначенных им Комиссий, что сры</w:t>
            </w:r>
            <w:r w:rsidRPr="007550A6">
              <w:rPr>
                <w:rFonts w:ascii="Times New Roman" w:hAnsi="Times New Roman" w:cs="Times New Roman"/>
                <w:color w:val="000000" w:themeColor="text1"/>
                <w:sz w:val="16"/>
                <w:szCs w:val="16"/>
              </w:rPr>
              <w:softHyphen/>
              <w:t>вает работу последнего. Копию указанного письма направить ГУМП и НК УВВС.</w:t>
            </w:r>
          </w:p>
          <w:p w14:paraId="376F13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Представленные ОМОС ЦКБ материалы по са</w:t>
            </w:r>
            <w:r w:rsidRPr="007550A6">
              <w:rPr>
                <w:rFonts w:ascii="Times New Roman" w:hAnsi="Times New Roman" w:cs="Times New Roman"/>
                <w:color w:val="000000" w:themeColor="text1"/>
                <w:sz w:val="16"/>
                <w:szCs w:val="16"/>
              </w:rPr>
              <w:softHyphen/>
              <w:t xml:space="preserve">молету МРЗ, направить в ЦАГИ с просьбой к Институту дать по ним свое заключение вне зависимости от того </w:t>
            </w:r>
            <w:r w:rsidRPr="007550A6">
              <w:rPr>
                <w:rFonts w:ascii="Times New Roman" w:hAnsi="Times New Roman" w:cs="Times New Roman"/>
                <w:color w:val="000000" w:themeColor="text1"/>
                <w:sz w:val="16"/>
                <w:szCs w:val="16"/>
              </w:rPr>
              <w:lastRenderedPageBreak/>
              <w:t>находятся ли в наличии Члены Технического Совета, представителя от ЦАГИ или отсутствует.</w:t>
            </w:r>
          </w:p>
        </w:tc>
      </w:tr>
      <w:tr w:rsidR="00F33EBB" w:rsidRPr="007550A6" w14:paraId="6B1751E7" w14:textId="77777777">
        <w:tc>
          <w:tcPr>
            <w:tcW w:w="5353" w:type="dxa"/>
          </w:tcPr>
          <w:p w14:paraId="6ECF7F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 О сттических испытаниях металлических поплавков конструкции инж. Мюнцеля.</w:t>
            </w:r>
          </w:p>
          <w:p w14:paraId="29649A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докладывает, что по просьбу ООС ЦКБ представленные инж. Мюнцелем расчеты металлических поплавков получены и после проверочных расчетов ООС ЦКБ полагает, что некоторые элементы поплавкового шасси не удовлетворяют нормам прочности НК УВВС и считает необходимым для окончательного выявления степени прочности пригласить т.т. ? и Андреева провести статические испытания стержней и узлов.</w:t>
            </w:r>
          </w:p>
          <w:p w14:paraId="139671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Равным образом, ввиду некоторых дефектов выполнения и конструк</w:t>
            </w:r>
            <w:r w:rsidRPr="007550A6">
              <w:rPr>
                <w:rFonts w:ascii="Times New Roman" w:hAnsi="Times New Roman" w:cs="Times New Roman"/>
                <w:color w:val="000000" w:themeColor="text1"/>
                <w:sz w:val="16"/>
                <w:szCs w:val="16"/>
              </w:rPr>
              <w:softHyphen/>
              <w:t>ции поплавков представляется необходимым, также в согласии с мнением указанных выше экспертов, произвести испытание поплавков на водонепроницаемость, путем за</w:t>
            </w:r>
            <w:r w:rsidRPr="007550A6">
              <w:rPr>
                <w:rFonts w:ascii="Times New Roman" w:hAnsi="Times New Roman" w:cs="Times New Roman"/>
                <w:color w:val="000000" w:themeColor="text1"/>
                <w:sz w:val="16"/>
                <w:szCs w:val="16"/>
              </w:rPr>
              <w:softHyphen/>
              <w:t>полнения водой отсеков. Поплавки сами по себе можно считать до</w:t>
            </w:r>
            <w:r w:rsidRPr="007550A6">
              <w:rPr>
                <w:rFonts w:ascii="Times New Roman" w:hAnsi="Times New Roman" w:cs="Times New Roman"/>
                <w:color w:val="000000" w:themeColor="text1"/>
                <w:sz w:val="16"/>
                <w:szCs w:val="16"/>
              </w:rPr>
              <w:softHyphen/>
              <w:t>статочно прочными.</w:t>
            </w:r>
          </w:p>
        </w:tc>
        <w:tc>
          <w:tcPr>
            <w:tcW w:w="5857" w:type="dxa"/>
          </w:tcPr>
          <w:p w14:paraId="0D7F764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 Просить НК УВВС срочно выяснить вопрос о допустимости степени прочности поплавкового шасси на случай И м /посадка на нос/, соответствующей 7-кратно и нагрузке.</w:t>
            </w:r>
          </w:p>
          <w:p w14:paraId="6DE85EF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При утвердительном разрешении указанного в пн. 1-м вопроса произвести статические испытание стержней и узлов половины шасси. Элементы и части, не обходимые для стати</w:t>
            </w:r>
            <w:r w:rsidRPr="007550A6">
              <w:rPr>
                <w:rFonts w:ascii="Times New Roman" w:hAnsi="Times New Roman" w:cs="Times New Roman"/>
                <w:color w:val="000000" w:themeColor="text1"/>
                <w:sz w:val="16"/>
                <w:szCs w:val="16"/>
              </w:rPr>
              <w:softHyphen/>
              <w:t>ческих испытаний срочно изготовить вновь.</w:t>
            </w:r>
          </w:p>
          <w:p w14:paraId="06905B9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Со всеми выводами докладчика по поводу уже осуществленной конструкции поплавков согласиться.</w:t>
            </w:r>
          </w:p>
        </w:tc>
      </w:tr>
      <w:tr w:rsidR="00F33EBB" w:rsidRPr="007550A6" w14:paraId="7D51A6B8" w14:textId="77777777">
        <w:tc>
          <w:tcPr>
            <w:tcW w:w="5353" w:type="dxa"/>
          </w:tcPr>
          <w:p w14:paraId="78ADE9C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 Об утверждении макета самолёта П1-М6</w:t>
            </w:r>
          </w:p>
          <w:p w14:paraId="42EE4F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Тов.Поликарпов докладывает Со</w:t>
            </w:r>
            <w:r w:rsidRPr="007550A6">
              <w:rPr>
                <w:rFonts w:ascii="Times New Roman" w:hAnsi="Times New Roman" w:cs="Times New Roman"/>
                <w:color w:val="000000" w:themeColor="text1"/>
                <w:sz w:val="16"/>
                <w:szCs w:val="16"/>
              </w:rPr>
              <w:softHyphen/>
              <w:t>вету, протокол Комиссии НК УВВС по осмотру макета от 5/Ш-с.г. и расчеты и чететежи самолета П1 с мотором М6, оборудованием и во</w:t>
            </w:r>
            <w:r w:rsidRPr="007550A6">
              <w:rPr>
                <w:rFonts w:ascii="Times New Roman" w:hAnsi="Times New Roman" w:cs="Times New Roman"/>
                <w:color w:val="000000" w:themeColor="text1"/>
                <w:sz w:val="16"/>
                <w:szCs w:val="16"/>
              </w:rPr>
              <w:softHyphen/>
              <w:t>оружением.</w:t>
            </w:r>
          </w:p>
        </w:tc>
        <w:tc>
          <w:tcPr>
            <w:tcW w:w="5857" w:type="dxa"/>
          </w:tcPr>
          <w:p w14:paraId="4B71D9A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Отметить, что материалы и проектные чертежи данного самолета с вооружением представлены в срок, установленный планировкой.</w:t>
            </w:r>
          </w:p>
          <w:p w14:paraId="69B8F4A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Макет, осмотренный комиссией НК УВВС 5/Ш-с.г. утвердить с замечаниями, как это сформулировано в протоколе указанной комисии и представленные расчеты, характеристики, летные качества - утвердить.</w:t>
            </w:r>
          </w:p>
          <w:p w14:paraId="778D871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Принимая во внимание, что для данного самолета предназначается мотор М-6, не строящийся в серии, признать желательным строить его предусмотрев съемную моторную установку для мотора ?</w:t>
            </w:r>
          </w:p>
          <w:p w14:paraId="0B84B64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Просить Правление Авиатреста выяснить возможности постройки двух машин - одной для ?, а другой под мотор, разработав рабочие чертежи.</w:t>
            </w:r>
          </w:p>
        </w:tc>
      </w:tr>
      <w:tr w:rsidR="00F33EBB" w:rsidRPr="007550A6" w14:paraId="5FA9A0A9" w14:textId="77777777">
        <w:tc>
          <w:tcPr>
            <w:tcW w:w="5353" w:type="dxa"/>
          </w:tcPr>
          <w:p w14:paraId="4075D46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1У. Информационный доклад 3аведующего ОСС тов.Поликарпова о работах по металлическим лонжеронам.</w:t>
            </w:r>
          </w:p>
          <w:p w14:paraId="0361910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ИЛЬЮШИН указывает на желательность замены существующей дужки крыла самолета Р1 дужкой с более высоким профилем.</w:t>
            </w:r>
          </w:p>
          <w:p w14:paraId="5105F38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высказывает по</w:t>
            </w:r>
            <w:r w:rsidRPr="007550A6">
              <w:rPr>
                <w:rFonts w:ascii="Times New Roman" w:hAnsi="Times New Roman" w:cs="Times New Roman"/>
                <w:color w:val="000000" w:themeColor="text1"/>
                <w:sz w:val="16"/>
                <w:szCs w:val="16"/>
              </w:rPr>
              <w:softHyphen/>
              <w:t>желание чтобы результаты работ по металлическим лонжеронам были использованы в будущем операцион</w:t>
            </w:r>
            <w:r w:rsidRPr="007550A6">
              <w:rPr>
                <w:rFonts w:ascii="Times New Roman" w:hAnsi="Times New Roman" w:cs="Times New Roman"/>
                <w:color w:val="000000" w:themeColor="text1"/>
                <w:sz w:val="16"/>
                <w:szCs w:val="16"/>
              </w:rPr>
              <w:softHyphen/>
              <w:t>ном году при постройке серийных самолетов.</w:t>
            </w:r>
          </w:p>
        </w:tc>
        <w:tc>
          <w:tcPr>
            <w:tcW w:w="5857" w:type="dxa"/>
          </w:tcPr>
          <w:p w14:paraId="6C5BE25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Отметить, что была проведена большая организационная работа. Просить продолжить ведущуюся работу по металлическим самолетам в соответствии с установленными сроками, принимая все меры к их сокращению, чтобы результаты использовать при постройке серийных самолетов</w:t>
            </w:r>
          </w:p>
          <w:p w14:paraId="1C07508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Просить Авиатрест поставить перед работниками ОСС вопрос о дальнейшей работе по конструированию и прежде в сего в отношении производства коробки крыльев</w:t>
            </w:r>
          </w:p>
        </w:tc>
      </w:tr>
      <w:tr w:rsidR="00F33EBB" w:rsidRPr="007550A6" w14:paraId="4B8CD3AC" w14:textId="77777777">
        <w:tc>
          <w:tcPr>
            <w:tcW w:w="5353" w:type="dxa"/>
          </w:tcPr>
          <w:p w14:paraId="09856E2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 О взаимоотношениях Научных Институтов и Авиатреста в деле опытно строительства.</w:t>
            </w:r>
          </w:p>
          <w:p w14:paraId="5EDEAFB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оглашает Постановление Главметалла и УВВС по вопросу об участии институтов НАМИ и ЦАГИ в деле опытного авиастроиительства, препровожденное с прочитанными материалами Авиатреста к исполнению при предписании ГУМПа от 7/Ш с.г. за № 694/52-с /вх. №1878/г-1/</w:t>
            </w:r>
          </w:p>
        </w:tc>
        <w:tc>
          <w:tcPr>
            <w:tcW w:w="5857" w:type="dxa"/>
          </w:tcPr>
          <w:p w14:paraId="200712F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Просить НК УВВС дать коррективы к плану опытного строительства.</w:t>
            </w:r>
          </w:p>
          <w:p w14:paraId="4A7026C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Вопрос детально рассмотреть в закрытом заседании Технического Совета.</w:t>
            </w:r>
          </w:p>
        </w:tc>
      </w:tr>
      <w:tr w:rsidR="00F33EBB" w:rsidRPr="007550A6" w14:paraId="49350868" w14:textId="77777777">
        <w:tc>
          <w:tcPr>
            <w:tcW w:w="5353" w:type="dxa"/>
            <w:tcBorders>
              <w:bottom w:val="single" w:sz="12" w:space="0" w:color="auto"/>
            </w:tcBorders>
          </w:tcPr>
          <w:p w14:paraId="74A1417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У1. прстокола заседания , Совета от 16/Ш-с.г.</w:t>
            </w:r>
          </w:p>
          <w:p w14:paraId="6959D6E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857" w:type="dxa"/>
            <w:tcBorders>
              <w:bottom w:val="single" w:sz="12" w:space="0" w:color="auto"/>
            </w:tcBorders>
          </w:tcPr>
          <w:p w14:paraId="3696909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Утвердить</w:t>
            </w:r>
          </w:p>
        </w:tc>
      </w:tr>
    </w:tbl>
    <w:p w14:paraId="12904FA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454D8E2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52E3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марта 1927 Авиатрест принял завод ГАЗ-7 для производства металлических самолетов - б. автомобильный Русобалт - концессию Юнкерса (2379).</w:t>
      </w:r>
    </w:p>
    <w:p w14:paraId="45E6F4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33A36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марта 1927 г. филевский завод во</w:t>
      </w:r>
      <w:r w:rsidRPr="007550A6">
        <w:rPr>
          <w:rFonts w:ascii="Times New Roman" w:hAnsi="Times New Roman" w:cs="Times New Roman"/>
          <w:color w:val="000000" w:themeColor="text1"/>
          <w:sz w:val="16"/>
          <w:szCs w:val="16"/>
        </w:rPr>
        <w:softHyphen/>
        <w:t>шел в состав Авиатреста как государствен</w:t>
      </w:r>
      <w:r w:rsidRPr="007550A6">
        <w:rPr>
          <w:rFonts w:ascii="Times New Roman" w:hAnsi="Times New Roman" w:cs="Times New Roman"/>
          <w:color w:val="000000" w:themeColor="text1"/>
          <w:sz w:val="16"/>
          <w:szCs w:val="16"/>
        </w:rPr>
        <w:softHyphen/>
        <w:t>ное предприятие ГАЗ № 7, а вскоре получил обозначение авиазавод № 22. Первая его производственная программа предусмат</w:t>
      </w:r>
      <w:r w:rsidRPr="007550A6">
        <w:rPr>
          <w:rFonts w:ascii="Times New Roman" w:hAnsi="Times New Roman" w:cs="Times New Roman"/>
          <w:color w:val="000000" w:themeColor="text1"/>
          <w:sz w:val="16"/>
          <w:szCs w:val="16"/>
        </w:rPr>
        <w:softHyphen/>
        <w:t>ривала выпуск в 1927-28 гг. 50 АНТ-3 и 2 ТБ-1. На практике первых два серийных ТБ-1 сдали в 1929-м году. Начало серийного производства сопро</w:t>
      </w:r>
      <w:r w:rsidRPr="007550A6">
        <w:rPr>
          <w:rFonts w:ascii="Times New Roman" w:hAnsi="Times New Roman" w:cs="Times New Roman"/>
          <w:color w:val="000000" w:themeColor="text1"/>
          <w:sz w:val="16"/>
          <w:szCs w:val="16"/>
        </w:rPr>
        <w:softHyphen/>
        <w:t>вождалось значительными проблемами. ЦАГИ подготовил до 6000 рабочих черте</w:t>
      </w:r>
      <w:r w:rsidRPr="007550A6">
        <w:rPr>
          <w:rFonts w:ascii="Times New Roman" w:hAnsi="Times New Roman" w:cs="Times New Roman"/>
          <w:color w:val="000000" w:themeColor="text1"/>
          <w:sz w:val="16"/>
          <w:szCs w:val="16"/>
        </w:rPr>
        <w:softHyphen/>
        <w:t>жей, в которых нашлось достаточное коли</w:t>
      </w:r>
      <w:r w:rsidRPr="007550A6">
        <w:rPr>
          <w:rFonts w:ascii="Times New Roman" w:hAnsi="Times New Roman" w:cs="Times New Roman"/>
          <w:color w:val="000000" w:themeColor="text1"/>
          <w:sz w:val="16"/>
          <w:szCs w:val="16"/>
        </w:rPr>
        <w:softHyphen/>
        <w:t>чество неувязок. Для решения многочис</w:t>
      </w:r>
      <w:r w:rsidRPr="007550A6">
        <w:rPr>
          <w:rFonts w:ascii="Times New Roman" w:hAnsi="Times New Roman" w:cs="Times New Roman"/>
          <w:color w:val="000000" w:themeColor="text1"/>
          <w:sz w:val="16"/>
          <w:szCs w:val="16"/>
        </w:rPr>
        <w:softHyphen/>
        <w:t>ленных возникавших вопросов на завод направили одного из основных создателей машины В.М. Петлякова. Присутствие от</w:t>
      </w:r>
      <w:r w:rsidRPr="007550A6">
        <w:rPr>
          <w:rFonts w:ascii="Times New Roman" w:hAnsi="Times New Roman" w:cs="Times New Roman"/>
          <w:color w:val="000000" w:themeColor="text1"/>
          <w:sz w:val="16"/>
          <w:szCs w:val="16"/>
        </w:rPr>
        <w:softHyphen/>
        <w:t>ветственных представителей разработчика на серийном заводе во время освоения но</w:t>
      </w:r>
      <w:r w:rsidRPr="007550A6">
        <w:rPr>
          <w:rFonts w:ascii="Times New Roman" w:hAnsi="Times New Roman" w:cs="Times New Roman"/>
          <w:color w:val="000000" w:themeColor="text1"/>
          <w:sz w:val="16"/>
          <w:szCs w:val="16"/>
        </w:rPr>
        <w:softHyphen/>
        <w:t>вого самолета себя оправдало и позднее стало распространенной практикой. Как и ожидалось, много проблем воз</w:t>
      </w:r>
      <w:r w:rsidRPr="007550A6">
        <w:rPr>
          <w:rFonts w:ascii="Times New Roman" w:hAnsi="Times New Roman" w:cs="Times New Roman"/>
          <w:color w:val="000000" w:themeColor="text1"/>
          <w:sz w:val="16"/>
          <w:szCs w:val="16"/>
        </w:rPr>
        <w:softHyphen/>
        <w:t>никло с поставкой материалов. Лишь дюра</w:t>
      </w:r>
      <w:r w:rsidRPr="007550A6">
        <w:rPr>
          <w:rFonts w:ascii="Times New Roman" w:hAnsi="Times New Roman" w:cs="Times New Roman"/>
          <w:color w:val="000000" w:themeColor="text1"/>
          <w:sz w:val="16"/>
          <w:szCs w:val="16"/>
        </w:rPr>
        <w:softHyphen/>
        <w:t>левых заготовок, листа и полуфабрикатов на один самолет требовалось около 3 т. Действовавшая система выполнения рабо</w:t>
      </w:r>
      <w:r w:rsidRPr="007550A6">
        <w:rPr>
          <w:rFonts w:ascii="Times New Roman" w:hAnsi="Times New Roman" w:cs="Times New Roman"/>
          <w:color w:val="000000" w:themeColor="text1"/>
          <w:sz w:val="16"/>
          <w:szCs w:val="16"/>
        </w:rPr>
        <w:softHyphen/>
        <w:t>ты “во что бы то ни стало” и в кратчайшие сроки создавала много нервозности и при</w:t>
      </w:r>
      <w:r w:rsidRPr="007550A6">
        <w:rPr>
          <w:rFonts w:ascii="Times New Roman" w:hAnsi="Times New Roman" w:cs="Times New Roman"/>
          <w:color w:val="000000" w:themeColor="text1"/>
          <w:sz w:val="16"/>
          <w:szCs w:val="16"/>
        </w:rPr>
        <w:softHyphen/>
        <w:t>водила к появлению брака. Тем не менее, к 1930 г. обстановка на заводе, в основном, нормализовалась, и плановые задания на</w:t>
      </w:r>
      <w:r w:rsidRPr="007550A6">
        <w:rPr>
          <w:rFonts w:ascii="Times New Roman" w:hAnsi="Times New Roman" w:cs="Times New Roman"/>
          <w:color w:val="000000" w:themeColor="text1"/>
          <w:sz w:val="16"/>
          <w:szCs w:val="16"/>
        </w:rPr>
        <w:softHyphen/>
        <w:t>чали выполняться. В 1931 г. выпуск ТБ-1 достиг пика, но тогда же эту машину стал постепенно вытеснять более сложный ТБ-3. В следующем году выпуск ТБ-1 прекратили.</w:t>
      </w:r>
    </w:p>
    <w:tbl>
      <w:tblPr>
        <w:tblW w:w="0" w:type="auto"/>
        <w:tblInd w:w="40" w:type="dxa"/>
        <w:tblLayout w:type="fixed"/>
        <w:tblCellMar>
          <w:left w:w="40" w:type="dxa"/>
          <w:right w:w="40" w:type="dxa"/>
        </w:tblCellMar>
        <w:tblLook w:val="0000" w:firstRow="0" w:lastRow="0" w:firstColumn="0" w:lastColumn="0" w:noHBand="0" w:noVBand="0"/>
      </w:tblPr>
      <w:tblGrid>
        <w:gridCol w:w="586"/>
        <w:gridCol w:w="566"/>
        <w:gridCol w:w="566"/>
        <w:gridCol w:w="566"/>
        <w:gridCol w:w="566"/>
        <w:gridCol w:w="576"/>
      </w:tblGrid>
      <w:tr w:rsidR="00F33EBB" w:rsidRPr="007550A6" w14:paraId="19D8937B" w14:textId="77777777">
        <w:trPr>
          <w:trHeight w:val="230"/>
        </w:trPr>
        <w:tc>
          <w:tcPr>
            <w:tcW w:w="586" w:type="dxa"/>
            <w:tcBorders>
              <w:top w:val="single" w:sz="6" w:space="0" w:color="auto"/>
              <w:left w:val="single" w:sz="6" w:space="0" w:color="auto"/>
              <w:bottom w:val="single" w:sz="6" w:space="0" w:color="auto"/>
              <w:right w:val="single" w:sz="6" w:space="0" w:color="auto"/>
            </w:tcBorders>
          </w:tcPr>
          <w:p w14:paraId="0010232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Год</w:t>
            </w:r>
          </w:p>
          <w:p w14:paraId="0620366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CD3D49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1929</w:t>
            </w:r>
          </w:p>
          <w:p w14:paraId="058FEE8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7DBDBB5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1930</w:t>
            </w:r>
          </w:p>
          <w:p w14:paraId="72C8780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0FB0AD2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1931</w:t>
            </w:r>
          </w:p>
          <w:p w14:paraId="07F0B06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7AD22F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1932</w:t>
            </w:r>
          </w:p>
          <w:p w14:paraId="0822F74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0755CA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w:t>
            </w:r>
          </w:p>
          <w:p w14:paraId="7171125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7550A6" w14:paraId="6008C6D8" w14:textId="77777777">
        <w:trPr>
          <w:trHeight w:val="384"/>
        </w:trPr>
        <w:tc>
          <w:tcPr>
            <w:tcW w:w="586" w:type="dxa"/>
            <w:tcBorders>
              <w:top w:val="single" w:sz="6" w:space="0" w:color="auto"/>
              <w:left w:val="single" w:sz="6" w:space="0" w:color="auto"/>
              <w:bottom w:val="single" w:sz="6" w:space="0" w:color="auto"/>
              <w:right w:val="single" w:sz="6" w:space="0" w:color="auto"/>
            </w:tcBorders>
          </w:tcPr>
          <w:p w14:paraId="249E987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Кол-во (экз.)</w:t>
            </w:r>
          </w:p>
          <w:p w14:paraId="734B212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2444E4C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p w14:paraId="0208DAD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28C0475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66</w:t>
            </w:r>
          </w:p>
          <w:p w14:paraId="737CC6C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4E243F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146</w:t>
            </w:r>
          </w:p>
          <w:p w14:paraId="475630D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09BDD2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p w14:paraId="0680EEF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B5CA85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216</w:t>
            </w:r>
          </w:p>
          <w:p w14:paraId="4CB1E77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BC142C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серийные номера ТБ-1 шли по воз</w:t>
      </w:r>
      <w:r w:rsidRPr="007550A6">
        <w:rPr>
          <w:rFonts w:ascii="Times New Roman" w:hAnsi="Times New Roman" w:cs="Times New Roman"/>
          <w:color w:val="000000" w:themeColor="text1"/>
          <w:sz w:val="16"/>
          <w:szCs w:val="16"/>
        </w:rPr>
        <w:softHyphen/>
        <w:t>растающей, начиная с 601 и до 817 (11286).</w:t>
      </w:r>
    </w:p>
    <w:p w14:paraId="502BC53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3A225B" w14:textId="77777777" w:rsidR="00EE5C38"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344C031" w14:textId="77777777" w:rsidR="00EE5C38" w:rsidRPr="007550A6" w:rsidRDefault="00EE5C38"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8E0E69" w14:textId="77777777" w:rsidR="00EE5C38" w:rsidRPr="007550A6" w:rsidRDefault="00EE5C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30 марта 1927 г. Протокол РВС №25 от</w:t>
      </w:r>
    </w:p>
    <w:p w14:paraId="67CBC096" w14:textId="77777777" w:rsidR="00EE5C38" w:rsidRPr="007550A6" w:rsidRDefault="00EE5C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О поднятии боевой активности командного состава. </w:t>
      </w:r>
      <w:r w:rsidRPr="007550A6">
        <w:rPr>
          <w:rFonts w:ascii="Times New Roman" w:hAnsi="Times New Roman" w:cs="Times New Roman"/>
          <w:bCs/>
          <w:iCs/>
          <w:color w:val="000000" w:themeColor="text1"/>
          <w:sz w:val="16"/>
          <w:szCs w:val="16"/>
        </w:rPr>
        <w:t>(Уншлихт)</w:t>
      </w:r>
      <w:r w:rsidRPr="007550A6">
        <w:rPr>
          <w:rFonts w:ascii="Times New Roman" w:hAnsi="Times New Roman" w:cs="Times New Roman"/>
          <w:bCs/>
          <w:color w:val="000000" w:themeColor="text1"/>
          <w:sz w:val="16"/>
          <w:szCs w:val="16"/>
        </w:rPr>
        <w:t>.</w:t>
      </w:r>
    </w:p>
    <w:p w14:paraId="0EA830A8" w14:textId="77777777" w:rsidR="00EE5C38" w:rsidRPr="007550A6" w:rsidRDefault="00EE5C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О введении на вооружение РККА взрывателя УТТ. </w:t>
      </w:r>
      <w:r w:rsidRPr="007550A6">
        <w:rPr>
          <w:rFonts w:ascii="Times New Roman" w:hAnsi="Times New Roman" w:cs="Times New Roman"/>
          <w:bCs/>
          <w:iCs/>
          <w:color w:val="000000" w:themeColor="text1"/>
          <w:sz w:val="16"/>
          <w:szCs w:val="16"/>
        </w:rPr>
        <w:t>(Дыбенко, прения — Тухачевский и пр.)</w:t>
      </w:r>
      <w:r w:rsidRPr="007550A6">
        <w:rPr>
          <w:rFonts w:ascii="Times New Roman" w:hAnsi="Times New Roman" w:cs="Times New Roman"/>
          <w:bCs/>
          <w:color w:val="000000" w:themeColor="text1"/>
          <w:sz w:val="16"/>
          <w:szCs w:val="16"/>
        </w:rPr>
        <w:t>.</w:t>
      </w:r>
    </w:p>
    <w:p w14:paraId="655F61AA" w14:textId="77777777" w:rsidR="00EE5C38" w:rsidRPr="007550A6" w:rsidRDefault="00EE5C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О высшей допризывной подготовке. </w:t>
      </w:r>
      <w:r w:rsidRPr="007550A6">
        <w:rPr>
          <w:rFonts w:ascii="Times New Roman" w:hAnsi="Times New Roman" w:cs="Times New Roman"/>
          <w:bCs/>
          <w:iCs/>
          <w:color w:val="000000" w:themeColor="text1"/>
          <w:sz w:val="16"/>
          <w:szCs w:val="16"/>
        </w:rPr>
        <w:t>(Дегтярев, прения — Базилевич, Левичев и пр.)</w:t>
      </w:r>
      <w:r w:rsidRPr="007550A6">
        <w:rPr>
          <w:rFonts w:ascii="Times New Roman" w:hAnsi="Times New Roman" w:cs="Times New Roman"/>
          <w:bCs/>
          <w:color w:val="000000" w:themeColor="text1"/>
          <w:sz w:val="16"/>
          <w:szCs w:val="16"/>
        </w:rPr>
        <w:t>.</w:t>
      </w:r>
    </w:p>
    <w:p w14:paraId="17329F49" w14:textId="77777777" w:rsidR="00EE5C38" w:rsidRPr="007550A6" w:rsidRDefault="00EE5C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4. О кратких итогах призыва на действительную военную службу в 1926 г. граждан рождения 1904 г. и о плане призыва и увольнения в 1927 г. </w:t>
      </w:r>
      <w:r w:rsidRPr="007550A6">
        <w:rPr>
          <w:rFonts w:ascii="Times New Roman" w:hAnsi="Times New Roman" w:cs="Times New Roman"/>
          <w:bCs/>
          <w:iCs/>
          <w:color w:val="000000" w:themeColor="text1"/>
          <w:sz w:val="16"/>
          <w:szCs w:val="16"/>
        </w:rPr>
        <w:t>(Алкснис, прения — Буденный, Базилевич и пр.)</w:t>
      </w:r>
      <w:r w:rsidRPr="007550A6">
        <w:rPr>
          <w:rFonts w:ascii="Times New Roman" w:hAnsi="Times New Roman" w:cs="Times New Roman"/>
          <w:bCs/>
          <w:color w:val="000000" w:themeColor="text1"/>
          <w:sz w:val="16"/>
          <w:szCs w:val="16"/>
        </w:rPr>
        <w:t>.</w:t>
      </w:r>
    </w:p>
    <w:p w14:paraId="0C1575E9" w14:textId="77777777" w:rsidR="00EE5C38" w:rsidRPr="007550A6" w:rsidRDefault="00EE5C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5. О положении дела с производством милитаризованного обоза. </w:t>
      </w:r>
      <w:r w:rsidRPr="007550A6">
        <w:rPr>
          <w:rFonts w:ascii="Times New Roman" w:hAnsi="Times New Roman" w:cs="Times New Roman"/>
          <w:bCs/>
          <w:iCs/>
          <w:color w:val="000000" w:themeColor="text1"/>
          <w:sz w:val="16"/>
          <w:szCs w:val="16"/>
        </w:rPr>
        <w:t>(Дыбенко, прения — Егоров, Буденный и пр.)</w:t>
      </w:r>
      <w:r w:rsidRPr="007550A6">
        <w:rPr>
          <w:rFonts w:ascii="Times New Roman" w:hAnsi="Times New Roman" w:cs="Times New Roman"/>
          <w:bCs/>
          <w:color w:val="000000" w:themeColor="text1"/>
          <w:sz w:val="16"/>
          <w:szCs w:val="16"/>
        </w:rPr>
        <w:t>.</w:t>
      </w:r>
    </w:p>
    <w:p w14:paraId="2E591C93" w14:textId="77777777" w:rsidR="00EE5C38" w:rsidRPr="007550A6" w:rsidRDefault="00EE5C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6. О введении на вооружение РККА «Боевой пулеметной повозки обр. 1926 г.». </w:t>
      </w:r>
      <w:r w:rsidRPr="007550A6">
        <w:rPr>
          <w:rFonts w:ascii="Times New Roman" w:hAnsi="Times New Roman" w:cs="Times New Roman"/>
          <w:bCs/>
          <w:iCs/>
          <w:color w:val="000000" w:themeColor="text1"/>
          <w:sz w:val="16"/>
          <w:szCs w:val="16"/>
        </w:rPr>
        <w:t>(Дыбенко, прения — Буденный, Тухачевский, Ворошилов)</w:t>
      </w:r>
      <w:r w:rsidRPr="007550A6">
        <w:rPr>
          <w:rFonts w:ascii="Times New Roman" w:hAnsi="Times New Roman" w:cs="Times New Roman"/>
          <w:bCs/>
          <w:color w:val="000000" w:themeColor="text1"/>
          <w:sz w:val="16"/>
          <w:szCs w:val="16"/>
        </w:rPr>
        <w:t>.</w:t>
      </w:r>
    </w:p>
    <w:p w14:paraId="2BA9FE55" w14:textId="77777777" w:rsidR="00EE5C38" w:rsidRPr="007550A6" w:rsidRDefault="00EE5C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7. О сроке приведения к присяге военнослужащих, состоящих на действительной военно-морской службе. </w:t>
      </w:r>
      <w:r w:rsidRPr="007550A6">
        <w:rPr>
          <w:rFonts w:ascii="Times New Roman" w:hAnsi="Times New Roman" w:cs="Times New Roman"/>
          <w:bCs/>
          <w:iCs/>
          <w:color w:val="000000" w:themeColor="text1"/>
          <w:sz w:val="16"/>
          <w:szCs w:val="16"/>
        </w:rPr>
        <w:t>(Ворошилов, прения — Муклевич, Уншлихт, Ланда, Левичев)</w:t>
      </w:r>
      <w:r w:rsidRPr="007550A6">
        <w:rPr>
          <w:rFonts w:ascii="Times New Roman" w:hAnsi="Times New Roman" w:cs="Times New Roman"/>
          <w:bCs/>
          <w:color w:val="000000" w:themeColor="text1"/>
          <w:sz w:val="16"/>
          <w:szCs w:val="16"/>
        </w:rPr>
        <w:t>.</w:t>
      </w:r>
    </w:p>
    <w:p w14:paraId="338ECEEF" w14:textId="77777777" w:rsidR="00EE5C38" w:rsidRPr="007550A6" w:rsidRDefault="00EE5C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8. О не утвержденных РВС СССР §§ сметы НКВМ 1926/27 г. (Уншлихт)</w:t>
      </w:r>
    </w:p>
    <w:p w14:paraId="08A56851" w14:textId="77777777" w:rsidR="00EE5C38" w:rsidRPr="007550A6" w:rsidRDefault="00EE5C38" w:rsidP="007550A6">
      <w:pPr>
        <w:spacing w:after="0" w:line="240" w:lineRule="auto"/>
        <w:jc w:val="both"/>
        <w:rPr>
          <w:rFonts w:ascii="Times New Roman" w:hAnsi="Times New Roman" w:cs="Times New Roman"/>
          <w:bCs/>
          <w:color w:val="000000" w:themeColor="text1"/>
          <w:sz w:val="16"/>
          <w:szCs w:val="16"/>
        </w:rPr>
      </w:pPr>
    </w:p>
    <w:p w14:paraId="4C9F957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135A5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29BD0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марта 1927 был освобожден заместитель патриарха митрополит Сергий, арестованный в 1926, который ради выживания РПЦ призвал верующих к сотрудничеству с Советской властью (3908,324).</w:t>
      </w:r>
    </w:p>
    <w:p w14:paraId="364554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C9F9C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B80C6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51A95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31 марта 1927 года был составлен протокол № 2 комиссии по испытанию самолета МР-1 на поплавковом шасси. Произведен один полет на скорость по мерной дистанции (6911).</w:t>
      </w:r>
    </w:p>
    <w:p w14:paraId="65DA630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1681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марта 1927 произошла катастрофа ДИ-1 Н.Н.П. из-за срыва фанерной обшивки (80,126).</w:t>
      </w:r>
    </w:p>
    <w:p w14:paraId="28666F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9D2968" w14:textId="77777777" w:rsidR="00605C59" w:rsidRPr="007550A6" w:rsidRDefault="00605C5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марта 1927 г. потерпел катастрофу самолет 2И-Н1 (ДИ-1), который в значительной мере являлся основой для проекта И-2. Причиной тому были определены конструктивные недостатки ДИ-2, и стала окончательно очевидна необходимость переделки и проекта И-3 (а работа по ДИ-1 прекращалась). Таким образом, за более чем год фактически проводимых работ, из которых 8 месяцев они являлись плановым заданием, результаты деятельности ОСС ЦКБ и лично Поликарпова оказались практически нулевые (24300).</w:t>
      </w:r>
    </w:p>
    <w:p w14:paraId="774A409D" w14:textId="77777777" w:rsidR="00605C59" w:rsidRPr="007550A6" w:rsidRDefault="00605C59" w:rsidP="007550A6">
      <w:pPr>
        <w:spacing w:after="0" w:line="240" w:lineRule="auto"/>
        <w:jc w:val="both"/>
        <w:rPr>
          <w:rFonts w:ascii="Times New Roman" w:hAnsi="Times New Roman" w:cs="Times New Roman"/>
          <w:color w:val="000000" w:themeColor="text1"/>
          <w:sz w:val="16"/>
          <w:szCs w:val="16"/>
        </w:rPr>
      </w:pPr>
    </w:p>
    <w:p w14:paraId="65F379AB" w14:textId="77777777" w:rsidR="00425055" w:rsidRPr="003600B8" w:rsidRDefault="00425055" w:rsidP="0042505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 марта 1927 г. потерпел катастрофу самолет 2И-Н1 (ДИ-1), который в значительной мере являлся основой для проекта И-2. Причиной тому были определены конструктивные недостатки ДИ-2, и стала окончательно очевидна необходимость переделки и проекта И-3 (а работа по ДИ-1 прекращалась). Таким образом, за более чем год фактически проводимых работ, из которых 8 месяцев они являлись плановым заданием, результаты деятельности ОСС ЦКБ и лично Поликарпова оказались практически нулевые.</w:t>
      </w:r>
    </w:p>
    <w:p w14:paraId="488F7D45" w14:textId="77777777" w:rsidR="00425055" w:rsidRPr="003600B8" w:rsidRDefault="00425055" w:rsidP="0042505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сложившемся положении, когда стало ясно, что американский двигатель Райт T-3 / V-1950 «Торнадо» ни закупаться, ни выпускаться в СССР не будет, а достигнута договоренность о закупке готовых моторов BMW VI и лицензии на их производство в Германии, а также прекращались работы по самолету 2И-Н1 и терялся смысл унификации с ним проекта И-3, последний было решено полностью переделать. С этим начальник ОСС ЦКБ Поликарпов согласился после бесплодных дискуссий, продолжавшихся более года. При сохранении общих аэродинамических, конструктивных и технологических решений были изменены пропорции и компоновки агрегатов планера, а также силовая установка и все системы. К тому времени работа по тематике П-2 и Р-4 начала сворачиваться, а по Р-5 еще находилась на начальном этапе, не требуя больших трудозатрат.</w:t>
      </w:r>
    </w:p>
    <w:p w14:paraId="43C5AC56" w14:textId="77777777" w:rsidR="00425055" w:rsidRPr="003600B8" w:rsidRDefault="00425055" w:rsidP="0042505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 известно точно, когда именно Поликарпов приступил к выполнению действительно окончательного варианта проекта одноместного истребителя И-3 под мотор БМВ-6 – возможно, еще до катастрофы самолета 2И-Н1, понимая бесперспективность проекта в исходном виде с опорой на эту машину, но того пока не афишируя. Затрудняет определение даты этого события и то обстоятельство, что некоторые забракованные Заказчиком варианты проекта в различных документах именуются «окончательными», хотя это не так. Мало того, даже в изложенный ниже действительно окончательный проект изменения продолжали вноситься уже по ходу постройки машины (25207).</w:t>
      </w:r>
    </w:p>
    <w:p w14:paraId="11714B24" w14:textId="77777777" w:rsidR="00425055" w:rsidRPr="003600B8" w:rsidRDefault="00425055" w:rsidP="00425055">
      <w:pPr>
        <w:spacing w:after="0" w:line="240" w:lineRule="auto"/>
        <w:jc w:val="both"/>
        <w:rPr>
          <w:rFonts w:ascii="Times New Roman" w:hAnsi="Times New Roman" w:cs="Times New Roman"/>
          <w:color w:val="0070C0"/>
          <w:sz w:val="16"/>
          <w:szCs w:val="16"/>
        </w:rPr>
      </w:pPr>
    </w:p>
    <w:p w14:paraId="7CD2EDC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марта 1927 г. в НИИ ВВС закончились испытания И-1 № 2891, которые проходили с 28 февраля. После установки дополнительного обо</w:t>
      </w:r>
      <w:r w:rsidRPr="007550A6">
        <w:rPr>
          <w:rFonts w:ascii="Times New Roman" w:hAnsi="Times New Roman" w:cs="Times New Roman"/>
          <w:color w:val="000000" w:themeColor="text1"/>
          <w:sz w:val="16"/>
          <w:szCs w:val="16"/>
        </w:rPr>
        <w:softHyphen/>
        <w:t>рудования полетный вес возрос до 1500 кг. Кроме Гро</w:t>
      </w:r>
      <w:r w:rsidRPr="007550A6">
        <w:rPr>
          <w:rFonts w:ascii="Times New Roman" w:hAnsi="Times New Roman" w:cs="Times New Roman"/>
          <w:color w:val="000000" w:themeColor="text1"/>
          <w:sz w:val="16"/>
          <w:szCs w:val="16"/>
        </w:rPr>
        <w:softHyphen/>
        <w:t>мова на И1-М5 летали Козлов, Шарапов, Шалимо. В отчете о летных испытаниях отмечалось, что в спокой</w:t>
      </w:r>
      <w:r w:rsidRPr="007550A6">
        <w:rPr>
          <w:rFonts w:ascii="Times New Roman" w:hAnsi="Times New Roman" w:cs="Times New Roman"/>
          <w:color w:val="000000" w:themeColor="text1"/>
          <w:sz w:val="16"/>
          <w:szCs w:val="16"/>
        </w:rPr>
        <w:softHyphen/>
        <w:t>ной атмосфере до высоты 4500 м самолет ведет себя нормально, выше наблюдается некоторая неустойчи</w:t>
      </w:r>
      <w:r w:rsidRPr="007550A6">
        <w:rPr>
          <w:rFonts w:ascii="Times New Roman" w:hAnsi="Times New Roman" w:cs="Times New Roman"/>
          <w:color w:val="000000" w:themeColor="text1"/>
          <w:sz w:val="16"/>
          <w:szCs w:val="16"/>
        </w:rPr>
        <w:softHyphen/>
        <w:t>вость в продольном и путевом направлении. Об этом летчики Громов и Козлов так написали в отчете: “Эта неустойчивость незначительна и не во всех элементах полета обнаружена”. Согласно отчета:</w:t>
      </w:r>
    </w:p>
    <w:p w14:paraId="42F9F9C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“Штопор правый. Самолет входит в штопор неохот</w:t>
      </w:r>
      <w:r w:rsidRPr="007550A6">
        <w:rPr>
          <w:rFonts w:ascii="Times New Roman" w:hAnsi="Times New Roman" w:cs="Times New Roman"/>
          <w:color w:val="000000" w:themeColor="text1"/>
          <w:sz w:val="16"/>
          <w:szCs w:val="16"/>
        </w:rPr>
        <w:softHyphen/>
        <w:t>но. Быстрее входит в штопор, если скорость сильно по</w:t>
      </w:r>
      <w:r w:rsidRPr="007550A6">
        <w:rPr>
          <w:rFonts w:ascii="Times New Roman" w:hAnsi="Times New Roman" w:cs="Times New Roman"/>
          <w:color w:val="000000" w:themeColor="text1"/>
          <w:sz w:val="16"/>
          <w:szCs w:val="16"/>
        </w:rPr>
        <w:softHyphen/>
        <w:t>теряна и нос самолета сильно задран. Первый виток</w:t>
      </w:r>
    </w:p>
    <w:p w14:paraId="0AEF867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делает плавно, медленно, со второго витка вращение на</w:t>
      </w:r>
      <w:r w:rsidRPr="007550A6">
        <w:rPr>
          <w:rFonts w:ascii="Times New Roman" w:hAnsi="Times New Roman" w:cs="Times New Roman"/>
          <w:color w:val="000000" w:themeColor="text1"/>
          <w:sz w:val="16"/>
          <w:szCs w:val="16"/>
        </w:rPr>
        <w:softHyphen/>
        <w:t>чинается быстрее и продолжается без ускорения. Само вращение несколько неравномерное (полвитка быстрее, полвитка медленнее). В правую сторону штопор делал</w:t>
      </w:r>
      <w:r w:rsidRPr="007550A6">
        <w:rPr>
          <w:rFonts w:ascii="Times New Roman" w:hAnsi="Times New Roman" w:cs="Times New Roman"/>
          <w:color w:val="000000" w:themeColor="text1"/>
          <w:sz w:val="16"/>
          <w:szCs w:val="16"/>
        </w:rPr>
        <w:softHyphen/>
        <w:t>ся летчиками Громовым 8 витков и Козловым 6 витков, причем выход из штопора происходил нормально.</w:t>
      </w:r>
    </w:p>
    <w:p w14:paraId="2206F1F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 время самого штопора давление на рычаги управ</w:t>
      </w:r>
      <w:r w:rsidRPr="007550A6">
        <w:rPr>
          <w:rFonts w:ascii="Times New Roman" w:hAnsi="Times New Roman" w:cs="Times New Roman"/>
          <w:color w:val="000000" w:themeColor="text1"/>
          <w:sz w:val="16"/>
          <w:szCs w:val="16"/>
        </w:rPr>
        <w:softHyphen/>
        <w:t>ления было нормально. Положение рычагов управле</w:t>
      </w:r>
      <w:r w:rsidRPr="007550A6">
        <w:rPr>
          <w:rFonts w:ascii="Times New Roman" w:hAnsi="Times New Roman" w:cs="Times New Roman"/>
          <w:color w:val="000000" w:themeColor="text1"/>
          <w:sz w:val="16"/>
          <w:szCs w:val="16"/>
        </w:rPr>
        <w:softHyphen/>
        <w:t>ния во время штопора было у обоих летчиков следу</w:t>
      </w:r>
      <w:r w:rsidRPr="007550A6">
        <w:rPr>
          <w:rFonts w:ascii="Times New Roman" w:hAnsi="Times New Roman" w:cs="Times New Roman"/>
          <w:color w:val="000000" w:themeColor="text1"/>
          <w:sz w:val="16"/>
          <w:szCs w:val="16"/>
        </w:rPr>
        <w:softHyphen/>
        <w:t>ющее: ручка до отказа на себя и правая нога до отказа. Выход осуществлялся следующими способами: у т. Гро</w:t>
      </w:r>
      <w:r w:rsidRPr="007550A6">
        <w:rPr>
          <w:rFonts w:ascii="Times New Roman" w:hAnsi="Times New Roman" w:cs="Times New Roman"/>
          <w:color w:val="000000" w:themeColor="text1"/>
          <w:sz w:val="16"/>
          <w:szCs w:val="16"/>
        </w:rPr>
        <w:softHyphen/>
        <w:t>мова - ручка нейтрально, немного от себя, нога не пол</w:t>
      </w:r>
      <w:r w:rsidRPr="007550A6">
        <w:rPr>
          <w:rFonts w:ascii="Times New Roman" w:hAnsi="Times New Roman" w:cs="Times New Roman"/>
          <w:color w:val="000000" w:themeColor="text1"/>
          <w:sz w:val="16"/>
          <w:szCs w:val="16"/>
        </w:rPr>
        <w:softHyphen/>
        <w:t>ностью дана левая, самолет сделал 3/4 витка и прекратил вращение; у т. Козлова ручка была дана нейтрально, не</w:t>
      </w:r>
      <w:r w:rsidRPr="007550A6">
        <w:rPr>
          <w:rFonts w:ascii="Times New Roman" w:hAnsi="Times New Roman" w:cs="Times New Roman"/>
          <w:color w:val="000000" w:themeColor="text1"/>
          <w:sz w:val="16"/>
          <w:szCs w:val="16"/>
        </w:rPr>
        <w:softHyphen/>
        <w:t>много от себя, и ноги нейтрально. Самолет сделал пол</w:t>
      </w:r>
      <w:r w:rsidRPr="007550A6">
        <w:rPr>
          <w:rFonts w:ascii="Times New Roman" w:hAnsi="Times New Roman" w:cs="Times New Roman"/>
          <w:color w:val="000000" w:themeColor="text1"/>
          <w:sz w:val="16"/>
          <w:szCs w:val="16"/>
        </w:rPr>
        <w:softHyphen/>
        <w:t>витка и прекратил вращение.</w:t>
      </w:r>
    </w:p>
    <w:p w14:paraId="7F7CEC3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...Штопор левый. Самолет входит в штопор очень неохотно и штопорит более вяло, чем в правую сторону. Выходит нормально. Положение рулей во время самого штопора и при выходе было аналогичное с правым штопором. После прекращения вращения как в правую, так и в левую сторону, выбирать ручку для выхода из пикирования необходимо медленно, не сразу, в против</w:t>
      </w:r>
      <w:r w:rsidRPr="007550A6">
        <w:rPr>
          <w:rFonts w:ascii="Times New Roman" w:hAnsi="Times New Roman" w:cs="Times New Roman"/>
          <w:color w:val="000000" w:themeColor="text1"/>
          <w:sz w:val="16"/>
          <w:szCs w:val="16"/>
        </w:rPr>
        <w:softHyphen/>
        <w:t>ном случае самолет может резко выскочить из пикиро</w:t>
      </w:r>
      <w:r w:rsidRPr="007550A6">
        <w:rPr>
          <w:rFonts w:ascii="Times New Roman" w:hAnsi="Times New Roman" w:cs="Times New Roman"/>
          <w:color w:val="000000" w:themeColor="text1"/>
          <w:sz w:val="16"/>
          <w:szCs w:val="16"/>
        </w:rPr>
        <w:softHyphen/>
        <w:t>вания, причем получаются большие нагрузки. В ос</w:t>
      </w:r>
      <w:r w:rsidRPr="007550A6">
        <w:rPr>
          <w:rFonts w:ascii="Times New Roman" w:hAnsi="Times New Roman" w:cs="Times New Roman"/>
          <w:color w:val="000000" w:themeColor="text1"/>
          <w:sz w:val="16"/>
          <w:szCs w:val="16"/>
        </w:rPr>
        <w:softHyphen/>
        <w:t>тальном выход из штопора не отличается от выходов на самолетах, принятых на вооружение”.</w:t>
      </w:r>
    </w:p>
    <w:p w14:paraId="767FCEC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Летчикам не нравилась особенность выполнения ви</w:t>
      </w:r>
      <w:r w:rsidRPr="007550A6">
        <w:rPr>
          <w:rFonts w:ascii="Times New Roman" w:hAnsi="Times New Roman" w:cs="Times New Roman"/>
          <w:color w:val="000000" w:themeColor="text1"/>
          <w:sz w:val="16"/>
          <w:szCs w:val="16"/>
        </w:rPr>
        <w:softHyphen/>
        <w:t>ражей. Если правый вираж “ничем не отличается от ви</w:t>
      </w:r>
      <w:r w:rsidRPr="007550A6">
        <w:rPr>
          <w:rFonts w:ascii="Times New Roman" w:hAnsi="Times New Roman" w:cs="Times New Roman"/>
          <w:color w:val="000000" w:themeColor="text1"/>
          <w:sz w:val="16"/>
          <w:szCs w:val="16"/>
        </w:rPr>
        <w:softHyphen/>
        <w:t>ражей на самолетах, существующих на вооружении”, то при выполнении левого виража приходилось ручку уп</w:t>
      </w:r>
      <w:r w:rsidRPr="007550A6">
        <w:rPr>
          <w:rFonts w:ascii="Times New Roman" w:hAnsi="Times New Roman" w:cs="Times New Roman"/>
          <w:color w:val="000000" w:themeColor="text1"/>
          <w:sz w:val="16"/>
          <w:szCs w:val="16"/>
        </w:rPr>
        <w:softHyphen/>
        <w:t>равления отжимать немного от себя. По-видимому, в этом проявилась несимметричность самолета, вызван</w:t>
      </w:r>
      <w:r w:rsidRPr="007550A6">
        <w:rPr>
          <w:rFonts w:ascii="Times New Roman" w:hAnsi="Times New Roman" w:cs="Times New Roman"/>
          <w:color w:val="000000" w:themeColor="text1"/>
          <w:sz w:val="16"/>
          <w:szCs w:val="16"/>
        </w:rPr>
        <w:softHyphen/>
        <w:t>ная разным углом установки консолей крыла для пари</w:t>
      </w:r>
      <w:r w:rsidRPr="007550A6">
        <w:rPr>
          <w:rFonts w:ascii="Times New Roman" w:hAnsi="Times New Roman" w:cs="Times New Roman"/>
          <w:color w:val="000000" w:themeColor="text1"/>
          <w:sz w:val="16"/>
          <w:szCs w:val="16"/>
        </w:rPr>
        <w:softHyphen/>
        <w:t>рования момента реакции винта. Неравномерность поведения машины на вираже свидетельствовала о не</w:t>
      </w:r>
      <w:r w:rsidRPr="007550A6">
        <w:rPr>
          <w:rFonts w:ascii="Times New Roman" w:hAnsi="Times New Roman" w:cs="Times New Roman"/>
          <w:color w:val="000000" w:themeColor="text1"/>
          <w:sz w:val="16"/>
          <w:szCs w:val="16"/>
        </w:rPr>
        <w:softHyphen/>
        <w:t>которой неустойчивости по рысканью, более заметной, чем по тангажу.</w:t>
      </w:r>
    </w:p>
    <w:p w14:paraId="202B9F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 в целом серьезных замечаний к пилотажным ка</w:t>
      </w:r>
      <w:r w:rsidRPr="007550A6">
        <w:rPr>
          <w:rFonts w:ascii="Times New Roman" w:hAnsi="Times New Roman" w:cs="Times New Roman"/>
          <w:color w:val="000000" w:themeColor="text1"/>
          <w:sz w:val="16"/>
          <w:szCs w:val="16"/>
        </w:rPr>
        <w:softHyphen/>
        <w:t>чествам машины не было. Указывалось, что планирует самолет нормально, посадка проста (10667).</w:t>
      </w:r>
    </w:p>
    <w:p w14:paraId="44A02A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9185A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1CC09BC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25DC4B" w14:textId="7CA2C79E" w:rsidR="00BD3E2E" w:rsidRPr="007550A6" w:rsidRDefault="00BD3E2E"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31 марта</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w:t>
      </w:r>
      <w:r w:rsidR="008B2C1C">
        <w:rPr>
          <w:rFonts w:ascii="Times New Roman" w:hAnsi="Times New Roman" w:cs="Times New Roman"/>
          <w:color w:val="000000" w:themeColor="text1"/>
          <w:sz w:val="16"/>
          <w:szCs w:val="16"/>
          <w:u w:color="002060"/>
        </w:rPr>
        <w:t xml:space="preserve"> </w:t>
      </w:r>
      <w:r w:rsidRPr="007550A6">
        <w:rPr>
          <w:rFonts w:ascii="Times New Roman" w:hAnsi="Times New Roman" w:cs="Times New Roman"/>
          <w:color w:val="000000" w:themeColor="text1"/>
          <w:sz w:val="16"/>
          <w:szCs w:val="16"/>
          <w:u w:color="002060"/>
        </w:rPr>
        <w:t>Протокол заседания Политбюро ЦК ВКП(б) № 93. 2. Доклад комиссии Егорова (ПБ от 17 марта 1927 г., пр. № 91, п. 4) (Ворошилов, Егоров, Карахан) [военные вопросы]. — ОП. Опросом членов ПБ. 39. Постановление СТО от 26 марта 1927 г. (пр. № 320, п. 17) о включении в состав Комиссии обороны члена Президиума ВСНХ СССР, начальника ВПУ Толоконцева А. Ф. (Политбюро... Т. 1. С. 529, 530) (12416).</w:t>
      </w:r>
    </w:p>
    <w:p w14:paraId="5B80F466"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u w:color="002060"/>
        </w:rPr>
      </w:pPr>
    </w:p>
    <w:p w14:paraId="7D2CCE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марта 1927 г. приказом по ВМС РККА было объявлено "Положение о порядке составления и утверждения проектов кораблей, отдельньис устройств и механизмов и капитального переустройства (модерниза</w:t>
      </w:r>
      <w:r w:rsidRPr="007550A6">
        <w:rPr>
          <w:rFonts w:ascii="Times New Roman" w:hAnsi="Times New Roman" w:cs="Times New Roman"/>
          <w:color w:val="000000" w:themeColor="text1"/>
          <w:sz w:val="16"/>
          <w:szCs w:val="16"/>
        </w:rPr>
        <w:softHyphen/>
        <w:t>ции)". Согласно этому "Положению" Учебно-строевое управление УВМС устанавливало оперативные задания для проектирования, включавшие "общий оперативный замысел использования и такти</w:t>
      </w:r>
      <w:r w:rsidRPr="007550A6">
        <w:rPr>
          <w:rFonts w:ascii="Times New Roman" w:hAnsi="Times New Roman" w:cs="Times New Roman"/>
          <w:color w:val="000000" w:themeColor="text1"/>
          <w:sz w:val="16"/>
          <w:szCs w:val="16"/>
        </w:rPr>
        <w:softHyphen/>
        <w:t>ческие задания". На основе этих заданий НТК УВМС в два этапа (с промежуточным согласованием) разрабатывал эскизный проект корабля с основными расчетами по остойчивости, плавучести, хо</w:t>
      </w:r>
      <w:r w:rsidRPr="007550A6">
        <w:rPr>
          <w:rFonts w:ascii="Times New Roman" w:hAnsi="Times New Roman" w:cs="Times New Roman"/>
          <w:color w:val="000000" w:themeColor="text1"/>
          <w:sz w:val="16"/>
          <w:szCs w:val="16"/>
        </w:rPr>
        <w:softHyphen/>
        <w:t>довым качествам и с предложениями по проведению дополнитель</w:t>
      </w:r>
      <w:r w:rsidRPr="007550A6">
        <w:rPr>
          <w:rFonts w:ascii="Times New Roman" w:hAnsi="Times New Roman" w:cs="Times New Roman"/>
          <w:color w:val="000000" w:themeColor="text1"/>
          <w:sz w:val="16"/>
          <w:szCs w:val="16"/>
        </w:rPr>
        <w:softHyphen/>
        <w:t>ных мероприятий и исследований.</w:t>
      </w:r>
    </w:p>
    <w:p w14:paraId="3AE824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Эскизный проект, обладающий достаточной "полнотой для вы</w:t>
      </w:r>
      <w:r w:rsidRPr="007550A6">
        <w:rPr>
          <w:rFonts w:ascii="Times New Roman" w:hAnsi="Times New Roman" w:cs="Times New Roman"/>
          <w:color w:val="000000" w:themeColor="text1"/>
          <w:sz w:val="16"/>
          <w:szCs w:val="16"/>
        </w:rPr>
        <w:softHyphen/>
        <w:t>работки технических заданий, необходимых при составлении об</w:t>
      </w:r>
      <w:r w:rsidRPr="007550A6">
        <w:rPr>
          <w:rFonts w:ascii="Times New Roman" w:hAnsi="Times New Roman" w:cs="Times New Roman"/>
          <w:color w:val="000000" w:themeColor="text1"/>
          <w:sz w:val="16"/>
          <w:szCs w:val="16"/>
        </w:rPr>
        <w:softHyphen/>
        <w:t>щего проекта", вместе с оперативным заданием утверждался на</w:t>
      </w:r>
      <w:r w:rsidRPr="007550A6">
        <w:rPr>
          <w:rFonts w:ascii="Times New Roman" w:hAnsi="Times New Roman" w:cs="Times New Roman"/>
          <w:color w:val="000000" w:themeColor="text1"/>
          <w:sz w:val="16"/>
          <w:szCs w:val="16"/>
        </w:rPr>
        <w:softHyphen/>
        <w:t>чальником ВМС (наморси) РККА. После утверждения НТК разра</w:t>
      </w:r>
      <w:r w:rsidRPr="007550A6">
        <w:rPr>
          <w:rFonts w:ascii="Times New Roman" w:hAnsi="Times New Roman" w:cs="Times New Roman"/>
          <w:color w:val="000000" w:themeColor="text1"/>
          <w:sz w:val="16"/>
          <w:szCs w:val="16"/>
        </w:rPr>
        <w:softHyphen/>
        <w:t>батывал технические задания, а Техническое управление УВМС выбирало исполнителя (конструкторское бюро и завод) и, составив ориентировочные производственные, сроковые и финансовые пла</w:t>
      </w:r>
      <w:r w:rsidRPr="007550A6">
        <w:rPr>
          <w:rFonts w:ascii="Times New Roman" w:hAnsi="Times New Roman" w:cs="Times New Roman"/>
          <w:color w:val="000000" w:themeColor="text1"/>
          <w:sz w:val="16"/>
          <w:szCs w:val="16"/>
        </w:rPr>
        <w:softHyphen/>
        <w:t>ны, оформляло предварительный наряд на составление общего проекта и постройку корабля.</w:t>
      </w:r>
    </w:p>
    <w:p w14:paraId="76D013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Конструкторское (или, как тогда называли, техническое) бюро госпромышленности составляло общий проект и передавало черте</w:t>
      </w:r>
      <w:r w:rsidRPr="007550A6">
        <w:rPr>
          <w:rFonts w:ascii="Times New Roman" w:hAnsi="Times New Roman" w:cs="Times New Roman"/>
          <w:color w:val="000000" w:themeColor="text1"/>
          <w:sz w:val="16"/>
          <w:szCs w:val="16"/>
        </w:rPr>
        <w:softHyphen/>
        <w:t>жи заводу для их воплощения в металле. ТехупрУВМС контроли</w:t>
      </w:r>
      <w:r w:rsidRPr="007550A6">
        <w:rPr>
          <w:rFonts w:ascii="Times New Roman" w:hAnsi="Times New Roman" w:cs="Times New Roman"/>
          <w:color w:val="000000" w:themeColor="text1"/>
          <w:sz w:val="16"/>
          <w:szCs w:val="16"/>
        </w:rPr>
        <w:softHyphen/>
        <w:t>ровал выполнение работ промышленностью через соответствую</w:t>
      </w:r>
      <w:r w:rsidRPr="007550A6">
        <w:rPr>
          <w:rFonts w:ascii="Times New Roman" w:hAnsi="Times New Roman" w:cs="Times New Roman"/>
          <w:color w:val="000000" w:themeColor="text1"/>
          <w:sz w:val="16"/>
          <w:szCs w:val="16"/>
        </w:rPr>
        <w:softHyphen/>
        <w:t>щие комиссии по наблюдению за проектированием и постройкой. Готовый корабль принимался Постоянной комиссией по испыта</w:t>
      </w:r>
      <w:r w:rsidRPr="007550A6">
        <w:rPr>
          <w:rFonts w:ascii="Times New Roman" w:hAnsi="Times New Roman" w:cs="Times New Roman"/>
          <w:color w:val="000000" w:themeColor="text1"/>
          <w:sz w:val="16"/>
          <w:szCs w:val="16"/>
        </w:rPr>
        <w:softHyphen/>
        <w:t>ниям и приемке вновь построенных и капитально отремонтированых кораблей, утвержденной Реввоенсоветом СССР 12 мая 1932 г. вместо отдельньис местных и временных комиссий. При</w:t>
      </w:r>
      <w:r w:rsidRPr="007550A6">
        <w:rPr>
          <w:rFonts w:ascii="Times New Roman" w:hAnsi="Times New Roman" w:cs="Times New Roman"/>
          <w:color w:val="000000" w:themeColor="text1"/>
          <w:sz w:val="16"/>
          <w:szCs w:val="16"/>
        </w:rPr>
        <w:softHyphen/>
        <w:t>емный акт утверждался наморси РККА, после чего корабль вступал в состав морских сил соответствующего театра.</w:t>
      </w:r>
    </w:p>
    <w:p w14:paraId="2783A93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Первым председателем Постоянной комиссии был назначен А. К. Векман, бывший офицер с большим плавательным стажем, командным и военным опытом. Вообще при создании комиссии ее предполагалось комплектовать исключительно из лиц строевого состава РККФ для всестороннего и правильного учета действитель</w:t>
      </w:r>
      <w:r w:rsidRPr="007550A6">
        <w:rPr>
          <w:rFonts w:ascii="Times New Roman" w:hAnsi="Times New Roman" w:cs="Times New Roman"/>
          <w:color w:val="000000" w:themeColor="text1"/>
          <w:sz w:val="16"/>
          <w:szCs w:val="16"/>
        </w:rPr>
        <w:softHyphen/>
        <w:t>ных потребностей флота.</w:t>
      </w:r>
    </w:p>
    <w:p w14:paraId="00FF28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Начальником Технического управления УВМС в сложный пе</w:t>
      </w:r>
      <w:r w:rsidRPr="007550A6">
        <w:rPr>
          <w:rFonts w:ascii="Times New Roman" w:hAnsi="Times New Roman" w:cs="Times New Roman"/>
          <w:color w:val="000000" w:themeColor="text1"/>
          <w:sz w:val="16"/>
          <w:szCs w:val="16"/>
        </w:rPr>
        <w:softHyphen/>
        <w:t>риод 1926—1930 гг. был Н. И. Власьев, который обладал широтой взглядов и пытался активно влиять на качество работы промыш</w:t>
      </w:r>
      <w:r w:rsidRPr="007550A6">
        <w:rPr>
          <w:rFonts w:ascii="Times New Roman" w:hAnsi="Times New Roman" w:cs="Times New Roman"/>
          <w:color w:val="000000" w:themeColor="text1"/>
          <w:sz w:val="16"/>
          <w:szCs w:val="16"/>
        </w:rPr>
        <w:softHyphen/>
        <w:t>ленности и бороться с непоследовательностью Реввоенсовета и пра</w:t>
      </w:r>
      <w:r w:rsidRPr="007550A6">
        <w:rPr>
          <w:rFonts w:ascii="Times New Roman" w:hAnsi="Times New Roman" w:cs="Times New Roman"/>
          <w:color w:val="000000" w:themeColor="text1"/>
          <w:sz w:val="16"/>
          <w:szCs w:val="16"/>
        </w:rPr>
        <w:softHyphen/>
        <w:t>вительства в вопросах ассигнований. Возражая против чрезмерных ассигнований на "большую" модернизацию линкоров, Власьев ука</w:t>
      </w:r>
      <w:r w:rsidRPr="007550A6">
        <w:rPr>
          <w:rFonts w:ascii="Times New Roman" w:hAnsi="Times New Roman" w:cs="Times New Roman"/>
          <w:color w:val="000000" w:themeColor="text1"/>
          <w:sz w:val="16"/>
          <w:szCs w:val="16"/>
        </w:rPr>
        <w:softHyphen/>
        <w:t>зывал и на слабость НТК УВМС как проектной организации. Дей</w:t>
      </w:r>
      <w:r w:rsidRPr="007550A6">
        <w:rPr>
          <w:rFonts w:ascii="Times New Roman" w:hAnsi="Times New Roman" w:cs="Times New Roman"/>
          <w:color w:val="000000" w:themeColor="text1"/>
          <w:sz w:val="16"/>
          <w:szCs w:val="16"/>
        </w:rPr>
        <w:softHyphen/>
        <w:t>ствительно, НТК имел весьма ограниченный штат и буквально единицы специалистов, способных к самостоятельному проектиро</w:t>
      </w:r>
      <w:r w:rsidRPr="007550A6">
        <w:rPr>
          <w:rFonts w:ascii="Times New Roman" w:hAnsi="Times New Roman" w:cs="Times New Roman"/>
          <w:color w:val="000000" w:themeColor="text1"/>
          <w:sz w:val="16"/>
          <w:szCs w:val="16"/>
        </w:rPr>
        <w:softHyphen/>
        <w:t>ванию (3898).</w:t>
      </w:r>
    </w:p>
    <w:p w14:paraId="57C567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19AA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31 марта 1924 ОГПУ представило обширный план мероприятий по предотвращению диверсий, который утвердило Политбюро. В нем, в частности, говорилось: </w:t>
      </w:r>
    </w:p>
    <w:p w14:paraId="32B4A3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для проведения мер борьбы с пожарами, взрывами, авариями и прочими вредительными актами, являющимися как результат диверсии, так и халатно­сти администрации предприятий, а также для постоянного наблюдения и контроля за состоянием охраны противопожарного оборудования и предохранительных установок на складах, заводах и предприятиях государственного значения создать постоянную комиссию при ОГПУ в центре: из представителей Военведа, ОГПУ, ВСНХ, НКПС и ВЦСПС под председательством представителя ОГПУ и на местах, при ПП ОГПУ, — аналогичные комиссии;</w:t>
      </w:r>
    </w:p>
    <w:p w14:paraId="56E7E5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просить ЦК ВКП(б) путем специального циркуляра по парторганизациям и кампании в прессе разъ­яснить рабочим об опасности, угрожающей делу социалистического строительства от пожаров, взрывов и порчи машинных установок, как в результате диверсии иностранных государств, так и халатного отношения самих рабочих и администрации к делу охраны предприятия, обязать самих рабочих следить за безопасностью предприятия;</w:t>
      </w:r>
    </w:p>
    <w:p w14:paraId="196041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ввести на всех предприятиях государственного значения персональную ответственность директора за принятие мер по охране предприятия и его отдельных частей, обязав иметь ответственных лиц в отдельных частях предприятия (цеха и т.п.);</w:t>
      </w:r>
    </w:p>
    <w:p w14:paraId="1CCB1A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 xml:space="preserve">4) считать необходимым упразднить вольнонаемную охрану на предприятиях общегосударственного значения, для чего предложить ОГПУ совместно с ВСНХ еще раз пересмотреть перечень заводов и предприятий, выделив из общего числа их имеющие общегосударственное значение для установления на них войсковой или военизированной охраны, количественно и качественно обеспечивающей сохранность объектов. </w:t>
      </w:r>
    </w:p>
    <w:p w14:paraId="36B7B28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Признать необходимым передачу охраны предприятий военной промышленности, стратегически важных пунктов и сооружений на железных дорогах, а также особо важных государственных сооружений и предприятий войскам Военведа или войскам ОГПУ с содержанием означенной охраны постановлениями правительства по сметам соответствующих ведомств». </w:t>
      </w:r>
    </w:p>
    <w:p w14:paraId="40487C6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Но главной явно была вторая часть решения: </w:t>
      </w:r>
    </w:p>
    <w:p w14:paraId="37DA087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усилить репрессии за халатность, за непринятие мер охраны и противопожарных средств, привлекая виновных к ответственности как по линии ОГПУ, так и по партийной;</w:t>
      </w:r>
    </w:p>
    <w:p w14:paraId="428461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приравнять небрежность как должностных, так и всех прочих лиц, в результате халатности которых имелись разрушения, взрывы, пожары и т.п. государственной промышленности, к государственным преступлениям;</w:t>
      </w:r>
    </w:p>
    <w:p w14:paraId="6B95A2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 предоставить право ОГПУ рассматривать во внесудебном порядке вплоть до применения ВМН и с опубликованием в печати дела по диверсии, пожарам, взрывам, порче машинных установок, а также дела, указанные в пп.1 и 2». </w:t>
      </w:r>
    </w:p>
    <w:p w14:paraId="667ADA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Теперь ОГПУ, по сути, получало право считать любую поломку оборудования или еще более мелкое нарушение технологического процесса на производстве актом вредительства и диверсии и приговаривать обвиненного к расстрелу во внесудебном порядке. А нарушения подобного рода можно было без проблем найти на любом советском предприятии. Так что красные директора, на которых возложили персональную ответственность, теперь оказывались рабами ОГПУ и ЦК и не могли даже подумать об участии в оппозиции или позволять инакомыслящим проводить какие-либо собрания или мероприятия на своих фабриках и заводах. </w:t>
      </w:r>
    </w:p>
    <w:p w14:paraId="122CD2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фоне этой весомой политической победы требование разобраться в истинных причинах грозненского пожара как-то позабылось. Ведь что именно представляли собой бомбочки, найденные на чердаке счетовода Погоняйлова, и поджигал ли что-нибудь его мальчик, не имело решительно никакого значения (11705).</w:t>
      </w:r>
    </w:p>
    <w:p w14:paraId="5C8983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7F6D28" w14:textId="77777777" w:rsidR="00EA362E"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0D8B49E3" w14:textId="77777777" w:rsidR="00EA362E" w:rsidRPr="007550A6" w:rsidRDefault="00EA362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9E3F57"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31 марта 1927 г. Протокол №93. Заседание ПБ</w:t>
      </w:r>
    </w:p>
    <w:p w14:paraId="58F0B715"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П.2. Доклад комиссии Егорова [о способах покрытия убытков по расходам на отпускаемое оружие]*.</w:t>
      </w:r>
    </w:p>
    <w:p w14:paraId="25AC8F9A"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П.39. Постановление СТО о включении в состав Комиссии обороны члена президиума ВСНХ СССР — нач. ВПУ Толоконцева А.Ф (17150).</w:t>
      </w:r>
    </w:p>
    <w:p w14:paraId="680DBACB"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p>
    <w:p w14:paraId="71C3F242" w14:textId="77777777" w:rsidR="00AE115A" w:rsidRPr="007550A6" w:rsidRDefault="00AE115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0531B921" w14:textId="77777777" w:rsidR="00AE115A" w:rsidRPr="007550A6" w:rsidRDefault="00AE115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97D0DF"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марта 1927. Политбюро ЦК ВКП(б) утвердило постановление "О мерах борьбы с диверсиями, пожарами, взрывами, авариями и прочими вредительскими актами" (18717).</w:t>
      </w:r>
    </w:p>
    <w:p w14:paraId="5E34E974"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p>
    <w:p w14:paraId="617CB131" w14:textId="77777777" w:rsidR="00DA7DC7" w:rsidRPr="007550A6" w:rsidRDefault="00DA7DC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31 марта 1927 г Политбюро ЦК ВКП(б) на своем заседании постановило: «…утвердить предложения совещания коллегии ОГПУ совместно с полномочными представителями и начальниками отделов о мерах борьбы с диверсией, пожарами, взрывами, авариями и пр. вредительскими актами…»[1005].</w:t>
      </w:r>
    </w:p>
    <w:p w14:paraId="07A69845" w14:textId="77777777" w:rsidR="00DA7DC7" w:rsidRPr="007550A6" w:rsidRDefault="00DA7DC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Эти предложения базировались на оценках состояния накопления мобзапасов, их противодиверсионной и противопожарной защиты, приведенных на специально созванном по указанному вопросу оперативном совещании в ОГПУ еще 8 июля 1926 г. Основываясь на предварительно собранной информации, участники совещания констатировали: «Вопрос накопления мобилизационных запасов требует исключительного к себе внимания. Положение с таковым по всем видам в настоящее время совершенно неудовлетворительное, по некоторым видам (химические средства, авиация и пр.) самое серьезное»[1006].</w:t>
      </w:r>
    </w:p>
    <w:p w14:paraId="1D2C3F06" w14:textId="77777777" w:rsidR="00DA7DC7" w:rsidRPr="007550A6" w:rsidRDefault="00DA7DC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По мнению чекистов, нельзя было медлить с разработкой и утверждением реальной программы накопления мобилизационных запасов.</w:t>
      </w:r>
    </w:p>
    <w:p w14:paraId="457A863F" w14:textId="77777777" w:rsidR="00DA7DC7" w:rsidRPr="007550A6" w:rsidRDefault="00DA7DC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Выводы, сделанные на совещании, подкрепленные конкретными фактами, были доведены до ЦК ВКП (б) и руководства Штаба РККА. Поэтому можно утверждать, что, выступая на указанном выше заседании Политбюро в декабре 1926 г., М. Тухачевский использовал информацию чекистов для подкрепления своих неутешительных выводов. А руководство ОГПУ, в свою очередь, приказало подчиненным органам реализовать ряд важных мероприятий. В частности, необходимо было усилить работу по военной промышленности, проверив в месячный срок ее состояние, а также усилить агентурное наблюдение за накоплением мобилизационных запасов, «поведя решительную борьбу с особенно распространенными в этой области злоупотреблениями, бесхозяйственностью и нераспорядительностью»[1007].</w:t>
      </w:r>
    </w:p>
    <w:p w14:paraId="087CFA27" w14:textId="77777777" w:rsidR="00DA7DC7" w:rsidRPr="007550A6" w:rsidRDefault="00DA7DC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К марту 1927 г., т. е. к заседанию Политбюро, в органах госбезопасности подвели некоторые итоги проведенной работы, однако с учетом ситуации «военной тревоги» сосредоточились главным образом на противодиверсионной защите мобилизационных запасов.</w:t>
      </w:r>
    </w:p>
    <w:p w14:paraId="3D9566C9" w14:textId="77777777" w:rsidR="00DA7DC7" w:rsidRPr="007550A6" w:rsidRDefault="00DA7DC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 заседании Политбюро 31 марта 1927 г. был утвержден перечень мер «по борьбе с диверсией, пожарами, взрывами, авариями и прочими вредительскими актами», где предусматривалось создание постоянной комиссии при ОГПУ из представителей военного ведомства, органов госбезопасности, ВСНХ, НКПС и ВЦСПС. Аналогичные комиссии создавались и на местах при полномочных представительствах ОГПУ. Было признано необходимым упразднить вольнонаемную и ввести военизированную охрану на важных объектах, включая заводы оборонной промышленности, провести в советском порядке декрет о выселении с территории предприятий государственного значения и огнеавиаскладов военного ведомства всех посторонних лиц, обязать НКВМ ускорить окончание работ по приведению в порядок огнескладов.</w:t>
      </w:r>
    </w:p>
    <w:p w14:paraId="279504D6" w14:textId="77777777" w:rsidR="00DA7DC7" w:rsidRPr="007550A6" w:rsidRDefault="00DA7DC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Во втором разделе указанного перечня речь шла об усилении репрессий за халатность, за непринятие противопожарных и охранных мер с привлечением виновных к ответственности как по линии ОГПУ, так и по партийной. Особо следует отметить второй и третий пункты данного раздела. «Приравнять, — говорилось в нем, — небрежность как должностных, так и всех прочих лиц, в результате халатности которых имелись разрушения, взрывы и пожары… к государственным преступлениям. Предоставить право ОГПУ рассматривать во внесудебном порядке вплоть до применения ВМН и с опубликованием в печати дел по диверсиям, пожарам, взрывам, порче машинных установок…»[1008]</w:t>
      </w:r>
    </w:p>
    <w:p w14:paraId="1AE75B17" w14:textId="77777777" w:rsidR="00DA7DC7" w:rsidRPr="007550A6" w:rsidRDefault="00DA7DC7" w:rsidP="007550A6">
      <w:pPr>
        <w:pStyle w:val="ae"/>
        <w:shd w:val="clear" w:color="auto" w:fill="FFFFFF"/>
        <w:spacing w:before="0" w:after="0"/>
        <w:jc w:val="both"/>
        <w:rPr>
          <w:color w:val="000000" w:themeColor="text1"/>
          <w:sz w:val="16"/>
          <w:szCs w:val="16"/>
        </w:rPr>
      </w:pPr>
      <w:r w:rsidRPr="007550A6">
        <w:rPr>
          <w:color w:val="000000" w:themeColor="text1"/>
          <w:sz w:val="16"/>
          <w:szCs w:val="16"/>
        </w:rPr>
        <w:t>Именно с халатностью и нераспорядительностью, а не с диверсионно-вредительскими акциями иностранных спецслужб и антисоветских элементов внутри страны по большей мере приходилось сталкиваться чекистам в своей практической деятельности. Показательным в этом плане являлось уголовное дело в отношении начальника артиллерийского управления МВО А. Тысского, комиссара Артиллерийского управления МВО К. Виртемса и еще пяти их подчиненных. Созданная по настоянию особого отдела МВО секретная комиссия выявила массу злоупотреблений, преступной халатности в области хранения мобилизационных запасов по линии артиллерии. Составление мобилизационного плана АУ МВО А. Тысский доверил бывшему сослуживцу по старой армии Клевецкому, только что вернувшемуся из эмиграции и скрывавшему свою службу у белых. Комиссар АУ МВО К. Виртемс самоустранился от выполнения своих (в том числе и контрольных в отношении начальника и личного состава) обязанностей, занимался спекуляцией, распродавал имущество Артуправления.</w:t>
      </w:r>
    </w:p>
    <w:p w14:paraId="389E3090" w14:textId="77777777" w:rsidR="00DA7DC7" w:rsidRPr="007550A6" w:rsidRDefault="00DA7DC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Все это подтверждало агентурные материалы, полученные ранее особым отделом МВО, которые чекисты легализовали в ходе работы комиссии. В итоге, материалы проверки были направлены в военную прокуратуру МВО и все обвиняемые привлечены к ответственности по ст. 63 УК РСФСР (участие в организации, противодействующей в контрреволюционных целях нормальной деятельности советских учреждений…) и ст. 110 (злоупотребление властью, превышение или бездействие власти и халатное отношение к службе…). Как мы видим, военная прокуратура поддержала мнение чекистов о применении к обвиняемым ст. 63 Уголовного кодекса. Однако это было, скорее, исключение, а не правило (20268).</w:t>
      </w:r>
    </w:p>
    <w:p w14:paraId="27B9C86D" w14:textId="77777777" w:rsidR="00DA7DC7" w:rsidRPr="007550A6" w:rsidRDefault="00DA7DC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EECFD4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4BE5D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7DB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марта 1927 закончились гос. испытания в НИИ ВВС армейского разведчика Р-4 М-5, которые начались в середине октября 1926. Машина была спроектирована в январе 1926 в опытном отделе ГАЗ-1 (Н.Н.П.) и построен к середине марта 1926. После гос. испытаний самолет был возвращен в ОСС ЦКБ для устранения некоторых недочетов, установленных в НИИ при полетных испытаниях (2275).</w:t>
      </w:r>
    </w:p>
    <w:p w14:paraId="622125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B354A4" w14:textId="77777777" w:rsidR="00605C59" w:rsidRPr="007550A6" w:rsidRDefault="00605C5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марта 1927 г. были полностью закончены Государственные испытания армейского разведчика Р-4 М-5 разработки ОСС ЦКБ, но самолет на вооружение принят не был. При этом основной их объем программы ГИ закрыт еще в декабре 1926 г. с тем же результатом, но ОСС настоял на перепроверках, что не изменило мнение Заказчика о самолете. Это опять же вызвало непроизводительный перерасход средств и времени.</w:t>
      </w:r>
    </w:p>
    <w:p w14:paraId="5FC2E2B8" w14:textId="77777777" w:rsidR="00605C59" w:rsidRPr="007550A6" w:rsidRDefault="00605C5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многим плановым заданиям продолжались задержки в работе, вызвавшие значительное отставание от плана, в т.ч. и по причине неудовлетворительной организации работ руководством ОСС. Так на продолжении работ по ночному бомбардировщику Л-1 2М-5 оно то настаивало, то требовало снять с плана, то вернуть обратно, на 1 октября 1926 г. он был готов к передаче в НОА для Государственных испытаний, но все еще не были проведены его статические испытания на прочность. Из-за затяжек с работой к тому времени расчетные летные данные считались УВВС уже недостаточными, а конструкция – устаревшей, Научно-технический комитет (НТК) УВВС постановил удовлетвориться произведенными заводскими испытаниями и произвести в ОСС ЦКБ статиспытания данного самолета. Последние были закончены к началу января 1927 г., после чего проект был закрыт (23559).</w:t>
      </w:r>
    </w:p>
    <w:p w14:paraId="5280A4EA" w14:textId="77777777" w:rsidR="00605C59" w:rsidRPr="007550A6" w:rsidRDefault="00605C59" w:rsidP="007550A6">
      <w:pPr>
        <w:spacing w:after="0" w:line="240" w:lineRule="auto"/>
        <w:jc w:val="both"/>
        <w:rPr>
          <w:rFonts w:ascii="Times New Roman" w:hAnsi="Times New Roman" w:cs="Times New Roman"/>
          <w:color w:val="000000" w:themeColor="text1"/>
          <w:sz w:val="16"/>
          <w:szCs w:val="16"/>
        </w:rPr>
      </w:pPr>
    </w:p>
    <w:p w14:paraId="2C9AFA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концу марта 1927 выяснилось, что находившийся в Сер</w:t>
      </w:r>
      <w:r w:rsidRPr="007550A6">
        <w:rPr>
          <w:rFonts w:ascii="Times New Roman" w:hAnsi="Times New Roman" w:cs="Times New Roman"/>
          <w:color w:val="000000" w:themeColor="text1"/>
          <w:sz w:val="16"/>
          <w:szCs w:val="16"/>
        </w:rPr>
        <w:softHyphen/>
        <w:t>пуховской авиационной школе мотор “Люцифер” был установлен на аэросани и разбит там при пробеге, а по</w:t>
      </w:r>
      <w:r w:rsidRPr="007550A6">
        <w:rPr>
          <w:rFonts w:ascii="Times New Roman" w:hAnsi="Times New Roman" w:cs="Times New Roman"/>
          <w:color w:val="000000" w:themeColor="text1"/>
          <w:sz w:val="16"/>
          <w:szCs w:val="16"/>
        </w:rPr>
        <w:softHyphen/>
        <w:t>ступивший в НАМИ “Сальмсон” также использовался на аэросанях, отработал в сложных условиях более 150 часов и к установке на опытный самолет стал уже мало пригодным. Все же было решено его отремонтировать и держать в резерве. Ввиду крушения надежд на использо</w:t>
      </w:r>
      <w:r w:rsidRPr="007550A6">
        <w:rPr>
          <w:rFonts w:ascii="Times New Roman" w:hAnsi="Times New Roman" w:cs="Times New Roman"/>
          <w:color w:val="000000" w:themeColor="text1"/>
          <w:sz w:val="16"/>
          <w:szCs w:val="16"/>
        </w:rPr>
        <w:softHyphen/>
        <w:t>вание западной техники остался только один путь -форсировать стендовые испытания М-11 и М-12 (10667).</w:t>
      </w:r>
    </w:p>
    <w:p w14:paraId="50795C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BBBE25" w14:textId="77777777" w:rsidR="00425055" w:rsidRPr="003600B8" w:rsidRDefault="00425055" w:rsidP="0042505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концу марта 1927 г. выяснилось, что находившийся в Серпуховской авиационной школе мотор «Люцифер» был установлен на аэросани и разбит там при пробеге, а поступивший в НАМИ «Сальмсон» также использовался на аэросанях, отработал в сложных условиях более 150 часов и к установке на опытный самолет стал уже малопригодным. Все же было решено его отремонтировать и держать в резерве. Ввиду крушения надежд на использование западной техники остался только один путь — форсировать стендовые испытания М-11 и М-12.</w:t>
      </w:r>
    </w:p>
    <w:p w14:paraId="017A4705" w14:textId="77777777" w:rsidR="00425055" w:rsidRPr="003600B8" w:rsidRDefault="00425055" w:rsidP="00425055">
      <w:pPr>
        <w:spacing w:after="0" w:line="240" w:lineRule="auto"/>
        <w:jc w:val="both"/>
        <w:rPr>
          <w:rFonts w:ascii="Times New Roman" w:hAnsi="Times New Roman" w:cs="Times New Roman"/>
          <w:color w:val="0070C0"/>
          <w:sz w:val="16"/>
          <w:szCs w:val="16"/>
        </w:rPr>
      </w:pPr>
    </w:p>
    <w:p w14:paraId="28F060C5" w14:textId="77777777" w:rsidR="003E2C4F" w:rsidRPr="007550A6" w:rsidRDefault="003E2C4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8BD40AE" w14:textId="77777777" w:rsidR="003E2C4F" w:rsidRPr="007550A6" w:rsidRDefault="003E2C4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A3D506" w14:textId="77777777" w:rsidR="003E2C4F" w:rsidRPr="007550A6" w:rsidRDefault="003E2C4F" w:rsidP="007550A6">
      <w:pPr>
        <w:shd w:val="clear" w:color="auto" w:fill="FFFFFF"/>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марта 1927 г. британской армии были посталены все 8 заказанных танкеток Carden-Loyd Mk.V wheel-cum-track carrier.</w:t>
      </w:r>
    </w:p>
    <w:p w14:paraId="56300B37" w14:textId="77777777" w:rsidR="003E2C4F" w:rsidRPr="007550A6" w:rsidRDefault="003E2C4F" w:rsidP="007550A6">
      <w:pPr>
        <w:shd w:val="clear" w:color="auto" w:fill="FFFFFF"/>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Ллойд и Карден (В. Ллойд и Дж. Карден - ветераны войны, основавшие фирму Carden-Loyd Tractors Ltd., позже купленную компанией VickersArmstrongs Limited) разработали и построили целое семейство одноместных и двухместных танкеток. Первые четыре варианта военным не подошли, но нужно отдать должное упорству конструкторов — пятая попытка увенчалась успехом.</w:t>
      </w:r>
    </w:p>
    <w:p w14:paraId="0C2B1420" w14:textId="77777777" w:rsidR="003E2C4F" w:rsidRPr="007550A6" w:rsidRDefault="003E2C4F" w:rsidP="007550A6">
      <w:pPr>
        <w:shd w:val="clear" w:color="auto" w:fill="FFFFFF"/>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Танкетка Carden-Loyd Mk.V имела колесно-гусеничный движитель. Два колеса располагались по бортам машины, а управляемое колесо меньших размеров — в корме. При переходе на колесный ход гусеничный движитель вывешивался. Привод на колеса осуществлялся с помощью цепной передачи, ведущая звездочка которой размещалась на оси ведущего колеса гусеничного движителя.</w:t>
      </w:r>
    </w:p>
    <w:p w14:paraId="6BAFCC9D" w14:textId="77777777" w:rsidR="003E2C4F" w:rsidRPr="007550A6" w:rsidRDefault="003E2C4F"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hAnsi="Times New Roman" w:cs="Times New Roman"/>
          <w:color w:val="000000" w:themeColor="text1"/>
          <w:sz w:val="16"/>
          <w:szCs w:val="16"/>
        </w:rPr>
        <w:t>Принятые британской армией танкетки Carden-Loyd Mk.V разделили на две роты по четыре машины и направили в «Экспериментальное механизированное соединение» формата бригады (Experimental Mechanized Force, сформировано 1 мая 1927 г.), задачей которого являлось изучение и разработка методов ведения боевых действий с применением бронетехники (22900).</w:t>
      </w:r>
    </w:p>
    <w:p w14:paraId="52499DB1" w14:textId="77777777" w:rsidR="003E2C4F" w:rsidRPr="007550A6" w:rsidRDefault="003E2C4F"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5ACBAB24" w14:textId="77777777" w:rsidR="00AE115A" w:rsidRPr="007550A6" w:rsidRDefault="00AE115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2716BEE" w14:textId="77777777" w:rsidR="00AE115A" w:rsidRPr="007550A6" w:rsidRDefault="00AE115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4659DB"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Конец марта 1927. В Кучине близ Москвы, в бывшем имении Рябушинского открылась аэростанция для исследования верхних слоев атмосферы для службы погоды (18717).</w:t>
      </w:r>
    </w:p>
    <w:p w14:paraId="79F222F0"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p>
    <w:p w14:paraId="59333F1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E08DA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0FC7C5" w14:textId="77777777" w:rsidR="00605C59" w:rsidRPr="007550A6" w:rsidRDefault="00605C5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 начальник ОСС ГАЗ-1 Поликарпов обратился в Авиатрест с просьбой разрешить приостановленную достройку и провести испытания самолета И-1 (ИЛ-3, И1-М5, зав. № 2894) серийный выпуска ГАЗ-1, истребитель – самолет для заводских и войсковых испытаний (23578).</w:t>
      </w:r>
    </w:p>
    <w:p w14:paraId="7A6FCD3E" w14:textId="77777777" w:rsidR="00605C59" w:rsidRPr="007550A6" w:rsidRDefault="00605C59" w:rsidP="007550A6">
      <w:pPr>
        <w:spacing w:after="0" w:line="240" w:lineRule="auto"/>
        <w:jc w:val="both"/>
        <w:rPr>
          <w:rFonts w:ascii="Times New Roman" w:hAnsi="Times New Roman" w:cs="Times New Roman"/>
          <w:color w:val="000000" w:themeColor="text1"/>
          <w:sz w:val="16"/>
          <w:szCs w:val="16"/>
        </w:rPr>
      </w:pPr>
    </w:p>
    <w:p w14:paraId="54B83A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 специалисты НИИ ВВС КА предложили в качестве легкого штурмовика использовать первый в советском самолетостроении цельнометаллический самолет-разведчик Р-3 М5 конструкции А. Н. Туполева, который прошел к этому времени государственные испытания и готовился к запуску в серийное производство на авиазаводе ГАЗ № 5. Штурмовой вариант Р-3 М5 предполагалось вооружить четырьмя неподвижными пулеметами Vickers для стрельбы вперед и одним пулеметом Lewis на турели для защиты задней полусферы (9649).</w:t>
      </w:r>
    </w:p>
    <w:p w14:paraId="3AB9EA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7807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появилась идея Р-3М-5 - боевика (штурмовика) (189,6).</w:t>
      </w:r>
    </w:p>
    <w:p w14:paraId="5CC4D0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8A583C" w14:textId="1417075C"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 в НИИ ВВС родилась мысль о применении Р-</w:t>
      </w:r>
      <w:r w:rsidR="00535E8A" w:rsidRPr="007550A6">
        <w:rPr>
          <w:rFonts w:ascii="Times New Roman" w:hAnsi="Times New Roman" w:cs="Times New Roman"/>
          <w:color w:val="000000" w:themeColor="text1"/>
          <w:sz w:val="16"/>
          <w:szCs w:val="16"/>
        </w:rPr>
        <w:t>3</w:t>
      </w:r>
      <w:r w:rsidRPr="007550A6">
        <w:rPr>
          <w:rFonts w:ascii="Times New Roman" w:hAnsi="Times New Roman" w:cs="Times New Roman"/>
          <w:color w:val="000000" w:themeColor="text1"/>
          <w:sz w:val="16"/>
          <w:szCs w:val="16"/>
        </w:rPr>
        <w:t>М5 в качестве штурмовика или "боевика", как тогда говорили. Для него предполагалось вооружение из четырех неподвижных пулеметов "Виккерс" и одного "Льюиса" на турели сзади. В октябре того же года самолет № 4001 испытали на пикирование с балластной нагрузкой, имитировавшей оборудование штурмовика. В декабре 1928 г. НТК УВВС обратился в ЦАГИ с предложением проработать вопрос о бронировании Р-ЗЛД. На это отводился срок до 1 мая 1930 г. По этому заданию А.Н. Туполев сконструировал модификацию LUP-3. Броня на ней была стальной, толщиной 4 мм. Она прикрывала спереди, сбоку и снизу двигатель и баки, а экипаж- снизу, сбоку и спереди. Броня не входила в силовую схему и являлась фактически дополнительной нагрузкой весом более 400 кг. Вместе с 200 кг бомб - явный перебор для Р-3; летные характеристики по расчетам сильно ухудшились. Вследствие этого заказчик от дальнейшей работы по ШР-3 отказался (11985).</w:t>
      </w:r>
    </w:p>
    <w:p w14:paraId="6C1174B9" w14:textId="77777777" w:rsidR="0041110F" w:rsidRPr="007550A6" w:rsidRDefault="0041110F" w:rsidP="007550A6">
      <w:pPr>
        <w:spacing w:after="0" w:line="240" w:lineRule="auto"/>
        <w:jc w:val="both"/>
        <w:rPr>
          <w:rFonts w:ascii="Times New Roman" w:hAnsi="Times New Roman" w:cs="Times New Roman"/>
          <w:color w:val="000000" w:themeColor="text1"/>
          <w:sz w:val="16"/>
          <w:szCs w:val="16"/>
        </w:rPr>
      </w:pPr>
    </w:p>
    <w:p w14:paraId="74B7C08F" w14:textId="77777777" w:rsidR="0041110F" w:rsidRPr="007550A6" w:rsidRDefault="0041110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 марта 1927 г. в НИИ ВВС проходили испытания Р-4. В серии Р-4 не строили, однако большинство нововведений и конструктивных усовершен</w:t>
      </w:r>
      <w:r w:rsidRPr="007550A6">
        <w:rPr>
          <w:rFonts w:ascii="Times New Roman" w:hAnsi="Times New Roman" w:cs="Times New Roman"/>
          <w:color w:val="000000" w:themeColor="text1"/>
          <w:sz w:val="16"/>
          <w:szCs w:val="16"/>
        </w:rPr>
        <w:softHyphen/>
        <w:t>ствований использовали при продолжении серии Р-1 (29362).</w:t>
      </w:r>
    </w:p>
    <w:p w14:paraId="486328C2" w14:textId="77777777" w:rsidR="0041110F" w:rsidRPr="007550A6" w:rsidRDefault="0041110F" w:rsidP="007550A6">
      <w:pPr>
        <w:shd w:val="clear" w:color="auto" w:fill="FFFFFF"/>
        <w:spacing w:after="0" w:line="240" w:lineRule="auto"/>
        <w:jc w:val="both"/>
        <w:rPr>
          <w:rFonts w:ascii="Times New Roman" w:hAnsi="Times New Roman" w:cs="Times New Roman"/>
          <w:color w:val="000000" w:themeColor="text1"/>
          <w:sz w:val="16"/>
          <w:szCs w:val="16"/>
        </w:rPr>
      </w:pPr>
    </w:p>
    <w:p w14:paraId="18442223" w14:textId="77777777" w:rsidR="00605C59" w:rsidRPr="007550A6" w:rsidRDefault="00605C5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года остальные ранее заказанные К 30 были наконец приняты заказчиком.</w:t>
      </w:r>
    </w:p>
    <w:p w14:paraId="08DE4D05" w14:textId="77777777" w:rsidR="00605C59" w:rsidRPr="007550A6" w:rsidRDefault="00605C5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1926 году первые "юнкерсы" ЮГ-1 поступили в авиацию Черноморского флота. Позднее, в 1929 году, ими была вооружена 62 морская разведывательная эскадрилья Балтийского флота. Еще одна тяжелобомбардировочная эскадрилья ЛенВО также была вооружена ЮГ-1. Но к середине 1929 года их всех передали в морскую авиацию.</w:t>
      </w:r>
    </w:p>
    <w:p w14:paraId="533D640D" w14:textId="77777777" w:rsidR="00605C59" w:rsidRPr="007550A6" w:rsidRDefault="00605C5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 военной службы ЮГ-1 был недолог. В 1930 - 1931 годах почти все были списаны в гражданский воздушный флот, однако несколько самолетов военные оставили в качестве транспортников. При списании вооружение демонтировалось, на некоторых самолетах были снова установлены пассажирские места (24332).</w:t>
      </w:r>
    </w:p>
    <w:p w14:paraId="75341924" w14:textId="77777777" w:rsidR="00605C59" w:rsidRPr="007550A6" w:rsidRDefault="00605C59" w:rsidP="007550A6">
      <w:pPr>
        <w:spacing w:after="0" w:line="240" w:lineRule="auto"/>
        <w:jc w:val="both"/>
        <w:rPr>
          <w:rFonts w:ascii="Times New Roman" w:hAnsi="Times New Roman" w:cs="Times New Roman"/>
          <w:color w:val="000000" w:themeColor="text1"/>
          <w:sz w:val="16"/>
          <w:szCs w:val="16"/>
        </w:rPr>
      </w:pPr>
    </w:p>
    <w:p w14:paraId="6AB572C9" w14:textId="77777777" w:rsidR="00605C59" w:rsidRPr="007550A6" w:rsidRDefault="00605C5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 сразу после расторжения договора с Юнкерсом, завод в Филях ввели в состав Авиатреста под названием ГАЗ № 7. В него влились подразделения серийного производства ГАЗ № 5, имевшего опыт постройки дюралюминиевых самолетов: помимо ремонта «юнкерсов» там сумели изготовить три разведчика Р-3 (АНТ-3). В том же году ГАЗ № 7 переименовали в завод № 22 им. 10-летия Октября (23472).</w:t>
      </w:r>
    </w:p>
    <w:p w14:paraId="4E017AD6" w14:textId="77777777" w:rsidR="00605C59" w:rsidRPr="007550A6" w:rsidRDefault="00605C59" w:rsidP="007550A6">
      <w:pPr>
        <w:spacing w:after="0" w:line="240" w:lineRule="auto"/>
        <w:jc w:val="both"/>
        <w:rPr>
          <w:rFonts w:ascii="Times New Roman" w:hAnsi="Times New Roman" w:cs="Times New Roman"/>
          <w:color w:val="000000" w:themeColor="text1"/>
          <w:sz w:val="16"/>
          <w:szCs w:val="16"/>
        </w:rPr>
      </w:pPr>
    </w:p>
    <w:p w14:paraId="4E45FA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Юнкерс, который остановил производство в Филях в марте 1925, окончательно ушел из России. Мы летом вернули оборудование (3012).</w:t>
      </w:r>
    </w:p>
    <w:p w14:paraId="6DAA74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3C8FD4"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 концессионный договор был расторгнут. Завод в Филях под № 22 перешел в собственность СССР (18265).</w:t>
      </w:r>
    </w:p>
    <w:p w14:paraId="11669A8D"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p>
    <w:p w14:paraId="2843C1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 ликвидировали концессию фирмы "Юнкере", изготовлявшей на заводе в Филях цельнометаллические разведчики Ю-20 и Ю-21, поступавшие на вооружение ВВС РККА. Освободившиеся цеха передали ГАЗ-5 вместе с оборудованием и советским персоналом, уже имевшим определенный опыт. В августе того же года цеха, расположенные в Филях, выделили в самостоятельный завод ГАЗ-7, которому и перешла "по наследству" вся программа производства Р-3; с 1 ноября ГАЗ-7 переименовали в завод № 22.</w:t>
      </w:r>
    </w:p>
    <w:p w14:paraId="4A58BC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самолетах массовой серии решили поставить французский двигатель "Лор- рэн-Дитрих" мощностью 450 л.с. Французы охотно соглашались поставить большую партию этих моторов, и довольно дешево. Эти 12-цилиндровые трехрядные (W-образные) двигатели были легче и мощнее М-5, хотя отличались более низкой экономичностью и склонностью к вибрациям. Вариант с "Лоррэн-Дитрих", проектирование которого началось с августа 1926 г., назвали Р-ЗЛД (в то время чаще писали РЗ-ЛД, а иногда РШ-ЛД).</w:t>
      </w:r>
    </w:p>
    <w:p w14:paraId="4936846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Первый вариант новой мотоустановки сконструировали к началу 1927 г. Впервые этот двигатель смонтировали на самолете № 4008. В отличие от варианта с М-5, у которого моторама являлась частью каркаса фюзеляжа, ее сделали отъемной, с резиновыми прокладками для гашения вибраций. Вместо сложных в производстве и малопригодных для наших климатических условий радиаторов Ламблена (зимой они замерзали, а летом перегревались) поставили лобовой сотовый радиатор овальной формы. Спереди он имел управляемые из кабины пилота жалюзи. Поскольку более короткий и легкий "Лоррэн" еще больше усугублял проблему с центровкой, то для компенсации из задней кабины убрали один "Льюис" и часть магазинов к нему. Самолет № 4008 проходил заводские испытания с 20 октября по 1 ноября 1927 г.; летал на нем Я.Н. Моисеев. В НИИ ВВС самолет прибыл 14 ноября, но полеты задержались сначала из-за поломки тяги управления рулями высоты, затем из-за отсутствия лыж (уже выпал снег) и, наконец, из-за переделки бензосистемы в борьбе с постоянными утечками горючего. В НИИ на Р-ЗЛД летали пилоты Писа- ренко, Кудрявцев и Волковойнов.</w:t>
      </w:r>
    </w:p>
    <w:p w14:paraId="4B8216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Р-ЗЛД по сравнению с Р-ЗМ5 обладал более высокой скоростью горизонтального полета, но ухудшились скороподъемность и потолок, что опять объяснялось несоответствием винта новому мотору. Рекомендовали сменить винт и выполнить ряд доработок по мотоустановке. В частности, моторама оказалась недостаточно </w:t>
      </w:r>
      <w:r w:rsidRPr="007550A6">
        <w:rPr>
          <w:rFonts w:ascii="Times New Roman" w:hAnsi="Times New Roman" w:cs="Times New Roman"/>
          <w:color w:val="000000" w:themeColor="text1"/>
          <w:sz w:val="16"/>
          <w:szCs w:val="16"/>
        </w:rPr>
        <w:lastRenderedPageBreak/>
        <w:t>жесткой, что в сочетании с плохой сбалансированностью "Лоррэн-Дитриха" стало причиной тряски в широком диапазоне режимов работы мотора. Рама изгибалась и скручивалась. Устойчивость самолета по-прежнему оставляла желать лучшего. Машину вернули в ЦАГИ, где ее попытались улучшить небольшим увеличением площади стабилизатора. С 18 февраля 1928 г. самолет № 4008 ис- пытывался с новым оперением. Однако, по докладу помощника начальника НИИ Стомана, "увеличение площади стабилизатора на 5,7% едва заметно повысило устойчивость самолета". Возникли также трудности с системой охлаждения. Вода перегревалась до 80 - 85°. За 30 минут полета из расширительного бачка паром уходило до ведра воды! Впоследствии выяснилось, что виноваты некачественно изготовленные радиаторы. Мотоустановку в основном довели к июню, а остальные доработки по плану НИИ завершили к ноябрю 1928 г.</w:t>
      </w:r>
    </w:p>
    <w:p w14:paraId="589E21E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ГАЗ-7 должен был перейти на выпуск Р-ЗЛД с 23-го самолета. Действительно, 10 мая 1928 г. на испытания в НИИ ВВС вышел уже головной серийный Р-ЗЛД № 4023. Проблему устойчивости на нем разрешили введением удлиненной на 400 мм и более жесткой моторамы.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бензосистем, в целом оценка оказалась положительной: "...может быть рекомендован на снабжение строевых частей ВВС".</w:t>
      </w:r>
    </w:p>
    <w:p w14:paraId="4587488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"виккерсы", а новые отечественные пулеметы ПВ-1 конструкции А.В.Надашкевича,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71F714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Часть нареканий учли. Еще в 1928 г. с самолета № 4024 ввели усиление наиболее опасных шпангоутов распорками, с № 4067 - двойное усиление (т.н. "схема ЦАГИ"). Доработали бензосистему.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2ED867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3F0F3B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Хотя имелись планы дальнейшей модернизации Р-ЗЛД, в частности, замена "льюисов"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467733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519C57" w14:textId="77777777" w:rsidR="00605C59" w:rsidRPr="007550A6" w:rsidRDefault="00605C59"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 концессионный договор с Юнкерсом был расторгнут несмотря на то, что «Юнкерс» в декабре 1926 принял условия германского правительства вновь обрел свою самостоятельность. Что касается завода в Филях, то переговоры в Москве успеха не имели, и. Завод в Филях под № 22 перешел в собственность СССР. ГЕФУ тоже не удалось выйти сухим из воды. Уже к концу 1925 г. о деятельности этой фирмы стало известно англичанам и французам. Это вызывало постоянную обеспокоенность германского МИД. Возникшие трения ГЕФУ не только с советскими контрагентами, но и с германскими фирмами «Юнкерсом» и «Штольценбергом», попытки директоров ГЕФУ получить от германских фирм комиссионные вознаграждения с целью вложения их в расширение военных предприятий, а также различные финансовые спекуляции с использованием казенных средств, в т. ч. в личных целях, привели в конечном счете к тому, что ГЕФУ было решено закрыть. Начиная с 1 апреля 1926 г. ГЕФУ прекратило свое существование. 1 мая 1926 г. была организована новая фирма — ВИКО (ВИКО — транслитерация с немецкого: WIKO -- Wirtschaftskontor/«Хозяйственная контора»), которая и взяла на себя функции ГЕФУ. В распоряжение ВИКО были переданы все остававшиеся на счетах ГЕФУ деньги, а также поступавшие в Москву грузы. Ликвидация ГЕФУ (и смерть Вурцбахера) означала конец соперничества между генштабом и управлением вооружений райхсвера относительно деятельности ГЕФУ в СССР. ВИКО была подчинена «Центру Москва» (Лит-Томзен) и соответственно генштабу и регулярно получала от него денежные суммы. После этой рокировки структура ВИКО была приведена в соответствие с новыми задачами. Кассовый отдел взял на себя функции обеспечения деятельности школ райхсвера в СССР (компетенция генштаба), торговый отдел — функции торгово-экономического характера (компетенция управления вооружений, который после смерти Вурцбахера возглавил генерал М. Людвиг). Однако и ВИКО просуществовала недолго, — в результате «разоблачений» в прессе («гранатный скандал») торговый отдел ВИКО 31 декабря 1926 г. был ликвидирован. А после подписания 26 февраля 1927 г. МИД и военным министерством Германии протокола о ликвидации ГЕФУ/ВИКО, «Хозяйственная контора» официально вступила в полосу ликвидации. Таким образом, попав в трудное положение, руководители райхсвера уже в 1925 — 1926 гг. в силу различных причин — и внешнеполитических, и финансовых, стали вносить коррективы в характер двустороннего военного сотрудничества (11784).</w:t>
      </w:r>
    </w:p>
    <w:p w14:paraId="7CE7A5C5" w14:textId="77777777" w:rsidR="00605C59" w:rsidRPr="007550A6" w:rsidRDefault="00605C59"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 через Амторг была закуплена первая партия моторов - “Райт-Тайфун” (3 шт.) для катеров. Всего, по разным нарядам, в течении года было закуплено 7 таких моторов. Вскоре у “Тайфунов” обнаружилось слабое место. Несмотря на заверения фирмы, что двигатель вполне может работать, охлаждаясь соленой забортной водой без всякого для себя вреда, двигатели стали быстро ржаветь. “Райт” прислал образцы защитной краски и пространную инструкцию о методах защиты от коррозии, однако моторы продолжали ржаветь. С другой стороны, высокие рабочие характеристики двигателя “Торнадо” так понравились советским кораблестроителям, что, бомбардируя “Райт” письмами с жалобами на коррозию в моторах, они продолжали заказывать всё ту же модель. После того, как фирма “Райт” в 1928 г. решила прекратить производство моторов “Тайфун”, эти двигатели производились ещё некоторое время только под советские заказы (5745, 37).</w:t>
      </w:r>
    </w:p>
    <w:p w14:paraId="5DCF738C" w14:textId="77777777" w:rsidR="00605C59" w:rsidRPr="007550A6" w:rsidRDefault="00605C59"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EF07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было подготовлено предложение по капитальным работам Авиатреста на 1927-28 гг. (послан т. Куйбышеву при сл. Записке № 109/сс)</w:t>
      </w:r>
    </w:p>
    <w:p w14:paraId="68EEDF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АВИАТРЕСТ</w:t>
      </w:r>
    </w:p>
    <w:p w14:paraId="2F08F6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Москве и окресностях ее находятся заводы, входящие в состав Авиатреста: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3260"/>
        <w:gridCol w:w="1418"/>
        <w:gridCol w:w="3302"/>
      </w:tblGrid>
      <w:tr w:rsidR="00F33EBB" w:rsidRPr="007550A6" w14:paraId="66566E08" w14:textId="77777777">
        <w:tc>
          <w:tcPr>
            <w:tcW w:w="3227" w:type="dxa"/>
            <w:tcBorders>
              <w:top w:val="single" w:sz="12" w:space="0" w:color="auto"/>
            </w:tcBorders>
          </w:tcPr>
          <w:p w14:paraId="05D230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Наименование</w:t>
            </w:r>
          </w:p>
        </w:tc>
        <w:tc>
          <w:tcPr>
            <w:tcW w:w="3260" w:type="dxa"/>
            <w:tcBorders>
              <w:top w:val="single" w:sz="12" w:space="0" w:color="auto"/>
            </w:tcBorders>
          </w:tcPr>
          <w:p w14:paraId="6B92B1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Продукция</w:t>
            </w:r>
          </w:p>
        </w:tc>
        <w:tc>
          <w:tcPr>
            <w:tcW w:w="1418" w:type="dxa"/>
            <w:tcBorders>
              <w:top w:val="single" w:sz="12" w:space="0" w:color="auto"/>
            </w:tcBorders>
          </w:tcPr>
          <w:p w14:paraId="75BD58B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Объем капработ</w:t>
            </w:r>
          </w:p>
        </w:tc>
        <w:tc>
          <w:tcPr>
            <w:tcW w:w="3302" w:type="dxa"/>
            <w:tcBorders>
              <w:top w:val="single" w:sz="12" w:space="0" w:color="auto"/>
            </w:tcBorders>
          </w:tcPr>
          <w:p w14:paraId="7C01A6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Наименование основных работ</w:t>
            </w:r>
          </w:p>
        </w:tc>
      </w:tr>
      <w:tr w:rsidR="00F33EBB" w:rsidRPr="007550A6" w14:paraId="22FCF3C5" w14:textId="77777777">
        <w:tc>
          <w:tcPr>
            <w:tcW w:w="3227" w:type="dxa"/>
          </w:tcPr>
          <w:p w14:paraId="1CC805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ГАЗ № 1, Москва, около Ленинградского шоссе</w:t>
            </w:r>
          </w:p>
        </w:tc>
        <w:tc>
          <w:tcPr>
            <w:tcW w:w="3260" w:type="dxa"/>
          </w:tcPr>
          <w:p w14:paraId="4085A6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Деревянные самолеты</w:t>
            </w:r>
          </w:p>
        </w:tc>
        <w:tc>
          <w:tcPr>
            <w:tcW w:w="1418" w:type="dxa"/>
          </w:tcPr>
          <w:p w14:paraId="624D9B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3340 т.р.</w:t>
            </w:r>
          </w:p>
        </w:tc>
        <w:tc>
          <w:tcPr>
            <w:tcW w:w="3302" w:type="dxa"/>
          </w:tcPr>
          <w:p w14:paraId="5662C8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Аэродром</w:t>
            </w:r>
          </w:p>
          <w:p w14:paraId="26B7AE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Сборочная - 557</w:t>
            </w:r>
          </w:p>
          <w:p w14:paraId="6FBE2C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Тир - 204</w:t>
            </w:r>
          </w:p>
          <w:p w14:paraId="6DBC82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Экспедиция - 426</w:t>
            </w:r>
          </w:p>
          <w:p w14:paraId="73E5A9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Деревообделочная - 345</w:t>
            </w:r>
          </w:p>
          <w:p w14:paraId="4C9FD7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Котельная, водопровод, проч. - 600</w:t>
            </w:r>
          </w:p>
          <w:p w14:paraId="2B101E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Импортное оборудование - 405</w:t>
            </w:r>
          </w:p>
          <w:p w14:paraId="247DD6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Внутреннее оборудование - 636</w:t>
            </w:r>
          </w:p>
          <w:p w14:paraId="0A9576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Разные работы - 167</w:t>
            </w:r>
          </w:p>
        </w:tc>
      </w:tr>
      <w:tr w:rsidR="00F33EBB" w:rsidRPr="007550A6" w14:paraId="76972445" w14:textId="77777777">
        <w:tc>
          <w:tcPr>
            <w:tcW w:w="3227" w:type="dxa"/>
          </w:tcPr>
          <w:p w14:paraId="5D2081F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ГАЗ № 5, Москва, около Ленинградского шоссе</w:t>
            </w:r>
          </w:p>
        </w:tc>
        <w:tc>
          <w:tcPr>
            <w:tcW w:w="3260" w:type="dxa"/>
          </w:tcPr>
          <w:p w14:paraId="4327B4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Сейчас производит металлические самолеты, каковое производство предположено с октября 1927 перенести на завод в Фили, а ГАЗ-5 использовать как опытное строительство деревянных самолетов</w:t>
            </w:r>
          </w:p>
        </w:tc>
        <w:tc>
          <w:tcPr>
            <w:tcW w:w="1418" w:type="dxa"/>
          </w:tcPr>
          <w:p w14:paraId="653CF5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см. ГАЗ-1</w:t>
            </w:r>
          </w:p>
        </w:tc>
        <w:tc>
          <w:tcPr>
            <w:tcW w:w="3302" w:type="dxa"/>
          </w:tcPr>
          <w:p w14:paraId="6EA979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7550A6" w14:paraId="142C91DE" w14:textId="77777777">
        <w:tc>
          <w:tcPr>
            <w:tcW w:w="3227" w:type="dxa"/>
          </w:tcPr>
          <w:p w14:paraId="1F575E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ГАЗ № 7, ст. Фили, Белор.-Балтийск. ж/д</w:t>
            </w:r>
          </w:p>
          <w:p w14:paraId="75DDDD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260" w:type="dxa"/>
          </w:tcPr>
          <w:p w14:paraId="5B7EED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металлических самолетов</w:t>
            </w:r>
          </w:p>
        </w:tc>
        <w:tc>
          <w:tcPr>
            <w:tcW w:w="1418" w:type="dxa"/>
          </w:tcPr>
          <w:p w14:paraId="2F59A4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4000</w:t>
            </w:r>
          </w:p>
        </w:tc>
        <w:tc>
          <w:tcPr>
            <w:tcW w:w="3302" w:type="dxa"/>
          </w:tcPr>
          <w:p w14:paraId="1CFC4DF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Крыша - 1000</w:t>
            </w:r>
          </w:p>
          <w:p w14:paraId="164864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Сборочная - 2100</w:t>
            </w:r>
          </w:p>
          <w:p w14:paraId="724F3B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Контора - 240</w:t>
            </w:r>
          </w:p>
          <w:p w14:paraId="64A0E3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Обслуж. Помещ. - 120</w:t>
            </w:r>
          </w:p>
          <w:p w14:paraId="0B571D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Отопление, вентиляция - 100</w:t>
            </w:r>
          </w:p>
          <w:p w14:paraId="280EDC1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Имп. Оюоруд. - 175</w:t>
            </w:r>
          </w:p>
          <w:p w14:paraId="5D1F487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Разные работы - 264</w:t>
            </w:r>
          </w:p>
        </w:tc>
      </w:tr>
      <w:tr w:rsidR="00F33EBB" w:rsidRPr="007550A6" w14:paraId="4F000CCE" w14:textId="77777777">
        <w:tc>
          <w:tcPr>
            <w:tcW w:w="3227" w:type="dxa"/>
          </w:tcPr>
          <w:p w14:paraId="0CE4BCC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4/ ГАЗ № 8 “Пропеллер”, Москва, около Кудринской пл.</w:t>
            </w:r>
          </w:p>
        </w:tc>
        <w:tc>
          <w:tcPr>
            <w:tcW w:w="3260" w:type="dxa"/>
          </w:tcPr>
          <w:p w14:paraId="3E2BE5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пропеллеров, винтов и лыж</w:t>
            </w:r>
          </w:p>
        </w:tc>
        <w:tc>
          <w:tcPr>
            <w:tcW w:w="1418" w:type="dxa"/>
          </w:tcPr>
          <w:p w14:paraId="350D88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413</w:t>
            </w:r>
          </w:p>
        </w:tc>
        <w:tc>
          <w:tcPr>
            <w:tcW w:w="3302" w:type="dxa"/>
          </w:tcPr>
          <w:p w14:paraId="633875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Сушильный склад - 121</w:t>
            </w:r>
          </w:p>
          <w:p w14:paraId="07F8D6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Оборуд. Импорт. - 75</w:t>
            </w:r>
          </w:p>
          <w:p w14:paraId="7046EA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Оборуд. Внутр. - 140</w:t>
            </w:r>
          </w:p>
          <w:p w14:paraId="6B8E59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Разные работы - 77</w:t>
            </w:r>
          </w:p>
        </w:tc>
      </w:tr>
      <w:tr w:rsidR="00F33EBB" w:rsidRPr="007550A6" w14:paraId="384FCC47" w14:textId="77777777">
        <w:tc>
          <w:tcPr>
            <w:tcW w:w="3227" w:type="dxa"/>
          </w:tcPr>
          <w:p w14:paraId="4FF825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ГАЗ № 12 “Радио”</w:t>
            </w:r>
          </w:p>
        </w:tc>
        <w:tc>
          <w:tcPr>
            <w:tcW w:w="3260" w:type="dxa"/>
          </w:tcPr>
          <w:p w14:paraId="7DC7A5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Сейчас производит радиоаппаратуру предположено организовать на нем производство магнето, свечей и приборов зажигания</w:t>
            </w:r>
          </w:p>
        </w:tc>
        <w:tc>
          <w:tcPr>
            <w:tcW w:w="1418" w:type="dxa"/>
          </w:tcPr>
          <w:p w14:paraId="6F1CFC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 897</w:t>
            </w:r>
          </w:p>
        </w:tc>
        <w:tc>
          <w:tcPr>
            <w:tcW w:w="3302" w:type="dxa"/>
          </w:tcPr>
          <w:p w14:paraId="462298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Оборудование завода будет зависеть от той техпомощи, которую получим от фирмы “БОШ”</w:t>
            </w:r>
          </w:p>
        </w:tc>
      </w:tr>
      <w:tr w:rsidR="00F33EBB" w:rsidRPr="007550A6" w14:paraId="2A6931E4" w14:textId="77777777">
        <w:tc>
          <w:tcPr>
            <w:tcW w:w="3227" w:type="dxa"/>
          </w:tcPr>
          <w:p w14:paraId="685C7FC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ГАЗ № 2 и 4 “Икар” и “Мотор”, Москва. Семеновская застава</w:t>
            </w:r>
          </w:p>
        </w:tc>
        <w:tc>
          <w:tcPr>
            <w:tcW w:w="3260" w:type="dxa"/>
          </w:tcPr>
          <w:p w14:paraId="3F9EFA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моторов М5 и М2</w:t>
            </w:r>
          </w:p>
        </w:tc>
        <w:tc>
          <w:tcPr>
            <w:tcW w:w="1418" w:type="dxa"/>
          </w:tcPr>
          <w:p w14:paraId="50EF12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1515</w:t>
            </w:r>
          </w:p>
        </w:tc>
        <w:tc>
          <w:tcPr>
            <w:tcW w:w="3302" w:type="dxa"/>
          </w:tcPr>
          <w:p w14:paraId="7EB0B5C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Оборуд. Импорт - 36</w:t>
            </w:r>
          </w:p>
          <w:p w14:paraId="5C3BAB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Установка, перевозка станков - 100</w:t>
            </w:r>
          </w:p>
          <w:p w14:paraId="7834FD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Сушка - 105</w:t>
            </w:r>
          </w:p>
          <w:p w14:paraId="23EA73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Слесарное оборудование - 102</w:t>
            </w:r>
          </w:p>
          <w:p w14:paraId="745E8F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Подъемники - 138</w:t>
            </w:r>
          </w:p>
          <w:p w14:paraId="6AA6C3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Медницкая и сварочная - 180</w:t>
            </w:r>
          </w:p>
          <w:p w14:paraId="1A9B7B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Ремонтный цех - 90</w:t>
            </w:r>
          </w:p>
          <w:p w14:paraId="59DB071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Широкая колея ж/д и узкоколейка - 155</w:t>
            </w:r>
          </w:p>
          <w:p w14:paraId="42AD1A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Постройка склада - 94</w:t>
            </w:r>
          </w:p>
          <w:p w14:paraId="05D07D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Проч. Разн. Работы (оборуд. Внутр.) - 509</w:t>
            </w:r>
          </w:p>
        </w:tc>
      </w:tr>
      <w:tr w:rsidR="00F33EBB" w:rsidRPr="007550A6" w14:paraId="2CE71101" w14:textId="77777777">
        <w:tc>
          <w:tcPr>
            <w:tcW w:w="3227" w:type="dxa"/>
          </w:tcPr>
          <w:p w14:paraId="20ABC9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ГАЗ № 16, Москва, Дрогомиловское шоссе</w:t>
            </w:r>
          </w:p>
        </w:tc>
        <w:tc>
          <w:tcPr>
            <w:tcW w:w="3260" w:type="dxa"/>
          </w:tcPr>
          <w:p w14:paraId="795E0C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аэролаков</w:t>
            </w:r>
          </w:p>
        </w:tc>
        <w:tc>
          <w:tcPr>
            <w:tcW w:w="1418" w:type="dxa"/>
          </w:tcPr>
          <w:p w14:paraId="282155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403</w:t>
            </w:r>
          </w:p>
        </w:tc>
        <w:tc>
          <w:tcPr>
            <w:tcW w:w="3302" w:type="dxa"/>
          </w:tcPr>
          <w:p w14:paraId="21C8C5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 Корпус - 240</w:t>
            </w:r>
          </w:p>
          <w:p w14:paraId="2E5A95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Котельн. Отопление - 53</w:t>
            </w:r>
          </w:p>
          <w:p w14:paraId="641627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Склад горючего - 40</w:t>
            </w:r>
          </w:p>
          <w:p w14:paraId="40F6A1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Мощение - 40</w:t>
            </w:r>
          </w:p>
          <w:p w14:paraId="508F84D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Прочие - 30</w:t>
            </w:r>
          </w:p>
        </w:tc>
      </w:tr>
      <w:tr w:rsidR="00F33EBB" w:rsidRPr="007550A6" w14:paraId="4F2ED0E3" w14:textId="77777777">
        <w:tc>
          <w:tcPr>
            <w:tcW w:w="3227" w:type="dxa"/>
          </w:tcPr>
          <w:p w14:paraId="37842D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Базисный склад на ст. Фили, Белор.-Балтийск. ж/д</w:t>
            </w:r>
          </w:p>
        </w:tc>
        <w:tc>
          <w:tcPr>
            <w:tcW w:w="3260" w:type="dxa"/>
          </w:tcPr>
          <w:p w14:paraId="64CCB5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Хранение материальных запасов (мобзапас)</w:t>
            </w:r>
          </w:p>
        </w:tc>
        <w:tc>
          <w:tcPr>
            <w:tcW w:w="1418" w:type="dxa"/>
          </w:tcPr>
          <w:p w14:paraId="1C54427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650</w:t>
            </w:r>
          </w:p>
        </w:tc>
        <w:tc>
          <w:tcPr>
            <w:tcW w:w="3302" w:type="dxa"/>
          </w:tcPr>
          <w:p w14:paraId="67875E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Строение - 650</w:t>
            </w:r>
          </w:p>
        </w:tc>
      </w:tr>
      <w:tr w:rsidR="00F33EBB" w:rsidRPr="007550A6" w14:paraId="55F06619" w14:textId="77777777">
        <w:tc>
          <w:tcPr>
            <w:tcW w:w="3227" w:type="dxa"/>
          </w:tcPr>
          <w:p w14:paraId="521083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Отдел Опытного Самолетостроения, ст. Фили, Белор.-Балтийск. ж/д</w:t>
            </w:r>
          </w:p>
        </w:tc>
        <w:tc>
          <w:tcPr>
            <w:tcW w:w="3260" w:type="dxa"/>
          </w:tcPr>
          <w:p w14:paraId="5EA332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Изготовление гидросамолетов опытных образцов</w:t>
            </w:r>
          </w:p>
        </w:tc>
        <w:tc>
          <w:tcPr>
            <w:tcW w:w="1418" w:type="dxa"/>
          </w:tcPr>
          <w:p w14:paraId="35DA488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613</w:t>
            </w:r>
          </w:p>
        </w:tc>
        <w:tc>
          <w:tcPr>
            <w:tcW w:w="3302" w:type="dxa"/>
          </w:tcPr>
          <w:p w14:paraId="121CDD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Деревообделочная - 140</w:t>
            </w:r>
          </w:p>
          <w:p w14:paraId="7872E0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Гидробаза - 265</w:t>
            </w:r>
          </w:p>
          <w:p w14:paraId="6A08E3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Водопровод, дорога - 25</w:t>
            </w:r>
          </w:p>
          <w:p w14:paraId="72001A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Импорт. Оборуд. - 27</w:t>
            </w:r>
          </w:p>
          <w:p w14:paraId="090862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Внутр. Оборуд. - 115</w:t>
            </w:r>
          </w:p>
          <w:p w14:paraId="21B5C9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Разные работы</w:t>
            </w:r>
          </w:p>
        </w:tc>
      </w:tr>
      <w:tr w:rsidR="00F33EBB" w:rsidRPr="007550A6" w14:paraId="6D4EE84D" w14:textId="77777777">
        <w:tc>
          <w:tcPr>
            <w:tcW w:w="3227" w:type="dxa"/>
          </w:tcPr>
          <w:p w14:paraId="0289B8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Отдел Опытного Моторостроения, Москва, Москва. Семеновская застава</w:t>
            </w:r>
          </w:p>
        </w:tc>
        <w:tc>
          <w:tcPr>
            <w:tcW w:w="3260" w:type="dxa"/>
          </w:tcPr>
          <w:p w14:paraId="78819E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Изготовление опытных образцов заводов</w:t>
            </w:r>
          </w:p>
        </w:tc>
        <w:tc>
          <w:tcPr>
            <w:tcW w:w="1418" w:type="dxa"/>
          </w:tcPr>
          <w:p w14:paraId="1FAF4A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700</w:t>
            </w:r>
          </w:p>
        </w:tc>
        <w:tc>
          <w:tcPr>
            <w:tcW w:w="3302" w:type="dxa"/>
          </w:tcPr>
          <w:p w14:paraId="22BC85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Здание - 190</w:t>
            </w:r>
          </w:p>
          <w:p w14:paraId="35593B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Оборуд. Импорт. 297</w:t>
            </w:r>
          </w:p>
          <w:p w14:paraId="3B4BFD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Оборуд. Внутр. - 213</w:t>
            </w:r>
          </w:p>
        </w:tc>
      </w:tr>
      <w:tr w:rsidR="00F33EBB" w:rsidRPr="007550A6" w14:paraId="231DB52F" w14:textId="77777777">
        <w:tc>
          <w:tcPr>
            <w:tcW w:w="3227" w:type="dxa"/>
          </w:tcPr>
          <w:p w14:paraId="0732BC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Всего по заводам </w:t>
            </w:r>
          </w:p>
        </w:tc>
        <w:tc>
          <w:tcPr>
            <w:tcW w:w="3260" w:type="dxa"/>
          </w:tcPr>
          <w:p w14:paraId="407FBF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Москве и Филях</w:t>
            </w:r>
          </w:p>
        </w:tc>
        <w:tc>
          <w:tcPr>
            <w:tcW w:w="1418" w:type="dxa"/>
          </w:tcPr>
          <w:p w14:paraId="7FD25E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12531</w:t>
            </w:r>
          </w:p>
        </w:tc>
        <w:tc>
          <w:tcPr>
            <w:tcW w:w="3302" w:type="dxa"/>
          </w:tcPr>
          <w:p w14:paraId="447A4E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т.ч. импоррт - 1216</w:t>
            </w:r>
          </w:p>
        </w:tc>
      </w:tr>
      <w:tr w:rsidR="00F33EBB" w:rsidRPr="007550A6" w14:paraId="5E9D6562" w14:textId="77777777">
        <w:tc>
          <w:tcPr>
            <w:tcW w:w="3227" w:type="dxa"/>
          </w:tcPr>
          <w:p w14:paraId="45BC8C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 по заводам вне Москвы (Ленинград, Таганрог, Александровск, Рыбинск)</w:t>
            </w:r>
          </w:p>
        </w:tc>
        <w:tc>
          <w:tcPr>
            <w:tcW w:w="3260" w:type="dxa"/>
          </w:tcPr>
          <w:p w14:paraId="6D6D1F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Pr>
          <w:p w14:paraId="0E552E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8569</w:t>
            </w:r>
          </w:p>
        </w:tc>
        <w:tc>
          <w:tcPr>
            <w:tcW w:w="3302" w:type="dxa"/>
          </w:tcPr>
          <w:p w14:paraId="74E3B4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т.ч. импорт 1484</w:t>
            </w:r>
          </w:p>
        </w:tc>
      </w:tr>
      <w:tr w:rsidR="00F33EBB" w:rsidRPr="007550A6" w14:paraId="4135CA75" w14:textId="77777777">
        <w:tc>
          <w:tcPr>
            <w:tcW w:w="3227" w:type="dxa"/>
            <w:tcBorders>
              <w:bottom w:val="single" w:sz="12" w:space="0" w:color="auto"/>
            </w:tcBorders>
          </w:tcPr>
          <w:p w14:paraId="574753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 по Авиатресту:</w:t>
            </w:r>
          </w:p>
        </w:tc>
        <w:tc>
          <w:tcPr>
            <w:tcW w:w="3260" w:type="dxa"/>
            <w:tcBorders>
              <w:bottom w:val="single" w:sz="12" w:space="0" w:color="auto"/>
            </w:tcBorders>
          </w:tcPr>
          <w:p w14:paraId="665427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Borders>
              <w:bottom w:val="single" w:sz="12" w:space="0" w:color="auto"/>
            </w:tcBorders>
          </w:tcPr>
          <w:p w14:paraId="458730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21100</w:t>
            </w:r>
          </w:p>
        </w:tc>
        <w:tc>
          <w:tcPr>
            <w:tcW w:w="3302" w:type="dxa"/>
            <w:tcBorders>
              <w:bottom w:val="single" w:sz="12" w:space="0" w:color="auto"/>
            </w:tcBorders>
          </w:tcPr>
          <w:p w14:paraId="6E54AB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т.ч. импорт 2700</w:t>
            </w:r>
          </w:p>
        </w:tc>
      </w:tr>
    </w:tbl>
    <w:p w14:paraId="47A4D0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Покрытие указанного объема необходимо произвести за счет:</w:t>
      </w:r>
    </w:p>
    <w:p w14:paraId="18E4A0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Дотация НК</w:t>
      </w:r>
      <w:r w:rsidRPr="007550A6">
        <w:rPr>
          <w:rFonts w:ascii="Times New Roman" w:hAnsi="Times New Roman" w:cs="Times New Roman"/>
          <w:color w:val="000000" w:themeColor="text1"/>
          <w:sz w:val="16"/>
          <w:szCs w:val="16"/>
        </w:rPr>
        <w:tab/>
        <w:t>16200</w:t>
      </w:r>
    </w:p>
    <w:p w14:paraId="15EB84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ЦКБ на жилстроительство</w:t>
      </w:r>
      <w:r w:rsidRPr="007550A6">
        <w:rPr>
          <w:rFonts w:ascii="Times New Roman" w:hAnsi="Times New Roman" w:cs="Times New Roman"/>
          <w:color w:val="000000" w:themeColor="text1"/>
          <w:sz w:val="16"/>
          <w:szCs w:val="16"/>
        </w:rPr>
        <w:tab/>
        <w:t>1100</w:t>
      </w:r>
    </w:p>
    <w:p w14:paraId="073532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Кредит заграницей</w:t>
      </w:r>
      <w:r w:rsidRPr="007550A6">
        <w:rPr>
          <w:rFonts w:ascii="Times New Roman" w:hAnsi="Times New Roman" w:cs="Times New Roman"/>
          <w:color w:val="000000" w:themeColor="text1"/>
          <w:sz w:val="16"/>
          <w:szCs w:val="16"/>
        </w:rPr>
        <w:tab/>
        <w:t>1300</w:t>
      </w:r>
    </w:p>
    <w:p w14:paraId="1EE1FB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Кредит по внутренним заказам</w:t>
      </w:r>
      <w:r w:rsidRPr="007550A6">
        <w:rPr>
          <w:rFonts w:ascii="Times New Roman" w:hAnsi="Times New Roman" w:cs="Times New Roman"/>
          <w:color w:val="000000" w:themeColor="text1"/>
          <w:sz w:val="16"/>
          <w:szCs w:val="16"/>
        </w:rPr>
        <w:tab/>
        <w:t>1000</w:t>
      </w:r>
    </w:p>
    <w:p w14:paraId="5E6937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Амортизация</w:t>
      </w:r>
      <w:r w:rsidRPr="007550A6">
        <w:rPr>
          <w:rFonts w:ascii="Times New Roman" w:hAnsi="Times New Roman" w:cs="Times New Roman"/>
          <w:color w:val="000000" w:themeColor="text1"/>
          <w:sz w:val="16"/>
          <w:szCs w:val="16"/>
        </w:rPr>
        <w:tab/>
        <w:t>1500</w:t>
      </w:r>
    </w:p>
    <w:p w14:paraId="0574CE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w:t>
      </w:r>
      <w:r w:rsidRPr="007550A6">
        <w:rPr>
          <w:rFonts w:ascii="Times New Roman" w:hAnsi="Times New Roman" w:cs="Times New Roman"/>
          <w:color w:val="000000" w:themeColor="text1"/>
          <w:sz w:val="16"/>
          <w:szCs w:val="16"/>
        </w:rPr>
        <w:tab/>
        <w:t>21100</w:t>
      </w:r>
    </w:p>
    <w:p w14:paraId="6D1638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Оборотные средства:</w:t>
      </w:r>
    </w:p>
    <w:p w14:paraId="086FB6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Госпрограмма 1926/27 была </w:t>
      </w:r>
      <w:r w:rsidRPr="007550A6">
        <w:rPr>
          <w:rFonts w:ascii="Times New Roman" w:hAnsi="Times New Roman" w:cs="Times New Roman"/>
          <w:color w:val="000000" w:themeColor="text1"/>
          <w:sz w:val="16"/>
          <w:szCs w:val="16"/>
        </w:rPr>
        <w:tab/>
        <w:t>24000</w:t>
      </w:r>
    </w:p>
    <w:p w14:paraId="40BD71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Госпрограмма 1927/28 определяется</w:t>
      </w:r>
      <w:r w:rsidRPr="007550A6">
        <w:rPr>
          <w:rFonts w:ascii="Times New Roman" w:hAnsi="Times New Roman" w:cs="Times New Roman"/>
          <w:color w:val="000000" w:themeColor="text1"/>
          <w:sz w:val="16"/>
          <w:szCs w:val="16"/>
        </w:rPr>
        <w:tab/>
        <w:t>32000</w:t>
      </w:r>
    </w:p>
    <w:p w14:paraId="3EBF3F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Увеличение госпрограммы</w:t>
      </w:r>
      <w:r w:rsidRPr="007550A6">
        <w:rPr>
          <w:rFonts w:ascii="Times New Roman" w:hAnsi="Times New Roman" w:cs="Times New Roman"/>
          <w:color w:val="000000" w:themeColor="text1"/>
          <w:sz w:val="16"/>
          <w:szCs w:val="16"/>
        </w:rPr>
        <w:tab/>
        <w:t>8000, распределяется</w:t>
      </w:r>
    </w:p>
    <w:p w14:paraId="49FFBD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Московские заводы</w:t>
      </w:r>
      <w:r w:rsidRPr="007550A6">
        <w:rPr>
          <w:rFonts w:ascii="Times New Roman" w:hAnsi="Times New Roman" w:cs="Times New Roman"/>
          <w:color w:val="000000" w:themeColor="text1"/>
          <w:sz w:val="16"/>
          <w:szCs w:val="16"/>
        </w:rPr>
        <w:tab/>
        <w:t>6500</w:t>
      </w:r>
    </w:p>
    <w:p w14:paraId="732892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вне Москвы</w:t>
      </w:r>
      <w:r w:rsidRPr="007550A6">
        <w:rPr>
          <w:rFonts w:ascii="Times New Roman" w:hAnsi="Times New Roman" w:cs="Times New Roman"/>
          <w:color w:val="000000" w:themeColor="text1"/>
          <w:sz w:val="16"/>
          <w:szCs w:val="16"/>
        </w:rPr>
        <w:tab/>
        <w:t>1500</w:t>
      </w:r>
    </w:p>
    <w:p w14:paraId="7680F2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Пополнение оборотных средств на 1927/28 испрашивается на нижеследующее:</w:t>
      </w:r>
    </w:p>
    <w:p w14:paraId="4BE8EA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Опытные работы и постановка производства</w:t>
      </w:r>
      <w:r w:rsidRPr="007550A6">
        <w:rPr>
          <w:rFonts w:ascii="Times New Roman" w:hAnsi="Times New Roman" w:cs="Times New Roman"/>
          <w:color w:val="000000" w:themeColor="text1"/>
          <w:sz w:val="16"/>
          <w:szCs w:val="16"/>
        </w:rPr>
        <w:tab/>
        <w:t>5000</w:t>
      </w:r>
    </w:p>
    <w:p w14:paraId="418930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Накопление мобзапаса, согласно постановлению СТО от 17 ноября 1926</w:t>
      </w:r>
      <w:r w:rsidRPr="007550A6">
        <w:rPr>
          <w:rFonts w:ascii="Times New Roman" w:hAnsi="Times New Roman" w:cs="Times New Roman"/>
          <w:color w:val="000000" w:themeColor="text1"/>
          <w:sz w:val="16"/>
          <w:szCs w:val="16"/>
        </w:rPr>
        <w:tab/>
        <w:t>5000</w:t>
      </w:r>
    </w:p>
    <w:p w14:paraId="47251D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увеличение кассы</w:t>
      </w:r>
      <w:r w:rsidRPr="007550A6">
        <w:rPr>
          <w:rFonts w:ascii="Times New Roman" w:hAnsi="Times New Roman" w:cs="Times New Roman"/>
          <w:color w:val="000000" w:themeColor="text1"/>
          <w:sz w:val="16"/>
          <w:szCs w:val="16"/>
        </w:rPr>
        <w:tab/>
        <w:t>500</w:t>
      </w:r>
    </w:p>
    <w:p w14:paraId="75D94C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увеличение материальных ценностей</w:t>
      </w:r>
      <w:r w:rsidRPr="007550A6">
        <w:rPr>
          <w:rFonts w:ascii="Times New Roman" w:hAnsi="Times New Roman" w:cs="Times New Roman"/>
          <w:color w:val="000000" w:themeColor="text1"/>
          <w:sz w:val="16"/>
          <w:szCs w:val="16"/>
        </w:rPr>
        <w:tab/>
        <w:t>4700</w:t>
      </w:r>
    </w:p>
    <w:p w14:paraId="2C6ADB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Указанный сб"ем работ позволяет подготовить произ</w:t>
      </w:r>
      <w:r w:rsidRPr="007550A6">
        <w:rPr>
          <w:rFonts w:ascii="Times New Roman" w:hAnsi="Times New Roman" w:cs="Times New Roman"/>
          <w:color w:val="000000" w:themeColor="text1"/>
          <w:sz w:val="16"/>
          <w:szCs w:val="16"/>
        </w:rPr>
        <w:softHyphen/>
        <w:t>водительность авиазаводе в в нижеследующих количествах: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81"/>
        <w:gridCol w:w="929"/>
        <w:gridCol w:w="914"/>
        <w:gridCol w:w="893"/>
        <w:gridCol w:w="871"/>
        <w:gridCol w:w="1318"/>
        <w:gridCol w:w="1318"/>
      </w:tblGrid>
      <w:tr w:rsidR="00F33EBB" w:rsidRPr="007550A6" w14:paraId="31CA6016" w14:textId="77777777">
        <w:trPr>
          <w:trHeight w:val="20"/>
        </w:trPr>
        <w:tc>
          <w:tcPr>
            <w:tcW w:w="2081" w:type="dxa"/>
            <w:tcBorders>
              <w:top w:val="single" w:sz="12" w:space="0" w:color="auto"/>
            </w:tcBorders>
          </w:tcPr>
          <w:p w14:paraId="7641E4F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Заводы</w:t>
            </w:r>
          </w:p>
        </w:tc>
        <w:tc>
          <w:tcPr>
            <w:tcW w:w="929" w:type="dxa"/>
            <w:tcBorders>
              <w:top w:val="single" w:sz="12" w:space="0" w:color="auto"/>
            </w:tcBorders>
          </w:tcPr>
          <w:p w14:paraId="58F905A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26/27</w:t>
            </w:r>
          </w:p>
        </w:tc>
        <w:tc>
          <w:tcPr>
            <w:tcW w:w="914" w:type="dxa"/>
            <w:tcBorders>
              <w:top w:val="single" w:sz="12" w:space="0" w:color="auto"/>
            </w:tcBorders>
          </w:tcPr>
          <w:p w14:paraId="645BE87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27/28</w:t>
            </w:r>
          </w:p>
        </w:tc>
        <w:tc>
          <w:tcPr>
            <w:tcW w:w="893" w:type="dxa"/>
            <w:tcBorders>
              <w:top w:val="single" w:sz="12" w:space="0" w:color="auto"/>
            </w:tcBorders>
          </w:tcPr>
          <w:p w14:paraId="34F1C13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28/29</w:t>
            </w:r>
          </w:p>
        </w:tc>
        <w:tc>
          <w:tcPr>
            <w:tcW w:w="871" w:type="dxa"/>
            <w:tcBorders>
              <w:top w:val="single" w:sz="12" w:space="0" w:color="auto"/>
            </w:tcBorders>
          </w:tcPr>
          <w:p w14:paraId="398D7C3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29/30</w:t>
            </w:r>
          </w:p>
        </w:tc>
        <w:tc>
          <w:tcPr>
            <w:tcW w:w="1318" w:type="dxa"/>
            <w:tcBorders>
              <w:top w:val="single" w:sz="12" w:space="0" w:color="auto"/>
            </w:tcBorders>
          </w:tcPr>
          <w:p w14:paraId="03E26CA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30/31</w:t>
            </w:r>
          </w:p>
        </w:tc>
        <w:tc>
          <w:tcPr>
            <w:tcW w:w="1318" w:type="dxa"/>
            <w:tcBorders>
              <w:top w:val="single" w:sz="12" w:space="0" w:color="auto"/>
            </w:tcBorders>
          </w:tcPr>
          <w:p w14:paraId="206DDD2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31/32</w:t>
            </w:r>
          </w:p>
        </w:tc>
      </w:tr>
      <w:tr w:rsidR="00F33EBB" w:rsidRPr="007550A6" w14:paraId="17016587" w14:textId="77777777">
        <w:trPr>
          <w:trHeight w:val="20"/>
        </w:trPr>
        <w:tc>
          <w:tcPr>
            <w:tcW w:w="2081" w:type="dxa"/>
          </w:tcPr>
          <w:p w14:paraId="3BD4FEF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Самолеты:</w:t>
            </w:r>
          </w:p>
        </w:tc>
        <w:tc>
          <w:tcPr>
            <w:tcW w:w="929" w:type="dxa"/>
          </w:tcPr>
          <w:p w14:paraId="754519F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14" w:type="dxa"/>
          </w:tcPr>
          <w:p w14:paraId="7701542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93" w:type="dxa"/>
          </w:tcPr>
          <w:p w14:paraId="0906EE2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71" w:type="dxa"/>
          </w:tcPr>
          <w:p w14:paraId="69EC3E9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18" w:type="dxa"/>
          </w:tcPr>
          <w:p w14:paraId="272A059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18" w:type="dxa"/>
          </w:tcPr>
          <w:p w14:paraId="122455E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7550A6" w14:paraId="67402351" w14:textId="77777777">
        <w:trPr>
          <w:trHeight w:val="20"/>
        </w:trPr>
        <w:tc>
          <w:tcPr>
            <w:tcW w:w="2081" w:type="dxa"/>
          </w:tcPr>
          <w:p w14:paraId="2BA0AC4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1 Москва</w:t>
            </w:r>
          </w:p>
        </w:tc>
        <w:tc>
          <w:tcPr>
            <w:tcW w:w="929" w:type="dxa"/>
          </w:tcPr>
          <w:p w14:paraId="4DFD2D0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300</w:t>
            </w:r>
          </w:p>
        </w:tc>
        <w:tc>
          <w:tcPr>
            <w:tcW w:w="914" w:type="dxa"/>
          </w:tcPr>
          <w:p w14:paraId="04B44EB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450</w:t>
            </w:r>
          </w:p>
        </w:tc>
        <w:tc>
          <w:tcPr>
            <w:tcW w:w="893" w:type="dxa"/>
          </w:tcPr>
          <w:p w14:paraId="143C83A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500</w:t>
            </w:r>
          </w:p>
        </w:tc>
        <w:tc>
          <w:tcPr>
            <w:tcW w:w="871" w:type="dxa"/>
          </w:tcPr>
          <w:p w14:paraId="7094120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850</w:t>
            </w:r>
          </w:p>
        </w:tc>
        <w:tc>
          <w:tcPr>
            <w:tcW w:w="1318" w:type="dxa"/>
          </w:tcPr>
          <w:p w14:paraId="7B83BD3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850</w:t>
            </w:r>
          </w:p>
        </w:tc>
        <w:tc>
          <w:tcPr>
            <w:tcW w:w="1318" w:type="dxa"/>
          </w:tcPr>
          <w:p w14:paraId="07FF467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850</w:t>
            </w:r>
          </w:p>
        </w:tc>
      </w:tr>
      <w:tr w:rsidR="00F33EBB" w:rsidRPr="007550A6" w14:paraId="7C9DE103" w14:textId="77777777">
        <w:trPr>
          <w:trHeight w:val="20"/>
        </w:trPr>
        <w:tc>
          <w:tcPr>
            <w:tcW w:w="2081" w:type="dxa"/>
          </w:tcPr>
          <w:p w14:paraId="2297C89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5 Москва</w:t>
            </w:r>
          </w:p>
        </w:tc>
        <w:tc>
          <w:tcPr>
            <w:tcW w:w="929" w:type="dxa"/>
          </w:tcPr>
          <w:p w14:paraId="33F6635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w:t>
            </w:r>
          </w:p>
        </w:tc>
        <w:tc>
          <w:tcPr>
            <w:tcW w:w="914" w:type="dxa"/>
          </w:tcPr>
          <w:p w14:paraId="0E4D62A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93" w:type="dxa"/>
          </w:tcPr>
          <w:p w14:paraId="49CDC7E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71" w:type="dxa"/>
          </w:tcPr>
          <w:p w14:paraId="7679D33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1318" w:type="dxa"/>
          </w:tcPr>
          <w:p w14:paraId="3AA89B9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1318" w:type="dxa"/>
          </w:tcPr>
          <w:p w14:paraId="71664CD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F33EBB" w:rsidRPr="007550A6" w14:paraId="2A58E896" w14:textId="77777777">
        <w:trPr>
          <w:trHeight w:val="20"/>
        </w:trPr>
        <w:tc>
          <w:tcPr>
            <w:tcW w:w="2081" w:type="dxa"/>
          </w:tcPr>
          <w:p w14:paraId="4FCE304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7 Москва</w:t>
            </w:r>
          </w:p>
        </w:tc>
        <w:tc>
          <w:tcPr>
            <w:tcW w:w="929" w:type="dxa"/>
          </w:tcPr>
          <w:p w14:paraId="341F7EF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914" w:type="dxa"/>
          </w:tcPr>
          <w:p w14:paraId="3757B6A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w:t>
            </w:r>
          </w:p>
        </w:tc>
        <w:tc>
          <w:tcPr>
            <w:tcW w:w="893" w:type="dxa"/>
          </w:tcPr>
          <w:p w14:paraId="3B062EF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175</w:t>
            </w:r>
          </w:p>
        </w:tc>
        <w:tc>
          <w:tcPr>
            <w:tcW w:w="871" w:type="dxa"/>
          </w:tcPr>
          <w:p w14:paraId="7744392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330</w:t>
            </w:r>
          </w:p>
        </w:tc>
        <w:tc>
          <w:tcPr>
            <w:tcW w:w="1318" w:type="dxa"/>
          </w:tcPr>
          <w:p w14:paraId="0F5095C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420</w:t>
            </w:r>
          </w:p>
        </w:tc>
        <w:tc>
          <w:tcPr>
            <w:tcW w:w="1318" w:type="dxa"/>
          </w:tcPr>
          <w:p w14:paraId="218FF28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420</w:t>
            </w:r>
          </w:p>
        </w:tc>
      </w:tr>
      <w:tr w:rsidR="00F33EBB" w:rsidRPr="007550A6" w14:paraId="1CD683FD" w14:textId="77777777">
        <w:trPr>
          <w:trHeight w:val="20"/>
        </w:trPr>
        <w:tc>
          <w:tcPr>
            <w:tcW w:w="2081" w:type="dxa"/>
          </w:tcPr>
          <w:p w14:paraId="2FDF826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№10 Таганрог</w:t>
            </w:r>
          </w:p>
        </w:tc>
        <w:tc>
          <w:tcPr>
            <w:tcW w:w="929" w:type="dxa"/>
          </w:tcPr>
          <w:p w14:paraId="2C9AA74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173</w:t>
            </w:r>
          </w:p>
        </w:tc>
        <w:tc>
          <w:tcPr>
            <w:tcW w:w="914" w:type="dxa"/>
          </w:tcPr>
          <w:p w14:paraId="4410EE7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230</w:t>
            </w:r>
          </w:p>
        </w:tc>
        <w:tc>
          <w:tcPr>
            <w:tcW w:w="893" w:type="dxa"/>
          </w:tcPr>
          <w:p w14:paraId="58984B1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300</w:t>
            </w:r>
          </w:p>
        </w:tc>
        <w:tc>
          <w:tcPr>
            <w:tcW w:w="871" w:type="dxa"/>
          </w:tcPr>
          <w:p w14:paraId="65860D6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450</w:t>
            </w:r>
          </w:p>
        </w:tc>
        <w:tc>
          <w:tcPr>
            <w:tcW w:w="1318" w:type="dxa"/>
          </w:tcPr>
          <w:p w14:paraId="62BDAE1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450</w:t>
            </w:r>
          </w:p>
        </w:tc>
        <w:tc>
          <w:tcPr>
            <w:tcW w:w="1318" w:type="dxa"/>
          </w:tcPr>
          <w:p w14:paraId="21CBA71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450</w:t>
            </w:r>
          </w:p>
        </w:tc>
      </w:tr>
      <w:tr w:rsidR="00F33EBB" w:rsidRPr="007550A6" w14:paraId="696A1910" w14:textId="77777777">
        <w:trPr>
          <w:trHeight w:val="20"/>
        </w:trPr>
        <w:tc>
          <w:tcPr>
            <w:tcW w:w="2081" w:type="dxa"/>
          </w:tcPr>
          <w:p w14:paraId="6C9237D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w:t>
            </w:r>
          </w:p>
        </w:tc>
        <w:tc>
          <w:tcPr>
            <w:tcW w:w="929" w:type="dxa"/>
          </w:tcPr>
          <w:p w14:paraId="4074C5B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600 </w:t>
            </w:r>
          </w:p>
        </w:tc>
        <w:tc>
          <w:tcPr>
            <w:tcW w:w="914" w:type="dxa"/>
          </w:tcPr>
          <w:p w14:paraId="5AD0CC9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870</w:t>
            </w:r>
          </w:p>
        </w:tc>
        <w:tc>
          <w:tcPr>
            <w:tcW w:w="893" w:type="dxa"/>
          </w:tcPr>
          <w:p w14:paraId="174502D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1225</w:t>
            </w:r>
          </w:p>
        </w:tc>
        <w:tc>
          <w:tcPr>
            <w:tcW w:w="871" w:type="dxa"/>
          </w:tcPr>
          <w:p w14:paraId="4D8B9B7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1780</w:t>
            </w:r>
          </w:p>
        </w:tc>
        <w:tc>
          <w:tcPr>
            <w:tcW w:w="1318" w:type="dxa"/>
          </w:tcPr>
          <w:p w14:paraId="7FD92E5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1870</w:t>
            </w:r>
          </w:p>
        </w:tc>
        <w:tc>
          <w:tcPr>
            <w:tcW w:w="1318" w:type="dxa"/>
          </w:tcPr>
          <w:p w14:paraId="49D41D0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r w:rsidRPr="007550A6">
              <w:rPr>
                <w:rFonts w:ascii="Times New Roman" w:hAnsi="Times New Roman" w:cs="Times New Roman"/>
                <w:color w:val="000000" w:themeColor="text1"/>
                <w:sz w:val="16"/>
                <w:szCs w:val="16"/>
              </w:rPr>
              <w:t>1870</w:t>
            </w:r>
          </w:p>
        </w:tc>
      </w:tr>
      <w:tr w:rsidR="00F33EBB" w:rsidRPr="007550A6" w14:paraId="598A3DBD" w14:textId="77777777">
        <w:trPr>
          <w:trHeight w:val="20"/>
        </w:trPr>
        <w:tc>
          <w:tcPr>
            <w:tcW w:w="2081" w:type="dxa"/>
          </w:tcPr>
          <w:p w14:paraId="2650694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Моторы:</w:t>
            </w:r>
          </w:p>
        </w:tc>
        <w:tc>
          <w:tcPr>
            <w:tcW w:w="929" w:type="dxa"/>
          </w:tcPr>
          <w:p w14:paraId="75E2D8C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14" w:type="dxa"/>
          </w:tcPr>
          <w:p w14:paraId="1AA30EE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93" w:type="dxa"/>
          </w:tcPr>
          <w:p w14:paraId="7C80829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71" w:type="dxa"/>
          </w:tcPr>
          <w:p w14:paraId="691FF68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18" w:type="dxa"/>
          </w:tcPr>
          <w:p w14:paraId="0A40D70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tc>
        <w:tc>
          <w:tcPr>
            <w:tcW w:w="1318" w:type="dxa"/>
          </w:tcPr>
          <w:p w14:paraId="748626C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tc>
      </w:tr>
      <w:tr w:rsidR="00F33EBB" w:rsidRPr="007550A6" w14:paraId="4635470D" w14:textId="77777777">
        <w:trPr>
          <w:trHeight w:val="20"/>
        </w:trPr>
        <w:tc>
          <w:tcPr>
            <w:tcW w:w="2081" w:type="dxa"/>
          </w:tcPr>
          <w:p w14:paraId="276F645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2 Москва</w:t>
            </w:r>
          </w:p>
        </w:tc>
        <w:tc>
          <w:tcPr>
            <w:tcW w:w="929" w:type="dxa"/>
          </w:tcPr>
          <w:p w14:paraId="7769079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185</w:t>
            </w:r>
          </w:p>
        </w:tc>
        <w:tc>
          <w:tcPr>
            <w:tcW w:w="914" w:type="dxa"/>
          </w:tcPr>
          <w:p w14:paraId="135414B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240</w:t>
            </w:r>
          </w:p>
        </w:tc>
        <w:tc>
          <w:tcPr>
            <w:tcW w:w="893" w:type="dxa"/>
          </w:tcPr>
          <w:p w14:paraId="1BABEF5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240</w:t>
            </w:r>
          </w:p>
        </w:tc>
        <w:tc>
          <w:tcPr>
            <w:tcW w:w="871" w:type="dxa"/>
          </w:tcPr>
          <w:p w14:paraId="2E090F2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240</w:t>
            </w:r>
          </w:p>
        </w:tc>
        <w:tc>
          <w:tcPr>
            <w:tcW w:w="1318" w:type="dxa"/>
          </w:tcPr>
          <w:p w14:paraId="2C9645D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240</w:t>
            </w:r>
          </w:p>
        </w:tc>
        <w:tc>
          <w:tcPr>
            <w:tcW w:w="1318" w:type="dxa"/>
          </w:tcPr>
          <w:p w14:paraId="1C03508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240</w:t>
            </w:r>
          </w:p>
        </w:tc>
      </w:tr>
      <w:tr w:rsidR="00F33EBB" w:rsidRPr="007550A6" w14:paraId="02A0FA5F" w14:textId="77777777">
        <w:trPr>
          <w:trHeight w:val="20"/>
        </w:trPr>
        <w:tc>
          <w:tcPr>
            <w:tcW w:w="2081" w:type="dxa"/>
          </w:tcPr>
          <w:p w14:paraId="04F388C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4 Москва</w:t>
            </w:r>
          </w:p>
        </w:tc>
        <w:tc>
          <w:tcPr>
            <w:tcW w:w="929" w:type="dxa"/>
          </w:tcPr>
          <w:p w14:paraId="0DD3FA7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80</w:t>
            </w:r>
          </w:p>
        </w:tc>
        <w:tc>
          <w:tcPr>
            <w:tcW w:w="914" w:type="dxa"/>
          </w:tcPr>
          <w:p w14:paraId="183C607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120</w:t>
            </w:r>
          </w:p>
        </w:tc>
        <w:tc>
          <w:tcPr>
            <w:tcW w:w="893" w:type="dxa"/>
          </w:tcPr>
          <w:p w14:paraId="5F4DF97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w:t>
            </w:r>
          </w:p>
        </w:tc>
        <w:tc>
          <w:tcPr>
            <w:tcW w:w="871" w:type="dxa"/>
          </w:tcPr>
          <w:p w14:paraId="4D683F9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370</w:t>
            </w:r>
          </w:p>
        </w:tc>
        <w:tc>
          <w:tcPr>
            <w:tcW w:w="1318" w:type="dxa"/>
          </w:tcPr>
          <w:p w14:paraId="335B88C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370</w:t>
            </w:r>
          </w:p>
        </w:tc>
        <w:tc>
          <w:tcPr>
            <w:tcW w:w="1318" w:type="dxa"/>
          </w:tcPr>
          <w:p w14:paraId="5999F6E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370</w:t>
            </w:r>
          </w:p>
        </w:tc>
      </w:tr>
      <w:tr w:rsidR="00F33EBB" w:rsidRPr="007550A6" w14:paraId="1CBDCFAB" w14:textId="77777777">
        <w:trPr>
          <w:trHeight w:val="20"/>
        </w:trPr>
        <w:tc>
          <w:tcPr>
            <w:tcW w:w="2081" w:type="dxa"/>
          </w:tcPr>
          <w:p w14:paraId="74B1BFD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6 Рыбинск</w:t>
            </w:r>
          </w:p>
        </w:tc>
        <w:tc>
          <w:tcPr>
            <w:tcW w:w="929" w:type="dxa"/>
          </w:tcPr>
          <w:p w14:paraId="62187C5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914" w:type="dxa"/>
          </w:tcPr>
          <w:p w14:paraId="6066BDB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93" w:type="dxa"/>
          </w:tcPr>
          <w:p w14:paraId="60880FF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c>
          <w:tcPr>
            <w:tcW w:w="871" w:type="dxa"/>
          </w:tcPr>
          <w:p w14:paraId="5ED90FF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300</w:t>
            </w:r>
          </w:p>
        </w:tc>
        <w:tc>
          <w:tcPr>
            <w:tcW w:w="1318" w:type="dxa"/>
          </w:tcPr>
          <w:p w14:paraId="4846F23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500</w:t>
            </w:r>
          </w:p>
        </w:tc>
        <w:tc>
          <w:tcPr>
            <w:tcW w:w="1318" w:type="dxa"/>
          </w:tcPr>
          <w:p w14:paraId="64C60BC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1000</w:t>
            </w:r>
          </w:p>
        </w:tc>
      </w:tr>
      <w:tr w:rsidR="00F33EBB" w:rsidRPr="007550A6" w14:paraId="4049DEF8" w14:textId="77777777">
        <w:trPr>
          <w:trHeight w:val="20"/>
        </w:trPr>
        <w:tc>
          <w:tcPr>
            <w:tcW w:w="2081" w:type="dxa"/>
          </w:tcPr>
          <w:p w14:paraId="38D4A3D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9 Александр.</w:t>
            </w:r>
          </w:p>
        </w:tc>
        <w:tc>
          <w:tcPr>
            <w:tcW w:w="929" w:type="dxa"/>
          </w:tcPr>
          <w:p w14:paraId="509D7AD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80</w:t>
            </w:r>
          </w:p>
        </w:tc>
        <w:tc>
          <w:tcPr>
            <w:tcW w:w="914" w:type="dxa"/>
          </w:tcPr>
          <w:p w14:paraId="447D815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c>
          <w:tcPr>
            <w:tcW w:w="893" w:type="dxa"/>
          </w:tcPr>
          <w:p w14:paraId="1DD893A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160</w:t>
            </w:r>
          </w:p>
        </w:tc>
        <w:tc>
          <w:tcPr>
            <w:tcW w:w="871" w:type="dxa"/>
          </w:tcPr>
          <w:p w14:paraId="18A5DA8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w:t>
            </w:r>
          </w:p>
        </w:tc>
        <w:tc>
          <w:tcPr>
            <w:tcW w:w="1318" w:type="dxa"/>
          </w:tcPr>
          <w:p w14:paraId="2DBCDA2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w:t>
            </w:r>
          </w:p>
        </w:tc>
        <w:tc>
          <w:tcPr>
            <w:tcW w:w="1318" w:type="dxa"/>
          </w:tcPr>
          <w:p w14:paraId="410A396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w:t>
            </w:r>
          </w:p>
        </w:tc>
      </w:tr>
      <w:tr w:rsidR="00F33EBB" w:rsidRPr="007550A6" w14:paraId="3DB4679F" w14:textId="77777777">
        <w:trPr>
          <w:trHeight w:val="20"/>
        </w:trPr>
        <w:tc>
          <w:tcPr>
            <w:tcW w:w="2081" w:type="dxa"/>
            <w:tcBorders>
              <w:bottom w:val="single" w:sz="12" w:space="0" w:color="auto"/>
            </w:tcBorders>
          </w:tcPr>
          <w:p w14:paraId="6CFB97C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w:t>
            </w:r>
          </w:p>
        </w:tc>
        <w:tc>
          <w:tcPr>
            <w:tcW w:w="929" w:type="dxa"/>
            <w:tcBorders>
              <w:bottom w:val="single" w:sz="12" w:space="0" w:color="auto"/>
            </w:tcBorders>
          </w:tcPr>
          <w:p w14:paraId="0AFB66C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345</w:t>
            </w:r>
          </w:p>
        </w:tc>
        <w:tc>
          <w:tcPr>
            <w:tcW w:w="914" w:type="dxa"/>
            <w:tcBorders>
              <w:bottom w:val="single" w:sz="12" w:space="0" w:color="auto"/>
            </w:tcBorders>
          </w:tcPr>
          <w:p w14:paraId="69A352F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460</w:t>
            </w:r>
          </w:p>
        </w:tc>
        <w:tc>
          <w:tcPr>
            <w:tcW w:w="893" w:type="dxa"/>
            <w:tcBorders>
              <w:bottom w:val="single" w:sz="12" w:space="0" w:color="auto"/>
            </w:tcBorders>
          </w:tcPr>
          <w:p w14:paraId="39B3743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700</w:t>
            </w:r>
          </w:p>
        </w:tc>
        <w:tc>
          <w:tcPr>
            <w:tcW w:w="871" w:type="dxa"/>
            <w:tcBorders>
              <w:bottom w:val="single" w:sz="12" w:space="0" w:color="auto"/>
            </w:tcBorders>
          </w:tcPr>
          <w:p w14:paraId="347D9C8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1110</w:t>
            </w:r>
          </w:p>
        </w:tc>
        <w:tc>
          <w:tcPr>
            <w:tcW w:w="1318" w:type="dxa"/>
            <w:tcBorders>
              <w:bottom w:val="single" w:sz="12" w:space="0" w:color="auto"/>
            </w:tcBorders>
          </w:tcPr>
          <w:p w14:paraId="51EA8BE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1310</w:t>
            </w:r>
          </w:p>
        </w:tc>
        <w:tc>
          <w:tcPr>
            <w:tcW w:w="1318" w:type="dxa"/>
            <w:tcBorders>
              <w:bottom w:val="single" w:sz="12" w:space="0" w:color="auto"/>
            </w:tcBorders>
          </w:tcPr>
          <w:p w14:paraId="2E062B3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1810</w:t>
            </w:r>
          </w:p>
        </w:tc>
      </w:tr>
    </w:tbl>
    <w:p w14:paraId="4CF810A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Выводы:</w:t>
      </w:r>
    </w:p>
    <w:p w14:paraId="63A3EB5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Необходимо произвести об"ем капитальных работ в 1927/28 году на сумму</w:t>
      </w:r>
      <w:r w:rsidRPr="007550A6">
        <w:rPr>
          <w:rFonts w:ascii="Times New Roman" w:hAnsi="Times New Roman" w:cs="Times New Roman"/>
          <w:color w:val="000000" w:themeColor="text1"/>
          <w:sz w:val="16"/>
          <w:szCs w:val="16"/>
        </w:rPr>
        <w:tab/>
        <w:t>21.100 т.р.</w:t>
      </w:r>
    </w:p>
    <w:p w14:paraId="2287B76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том числе по за водам, находящимся в Москве и в ст. Фили</w:t>
      </w:r>
      <w:r w:rsidRPr="007550A6">
        <w:rPr>
          <w:rFonts w:ascii="Times New Roman" w:hAnsi="Times New Roman" w:cs="Times New Roman"/>
          <w:color w:val="000000" w:themeColor="text1"/>
          <w:sz w:val="16"/>
          <w:szCs w:val="16"/>
        </w:rPr>
        <w:tab/>
        <w:t>12.531 т.р.</w:t>
      </w:r>
    </w:p>
    <w:p w14:paraId="4B92D11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Для выполнения указанных работ необходимо финансирование в сумме</w:t>
      </w:r>
      <w:r w:rsidRPr="007550A6">
        <w:rPr>
          <w:rFonts w:ascii="Times New Roman" w:hAnsi="Times New Roman" w:cs="Times New Roman"/>
          <w:color w:val="000000" w:themeColor="text1"/>
          <w:sz w:val="16"/>
          <w:szCs w:val="16"/>
        </w:rPr>
        <w:tab/>
        <w:t>17.300 т.р.</w:t>
      </w:r>
    </w:p>
    <w:p w14:paraId="5A6D2D4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том числе для заводов, находящихся в Москве и в Филях</w:t>
      </w:r>
      <w:r w:rsidRPr="007550A6">
        <w:rPr>
          <w:rFonts w:ascii="Times New Roman" w:hAnsi="Times New Roman" w:cs="Times New Roman"/>
          <w:color w:val="000000" w:themeColor="text1"/>
          <w:sz w:val="16"/>
          <w:szCs w:val="16"/>
        </w:rPr>
        <w:tab/>
        <w:t>11.000 т.р.</w:t>
      </w:r>
    </w:p>
    <w:p w14:paraId="29701F7E" w14:textId="68209D3F"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Кроме того, необходимо пополнение оборотных средств</w:t>
      </w:r>
      <w:r w:rsidRPr="007550A6">
        <w:rPr>
          <w:rFonts w:ascii="Times New Roman" w:hAnsi="Times New Roman" w:cs="Times New Roman"/>
          <w:color w:val="000000" w:themeColor="text1"/>
          <w:sz w:val="16"/>
          <w:szCs w:val="16"/>
        </w:rPr>
        <w:tab/>
        <w:t>15.200</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т.р.</w:t>
      </w:r>
    </w:p>
    <w:p w14:paraId="4D74FEE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т.ч. для заводов, находящихся в Москве и в Филях...</w:t>
      </w:r>
    </w:p>
    <w:p w14:paraId="1C641E3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...предполагает:</w:t>
      </w:r>
    </w:p>
    <w:p w14:paraId="47E706B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включить в смету об"ем раб. лишь в сумме</w:t>
      </w:r>
      <w:r w:rsidRPr="007550A6">
        <w:rPr>
          <w:rFonts w:ascii="Times New Roman" w:hAnsi="Times New Roman" w:cs="Times New Roman"/>
          <w:color w:val="000000" w:themeColor="text1"/>
          <w:sz w:val="16"/>
          <w:szCs w:val="16"/>
        </w:rPr>
        <w:tab/>
        <w:t>12.700 т.р.</w:t>
      </w:r>
    </w:p>
    <w:p w14:paraId="04F91D7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том числе по заводам, находящимся в Москве и в Филях</w:t>
      </w:r>
      <w:r w:rsidRPr="007550A6">
        <w:rPr>
          <w:rFonts w:ascii="Times New Roman" w:hAnsi="Times New Roman" w:cs="Times New Roman"/>
          <w:color w:val="000000" w:themeColor="text1"/>
          <w:sz w:val="16"/>
          <w:szCs w:val="16"/>
        </w:rPr>
        <w:tab/>
        <w:t>7.700 т.р.</w:t>
      </w:r>
    </w:p>
    <w:p w14:paraId="63ECB55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финансирование указанного сб"ема работ предполагается в сумме</w:t>
      </w:r>
      <w:r w:rsidRPr="007550A6">
        <w:rPr>
          <w:rFonts w:ascii="Times New Roman" w:hAnsi="Times New Roman" w:cs="Times New Roman"/>
          <w:color w:val="000000" w:themeColor="text1"/>
          <w:sz w:val="16"/>
          <w:szCs w:val="16"/>
        </w:rPr>
        <w:tab/>
        <w:t>8.000 т.р.</w:t>
      </w:r>
    </w:p>
    <w:p w14:paraId="0AF603F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том числе для заводов, находящихся в Москве и в Филях</w:t>
      </w:r>
      <w:r w:rsidRPr="007550A6">
        <w:rPr>
          <w:rFonts w:ascii="Times New Roman" w:hAnsi="Times New Roman" w:cs="Times New Roman"/>
          <w:color w:val="000000" w:themeColor="text1"/>
          <w:sz w:val="16"/>
          <w:szCs w:val="16"/>
        </w:rPr>
        <w:tab/>
        <w:t>5.000 т.р.</w:t>
      </w:r>
    </w:p>
    <w:p w14:paraId="1B03763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Исключены нижеследующие работы на заводах, находящиеся в г. Москве и вФилях.</w:t>
      </w:r>
    </w:p>
    <w:p w14:paraId="6EDA36F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 Опытный завод по моторостроению</w:t>
      </w:r>
      <w:r w:rsidRPr="007550A6">
        <w:rPr>
          <w:rFonts w:ascii="Times New Roman" w:hAnsi="Times New Roman" w:cs="Times New Roman"/>
          <w:color w:val="000000" w:themeColor="text1"/>
          <w:sz w:val="16"/>
          <w:szCs w:val="16"/>
        </w:rPr>
        <w:tab/>
        <w:t>700 т.р.</w:t>
      </w:r>
    </w:p>
    <w:p w14:paraId="447BF45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ГАЗ № 16 для производства аэролаков, исключены все работы кроме ремонта</w:t>
      </w:r>
      <w:r w:rsidRPr="007550A6">
        <w:rPr>
          <w:rFonts w:ascii="Times New Roman" w:hAnsi="Times New Roman" w:cs="Times New Roman"/>
          <w:color w:val="000000" w:themeColor="text1"/>
          <w:sz w:val="16"/>
          <w:szCs w:val="16"/>
        </w:rPr>
        <w:tab/>
        <w:t>315 т.р.</w:t>
      </w:r>
    </w:p>
    <w:p w14:paraId="625A115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Г АЗ № 8 - для производства пропелле</w:t>
      </w:r>
      <w:r w:rsidRPr="007550A6">
        <w:rPr>
          <w:rFonts w:ascii="Times New Roman" w:hAnsi="Times New Roman" w:cs="Times New Roman"/>
          <w:color w:val="000000" w:themeColor="text1"/>
          <w:sz w:val="16"/>
          <w:szCs w:val="16"/>
        </w:rPr>
        <w:softHyphen/>
        <w:t>ров, винтов и лыж - исключены все ра</w:t>
      </w:r>
      <w:r w:rsidRPr="007550A6">
        <w:rPr>
          <w:rFonts w:ascii="Times New Roman" w:hAnsi="Times New Roman" w:cs="Times New Roman"/>
          <w:color w:val="000000" w:themeColor="text1"/>
          <w:sz w:val="16"/>
          <w:szCs w:val="16"/>
        </w:rPr>
        <w:softHyphen/>
        <w:t>боты кроме ремонта</w:t>
      </w:r>
      <w:r w:rsidRPr="007550A6">
        <w:rPr>
          <w:rFonts w:ascii="Times New Roman" w:hAnsi="Times New Roman" w:cs="Times New Roman"/>
          <w:color w:val="000000" w:themeColor="text1"/>
          <w:sz w:val="16"/>
          <w:szCs w:val="16"/>
        </w:rPr>
        <w:tab/>
        <w:t>370 т.р.</w:t>
      </w:r>
    </w:p>
    <w:p w14:paraId="3457042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ГАЗ № I</w:t>
      </w:r>
    </w:p>
    <w:p w14:paraId="0946263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Все постройки на аэродроме, вследствие чего в 1928/29г, пропускная способность завода будет лишь 500самолетов и остается далее стабжльной</w:t>
      </w:r>
      <w:r w:rsidRPr="007550A6">
        <w:rPr>
          <w:rFonts w:ascii="Times New Roman" w:hAnsi="Times New Roman" w:cs="Times New Roman"/>
          <w:color w:val="000000" w:themeColor="text1"/>
          <w:sz w:val="16"/>
          <w:szCs w:val="16"/>
        </w:rPr>
        <w:tab/>
        <w:t>1.300 т.р.</w:t>
      </w:r>
    </w:p>
    <w:p w14:paraId="633465EA" w14:textId="3BF25F06"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ГАЗ № 7 в Филях.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Сборочный цех, вслед</w:t>
      </w:r>
      <w:r w:rsidRPr="007550A6">
        <w:rPr>
          <w:rFonts w:ascii="Times New Roman" w:hAnsi="Times New Roman" w:cs="Times New Roman"/>
          <w:color w:val="000000" w:themeColor="text1"/>
          <w:sz w:val="16"/>
          <w:szCs w:val="16"/>
        </w:rPr>
        <w:softHyphen/>
        <w:t>ствие чего производство крупных самоле</w:t>
      </w:r>
      <w:r w:rsidRPr="007550A6">
        <w:rPr>
          <w:rFonts w:ascii="Times New Roman" w:hAnsi="Times New Roman" w:cs="Times New Roman"/>
          <w:color w:val="000000" w:themeColor="text1"/>
          <w:sz w:val="16"/>
          <w:szCs w:val="16"/>
        </w:rPr>
        <w:softHyphen/>
        <w:t>тов /бомбовозов/ весьма еатреднительно</w:t>
      </w:r>
      <w:r w:rsidRPr="007550A6">
        <w:rPr>
          <w:rFonts w:ascii="Times New Roman" w:hAnsi="Times New Roman" w:cs="Times New Roman"/>
          <w:color w:val="000000" w:themeColor="text1"/>
          <w:sz w:val="16"/>
          <w:szCs w:val="16"/>
        </w:rPr>
        <w:tab/>
        <w:t>2.100 т.р. (2311,1).</w:t>
      </w:r>
    </w:p>
    <w:p w14:paraId="6C36B7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32F56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после перерыва продолжились переговоры по закупке и Фиат CR.20, которые велись еще в ноябре 1926. Купили 2 для изучения (2446,43).</w:t>
      </w:r>
    </w:p>
    <w:p w14:paraId="5FFCFE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7EAC51" w14:textId="77777777" w:rsidR="00425055" w:rsidRPr="003600B8" w:rsidRDefault="00425055" w:rsidP="0042505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марте 1927-го советское торгпредство в Риме возобновило прерванные в 1926 г. переговоры с концерном ФИАТ по поводу CR.20. В конце года два CR.20 включили в план импортных закупок на 1928-й. В отсутствие удачных отечественных конструкций истребителей предлагалось приобрести лицензию за рубежом. Рассматривались немецкий "Хейнкель" HD.37, чехословацкий "Авиа" ВН-33 и итальянский CR.20. Перед тем, как определиться окончательно, решили закупить образцы и тщательно изучить их.</w:t>
      </w:r>
    </w:p>
    <w:p w14:paraId="42A5554D" w14:textId="77777777" w:rsidR="00425055" w:rsidRPr="003600B8" w:rsidRDefault="00425055" w:rsidP="0042505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Итальянцы сперва предложили продать партию из 10, 25 или 50 самолетов. Но нашим поначалу нужны были только два. Руководство ФИАТ согласилось и на это. По договору итальянцы обязывались изготовить, испытать и отгрузить в СССР два истребителя с моторами, винтами и стрелковыми установками, но без пулеметов, а также комплект специального инструмента. Все это стоило 30566 долларов 40 центов, из которых треть выплачивалась авансом. Отдельно 11000 лир брали за перевозку морем (24351)</w:t>
      </w:r>
    </w:p>
    <w:p w14:paraId="5BC63573" w14:textId="77777777" w:rsidR="00425055" w:rsidRPr="003600B8" w:rsidRDefault="00425055" w:rsidP="00425055">
      <w:pPr>
        <w:spacing w:after="0" w:line="240" w:lineRule="auto"/>
        <w:jc w:val="both"/>
        <w:rPr>
          <w:rFonts w:ascii="Times New Roman" w:hAnsi="Times New Roman" w:cs="Times New Roman"/>
          <w:color w:val="0070C0"/>
          <w:sz w:val="16"/>
          <w:szCs w:val="16"/>
        </w:rPr>
      </w:pPr>
    </w:p>
    <w:p w14:paraId="72CBEE9A" w14:textId="77777777" w:rsidR="00881430" w:rsidRPr="007550A6" w:rsidRDefault="00881430"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на заводе Икар построили М-17 и освоили производство (271,108).</w:t>
      </w:r>
    </w:p>
    <w:p w14:paraId="148D7D90" w14:textId="77777777" w:rsidR="00881430" w:rsidRPr="007550A6" w:rsidRDefault="00881430"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16BB48" w14:textId="77777777" w:rsidR="00881430" w:rsidRPr="007550A6" w:rsidRDefault="0088143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 было освоено производство авиадвигателя М-17 мощностью 600 л,с., построенного по образцу немецкого двигателя ВМВ-У1. Двигатель М-17 водяного охлаждения выпускался в различных модификациях и сыграл больную роль в развитии советской авиации 30-годов. Устанавливался на военных н гражданских само летах.</w:t>
      </w:r>
    </w:p>
    <w:p w14:paraId="6A1B74F2" w14:textId="77777777" w:rsidR="00881430" w:rsidRPr="007550A6" w:rsidRDefault="0088143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/ТВФ, 1937, № 11-12/ (23370).</w:t>
      </w:r>
    </w:p>
    <w:p w14:paraId="3A62662B" w14:textId="77777777" w:rsidR="00881430" w:rsidRPr="007550A6" w:rsidRDefault="00881430" w:rsidP="007550A6">
      <w:pPr>
        <w:spacing w:after="0" w:line="240" w:lineRule="auto"/>
        <w:jc w:val="both"/>
        <w:rPr>
          <w:rFonts w:ascii="Times New Roman" w:hAnsi="Times New Roman" w:cs="Times New Roman"/>
          <w:color w:val="000000" w:themeColor="text1"/>
          <w:sz w:val="16"/>
          <w:szCs w:val="16"/>
        </w:rPr>
      </w:pPr>
    </w:p>
    <w:p w14:paraId="6D3B35F6" w14:textId="77777777" w:rsidR="00425055" w:rsidRPr="003600B8" w:rsidRDefault="00425055" w:rsidP="0042505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марте 1927 г. на ГАЗ № 2 "Икар" был собран М-13 [63, с.32]. Он - V-образный, расчетной номинальной мощностью 600 л.с; при частоте вращения 1600 об/мин. Цилиндры соединялись в один блок по шесть цилиндров, в каждом цилиндре было по два впускных и два выпускных клапана. При испытании на стенде была получена максимальная мощность 820 л.с. при массе 611 кг. В процессе доводки максимальная мощность увеличилась до 880 л.с. при одновременном увеличении массы до 800 кг. В 1927 г. двигатель с такой удельной массой по номинальной мощности интереса уже не представлял и в серии не строился (25039).</w:t>
      </w:r>
    </w:p>
    <w:p w14:paraId="139212F5" w14:textId="77777777" w:rsidR="00425055" w:rsidRPr="003600B8" w:rsidRDefault="00425055" w:rsidP="00425055">
      <w:pPr>
        <w:spacing w:after="0" w:line="240" w:lineRule="auto"/>
        <w:jc w:val="both"/>
        <w:rPr>
          <w:rFonts w:ascii="Times New Roman" w:hAnsi="Times New Roman" w:cs="Times New Roman"/>
          <w:color w:val="0070C0"/>
          <w:sz w:val="16"/>
          <w:szCs w:val="16"/>
        </w:rPr>
      </w:pPr>
    </w:p>
    <w:p w14:paraId="52EE6CF0" w14:textId="77777777" w:rsidR="00425055" w:rsidRPr="007550A6" w:rsidRDefault="00425055" w:rsidP="0042505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 на ГАЗ № 9 переслали измененные черте</w:t>
      </w:r>
      <w:r w:rsidRPr="007550A6">
        <w:rPr>
          <w:rFonts w:ascii="Times New Roman" w:hAnsi="Times New Roman" w:cs="Times New Roman"/>
          <w:color w:val="000000" w:themeColor="text1"/>
          <w:sz w:val="16"/>
          <w:szCs w:val="16"/>
        </w:rPr>
        <w:softHyphen/>
        <w:t>жи М-12, а в июле — чертежи М-11. Двигатель НАМИ пользовался явным приоритетом и у Авиатреста, и у УВВС. Поэтому их заказали 30, а М-11 — только два, причем заказ на последние поступил только 6 сентября. Оба конструкторских коллектива продолжали совершенствовать свои моторы. Это задержало изготовление двигателей в Запорожье, поскольку из Москвы поступали новые чертежи и изменения к ним. 10 октября прибыл новый комплект документации на М-12, а в ноябре привезли из</w:t>
      </w:r>
      <w:r w:rsidRPr="007550A6">
        <w:rPr>
          <w:rFonts w:ascii="Times New Roman" w:hAnsi="Times New Roman" w:cs="Times New Roman"/>
          <w:color w:val="000000" w:themeColor="text1"/>
          <w:sz w:val="16"/>
          <w:szCs w:val="16"/>
        </w:rPr>
        <w:softHyphen/>
        <w:t>менения к чертежам М-11. М-12 продолжал пользоваться приоритетом. В 1928 г. Авиатрест плани</w:t>
      </w:r>
      <w:r w:rsidRPr="007550A6">
        <w:rPr>
          <w:rFonts w:ascii="Times New Roman" w:hAnsi="Times New Roman" w:cs="Times New Roman"/>
          <w:color w:val="000000" w:themeColor="text1"/>
          <w:sz w:val="16"/>
          <w:szCs w:val="16"/>
        </w:rPr>
        <w:softHyphen/>
        <w:t>ровал уже выпустить 80 моторов этого типа. Но неудачи с испытаниями М-12 вынудили подстраховаться, и УВВС заказало ГАЗ № 9 30 М-12 и десять М-11. Поскольку предполагалось, что завод будет серийно выпускать двигатели конструкции НАМИ, то основное внимание уделялось ему. Для изготовле</w:t>
      </w:r>
      <w:r w:rsidRPr="007550A6">
        <w:rPr>
          <w:rFonts w:ascii="Times New Roman" w:hAnsi="Times New Roman" w:cs="Times New Roman"/>
          <w:color w:val="000000" w:themeColor="text1"/>
          <w:sz w:val="16"/>
          <w:szCs w:val="16"/>
        </w:rPr>
        <w:softHyphen/>
        <w:t>ния этого мотора подготовили большое количество специальной оснастки и инструмента. М-11, наоборот, делали, как чисто экспериментальный, не разрабатывая серийной технологии, с минимумом затрат на оснастку. Как ни странно, это принесло обратный результат — качество изготовленных М-11 оказалось выше, процент бракованных деталей — меньше (11852).</w:t>
      </w:r>
    </w:p>
    <w:p w14:paraId="1FD6277A" w14:textId="77777777" w:rsidR="00425055" w:rsidRPr="007550A6" w:rsidRDefault="00425055" w:rsidP="0042505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F65BEE" w14:textId="77777777" w:rsidR="00881430" w:rsidRPr="007550A6" w:rsidRDefault="00881430"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построили 18 цилиндровый М-18 750 нр (А.А.Бессонов) с нагнетателем и 12 цилиндровый М-13 880 нр А.А.М. (271,108).</w:t>
      </w:r>
    </w:p>
    <w:p w14:paraId="6531B145" w14:textId="77777777" w:rsidR="00881430" w:rsidRPr="007550A6" w:rsidRDefault="00881430"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ACEA53" w14:textId="77777777" w:rsidR="005A1529" w:rsidRPr="003600B8" w:rsidRDefault="005A1529" w:rsidP="005A152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До марта 1927 г. с августа 1926 г. на ГАЗ №2 "Икар" производились сборка двигателя М-18 [63, с.31; 61-63] - 18-цилиндрового, трехрядного, с утлом развала между блоками 40°. Расчетная земная мощность - 640 л.с. при частоте вращения 1800 об/мин. При испытании была, получена максимальная мощность 750 л.с. при частоте, вращения 2100 об/мин и массе 560 кг. Конструкция цилиндров - блочная по 6 цилиндров в ряд, передача на винт - прямая, без редуктора. При доводке было выявлено много дефектов: разрушались шатуны в месте перехода от вилки к стержню; трещины в перемычках выхлопных окон блочной головки цилиндра; трещины во фланцах рубашек и в ложе подвесок картера. К декабрю 1927 г. основная часть дефектов была устранена и двигатель прошел 100-часовые государственные стендовые испытания. Однако часть дефектов, главным образом в литых деталях, ликвидировать не удалось. В то время причину дефектов видели только в недостатках литейного производства, вероятно, нужно было принять конструктивные меры, ведь есть же хорошее и справедливое высказывание "брак литья лежит на доске конструктора". Двигатель М</w:t>
      </w:r>
      <w:r w:rsidRPr="003600B8">
        <w:rPr>
          <w:rFonts w:ascii="Times New Roman" w:hAnsi="Times New Roman" w:cs="Times New Roman"/>
          <w:color w:val="0070C0"/>
          <w:sz w:val="16"/>
          <w:szCs w:val="16"/>
        </w:rPr>
        <w:softHyphen/>
        <w:t>18, прошедший государственные стендовые испытания, не был проверен на самолете в полете, эта практика пришла позднее. Решение о проведении государственных испытаний двигателя и запуске его в серию принимается только в том случае, если есть конкретный самолет с параметрами, опережающими существующие (25039).</w:t>
      </w:r>
    </w:p>
    <w:p w14:paraId="57A66D7C" w14:textId="77777777" w:rsidR="005A1529" w:rsidRPr="003600B8" w:rsidRDefault="005A1529" w:rsidP="005A1529">
      <w:pPr>
        <w:spacing w:after="0" w:line="240" w:lineRule="auto"/>
        <w:jc w:val="both"/>
        <w:rPr>
          <w:rFonts w:ascii="Times New Roman" w:hAnsi="Times New Roman" w:cs="Times New Roman"/>
          <w:color w:val="0070C0"/>
          <w:sz w:val="16"/>
          <w:szCs w:val="16"/>
        </w:rPr>
      </w:pPr>
    </w:p>
    <w:p w14:paraId="3E6A8EFD" w14:textId="77777777" w:rsidR="00881430" w:rsidRPr="007550A6" w:rsidRDefault="00881430"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 Амторгом была закуплена первая партия моторов – "Райт-Тайфун" (3 шт.) для катеров по заказу ГУВП. Всего, по разным нарядам, в течении года было закуплено 7 таких моторов. Вскоре у "Тайфунов" обнаружилось слабое место. Несмотря на заверения фирмы, что двигатель вполне может работать, охлаждаясь соленой забортной водой без всякого для себя вреда, двигатели стали быстро ржаветь. "Райт" прислал образцы защитной краски и пространную инструкцию о методах защиты от коррозии, однако моторы продолжали ржаветь. С другой стороны, высокие рабочие характеристики двигателя "ТорнадоТайфун" так понравились советским кораблестроителям, что, бомбардируя "Райт" письмами с жалобами на коррозию в моторах, они продолжали заказывать всё ту же модель. После того, как фирма "Райт" в 1928 г. решила прекратить производство моторов "Тайфун", эти двигатели производились ещё некоторое время только под советские заказы (11507).</w:t>
      </w:r>
    </w:p>
    <w:p w14:paraId="18FC6178" w14:textId="77777777" w:rsidR="00881430" w:rsidRPr="007550A6" w:rsidRDefault="00881430"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F9BACD" w14:textId="77777777" w:rsidR="00425055" w:rsidRPr="003600B8" w:rsidRDefault="00425055" w:rsidP="0042505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марте 1927 года пулемету ПВ-1 - Максиму, переделанному А.В.Надашкевичем и другими конструкторами, который в мае 1926 г. выдержал полигонные наземные и летные испытания, предстояло выдержать сравнительные испытания с английским авиационным пулеметом "Виккерс".</w:t>
      </w:r>
    </w:p>
    <w:p w14:paraId="028028A9" w14:textId="77777777" w:rsidR="00425055" w:rsidRPr="003600B8" w:rsidRDefault="00425055" w:rsidP="0042505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Для государственной оценки сравниваемых авиапулеметов правительством была утверждена комиссия в составе: И.С.Уншлихта, С.С.Каменева, Я.И.Алксниса под председательством Е.В.Агокаса, известного инженера и ученого, основателя факультета авиавооружения МАИ.</w:t>
      </w:r>
    </w:p>
    <w:p w14:paraId="09A49B3D" w14:textId="77777777" w:rsidR="00425055" w:rsidRPr="003600B8" w:rsidRDefault="00425055" w:rsidP="0042505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ПВ-1 выдержал сравнительные испытания и весной 1928 года - войсковые испытания (25100).</w:t>
      </w:r>
    </w:p>
    <w:p w14:paraId="0AE41D5A" w14:textId="77777777" w:rsidR="00425055" w:rsidRPr="003600B8" w:rsidRDefault="00425055" w:rsidP="00425055">
      <w:pPr>
        <w:spacing w:after="0" w:line="240" w:lineRule="auto"/>
        <w:jc w:val="both"/>
        <w:rPr>
          <w:rFonts w:ascii="Times New Roman" w:hAnsi="Times New Roman" w:cs="Times New Roman"/>
          <w:color w:val="0070C0"/>
          <w:sz w:val="16"/>
          <w:szCs w:val="16"/>
        </w:rPr>
      </w:pPr>
    </w:p>
    <w:p w14:paraId="6C46B3EA" w14:textId="77777777" w:rsidR="00425055" w:rsidRPr="003600B8" w:rsidRDefault="00425055" w:rsidP="0042505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марте 1927 г. концессионный договор «Об устройстве транзитного воздушного сообщения Швеция — Персия» и все другие соглашения с фирмой «Юнкерс» были аннулированы (24903).</w:t>
      </w:r>
    </w:p>
    <w:p w14:paraId="6F710BB9" w14:textId="77777777" w:rsidR="00425055" w:rsidRPr="003600B8" w:rsidRDefault="00425055" w:rsidP="00425055">
      <w:pPr>
        <w:spacing w:after="0" w:line="240" w:lineRule="auto"/>
        <w:jc w:val="both"/>
        <w:rPr>
          <w:rFonts w:ascii="Times New Roman" w:hAnsi="Times New Roman" w:cs="Times New Roman"/>
          <w:color w:val="0070C0"/>
          <w:sz w:val="16"/>
          <w:szCs w:val="16"/>
        </w:rPr>
      </w:pPr>
    </w:p>
    <w:p w14:paraId="627A4CF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8E8C0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2753B8"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года было принято постановление ЦК ВКП(б) «Вопросы рационализации производства», которое вскрыло недостатки в области технического прогресса и наметило программу их ликвидации. Было отмечено значение массового изобретательства (19546).</w:t>
      </w:r>
    </w:p>
    <w:p w14:paraId="53C3A7B0"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p>
    <w:p w14:paraId="1404EFB8"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года были опубликованны тезисы пленума ВСНХ СССР «Система промышленного управления», в которых подтверждалось, что ВСНХ принадлежит плановое и директивное руководство работой треста. Через главные управления ВСНХ государство стремилось давать трестам определенные плановые задания по объему производства, численности рабочих, производительности труда, зарплате, себестоимости и цене продукции и т. п. А это порождало безбрежное море бюрократической отчетности и инструкций. Бюрократизм нередко проявлялся в казусных случаях. Например, отчет одного из сталелитейных заводов за 1925/26 год весил 13,5 пудов (18416).</w:t>
      </w:r>
    </w:p>
    <w:p w14:paraId="1C6D2516"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p>
    <w:p w14:paraId="336FAF7C" w14:textId="77777777" w:rsidR="009A1F04" w:rsidRPr="007550A6" w:rsidRDefault="009A1F0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опытный цех завода «Большевик» покинул и отправился на заводские испытания прототип нового танка (Т-16). На нем стоял дви</w:t>
      </w:r>
      <w:r w:rsidRPr="007550A6">
        <w:rPr>
          <w:rFonts w:ascii="Times New Roman" w:hAnsi="Times New Roman" w:cs="Times New Roman"/>
          <w:color w:val="000000" w:themeColor="text1"/>
          <w:sz w:val="16"/>
          <w:szCs w:val="16"/>
        </w:rPr>
        <w:softHyphen/>
        <w:t>гатель, сконструированный в институте А.А. Микулиным. Вскоре для устра</w:t>
      </w:r>
      <w:r w:rsidRPr="007550A6">
        <w:rPr>
          <w:rFonts w:ascii="Times New Roman" w:hAnsi="Times New Roman" w:cs="Times New Roman"/>
          <w:color w:val="000000" w:themeColor="text1"/>
          <w:sz w:val="16"/>
          <w:szCs w:val="16"/>
        </w:rPr>
        <w:softHyphen/>
        <w:t>нения причин неудовлетворитель</w:t>
      </w:r>
      <w:r w:rsidRPr="007550A6">
        <w:rPr>
          <w:rFonts w:ascii="Times New Roman" w:hAnsi="Times New Roman" w:cs="Times New Roman"/>
          <w:color w:val="000000" w:themeColor="text1"/>
          <w:sz w:val="16"/>
          <w:szCs w:val="16"/>
        </w:rPr>
        <w:softHyphen/>
        <w:t>ной работы энергетической уста</w:t>
      </w:r>
      <w:r w:rsidRPr="007550A6">
        <w:rPr>
          <w:rFonts w:ascii="Times New Roman" w:hAnsi="Times New Roman" w:cs="Times New Roman"/>
          <w:color w:val="000000" w:themeColor="text1"/>
          <w:sz w:val="16"/>
          <w:szCs w:val="16"/>
        </w:rPr>
        <w:softHyphen/>
        <w:t>новки конструктор был коман</w:t>
      </w:r>
      <w:r w:rsidRPr="007550A6">
        <w:rPr>
          <w:rFonts w:ascii="Times New Roman" w:hAnsi="Times New Roman" w:cs="Times New Roman"/>
          <w:color w:val="000000" w:themeColor="text1"/>
          <w:sz w:val="16"/>
          <w:szCs w:val="16"/>
        </w:rPr>
        <w:softHyphen/>
        <w:t>дирован на завод (22518).</w:t>
      </w:r>
    </w:p>
    <w:p w14:paraId="5EABF8AC" w14:textId="77777777" w:rsidR="009A1F04" w:rsidRPr="007550A6" w:rsidRDefault="009A1F04" w:rsidP="007550A6">
      <w:pPr>
        <w:spacing w:after="0" w:line="240" w:lineRule="auto"/>
        <w:jc w:val="both"/>
        <w:rPr>
          <w:rFonts w:ascii="Times New Roman" w:hAnsi="Times New Roman" w:cs="Times New Roman"/>
          <w:color w:val="000000" w:themeColor="text1"/>
          <w:sz w:val="16"/>
          <w:szCs w:val="16"/>
        </w:rPr>
      </w:pPr>
    </w:p>
    <w:p w14:paraId="5C79FA0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марте 1927 г. (при плане — февраль) машина Т-16 поки</w:t>
      </w:r>
      <w:r w:rsidRPr="007550A6">
        <w:rPr>
          <w:rFonts w:ascii="Times New Roman" w:hAnsi="Times New Roman" w:cs="Times New Roman"/>
          <w:color w:val="000000" w:themeColor="text1"/>
          <w:sz w:val="16"/>
          <w:szCs w:val="16"/>
        </w:rPr>
        <w:softHyphen/>
        <w:t>нула опытный цех “Большевика” и отправилась на завод</w:t>
      </w:r>
      <w:r w:rsidRPr="007550A6">
        <w:rPr>
          <w:rFonts w:ascii="Times New Roman" w:hAnsi="Times New Roman" w:cs="Times New Roman"/>
          <w:color w:val="000000" w:themeColor="text1"/>
          <w:sz w:val="16"/>
          <w:szCs w:val="16"/>
        </w:rPr>
        <w:softHyphen/>
        <w:t>ские испытания. Новый Т-16 выгодно отличался от “Рус</w:t>
      </w:r>
      <w:r w:rsidRPr="007550A6">
        <w:rPr>
          <w:rFonts w:ascii="Times New Roman" w:hAnsi="Times New Roman" w:cs="Times New Roman"/>
          <w:color w:val="000000" w:themeColor="text1"/>
          <w:sz w:val="16"/>
          <w:szCs w:val="16"/>
        </w:rPr>
        <w:softHyphen/>
        <w:t>ского “Рено” меньшими размерами, весом и стоимостью при сравнительно большей скорости движения. Однако недостатков у новорожденного оказалось го</w:t>
      </w:r>
      <w:r w:rsidRPr="007550A6">
        <w:rPr>
          <w:rFonts w:ascii="Times New Roman" w:hAnsi="Times New Roman" w:cs="Times New Roman"/>
          <w:color w:val="000000" w:themeColor="text1"/>
          <w:sz w:val="16"/>
          <w:szCs w:val="16"/>
        </w:rPr>
        <w:softHyphen/>
        <w:t>раздо больше, чем ожидалось, и потому вскоре было при</w:t>
      </w:r>
      <w:r w:rsidRPr="007550A6">
        <w:rPr>
          <w:rFonts w:ascii="Times New Roman" w:hAnsi="Times New Roman" w:cs="Times New Roman"/>
          <w:color w:val="000000" w:themeColor="text1"/>
          <w:sz w:val="16"/>
          <w:szCs w:val="16"/>
        </w:rPr>
        <w:softHyphen/>
        <w:t>нято решение усовершенствовать ряд агрегатов и узлов танка. Так, для уменьшения продольных колебаний корпуса была удлинена на один каток ходовая часть, что привело к необходимости добавления в носовой части корпуса удлинителя (на эталонном образце удлинитель был при</w:t>
      </w:r>
      <w:r w:rsidRPr="007550A6">
        <w:rPr>
          <w:rFonts w:ascii="Times New Roman" w:hAnsi="Times New Roman" w:cs="Times New Roman"/>
          <w:color w:val="000000" w:themeColor="text1"/>
          <w:sz w:val="16"/>
          <w:szCs w:val="16"/>
        </w:rPr>
        <w:softHyphen/>
        <w:t>клепан в виде двух кронштейнов, однако на серийных ма</w:t>
      </w:r>
      <w:r w:rsidRPr="007550A6">
        <w:rPr>
          <w:rFonts w:ascii="Times New Roman" w:hAnsi="Times New Roman" w:cs="Times New Roman"/>
          <w:color w:val="000000" w:themeColor="text1"/>
          <w:sz w:val="16"/>
          <w:szCs w:val="16"/>
        </w:rPr>
        <w:softHyphen/>
        <w:t>шинах устанавливался в виде литой детали весом 150 кг). Далее изменениям подверглись некоторые узлы двигатель</w:t>
      </w:r>
      <w:r w:rsidRPr="007550A6">
        <w:rPr>
          <w:rFonts w:ascii="Times New Roman" w:hAnsi="Times New Roman" w:cs="Times New Roman"/>
          <w:color w:val="000000" w:themeColor="text1"/>
          <w:sz w:val="16"/>
          <w:szCs w:val="16"/>
        </w:rPr>
        <w:softHyphen/>
        <w:t>ной установки, трансмиссии и т.д. Во время доработки на завод прибыл А. Микулин -разработчик двигателя танка. Причиной командировки была неудовлетворительная работа энергетической уста</w:t>
      </w:r>
      <w:r w:rsidRPr="007550A6">
        <w:rPr>
          <w:rFonts w:ascii="Times New Roman" w:hAnsi="Times New Roman" w:cs="Times New Roman"/>
          <w:color w:val="000000" w:themeColor="text1"/>
          <w:sz w:val="16"/>
          <w:szCs w:val="16"/>
        </w:rPr>
        <w:softHyphen/>
        <w:t>новки Т-16, что совершенно не вязалось с ожиданиями ОАТ. Конструктор добросовестно изучил весь цикл произ</w:t>
      </w:r>
      <w:r w:rsidRPr="007550A6">
        <w:rPr>
          <w:rFonts w:ascii="Times New Roman" w:hAnsi="Times New Roman" w:cs="Times New Roman"/>
          <w:color w:val="000000" w:themeColor="text1"/>
          <w:sz w:val="16"/>
          <w:szCs w:val="16"/>
        </w:rPr>
        <w:softHyphen/>
        <w:t>водства моторов на “Большевике” и страшно удивился, что завод может делать такие сложные агрегаты, не имея даже элементарных измерительных приборов (результатом по</w:t>
      </w:r>
      <w:r w:rsidRPr="007550A6">
        <w:rPr>
          <w:rFonts w:ascii="Times New Roman" w:hAnsi="Times New Roman" w:cs="Times New Roman"/>
          <w:color w:val="000000" w:themeColor="text1"/>
          <w:sz w:val="16"/>
          <w:szCs w:val="16"/>
        </w:rPr>
        <w:softHyphen/>
        <w:t>сещения завода А. Микулиным стало то, что завод нако</w:t>
      </w:r>
      <w:r w:rsidRPr="007550A6">
        <w:rPr>
          <w:rFonts w:ascii="Times New Roman" w:hAnsi="Times New Roman" w:cs="Times New Roman"/>
          <w:color w:val="000000" w:themeColor="text1"/>
          <w:sz w:val="16"/>
          <w:szCs w:val="16"/>
        </w:rPr>
        <w:softHyphen/>
        <w:t>нец-то получил аэротермометры и гигрометр, которые ему не поставляли более двух лет). Но вот новый танк был построен, и после пробега в при</w:t>
      </w:r>
      <w:r w:rsidRPr="007550A6">
        <w:rPr>
          <w:rFonts w:ascii="Times New Roman" w:hAnsi="Times New Roman" w:cs="Times New Roman"/>
          <w:color w:val="000000" w:themeColor="text1"/>
          <w:sz w:val="16"/>
          <w:szCs w:val="16"/>
        </w:rPr>
        <w:softHyphen/>
        <w:t>городах Ленинграда отправился в Москву на полевые сда</w:t>
      </w:r>
      <w:r w:rsidRPr="007550A6">
        <w:rPr>
          <w:rFonts w:ascii="Times New Roman" w:hAnsi="Times New Roman" w:cs="Times New Roman"/>
          <w:color w:val="000000" w:themeColor="text1"/>
          <w:sz w:val="16"/>
          <w:szCs w:val="16"/>
        </w:rPr>
        <w:softHyphen/>
        <w:t>точные испытания. Машина получила наименование “Ма</w:t>
      </w:r>
      <w:r w:rsidRPr="007550A6">
        <w:rPr>
          <w:rFonts w:ascii="Times New Roman" w:hAnsi="Times New Roman" w:cs="Times New Roman"/>
          <w:color w:val="000000" w:themeColor="text1"/>
          <w:sz w:val="16"/>
          <w:szCs w:val="16"/>
        </w:rPr>
        <w:softHyphen/>
        <w:t>лый танк сопровождения обр. 1927 г. МС-1 (Т-18)”. Инте</w:t>
      </w:r>
      <w:r w:rsidRPr="007550A6">
        <w:rPr>
          <w:rFonts w:ascii="Times New Roman" w:hAnsi="Times New Roman" w:cs="Times New Roman"/>
          <w:color w:val="000000" w:themeColor="text1"/>
          <w:sz w:val="16"/>
          <w:szCs w:val="16"/>
        </w:rPr>
        <w:softHyphen/>
        <w:t>ресно отметить, что при перевозке танка из Ленинграда в Москву были опробованы все возможные способы его транспортировки: ж.д. вагон, ж.д. платформа, кузов грузови</w:t>
      </w:r>
      <w:r w:rsidRPr="007550A6">
        <w:rPr>
          <w:rFonts w:ascii="Times New Roman" w:hAnsi="Times New Roman" w:cs="Times New Roman"/>
          <w:color w:val="000000" w:themeColor="text1"/>
          <w:sz w:val="16"/>
          <w:szCs w:val="16"/>
        </w:rPr>
        <w:softHyphen/>
        <w:t>ка, автоприцеп и движение своим ходом. Эталонный Т-18, еще весьма напоминающий внешним видом своего пред</w:t>
      </w:r>
      <w:r w:rsidRPr="007550A6">
        <w:rPr>
          <w:rFonts w:ascii="Times New Roman" w:hAnsi="Times New Roman" w:cs="Times New Roman"/>
          <w:color w:val="000000" w:themeColor="text1"/>
          <w:sz w:val="16"/>
          <w:szCs w:val="16"/>
        </w:rPr>
        <w:softHyphen/>
        <w:t>шественника — Т-16, прибыл в столицу майским вечером (предположительно — 20—25 мая) и в кузове грузовика про</w:t>
      </w:r>
      <w:r w:rsidRPr="007550A6">
        <w:rPr>
          <w:rFonts w:ascii="Times New Roman" w:hAnsi="Times New Roman" w:cs="Times New Roman"/>
          <w:color w:val="000000" w:themeColor="text1"/>
          <w:sz w:val="16"/>
          <w:szCs w:val="16"/>
        </w:rPr>
        <w:softHyphen/>
        <w:t>следовал в склад № 37 (в районе Красной Пресни) (10733,67).</w:t>
      </w:r>
    </w:p>
    <w:p w14:paraId="4E7A0D9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67A6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года из ворот опытной мастерской завода "Большевик" (бывший «Обуховский орудийный и сталеплавильный завод») вывели новый опытный советский танк. Танк имел индекс Т-16 и был первым самостоятельно разработанным в СССР танком.</w:t>
      </w:r>
    </w:p>
    <w:p w14:paraId="1260F9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Проектировало эту боевую машину специально созданное Танковое бюро при Главном управлении военной промышленности (ГУВП), размещённое на ленинградском заводе «Большевик». Проектирование танка началось 6 мая 1924 г.</w:t>
      </w:r>
    </w:p>
    <w:p w14:paraId="2D509C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Проверив новый танк в пригородах Ленинграда, его отправили в Москву (предположительно 20-25 мая) на полевые сдаточные испытания под обозначением "Малый танк сопровождения обр. 1927 г. МС-1 (Т-18)". Танк военных удовлетворил и Реввоенсовет СССР запустил его в 1928 году в серийное производство на том же заводе «Большевик». Создателей танка наградили, Список награжденных опубликовали в центральной печати. Среди мужчин в этом списке фигурировала фамилия женщины - Л.Я. Пальмен (11891).</w:t>
      </w:r>
    </w:p>
    <w:p w14:paraId="087FCF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3EC8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 в Канаду была направлена комиссия для закупок лошадей. Всего в Канаде было закуплено 2810 лошадей (при плане 3500). Недобор лошадей объяснялся целым рядом причин. Стремясь обеспечить поддержку деятельности Комиссии “на самом высоком уровне” Москва потребовала от Амторга обеспечения гарантий со стороны канадского правительства. Амторг требования заказчика выполнил, но лучше бы он этого не делал. Канадское правительство финансовой ответственности перед “красными конезаводчиками” не несло, а бюрократы - везде бюрократы, поэтому Комиссия столкнулась не с сознательным противодействием враждебных политических групп, а с ещё более “вязким” бюрократическим аппаратом, руководствовавшимся принципом “нам спешить некуда”. Более того, министерство земледелия Канады увидело в русском заказе удобную возможность заработать лишние политические очки для правящего Кабинета, распределив право на поставки среди “нужных людей”. Например, 500 голов Комиссии предложили закупить в Саскачеване. Эта канадская провинция находится в восточной части страны, поэтому провоз купленных лошадей до Квебека6 грозил обернуться для покупателей солидным расходом. Александров, подсчитав издержки, согласился закупить в Саскачеване только 230 голов. Это вызвало бурю негодования в Министерстве, которое, фактически, начало саботировать сотрудничество с Комиссией. Начинать закупки предполагалось 15 июня, но в связи с вышеописанными событиями реальная закупочная деятельность началась только 30 июня. В результате, последняя партия лошадей закупалась уже зимой и успела пострадать от снежных буранов. Интересно, что лошади покупались по лицензии, выданной... Металлоимпорту! Так как, ввиду недовыполнения плана закупок лошадей, по данной лицензии образовался некоторый денежный излишек, остаток средств было решено потратить на приобретение 80 парашютов “Ирвинг“ и 55 комплектов зажигания “Делько” для авиамоторов “Либерти”. Так парадоксально переплелись истории советской кавалерии и авиации (5745, 37).</w:t>
      </w:r>
    </w:p>
    <w:p w14:paraId="459919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7191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танк Т-16 покинул опытный цех Большевика (план - февраль) и отправился на испытания. Был меньше и легче Рено Русского. Двигатель А.М. - работал плохо. Решили доработать и появился Т-18 - МС-1 (4243,7).</w:t>
      </w:r>
    </w:p>
    <w:p w14:paraId="28D50A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F4B513"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года А.М. Бодров поставил перед ВСНХ РСФСР вопрос о необходимости организации в стране часового производства. Обладая волевым характером, упорством и настойчивостью, он много сделал для того, чтобы правительством было принято положительное решение.</w:t>
      </w:r>
    </w:p>
    <w:p w14:paraId="39D34104"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течение почти девяти месяцев 1927 года в разных инстанциях велись дебаты, а 7 сентября на совещании в производственном управлении ВСНХ РСФСР, при уточнении номенклатуры МЭМЗ, постановили перевести его полностью на выпуск крупных часов. При этом корпуса завода "Маевка", находившиеся рядом, отдавались МЭМЗ под вспомогательные цеха. Нечасовая продукция передавалась на другие заводы. Начались переговоры со швейцарской фирмой"Зенит", об организации часового завода на концессионных началах. 16 ноября фирма представила в Главконцесском проект договора на постройку часового завода. В том же году МЭМЗ закупил у немецкой фирмы "Юганс" часовую фурнитуру, а в январе l928 года 2000 собранных будильников уже были отправлены в торговую сеть. Одновременно было собрано также из покупных деталей 400 штук круглых настенных механических часов (12237).</w:t>
      </w:r>
    </w:p>
    <w:p w14:paraId="7872093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p>
    <w:p w14:paraId="49D9AB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 в Канаду была направлена комиссия для закупок лошадей. Всего в Канаде было закуплено 2810 лошадей (при плане 3500). Недобор лошадей объяснялся целым рядом причин. Стремясь обеспечить поддержку деятельности Комиссии "на самом высоком уровне" Москва потребовала от Амторга обеспечения гарантий со стороны канадского правительства. Амторг требования заказчика выполнил, но лучше бы он этого не делал. Канадское правительство финансовой ответственности перед "красными конезаводчиками" не несло, а бюрократы – везде бюрократы, поэтому Комиссия столкнулась не с сознательным противодействием враждебных политических групп, а с ещё более "вязким" бюрократическим аппаратом, руководствовавшимся принципом "нам спешить некуда". Более того, министерство земледелия Канады увидело в русском заказе удобную возможность заработать лишние политические очки для правящего Кабинета, распределив право на поставки среди "нужных людей". Например, 500 голов Комиссии предложили закупить в Саскачеване. Эта канадская провинция находится в восточной части страны, поэтому провоз купленных лошадей до Квебека грозил обернуться для покупателей солидным расходом. Александров, подсчитав издержки, согласился закупить в Саскачеване только 230 голов. Это вызвало бурю негодования в Министерстве, которое, фактически, начало саботировать сотрудничество с Комиссией. Начинать закупки предполагалось 15 июня, но в связи с вышеописанными событиями реальная закупочная деятельность началась только 30 июня. В результате, последняя партия лошадей закупалась уже зимой и успела пострадать от снежных буранов. Интересно, что официально лошади покупались по лицензии, выданной… Металлоимпорту. Так как, ввиду недовыполнения плана закупок лошадей, по данной лицензии образовался некоторый денежный излишек, остаток средств было решено потратить на приобретение 80 парашютов "Ирвинг" и 55 комплектов зажигания "Делько" для авиамоторов "Либерти". Так парадоксально переплелись истории советской кавалерии и авиации (11507).</w:t>
      </w:r>
    </w:p>
    <w:p w14:paraId="3E84D5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598D3C" w14:textId="5C3845C5"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марте 1927 года на основании консультации с представителями промышленности, конструкторских и исследовательских органов центральный пожарный отдел на специальном совещании принял решение о том, "что при наличии в РСФСР отечественного производства пожарных автомобилей общеустановленного типа, ввоз таких автомобилей из-за границы не вызывается необходимостью". В конце 1927 года </w:t>
      </w:r>
      <w:r w:rsidR="00211036" w:rsidRPr="007550A6">
        <w:rPr>
          <w:rFonts w:ascii="Times New Roman" w:hAnsi="Times New Roman" w:cs="Times New Roman"/>
          <w:color w:val="000000" w:themeColor="text1"/>
          <w:sz w:val="16"/>
          <w:szCs w:val="16"/>
        </w:rPr>
        <w:fldChar w:fldCharType="begin"/>
      </w:r>
      <w:r w:rsidRPr="007550A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276520" w:rsidRPr="007550A6">
        <w:rPr>
          <w:rFonts w:ascii="Times New Roman" w:hAnsi="Times New Roman" w:cs="Times New Roman"/>
          <w:color w:val="000000" w:themeColor="text1"/>
          <w:sz w:val="16"/>
          <w:szCs w:val="16"/>
        </w:rPr>
        <w:instrText xml:space="preserve"> \* MERGEFORMAT </w:instrText>
      </w:r>
      <w:r w:rsidR="00211036" w:rsidRPr="007550A6">
        <w:rPr>
          <w:rFonts w:ascii="Times New Roman" w:hAnsi="Times New Roman" w:cs="Times New Roman"/>
          <w:color w:val="000000" w:themeColor="text1"/>
          <w:sz w:val="16"/>
          <w:szCs w:val="16"/>
        </w:rPr>
        <w:fldChar w:fldCharType="end"/>
      </w:r>
      <w:r w:rsidR="00211036" w:rsidRPr="007550A6">
        <w:rPr>
          <w:rFonts w:ascii="Times New Roman" w:hAnsi="Times New Roman" w:cs="Times New Roman"/>
          <w:color w:val="000000" w:themeColor="text1"/>
          <w:sz w:val="16"/>
          <w:szCs w:val="16"/>
        </w:rPr>
        <w:fldChar w:fldCharType="begin"/>
      </w:r>
      <w:r w:rsidRPr="007550A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276520" w:rsidRPr="007550A6">
        <w:rPr>
          <w:rFonts w:ascii="Times New Roman" w:hAnsi="Times New Roman" w:cs="Times New Roman"/>
          <w:color w:val="000000" w:themeColor="text1"/>
          <w:sz w:val="16"/>
          <w:szCs w:val="16"/>
        </w:rPr>
        <w:instrText xml:space="preserve"> \* MERGEFORMAT </w:instrText>
      </w:r>
      <w:r w:rsidR="00211036" w:rsidRPr="007550A6">
        <w:rPr>
          <w:rFonts w:ascii="Times New Roman" w:hAnsi="Times New Roman" w:cs="Times New Roman"/>
          <w:color w:val="000000" w:themeColor="text1"/>
          <w:sz w:val="16"/>
          <w:szCs w:val="16"/>
        </w:rPr>
        <w:fldChar w:fldCharType="end"/>
      </w:r>
      <w:r w:rsidRPr="007550A6">
        <w:rPr>
          <w:rFonts w:ascii="Times New Roman" w:hAnsi="Times New Roman" w:cs="Times New Roman"/>
          <w:color w:val="000000" w:themeColor="text1"/>
          <w:sz w:val="16"/>
          <w:szCs w:val="16"/>
        </w:rPr>
        <w:t xml:space="preserve">завод № 6 полностью перешел на использование шасси только отечественного производства - АМО-Ф15 грузоподъемностью 1,5 тонны и Я-3 грузоподъемностью 3 тонны. С 1929 года производство пожарных машин было сосредоточено на </w:t>
      </w:r>
      <w:r w:rsidR="00211036" w:rsidRPr="007550A6">
        <w:rPr>
          <w:rFonts w:ascii="Times New Roman" w:hAnsi="Times New Roman" w:cs="Times New Roman"/>
          <w:color w:val="000000" w:themeColor="text1"/>
          <w:sz w:val="16"/>
          <w:szCs w:val="16"/>
        </w:rPr>
        <w:fldChar w:fldCharType="begin"/>
      </w:r>
      <w:r w:rsidRPr="007550A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276520" w:rsidRPr="007550A6">
        <w:rPr>
          <w:rFonts w:ascii="Times New Roman" w:hAnsi="Times New Roman" w:cs="Times New Roman"/>
          <w:color w:val="000000" w:themeColor="text1"/>
          <w:sz w:val="16"/>
          <w:szCs w:val="16"/>
        </w:rPr>
        <w:instrText xml:space="preserve"> \* MERGEFORMAT </w:instrText>
      </w:r>
      <w:r w:rsidR="00211036" w:rsidRPr="007550A6">
        <w:rPr>
          <w:rFonts w:ascii="Times New Roman" w:hAnsi="Times New Roman" w:cs="Times New Roman"/>
          <w:color w:val="000000" w:themeColor="text1"/>
          <w:sz w:val="16"/>
          <w:szCs w:val="16"/>
        </w:rPr>
        <w:fldChar w:fldCharType="end"/>
      </w:r>
      <w:r w:rsidR="00211036" w:rsidRPr="007550A6">
        <w:rPr>
          <w:rFonts w:ascii="Times New Roman" w:hAnsi="Times New Roman" w:cs="Times New Roman"/>
          <w:color w:val="000000" w:themeColor="text1"/>
          <w:sz w:val="16"/>
          <w:szCs w:val="16"/>
        </w:rPr>
        <w:fldChar w:fldCharType="begin"/>
      </w:r>
      <w:r w:rsidRPr="007550A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276520" w:rsidRPr="007550A6">
        <w:rPr>
          <w:rFonts w:ascii="Times New Roman" w:hAnsi="Times New Roman" w:cs="Times New Roman"/>
          <w:color w:val="000000" w:themeColor="text1"/>
          <w:sz w:val="16"/>
          <w:szCs w:val="16"/>
        </w:rPr>
        <w:instrText xml:space="preserve"> \* MERGEFORMAT </w:instrText>
      </w:r>
      <w:r w:rsidR="00211036" w:rsidRPr="007550A6">
        <w:rPr>
          <w:rFonts w:ascii="Times New Roman" w:hAnsi="Times New Roman" w:cs="Times New Roman"/>
          <w:color w:val="000000" w:themeColor="text1"/>
          <w:sz w:val="16"/>
          <w:szCs w:val="16"/>
        </w:rPr>
        <w:fldChar w:fldCharType="end"/>
      </w:r>
      <w:r w:rsidRPr="007550A6">
        <w:rPr>
          <w:rFonts w:ascii="Times New Roman" w:hAnsi="Times New Roman" w:cs="Times New Roman"/>
          <w:color w:val="000000" w:themeColor="text1"/>
          <w:sz w:val="16"/>
          <w:szCs w:val="16"/>
        </w:rPr>
        <w:t xml:space="preserve">заводе №6 </w:t>
      </w:r>
      <w:r w:rsidR="00211036" w:rsidRPr="007550A6">
        <w:rPr>
          <w:rFonts w:ascii="Times New Roman" w:hAnsi="Times New Roman" w:cs="Times New Roman"/>
          <w:color w:val="000000" w:themeColor="text1"/>
          <w:sz w:val="16"/>
          <w:szCs w:val="16"/>
        </w:rPr>
        <w:fldChar w:fldCharType="begin"/>
      </w:r>
      <w:r w:rsidRPr="007550A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276520" w:rsidRPr="007550A6">
        <w:rPr>
          <w:rFonts w:ascii="Times New Roman" w:hAnsi="Times New Roman" w:cs="Times New Roman"/>
          <w:color w:val="000000" w:themeColor="text1"/>
          <w:sz w:val="16"/>
          <w:szCs w:val="16"/>
        </w:rPr>
        <w:instrText xml:space="preserve"> \* MERGEFORMAT </w:instrText>
      </w:r>
      <w:r w:rsidR="00211036" w:rsidRPr="007550A6">
        <w:rPr>
          <w:rFonts w:ascii="Times New Roman" w:hAnsi="Times New Roman" w:cs="Times New Roman"/>
          <w:color w:val="000000" w:themeColor="text1"/>
          <w:sz w:val="16"/>
          <w:szCs w:val="16"/>
        </w:rPr>
        <w:fldChar w:fldCharType="end"/>
      </w:r>
      <w:r w:rsidR="00211036" w:rsidRPr="007550A6">
        <w:rPr>
          <w:rFonts w:ascii="Times New Roman" w:hAnsi="Times New Roman" w:cs="Times New Roman"/>
          <w:color w:val="000000" w:themeColor="text1"/>
          <w:sz w:val="16"/>
          <w:szCs w:val="16"/>
        </w:rPr>
        <w:fldChar w:fldCharType="begin"/>
      </w:r>
      <w:r w:rsidRPr="007550A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276520" w:rsidRPr="007550A6">
        <w:rPr>
          <w:rFonts w:ascii="Times New Roman" w:hAnsi="Times New Roman" w:cs="Times New Roman"/>
          <w:color w:val="000000" w:themeColor="text1"/>
          <w:sz w:val="16"/>
          <w:szCs w:val="16"/>
        </w:rPr>
        <w:instrText xml:space="preserve"> \* MERGEFORMAT </w:instrText>
      </w:r>
      <w:r w:rsidR="00211036" w:rsidRPr="007550A6">
        <w:rPr>
          <w:rFonts w:ascii="Times New Roman" w:hAnsi="Times New Roman" w:cs="Times New Roman"/>
          <w:color w:val="000000" w:themeColor="text1"/>
          <w:sz w:val="16"/>
          <w:szCs w:val="16"/>
        </w:rPr>
        <w:fldChar w:fldCharType="end"/>
      </w:r>
      <w:r w:rsidRPr="007550A6">
        <w:rPr>
          <w:rFonts w:ascii="Times New Roman" w:hAnsi="Times New Roman" w:cs="Times New Roman"/>
          <w:color w:val="000000" w:themeColor="text1"/>
          <w:sz w:val="16"/>
          <w:szCs w:val="16"/>
        </w:rPr>
        <w:t>ГУТАП в Москве (Миусский завод).</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С октября 1931года Миусский авторемонтный завод (позже он получил название Московского завода пожарных машин) начал выпуск пожарных линеек на 12 человек на шасси автомобилей семейств ЗИС-5 и ГАЗ-АА, а впоследствии и цистерн на тех же шасси. После войны завод приступил к выпуску пожарной техники на шасси ГАЗ-51/63 и ЗИС-150/164/151. Последние пожарные машины на шасси ЗИЛ-130 покинули завод в середине 60-ых годов ХХ века, а примерно в начале 80-ых годов заводские корпуса были разобраны и на его месте выросли жилые кварталы (11833).</w:t>
      </w:r>
    </w:p>
    <w:p w14:paraId="258C01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1129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марте 1927 года в тезисах пленума ВСНХ СССР “Система промышленного управления” подтверждалось, что ВСНХ принадлежит плановое и директивное руководство работой треста. Через главные управления ВСНХ государство стремилось давать трестам определенные плановые задания по объему производства, численности рабочих, производительности труда, зарплате, себестоимости и цене продукции и т.п. А это порождало безбрежное море бюрократической отчетности и инструкций. Бюрократизм нередко проявлялся в казусных случаях. Например, отчет одного из сталелитейных заводов за 1925/26 год весил 13,5 пудов. В условиях нарастания централизма и планирования произошло некоторое ослабление централизма трестов и расширение оперативно-хозяйственных функций предприятий. Ответственность за выполнение плановых заданий, формируемых в центре, была переложена непосредственно на них. Положение о трестах 1927 года предоставило предприятиям, входившим в трест, хозяйственную автономию в пределах отводимых им оборотных средств, промфинпланов, общих норм и лимитов. Иными словами, они переводились на хозрасчет. Но критерием эффективности работы предприятия становилась себестоимость продукции, точнее, ее снижение относительно плана. Положение указывало, что наиболее важные стороны деятельности предприятия (производственно-финансовый план, план капитального строительства и т.п.) разрабатываются директором и рассматриваются правлением треста. Но полномочия, которые давала введенная с октября 1927 года типовая доверенность, </w:t>
      </w:r>
      <w:r w:rsidRPr="007550A6">
        <w:rPr>
          <w:rFonts w:ascii="Times New Roman" w:hAnsi="Times New Roman" w:cs="Times New Roman"/>
          <w:color w:val="000000" w:themeColor="text1"/>
          <w:sz w:val="16"/>
          <w:szCs w:val="16"/>
        </w:rPr>
        <w:lastRenderedPageBreak/>
        <w:t>осуществлялись по-прежнему через трест, так как предприятия не имели своих расчетных счетов в банке. Пределы самостоятельности отдельных предприятий оговаривались решениями пленума ВСНХ СССР тем, что правление треста является единственным юридическим лицом и распорядителем капиталов треста, Вскоре, в ходе хозяйственных реформ конца 1920-х — начала 1930-х годов тресты, как промежуточное звено, прекратили свое существование (11575).</w:t>
      </w:r>
    </w:p>
    <w:p w14:paraId="387CEA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40BC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года появился приказ начальника ВМС РККА:</w:t>
      </w:r>
    </w:p>
    <w:p w14:paraId="6D907C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целях предоставления УВМС (Управление ВМС) большей возможности влиять на работу Остехбюро в отношении ее практического исполнения, при НТКМ УВМС, по соглашению с Управлением Делами Совета народных комиссаров СССР, образуется специальная комиссия в Составе: председателя НТКМ Н.И.Игнатьева, комиссара НТКМ Г.П.Галкина, командующего бригадой линейных кораблей С.П.Ста- вицкого и начальника Военно-морского училища Ю.Ф.Ралль. Без заключения специальной комиссии испытываемые образцы приниматься на вооружение, если не последует моего специального на это распоряжения, - не должны".</w:t>
      </w:r>
    </w:p>
    <w:p w14:paraId="5AF2B3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Именно этим объяснялось жесткое отношение моряков к вышедшим на госиспытания изделиям Не исключено, что кто- то из них в полемическом порыве в соответствии с обычной практикой того времени начал клеймить оппонентов обвинениями во вредительстве и других смертных грехах. Органы оказались начеку: в 1929 г. был арестован заведующий спецчастью ОТБ Б.Л. Пшенецкий (в 1931 г. получил 10 лет лагерей, дальнейшая судьба неизвестна), в 1930 г. - конструктор торпеды 53-27 Р.Н. Корвин-Косаковский (выпущен в 1932 г.) (12002).</w:t>
      </w:r>
    </w:p>
    <w:p w14:paraId="2BD7F8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591784" w14:textId="77777777" w:rsidR="005E5463" w:rsidRPr="007550A6" w:rsidRDefault="005E5463" w:rsidP="007550A6">
      <w:pPr>
        <w:pStyle w:val="ae"/>
        <w:spacing w:before="0" w:after="0"/>
        <w:jc w:val="both"/>
        <w:rPr>
          <w:color w:val="000000" w:themeColor="text1"/>
          <w:sz w:val="16"/>
          <w:szCs w:val="16"/>
        </w:rPr>
      </w:pPr>
      <w:r w:rsidRPr="007550A6">
        <w:rPr>
          <w:color w:val="000000" w:themeColor="text1"/>
          <w:sz w:val="16"/>
          <w:szCs w:val="16"/>
        </w:rPr>
        <w:t>В марте 1927 года были закончены испытания радиоуправляемого фугаса БЕМИ (БЕкаури – МИткевич), патент на который руководитель Остехбюро получил совместно В.Ф. Миткевичем еще в 1920 году. После многих доработок и усовершенствований фугас был принят на вооружение в 1929 году (15736).</w:t>
      </w:r>
    </w:p>
    <w:p w14:paraId="4FE7E0C5" w14:textId="77777777" w:rsidR="005E5463" w:rsidRPr="007550A6" w:rsidRDefault="005E5463" w:rsidP="007550A6">
      <w:pPr>
        <w:pStyle w:val="ae"/>
        <w:spacing w:before="0" w:after="0"/>
        <w:jc w:val="both"/>
        <w:rPr>
          <w:color w:val="000000" w:themeColor="text1"/>
          <w:sz w:val="16"/>
          <w:szCs w:val="16"/>
        </w:rPr>
      </w:pPr>
    </w:p>
    <w:p w14:paraId="0DA6B9CA" w14:textId="77777777" w:rsidR="005E5463" w:rsidRPr="007550A6" w:rsidRDefault="005E5463" w:rsidP="007550A6">
      <w:pPr>
        <w:pStyle w:val="ae"/>
        <w:spacing w:before="0" w:after="0"/>
        <w:jc w:val="both"/>
        <w:rPr>
          <w:color w:val="000000" w:themeColor="text1"/>
          <w:sz w:val="16"/>
          <w:szCs w:val="16"/>
        </w:rPr>
      </w:pPr>
      <w:r w:rsidRPr="007550A6">
        <w:rPr>
          <w:color w:val="000000" w:themeColor="text1"/>
          <w:sz w:val="16"/>
          <w:szCs w:val="16"/>
        </w:rPr>
        <w:t>В марте 1927 года в районе Малой Вишеры прошли испытания усовершенствованного образца со станции управления, находившейся в Ленинграде, в 170 километрах. Наконец, 3 мая того же года на одном из подмосковных полигонов действие приборов «БЕМИ» продемонстрировали руководителям партии и правительства. Наблюдали испытания Калинин, Микоян и Рудзутак. Команды на подрыв мин вновь шли из Ленинграда, с расстояния свыше 600 километров. Радиоуправляемые мины «БЕМИ» были приняты на вооружение, и в 1930 году началось их серийное производство (15736).</w:t>
      </w:r>
    </w:p>
    <w:p w14:paraId="50323427" w14:textId="77777777" w:rsidR="005E5463" w:rsidRPr="007550A6" w:rsidRDefault="005E5463" w:rsidP="007550A6">
      <w:pPr>
        <w:pStyle w:val="ae"/>
        <w:spacing w:before="0" w:after="0"/>
        <w:jc w:val="both"/>
        <w:rPr>
          <w:color w:val="000000" w:themeColor="text1"/>
          <w:sz w:val="16"/>
          <w:szCs w:val="16"/>
        </w:rPr>
      </w:pPr>
    </w:p>
    <w:p w14:paraId="7AEA10F9" w14:textId="77777777" w:rsidR="00A917FD" w:rsidRPr="007550A6" w:rsidRDefault="00A917FD"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 были закончены испытания радиоуправляемого фугаса БЕМИ, после чего фугас принят на вооружение (11982).</w:t>
      </w:r>
    </w:p>
    <w:p w14:paraId="009A2ADB" w14:textId="77777777" w:rsidR="00A917FD" w:rsidRPr="007550A6" w:rsidRDefault="00A917FD"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6AB38E" w14:textId="77777777" w:rsidR="00A917FD" w:rsidRPr="007550A6" w:rsidRDefault="00A917F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В марте 1927 года в районе Малой Вишеры прошли испытания усовершенствованного образца и станции управления, находившейся в Ленинграде, в 170 километрах. Наконец, 3 мая того же года на одном из подмосковных полигонов действие приборов «БЕМИ» продемонстрировали руководителям партии и правительства. Наблюдали испытания Калинин, Микоян и Рудзутак. Команды на подрыв мин вновь шли из Ленинграда, с расстояния свыше 600 километров. В.И. Бекаури и В.Ф. Миткевичу пришлось изучить и использовать основы криптографии, сделать первые шаги в области создания имитостойких кодов, а также решить ряд других технических вопросов, многие из которых для того времени были даже не изучены. Помимо этого потребовалось создать специальные передатчики, особо чувствительные радиоприемники, разработать автономные источники питания длительного действия, обеспечить способность аппаратуры сохранять готовность к действию при длительном ожидании команды и тому подобное.</w:t>
      </w:r>
    </w:p>
    <w:p w14:paraId="59771791" w14:textId="77777777" w:rsidR="00A917FD" w:rsidRPr="007550A6" w:rsidRDefault="00A917F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Как же была устроена радиоуправляемая мина? Она состояла из:</w:t>
      </w:r>
    </w:p>
    <w:p w14:paraId="48CFF7D5" w14:textId="77777777" w:rsidR="00A917FD" w:rsidRPr="007550A6" w:rsidRDefault="00A917F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1) 8-лампового радиоприемника,</w:t>
      </w:r>
    </w:p>
    <w:p w14:paraId="6D637E44" w14:textId="77777777" w:rsidR="00A917FD" w:rsidRPr="007550A6" w:rsidRDefault="00A917F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2) часового механизма,</w:t>
      </w:r>
    </w:p>
    <w:p w14:paraId="1CEFF961" w14:textId="77777777" w:rsidR="00A917FD" w:rsidRPr="007550A6" w:rsidRDefault="00A917F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3) устройства «А» - прибора селективного управления.</w:t>
      </w:r>
    </w:p>
    <w:p w14:paraId="3D3ECFB0" w14:textId="77777777" w:rsidR="00A917FD" w:rsidRPr="007550A6" w:rsidRDefault="00A917F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Восьми ламповый супергетеродин был собран на однотипных отечественных батарейных радиолампах ПБ108. Это триоды - универсальные, прямого накала Uн=1,2В Iн=85мА Uа=60В Iа=2,5мА S=0,4мА/В. Неплохая радиолампа по тем временам. Приемник работал на фиксированной частоте с кварцевой стабилизацией принимаемой частоты в диапазоне средних волн.</w:t>
      </w:r>
    </w:p>
    <w:p w14:paraId="2DB2576C" w14:textId="5DC2098A" w:rsidR="00A917FD" w:rsidRPr="007550A6" w:rsidRDefault="00A917F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На расстоянии от 0 до 40 м от ящика приёмника размещается</w:t>
      </w:r>
      <w:r w:rsidR="008B2C1C">
        <w:rPr>
          <w:rFonts w:ascii="Times New Roman" w:hAnsi="Times New Roman" w:cs="Times New Roman"/>
          <w:color w:val="000000" w:themeColor="text1"/>
          <w:sz w:val="16"/>
          <w:szCs w:val="16"/>
          <w:shd w:val="clear" w:color="auto" w:fill="FFFFFF"/>
        </w:rPr>
        <w:t xml:space="preserve"> </w:t>
      </w:r>
      <w:r w:rsidRPr="007550A6">
        <w:rPr>
          <w:rFonts w:ascii="Times New Roman" w:hAnsi="Times New Roman" w:cs="Times New Roman"/>
          <w:color w:val="000000" w:themeColor="text1"/>
          <w:sz w:val="16"/>
          <w:szCs w:val="16"/>
          <w:shd w:val="clear" w:color="auto" w:fill="FFFFFF"/>
        </w:rPr>
        <w:t>проводная антенна длиной не менее 30 м. Ее размещение и направление диктуется условиями прохождения радиоволн, но в общем случае она может быть закопана в землю на глубину до</w:t>
      </w:r>
      <w:r w:rsidR="008B2C1C">
        <w:rPr>
          <w:rFonts w:ascii="Times New Roman" w:hAnsi="Times New Roman" w:cs="Times New Roman"/>
          <w:color w:val="000000" w:themeColor="text1"/>
          <w:sz w:val="16"/>
          <w:szCs w:val="16"/>
          <w:shd w:val="clear" w:color="auto" w:fill="FFFFFF"/>
        </w:rPr>
        <w:t xml:space="preserve"> </w:t>
      </w:r>
      <w:r w:rsidRPr="007550A6">
        <w:rPr>
          <w:rFonts w:ascii="Times New Roman" w:hAnsi="Times New Roman" w:cs="Times New Roman"/>
          <w:color w:val="000000" w:themeColor="text1"/>
          <w:sz w:val="16"/>
          <w:szCs w:val="16"/>
          <w:shd w:val="clear" w:color="auto" w:fill="FFFFFF"/>
        </w:rPr>
        <w:t>120 см., или помещена в воду на глубину до 50 см. или вмурована в кирпичную стену на глубину до 6 см. Антенна соединяется с аппаратом фидером (волноводом) длиной до 40 м.</w:t>
      </w:r>
    </w:p>
    <w:p w14:paraId="2DD0A4D3" w14:textId="77777777" w:rsidR="00A917FD" w:rsidRPr="007550A6" w:rsidRDefault="00A917F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Из аппарата выходят три двухжильных кабеля электровзрывной цепи. Они могут иметь длину до 50 метров. Желательно, чтобы длина всех трех электровзрывной цепи была примерно одинакова, чтобы избежать большой разницы в электросопротивлениях ветвей. К концам кабелей присоединяются электродетонаторы, вставленные в заряды ВВ.</w:t>
      </w:r>
    </w:p>
    <w:p w14:paraId="384FFD48" w14:textId="77268ACE" w:rsidR="00A917FD" w:rsidRPr="007550A6" w:rsidRDefault="00A917F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В режиме постоянного рабочего накала радиоламп время боевой работы составляет всего 4 суток. Поэтому, в состав мины введен часовой механизм, который обеспечивает</w:t>
      </w:r>
      <w:r w:rsidR="008B2C1C">
        <w:rPr>
          <w:rFonts w:ascii="Times New Roman" w:hAnsi="Times New Roman" w:cs="Times New Roman"/>
          <w:color w:val="000000" w:themeColor="text1"/>
          <w:sz w:val="16"/>
          <w:szCs w:val="16"/>
          <w:shd w:val="clear" w:color="auto" w:fill="FFFFFF"/>
        </w:rPr>
        <w:t xml:space="preserve"> </w:t>
      </w:r>
      <w:r w:rsidRPr="007550A6">
        <w:rPr>
          <w:rFonts w:ascii="Times New Roman" w:hAnsi="Times New Roman" w:cs="Times New Roman"/>
          <w:color w:val="000000" w:themeColor="text1"/>
          <w:sz w:val="16"/>
          <w:szCs w:val="16"/>
          <w:shd w:val="clear" w:color="auto" w:fill="FFFFFF"/>
        </w:rPr>
        <w:t>только периодичное подключение накала. Если устанавливается</w:t>
      </w:r>
      <w:r w:rsidR="008B2C1C">
        <w:rPr>
          <w:rFonts w:ascii="Times New Roman" w:hAnsi="Times New Roman" w:cs="Times New Roman"/>
          <w:color w:val="000000" w:themeColor="text1"/>
          <w:sz w:val="16"/>
          <w:szCs w:val="16"/>
          <w:shd w:val="clear" w:color="auto" w:fill="FFFFFF"/>
        </w:rPr>
        <w:t xml:space="preserve"> </w:t>
      </w:r>
      <w:r w:rsidRPr="007550A6">
        <w:rPr>
          <w:rFonts w:ascii="Times New Roman" w:hAnsi="Times New Roman" w:cs="Times New Roman"/>
          <w:color w:val="000000" w:themeColor="text1"/>
          <w:sz w:val="16"/>
          <w:szCs w:val="16"/>
          <w:shd w:val="clear" w:color="auto" w:fill="FFFFFF"/>
        </w:rPr>
        <w:t> режим 2.5 ( две с половиной минуты накал включен, две с половиной</w:t>
      </w:r>
      <w:r w:rsidR="008B2C1C">
        <w:rPr>
          <w:rFonts w:ascii="Times New Roman" w:hAnsi="Times New Roman" w:cs="Times New Roman"/>
          <w:color w:val="000000" w:themeColor="text1"/>
          <w:sz w:val="16"/>
          <w:szCs w:val="16"/>
          <w:shd w:val="clear" w:color="auto" w:fill="FFFFFF"/>
        </w:rPr>
        <w:t xml:space="preserve"> </w:t>
      </w:r>
      <w:r w:rsidRPr="007550A6">
        <w:rPr>
          <w:rFonts w:ascii="Times New Roman" w:hAnsi="Times New Roman" w:cs="Times New Roman"/>
          <w:color w:val="000000" w:themeColor="text1"/>
          <w:sz w:val="16"/>
          <w:szCs w:val="16"/>
          <w:shd w:val="clear" w:color="auto" w:fill="FFFFFF"/>
        </w:rPr>
        <w:t>накал выключен) то срок боевой работы мины возрастает до 20 дней.</w:t>
      </w:r>
    </w:p>
    <w:p w14:paraId="6FB489B2" w14:textId="705A1B20" w:rsidR="00A917FD" w:rsidRPr="007550A6" w:rsidRDefault="00A917F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Если устанавливается</w:t>
      </w:r>
      <w:r w:rsidR="008B2C1C">
        <w:rPr>
          <w:rFonts w:ascii="Times New Roman" w:hAnsi="Times New Roman" w:cs="Times New Roman"/>
          <w:color w:val="000000" w:themeColor="text1"/>
          <w:sz w:val="16"/>
          <w:szCs w:val="16"/>
          <w:shd w:val="clear" w:color="auto" w:fill="FFFFFF"/>
        </w:rPr>
        <w:t xml:space="preserve"> </w:t>
      </w:r>
      <w:r w:rsidRPr="007550A6">
        <w:rPr>
          <w:rFonts w:ascii="Times New Roman" w:hAnsi="Times New Roman" w:cs="Times New Roman"/>
          <w:color w:val="000000" w:themeColor="text1"/>
          <w:sz w:val="16"/>
          <w:szCs w:val="16"/>
          <w:shd w:val="clear" w:color="auto" w:fill="FFFFFF"/>
        </w:rPr>
        <w:t>режим 5 (5 минут накал включен, 5 накал выключен) то срок боевой работы мины возрастает до 40 дней. Это верхний предел срока боевой работы мины.</w:t>
      </w:r>
    </w:p>
    <w:p w14:paraId="7C1369FF" w14:textId="30DEAD27" w:rsidR="00A917FD" w:rsidRPr="007550A6" w:rsidRDefault="00A917F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Однако, если мина работает в режиме постоянного накала, то радиосигнал на взрыв должен подаваться продолжительностью в 1 минуту, в режиме 2.5-</w:t>
      </w:r>
      <w:r w:rsidR="008B2C1C">
        <w:rPr>
          <w:rFonts w:ascii="Times New Roman" w:hAnsi="Times New Roman" w:cs="Times New Roman"/>
          <w:color w:val="000000" w:themeColor="text1"/>
          <w:sz w:val="16"/>
          <w:szCs w:val="16"/>
          <w:shd w:val="clear" w:color="auto" w:fill="FFFFFF"/>
        </w:rPr>
        <w:t xml:space="preserve"> </w:t>
      </w:r>
      <w:r w:rsidRPr="007550A6">
        <w:rPr>
          <w:rFonts w:ascii="Times New Roman" w:hAnsi="Times New Roman" w:cs="Times New Roman"/>
          <w:color w:val="000000" w:themeColor="text1"/>
          <w:sz w:val="16"/>
          <w:szCs w:val="16"/>
          <w:shd w:val="clear" w:color="auto" w:fill="FFFFFF"/>
        </w:rPr>
        <w:t>6 минут, а в режиме 5 -10 минут. Кроме того, в тех целях экономии электропитания и сам приемник</w:t>
      </w:r>
      <w:r w:rsidR="008B2C1C">
        <w:rPr>
          <w:rFonts w:ascii="Times New Roman" w:hAnsi="Times New Roman" w:cs="Times New Roman"/>
          <w:color w:val="000000" w:themeColor="text1"/>
          <w:sz w:val="16"/>
          <w:szCs w:val="16"/>
          <w:shd w:val="clear" w:color="auto" w:fill="FFFFFF"/>
        </w:rPr>
        <w:t xml:space="preserve"> </w:t>
      </w:r>
      <w:r w:rsidRPr="007550A6">
        <w:rPr>
          <w:rFonts w:ascii="Times New Roman" w:hAnsi="Times New Roman" w:cs="Times New Roman"/>
          <w:color w:val="000000" w:themeColor="text1"/>
          <w:sz w:val="16"/>
          <w:szCs w:val="16"/>
          <w:shd w:val="clear" w:color="auto" w:fill="FFFFFF"/>
        </w:rPr>
        <w:t> включается через каждые 5-6 минут всего на 12-15 секунд. Этим режимом управляет второй часовой механизм, который подзаводится от этой же батареи электропитания каждые 3-4 минуты.</w:t>
      </w:r>
    </w:p>
    <w:p w14:paraId="0FD6510D" w14:textId="6AA08955" w:rsidR="00A917FD" w:rsidRPr="007550A6" w:rsidRDefault="00A917F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Кроме того, мина может</w:t>
      </w:r>
      <w:r w:rsidR="008B2C1C">
        <w:rPr>
          <w:rFonts w:ascii="Times New Roman" w:hAnsi="Times New Roman" w:cs="Times New Roman"/>
          <w:color w:val="000000" w:themeColor="text1"/>
          <w:sz w:val="16"/>
          <w:szCs w:val="16"/>
          <w:shd w:val="clear" w:color="auto" w:fill="FFFFFF"/>
        </w:rPr>
        <w:t xml:space="preserve"> </w:t>
      </w:r>
      <w:r w:rsidRPr="007550A6">
        <w:rPr>
          <w:rFonts w:ascii="Times New Roman" w:hAnsi="Times New Roman" w:cs="Times New Roman"/>
          <w:color w:val="000000" w:themeColor="text1"/>
          <w:sz w:val="16"/>
          <w:szCs w:val="16"/>
          <w:shd w:val="clear" w:color="auto" w:fill="FFFFFF"/>
        </w:rPr>
        <w:t>иметь устройство самоликвидации с помощью взрывателя замедленного действия</w:t>
      </w:r>
      <w:r w:rsidR="008B2C1C">
        <w:rPr>
          <w:rFonts w:ascii="Times New Roman" w:hAnsi="Times New Roman" w:cs="Times New Roman"/>
          <w:color w:val="000000" w:themeColor="text1"/>
          <w:sz w:val="16"/>
          <w:szCs w:val="16"/>
          <w:shd w:val="clear" w:color="auto" w:fill="FFFFFF"/>
        </w:rPr>
        <w:t xml:space="preserve"> </w:t>
      </w:r>
      <w:r w:rsidRPr="007550A6">
        <w:rPr>
          <w:rFonts w:ascii="Times New Roman" w:hAnsi="Times New Roman" w:cs="Times New Roman"/>
          <w:color w:val="000000" w:themeColor="text1"/>
          <w:sz w:val="16"/>
          <w:szCs w:val="16"/>
          <w:shd w:val="clear" w:color="auto" w:fill="FFFFFF"/>
        </w:rPr>
        <w:t>ЭХВ (до 120 сут), часового десятисуточного замыкателя, часового тридцатипятисуточного замыкателя,</w:t>
      </w:r>
      <w:r w:rsidR="008B2C1C">
        <w:rPr>
          <w:rFonts w:ascii="Times New Roman" w:hAnsi="Times New Roman" w:cs="Times New Roman"/>
          <w:color w:val="000000" w:themeColor="text1"/>
          <w:sz w:val="16"/>
          <w:szCs w:val="16"/>
          <w:shd w:val="clear" w:color="auto" w:fill="FFFFFF"/>
        </w:rPr>
        <w:t xml:space="preserve"> </w:t>
      </w:r>
      <w:r w:rsidRPr="007550A6">
        <w:rPr>
          <w:rFonts w:ascii="Times New Roman" w:hAnsi="Times New Roman" w:cs="Times New Roman"/>
          <w:color w:val="000000" w:themeColor="text1"/>
          <w:sz w:val="16"/>
          <w:szCs w:val="16"/>
          <w:shd w:val="clear" w:color="auto" w:fill="FFFFFF"/>
        </w:rPr>
        <w:t>часового взрывателя ЧМВ-16 (до 16 суток), часового взрывателя ЧМВ-60 (до 60 суток). Однако звуки работы подобных часовых механизмов были существенным демаскирующим фактором для мин. Невооруженным ухом можно было отчетливо различить тикание часов мины, размещенной в земле с расстояния в 5-10 см от земли, в кирпичной кладке – с 20-30 см. Щелчки подзавода часов было слышно с 15-30 см и 60-90 см соответственно.</w:t>
      </w:r>
    </w:p>
    <w:p w14:paraId="2BF02B7A" w14:textId="77777777" w:rsidR="00A917FD" w:rsidRPr="007550A6" w:rsidRDefault="00A917F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Устройство управления «А» предназначалось для низкочастотной селекции – дешифрации сигналов управления. В модуляторе удаленного радиопередатчика генерировались комбинации низкочастотных сигналов с помощью устройства управления - прибора «У».</w:t>
      </w:r>
    </w:p>
    <w:p w14:paraId="37C0B34C" w14:textId="77777777" w:rsidR="00A917FD" w:rsidRPr="007550A6" w:rsidRDefault="00A917FD" w:rsidP="007550A6">
      <w:pPr>
        <w:shd w:val="clear" w:color="auto" w:fill="FFFFFF"/>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В отделе волнового управления «Остехбюро», где были разработаны приборы «А» и «У» было изготовлено множество этих устройств с различными шифрами и различными комбинациями частот управляющих сигналов (22290).</w:t>
      </w:r>
    </w:p>
    <w:p w14:paraId="76AB4B7D" w14:textId="77777777" w:rsidR="00A917FD" w:rsidRPr="007550A6" w:rsidRDefault="00A917FD" w:rsidP="007550A6">
      <w:pPr>
        <w:shd w:val="clear" w:color="auto" w:fill="FFFFFF"/>
        <w:spacing w:after="0" w:line="240" w:lineRule="auto"/>
        <w:jc w:val="both"/>
        <w:rPr>
          <w:rFonts w:ascii="Times New Roman" w:hAnsi="Times New Roman" w:cs="Times New Roman"/>
          <w:color w:val="000000" w:themeColor="text1"/>
          <w:sz w:val="16"/>
          <w:szCs w:val="16"/>
        </w:rPr>
      </w:pPr>
    </w:p>
    <w:p w14:paraId="310797BB" w14:textId="77777777" w:rsidR="005E5463" w:rsidRPr="007550A6" w:rsidRDefault="005E546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 в районе Малой Вишеры в 170 км от Ленинграда, откуда поступала команда по радио на подрыв фугасов, прошли осередные испытания радиомин. В мае 1927 г. Бекаури, Миткевич и ряд других сотрудников отправились в Москву для демонстрации радиомины правительству. Несколько радиомин были зарыты в окрестностях Москвы. Нарком обороны К.Е. Ворошилов отправил в Ленинград нарочного с запечатанным пакетом, в котором было указано время взрыва нескольких мин. Все они взорвались точно в указанное время по сигналам, переданным из Ленинграда радиостанцией Остехбюро. На испытаниях присутствовали Калинин, Ворошилов, Микоян, Орджоникидзе и другие руководящие товарищи. Все они остались очень довольны результатами испытаний. В 1929 г. мина БЕМИ была принята на вооружение, а весной 1930 г. началось ее серийное производство. К тому времени подобного оружия не было ни в одной стране мира. В 1932 г. в Красной армии появились целые подразделения, вооруженные разными типами радиофугасов. Сокращенно их называли ТОС — техника особой секретности (15117).</w:t>
      </w:r>
    </w:p>
    <w:p w14:paraId="0B54B96D" w14:textId="77777777" w:rsidR="005E5463" w:rsidRPr="007550A6" w:rsidRDefault="005E5463" w:rsidP="007550A6">
      <w:pPr>
        <w:spacing w:after="0" w:line="240" w:lineRule="auto"/>
        <w:jc w:val="both"/>
        <w:rPr>
          <w:rFonts w:ascii="Times New Roman" w:hAnsi="Times New Roman" w:cs="Times New Roman"/>
          <w:color w:val="000000" w:themeColor="text1"/>
          <w:sz w:val="16"/>
          <w:szCs w:val="16"/>
        </w:rPr>
      </w:pPr>
    </w:p>
    <w:p w14:paraId="06AA36FC" w14:textId="77777777" w:rsidR="00A917FD" w:rsidRPr="007550A6" w:rsidRDefault="00A917FD"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В марте 1927 г. немецкая сторона предлагала превратить существующие и находящиеся в стадии организации предприятия в «концессионные», то есть признанные государством и поддерживаемые государством частные предприятия. В такой форме в будущем существовали бы:</w:t>
      </w:r>
    </w:p>
    <w:p w14:paraId="4B0C0B35" w14:textId="77777777" w:rsidR="00A917FD" w:rsidRPr="007550A6" w:rsidRDefault="00A917FD"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а) предприятия… как заведения для опытов, испытания и обучения во всех областях современного воздухоплавания;</w:t>
      </w:r>
    </w:p>
    <w:p w14:paraId="2816C9CC" w14:textId="77777777" w:rsidR="00A917FD" w:rsidRPr="007550A6" w:rsidRDefault="00A917FD"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б) предприятия… как заведения для подобных целей во всех областях автомобильного дела;</w:t>
      </w:r>
    </w:p>
    <w:p w14:paraId="0D484CE9" w14:textId="77777777" w:rsidR="00A917FD" w:rsidRPr="007550A6" w:rsidRDefault="00A917FD"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в) предприятия… как исследовательский институт для борьбы с эпидемиями (малярия и т. п.) и натуральными бедствиями с современными средствами уничтожения.</w:t>
      </w:r>
    </w:p>
    <w:p w14:paraId="29BB4A28" w14:textId="77777777" w:rsidR="00A917FD" w:rsidRPr="007550A6" w:rsidRDefault="00A917FD"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В этой форме, полагали немецкие участники концессии, можно было бы найти и создать «легальную» организацию, которая могла бы служить поставленным целям (21297).</w:t>
      </w:r>
    </w:p>
    <w:p w14:paraId="1118AD43" w14:textId="77777777" w:rsidR="00A917FD" w:rsidRPr="007550A6" w:rsidRDefault="00A917FD" w:rsidP="007550A6">
      <w:pPr>
        <w:spacing w:after="0" w:line="240" w:lineRule="auto"/>
        <w:jc w:val="both"/>
        <w:rPr>
          <w:rFonts w:ascii="Times New Roman" w:hAnsi="Times New Roman" w:cs="Times New Roman"/>
          <w:color w:val="000000" w:themeColor="text1"/>
          <w:sz w:val="16"/>
          <w:szCs w:val="16"/>
        </w:rPr>
      </w:pPr>
    </w:p>
    <w:p w14:paraId="4C5A51E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в Ленинграде были заложены 3 первых советских подводных лодки, которые сдали осенью 1931 (359,64).</w:t>
      </w:r>
    </w:p>
    <w:p w14:paraId="4005EE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93ED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марте 1927 г. на Балтийском заводе заложили три подлодки I серии, получившие наименования "Декабрист". "Народоволец" и "Красногвардеец". В Николаеве началась постройка еще трех ("Революционер", "Спартаковец" и "Якобинец"). Позднее лодки первой серии получили тактические номера от Д-1 до Д-6. На первых двух лодках типа "Декабрист" были установлены дизельные двигатели MAN. Остальные корабли получили лицензионные дизели 42Б-6, построенные Коломенским заводом им. В.В. Куйбышева. Главные гребные электродвигатели ПГ-20 запитывались в подводном положении от аккумуляторной батареи. В ходе испытаний выявился ряд серьезных недостатков лодок, которые, впоследствии удалось устранить. Однако лодки недодавали скорости в надводном положении (15,3 узла). В </w:t>
      </w:r>
      <w:r w:rsidRPr="007550A6">
        <w:rPr>
          <w:rFonts w:ascii="Times New Roman" w:hAnsi="Times New Roman" w:cs="Times New Roman"/>
          <w:color w:val="000000" w:themeColor="text1"/>
          <w:sz w:val="16"/>
          <w:szCs w:val="16"/>
        </w:rPr>
        <w:lastRenderedPageBreak/>
        <w:t>соответствии с печально известной практикой тех лет руководители проекта Б.М. Малинин, Э.Э. Крюгер и С.А. Базилевский были арестованы ОГПУ по обвинению во "вредительстве". Но впоследствии "декабристы" проявили себя вполне удачными кораблями (9873).</w:t>
      </w:r>
    </w:p>
    <w:p w14:paraId="4C174F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5991F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4842A2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6C71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 два "фармана" 55-й эскадрильи (1 -ю тяжёлую эскадрилью в 1927 г. переименовали в 55-ю) участвовали в учениях 11-го и 20-го стрелковых корпусов в районе Ропши. Они вели визуальную разведку и фотосъёмку.</w:t>
      </w:r>
    </w:p>
    <w:p w14:paraId="3E39229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том году произошёл целый ряд аварий. 25 июля списали самолёт № 308: за два дня до этого из-за отказа левого мотора лётчик Чурилов сел на нём на лес у деревни Сусанино (в 15 км юго- восточнее Троцка). 12 августа в ходе тренировочного полёта над морем возле маяка Шепелево командир отряда Глебко и комэск Чекалов, пилотировавшие самолёт № 310, услышали стук в правом двигателе. Они решили, что до Троцка не дотянут, и пошли на Петергоф. Когда двигатель окончательно остановился, экипаж произвёл вынужденную посадку у деревни Калище. Площадка оказалась неровной и пересечённой канавами. Экипаж не пострадал, а искалеченный самолёт пришлось разобрать и вывезти на капитальный ремонт. 8 октября "Голиаф" № 309 потерпел аварию при посадке - лётчик Миловидов промахнулся мимо площадки в Троцке, попал на заболоченный грунт и скапотировал.</w:t>
      </w:r>
    </w:p>
    <w:p w14:paraId="30F0B6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эксплуатации ФГ-62 показали очень низкую надёжность. В 1927/28 учебном году для полётов были пригодны, как правило, две машины. Налёт на одного пилота на "голиафах" не превышал 10 часов в месяц. Остальное "накручивали" на приданных для тренировок одномоторных бипланах Р-1. Подготовленных лётчиков зачастую переводили в другие части, в основном, в новую 57-ю эскадрилью, вооруженную ЮГ-1. Да и сама 55-я начала пополняться немецкими бомбардировщиками. Опытные пилоты, прошедшие практику на ФГ-62, стали командирами экипажей "юнкерсов". Кое-кто ушёл в гражданскую авиацию. Так, Т.В. Рябенко и Д.Я. Мошковский впоследствии стали известными полярными летчиками.</w:t>
      </w:r>
    </w:p>
    <w:p w14:paraId="1DA195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Два-три "Голиафа" постоянно ремонтировались в авиамастерских № 3, капитальный ремонт вели на заводе "Красный лётчик". Для них из Франции везли стяжки расчалок, колёса, арматуру бензопроводов, насосы и прочее. Особенно досаждали поломки шасси. Чтобы как-то выйти из положения, предложили использовать на ФГ-62 колёса от одномоторных разведчиков Фоккер С.IV. Для этого спроектировали специальный башмак шасси с выносом расчалки вперед, но распространения это новшество не получило. В июне 1927 г. УВВС обратилось к фирме "Фарман" с требованием предоставить некоторое количество запасных колёс и покрышек взамен признанных негодными. Одновременно у компании "Данлоп" заказали резину размером 800x160 мм, рассчитанную на нагрузку в 10 т (старая 800x150 мм - на 8 т), которая прибыла в октябре 1927 г.</w:t>
      </w:r>
    </w:p>
    <w:p w14:paraId="5B01EC4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Вибрации мотоустановки неоднократно вызывали обрывы бензопроводов и являлись причиной пожаров. Так, 15 мая на самолёте № 310 в полёте загорелся правый двигатель, и лётчику Оймасу пришлось садиться на болото. "Голиаф" угодил колёсами в яму и встал на нос.</w:t>
      </w:r>
    </w:p>
    <w:p w14:paraId="73D1722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Немало неприятностей доставляли сами моторы. Из-за недостаточного подогрева карбюратора ("фирменного" дефекта, характерного для всех двигателей "Лоррэн-Дитрих") они плохо запускались зимой. Кроме того, неоднократно обрывались шпильки крепления цилиндров, а при работе на бензин-толуольной смеси, применявшейся из-за низкого качества отечественного бензина, часто прогорали выхлопные патрубки.</w:t>
      </w:r>
    </w:p>
    <w:p w14:paraId="4515E5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всём при том о деревянных бипланах заботились. Их хранили в ангарах, в то время как цельнометаллические ЮГ-1 стояли под чехлами прямо на поле.</w:t>
      </w:r>
    </w:p>
    <w:p w14:paraId="741D4E1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процессе эксплуатации в мастерских № 3 усовершенствовали бензобаки, расположенные в мотогондолах. В феврале 1929 г. на втулки пропеллеров всех самолётов установили храповики для запуска двигателей автостартёром. Автором доработки являлся уже упоминавшийся инженер Пальмбах. Ему помогали техники Фролов и Дробышев. На части машин французские винты заменили отечественными производства ГАЗ-8, хотя они были тяжелее и уменьшали обороты моторов (11984).</w:t>
      </w:r>
    </w:p>
    <w:p w14:paraId="234AF0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41B40B" w14:textId="77777777" w:rsidR="00545A4D" w:rsidRPr="007550A6" w:rsidRDefault="00545A4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5A4E7A9" w14:textId="77777777" w:rsidR="00545A4D" w:rsidRPr="007550A6" w:rsidRDefault="00545A4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8D9DE8"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w:t>
      </w:r>
    </w:p>
    <w:p w14:paraId="3AEF954A"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данным обследования дифференциальной зарплаты, средний месячный заработок в марте 1927 и марте 1928 года в промышленности составлял (в рублях):</w:t>
      </w:r>
    </w:p>
    <w:tbl>
      <w:tblPr>
        <w:tblW w:w="9072" w:type="dxa"/>
        <w:tblInd w:w="40" w:type="dxa"/>
        <w:shd w:val="clear" w:color="auto" w:fill="FFFFCE"/>
        <w:tblCellMar>
          <w:left w:w="0" w:type="dxa"/>
          <w:right w:w="0" w:type="dxa"/>
        </w:tblCellMar>
        <w:tblLook w:val="04A0" w:firstRow="1" w:lastRow="0" w:firstColumn="1" w:lastColumn="0" w:noHBand="0" w:noVBand="1"/>
      </w:tblPr>
      <w:tblGrid>
        <w:gridCol w:w="4994"/>
        <w:gridCol w:w="1362"/>
        <w:gridCol w:w="1344"/>
        <w:gridCol w:w="1372"/>
      </w:tblGrid>
      <w:tr w:rsidR="00F33EBB" w:rsidRPr="007550A6" w14:paraId="12F43CF9" w14:textId="77777777" w:rsidTr="00100D03">
        <w:trPr>
          <w:trHeight w:val="368"/>
        </w:trPr>
        <w:tc>
          <w:tcPr>
            <w:tcW w:w="4994" w:type="dxa"/>
            <w:tcBorders>
              <w:top w:val="single" w:sz="6" w:space="0" w:color="auto"/>
              <w:left w:val="single" w:sz="6" w:space="0" w:color="auto"/>
              <w:bottom w:val="single" w:sz="6" w:space="0" w:color="auto"/>
              <w:right w:val="single" w:sz="6" w:space="0" w:color="auto"/>
            </w:tcBorders>
            <w:tcMar>
              <w:top w:w="0" w:type="dxa"/>
              <w:left w:w="40" w:type="dxa"/>
              <w:bottom w:w="0" w:type="dxa"/>
              <w:right w:w="40" w:type="dxa"/>
            </w:tcMar>
            <w:hideMark/>
          </w:tcPr>
          <w:p w14:paraId="143F00B7"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1362" w:type="dxa"/>
            <w:tcBorders>
              <w:top w:val="single" w:sz="6" w:space="0" w:color="auto"/>
              <w:left w:val="nil"/>
              <w:bottom w:val="single" w:sz="6" w:space="0" w:color="auto"/>
              <w:right w:val="single" w:sz="6" w:space="0" w:color="auto"/>
            </w:tcBorders>
            <w:tcMar>
              <w:top w:w="0" w:type="dxa"/>
              <w:left w:w="40" w:type="dxa"/>
              <w:bottom w:w="0" w:type="dxa"/>
              <w:right w:w="40" w:type="dxa"/>
            </w:tcMar>
            <w:vAlign w:val="center"/>
            <w:hideMark/>
          </w:tcPr>
          <w:p w14:paraId="500B353C"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Март 1927 г.</w:t>
            </w:r>
          </w:p>
        </w:tc>
        <w:tc>
          <w:tcPr>
            <w:tcW w:w="1344" w:type="dxa"/>
            <w:tcBorders>
              <w:top w:val="single" w:sz="6" w:space="0" w:color="auto"/>
              <w:left w:val="nil"/>
              <w:bottom w:val="single" w:sz="6" w:space="0" w:color="auto"/>
              <w:right w:val="single" w:sz="6" w:space="0" w:color="auto"/>
            </w:tcBorders>
            <w:tcMar>
              <w:top w:w="0" w:type="dxa"/>
              <w:left w:w="40" w:type="dxa"/>
              <w:bottom w:w="0" w:type="dxa"/>
              <w:right w:w="40" w:type="dxa"/>
            </w:tcMar>
            <w:vAlign w:val="center"/>
            <w:hideMark/>
          </w:tcPr>
          <w:p w14:paraId="590626F2"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Март 1928 г.</w:t>
            </w:r>
          </w:p>
        </w:tc>
        <w:tc>
          <w:tcPr>
            <w:tcW w:w="1372" w:type="dxa"/>
            <w:tcBorders>
              <w:top w:val="single" w:sz="6" w:space="0" w:color="auto"/>
              <w:left w:val="nil"/>
              <w:bottom w:val="single" w:sz="6" w:space="0" w:color="auto"/>
              <w:right w:val="single" w:sz="6" w:space="0" w:color="auto"/>
            </w:tcBorders>
            <w:tcMar>
              <w:top w:w="0" w:type="dxa"/>
              <w:left w:w="40" w:type="dxa"/>
              <w:bottom w:w="0" w:type="dxa"/>
              <w:right w:w="40" w:type="dxa"/>
            </w:tcMar>
            <w:vAlign w:val="center"/>
            <w:hideMark/>
          </w:tcPr>
          <w:p w14:paraId="5C10FE2F"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Измен. в %%</w:t>
            </w:r>
          </w:p>
        </w:tc>
      </w:tr>
      <w:tr w:rsidR="00F33EBB" w:rsidRPr="007550A6" w14:paraId="763C8416" w14:textId="77777777" w:rsidTr="00100D03">
        <w:trPr>
          <w:trHeight w:val="368"/>
        </w:trPr>
        <w:tc>
          <w:tcPr>
            <w:tcW w:w="4994" w:type="dxa"/>
            <w:tcBorders>
              <w:top w:val="nil"/>
              <w:left w:val="single" w:sz="6" w:space="0" w:color="auto"/>
              <w:bottom w:val="single" w:sz="6" w:space="0" w:color="auto"/>
              <w:right w:val="single" w:sz="6" w:space="0" w:color="auto"/>
            </w:tcBorders>
            <w:tcMar>
              <w:top w:w="0" w:type="dxa"/>
              <w:left w:w="40" w:type="dxa"/>
              <w:bottom w:w="0" w:type="dxa"/>
              <w:right w:w="40" w:type="dxa"/>
            </w:tcMar>
            <w:vAlign w:val="bottom"/>
            <w:hideMark/>
          </w:tcPr>
          <w:p w14:paraId="3ED3E583"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Рабочие</w:t>
            </w:r>
          </w:p>
        </w:tc>
        <w:tc>
          <w:tcPr>
            <w:tcW w:w="1362"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6218B040"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84,20</w:t>
            </w:r>
          </w:p>
        </w:tc>
        <w:tc>
          <w:tcPr>
            <w:tcW w:w="1344"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682E6309"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95,32</w:t>
            </w:r>
          </w:p>
        </w:tc>
        <w:tc>
          <w:tcPr>
            <w:tcW w:w="1372"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569A3DAA"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+17,3</w:t>
            </w:r>
          </w:p>
        </w:tc>
      </w:tr>
      <w:tr w:rsidR="00F33EBB" w:rsidRPr="007550A6" w14:paraId="25D1415F" w14:textId="77777777" w:rsidTr="00100D03">
        <w:trPr>
          <w:trHeight w:val="368"/>
        </w:trPr>
        <w:tc>
          <w:tcPr>
            <w:tcW w:w="4994" w:type="dxa"/>
            <w:tcBorders>
              <w:top w:val="nil"/>
              <w:left w:val="single" w:sz="6" w:space="0" w:color="auto"/>
              <w:bottom w:val="single" w:sz="6" w:space="0" w:color="auto"/>
              <w:right w:val="single" w:sz="6" w:space="0" w:color="auto"/>
            </w:tcBorders>
            <w:tcMar>
              <w:top w:w="0" w:type="dxa"/>
              <w:left w:w="40" w:type="dxa"/>
              <w:bottom w:w="0" w:type="dxa"/>
              <w:right w:w="40" w:type="dxa"/>
            </w:tcMar>
            <w:hideMark/>
          </w:tcPr>
          <w:p w14:paraId="0AA43E53"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том числе:</w:t>
            </w:r>
          </w:p>
          <w:p w14:paraId="59F7B338"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Мужчины</w:t>
            </w:r>
          </w:p>
        </w:tc>
        <w:tc>
          <w:tcPr>
            <w:tcW w:w="1362" w:type="dxa"/>
            <w:tcBorders>
              <w:top w:val="nil"/>
              <w:left w:val="nil"/>
              <w:bottom w:val="single" w:sz="6" w:space="0" w:color="auto"/>
              <w:right w:val="single" w:sz="6" w:space="0" w:color="auto"/>
            </w:tcBorders>
            <w:tcMar>
              <w:top w:w="0" w:type="dxa"/>
              <w:left w:w="40" w:type="dxa"/>
              <w:bottom w:w="0" w:type="dxa"/>
              <w:right w:w="40" w:type="dxa"/>
            </w:tcMar>
            <w:vAlign w:val="bottom"/>
            <w:hideMark/>
          </w:tcPr>
          <w:p w14:paraId="0EA3469C"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93,27</w:t>
            </w:r>
          </w:p>
        </w:tc>
        <w:tc>
          <w:tcPr>
            <w:tcW w:w="1344" w:type="dxa"/>
            <w:tcBorders>
              <w:top w:val="nil"/>
              <w:left w:val="nil"/>
              <w:bottom w:val="single" w:sz="6" w:space="0" w:color="auto"/>
              <w:right w:val="single" w:sz="6" w:space="0" w:color="auto"/>
            </w:tcBorders>
            <w:tcMar>
              <w:top w:w="0" w:type="dxa"/>
              <w:left w:w="40" w:type="dxa"/>
              <w:bottom w:w="0" w:type="dxa"/>
              <w:right w:w="40" w:type="dxa"/>
            </w:tcMar>
            <w:vAlign w:val="bottom"/>
            <w:hideMark/>
          </w:tcPr>
          <w:p w14:paraId="28D88B4A"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108,70</w:t>
            </w:r>
          </w:p>
        </w:tc>
        <w:tc>
          <w:tcPr>
            <w:tcW w:w="1372" w:type="dxa"/>
            <w:tcBorders>
              <w:top w:val="nil"/>
              <w:left w:val="nil"/>
              <w:bottom w:val="single" w:sz="6" w:space="0" w:color="auto"/>
              <w:right w:val="single" w:sz="6" w:space="0" w:color="auto"/>
            </w:tcBorders>
            <w:tcMar>
              <w:top w:w="0" w:type="dxa"/>
              <w:left w:w="40" w:type="dxa"/>
              <w:bottom w:w="0" w:type="dxa"/>
              <w:right w:w="40" w:type="dxa"/>
            </w:tcMar>
            <w:vAlign w:val="bottom"/>
            <w:hideMark/>
          </w:tcPr>
          <w:p w14:paraId="16646DB4"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+16,5</w:t>
            </w:r>
          </w:p>
        </w:tc>
      </w:tr>
      <w:tr w:rsidR="00F33EBB" w:rsidRPr="007550A6" w14:paraId="7254FD24" w14:textId="77777777" w:rsidTr="00100D03">
        <w:trPr>
          <w:trHeight w:val="368"/>
        </w:trPr>
        <w:tc>
          <w:tcPr>
            <w:tcW w:w="4994" w:type="dxa"/>
            <w:tcBorders>
              <w:top w:val="nil"/>
              <w:left w:val="single" w:sz="6" w:space="0" w:color="auto"/>
              <w:bottom w:val="single" w:sz="6" w:space="0" w:color="auto"/>
              <w:right w:val="single" w:sz="6" w:space="0" w:color="auto"/>
            </w:tcBorders>
            <w:tcMar>
              <w:top w:w="0" w:type="dxa"/>
              <w:left w:w="40" w:type="dxa"/>
              <w:bottom w:w="0" w:type="dxa"/>
              <w:right w:w="40" w:type="dxa"/>
            </w:tcMar>
            <w:hideMark/>
          </w:tcPr>
          <w:p w14:paraId="67C5AF14"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Женщины</w:t>
            </w:r>
          </w:p>
        </w:tc>
        <w:tc>
          <w:tcPr>
            <w:tcW w:w="1362"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25DA7CBE"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62,46</w:t>
            </w:r>
          </w:p>
        </w:tc>
        <w:tc>
          <w:tcPr>
            <w:tcW w:w="1344"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49F03CC5"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75,24</w:t>
            </w:r>
          </w:p>
        </w:tc>
        <w:tc>
          <w:tcPr>
            <w:tcW w:w="1372"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205830CD"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+20,4</w:t>
            </w:r>
          </w:p>
        </w:tc>
      </w:tr>
      <w:tr w:rsidR="00F33EBB" w:rsidRPr="007550A6" w14:paraId="05DE20BB" w14:textId="77777777" w:rsidTr="00100D03">
        <w:trPr>
          <w:trHeight w:val="368"/>
        </w:trPr>
        <w:tc>
          <w:tcPr>
            <w:tcW w:w="4994" w:type="dxa"/>
            <w:tcBorders>
              <w:top w:val="nil"/>
              <w:left w:val="single" w:sz="6" w:space="0" w:color="auto"/>
              <w:bottom w:val="single" w:sz="6" w:space="0" w:color="auto"/>
              <w:right w:val="single" w:sz="6" w:space="0" w:color="auto"/>
            </w:tcBorders>
            <w:tcMar>
              <w:top w:w="0" w:type="dxa"/>
              <w:left w:w="40" w:type="dxa"/>
              <w:bottom w:w="0" w:type="dxa"/>
              <w:right w:w="40" w:type="dxa"/>
            </w:tcMar>
            <w:vAlign w:val="bottom"/>
            <w:hideMark/>
          </w:tcPr>
          <w:p w14:paraId="418031A8"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Подростки</w:t>
            </w:r>
          </w:p>
        </w:tc>
        <w:tc>
          <w:tcPr>
            <w:tcW w:w="1362"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6DFDE34E"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33,39</w:t>
            </w:r>
          </w:p>
        </w:tc>
        <w:tc>
          <w:tcPr>
            <w:tcW w:w="1344"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4006090B"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41,66</w:t>
            </w:r>
          </w:p>
        </w:tc>
        <w:tc>
          <w:tcPr>
            <w:tcW w:w="1372"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4295BF71"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+24,7</w:t>
            </w:r>
          </w:p>
        </w:tc>
      </w:tr>
      <w:tr w:rsidR="00F33EBB" w:rsidRPr="007550A6" w14:paraId="09BBF5F9" w14:textId="77777777" w:rsidTr="00100D03">
        <w:trPr>
          <w:trHeight w:val="368"/>
        </w:trPr>
        <w:tc>
          <w:tcPr>
            <w:tcW w:w="4994" w:type="dxa"/>
            <w:tcBorders>
              <w:top w:val="nil"/>
              <w:left w:val="single" w:sz="6" w:space="0" w:color="auto"/>
              <w:bottom w:val="single" w:sz="6" w:space="0" w:color="auto"/>
              <w:right w:val="single" w:sz="6" w:space="0" w:color="auto"/>
            </w:tcBorders>
            <w:tcMar>
              <w:top w:w="0" w:type="dxa"/>
              <w:left w:w="40" w:type="dxa"/>
              <w:bottom w:w="0" w:type="dxa"/>
              <w:right w:w="40" w:type="dxa"/>
            </w:tcMar>
            <w:hideMark/>
          </w:tcPr>
          <w:p w14:paraId="359A4EC5"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Служащие</w:t>
            </w:r>
          </w:p>
        </w:tc>
        <w:tc>
          <w:tcPr>
            <w:tcW w:w="1362"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7BCCB52D"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131,96</w:t>
            </w:r>
          </w:p>
        </w:tc>
        <w:tc>
          <w:tcPr>
            <w:tcW w:w="1344"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774F88D7"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142,99</w:t>
            </w:r>
          </w:p>
        </w:tc>
        <w:tc>
          <w:tcPr>
            <w:tcW w:w="1372"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414185EF"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+8,3</w:t>
            </w:r>
          </w:p>
        </w:tc>
      </w:tr>
      <w:tr w:rsidR="00F33EBB" w:rsidRPr="007550A6" w14:paraId="2664EC80" w14:textId="77777777" w:rsidTr="00100D03">
        <w:trPr>
          <w:trHeight w:val="368"/>
        </w:trPr>
        <w:tc>
          <w:tcPr>
            <w:tcW w:w="4994" w:type="dxa"/>
            <w:tcBorders>
              <w:top w:val="nil"/>
              <w:left w:val="single" w:sz="6" w:space="0" w:color="auto"/>
              <w:bottom w:val="single" w:sz="6" w:space="0" w:color="auto"/>
              <w:right w:val="single" w:sz="6" w:space="0" w:color="auto"/>
            </w:tcBorders>
            <w:tcMar>
              <w:top w:w="0" w:type="dxa"/>
              <w:left w:w="40" w:type="dxa"/>
              <w:bottom w:w="0" w:type="dxa"/>
              <w:right w:w="40" w:type="dxa"/>
            </w:tcMar>
            <w:hideMark/>
          </w:tcPr>
          <w:p w14:paraId="0AD80443"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Обслуж. Персонал</w:t>
            </w:r>
          </w:p>
        </w:tc>
        <w:tc>
          <w:tcPr>
            <w:tcW w:w="1362"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1C2837AA"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57,31</w:t>
            </w:r>
          </w:p>
        </w:tc>
        <w:tc>
          <w:tcPr>
            <w:tcW w:w="1344"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4DEC2682"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63,01</w:t>
            </w:r>
          </w:p>
        </w:tc>
        <w:tc>
          <w:tcPr>
            <w:tcW w:w="1372" w:type="dxa"/>
            <w:tcBorders>
              <w:top w:val="nil"/>
              <w:left w:val="nil"/>
              <w:bottom w:val="single" w:sz="6" w:space="0" w:color="auto"/>
              <w:right w:val="single" w:sz="6" w:space="0" w:color="auto"/>
            </w:tcBorders>
            <w:tcMar>
              <w:top w:w="0" w:type="dxa"/>
              <w:left w:w="40" w:type="dxa"/>
              <w:bottom w:w="0" w:type="dxa"/>
              <w:right w:w="40" w:type="dxa"/>
            </w:tcMar>
            <w:vAlign w:val="center"/>
            <w:hideMark/>
          </w:tcPr>
          <w:p w14:paraId="778E3A71"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r>
    </w:tbl>
    <w:p w14:paraId="08D1B043" w14:textId="77777777" w:rsidR="0045302A" w:rsidRPr="007550A6" w:rsidRDefault="0045302A"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Более четкие результаты в отношении подтягивания заработной платы низших групп можно отметить у служащих. По данным обследования дифференциальной заработной платы по союзу совторгслужащих за март 1927 г. и март 1928 г., она за это время у различных групп работников изменилась следующим образом:</w:t>
      </w:r>
    </w:p>
    <w:tbl>
      <w:tblPr>
        <w:tblW w:w="9072"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CE"/>
        <w:tblCellMar>
          <w:left w:w="0" w:type="dxa"/>
          <w:right w:w="0" w:type="dxa"/>
        </w:tblCellMar>
        <w:tblLook w:val="04A0" w:firstRow="1" w:lastRow="0" w:firstColumn="1" w:lastColumn="0" w:noHBand="0" w:noVBand="1"/>
      </w:tblPr>
      <w:tblGrid>
        <w:gridCol w:w="4064"/>
        <w:gridCol w:w="1843"/>
        <w:gridCol w:w="1417"/>
        <w:gridCol w:w="1748"/>
      </w:tblGrid>
      <w:tr w:rsidR="00F33EBB" w:rsidRPr="007550A6" w14:paraId="4118FC83" w14:textId="77777777" w:rsidTr="00100D03">
        <w:trPr>
          <w:trHeight w:val="328"/>
        </w:trPr>
        <w:tc>
          <w:tcPr>
            <w:tcW w:w="4064" w:type="dxa"/>
            <w:tcMar>
              <w:top w:w="0" w:type="dxa"/>
              <w:left w:w="40" w:type="dxa"/>
              <w:bottom w:w="0" w:type="dxa"/>
              <w:right w:w="40" w:type="dxa"/>
            </w:tcMar>
            <w:hideMark/>
          </w:tcPr>
          <w:p w14:paraId="6F63B1EF" w14:textId="77777777" w:rsidR="0045302A" w:rsidRPr="007550A6" w:rsidRDefault="0045302A"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 </w:t>
            </w:r>
          </w:p>
        </w:tc>
        <w:tc>
          <w:tcPr>
            <w:tcW w:w="1843" w:type="dxa"/>
            <w:tcMar>
              <w:top w:w="0" w:type="dxa"/>
              <w:left w:w="40" w:type="dxa"/>
              <w:bottom w:w="0" w:type="dxa"/>
              <w:right w:w="40" w:type="dxa"/>
            </w:tcMar>
            <w:vAlign w:val="center"/>
            <w:hideMark/>
          </w:tcPr>
          <w:p w14:paraId="5EAE157C" w14:textId="77777777" w:rsidR="0045302A" w:rsidRPr="007550A6" w:rsidRDefault="0045302A"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Март 1927 г.</w:t>
            </w:r>
          </w:p>
        </w:tc>
        <w:tc>
          <w:tcPr>
            <w:tcW w:w="1417" w:type="dxa"/>
            <w:tcMar>
              <w:top w:w="0" w:type="dxa"/>
              <w:left w:w="40" w:type="dxa"/>
              <w:bottom w:w="0" w:type="dxa"/>
              <w:right w:w="40" w:type="dxa"/>
            </w:tcMar>
            <w:vAlign w:val="center"/>
            <w:hideMark/>
          </w:tcPr>
          <w:p w14:paraId="577B1308" w14:textId="77777777" w:rsidR="0045302A" w:rsidRPr="007550A6" w:rsidRDefault="0045302A"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Март 1928 г.</w:t>
            </w:r>
          </w:p>
        </w:tc>
        <w:tc>
          <w:tcPr>
            <w:tcW w:w="1748" w:type="dxa"/>
            <w:tcMar>
              <w:top w:w="0" w:type="dxa"/>
              <w:left w:w="40" w:type="dxa"/>
              <w:bottom w:w="0" w:type="dxa"/>
              <w:right w:w="40" w:type="dxa"/>
            </w:tcMar>
            <w:vAlign w:val="center"/>
            <w:hideMark/>
          </w:tcPr>
          <w:p w14:paraId="279603B5" w14:textId="77777777" w:rsidR="0045302A" w:rsidRPr="007550A6" w:rsidRDefault="0045302A"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Изменения в %%</w:t>
            </w:r>
          </w:p>
        </w:tc>
      </w:tr>
      <w:tr w:rsidR="00F33EBB" w:rsidRPr="007550A6" w14:paraId="0C4850B1" w14:textId="77777777" w:rsidTr="00100D03">
        <w:trPr>
          <w:trHeight w:val="328"/>
        </w:trPr>
        <w:tc>
          <w:tcPr>
            <w:tcW w:w="4064" w:type="dxa"/>
            <w:tcMar>
              <w:top w:w="0" w:type="dxa"/>
              <w:left w:w="40" w:type="dxa"/>
              <w:bottom w:w="0" w:type="dxa"/>
              <w:right w:w="40" w:type="dxa"/>
            </w:tcMar>
            <w:vAlign w:val="bottom"/>
            <w:hideMark/>
          </w:tcPr>
          <w:p w14:paraId="769C0B8C" w14:textId="77777777" w:rsidR="0045302A" w:rsidRPr="007550A6" w:rsidRDefault="0045302A"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Высший персонал</w:t>
            </w:r>
          </w:p>
        </w:tc>
        <w:tc>
          <w:tcPr>
            <w:tcW w:w="1843" w:type="dxa"/>
            <w:tcMar>
              <w:top w:w="0" w:type="dxa"/>
              <w:left w:w="40" w:type="dxa"/>
              <w:bottom w:w="0" w:type="dxa"/>
              <w:right w:w="40" w:type="dxa"/>
            </w:tcMar>
            <w:vAlign w:val="bottom"/>
            <w:hideMark/>
          </w:tcPr>
          <w:p w14:paraId="5B73F185" w14:textId="77777777" w:rsidR="0045302A" w:rsidRPr="007550A6" w:rsidRDefault="0045302A"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214,5</w:t>
            </w:r>
          </w:p>
        </w:tc>
        <w:tc>
          <w:tcPr>
            <w:tcW w:w="1417" w:type="dxa"/>
            <w:tcMar>
              <w:top w:w="0" w:type="dxa"/>
              <w:left w:w="40" w:type="dxa"/>
              <w:bottom w:w="0" w:type="dxa"/>
              <w:right w:w="40" w:type="dxa"/>
            </w:tcMar>
            <w:vAlign w:val="bottom"/>
            <w:hideMark/>
          </w:tcPr>
          <w:p w14:paraId="0A05584E" w14:textId="77777777" w:rsidR="0045302A" w:rsidRPr="007550A6" w:rsidRDefault="0045302A"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220,6</w:t>
            </w:r>
          </w:p>
        </w:tc>
        <w:tc>
          <w:tcPr>
            <w:tcW w:w="1748" w:type="dxa"/>
            <w:tcMar>
              <w:top w:w="0" w:type="dxa"/>
              <w:left w:w="40" w:type="dxa"/>
              <w:bottom w:w="0" w:type="dxa"/>
              <w:right w:w="40" w:type="dxa"/>
            </w:tcMar>
            <w:vAlign w:val="bottom"/>
            <w:hideMark/>
          </w:tcPr>
          <w:p w14:paraId="0A196BC6" w14:textId="77777777" w:rsidR="0045302A" w:rsidRPr="007550A6" w:rsidRDefault="0045302A"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+2,8</w:t>
            </w:r>
          </w:p>
        </w:tc>
      </w:tr>
      <w:tr w:rsidR="00F33EBB" w:rsidRPr="007550A6" w14:paraId="1E39F776" w14:textId="77777777" w:rsidTr="00100D03">
        <w:trPr>
          <w:trHeight w:val="328"/>
        </w:trPr>
        <w:tc>
          <w:tcPr>
            <w:tcW w:w="4064" w:type="dxa"/>
            <w:tcMar>
              <w:top w:w="0" w:type="dxa"/>
              <w:left w:w="40" w:type="dxa"/>
              <w:bottom w:w="0" w:type="dxa"/>
              <w:right w:w="40" w:type="dxa"/>
            </w:tcMar>
            <w:vAlign w:val="bottom"/>
            <w:hideMark/>
          </w:tcPr>
          <w:p w14:paraId="4D4C4DE6" w14:textId="77777777" w:rsidR="0045302A" w:rsidRPr="007550A6" w:rsidRDefault="0045302A"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Средний</w:t>
            </w:r>
          </w:p>
        </w:tc>
        <w:tc>
          <w:tcPr>
            <w:tcW w:w="1843" w:type="dxa"/>
            <w:tcMar>
              <w:top w:w="0" w:type="dxa"/>
              <w:left w:w="40" w:type="dxa"/>
              <w:bottom w:w="0" w:type="dxa"/>
              <w:right w:w="40" w:type="dxa"/>
            </w:tcMar>
            <w:vAlign w:val="bottom"/>
            <w:hideMark/>
          </w:tcPr>
          <w:p w14:paraId="035541DB" w14:textId="77777777" w:rsidR="0045302A" w:rsidRPr="007550A6" w:rsidRDefault="0045302A"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87,9</w:t>
            </w:r>
          </w:p>
        </w:tc>
        <w:tc>
          <w:tcPr>
            <w:tcW w:w="1417" w:type="dxa"/>
            <w:tcMar>
              <w:top w:w="0" w:type="dxa"/>
              <w:left w:w="40" w:type="dxa"/>
              <w:bottom w:w="0" w:type="dxa"/>
              <w:right w:w="40" w:type="dxa"/>
            </w:tcMar>
            <w:vAlign w:val="bottom"/>
            <w:hideMark/>
          </w:tcPr>
          <w:p w14:paraId="78CC251A" w14:textId="77777777" w:rsidR="0045302A" w:rsidRPr="007550A6" w:rsidRDefault="0045302A"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92,6</w:t>
            </w:r>
          </w:p>
        </w:tc>
        <w:tc>
          <w:tcPr>
            <w:tcW w:w="1748" w:type="dxa"/>
            <w:tcMar>
              <w:top w:w="0" w:type="dxa"/>
              <w:left w:w="40" w:type="dxa"/>
              <w:bottom w:w="0" w:type="dxa"/>
              <w:right w:w="40" w:type="dxa"/>
            </w:tcMar>
            <w:vAlign w:val="bottom"/>
            <w:hideMark/>
          </w:tcPr>
          <w:p w14:paraId="4AB85FA4" w14:textId="77777777" w:rsidR="0045302A" w:rsidRPr="007550A6" w:rsidRDefault="0045302A"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+4,9</w:t>
            </w:r>
          </w:p>
        </w:tc>
      </w:tr>
      <w:tr w:rsidR="00F33EBB" w:rsidRPr="007550A6" w14:paraId="0ED4AD46" w14:textId="77777777" w:rsidTr="00100D03">
        <w:trPr>
          <w:trHeight w:val="328"/>
        </w:trPr>
        <w:tc>
          <w:tcPr>
            <w:tcW w:w="4064" w:type="dxa"/>
            <w:tcMar>
              <w:top w:w="0" w:type="dxa"/>
              <w:left w:w="40" w:type="dxa"/>
              <w:bottom w:w="0" w:type="dxa"/>
              <w:right w:w="40" w:type="dxa"/>
            </w:tcMar>
            <w:hideMark/>
          </w:tcPr>
          <w:p w14:paraId="30D73E63" w14:textId="77777777" w:rsidR="0045302A" w:rsidRPr="007550A6" w:rsidRDefault="0045302A"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Низший</w:t>
            </w:r>
          </w:p>
        </w:tc>
        <w:tc>
          <w:tcPr>
            <w:tcW w:w="1843" w:type="dxa"/>
            <w:tcMar>
              <w:top w:w="0" w:type="dxa"/>
              <w:left w:w="40" w:type="dxa"/>
              <w:bottom w:w="0" w:type="dxa"/>
              <w:right w:w="40" w:type="dxa"/>
            </w:tcMar>
            <w:hideMark/>
          </w:tcPr>
          <w:p w14:paraId="4C81319C" w14:textId="77777777" w:rsidR="0045302A" w:rsidRPr="007550A6" w:rsidRDefault="0045302A"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51,5</w:t>
            </w:r>
          </w:p>
        </w:tc>
        <w:tc>
          <w:tcPr>
            <w:tcW w:w="1417" w:type="dxa"/>
            <w:tcMar>
              <w:top w:w="0" w:type="dxa"/>
              <w:left w:w="40" w:type="dxa"/>
              <w:bottom w:w="0" w:type="dxa"/>
              <w:right w:w="40" w:type="dxa"/>
            </w:tcMar>
            <w:hideMark/>
          </w:tcPr>
          <w:p w14:paraId="1358F8C1" w14:textId="77777777" w:rsidR="0045302A" w:rsidRPr="007550A6" w:rsidRDefault="0045302A"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56,7</w:t>
            </w:r>
          </w:p>
        </w:tc>
        <w:tc>
          <w:tcPr>
            <w:tcW w:w="1748" w:type="dxa"/>
            <w:tcMar>
              <w:top w:w="0" w:type="dxa"/>
              <w:left w:w="40" w:type="dxa"/>
              <w:bottom w:w="0" w:type="dxa"/>
              <w:right w:w="40" w:type="dxa"/>
            </w:tcMar>
            <w:hideMark/>
          </w:tcPr>
          <w:p w14:paraId="574BB7BD" w14:textId="77777777" w:rsidR="0045302A" w:rsidRPr="007550A6" w:rsidRDefault="0045302A"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+10,3</w:t>
            </w:r>
          </w:p>
        </w:tc>
      </w:tr>
      <w:tr w:rsidR="00F33EBB" w:rsidRPr="007550A6" w14:paraId="62FF264C" w14:textId="77777777" w:rsidTr="00100D03">
        <w:trPr>
          <w:trHeight w:val="328"/>
        </w:trPr>
        <w:tc>
          <w:tcPr>
            <w:tcW w:w="4064" w:type="dxa"/>
            <w:tcMar>
              <w:top w:w="0" w:type="dxa"/>
              <w:left w:w="40" w:type="dxa"/>
              <w:bottom w:w="0" w:type="dxa"/>
              <w:right w:w="40" w:type="dxa"/>
            </w:tcMar>
            <w:hideMark/>
          </w:tcPr>
          <w:p w14:paraId="10080138" w14:textId="77777777" w:rsidR="0045302A" w:rsidRPr="007550A6" w:rsidRDefault="0045302A"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Обслуживающий персонал</w:t>
            </w:r>
          </w:p>
        </w:tc>
        <w:tc>
          <w:tcPr>
            <w:tcW w:w="1843" w:type="dxa"/>
            <w:tcMar>
              <w:top w:w="0" w:type="dxa"/>
              <w:left w:w="40" w:type="dxa"/>
              <w:bottom w:w="0" w:type="dxa"/>
              <w:right w:w="40" w:type="dxa"/>
            </w:tcMar>
            <w:hideMark/>
          </w:tcPr>
          <w:p w14:paraId="1E2369F5" w14:textId="77777777" w:rsidR="0045302A" w:rsidRPr="007550A6" w:rsidRDefault="0045302A"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50,9</w:t>
            </w:r>
          </w:p>
        </w:tc>
        <w:tc>
          <w:tcPr>
            <w:tcW w:w="1417" w:type="dxa"/>
            <w:tcMar>
              <w:top w:w="0" w:type="dxa"/>
              <w:left w:w="40" w:type="dxa"/>
              <w:bottom w:w="0" w:type="dxa"/>
              <w:right w:w="40" w:type="dxa"/>
            </w:tcMar>
            <w:hideMark/>
          </w:tcPr>
          <w:p w14:paraId="4FA4A0B6" w14:textId="77777777" w:rsidR="0045302A" w:rsidRPr="007550A6" w:rsidRDefault="0045302A"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56,2</w:t>
            </w:r>
          </w:p>
        </w:tc>
        <w:tc>
          <w:tcPr>
            <w:tcW w:w="1748" w:type="dxa"/>
            <w:tcMar>
              <w:top w:w="0" w:type="dxa"/>
              <w:left w:w="40" w:type="dxa"/>
              <w:bottom w:w="0" w:type="dxa"/>
              <w:right w:w="40" w:type="dxa"/>
            </w:tcMar>
            <w:hideMark/>
          </w:tcPr>
          <w:p w14:paraId="79B6559B" w14:textId="77777777" w:rsidR="0045302A" w:rsidRPr="007550A6" w:rsidRDefault="0045302A"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+12,0</w:t>
            </w:r>
          </w:p>
        </w:tc>
      </w:tr>
    </w:tbl>
    <w:p w14:paraId="716D2FB6"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 (20291).</w:t>
      </w:r>
    </w:p>
    <w:p w14:paraId="04CC4DDC" w14:textId="77777777" w:rsidR="0045302A" w:rsidRPr="007550A6" w:rsidRDefault="0045302A" w:rsidP="007550A6">
      <w:pPr>
        <w:spacing w:after="0" w:line="240" w:lineRule="auto"/>
        <w:jc w:val="both"/>
        <w:rPr>
          <w:rFonts w:ascii="Times New Roman" w:hAnsi="Times New Roman" w:cs="Times New Roman"/>
          <w:color w:val="000000" w:themeColor="text1"/>
          <w:sz w:val="16"/>
          <w:szCs w:val="16"/>
        </w:rPr>
      </w:pPr>
    </w:p>
    <w:p w14:paraId="0CE609D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0144E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1F01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 один из F.61 в Сан-Ра- фаэле переоборудовали под двигатели Лоррэн-Дитрих 12Е по 450 л.с. и установили на поплавки. Запас горючего значительно увеличили. Машину планировали использовать для перелёта через Южную Атлантику. 16 апреля самолёт вылетел в направлении Марокко. На борту находились летчики Мунере и Друхин, механик Матис и аргентинский журналист Карриль. При посадке в Касабланке был повреждён один поплавок. Пока шёл ремонт, Матиса, работавшего на фирме "Лоррэн", отозвали. Его место занял демобилизованный из военной авиации механик Пети. 1 мая гидроплан добрался до Сенегала. Там баки залили под завязку - 4200 л бензина. С этим запасом самолёт стартовал в сторону Бразилии. Около семи часов за продвижением экипажа на запад следили по радиосообщениям, принимаемым станцией в Агадире. Затем всё смолкло. Судьба машины и её экипажа так и осталась неизвестной...(11894).</w:t>
      </w:r>
    </w:p>
    <w:p w14:paraId="7E9064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7AB81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2F55E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47FE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марте-апреле 1927 НТК на снабжение были приняты разработанные на ГАЗ-1 в ОСС бомбодержатели Дер-5, Дер-6, Дер-7, турели Тур-4 и фотоустановка Фот-1 (2378).</w:t>
      </w:r>
    </w:p>
    <w:p w14:paraId="46F92C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2F5F4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14675E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A4B6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марта 1927 года по сентябрь 1928 года на заводе № 7 ("Арсенал") был разработан проект возки гаубиц обр. 1915 г. на повозках с гусеничным ходом (по типу Б-4). Проект был одобрен, но не реализован. В конце концов от идеи модернизации 305-мм гаубицы обр. 1915 г. отказались (3861).</w:t>
      </w:r>
    </w:p>
    <w:p w14:paraId="35F458F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05AD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марте—апреле 1927 года были заложены шесть подводных лодок, а в августе и октябре — восемь сторожевых кораблей (3898).</w:t>
      </w:r>
    </w:p>
    <w:p w14:paraId="46CBF9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363FB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2E37D9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A4B02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первом квартале 1927 г. «Форвертс» еще, по меньшей мере, 18(!) раз возвращался к теме военного сотрудничества между Москвой и Берлином. Заголовки статей были весьма показательны: «Фабрика отравляющих газов в Троцке. Показания двух свидетелей»; «Советские гранаты. Бухарин заявляет: у нас они могут производиться»; «Советские гранаты в Штеттине. Отчаянные усилия „Роте Фане»»; «Доллары за советские гранаты. Ни игра в прятки, ни отрицание не помогут!»; «Советские гранаты и КПГ. Вранье»; «Коммунисты продолжают лгать». «Ляйпцигер Фольксцайтунг» вторила: «Свастика и советская звезда»; «Советские гранаты для Германии»; «Отрицать больше нечего» и т. д. (Jurgen Zarusky. Op.cit. S. 207.). 17 февраля «Форвертс» опубликовал еще одну статью «Бюджет райхсвера на обсуждении комитета» об обсуждении вопросов военного сотрудничества во внешнеполитическом комитете райхстага. К тому же несколькими днями раньше, 12 февраля 1927 г., польская газета «Курьер Варшавский» сообщила о бегстве за рубеж советского летчика Клима, также поведавшего о некоторых сторонах германо-советских военных связей. В феврале 1927 г. командир авиаотряда К. М. Клим вместе с мотористом Тимощуком на самолете «Ансальто» перелетел в Польшу. Тимощук однако через несколько дней вернулся в СССР. Клим же остался и был объявлен советской стороной «вне закона» (РЦХИДНИ, ф. 17, on. 3, д. 618, л. 1,4.). В начале марта 1927г. в переданном Нидермайером Берзину письменном сообщении немецкая сторона жаловалась, что несмотря на все предпринимаемые ею меры предосторожности, у нее не было «никакой уверенности в возможности обеспечить тайну, как это показал случай с Климом» (АВП РФ, ф. 0165, on. 5, п. 123, д. 146, л. 178.) (11784). В таких условиях германское правительство было вынуждено, не затягивая, сделать во внешнеполитическом [198] комитете райхстага официальное заявление по факту военного сотрудничества райхсвера с Красной Армией. Ни отчаянные усилия Литвинова побудить германскую сторону отказаться от этого шага, ни настоятельные рекомендации Брокдорфа-Ранцау не смогли ничего изменить: 23 февраля 1927 г. военный министр Гесслер зачитал соответствующее заявление. В нем были изложены причины, побудившие Берлин в начале 20-х годов пойти на военно-технические контакты с Москвой и выделить на эти цели 75 млн. золотых марок, а также возникшие далее трудности, заставившие разорвать все договоры, заключенные германскими фирмами с советскими контрагентами. В заключение Гесслер призвал Всех участников заседания комитета к строгому соблюдению секретности относительно сделанного им заявления. В ходе дискуссии Вирт и Шуберт вывели обсуждение вопроса на весь комплекс германо-советских взаимоотношений. Шуберт заявил, что с заключением 6 октября 1925 г. в Локарно Рейнского гарантийного пакта и советско-германского Берлинского договора от 24 апреля 1926 г. германская политика была поставлена на прочную основу, сохранение же достигнутого уровня отношений с СССР являлось «хребтом», основой всей политики Германии. В тот же день о весьма благоприятном исходе заседания внешнеполитического комитета райхстага было проинформировано советское полпредство в Берлине, германский посол в Москве получил указание немедленно проинформировать об этом советское правительство. Хильгер, советник германского посольства в Москве в 1922 — 1941 гг., писал в своих воспоминаниях, что, несмотря на разоблачения, «Берлин и не думал прекращать прежней политики». Более того, «все &lt;. „&gt;, начиная от Штреземана, были полны решимости не только в том же Объеме продолжать военное сотрудничество, но и, — пусть очень осторожно, — интенсифицировать его». 1926г., а в более широком плане полоса 1925 — 1927 гг. стали водоразделом в советско-германских отношениях, являвших собой в 1920 — 1926гг. довольно тесное военно-политическое содружество. Практически все вопросы военного сотрудничества, главной целью которого было усиление Красной Армии и райхсвера, Москва и Берлин решали [199] тогда в тесном согласии. Однако вступление Германии в Лигу Наций и «гранатный скандал» выявили границы сближения Берлина и Москвы: военное сотрудничество, претерпев определенные изменения, хотя и продолжалось (в нем появились даже новые моменты), однако его исключительное значение для взаимоотношений Москвы и Берлина пошло на убыль. Здесь сказался и постепенный уход его творцов (Ленин, Троцкий, Вирт, Зект), и — главное — постепенное включение обеих сторон в мировую политику с использованием альтернативных партнеров. Это означало переосмысление, а в некотором смысле и инвентаризацию сторонами всего комплекса двусторонних отношений, начало сугубо прагматического подхода к военному сотрудничеству Оно стало терять свой политический подтекст, а, следовательно, и свою «особость» (11784).</w:t>
      </w:r>
    </w:p>
    <w:p w14:paraId="5C06D0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52A0B2" w14:textId="77777777" w:rsidR="000329AC" w:rsidRPr="007550A6" w:rsidRDefault="000329A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0EBAD8B" w14:textId="77777777" w:rsidR="000329AC" w:rsidRPr="007550A6" w:rsidRDefault="000329A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39DF59"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Ранней весной 1927 г. стало ясно, что американский двигатель Райт T-3 / V-1950 «Торнадо» ни закупаться, ни выпускаться в СССР не будет, а достигнута договоренность о закупке готовых моторов BMW VI и лицензии на их производство в Германии, а также в условиях прекращения работы по самолету 2И-Н1, терялся смысл унификации с ним проекта И-3, последний было решено полностью переделать. С этим начальник ОСС ЦКБ Поликарпов согласился после бесплодных дискуссий, продолжавшихся более года. При сохранении общих аэродинамических, конструктивных и технологических решений были изменены пропорции и компоновки агрегатов планера, а также силовая установка и все системы. К тому времени работа по тематике П-2 и Р-4 начала сворачиваться, а по Р-5 еще находилась на начальном этапе, не требуя больших трудозатрат.</w:t>
      </w:r>
    </w:p>
    <w:p w14:paraId="7D3A30EB"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 известно точно, когда именно Поликарпов приступил к выполнению действительно окончательного варианта проекта одноместного истребителя И-3 под мотор БМВ-6 – возможно, еще до катастрофы самолета 2И-Н1, понимая бесперспективность проекта в исходном виде с опорой на эту машину, но того пока не афишируя. Затрудняет определение даты этого события и то обстоятельство, что некоторые забракованные Заказчиком варианты проекта в различных документах именуются «окончательными», хотя это не так. Мало того, даже в изложенный ниже действительно окончательный проект изменения продолжали вноситься уже по ходу постройки машины.</w:t>
      </w:r>
    </w:p>
    <w:p w14:paraId="3C73B489"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Общие особенности конструкции, применяемые материалы и технологии:</w:t>
      </w:r>
    </w:p>
    <w:p w14:paraId="3DE1CDB4"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самолет представляет собой полутораплан классической аэродинамической схемы – как и ДИ-1, но с более передней центровкой и измененной центровкой, что должно было исключить случаи нарушения продольной устойчивости, а также с новыми бипланной коробкой с непосредственным креплением нижнего крыла к фюзеляжу и улучшенной формой оперения;</w:t>
      </w:r>
    </w:p>
    <w:p w14:paraId="1A9D3561"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технологическими базами планера и мотоустановки самолета являются плоскость симметрии самолета (ПСС), делящая его на зеркально симметричные левую и правую половины, продольная ось самолета, являющаяся продолжением оси коленвала мотора и воздушного винта и проходящая в ПСС, строительная горизонталь фюзеляжа, проходящая параллельно оси самолета через крайнюю заднюю его точку, плоскость шпангоута №1, являющаяся нулевой дистанцией, от которой отсчитываются расстояния по длине самолета вперед и назад от нее, а также наружные поверхности силового набора и внутренние поверхности обшивок, задаваемые для фюзеляжа «болваном», на котором выклеиваются его обшивки, а также шаблонами для всех агрегатов, по которым вырезаются шпангоуты фюзеляжа и нервюры крыльев и оперения (шаблоны шпангоутов фюзеляжа увязываются с его болваном);</w:t>
      </w:r>
    </w:p>
    <w:p w14:paraId="1C158C8D"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все агрегаты собираются в приспособлениях (стапелях), позволяющих фиксировать силовые детали с привязкой к этим базам;</w:t>
      </w:r>
    </w:p>
    <w:p w14:paraId="01BDCD8D"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те детали, для фиксации которых стапели не приспособлены, фиксируются временным крепежом (например, до склейки);</w:t>
      </w:r>
    </w:p>
    <w:p w14:paraId="698342E8"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все плоские заготовки и детали сложной формы выкраиваются по шаблонам, а пространственные – изготавливаются по болванам, которые между собой частично увязаны;</w:t>
      </w:r>
    </w:p>
    <w:p w14:paraId="6BAAB052"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общим источником увязки основных размеров и технологических баз является плаз в масштабе 1:1;</w:t>
      </w:r>
    </w:p>
    <w:p w14:paraId="0E3B3C2B"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внутренние раскосы фюзеляжа и жесткие тяги управления делаются с необжатой трубой нужного круглого сечения и мерной длины, а наружные стойки «кабана» крепления верхнего крыла, задние межкрыльевые стойки и подкосы оперения – с обжатыми по концам трубами каплевидного сечения;</w:t>
      </w:r>
    </w:p>
    <w:p w14:paraId="117FF333"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деревянные детали делаются из древесины твердых пород (см. ниже), поставляемой в виде шпона, досок, брусьев и реек, древесина для которых предварительно просушена в штабелях, или фанеры;</w:t>
      </w:r>
    </w:p>
    <w:p w14:paraId="74A19A21"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склеивание деревянных деталей, включая выклейку фюзеляжа, делается казеином;</w:t>
      </w:r>
    </w:p>
    <w:p w14:paraId="76A2E370"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лонжероны крыльев и фюзеляжа изготовлены из сосновых реек, которые при необходимости наращивания длины склеиваются на ус;</w:t>
      </w:r>
    </w:p>
    <w:p w14:paraId="61FC3ED7"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ободы шпангоутов делаются из ясеневых реек прямоугольного сечения, которые гнутся на пару на оправках и склеиваются на ус до получения замкнутого контура;</w:t>
      </w:r>
    </w:p>
    <w:p w14:paraId="2503A163"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особо нагруженные соединения деревянных деталей и их с металлическими раскосами и стойками усилены обмоткой лонжеронов в таких местах тканевой лентой на казеине и охватывающими эти соединения стальными гнутыми накладками, которые зажимаются в стапеле сборки агрегата, в них сверлятся отв. совместно и туда ставятся болты с самоконрящимися гайками;</w:t>
      </w:r>
    </w:p>
    <w:p w14:paraId="1753204B"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из листового дюраля Д1 в гладких листах делаются выколоткой на своих болванах детали кока воздушного винта, капота мотора и верхнего гаргрота фюзеляжа перед кабиной, а без выколотки путем простой слесарной выкройки – противопожарная перегородка на шпангоуте №1 и лицевая панель приборной доски на шп. 2;</w:t>
      </w:r>
    </w:p>
    <w:p w14:paraId="6B0AA21A"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усиливающие соединения деревянных деталей кницы и накладки, проушины для установки стоек, раскосов и растяжек вкраиваются из листов низкоуглеродистой стали нужной толщины и могут быть плоскими или гнутыми из одной или нескольких деталей, соединяемых болтами только между собой или и с этими деревянными частями тоже – набирая несколько таких гнутых деталей, можно получить усиления, охватывающие соединяемые деревянные детали, а также проушины Т-образного и ТТ-образного сечения;</w:t>
      </w:r>
    </w:p>
    <w:p w14:paraId="11F9BCE1"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первоначально передние межкрыльевые стойки и стойки основных опор шасси предполагалось набирать из фанеры подобно шпангоутам №№1 и 2 и потом приводить к каплевидным сечениям опиливанием, но затем они тоже стали делаться металлическими с каплевидными трубами – за исключением передних стоек ООШ, которые описаны в соответствующем разделе;</w:t>
      </w:r>
    </w:p>
    <w:p w14:paraId="34CFB9EA"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 обшивка крыла и оперения полотняная на эмалите, который ее приклеивает к деревянному каркасу, а после высыхания, что происходит очень быстро на воздухе, дает «барабанную» натяжку, защищает от гниения и служит грунтом для покраски;</w:t>
      </w:r>
    </w:p>
    <w:p w14:paraId="201C0600"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тросовые растяжки и тросы управления состоят из витого промасленного каната нужной длины и двух ушковых или вильчатых наконечников – регулируемый, который обеспечивает заданное натяжение, состоит из резьбовой втулки, напрессованной на канат, собственно наконечника также резьбового и фиксируемого на нужной длине гайкой и шайбой с отгибаемым язычком, а нерегулируемый имеет продольное глухое отверстие, которым напрессовывается на канат;</w:t>
      </w:r>
    </w:p>
    <w:p w14:paraId="6E1EE61E"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при сборке бипланной коробки крыльев производится предварительная выставка их путем регулирования длины резьбрвых наконечников их стоек (см. раздел по бипланной коробке крыльев), которое может быть изменено при окончательной нивелировке самолета;</w:t>
      </w:r>
    </w:p>
    <w:p w14:paraId="326F0EFA"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натяжение растяжек каркаса и тросов управления с проверкой по стреле прогиба, регулировка хода рычагов и поверхностей управления, а также общая нивелировка самолета по реперным точкам делаются вне стапеля в заданной конструкторской документацией последовательности.</w:t>
      </w:r>
    </w:p>
    <w:p w14:paraId="699E4CE2"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Силовая установка:</w:t>
      </w:r>
    </w:p>
    <w:p w14:paraId="78F85F8D"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 носовой части фюзеляжа установлен один высотный переразмеренный (нагнетателя не имел) V-образный 12-цилиндровый двигатель жидкостного охлаждения BMW VI 7,3 серийный взлетной мощностью 730…750 л.с., боевая мощность у земли 680 л.с. (время работы до 1 мин.), номинальная мощность на высоте 1000 м 550 л.с., боевая мощность 500 л.с. на расчетной высоте (по разным данным 2000…3000 или 2500…2700 м, причем это по расчету, а не по данным испытаний) немецкой конструкции, он запускался в производство в СССР под обозначением М-17;</w:t>
      </w:r>
    </w:p>
    <w:p w14:paraId="6B76A22D"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воздушный винт двухлопастный деревянный диаметром 3100 мм со стальной шлицевой втулкой, надеваемой на вал мотора, на переднюю плоскость ступицы установлен храповик для запуска автостартером (допускался также запуск прокруткой лопастей винта вручную, однако основным предусмотрен запуск воздушный;</w:t>
      </w:r>
    </w:p>
    <w:p w14:paraId="41387F39"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на ступицу винта установлен обтекаемый кок заостренной оживальной формы, который состоит из план-шайбы, крепящейся к тыльной стороне ступицы, задней части с проемами под лопасти, и передней части с осевым отверстием под храповик запуска автостартером, собирается кок на болтах в анкерные гайки, а крепится к ступице теми же болтами и гайками с шайбами, которыми она фиксируется на валу мотора;</w:t>
      </w:r>
    </w:p>
    <w:p w14:paraId="2F7596AF"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двигатель установлен на закрепленной на силовом шпангоуте №1 раме, состоящей из двух продольных балок с монтажными отверстиями, каждая из которых поддерживается двумя крепящимися к тому же шп. 1 подкосами снизу и одним сверху, они связаны подковообразным полушпанготуом примерно на 40% длины, от узлов крепления нижних подкосов к шп. 1 до нижней точки с тыльной стороны этого полушпангоута идут буквой V два раскоса, а от этой же точки с передней стороны этого полушпангоута идут по одному подкосу к передним точкам продольных балок также буквой V;</w:t>
      </w:r>
    </w:p>
    <w:p w14:paraId="4D227D68"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все части моторамы рассчитаны только на растяжение-сжатие, т.е. с точки зрения строительной механики это ферма;</w:t>
      </w:r>
    </w:p>
    <w:p w14:paraId="3F31E3B6"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все подкосы воспринимают вес и тягу двигателя, а также инерционные силы в этих же направлениях, раскосы и передние – тягу, продольные инерционные силы и реактивный момент винта, продольные балки передают все эти нагрузки на них так, что шпангоут №1 считается не нагруженным никакими силами и моментами, которые могли бы выводить его из своей плоскости;</w:t>
      </w:r>
    </w:p>
    <w:p w14:paraId="77F98A4A"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верхние подкосы крепятся к шп. 1 там же, где и передние стойки «кабана» крепления верхнего крыла, и эти точки подкреплены лонжеронами и внутренними раскосами фюзеляжа, снимающими продольные нагрузки (см. ниже);</w:t>
      </w:r>
    </w:p>
    <w:p w14:paraId="3B3B3C88"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нижние подкосы крепятся к шп. 1 там же, где и передние стойки основных опор шасси, и эти точки подкреплены лонжеронами фюзеляжа;</w:t>
      </w:r>
    </w:p>
    <w:p w14:paraId="6A8E0CCA"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продольные балки крепятся к стенке шп. 1 легкими уголками, усилие на которых мало – они служат лишь для удобства установки этих балок на самолет;</w:t>
      </w:r>
    </w:p>
    <w:p w14:paraId="668D83FD"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продольные балки коробчатого сечения собраны на заклепках из стальных профилей и в них вделаны вкладыши с калиброванными отверстиями под болты крепления двигателя;</w:t>
      </w:r>
    </w:p>
    <w:p w14:paraId="5E0D5C3F"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полушпангоут собран из передней и задней стенок и трех фрезерованных вкладышей в местах стыков с др. узлами рамы, все они стальные, но стенки имеют круглые отв., а вкладыши – призматические полости в ненагруженных зонах для их облегчения;</w:t>
      </w:r>
    </w:p>
    <w:p w14:paraId="4198C6D6"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1D10D371"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капот двигателя обтекаемой формы, предельно обжатый, состоит из внутреннего каркаса и отдельных секций, которые крепятся к каркасу и друг к другу рояльными петлями с вытягиваемыми шомполами и «английскими булавками», что позволяет их быстро снимать при обслуживании и ремонте, но боковые панели капота как самые большие и связывающие воедино все остальные, крепятся еще и к вертикальным перемычкам каркаса капота (см. ниже) на винтах;</w:t>
      </w:r>
    </w:p>
    <w:p w14:paraId="298C4568"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все части (каркас и панели) капота сделаны из дюраля Д1 гибкой и / или выколоткой на болване, неразъемные соединения – заклепочные;</w:t>
      </w:r>
    </w:p>
    <w:p w14:paraId="054F78D5"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каркас капота состоит из левых и правых главного нижнего «прямого» и верхнего «Г-образного» бимсов, соединенных передним кольцевым шпангоутом и перемычками, установленными в вертикальной плоскости примерно на 1/3 его длины между бимсами с боков капота и снизу;</w:t>
      </w:r>
    </w:p>
    <w:p w14:paraId="54DB32E2"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бимсы каркаса сборные из профилей на заклепках;</w:t>
      </w:r>
    </w:p>
    <w:p w14:paraId="783BE815"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каркас капота крепится к шп. 1 на болтах;</w:t>
      </w:r>
    </w:p>
    <w:p w14:paraId="2D43619F"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панели капота (передняя закрывает блоки цилиндров спереди, верхняя – сверху до проема под выхлопные патрубки, левая и правая закрывают мотоустановку с боков от этих проемов до нижних бимсов каркаса, нижняя – снизу между главными бимсами) каждая состоит из своего каркаса из профилей и предварительно выкроенной и формованной обшивки;</w:t>
      </w:r>
    </w:p>
    <w:p w14:paraId="0D04CB22"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 передней панели капота сделаны круглые отв. для быстрой регулировки распредвалов и вентиляции мотоотсека, а в верхней – просечки для вентиляции мотоотсека;</w:t>
      </w:r>
    </w:p>
    <w:p w14:paraId="0BF19DF0"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воздух в карбюратор двигателя подается через патрубок, выведенный под его картер, а туда поступает через узкую прорезь в нижней панели капота;</w:t>
      </w:r>
    </w:p>
    <w:p w14:paraId="4F44B7B5"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1A488B73"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управление двигателем производится четырьмя рычагами, установленными в едином блоке по левому борту кабины – включения зажигания, земного газа, которым производится вывод двигателя на взлетный режим и установка номинального режима после набора высоты, высотного газа, которым производится плавное регулирование оборотов двигателя с недопущением их превышения, а также рычаг высотного жиклера, которым в карбюратор подается дополнительный воздух с подъемом на высоту, такое управление предупреждает неправильные действия летчика, которые могут привести к отказу мотора и аварии;</w:t>
      </w:r>
    </w:p>
    <w:p w14:paraId="6C1A7572"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проводка управления двигателем предположительно тросовая;</w:t>
      </w:r>
    </w:p>
    <w:p w14:paraId="4E1878DF"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1BE1D091"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топливная система состоит из основного бака с заливной горловиной с сетчатым фильтром, системой дренажа и наддува и со сливным краном в фюзеляже, заправляемого отдельно бачка емкостью 2,5 л для питания мотора при запуске (его поднятое положение создает требуемое давление в пусковой магистрали), трубопроводов, перекрывного крана (стоп-кран), обратных клапанов и арматуры, подача топлива двумя дублирующими друг друга насосами АМ, входящими в его состав;</w:t>
      </w:r>
    </w:p>
    <w:p w14:paraId="410AFE14"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система смазки мотора состоит из бака с заливной горловиной с сетчатым фильтром и сливным краном, установленного на каркас капота по правому борту, трубопроводов и арматуры, охлаждение масла – в баке, для чего он имеет избыточный объем, циркуляционный насос – часть двигателя;</w:t>
      </w:r>
    </w:p>
    <w:p w14:paraId="5DC20FF8"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система охлаждения состоит из расширительного бачка с заливной горловиной с клапаном сброса давления пара, установки радиатора охлаждения, трубопроводов, сливного крана и арматуры, центробежный циркуляционный насос – часть двигателя;</w:t>
      </w:r>
    </w:p>
    <w:p w14:paraId="78EB7A9A"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установка радиатора находится в нижней части фюзеляжа за шп. №2 м состоит из самого сотового радиатора, его направляющих и механизма управления им, который в свою очередь состоит из штурвала в кабине летчика, механической передачи, шестерен и зубчатых реек – вращая штурвал, летчик втягивает радиатор для уменьшения его обдува и увеличения температуры мотора, или выдвигает в поток для обратного действия, передача самотормозящаяся;</w:t>
      </w:r>
    </w:p>
    <w:p w14:paraId="7CCB5A28"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основная система запуска двигателя – воздушная, сжатый воздух подается на раскрутку мотора из баллона емкостью 5 л по правому борту кабины;</w:t>
      </w:r>
    </w:p>
    <w:p w14:paraId="204EA63F"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выхлоп – через отдельные патрубки, установленные по одному на цилиндр под прямым углом к нему наружу.</w:t>
      </w:r>
    </w:p>
    <w:p w14:paraId="044C8027"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05DD13AA"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Перекур. Прежде чем пойти дальше, предлагаю отдохнуть, не предаваясь вредным привычкам, а проведя время в интересной беседе на канале </w:t>
      </w:r>
      <w:hyperlink r:id="rId39" w:tgtFrame="_blank" w:history="1">
        <w:r w:rsidRPr="007550A6">
          <w:rPr>
            <w:rStyle w:val="a5"/>
            <w:rFonts w:ascii="Times New Roman" w:hAnsi="Times New Roman" w:cs="Times New Roman"/>
            <w:color w:val="000000" w:themeColor="text1"/>
            <w:sz w:val="16"/>
            <w:szCs w:val="16"/>
          </w:rPr>
          <w:t>Кот-ученый</w:t>
        </w:r>
      </w:hyperlink>
      <w:r w:rsidRPr="007550A6">
        <w:rPr>
          <w:rFonts w:ascii="Times New Roman" w:hAnsi="Times New Roman" w:cs="Times New Roman"/>
          <w:color w:val="000000" w:themeColor="text1"/>
          <w:sz w:val="16"/>
          <w:szCs w:val="16"/>
        </w:rPr>
        <w:t>.</w:t>
      </w:r>
    </w:p>
    <w:p w14:paraId="0D481CC7"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2284C4BA"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Бипланная коробка крыльев:</w:t>
      </w:r>
    </w:p>
    <w:p w14:paraId="5A7BE384"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верхнее и нижнее крылья набраны двояковыпуклыми аэродинамическими профилями со средней по тем временам относительной толщиной, это не позволяло добиться такого большого коэффициента подъемной силы, как полученный на первом образце моноплана И-1, но дало снижение аэродинамического сопротивления и улучшение аэродинамического качества «изолированного» крыла и улучшение аэродинамического качества и улучшение срывных качеств;</w:t>
      </w:r>
    </w:p>
    <w:p w14:paraId="5DD437E3"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на виде в плане верхнее и нижнее крылья имеют подобную форму с передними и задними кромками под прямым углом к ПСС, значительным удлинением и с симметричными эллиптическими законцовками, первоначально вырез по задней кромке в центроплане верхнего крыла не предусматривался, затем для улучшения обзора введен, но неглубокий – дугой окружности на весь размах центроплана;</w:t>
      </w:r>
    </w:p>
    <w:p w14:paraId="3170DFC0"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вынос верхнего крыла положительный и очень значительный – половина хорды верхнего крыла, что дало удобство входа в кабину и выхода из нее (летчик может становиться на нижнее крыло, верхнее над вырезом кабины не нависает), а также улучшение обзора при нормальной (по расчету) центровке, обеспечивающей статическую устойчивость самолета;</w:t>
      </w:r>
    </w:p>
    <w:p w14:paraId="52448BE3"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угол установки верхнего крыла малый положительный, нижнего – нулевой (при этом благодаря кривизне его средней линии подъемная его сила не нулевая);</w:t>
      </w:r>
    </w:p>
    <w:p w14:paraId="2AB753B7"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угол поперечного V верхнего и нижнего крыла положительный, при этом у верхнего он меньший, чем у нижнего;</w:t>
      </w:r>
    </w:p>
    <w:p w14:paraId="56135B8F"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элероны типа Фрайз с осевой компенсацией – только на верхнем крыле, в проекте – цельные;</w:t>
      </w:r>
    </w:p>
    <w:p w14:paraId="3FAC731D"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w:t>
      </w:r>
    </w:p>
    <w:p w14:paraId="55C8E42B"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силовой набор всех крыльев деревянный, кроме усилений и проушин под стойки бипланной коробки, сделанных из листовой стали (они плоские или гнутые);</w:t>
      </w:r>
    </w:p>
    <w:p w14:paraId="16E62E26"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лонжероны и стенки всех частей крыла – цельные брусья прямоугольного сечения (высота больше ширины), пояса нервюр и носков – тонкие рейки квадратного сечения;</w:t>
      </w:r>
    </w:p>
    <w:p w14:paraId="17852A32"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лонжероны центроплана верхнего крыла и консолей этого и нижнего крыльев сквозные на весь размах этих агрегатов, а нервюры состоят из межлонжеронной части, а также носка и хвостика там, где они есть;</w:t>
      </w:r>
    </w:p>
    <w:p w14:paraId="6AB07117"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верхнее крыло состоит из центроплана и двух консолей, связанных моментными узлами по лонжеронам, стык закрыт дюралевой лентой на винтах, но в силовой расчет она не вклбчена;</w:t>
      </w:r>
    </w:p>
    <w:p w14:paraId="0DEF70A7"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силовой набор центроплана верхнего крыла состоит из двух л-нов, идущих примерно на 15% и 60% его концевых хорд, фанерного лобика с вырезом под пусковой бачок топливной системы и рейки по задней кромке;</w:t>
      </w:r>
    </w:p>
    <w:p w14:paraId="35C15C5C"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силовой набор консоли верхнего крыла состоит из двух лонжеронов, идущих примерно на 15% и 60% его хорды, 20 нервюр (по др. данным нервюр 21), фанерного лобика до 1-го л-на между н-рами №№ 1…15 (по др. данным – 3…14, возможно, так стало по ходу выпуска), носков на законцовках – по два между следующими тремя парами н-р от конца фанерного лобика, стенок по вырезу под элерон на всю его длину кроме зоны двух последних н-р этой консоли, сделанных выколоткой из дюраля Д1 ободов законцовок и рейки по задней кромке между вырезом под элерон и концом корневой н-ры;</w:t>
      </w:r>
    </w:p>
    <w:p w14:paraId="5600F6E8"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нервюры консоли верхнего крыла корневая и к которой крепятся межкрыльевые стойки и самые нагруженные средние узлы навески элеронов усиленные, остальные – рядовые;</w:t>
      </w:r>
    </w:p>
    <w:p w14:paraId="7E0D190A"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каждый элерон имеет силовой набор из сборных на заклепках дюралевых (уголки и лист Д1) сквозного лонжерона, двух профилированных лобиков между соседними парами узлов навески, концевого профиля и нервюр, пущенных «змейкой»;</w:t>
      </w:r>
    </w:p>
    <w:p w14:paraId="57869103"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на лонжероне элерона установлены три стальных вильчатых узла навески с резьбовым хвостовиком и обращенная вниз качалка для соединения с проводкой управления, за которой на дюралевую накладку наклепан обтекатель открытого U-образного сечения;</w:t>
      </w:r>
    </w:p>
    <w:p w14:paraId="60760E02"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полотняная обшивка элерона пришивается к киперной ленте, пришитой суровой ниткой к каркасу и покрывается эмалитом;</w:t>
      </w:r>
    </w:p>
    <w:p w14:paraId="2C044E7A"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стенка для навески элерона и ограничения выреза под него представляет собой деревянный брус прямоугольного сечения, высота которого меньше толщины теоретического контура крыла в этом месте на размер поясов нервюр, идущих в этой зоне до стенки и ложащихся на нее (каждый такой стык подкреплен по бокам короткими рейками на клею);</w:t>
      </w:r>
    </w:p>
    <w:p w14:paraId="3C435970"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элерон навешен на стенку каркаса верхней консоли крыла на трех удлиненных узлах, ось его удалена от передней кромки и при отклонении его лобики работают во встречном потоке обтекающего воздуха как аэродинамические компенсаторы, «дожимая» элерон в нужную сторону (при этом конструктор не сместил ось навески элеронов вниз относительно высоты стенки навески и не позаботился о профилировке щели между элероном и крылом со стороны последнего, как это рекомендовал патент на такой элерон Л. Фрайза, чем эффективность его значительно ухудшил);</w:t>
      </w:r>
    </w:p>
    <w:p w14:paraId="7ECB0396"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узлы навески элеронов одинаковые и состоят из собранного на заклепках из предварительно формованных дюралевых трапеций кронштейна трапециевидной в плане формы с отбортованными отв. облегчения и коробчатого сечения, который крепится к стенке на четырех горизонтальных болтах и к ней и к поясам нервюр – одним сквозным вертикальным, в свободный конец кронштейна вклепан на 5 заклепках дюралевый фрезерованный наконечник с радиально-сферическим подшипником;</w:t>
      </w:r>
    </w:p>
    <w:p w14:paraId="4D5592E5"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элерон крепится к узлам навески шпильками по диаметру подшипника с гарантированным малым зазором и с резьбой на обоих концах, на которые ставятся гайки;</w:t>
      </w:r>
    </w:p>
    <w:p w14:paraId="66F12957"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нижнее крыло состоит из двух консолей, стыкуемых со шпангоутами фюзеляжа;</w:t>
      </w:r>
    </w:p>
    <w:p w14:paraId="4CCBD9C1"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силовой набор консоли нижнего крыла отличается от верхнего отсутствием выреза под элерон и усиливающей его стенки (рейка по всей задней кромке), добавочной силовой нервюрой для установки бомбодержателя (№5) и фанерной обшивкой между 1-й корневой и 2-й н-рами – на нее можно становиться (по одним данным она опоясывала весь контур крыла в этой зоне, по другим на его нижней поверхности за I л-ном обшивка везде была полотняной), число нервюр 15 (по др. данным 14), фанерный лобик от 2-й до 13-й н-ры, I лонжерон примерно на 20% хорды, II л-н – на 80%;</w:t>
      </w:r>
    </w:p>
    <w:p w14:paraId="436D9136"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5D68A520"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верхнее крыло крепится над фюзеляжем на «кабане» из двух И-образных стоек, идущих от стыков шп. 1 и 2 с верхними бимсами фюзеляжа к стыкам лонжеронов и концевых нервюр центроплана;</w:t>
      </w:r>
    </w:p>
    <w:p w14:paraId="129394AB"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жесткость «кабана» и установки центроплана в целом усилена двумя парами растяжек, идущих буквами V от узлов посередине верхних поясов шп. 1 и 2 к соединениям верхних точек «кабана» с центропланом (первоначально растяжки на «кабане» и между консолями не предусматривались, введены по уточненному расчету прочности);</w:t>
      </w:r>
    </w:p>
    <w:p w14:paraId="42BB2802"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все стойки бипланной коробки, включая «кабан», состоят из трубы каплевидного сечения (дюраль Д1), которая разрезана по оси его сечения по концам, которые обжаты и склепаны по краям, а в эти места вделаны на восьми заклепках стальные резьбовой вкладыш и втулка с «крылышками», в которые ввинчивается вильчатый наконечник, выдвижение которого регулирует длину стойки при сборке, положение его фиксируется гайкой;</w:t>
      </w:r>
    </w:p>
    <w:p w14:paraId="20FA9DEF"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верхние и нижние консоли крыла связаны между собой одной И-образной стойкой с каждой стороны от ПСС, жесткость этой части бипланной коробки обеспечена двойными растяжками, идущими крест-накрест между точками соединения лонжеронов нижних консолей с их корневыми нервюрами и точками соединения И-образных стоек с лонжеронами верхних консолей и между точками соединения И-образных стоек «кабана» с лонжеронами центроплана и точками соединения И-образных стоек верхних консолей с их л-нами;</w:t>
      </w:r>
    </w:p>
    <w:p w14:paraId="49899F0F"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для снижения вибраций все межкрыльевые растяжки с каждой стороны от ПСС стянуты алюминиевой трубкой, на концах которой сделаны пазы для прохода растяжек и эти концы заглушены пробками со скругленными головками, сами эти трубки никак к растяжкам не крепятся и смещению их препятствует только скрещивание растяжек.</w:t>
      </w:r>
    </w:p>
    <w:p w14:paraId="3FA7D5FF"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Фюзеляж:</w:t>
      </w:r>
    </w:p>
    <w:p w14:paraId="24C95F6C"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имеет хорошо обтекаемую форму в виде сильно растянутой капли с эллиптическими вытянутыми вверх сечениями, симметричной относительно линии пересечения ПСС и СГФ, а в зоне сопряжения с нижним крылом имеет свой центроплан, который делается зацело с остальной деревянной частью этого агрегата;</w:t>
      </w:r>
    </w:p>
    <w:p w14:paraId="5C5E6629"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состоит из основной деревянной части с соединенными с ней наглухо металлическими узлами, сделанной вместе с килем, сборных дюралевых верхней и нижней крышек, козырька кабины и сборного дюралевого хвостового кока, капот мотора и моторама в его состав конструктивно и технологически не входят и относятся к силовой установке;</w:t>
      </w:r>
    </w:p>
    <w:p w14:paraId="2C820804"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особенностью самолета стала большая длина фюзеляжа – как из-за мототсека, так и хвостовой балки, размеры которой выбраны из условия увеличения плеч оперения и его рулевых поверхностей при малой их площади;</w:t>
      </w:r>
    </w:p>
    <w:p w14:paraId="137A421F"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основная деревянная часть фюзеляжа представляет собой клееный монокок, состоит из четырех стрингеров, два из которых идут по ПСС, а два – по СГФ, между ними, четырех продольных лонжеронов между ними, и 13 (по др. данным 9 – вероятно, это число было в первоначальном варианте рабочего проекта, но потом увеличилось, или наоборот) полных шпангоутов, одного полушпангоута перед вырезом кабины, подкрепляющего его и служащего для крепления установки вооружения и приборной доски, раскосов моторамы, двух поперечных л-нов, а также левой и правой бортовых нервюр, образующих центроплан нижнего крыла, а также работающей обшивки, расчет которой делался по методике, применявшейся для малотоннажных водных судов;</w:t>
      </w:r>
    </w:p>
    <w:p w14:paraId="5447495F"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сечения лонжеронов фюзеляжа в носовой части прямоугольные, уменьшаются к хвосту и приобретают форму швеллера вырезаемым стамеской «корытом» внутрь для облегчения сообразно нагрузкам;</w:t>
      </w:r>
    </w:p>
    <w:p w14:paraId="4DD69E7F"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шпангоуты №№ 1 и 2 занимают сечения только до верхних лонжеронов (выше находятся отсеки вооружения), они сплошные с вырезанными в них проемами для прохода коммуникаций силовой установки и их облегчения, образующими многозамкутые контуры, набраны из фанеры толщиной 2,5 мм, склеенной в пакеты толщиной 25…27 мм, на шпангоут №1 с его передней стороны на болтах установлена дюралевая противопожарная перегородка на болтах;</w:t>
      </w:r>
    </w:p>
    <w:p w14:paraId="3D8B57F0"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между соединениями лонжеронов и шп. №№ 1 и 2 фюзеляжа пущены мощные трубчатые раскосы, воспринимающие усилия от установки двигателя на мотораму;</w:t>
      </w:r>
    </w:p>
    <w:p w14:paraId="25B957F3"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остальные шпангоуты состоят из тонких наружных и внутренних ясеневых ободов и фанерных стенок толщиной от 4,0 до 1,5 мм в зависимости от места и нагрузки – вместе они образуют замкнутый коробчатый контур, шп. №№ 3 и 4 имеют горизонтальные перемычки, на которые опирается пол кабины;</w:t>
      </w:r>
    </w:p>
    <w:p w14:paraId="526FBCE0"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ограничивающий кабину сзади рамный шпангоут 4 имеет усиления для крепления кресла летчика и крючки, на которые пока кресло снято ставится брезентовая перегородка с проемами под проводку управления;</w:t>
      </w:r>
    </w:p>
    <w:p w14:paraId="23ADAEAD"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5912D965"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левая и правая половины обшивок («скорлупы») выклеиваются на оклеенных бумагой болванах, смазанных тавотом (солидол – нефтяное масло, сгущенное кальциевым мылом, не позволяет «скорлупе» приклеиваться к болвану) из полос березового шпона толщиной 0,5 мм и шириной 70 мм, уложенных крест-накрест с зазором 2 мм в несколько слоев так, что получаются узкие внутренние полосы, идущие «винтом»;</w:t>
      </w:r>
    </w:p>
    <w:p w14:paraId="432ADA86"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носовая часть фюзеляжа до зоны шп. 5 выклеивается из пяти слоев шпона, далее до хвостовой оконечности – четыре слоя, всего по уточненной по результатам серийного производства документации расход шпона, включая непроизводительные отходы – 175 кв.м;</w:t>
      </w:r>
    </w:p>
    <w:p w14:paraId="5E0E108F"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слои выклеиваются последовательно, при этом шпон предварительно прихватывают обойными гвоздями, после нанесения клея протирают влажной ветошью, от чего шпон раздается в ширину, выбирая зазоры, далее гвозди вытягивают, слой зачищают по наружной поверхности наждачной шкуркой, просушивают 6-7 часов и делают следующий слой;</w:t>
      </w:r>
    </w:p>
    <w:p w14:paraId="5C9E1B89"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 после застывания клея «скорлупы» обрезают по стыковым краям, снимают с болвана, сушат на воздухе 10-12 суток до удаления всей влаги;</w:t>
      </w:r>
    </w:p>
    <w:p w14:paraId="38932B97"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на находящийся в стапеле каркас под стыки «скорлуп» обшивки устанавливаются на клею и обойных гвоздях продольные полосы фанеры шириной 50 мм;</w:t>
      </w:r>
    </w:p>
    <w:p w14:paraId="00FC0B03"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603F2CAF"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после застывания клея «подкладок» на остающийся в стапеле каркас фюзеляжа ставится на клей, омедненные гвозди и ввинчиваемые самонарезающие винты в «подкладки» правая «скорлупа» обшивки и в таком состоянии проводится монтаж узлов управления и шасси, после чего фюзеляж из стапеля извлекается и ставится на козелки, дающие подход для установки левой «скорлупы» обшивки, которая ставится так же, как и правая;</w:t>
      </w:r>
    </w:p>
    <w:p w14:paraId="72A2110F"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готовая деревянная часть фюзеляжа по наружной поверхности шпатлюется, ошкуривается до получения гладкой поверхности, грунтуется и красится масляной краской в два слоя по утвержденной схеме;</w:t>
      </w:r>
    </w:p>
    <w:p w14:paraId="4E756FCC"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0A4ECEFD"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верхняя панель фюзеляжа от шп. 1 до полушпангоута перед вырезом кабины и его нижняя панель между шп. 1 и 2 представляют собой съемные крышки, согнутые из предварительно выкроенных листов дюраля Д1 и ставящиеся на деревянную основную часть фюзеляжа на винтах, верхняя открывает доступ в замоторный отсек, к установке вооружения и приборной доске, а вторая – к установке радиатора охлаждения двигателя и к механизму его выдвижения, к креплению основных опор шасси и к посту управления и другим системам в кабине;</w:t>
      </w:r>
    </w:p>
    <w:p w14:paraId="0C676647"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75CB6544"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кабина летчика открытая;</w:t>
      </w:r>
    </w:p>
    <w:p w14:paraId="16F8D9BE"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 кабине установлен на входящих в усиления деревянного каркаса болтах, пол, состоящий из каркаса из профилей и листа с вырезами под механизмы и системы (все – дюраль Д1);</w:t>
      </w:r>
    </w:p>
    <w:p w14:paraId="63C60133"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козырек кабины конической формы состоит из каркаса, включающего монтажное кольцо под тубу телескопического прицела, и собранного на заклепках из профилей (дюраль Д1) и вделанного в него на винтах предварительно выкроенного листа целлулоида;</w:t>
      </w:r>
    </w:p>
    <w:p w14:paraId="3E28DDB1"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козырек крепится к деревянной конструкции фюзеляжа на винтах;</w:t>
      </w:r>
    </w:p>
    <w:p w14:paraId="40CD92D0"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заголовник кабины состоит из фанерного шпангоута и выклеенной на болване из шпона оболочки по технологии, подобной основной части фюзеляжа и ставится на нее на клею и винтах;</w:t>
      </w:r>
    </w:p>
    <w:p w14:paraId="2986024A"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 левый борт кабины для удобства входа в нее и выхода врезана ступенька со стальной подножкой и подпружиненной крышкой;</w:t>
      </w:r>
    </w:p>
    <w:p w14:paraId="1512AABA"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сиденье летчика регулируемое по высоте, закреплено на шп. 4 сделано с чашкой под ранцевый парашют «Ирвинг» (лицензия на его выпуск закуплена в США);</w:t>
      </w:r>
    </w:p>
    <w:p w14:paraId="082C4CE2"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вырез кабины усилен окантовкой и обтянут кожей;</w:t>
      </w:r>
    </w:p>
    <w:p w14:paraId="268E2D21"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за кабиной установлен заголовник, состоящий из переднего шпангоута и обшивки, подобных остальному фюзеляжу, а также кожаной подушки под затылок летчика;</w:t>
      </w:r>
    </w:p>
    <w:p w14:paraId="37661937"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 нижней части деревянной обшивки фюзеляжа сделаны вырезы под установку радиатора и хвостовой опоры шасси – последние заши брезентом;</w:t>
      </w:r>
    </w:p>
    <w:p w14:paraId="62E21EBB"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внизу хвостовой части фюзеляжа по левому и правому борту врезаны по два углубления – поручни для поднятия хвоста самолета;</w:t>
      </w:r>
    </w:p>
    <w:p w14:paraId="17C1DE47"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03790451"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хвостовая оконечность фюзеляжа представляет собой сделанный из дюраля Д1 и собранный на заклепках кок заостренной оживальной формы, состоящий из обода и двух полученных выколоткой половин обшивки с прорезями и выштамповкми под детали и узлы системы управления, она крепится к оконечности деревянной основной части фюзеляжа на винтах, снятие кока открывает доступ к узлам управления рулями высоты и управления, а также стабилизатором, к креплению поверхностей оперения и к установке хвостовой опоры шасси;</w:t>
      </w:r>
    </w:p>
    <w:p w14:paraId="54A74595"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киль самолета делается зацело с основной деревянной частью фюзеляжа из тех же материалов, по той же технологии и в том же стапеле, но конструкция его описана в разделе «Хвостовое оперение».</w:t>
      </w:r>
    </w:p>
    <w:p w14:paraId="30253AC6"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Хвостовое оперение:</w:t>
      </w:r>
    </w:p>
    <w:p w14:paraId="1F4C8903"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обычного вида однокилевое, установлено на хвостовой части фюзеляжа, состоит из горизонтального и вертикального оперения (ГО и ВО);</w:t>
      </w:r>
    </w:p>
    <w:p w14:paraId="5630EBB7"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относительные площади ГО и ВО, а также РВ и РН выбраны меньшими обычных в то время в надежде, что их эффективность будет достаточной благодаря длинной хвостовой балке, обеспечивающей большие их плечи;</w:t>
      </w:r>
    </w:p>
    <w:p w14:paraId="2DCFAB17"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оперение набрано симметричными двояковыпуклыми аэродинамическими профилями умеренной относительной толщины;</w:t>
      </w:r>
    </w:p>
    <w:p w14:paraId="12E36282"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3846BDD7"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ГО переставное, угол установки изменяется из кабины в пределах от -4°40’ до +2°40’;</w:t>
      </w:r>
    </w:p>
    <w:p w14:paraId="0CEDA5D1"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на виде в плане ГО эллиптической формы, состоит из стабилизатора и руля высоты (РВ) с трапециевидным вырезом в средней части руля для обеспечения одновременного отклонения РВ и руля направления;</w:t>
      </w:r>
    </w:p>
    <w:p w14:paraId="13FF0C0F"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стабилизатор, рули высоты и направления собираются каждый в своем стапеле, киль – стапеле фюзеляжа зацело с ним;</w:t>
      </w:r>
    </w:p>
    <w:p w14:paraId="3A7E59B7"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стабилизатор состоит из двух симметричных консолей;</w:t>
      </w:r>
    </w:p>
    <w:p w14:paraId="1C449926"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силовой набор консоли стабилизатора состоит из двух лонжеронов (идущий по задней кромке II л-н – главный, передний вспомогательный), одной силовой корневой нервюры, идущей вдоль обшивки фюзеляжа, пяти рядовых нервюр, установленных по потоку, а также лобика по всей передней кромке – все детали сделаны из ленты из дюраля Д1 гибкой или выколоткой и собрано на заклепках в стапеле;</w:t>
      </w:r>
    </w:p>
    <w:p w14:paraId="0EB40E37"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обшивка полотняная, пришивается к киперной ленте, которая в свою очередь пришивается к каркасу в обхват и покрывается эмалитом;</w:t>
      </w:r>
    </w:p>
    <w:p w14:paraId="2C920B6E"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половины стабилизатора соединяются по имеющим удлиненные концы лонжеронам накладкам и пущенными внутри них короткими трубами на заклепках (предположительно, стальными, эти узлы – моментные), до установки хвостового кока фюзеляжа задний узел устанавливается в шарнир на каркасе ХЧФ, а передний – в проушину последней качалки механизма перестановки (см. раздел «Система управления самолетом»);</w:t>
      </w:r>
    </w:p>
    <w:p w14:paraId="79CD3E51"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РВ без роговой компенсации, состоит из двух одинаковых половин, каждая из которых в свою очередь состоит из лонжерона по его передней кромке, кромочного профиля, одной косой нервюры, ограничивающей вырез, и пяти рядовых, пущенных по потоку, обшивка – полотно, технология производства, включая соединение половин – подобно консоли стабилизатора;</w:t>
      </w:r>
    </w:p>
    <w:p w14:paraId="51DCB4F1"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 месте соединения половин РВ установлена последняя качалка управления им;</w:t>
      </w:r>
    </w:p>
    <w:p w14:paraId="1B1663C9"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44FECE84"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ВО состоит из киля и руля направления (РН) с роговым компенсатором и имеет контур переменной кривизны, плавно сопрягающийся с верхними и нижними обводами фюзеляжа – по передней кромке S-образный, дальше знак кривизны остается постоянным, но плавно изменяется ее радиус так, что сохраняется гладкость перехода от линии передней кромки киля, до нижнего контура хвостового кока фюзеляжа;</w:t>
      </w:r>
    </w:p>
    <w:p w14:paraId="7E457624"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киль цельнодеревянной конструкции состоит из двух лонжеронов, являющихся продолжением двух последних шпангоутов фюзеляжа и стоящих в их плоскости, установленной по верхнему контуру ХЧФ бортовой нервюры и пущенных по потоку рядовых нервюр, а также выклеенной из шпона обшивки (сборка его – вместе с остальной деревянной частью фюзеляжа из тех же материалов по той же технологии и в том же стапеле);</w:t>
      </w:r>
    </w:p>
    <w:p w14:paraId="49D23B43"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конструкция РН подобна половине РВ с отличием только по форме и размерам, сборка – так же;</w:t>
      </w:r>
    </w:p>
    <w:p w14:paraId="213860AB"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0AE1461C"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для улучшения прочности и жесткости оперения в целом стабилизатор и киль соединены одним подкосом с каждой стороны от ПСС, их точки крепления находятся в местах соединения главных л-нов и нервюр этих агрегатов примерно на 2/3 размаха ГО и высоты киля;</w:t>
      </w:r>
    </w:p>
    <w:p w14:paraId="7F4B464F"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по конструкции подкосы подобны стойкам бипланной коробки крыльев, но помимо размеров отличаются ушковыми наконечниками со сферическими шарнирами, чем исключено заклинивание при перестановке стабилизатора (на стойках бипланной коробки проушины, в их креплениях сферических шарниров нет);</w:t>
      </w:r>
    </w:p>
    <w:p w14:paraId="05D53000"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узлы крепления подкосов ко второму л-ну киля состоят из левой и правой плоских боковых пластин с образующими проушины тремя гнутыми уголками на каждой, и заднего швеллера (все – из листовой стали), соединенных между собой и с лонжероном на болтах;</w:t>
      </w:r>
    </w:p>
    <w:p w14:paraId="5E9F27AC"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узлы навески подкосов на задний л-н стабилизатора – гнутые из стального листа проушины, наклепанные на нервюры у их соединения с лонжероном;</w:t>
      </w:r>
    </w:p>
    <w:p w14:paraId="1AC1C9C1"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навеска рулевых поверхностей оперения – простейшие петли.</w:t>
      </w:r>
    </w:p>
    <w:p w14:paraId="1765A38B"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313FC857"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Физкульт-минутка – как обычно у нас с позитивным каналом </w:t>
      </w:r>
      <w:hyperlink r:id="rId40" w:tgtFrame="_blank" w:history="1">
        <w:r w:rsidRPr="007550A6">
          <w:rPr>
            <w:rStyle w:val="a5"/>
            <w:rFonts w:ascii="Times New Roman" w:hAnsi="Times New Roman" w:cs="Times New Roman"/>
            <w:color w:val="000000" w:themeColor="text1"/>
            <w:sz w:val="16"/>
            <w:szCs w:val="16"/>
          </w:rPr>
          <w:t>Деревянные лошадки</w:t>
        </w:r>
      </w:hyperlink>
      <w:r w:rsidRPr="007550A6">
        <w:rPr>
          <w:rFonts w:ascii="Times New Roman" w:hAnsi="Times New Roman" w:cs="Times New Roman"/>
          <w:color w:val="000000" w:themeColor="text1"/>
          <w:sz w:val="16"/>
          <w:szCs w:val="16"/>
        </w:rPr>
        <w:t>. Дерево как материал годится во всем – от </w:t>
      </w:r>
      <w:hyperlink r:id="rId41" w:tgtFrame="_blank" w:history="1">
        <w:r w:rsidRPr="007550A6">
          <w:rPr>
            <w:rStyle w:val="a5"/>
            <w:rFonts w:ascii="Times New Roman" w:hAnsi="Times New Roman" w:cs="Times New Roman"/>
            <w:color w:val="000000" w:themeColor="text1"/>
            <w:sz w:val="16"/>
            <w:szCs w:val="16"/>
          </w:rPr>
          <w:t>велосипедов</w:t>
        </w:r>
      </w:hyperlink>
      <w:hyperlink r:id="rId42" w:tgtFrame="_blank" w:history="1">
        <w:r w:rsidRPr="007550A6">
          <w:rPr>
            <w:rStyle w:val="a5"/>
            <w:rFonts w:ascii="Times New Roman" w:hAnsi="Times New Roman" w:cs="Times New Roman"/>
            <w:color w:val="000000" w:themeColor="text1"/>
            <w:sz w:val="16"/>
            <w:szCs w:val="16"/>
          </w:rPr>
          <w:t> </w:t>
        </w:r>
      </w:hyperlink>
      <w:r w:rsidRPr="007550A6">
        <w:rPr>
          <w:rFonts w:ascii="Times New Roman" w:hAnsi="Times New Roman" w:cs="Times New Roman"/>
          <w:color w:val="000000" w:themeColor="text1"/>
          <w:sz w:val="16"/>
          <w:szCs w:val="16"/>
        </w:rPr>
        <w:t>до </w:t>
      </w:r>
      <w:hyperlink r:id="rId43" w:tgtFrame="_blank" w:history="1">
        <w:r w:rsidRPr="007550A6">
          <w:rPr>
            <w:rStyle w:val="a5"/>
            <w:rFonts w:ascii="Times New Roman" w:hAnsi="Times New Roman" w:cs="Times New Roman"/>
            <w:color w:val="000000" w:themeColor="text1"/>
            <w:sz w:val="16"/>
            <w:szCs w:val="16"/>
          </w:rPr>
          <w:t>самолетов</w:t>
        </w:r>
      </w:hyperlink>
      <w:r w:rsidRPr="007550A6">
        <w:rPr>
          <w:rFonts w:ascii="Times New Roman" w:hAnsi="Times New Roman" w:cs="Times New Roman"/>
          <w:color w:val="000000" w:themeColor="text1"/>
          <w:sz w:val="16"/>
          <w:szCs w:val="16"/>
        </w:rPr>
        <w:t>! Просто, практично, красиво!</w:t>
      </w:r>
    </w:p>
    <w:p w14:paraId="76F577F6"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420807B6"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Система управления самолетом:</w:t>
      </w:r>
    </w:p>
    <w:p w14:paraId="491CA7F5"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включает независимые каналы управления рулем высоты ручкой управления самолетом (РУС – на себя на кабрирование, от себя – на пикирование), элеронами (РУС влево – левый крен и наоборот) и рулем направления (левая педаль отклоняет РН влево, что вызывает момент по рысканию влево и уменьшает скольжение в эту же сторону, правильный левый вираж выполняется отклонением РУС влево и взятием на себя с нажатием на левую педаль и наоборот, что создает нужный крен и кабрирующий момент и убирает скольжение на крыло), а также канал перестановки ГО, имеющий «паразитную» связь с каналом управления РВ;</w:t>
      </w:r>
    </w:p>
    <w:p w14:paraId="6B644FD9"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 установка РУС состоит из собственно ручки (гнутая труба с «баранкой» на верхнем конце, за которую можно браться двумя руками, и проушинами подключения каналов правления на нижнем, и кронштейна навески с двумя степенями свободы, установленном жестко на полу кабины), на «баранке» РУС смонтированы гашетки пулеметов;</w:t>
      </w:r>
    </w:p>
    <w:p w14:paraId="02581C9D"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педали простейшие рычажного типа без параллелограммного механизма;</w:t>
      </w:r>
    </w:p>
    <w:p w14:paraId="094E725A"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перестановка стабилизатора выполняется летчиком в зависимости от центровки и режима полета ручкой по правому борту через механическую проводку, при перестановке ГО незначительно смещается нейтраль РВ;</w:t>
      </w:r>
    </w:p>
    <w:p w14:paraId="2185ACD5"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проводка управления смешанная – включает жесткие тяги и качалки, а также тросы на роликах и секторах, переход от жестких участков к тросовым и наоборот через секторные качалки исключает ослабление натяжки и провисание тросов;</w:t>
      </w:r>
    </w:p>
    <w:p w14:paraId="20443273"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почти вся проводка управления самолетом проходит под обшивкой – за исключением двух тросов управления элеронами, выходящих из фюзеляжа в верхнее крыло перед задними стержнями «кабана» крепления верхнего крыла и концов последних тяг управления ими же, выходящих из-под верхнего крыла к качалкам на элеронах;</w:t>
      </w:r>
    </w:p>
    <w:p w14:paraId="73503084"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управление рулем высоты и элеронами дифференциальное (за счет неравнобоких качалок с углом между плечами, отличным от прямого, отклонение в сторону, провоцирующую срыв потока с поверхности, меньше, чем в противоположную), РН – симметричное;</w:t>
      </w:r>
    </w:p>
    <w:p w14:paraId="66622C21"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все механизмы управления – на шариковых подшипниках, точеные стальные ролики – на стальных же калиброванных втулках.</w:t>
      </w:r>
    </w:p>
    <w:p w14:paraId="5F43CD12"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Шасси:</w:t>
      </w:r>
    </w:p>
    <w:p w14:paraId="471F18A2"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трехопорное с хвостовым костылем, состоят из основных и хвостовой опор (ООШ и ХОШ);</w:t>
      </w:r>
    </w:p>
    <w:p w14:paraId="0F00EAAD"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3137B0F0"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ООШ ферменного типа состоят из крепящихся к шп. 1 и 2 фюзеляжа фюзеляжа верхними точками левой и правой V-образных стоек, левого и правого раскосов, образующих на виде спереди букву V и крепятся верхними точками к шп. 1, левой и правой половин траверсы, собственно колес или лыж по сезону (с последними ставятся еще и шнуровые амортизаторы, см. ниже) и «шассийного крыла»;</w:t>
      </w:r>
    </w:p>
    <w:p w14:paraId="408BA29B"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V-образные стойки ООШ состоят из переднего и заднего стержней;</w:t>
      </w:r>
    </w:p>
    <w:p w14:paraId="47E9EFB9"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все точки соединения частей ООШ – шарниры с одной степенью свободы, но зазоры дают им и вторую степень свободы – ограниченную ими;</w:t>
      </w:r>
    </w:p>
    <w:p w14:paraId="749E56C2"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передний стержень V-образной стойки шасси амортизационный, состоит из закрытых общим сборным обтекателем вставленных друг в друга из внутренней и внешней стальных труб с ограничителями хода, между которыми проложены через одну резиновые и стальные пластины, на концах стальных труб вставлены наглухо на сквозных болтах стальные же проушины – верхняя для соединения стержня с фюзеляжем, нижняя – с траверсой;</w:t>
      </w:r>
    </w:p>
    <w:p w14:paraId="79734669"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задний стержень V-образной стойки шасси амортизационный, состоит из стальной трубы с проушинами на концах (подобно передним стержням) и дюралевого же обтекателя, но упрощенной конструкции, раскосы по конструкции подобны им;</w:t>
      </w:r>
    </w:p>
    <w:p w14:paraId="566126C0"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половины траверсы состоят из стальной трубы большого диаметра, на сквозных болтах на внутреннем конце установлена проушина или вилка для соединения с противоположной половиной, а на внешних – вилка для соединения с V-образной стойкой и ось колеса;</w:t>
      </w:r>
    </w:p>
    <w:p w14:paraId="68187049"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«шассийное крыло» (примечание – наименование «крыло» условно, поскольку из-за малости площади и продольного разреза по верхней поверхности подъемной силы оно не дает, но такая форма снижает аэродинамическое сопротивление шасси) – самая сложная часть ООШ, оно имеет двояковыпуклый профиль, подобный крыльевому и прямоугольную форму в плане с узкой хордой, закрывая почти всю траверсу между V-образными стойками ООШ;</w:t>
      </w:r>
    </w:p>
    <w:p w14:paraId="0C9886E0"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колеса ООШ состоят из литых алюминиевых дисков, резиновых камер с ниппелями и покрышек размером 750х125 мм и стальных прижимных колец с разрезами (замков);</w:t>
      </w:r>
    </w:p>
    <w:p w14:paraId="527AF77F"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установка лыж стандартная как на самолете Р-1 (несколько большего веса), состоит собственно из лыж обтекаемой формы (насколько это возможно) с ясеневыми подошвами с установленными на них стальными трубчатыми пирамидами, которыми они крепились на оси ООШ, а также передних и задних резиновых амортизационных шнуров, задающих в полете равновесие лыж в необходимом для касания заснеженного аэродрома положении;</w:t>
      </w:r>
    </w:p>
    <w:p w14:paraId="52759ED9"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«шассийное крыло» состоит из сборных из уголков и листового материала переднего и заднего лонжеронов Z-образного сечения, посередине стенок которых установлены сборные же «коробочки», в которые вделаны втулки для болта, соединяющего эти л-ны, раскосы и половины траверсы, контурных полунервюр в виде профилей, наклепанных изнутри на обшивку по нижней части «крыла» между л-нами (верхней обшивки в этом месте нет), лобика, верхней и нижней хвостовой обшивок и соединяющего их по задней кромке V-образного профиля (все это, кроме стальных втулок и крепежа – дюраль Д1);</w:t>
      </w:r>
    </w:p>
    <w:p w14:paraId="055BD143"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при наезде на препятствие или при касании земли на посадке шины колес и резиновые пластинки амортстоек (передние стержни ОО) обжимаются сообразно силе удара, колеса идут вверх и незначительно вперед и тянут за собой задние стержни, при этом половины траверсы вместе с осями колес «складываются растянутой буквой V» относительно осевого болта, соединяющего их и «шассийное крыло» по внутренним концам, а внешние концы могут выходить наверх из проема между л-нами шассийного крыла, которое свободно качается на этом болту в пределах, позволяемых пазом между л-нами, остальные части ООШ остаются неподвижны;</w:t>
      </w:r>
    </w:p>
    <w:p w14:paraId="2E77B66E"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обтекатели каплевидного сечения стоек ООШ, лобик и все обшивки «шассийного крыла» изготовлены выколоткой из листа Д1 с поперечными рифтами жесткости;</w:t>
      </w:r>
    </w:p>
    <w:p w14:paraId="419E718D"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76771505"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хвостовая опора шасси – костыльная рычажного типа, состоит из оси (по описанию самолета, но правильно – вала), которая крепится перед задним шпангоутом фюзеляжа и шарнирно соединенного с ее нижней точкой собственно костыля, амортизационного резинового шнура диаметром 12 мм, намотанного на его верхнюю часть в несколько витков связывающего ее с осью, и крепежа;</w:t>
      </w:r>
    </w:p>
    <w:p w14:paraId="516E691C"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ось ХОШ представляет собой стальную трубу с приклепанной к ней с качалкой на верхнем конце и проушиной на нижнем;</w:t>
      </w:r>
    </w:p>
    <w:p w14:paraId="13C34099"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костыль дугообразной формы коробчатого сечения сборный из листового дюраля и гнутых уголков со стальной швеллерной накладкой, по которой он крепится к проушине оси, и стальной же пяты также швеллерного сечения;</w:t>
      </w:r>
    </w:p>
    <w:p w14:paraId="4491F6DD"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при наезде на препятствие нижняя часть костыля с пятой идет вверх, а сам он поворачивается на шарнире на нижней точке оси, пока усилие толчка не будет уравновешено амортшнуром;</w:t>
      </w:r>
    </w:p>
    <w:p w14:paraId="2EB8487D"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для удобства руления по аэродрому летчик поворачивает костыль вместе с РН, поскольку они связаны буферной тягой, амортизирующей толчки, которые передаются от костыля на руль и далее на педали.</w:t>
      </w:r>
    </w:p>
    <w:p w14:paraId="6EC1B2D5"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Приборное оборудование:</w:t>
      </w:r>
    </w:p>
    <w:p w14:paraId="17F683E7"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включает датчики и указатели воздушной скорости (с трубкой Пито), высоты полета, давления топлива и масла, оборотов и температуры двигателя, а также часы, указатель поворотов на приборной доске и сразу под ней, а также компас АЛ в нактоузе на полу кабины между ног пилота.</w:t>
      </w:r>
    </w:p>
    <w:p w14:paraId="672EE565"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Вооружение:</w:t>
      </w:r>
    </w:p>
    <w:p w14:paraId="0D23418A"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включает установку пулеметов ПУЛ-9, прицелов, бомбодержателей и бомбосбрасывателя;</w:t>
      </w:r>
    </w:p>
    <w:p w14:paraId="1C96098D"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установка ПУЛ-9 специально разработана для самолета И-3 и включает два синхронных пулемета ПВ-1 калибра 7,62 мм (допускалось применение пулеметов Виккерс Mk.2 калибра 7,69 мм английского или французского производства), которые смонтированы над мотором так, что казенные части выходят в кабину сквозь проемы в приборной доске, а под стволы сделаны желоба в верхних крышках НЧФ и капота мотора, их регулируемые крепления, подключение спусковых гашеток, рычаги перезарядки, патронные ящики и отводы для стреляных гильз и металлических звеньев ленты;</w:t>
      </w:r>
    </w:p>
    <w:p w14:paraId="42F92576"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стрельба из пулеметов ведется гашетками на «баранке» РУС, соединенными с их спусками боуденовскими тросиками;</w:t>
      </w:r>
    </w:p>
    <w:p w14:paraId="6B1F0565"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выброс стреляных гильз и звеньев ленты – наружу под фюзеляж;</w:t>
      </w:r>
    </w:p>
    <w:p w14:paraId="201ED241"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на линии визирования установлен трубчатый прицел ОП-1 («Альдис» советского производства), а справа от него установлен механический прицел КП-5, состоящий из кольца и мушки;</w:t>
      </w:r>
    </w:p>
    <w:p w14:paraId="5974C414"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под н-рами №5 нижнего крыла предусмотрена установка замков для двух бомб калибра 25 фунтов с ручным механическим сбросом.</w:t>
      </w:r>
    </w:p>
    <w:p w14:paraId="6F932381"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Примечание.</w:t>
      </w:r>
    </w:p>
    <w:p w14:paraId="7AC60FCF"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Разработка ПВ-1 («пулемет воздушный») начата на заводе «Авиаработник» под руководством А.В. Надашкевича в 1923 г. как развитие английского Виккерс Mk.2 с двусторонним питанием лентой из металлических звеньев, в 1924 г. работы переведены на Тульский оружейный завод. Автоматика, основанная на использовании энергии отдачи при коротком ходе ствола, сохранена, но снижен вес, а для увеличения темпа стрельбы с 600 до 750 выстр./мин. уменьшен диаметр втулки надульника и впервые в мире применена буферная пружина, сообщавшая дополнительную скорость подвижным частям и принимавшая на себя удар при отходе. Полигонные испытания начаты 19.05.1926 г., 15.11.1926 г. «пулемет Максима-Надашкевича» ПВ-1 запущен в производство, но принят на вооружение только в 1928 г. (24300).</w:t>
      </w:r>
    </w:p>
    <w:p w14:paraId="1B597375" w14:textId="77777777" w:rsidR="000329AC" w:rsidRPr="007550A6" w:rsidRDefault="000329AC" w:rsidP="007550A6">
      <w:pPr>
        <w:spacing w:after="0" w:line="240" w:lineRule="auto"/>
        <w:jc w:val="both"/>
        <w:rPr>
          <w:rFonts w:ascii="Times New Roman" w:hAnsi="Times New Roman" w:cs="Times New Roman"/>
          <w:color w:val="000000" w:themeColor="text1"/>
          <w:sz w:val="16"/>
          <w:szCs w:val="16"/>
        </w:rPr>
      </w:pPr>
    </w:p>
    <w:p w14:paraId="0C8C475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C9893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6E64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апрелю 1927 Е.Ф.Бурче и Н.Я.Воробьев-Москвин разработали схемы летнего камуфляжа для Фоккер Д-11, Фоккер С-1 и Р-1. Их испытывали в НИИ ВВС в июне 1927. До этого, еще в 1926 Бурче предложил летнюю камуфляжную окраску для Мартинсайда и зимнюю для Фоккер Д-11, которые были испытаны в Московском военном округе (2452,19).</w:t>
      </w:r>
    </w:p>
    <w:p w14:paraId="1A1CDC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4E271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13D85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F1070F"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К 1 апреля 1927 г. завод №1 закончил по сборке 12 самолетов И-1 (не считая машин №№ 2890 и 2891) и еще 13 сделал в виде комплектов агрегатов и запчастей. Но ни один из них пока не был облетан.</w:t>
      </w:r>
    </w:p>
    <w:p w14:paraId="34A8AA82"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все построенные самолеты были установлены моторы М-5 отечественного производства.</w:t>
      </w:r>
    </w:p>
    <w:p w14:paraId="45A211D2"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некоторых машинах было выполнено взвешивание. Центровка худших серийных самолетов достигала 44% САХ и они по устойчивости и управляемости были гораздо хуже по устойчивости и управляемости (23578).</w:t>
      </w:r>
    </w:p>
    <w:p w14:paraId="759281E6"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p>
    <w:p w14:paraId="202AEC9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апреля 1927 года был составлен протокол № 2 комиссии по испытанию самолета МР-1 на поплавковом шасси. Произведен один полет на продолжительность с целью определения крейсерской скорости и расхода горючего (6911).</w:t>
      </w:r>
    </w:p>
    <w:p w14:paraId="29C2024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2DEB0A5" w14:textId="77777777" w:rsidR="007C606A"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42B62AB" w14:textId="77777777" w:rsidR="007C606A" w:rsidRPr="007550A6" w:rsidRDefault="007C606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74DA7E" w14:textId="77777777" w:rsidR="007C606A" w:rsidRPr="007550A6" w:rsidRDefault="007C606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 апреля 1927 года П. П. Третьяков вступил в должность заведующего Проектно-конструкторским бюро ручного оружия, подготовил его открытие с октября 1927 года, обеспечил комплектование кадрами и организацию работы.</w:t>
      </w:r>
    </w:p>
    <w:p w14:paraId="10EED93C" w14:textId="77777777" w:rsidR="007C606A" w:rsidRPr="007550A6" w:rsidRDefault="007C606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Конечно, более квалифицированного специалиста, чем П. П. Третьяков, для руководства ПКБ трудно было найти. Он в совершенстве знал не только принципы работы пулемётной автоматики, войсковые требования к системе в целом, организацию производства, размеры всех деталей, приёмных калибров, допуски и т. д. русского “Максима” образца 1910 года, но и состояние пулемётного дела за рубежом.</w:t>
      </w:r>
    </w:p>
    <w:p w14:paraId="361094E2" w14:textId="77777777" w:rsidR="007C606A" w:rsidRPr="007550A6" w:rsidRDefault="007C606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Его поездки на оружейные заводы Англии (1903, 1913 годах), Франции (1913 г.), Германии (1925 г.) дали огромный фактический материал для осмысления мирового опыта. Кругозор его помог комплексно подойти к решению организационных вопросов, разработке документов, регламентирующих деятельность бюро, комплектованию кадров, обеспечению ПКБ помещением, необходимыми инвентарём, оборудованием, инструментарием, литературой, образцами иностранного оружия и т. д.</w:t>
      </w:r>
    </w:p>
    <w:p w14:paraId="352C83E2" w14:textId="77777777" w:rsidR="007C606A" w:rsidRPr="007550A6" w:rsidRDefault="007C606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Ритм работы П. П. Третьякова после назначения его заведующим бюро был невероятно напряжённым. Уже в апреле-мае составлены ведомости необходимых инвентаря, мерительного и чертёжного инструмента, заявка на приобретение 66 точно поименованных станков, приборов, единиц другого оборудования – в основном, немецкой фирмы “Шухарт Шютте”.</w:t>
      </w:r>
    </w:p>
    <w:p w14:paraId="07CC5085" w14:textId="77777777" w:rsidR="007C606A" w:rsidRPr="007550A6" w:rsidRDefault="007C606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П. П. Третьяковым было разработано “Положение о заведующем Проектно-конструкторским бюро ручного оружия”, а в июле был утверждён предложенный им штат ПКБ в количестве 26 человек. К 1 октября заполнить все вакансии не удалось, но, тем не менее, на 18 из 26 назначения были произведены. Все сотрудники расположились в двухэтажном небольшом здании на территории завода. На первом этаже - работники мастерской и сама мастерская, на втором – комнаты заведующего, конструкторов, чертёжников и канцелярии. В 1927 году была разработана пятилетняя государственная программа перевооружения армии.</w:t>
      </w:r>
    </w:p>
    <w:p w14:paraId="4439A282" w14:textId="77777777" w:rsidR="007C606A" w:rsidRPr="007550A6" w:rsidRDefault="007C606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только что созданного Проектно-конструкторского бюро ближайшие годы должны были стать чрезвычайно напряженными. Надо было завершить разработку 12,7-мм пулемёта по схеме “Дрейзе”, сконструировать 7,62-миллиметровые скорострельный пулемёт для авиации, пулемёт на универсальном станке, позволяющем вести огонь по наземным и зенитным целям, самозарядную винтовку, пистолет-пулемёт, самозарядный пистолет, а также комплексные (спаренные, строенные, счетверенные) установки под пулемёты “Максим” или “Кольт”, турельные установки для вооружения самолётов (15470).</w:t>
      </w:r>
    </w:p>
    <w:p w14:paraId="721C24CC" w14:textId="77777777" w:rsidR="007C606A" w:rsidRPr="007550A6" w:rsidRDefault="007C606A" w:rsidP="007550A6">
      <w:pPr>
        <w:spacing w:after="0" w:line="240" w:lineRule="auto"/>
        <w:jc w:val="both"/>
        <w:rPr>
          <w:rFonts w:ascii="Times New Roman" w:hAnsi="Times New Roman" w:cs="Times New Roman"/>
          <w:color w:val="000000" w:themeColor="text1"/>
          <w:sz w:val="16"/>
          <w:szCs w:val="16"/>
        </w:rPr>
      </w:pPr>
    </w:p>
    <w:p w14:paraId="03C6F00B" w14:textId="77777777" w:rsidR="004169C8" w:rsidRPr="007550A6" w:rsidRDefault="004169C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апреля 1927 г., в продолжение начатой работы, были рассмотрены ТТТ для тяжелого миномета и снарядов (мин) к нему. Ориентировочным калибром было рекомендовано избрать 250 мм. На предложение Арткома о досягаемости стрельбы не более 2 500 м было высказано мнение, что такая дальность потребует увеличения количества боевых зарядов (что вызовет неудобства в практическом отношении). Также было решено представить в Артком материалы о каморе отдельного сгорания для возможного использования при проектировании конструкции тяжелых минометов. Ствол также предлагалось сделать нарезным.109 Что касается ТТТ к среднему миномету, то Совещанием за основу замечаний были положены комментарии к ТТТ к тяжелым минометам (с некоторыми поправками).110 (20074).</w:t>
      </w:r>
    </w:p>
    <w:p w14:paraId="01F3825C" w14:textId="77777777" w:rsidR="004169C8" w:rsidRPr="007550A6" w:rsidRDefault="004169C8" w:rsidP="007550A6">
      <w:pPr>
        <w:spacing w:after="0" w:line="240" w:lineRule="auto"/>
        <w:jc w:val="both"/>
        <w:rPr>
          <w:rFonts w:ascii="Times New Roman" w:hAnsi="Times New Roman" w:cs="Times New Roman"/>
          <w:color w:val="000000" w:themeColor="text1"/>
          <w:sz w:val="16"/>
          <w:szCs w:val="16"/>
        </w:rPr>
      </w:pPr>
    </w:p>
    <w:p w14:paraId="3CBCA291" w14:textId="77777777" w:rsidR="00AE115A" w:rsidRPr="007550A6" w:rsidRDefault="00AE115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2BB56347" w14:textId="77777777" w:rsidR="00AE115A" w:rsidRPr="007550A6" w:rsidRDefault="00AE115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3115AB" w14:textId="77777777" w:rsidR="00FA3174" w:rsidRPr="003600B8" w:rsidRDefault="00FA3174" w:rsidP="00FA317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состоянию на 1 апреля 1927 г. Начальником ВВС обращалось внимание, что значительное отставание по заполнению штатов новых организационных структур. Худшее положение в этом отношении в апреле 1927 г. было в ВВС ККА, ПриВО и ЛВО (см. в Таблице 64 выделенные фрагменты).</w:t>
      </w:r>
    </w:p>
    <w:p w14:paraId="58190EAC" w14:textId="77777777" w:rsidR="00FA3174" w:rsidRPr="003600B8" w:rsidRDefault="00FA3174" w:rsidP="00FA3174">
      <w:pPr>
        <w:pStyle w:val="aff0"/>
        <w:spacing w:line="240" w:lineRule="auto"/>
        <w:ind w:left="36"/>
        <w:rPr>
          <w:rFonts w:ascii="Times New Roman" w:hAnsi="Times New Roman" w:cs="Times New Roman"/>
          <w:i w:val="0"/>
          <w:iCs w:val="0"/>
          <w:color w:val="0070C0"/>
          <w:sz w:val="16"/>
          <w:szCs w:val="16"/>
        </w:rPr>
      </w:pPr>
      <w:r w:rsidRPr="00FA3174">
        <w:rPr>
          <w:rFonts w:ascii="Times New Roman" w:hAnsi="Times New Roman" w:cs="Times New Roman"/>
          <w:i w:val="0"/>
          <w:iCs w:val="0"/>
          <w:color w:val="0070C0"/>
          <w:sz w:val="16"/>
          <w:szCs w:val="16"/>
          <w:lang w:val="ru-RU"/>
        </w:rPr>
        <w:t xml:space="preserve">Таблица 64 (РГВА. Ф. 4. </w:t>
      </w:r>
      <w:r w:rsidRPr="003600B8">
        <w:rPr>
          <w:rFonts w:ascii="Times New Roman" w:hAnsi="Times New Roman" w:cs="Times New Roman"/>
          <w:i w:val="0"/>
          <w:iCs w:val="0"/>
          <w:color w:val="0070C0"/>
          <w:sz w:val="16"/>
          <w:szCs w:val="16"/>
        </w:rPr>
        <w:t>On</w:t>
      </w:r>
      <w:r w:rsidRPr="00FA3174">
        <w:rPr>
          <w:rFonts w:ascii="Times New Roman" w:hAnsi="Times New Roman" w:cs="Times New Roman"/>
          <w:i w:val="0"/>
          <w:iCs w:val="0"/>
          <w:color w:val="0070C0"/>
          <w:sz w:val="16"/>
          <w:szCs w:val="16"/>
          <w:lang w:val="ru-RU"/>
        </w:rPr>
        <w:t xml:space="preserve">. 1. Д. 606. </w:t>
      </w:r>
      <w:r w:rsidRPr="003600B8">
        <w:rPr>
          <w:rFonts w:ascii="Times New Roman" w:hAnsi="Times New Roman" w:cs="Times New Roman"/>
          <w:i w:val="0"/>
          <w:iCs w:val="0"/>
          <w:color w:val="0070C0"/>
          <w:sz w:val="16"/>
          <w:szCs w:val="16"/>
        </w:rPr>
        <w:t>Л. 9)</w:t>
      </w:r>
    </w:p>
    <w:tbl>
      <w:tblPr>
        <w:tblOverlap w:val="never"/>
        <w:tblW w:w="0" w:type="auto"/>
        <w:tblLayout w:type="fixed"/>
        <w:tblCellMar>
          <w:left w:w="10" w:type="dxa"/>
          <w:right w:w="10" w:type="dxa"/>
        </w:tblCellMar>
        <w:tblLook w:val="04A0" w:firstRow="1" w:lastRow="0" w:firstColumn="1" w:lastColumn="0" w:noHBand="0" w:noVBand="1"/>
      </w:tblPr>
      <w:tblGrid>
        <w:gridCol w:w="832"/>
        <w:gridCol w:w="670"/>
        <w:gridCol w:w="666"/>
        <w:gridCol w:w="1465"/>
        <w:gridCol w:w="713"/>
        <w:gridCol w:w="659"/>
        <w:gridCol w:w="1429"/>
      </w:tblGrid>
      <w:tr w:rsidR="00FA3174" w:rsidRPr="003600B8" w14:paraId="51625305" w14:textId="77777777" w:rsidTr="00FA3174">
        <w:trPr>
          <w:trHeight w:hRule="exact" w:val="151"/>
        </w:trPr>
        <w:tc>
          <w:tcPr>
            <w:tcW w:w="832" w:type="dxa"/>
            <w:vMerge w:val="restart"/>
            <w:tcBorders>
              <w:top w:val="single" w:sz="4" w:space="0" w:color="auto"/>
              <w:left w:val="single" w:sz="4" w:space="0" w:color="auto"/>
            </w:tcBorders>
            <w:shd w:val="clear" w:color="auto" w:fill="FFFFFF"/>
            <w:vAlign w:val="bottom"/>
          </w:tcPr>
          <w:p w14:paraId="5454B63F"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ВВС округов (армий)</w:t>
            </w:r>
          </w:p>
        </w:tc>
        <w:tc>
          <w:tcPr>
            <w:tcW w:w="2801" w:type="dxa"/>
            <w:gridSpan w:val="3"/>
            <w:tcBorders>
              <w:top w:val="single" w:sz="4" w:space="0" w:color="auto"/>
              <w:left w:val="single" w:sz="4" w:space="0" w:color="auto"/>
            </w:tcBorders>
            <w:shd w:val="clear" w:color="auto" w:fill="FFFFFF"/>
            <w:vAlign w:val="bottom"/>
          </w:tcPr>
          <w:p w14:paraId="50E07FF4" w14:textId="77777777" w:rsidR="00FA3174" w:rsidRPr="003600B8" w:rsidRDefault="00FA3174" w:rsidP="00DC550A">
            <w:pPr>
              <w:pStyle w:val="affff5"/>
              <w:ind w:left="108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января 1927 г.</w:t>
            </w:r>
          </w:p>
        </w:tc>
        <w:tc>
          <w:tcPr>
            <w:tcW w:w="2801" w:type="dxa"/>
            <w:gridSpan w:val="3"/>
            <w:tcBorders>
              <w:top w:val="single" w:sz="4" w:space="0" w:color="auto"/>
              <w:left w:val="single" w:sz="4" w:space="0" w:color="auto"/>
              <w:right w:val="single" w:sz="4" w:space="0" w:color="auto"/>
            </w:tcBorders>
            <w:shd w:val="clear" w:color="auto" w:fill="FFFFFF"/>
            <w:vAlign w:val="bottom"/>
          </w:tcPr>
          <w:p w14:paraId="4F999127" w14:textId="77777777" w:rsidR="00FA3174" w:rsidRPr="003600B8" w:rsidRDefault="00FA3174" w:rsidP="00DC550A">
            <w:pPr>
              <w:pStyle w:val="affff5"/>
              <w:ind w:left="106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апреля 1927 г.</w:t>
            </w:r>
          </w:p>
        </w:tc>
      </w:tr>
      <w:tr w:rsidR="00FA3174" w:rsidRPr="003600B8" w14:paraId="28B49508" w14:textId="77777777" w:rsidTr="00FA3174">
        <w:trPr>
          <w:trHeight w:hRule="exact" w:val="482"/>
        </w:trPr>
        <w:tc>
          <w:tcPr>
            <w:tcW w:w="832" w:type="dxa"/>
            <w:vMerge/>
            <w:tcBorders>
              <w:left w:val="single" w:sz="4" w:space="0" w:color="auto"/>
            </w:tcBorders>
            <w:shd w:val="clear" w:color="auto" w:fill="FFFFFF"/>
            <w:vAlign w:val="bottom"/>
          </w:tcPr>
          <w:p w14:paraId="4417B617" w14:textId="77777777" w:rsidR="00FA3174" w:rsidRPr="003600B8" w:rsidRDefault="00FA3174" w:rsidP="00DC550A">
            <w:pPr>
              <w:spacing w:after="0" w:line="240" w:lineRule="auto"/>
              <w:jc w:val="both"/>
              <w:rPr>
                <w:rFonts w:ascii="Times New Roman" w:hAnsi="Times New Roman" w:cs="Times New Roman"/>
                <w:color w:val="0070C0"/>
                <w:sz w:val="16"/>
                <w:szCs w:val="16"/>
              </w:rPr>
            </w:pPr>
          </w:p>
        </w:tc>
        <w:tc>
          <w:tcPr>
            <w:tcW w:w="670" w:type="dxa"/>
            <w:tcBorders>
              <w:top w:val="single" w:sz="4" w:space="0" w:color="auto"/>
              <w:left w:val="single" w:sz="4" w:space="0" w:color="auto"/>
            </w:tcBorders>
            <w:shd w:val="clear" w:color="auto" w:fill="FFFFFF"/>
            <w:vAlign w:val="bottom"/>
          </w:tcPr>
          <w:p w14:paraId="5CB170F0"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штату</w:t>
            </w:r>
          </w:p>
        </w:tc>
        <w:tc>
          <w:tcPr>
            <w:tcW w:w="666" w:type="dxa"/>
            <w:tcBorders>
              <w:top w:val="single" w:sz="4" w:space="0" w:color="auto"/>
              <w:left w:val="single" w:sz="4" w:space="0" w:color="auto"/>
            </w:tcBorders>
            <w:shd w:val="clear" w:color="auto" w:fill="FFFFFF"/>
            <w:vAlign w:val="bottom"/>
          </w:tcPr>
          <w:p w14:paraId="1E468633"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списку</w:t>
            </w:r>
          </w:p>
        </w:tc>
        <w:tc>
          <w:tcPr>
            <w:tcW w:w="1465" w:type="dxa"/>
            <w:tcBorders>
              <w:top w:val="single" w:sz="4" w:space="0" w:color="auto"/>
              <w:left w:val="single" w:sz="4" w:space="0" w:color="auto"/>
            </w:tcBorders>
            <w:shd w:val="clear" w:color="auto" w:fill="FFFFFF"/>
            <w:vAlign w:val="bottom"/>
          </w:tcPr>
          <w:p w14:paraId="1297124B"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укомплектованности</w:t>
            </w:r>
          </w:p>
        </w:tc>
        <w:tc>
          <w:tcPr>
            <w:tcW w:w="713" w:type="dxa"/>
            <w:tcBorders>
              <w:top w:val="single" w:sz="4" w:space="0" w:color="auto"/>
              <w:left w:val="single" w:sz="4" w:space="0" w:color="auto"/>
            </w:tcBorders>
            <w:shd w:val="clear" w:color="auto" w:fill="FFFFFF"/>
            <w:vAlign w:val="bottom"/>
          </w:tcPr>
          <w:p w14:paraId="48A590D3"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штату</w:t>
            </w:r>
          </w:p>
        </w:tc>
        <w:tc>
          <w:tcPr>
            <w:tcW w:w="659" w:type="dxa"/>
            <w:tcBorders>
              <w:top w:val="single" w:sz="4" w:space="0" w:color="auto"/>
              <w:left w:val="single" w:sz="4" w:space="0" w:color="auto"/>
            </w:tcBorders>
            <w:shd w:val="clear" w:color="auto" w:fill="FFFFFF"/>
            <w:vAlign w:val="bottom"/>
          </w:tcPr>
          <w:p w14:paraId="12B1D6BB"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списку</w:t>
            </w:r>
          </w:p>
        </w:tc>
        <w:tc>
          <w:tcPr>
            <w:tcW w:w="1429" w:type="dxa"/>
            <w:tcBorders>
              <w:top w:val="single" w:sz="4" w:space="0" w:color="auto"/>
              <w:left w:val="single" w:sz="4" w:space="0" w:color="auto"/>
              <w:right w:val="single" w:sz="4" w:space="0" w:color="auto"/>
            </w:tcBorders>
            <w:shd w:val="clear" w:color="auto" w:fill="FFFFFF"/>
            <w:vAlign w:val="bottom"/>
          </w:tcPr>
          <w:p w14:paraId="4B8782DF"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укомплектованности</w:t>
            </w:r>
          </w:p>
        </w:tc>
      </w:tr>
      <w:tr w:rsidR="00FA3174" w:rsidRPr="003600B8" w14:paraId="7DCA2FAE" w14:textId="77777777" w:rsidTr="00FA3174">
        <w:trPr>
          <w:trHeight w:hRule="exact" w:val="148"/>
        </w:trPr>
        <w:tc>
          <w:tcPr>
            <w:tcW w:w="832" w:type="dxa"/>
            <w:tcBorders>
              <w:top w:val="single" w:sz="4" w:space="0" w:color="auto"/>
              <w:left w:val="single" w:sz="4" w:space="0" w:color="auto"/>
            </w:tcBorders>
            <w:shd w:val="clear" w:color="auto" w:fill="FFFFFF"/>
            <w:vAlign w:val="bottom"/>
          </w:tcPr>
          <w:p w14:paraId="32C61C96"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мво</w:t>
            </w:r>
          </w:p>
        </w:tc>
        <w:tc>
          <w:tcPr>
            <w:tcW w:w="670" w:type="dxa"/>
            <w:tcBorders>
              <w:top w:val="single" w:sz="4" w:space="0" w:color="auto"/>
              <w:left w:val="single" w:sz="4" w:space="0" w:color="auto"/>
            </w:tcBorders>
            <w:shd w:val="clear" w:color="auto" w:fill="FFFFFF"/>
            <w:vAlign w:val="bottom"/>
          </w:tcPr>
          <w:p w14:paraId="754387AC"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6 459</w:t>
            </w:r>
          </w:p>
        </w:tc>
        <w:tc>
          <w:tcPr>
            <w:tcW w:w="666" w:type="dxa"/>
            <w:tcBorders>
              <w:top w:val="single" w:sz="4" w:space="0" w:color="auto"/>
              <w:left w:val="single" w:sz="4" w:space="0" w:color="auto"/>
            </w:tcBorders>
            <w:shd w:val="clear" w:color="auto" w:fill="FFFFFF"/>
            <w:vAlign w:val="bottom"/>
          </w:tcPr>
          <w:p w14:paraId="3AB8C1E1"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5 399</w:t>
            </w:r>
          </w:p>
        </w:tc>
        <w:tc>
          <w:tcPr>
            <w:tcW w:w="1465" w:type="dxa"/>
            <w:tcBorders>
              <w:top w:val="single" w:sz="4" w:space="0" w:color="auto"/>
              <w:left w:val="single" w:sz="4" w:space="0" w:color="auto"/>
            </w:tcBorders>
            <w:shd w:val="clear" w:color="auto" w:fill="FFFFFF"/>
            <w:vAlign w:val="bottom"/>
          </w:tcPr>
          <w:p w14:paraId="5CF299E5"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83,59</w:t>
            </w:r>
          </w:p>
        </w:tc>
        <w:tc>
          <w:tcPr>
            <w:tcW w:w="713" w:type="dxa"/>
            <w:tcBorders>
              <w:top w:val="single" w:sz="4" w:space="0" w:color="auto"/>
              <w:left w:val="single" w:sz="4" w:space="0" w:color="auto"/>
            </w:tcBorders>
            <w:shd w:val="clear" w:color="auto" w:fill="FFFFFF"/>
            <w:vAlign w:val="bottom"/>
          </w:tcPr>
          <w:p w14:paraId="6206D921"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5 927</w:t>
            </w:r>
          </w:p>
        </w:tc>
        <w:tc>
          <w:tcPr>
            <w:tcW w:w="659" w:type="dxa"/>
            <w:tcBorders>
              <w:top w:val="single" w:sz="4" w:space="0" w:color="auto"/>
              <w:left w:val="single" w:sz="4" w:space="0" w:color="auto"/>
            </w:tcBorders>
            <w:shd w:val="clear" w:color="auto" w:fill="FFFFFF"/>
            <w:vAlign w:val="bottom"/>
          </w:tcPr>
          <w:p w14:paraId="3BC4B941"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5 248</w:t>
            </w:r>
          </w:p>
        </w:tc>
        <w:tc>
          <w:tcPr>
            <w:tcW w:w="1429" w:type="dxa"/>
            <w:tcBorders>
              <w:top w:val="single" w:sz="4" w:space="0" w:color="auto"/>
              <w:left w:val="single" w:sz="4" w:space="0" w:color="auto"/>
              <w:right w:val="single" w:sz="4" w:space="0" w:color="auto"/>
            </w:tcBorders>
            <w:shd w:val="clear" w:color="auto" w:fill="FFFFFF"/>
            <w:vAlign w:val="bottom"/>
          </w:tcPr>
          <w:p w14:paraId="0503CC88"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88,54</w:t>
            </w:r>
          </w:p>
        </w:tc>
      </w:tr>
      <w:tr w:rsidR="00FA3174" w:rsidRPr="003600B8" w14:paraId="73ABA64D" w14:textId="77777777" w:rsidTr="00FA3174">
        <w:trPr>
          <w:trHeight w:hRule="exact" w:val="144"/>
        </w:trPr>
        <w:tc>
          <w:tcPr>
            <w:tcW w:w="832" w:type="dxa"/>
            <w:tcBorders>
              <w:top w:val="single" w:sz="4" w:space="0" w:color="auto"/>
              <w:left w:val="single" w:sz="4" w:space="0" w:color="auto"/>
            </w:tcBorders>
            <w:shd w:val="clear" w:color="auto" w:fill="FFFFFF"/>
            <w:vAlign w:val="bottom"/>
          </w:tcPr>
          <w:p w14:paraId="509421D8"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ЛВО</w:t>
            </w:r>
          </w:p>
        </w:tc>
        <w:tc>
          <w:tcPr>
            <w:tcW w:w="670" w:type="dxa"/>
            <w:tcBorders>
              <w:top w:val="single" w:sz="4" w:space="0" w:color="auto"/>
              <w:left w:val="single" w:sz="4" w:space="0" w:color="auto"/>
            </w:tcBorders>
            <w:shd w:val="clear" w:color="auto" w:fill="FFFFFF"/>
            <w:vAlign w:val="bottom"/>
          </w:tcPr>
          <w:p w14:paraId="5DE32A38"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5 327</w:t>
            </w:r>
          </w:p>
        </w:tc>
        <w:tc>
          <w:tcPr>
            <w:tcW w:w="666" w:type="dxa"/>
            <w:tcBorders>
              <w:top w:val="single" w:sz="4" w:space="0" w:color="auto"/>
              <w:left w:val="single" w:sz="4" w:space="0" w:color="auto"/>
            </w:tcBorders>
            <w:shd w:val="clear" w:color="auto" w:fill="FFFFFF"/>
            <w:vAlign w:val="bottom"/>
          </w:tcPr>
          <w:p w14:paraId="6ED77C82"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4 558</w:t>
            </w:r>
          </w:p>
        </w:tc>
        <w:tc>
          <w:tcPr>
            <w:tcW w:w="1465" w:type="dxa"/>
            <w:tcBorders>
              <w:top w:val="single" w:sz="4" w:space="0" w:color="auto"/>
              <w:left w:val="single" w:sz="4" w:space="0" w:color="auto"/>
            </w:tcBorders>
            <w:shd w:val="clear" w:color="auto" w:fill="FFFFFF"/>
            <w:vAlign w:val="bottom"/>
          </w:tcPr>
          <w:p w14:paraId="5BD08315"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85,56</w:t>
            </w:r>
          </w:p>
        </w:tc>
        <w:tc>
          <w:tcPr>
            <w:tcW w:w="713" w:type="dxa"/>
            <w:tcBorders>
              <w:top w:val="single" w:sz="4" w:space="0" w:color="auto"/>
              <w:left w:val="single" w:sz="4" w:space="0" w:color="auto"/>
            </w:tcBorders>
            <w:shd w:val="clear" w:color="auto" w:fill="FFFFFF"/>
            <w:vAlign w:val="bottom"/>
          </w:tcPr>
          <w:p w14:paraId="6941A035"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5 938</w:t>
            </w:r>
          </w:p>
        </w:tc>
        <w:tc>
          <w:tcPr>
            <w:tcW w:w="659" w:type="dxa"/>
            <w:tcBorders>
              <w:top w:val="single" w:sz="4" w:space="0" w:color="auto"/>
              <w:left w:val="single" w:sz="4" w:space="0" w:color="auto"/>
            </w:tcBorders>
            <w:shd w:val="clear" w:color="auto" w:fill="FFFFFF"/>
            <w:vAlign w:val="bottom"/>
          </w:tcPr>
          <w:p w14:paraId="15ABFA75"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4 943</w:t>
            </w:r>
          </w:p>
        </w:tc>
        <w:tc>
          <w:tcPr>
            <w:tcW w:w="1429" w:type="dxa"/>
            <w:tcBorders>
              <w:top w:val="single" w:sz="4" w:space="0" w:color="auto"/>
              <w:left w:val="single" w:sz="4" w:space="0" w:color="auto"/>
              <w:right w:val="single" w:sz="4" w:space="0" w:color="auto"/>
            </w:tcBorders>
            <w:shd w:val="clear" w:color="auto" w:fill="FFFFFF"/>
            <w:vAlign w:val="bottom"/>
          </w:tcPr>
          <w:p w14:paraId="01B40EE2"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83,24</w:t>
            </w:r>
          </w:p>
        </w:tc>
      </w:tr>
      <w:tr w:rsidR="00FA3174" w:rsidRPr="003600B8" w14:paraId="39D0E419" w14:textId="77777777" w:rsidTr="00FA3174">
        <w:trPr>
          <w:trHeight w:hRule="exact" w:val="144"/>
        </w:trPr>
        <w:tc>
          <w:tcPr>
            <w:tcW w:w="832" w:type="dxa"/>
            <w:tcBorders>
              <w:top w:val="single" w:sz="4" w:space="0" w:color="auto"/>
              <w:left w:val="single" w:sz="4" w:space="0" w:color="auto"/>
            </w:tcBorders>
            <w:shd w:val="clear" w:color="auto" w:fill="FFFFFF"/>
            <w:vAlign w:val="bottom"/>
          </w:tcPr>
          <w:p w14:paraId="1B17CCA4"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БВО</w:t>
            </w:r>
          </w:p>
        </w:tc>
        <w:tc>
          <w:tcPr>
            <w:tcW w:w="670" w:type="dxa"/>
            <w:tcBorders>
              <w:top w:val="single" w:sz="4" w:space="0" w:color="auto"/>
              <w:left w:val="single" w:sz="4" w:space="0" w:color="auto"/>
            </w:tcBorders>
            <w:shd w:val="clear" w:color="auto" w:fill="FFFFFF"/>
            <w:vAlign w:val="bottom"/>
          </w:tcPr>
          <w:p w14:paraId="7B1272EF"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2 676</w:t>
            </w:r>
          </w:p>
        </w:tc>
        <w:tc>
          <w:tcPr>
            <w:tcW w:w="666" w:type="dxa"/>
            <w:tcBorders>
              <w:top w:val="single" w:sz="4" w:space="0" w:color="auto"/>
              <w:left w:val="single" w:sz="4" w:space="0" w:color="auto"/>
            </w:tcBorders>
            <w:shd w:val="clear" w:color="auto" w:fill="FFFFFF"/>
            <w:vAlign w:val="bottom"/>
          </w:tcPr>
          <w:p w14:paraId="0DD04658"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2412</w:t>
            </w:r>
          </w:p>
        </w:tc>
        <w:tc>
          <w:tcPr>
            <w:tcW w:w="1465" w:type="dxa"/>
            <w:tcBorders>
              <w:top w:val="single" w:sz="4" w:space="0" w:color="auto"/>
              <w:left w:val="single" w:sz="4" w:space="0" w:color="auto"/>
            </w:tcBorders>
            <w:shd w:val="clear" w:color="auto" w:fill="FFFFFF"/>
            <w:vAlign w:val="bottom"/>
          </w:tcPr>
          <w:p w14:paraId="0A2759D7"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90,13</w:t>
            </w:r>
          </w:p>
        </w:tc>
        <w:tc>
          <w:tcPr>
            <w:tcW w:w="713" w:type="dxa"/>
            <w:tcBorders>
              <w:top w:val="single" w:sz="4" w:space="0" w:color="auto"/>
              <w:left w:val="single" w:sz="4" w:space="0" w:color="auto"/>
            </w:tcBorders>
            <w:shd w:val="clear" w:color="auto" w:fill="FFFFFF"/>
            <w:vAlign w:val="bottom"/>
          </w:tcPr>
          <w:p w14:paraId="22AE459B"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2 685</w:t>
            </w:r>
          </w:p>
        </w:tc>
        <w:tc>
          <w:tcPr>
            <w:tcW w:w="659" w:type="dxa"/>
            <w:tcBorders>
              <w:top w:val="single" w:sz="4" w:space="0" w:color="auto"/>
              <w:left w:val="single" w:sz="4" w:space="0" w:color="auto"/>
            </w:tcBorders>
            <w:shd w:val="clear" w:color="auto" w:fill="FFFFFF"/>
            <w:vAlign w:val="bottom"/>
          </w:tcPr>
          <w:p w14:paraId="12B0FD24"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2 389</w:t>
            </w:r>
          </w:p>
        </w:tc>
        <w:tc>
          <w:tcPr>
            <w:tcW w:w="1429" w:type="dxa"/>
            <w:tcBorders>
              <w:top w:val="single" w:sz="4" w:space="0" w:color="auto"/>
              <w:left w:val="single" w:sz="4" w:space="0" w:color="auto"/>
              <w:right w:val="single" w:sz="4" w:space="0" w:color="auto"/>
            </w:tcBorders>
            <w:shd w:val="clear" w:color="auto" w:fill="FFFFFF"/>
            <w:vAlign w:val="bottom"/>
          </w:tcPr>
          <w:p w14:paraId="2AEBF98A"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88,98</w:t>
            </w:r>
          </w:p>
        </w:tc>
      </w:tr>
      <w:tr w:rsidR="00FA3174" w:rsidRPr="003600B8" w14:paraId="2102F025" w14:textId="77777777" w:rsidTr="00FA3174">
        <w:trPr>
          <w:trHeight w:hRule="exact" w:val="151"/>
        </w:trPr>
        <w:tc>
          <w:tcPr>
            <w:tcW w:w="832" w:type="dxa"/>
            <w:tcBorders>
              <w:top w:val="single" w:sz="4" w:space="0" w:color="auto"/>
              <w:left w:val="single" w:sz="4" w:space="0" w:color="auto"/>
            </w:tcBorders>
            <w:shd w:val="clear" w:color="auto" w:fill="FFFFFF"/>
            <w:vAlign w:val="bottom"/>
          </w:tcPr>
          <w:p w14:paraId="1DCB5911"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УВО</w:t>
            </w:r>
          </w:p>
        </w:tc>
        <w:tc>
          <w:tcPr>
            <w:tcW w:w="670" w:type="dxa"/>
            <w:tcBorders>
              <w:top w:val="single" w:sz="4" w:space="0" w:color="auto"/>
              <w:left w:val="single" w:sz="4" w:space="0" w:color="auto"/>
            </w:tcBorders>
            <w:shd w:val="clear" w:color="auto" w:fill="FFFFFF"/>
            <w:vAlign w:val="bottom"/>
          </w:tcPr>
          <w:p w14:paraId="1D24ADAE"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4 901</w:t>
            </w:r>
          </w:p>
        </w:tc>
        <w:tc>
          <w:tcPr>
            <w:tcW w:w="666" w:type="dxa"/>
            <w:tcBorders>
              <w:top w:val="single" w:sz="4" w:space="0" w:color="auto"/>
              <w:left w:val="single" w:sz="4" w:space="0" w:color="auto"/>
            </w:tcBorders>
            <w:shd w:val="clear" w:color="auto" w:fill="FFFFFF"/>
            <w:vAlign w:val="bottom"/>
          </w:tcPr>
          <w:p w14:paraId="2327B126"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3 562</w:t>
            </w:r>
          </w:p>
        </w:tc>
        <w:tc>
          <w:tcPr>
            <w:tcW w:w="1465" w:type="dxa"/>
            <w:tcBorders>
              <w:top w:val="single" w:sz="4" w:space="0" w:color="auto"/>
              <w:left w:val="single" w:sz="4" w:space="0" w:color="auto"/>
            </w:tcBorders>
            <w:shd w:val="clear" w:color="auto" w:fill="FFFFFF"/>
            <w:vAlign w:val="bottom"/>
          </w:tcPr>
          <w:p w14:paraId="44C3B67A"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72,68</w:t>
            </w:r>
          </w:p>
        </w:tc>
        <w:tc>
          <w:tcPr>
            <w:tcW w:w="713" w:type="dxa"/>
            <w:tcBorders>
              <w:top w:val="single" w:sz="4" w:space="0" w:color="auto"/>
              <w:left w:val="single" w:sz="4" w:space="0" w:color="auto"/>
            </w:tcBorders>
            <w:shd w:val="clear" w:color="auto" w:fill="FFFFFF"/>
            <w:vAlign w:val="bottom"/>
          </w:tcPr>
          <w:p w14:paraId="233C3E97"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5 059</w:t>
            </w:r>
          </w:p>
        </w:tc>
        <w:tc>
          <w:tcPr>
            <w:tcW w:w="659" w:type="dxa"/>
            <w:tcBorders>
              <w:top w:val="single" w:sz="4" w:space="0" w:color="auto"/>
              <w:left w:val="single" w:sz="4" w:space="0" w:color="auto"/>
            </w:tcBorders>
            <w:shd w:val="clear" w:color="auto" w:fill="FFFFFF"/>
            <w:vAlign w:val="bottom"/>
          </w:tcPr>
          <w:p w14:paraId="5939D948"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4 272</w:t>
            </w:r>
          </w:p>
        </w:tc>
        <w:tc>
          <w:tcPr>
            <w:tcW w:w="1429" w:type="dxa"/>
            <w:tcBorders>
              <w:top w:val="single" w:sz="4" w:space="0" w:color="auto"/>
              <w:left w:val="single" w:sz="4" w:space="0" w:color="auto"/>
              <w:right w:val="single" w:sz="4" w:space="0" w:color="auto"/>
            </w:tcBorders>
            <w:shd w:val="clear" w:color="auto" w:fill="FFFFFF"/>
            <w:vAlign w:val="bottom"/>
          </w:tcPr>
          <w:p w14:paraId="1B51825D"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84,44</w:t>
            </w:r>
          </w:p>
        </w:tc>
      </w:tr>
      <w:tr w:rsidR="00FA3174" w:rsidRPr="003600B8" w14:paraId="2391F8D2" w14:textId="77777777" w:rsidTr="00FA3174">
        <w:trPr>
          <w:trHeight w:hRule="exact" w:val="140"/>
        </w:trPr>
        <w:tc>
          <w:tcPr>
            <w:tcW w:w="832" w:type="dxa"/>
            <w:tcBorders>
              <w:top w:val="single" w:sz="4" w:space="0" w:color="auto"/>
              <w:left w:val="single" w:sz="4" w:space="0" w:color="auto"/>
            </w:tcBorders>
            <w:shd w:val="clear" w:color="auto" w:fill="FFFFFF"/>
            <w:vAlign w:val="bottom"/>
          </w:tcPr>
          <w:p w14:paraId="08C3846D"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ПРИВО</w:t>
            </w:r>
          </w:p>
        </w:tc>
        <w:tc>
          <w:tcPr>
            <w:tcW w:w="670" w:type="dxa"/>
            <w:tcBorders>
              <w:top w:val="single" w:sz="4" w:space="0" w:color="auto"/>
              <w:left w:val="single" w:sz="4" w:space="0" w:color="auto"/>
            </w:tcBorders>
            <w:shd w:val="clear" w:color="auto" w:fill="FFFFFF"/>
            <w:vAlign w:val="bottom"/>
          </w:tcPr>
          <w:p w14:paraId="4FBBF9ED"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152</w:t>
            </w:r>
          </w:p>
        </w:tc>
        <w:tc>
          <w:tcPr>
            <w:tcW w:w="666" w:type="dxa"/>
            <w:tcBorders>
              <w:top w:val="single" w:sz="4" w:space="0" w:color="auto"/>
              <w:left w:val="single" w:sz="4" w:space="0" w:color="auto"/>
            </w:tcBorders>
            <w:shd w:val="clear" w:color="auto" w:fill="FFFFFF"/>
            <w:vAlign w:val="bottom"/>
          </w:tcPr>
          <w:p w14:paraId="796FD901"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184</w:t>
            </w:r>
          </w:p>
        </w:tc>
        <w:tc>
          <w:tcPr>
            <w:tcW w:w="1465" w:type="dxa"/>
            <w:tcBorders>
              <w:top w:val="single" w:sz="4" w:space="0" w:color="auto"/>
              <w:left w:val="single" w:sz="4" w:space="0" w:color="auto"/>
            </w:tcBorders>
            <w:shd w:val="clear" w:color="auto" w:fill="FFFFFF"/>
            <w:vAlign w:val="bottom"/>
          </w:tcPr>
          <w:p w14:paraId="52E4E862"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121,05</w:t>
            </w:r>
          </w:p>
        </w:tc>
        <w:tc>
          <w:tcPr>
            <w:tcW w:w="713" w:type="dxa"/>
            <w:tcBorders>
              <w:top w:val="single" w:sz="4" w:space="0" w:color="auto"/>
              <w:left w:val="single" w:sz="4" w:space="0" w:color="auto"/>
            </w:tcBorders>
            <w:shd w:val="clear" w:color="auto" w:fill="FFFFFF"/>
            <w:vAlign w:val="bottom"/>
          </w:tcPr>
          <w:p w14:paraId="32B3DC88"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214</w:t>
            </w:r>
          </w:p>
        </w:tc>
        <w:tc>
          <w:tcPr>
            <w:tcW w:w="659" w:type="dxa"/>
            <w:tcBorders>
              <w:top w:val="single" w:sz="4" w:space="0" w:color="auto"/>
              <w:left w:val="single" w:sz="4" w:space="0" w:color="auto"/>
            </w:tcBorders>
            <w:shd w:val="clear" w:color="auto" w:fill="FFFFFF"/>
            <w:vAlign w:val="bottom"/>
          </w:tcPr>
          <w:p w14:paraId="39201A95"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178</w:t>
            </w:r>
          </w:p>
        </w:tc>
        <w:tc>
          <w:tcPr>
            <w:tcW w:w="1429" w:type="dxa"/>
            <w:tcBorders>
              <w:top w:val="single" w:sz="4" w:space="0" w:color="auto"/>
              <w:left w:val="single" w:sz="4" w:space="0" w:color="auto"/>
              <w:right w:val="single" w:sz="4" w:space="0" w:color="auto"/>
            </w:tcBorders>
            <w:shd w:val="clear" w:color="auto" w:fill="FFFFFF"/>
            <w:vAlign w:val="bottom"/>
          </w:tcPr>
          <w:p w14:paraId="1FA8A36B"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83,18</w:t>
            </w:r>
          </w:p>
        </w:tc>
      </w:tr>
      <w:tr w:rsidR="00FA3174" w:rsidRPr="003600B8" w14:paraId="45966EA3" w14:textId="77777777" w:rsidTr="00FA3174">
        <w:trPr>
          <w:trHeight w:hRule="exact" w:val="148"/>
        </w:trPr>
        <w:tc>
          <w:tcPr>
            <w:tcW w:w="832" w:type="dxa"/>
            <w:tcBorders>
              <w:top w:val="single" w:sz="4" w:space="0" w:color="auto"/>
              <w:left w:val="single" w:sz="4" w:space="0" w:color="auto"/>
            </w:tcBorders>
            <w:shd w:val="clear" w:color="auto" w:fill="FFFFFF"/>
            <w:vAlign w:val="bottom"/>
          </w:tcPr>
          <w:p w14:paraId="32034590"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СКВО</w:t>
            </w:r>
          </w:p>
        </w:tc>
        <w:tc>
          <w:tcPr>
            <w:tcW w:w="670" w:type="dxa"/>
            <w:tcBorders>
              <w:top w:val="single" w:sz="4" w:space="0" w:color="auto"/>
              <w:left w:val="single" w:sz="4" w:space="0" w:color="auto"/>
            </w:tcBorders>
            <w:shd w:val="clear" w:color="auto" w:fill="FFFFFF"/>
            <w:vAlign w:val="bottom"/>
          </w:tcPr>
          <w:p w14:paraId="429084C5"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515</w:t>
            </w:r>
          </w:p>
        </w:tc>
        <w:tc>
          <w:tcPr>
            <w:tcW w:w="666" w:type="dxa"/>
            <w:tcBorders>
              <w:top w:val="single" w:sz="4" w:space="0" w:color="auto"/>
              <w:left w:val="single" w:sz="4" w:space="0" w:color="auto"/>
            </w:tcBorders>
            <w:shd w:val="clear" w:color="auto" w:fill="FFFFFF"/>
            <w:vAlign w:val="bottom"/>
          </w:tcPr>
          <w:p w14:paraId="3D426324"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482</w:t>
            </w:r>
          </w:p>
        </w:tc>
        <w:tc>
          <w:tcPr>
            <w:tcW w:w="1465" w:type="dxa"/>
            <w:tcBorders>
              <w:top w:val="single" w:sz="4" w:space="0" w:color="auto"/>
              <w:left w:val="single" w:sz="4" w:space="0" w:color="auto"/>
            </w:tcBorders>
            <w:shd w:val="clear" w:color="auto" w:fill="FFFFFF"/>
            <w:vAlign w:val="bottom"/>
          </w:tcPr>
          <w:p w14:paraId="36E2334C"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93,59</w:t>
            </w:r>
          </w:p>
        </w:tc>
        <w:tc>
          <w:tcPr>
            <w:tcW w:w="713" w:type="dxa"/>
            <w:tcBorders>
              <w:top w:val="single" w:sz="4" w:space="0" w:color="auto"/>
              <w:left w:val="single" w:sz="4" w:space="0" w:color="auto"/>
            </w:tcBorders>
            <w:shd w:val="clear" w:color="auto" w:fill="FFFFFF"/>
            <w:vAlign w:val="bottom"/>
          </w:tcPr>
          <w:p w14:paraId="1ED6AE92"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515</w:t>
            </w:r>
          </w:p>
        </w:tc>
        <w:tc>
          <w:tcPr>
            <w:tcW w:w="659" w:type="dxa"/>
            <w:tcBorders>
              <w:top w:val="single" w:sz="4" w:space="0" w:color="auto"/>
              <w:left w:val="single" w:sz="4" w:space="0" w:color="auto"/>
            </w:tcBorders>
            <w:shd w:val="clear" w:color="auto" w:fill="FFFFFF"/>
            <w:vAlign w:val="bottom"/>
          </w:tcPr>
          <w:p w14:paraId="2CF3E737"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487</w:t>
            </w:r>
          </w:p>
        </w:tc>
        <w:tc>
          <w:tcPr>
            <w:tcW w:w="1429" w:type="dxa"/>
            <w:tcBorders>
              <w:top w:val="single" w:sz="4" w:space="0" w:color="auto"/>
              <w:left w:val="single" w:sz="4" w:space="0" w:color="auto"/>
              <w:right w:val="single" w:sz="4" w:space="0" w:color="auto"/>
            </w:tcBorders>
            <w:shd w:val="clear" w:color="auto" w:fill="FFFFFF"/>
            <w:vAlign w:val="bottom"/>
          </w:tcPr>
          <w:p w14:paraId="23F9EA18"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94,56</w:t>
            </w:r>
          </w:p>
        </w:tc>
      </w:tr>
      <w:tr w:rsidR="00FA3174" w:rsidRPr="003600B8" w14:paraId="76149011" w14:textId="77777777" w:rsidTr="00FA3174">
        <w:trPr>
          <w:trHeight w:hRule="exact" w:val="148"/>
        </w:trPr>
        <w:tc>
          <w:tcPr>
            <w:tcW w:w="832" w:type="dxa"/>
            <w:tcBorders>
              <w:top w:val="single" w:sz="4" w:space="0" w:color="auto"/>
              <w:left w:val="single" w:sz="4" w:space="0" w:color="auto"/>
            </w:tcBorders>
            <w:shd w:val="clear" w:color="auto" w:fill="FFFFFF"/>
            <w:vAlign w:val="bottom"/>
          </w:tcPr>
          <w:p w14:paraId="371F4DD7"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СИБВО</w:t>
            </w:r>
          </w:p>
        </w:tc>
        <w:tc>
          <w:tcPr>
            <w:tcW w:w="670" w:type="dxa"/>
            <w:tcBorders>
              <w:top w:val="single" w:sz="4" w:space="0" w:color="auto"/>
              <w:left w:val="single" w:sz="4" w:space="0" w:color="auto"/>
            </w:tcBorders>
            <w:shd w:val="clear" w:color="auto" w:fill="FFFFFF"/>
            <w:vAlign w:val="bottom"/>
          </w:tcPr>
          <w:p w14:paraId="46F9F6CA"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601</w:t>
            </w:r>
          </w:p>
        </w:tc>
        <w:tc>
          <w:tcPr>
            <w:tcW w:w="666" w:type="dxa"/>
            <w:tcBorders>
              <w:top w:val="single" w:sz="4" w:space="0" w:color="auto"/>
              <w:left w:val="single" w:sz="4" w:space="0" w:color="auto"/>
            </w:tcBorders>
            <w:shd w:val="clear" w:color="auto" w:fill="FFFFFF"/>
            <w:vAlign w:val="bottom"/>
          </w:tcPr>
          <w:p w14:paraId="7E7D7A5F"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555</w:t>
            </w:r>
          </w:p>
        </w:tc>
        <w:tc>
          <w:tcPr>
            <w:tcW w:w="1465" w:type="dxa"/>
            <w:tcBorders>
              <w:top w:val="single" w:sz="4" w:space="0" w:color="auto"/>
              <w:left w:val="single" w:sz="4" w:space="0" w:color="auto"/>
            </w:tcBorders>
            <w:shd w:val="clear" w:color="auto" w:fill="FFFFFF"/>
            <w:vAlign w:val="bottom"/>
          </w:tcPr>
          <w:p w14:paraId="2ECC8A4B"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92,35</w:t>
            </w:r>
          </w:p>
        </w:tc>
        <w:tc>
          <w:tcPr>
            <w:tcW w:w="713" w:type="dxa"/>
            <w:tcBorders>
              <w:top w:val="single" w:sz="4" w:space="0" w:color="auto"/>
              <w:left w:val="single" w:sz="4" w:space="0" w:color="auto"/>
            </w:tcBorders>
            <w:shd w:val="clear" w:color="auto" w:fill="FFFFFF"/>
            <w:vAlign w:val="bottom"/>
          </w:tcPr>
          <w:p w14:paraId="77E23BC8"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601</w:t>
            </w:r>
          </w:p>
        </w:tc>
        <w:tc>
          <w:tcPr>
            <w:tcW w:w="659" w:type="dxa"/>
            <w:tcBorders>
              <w:top w:val="single" w:sz="4" w:space="0" w:color="auto"/>
              <w:left w:val="single" w:sz="4" w:space="0" w:color="auto"/>
            </w:tcBorders>
            <w:shd w:val="clear" w:color="auto" w:fill="FFFFFF"/>
            <w:vAlign w:val="bottom"/>
          </w:tcPr>
          <w:p w14:paraId="3D1C4E02"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577</w:t>
            </w:r>
          </w:p>
        </w:tc>
        <w:tc>
          <w:tcPr>
            <w:tcW w:w="1429" w:type="dxa"/>
            <w:tcBorders>
              <w:top w:val="single" w:sz="4" w:space="0" w:color="auto"/>
              <w:left w:val="single" w:sz="4" w:space="0" w:color="auto"/>
              <w:right w:val="single" w:sz="4" w:space="0" w:color="auto"/>
            </w:tcBorders>
            <w:shd w:val="clear" w:color="auto" w:fill="FFFFFF"/>
            <w:vAlign w:val="bottom"/>
          </w:tcPr>
          <w:p w14:paraId="01E9815D"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96,01</w:t>
            </w:r>
          </w:p>
        </w:tc>
      </w:tr>
      <w:tr w:rsidR="00FA3174" w:rsidRPr="003600B8" w14:paraId="5FE6CD52" w14:textId="77777777" w:rsidTr="00FA3174">
        <w:trPr>
          <w:trHeight w:hRule="exact" w:val="144"/>
        </w:trPr>
        <w:tc>
          <w:tcPr>
            <w:tcW w:w="832" w:type="dxa"/>
            <w:tcBorders>
              <w:top w:val="single" w:sz="4" w:space="0" w:color="auto"/>
              <w:left w:val="single" w:sz="4" w:space="0" w:color="auto"/>
            </w:tcBorders>
            <w:shd w:val="clear" w:color="auto" w:fill="FFFFFF"/>
            <w:vAlign w:val="bottom"/>
          </w:tcPr>
          <w:p w14:paraId="0DE7E0BB"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ККА</w:t>
            </w:r>
          </w:p>
        </w:tc>
        <w:tc>
          <w:tcPr>
            <w:tcW w:w="670" w:type="dxa"/>
            <w:tcBorders>
              <w:top w:val="single" w:sz="4" w:space="0" w:color="auto"/>
              <w:left w:val="single" w:sz="4" w:space="0" w:color="auto"/>
            </w:tcBorders>
            <w:shd w:val="clear" w:color="auto" w:fill="FFFFFF"/>
            <w:vAlign w:val="bottom"/>
          </w:tcPr>
          <w:p w14:paraId="13A5166A"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417</w:t>
            </w:r>
          </w:p>
        </w:tc>
        <w:tc>
          <w:tcPr>
            <w:tcW w:w="666" w:type="dxa"/>
            <w:tcBorders>
              <w:top w:val="single" w:sz="4" w:space="0" w:color="auto"/>
              <w:left w:val="single" w:sz="4" w:space="0" w:color="auto"/>
            </w:tcBorders>
            <w:shd w:val="clear" w:color="auto" w:fill="FFFFFF"/>
            <w:vAlign w:val="bottom"/>
          </w:tcPr>
          <w:p w14:paraId="3F59A7FD"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255</w:t>
            </w:r>
          </w:p>
        </w:tc>
        <w:tc>
          <w:tcPr>
            <w:tcW w:w="1465" w:type="dxa"/>
            <w:tcBorders>
              <w:top w:val="single" w:sz="4" w:space="0" w:color="auto"/>
              <w:left w:val="single" w:sz="4" w:space="0" w:color="auto"/>
            </w:tcBorders>
            <w:shd w:val="clear" w:color="auto" w:fill="FFFFFF"/>
            <w:vAlign w:val="bottom"/>
          </w:tcPr>
          <w:p w14:paraId="6D8E79B0"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61,15</w:t>
            </w:r>
          </w:p>
        </w:tc>
        <w:tc>
          <w:tcPr>
            <w:tcW w:w="713" w:type="dxa"/>
            <w:tcBorders>
              <w:top w:val="single" w:sz="4" w:space="0" w:color="auto"/>
              <w:left w:val="single" w:sz="4" w:space="0" w:color="auto"/>
            </w:tcBorders>
            <w:shd w:val="clear" w:color="auto" w:fill="FFFFFF"/>
            <w:vAlign w:val="bottom"/>
          </w:tcPr>
          <w:p w14:paraId="0DDF3A8B"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417</w:t>
            </w:r>
          </w:p>
        </w:tc>
        <w:tc>
          <w:tcPr>
            <w:tcW w:w="659" w:type="dxa"/>
            <w:tcBorders>
              <w:top w:val="single" w:sz="4" w:space="0" w:color="auto"/>
              <w:left w:val="single" w:sz="4" w:space="0" w:color="auto"/>
            </w:tcBorders>
            <w:shd w:val="clear" w:color="auto" w:fill="FFFFFF"/>
            <w:vAlign w:val="bottom"/>
          </w:tcPr>
          <w:p w14:paraId="47D5A5A9"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320</w:t>
            </w:r>
          </w:p>
        </w:tc>
        <w:tc>
          <w:tcPr>
            <w:tcW w:w="1429" w:type="dxa"/>
            <w:tcBorders>
              <w:top w:val="single" w:sz="4" w:space="0" w:color="auto"/>
              <w:left w:val="single" w:sz="4" w:space="0" w:color="auto"/>
              <w:right w:val="single" w:sz="4" w:space="0" w:color="auto"/>
            </w:tcBorders>
            <w:shd w:val="clear" w:color="auto" w:fill="FFFFFF"/>
            <w:vAlign w:val="bottom"/>
          </w:tcPr>
          <w:p w14:paraId="6A4122F4"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76,74</w:t>
            </w:r>
          </w:p>
        </w:tc>
      </w:tr>
      <w:tr w:rsidR="00FA3174" w:rsidRPr="003600B8" w14:paraId="628909EC" w14:textId="77777777" w:rsidTr="00FA3174">
        <w:trPr>
          <w:trHeight w:hRule="exact" w:val="148"/>
        </w:trPr>
        <w:tc>
          <w:tcPr>
            <w:tcW w:w="832" w:type="dxa"/>
            <w:tcBorders>
              <w:top w:val="single" w:sz="4" w:space="0" w:color="auto"/>
              <w:left w:val="single" w:sz="4" w:space="0" w:color="auto"/>
            </w:tcBorders>
            <w:shd w:val="clear" w:color="auto" w:fill="FFFFFF"/>
            <w:vAlign w:val="bottom"/>
          </w:tcPr>
          <w:p w14:paraId="345FA519"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САВО</w:t>
            </w:r>
          </w:p>
        </w:tc>
        <w:tc>
          <w:tcPr>
            <w:tcW w:w="670" w:type="dxa"/>
            <w:tcBorders>
              <w:top w:val="single" w:sz="4" w:space="0" w:color="auto"/>
              <w:left w:val="single" w:sz="4" w:space="0" w:color="auto"/>
            </w:tcBorders>
            <w:shd w:val="clear" w:color="auto" w:fill="FFFFFF"/>
            <w:vAlign w:val="bottom"/>
          </w:tcPr>
          <w:p w14:paraId="544D6F8C"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452</w:t>
            </w:r>
          </w:p>
        </w:tc>
        <w:tc>
          <w:tcPr>
            <w:tcW w:w="666" w:type="dxa"/>
            <w:tcBorders>
              <w:top w:val="single" w:sz="4" w:space="0" w:color="auto"/>
              <w:left w:val="single" w:sz="4" w:space="0" w:color="auto"/>
            </w:tcBorders>
            <w:shd w:val="clear" w:color="auto" w:fill="FFFFFF"/>
            <w:vAlign w:val="bottom"/>
          </w:tcPr>
          <w:p w14:paraId="39BD21EE"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426</w:t>
            </w:r>
          </w:p>
        </w:tc>
        <w:tc>
          <w:tcPr>
            <w:tcW w:w="1465" w:type="dxa"/>
            <w:tcBorders>
              <w:top w:val="single" w:sz="4" w:space="0" w:color="auto"/>
              <w:left w:val="single" w:sz="4" w:space="0" w:color="auto"/>
            </w:tcBorders>
            <w:shd w:val="clear" w:color="auto" w:fill="FFFFFF"/>
            <w:vAlign w:val="bottom"/>
          </w:tcPr>
          <w:p w14:paraId="27CB79A9"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94,25</w:t>
            </w:r>
          </w:p>
        </w:tc>
        <w:tc>
          <w:tcPr>
            <w:tcW w:w="713" w:type="dxa"/>
            <w:tcBorders>
              <w:top w:val="single" w:sz="4" w:space="0" w:color="auto"/>
              <w:left w:val="single" w:sz="4" w:space="0" w:color="auto"/>
            </w:tcBorders>
            <w:shd w:val="clear" w:color="auto" w:fill="FFFFFF"/>
            <w:vAlign w:val="bottom"/>
          </w:tcPr>
          <w:p w14:paraId="440705D6"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452</w:t>
            </w:r>
          </w:p>
        </w:tc>
        <w:tc>
          <w:tcPr>
            <w:tcW w:w="659" w:type="dxa"/>
            <w:tcBorders>
              <w:top w:val="single" w:sz="4" w:space="0" w:color="auto"/>
              <w:left w:val="single" w:sz="4" w:space="0" w:color="auto"/>
            </w:tcBorders>
            <w:shd w:val="clear" w:color="auto" w:fill="FFFFFF"/>
            <w:vAlign w:val="bottom"/>
          </w:tcPr>
          <w:p w14:paraId="5C77BA7B"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432</w:t>
            </w:r>
          </w:p>
        </w:tc>
        <w:tc>
          <w:tcPr>
            <w:tcW w:w="1429" w:type="dxa"/>
            <w:tcBorders>
              <w:top w:val="single" w:sz="4" w:space="0" w:color="auto"/>
              <w:left w:val="single" w:sz="4" w:space="0" w:color="auto"/>
              <w:right w:val="single" w:sz="4" w:space="0" w:color="auto"/>
            </w:tcBorders>
            <w:shd w:val="clear" w:color="auto" w:fill="FFFFFF"/>
            <w:vAlign w:val="bottom"/>
          </w:tcPr>
          <w:p w14:paraId="7839F56B"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95,58</w:t>
            </w:r>
          </w:p>
        </w:tc>
      </w:tr>
      <w:tr w:rsidR="00FA3174" w:rsidRPr="003600B8" w14:paraId="7543A41B" w14:textId="77777777" w:rsidTr="00FA3174">
        <w:trPr>
          <w:trHeight w:hRule="exact" w:val="155"/>
        </w:trPr>
        <w:tc>
          <w:tcPr>
            <w:tcW w:w="832" w:type="dxa"/>
            <w:tcBorders>
              <w:top w:val="single" w:sz="4" w:space="0" w:color="auto"/>
              <w:left w:val="single" w:sz="4" w:space="0" w:color="auto"/>
              <w:bottom w:val="single" w:sz="4" w:space="0" w:color="auto"/>
            </w:tcBorders>
            <w:shd w:val="clear" w:color="auto" w:fill="FFFFFF"/>
            <w:vAlign w:val="bottom"/>
          </w:tcPr>
          <w:p w14:paraId="3E4E8CE8"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670" w:type="dxa"/>
            <w:tcBorders>
              <w:top w:val="single" w:sz="4" w:space="0" w:color="auto"/>
              <w:left w:val="single" w:sz="4" w:space="0" w:color="auto"/>
              <w:bottom w:val="single" w:sz="4" w:space="0" w:color="auto"/>
            </w:tcBorders>
            <w:shd w:val="clear" w:color="auto" w:fill="FFFFFF"/>
            <w:vAlign w:val="bottom"/>
          </w:tcPr>
          <w:p w14:paraId="668088E1"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21 500</w:t>
            </w:r>
          </w:p>
        </w:tc>
        <w:tc>
          <w:tcPr>
            <w:tcW w:w="666" w:type="dxa"/>
            <w:tcBorders>
              <w:top w:val="single" w:sz="4" w:space="0" w:color="auto"/>
              <w:left w:val="single" w:sz="4" w:space="0" w:color="auto"/>
              <w:bottom w:val="single" w:sz="4" w:space="0" w:color="auto"/>
            </w:tcBorders>
            <w:shd w:val="clear" w:color="auto" w:fill="FFFFFF"/>
            <w:vAlign w:val="bottom"/>
          </w:tcPr>
          <w:p w14:paraId="6C100F74"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17 833</w:t>
            </w:r>
          </w:p>
        </w:tc>
        <w:tc>
          <w:tcPr>
            <w:tcW w:w="1465" w:type="dxa"/>
            <w:tcBorders>
              <w:top w:val="single" w:sz="4" w:space="0" w:color="auto"/>
              <w:left w:val="single" w:sz="4" w:space="0" w:color="auto"/>
              <w:bottom w:val="single" w:sz="4" w:space="0" w:color="auto"/>
            </w:tcBorders>
            <w:shd w:val="clear" w:color="auto" w:fill="FFFFFF"/>
            <w:vAlign w:val="bottom"/>
          </w:tcPr>
          <w:p w14:paraId="3F2DCEAD"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82.94</w:t>
            </w:r>
          </w:p>
        </w:tc>
        <w:tc>
          <w:tcPr>
            <w:tcW w:w="713" w:type="dxa"/>
            <w:tcBorders>
              <w:top w:val="single" w:sz="4" w:space="0" w:color="auto"/>
              <w:left w:val="single" w:sz="4" w:space="0" w:color="auto"/>
              <w:bottom w:val="single" w:sz="4" w:space="0" w:color="auto"/>
            </w:tcBorders>
            <w:shd w:val="clear" w:color="auto" w:fill="FFFFFF"/>
            <w:vAlign w:val="bottom"/>
          </w:tcPr>
          <w:p w14:paraId="5B5E8E4D"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21 808</w:t>
            </w:r>
          </w:p>
        </w:tc>
        <w:tc>
          <w:tcPr>
            <w:tcW w:w="659" w:type="dxa"/>
            <w:tcBorders>
              <w:top w:val="single" w:sz="4" w:space="0" w:color="auto"/>
              <w:left w:val="single" w:sz="4" w:space="0" w:color="auto"/>
              <w:bottom w:val="single" w:sz="4" w:space="0" w:color="auto"/>
            </w:tcBorders>
            <w:shd w:val="clear" w:color="auto" w:fill="FFFFFF"/>
            <w:vAlign w:val="bottom"/>
          </w:tcPr>
          <w:p w14:paraId="5585F670"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18 846</w:t>
            </w:r>
          </w:p>
        </w:tc>
        <w:tc>
          <w:tcPr>
            <w:tcW w:w="1429" w:type="dxa"/>
            <w:tcBorders>
              <w:top w:val="single" w:sz="4" w:space="0" w:color="auto"/>
              <w:left w:val="single" w:sz="4" w:space="0" w:color="auto"/>
              <w:bottom w:val="single" w:sz="4" w:space="0" w:color="auto"/>
              <w:right w:val="single" w:sz="4" w:space="0" w:color="auto"/>
            </w:tcBorders>
            <w:shd w:val="clear" w:color="auto" w:fill="FFFFFF"/>
            <w:vAlign w:val="bottom"/>
          </w:tcPr>
          <w:p w14:paraId="0F4C180F" w14:textId="77777777" w:rsidR="00FA3174" w:rsidRPr="003600B8" w:rsidRDefault="00FA317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86,42</w:t>
            </w:r>
          </w:p>
        </w:tc>
      </w:tr>
    </w:tbl>
    <w:p w14:paraId="3EFB838A" w14:textId="77777777" w:rsidR="00FA3174" w:rsidRPr="003600B8" w:rsidRDefault="00FA3174" w:rsidP="00FA317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51F215FB" w14:textId="77777777" w:rsidR="00FA3174" w:rsidRPr="003600B8" w:rsidRDefault="00FA3174" w:rsidP="00FA3174">
      <w:pPr>
        <w:spacing w:after="0" w:line="240" w:lineRule="auto"/>
        <w:jc w:val="both"/>
        <w:rPr>
          <w:rFonts w:ascii="Times New Roman" w:hAnsi="Times New Roman" w:cs="Times New Roman"/>
          <w:color w:val="0070C0"/>
          <w:sz w:val="16"/>
          <w:szCs w:val="16"/>
        </w:rPr>
      </w:pPr>
    </w:p>
    <w:p w14:paraId="68AE6306"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апреля 1927 года — РВС СССР заслушал доклад начальника Военно-морских сил РККА Р. А. Муклевича о мобилизационной готовности Военно-морских сил.</w:t>
      </w:r>
    </w:p>
    <w:p w14:paraId="0519BAEB"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настоящее время в связи с изменением развёртывания личного состава ВМС по штатам военного времени:</w:t>
      </w:r>
    </w:p>
    <w:p w14:paraId="472485C3"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Командный и административный состав 6200 человек, потребность в котором обеспечивается в среднем почти на 100% Рядовой и младший начсостав 36500 человек, потребность в котором обеспечивается на 100%</w:t>
      </w:r>
    </w:p>
    <w:p w14:paraId="5F2C731D"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Действующий флот в материальной части по мобилизации обеспечивается удовлетворительно. Для мобилизуемых судов торгового флота:</w:t>
      </w:r>
    </w:p>
    <w:p w14:paraId="4749013E"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артиллерия частично нуждается в ремонте запас топлива (кроме жидкого для Балтики) отсутствует Неблагополучно обстоит дело с обеспеченностью противогазами и другими средствами борьбы с газами. неудовлетворительно положение с обеспеченностью боезапасами, в особенности с порохом для 130-мм и 120-мм снарядов.</w:t>
      </w:r>
    </w:p>
    <w:p w14:paraId="56C17BF7"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ВМУЗов разработаны основания для составления мобилизационного плана, объемлющие схему ВМУЗов, действующих в военное время, задачи отдельных ВМУЗов, обеспечение развертывания их по мобилизации в соответствии с поставленными задачами.</w:t>
      </w:r>
    </w:p>
    <w:p w14:paraId="57BDA7C4"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Формы и способы мобилизационно-плановой работы ВМС сводятся к выполнению графически составленных часовиков и дневников, объём которых для каждого порта и флота (флотилии) не превышает двух развернутых листов писчей бумаги, но в которых тем не менее для всей ускоренной мобилизации и для каждого дня нормальной мобилизации детально отображается вся мобилизационная деятельность. Эти формы и способы работы были, наконец, практически проверены во время поверочной мобилизации морских сил Балтийского моря осенью 1926 года, дав вполне удовлетворительные результаты. Эти формы и способы мобилизационно-плановой работы с изменениями, сделанными в результате опыта поверочной мобилизации, положены в основу разработанного «Наставления по мобилизации ВМС РККА».</w:t>
      </w:r>
    </w:p>
    <w:p w14:paraId="21D9FFC5"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настоящее время для повышения мобилизационной готовности ВМС необходимо сосредоточить снабжения береговой обороны в ведении УВМС РККА, предоставить по мобилизации морским силам судостроительные заводы, предприятия промышленности, необходимые для мобилизации судов торгового флота и для обслуживания морских сил в целом в военное время, предоставить УВМС возможность все получаемые остатки по снабжению мирного времени бронировать в мобилизационный запас с тем, чтобы эти остатки не учитывались при проведении смет на новый сметный год (18410).</w:t>
      </w:r>
    </w:p>
    <w:p w14:paraId="4335DBD1"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p>
    <w:p w14:paraId="5539582B" w14:textId="77777777" w:rsidR="004169C8" w:rsidRPr="007550A6" w:rsidRDefault="004169C8"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3F840B1" w14:textId="77777777" w:rsidR="004169C8" w:rsidRPr="007550A6" w:rsidRDefault="004169C8"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C9A83C" w14:textId="77777777" w:rsidR="004169C8" w:rsidRPr="007550A6" w:rsidRDefault="004169C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апреля 1927 Вальдемар Рёдер устанавливает новый мировой рекорд дальности полета для самолета с полезной нагрузкой 2000 кг (4410 фунтов), пролетевшего 1013,18 км (629,56 миль) за 7 часов 52 минуты на самолете Junkers G 24L (20359).</w:t>
      </w:r>
    </w:p>
    <w:p w14:paraId="5F47F4D7" w14:textId="77777777" w:rsidR="004169C8" w:rsidRPr="007550A6" w:rsidRDefault="004169C8" w:rsidP="007550A6">
      <w:pPr>
        <w:spacing w:after="0" w:line="240" w:lineRule="auto"/>
        <w:jc w:val="both"/>
        <w:rPr>
          <w:rFonts w:ascii="Times New Roman" w:hAnsi="Times New Roman" w:cs="Times New Roman"/>
          <w:color w:val="000000" w:themeColor="text1"/>
          <w:sz w:val="16"/>
          <w:szCs w:val="16"/>
        </w:rPr>
      </w:pPr>
    </w:p>
    <w:p w14:paraId="043EC40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6F432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4F2F3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 по 7 апреля 1927 в НИИ ВВС проходило дополнительное испытание самолета ДОРНЬЕ-ВАЛЬ в Севастополе. Испытание винтов и мореходности (6949, 63).</w:t>
      </w:r>
    </w:p>
    <w:p w14:paraId="25D2DAA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1AD65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119D9E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DFE8B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апреля 1927 был введен в действие Боевой устав пехоты РККА (в двух частях) вместо Боевой службы пехоты - результат военной реформы 1924-25 гг. (3398,135).</w:t>
      </w:r>
    </w:p>
    <w:p w14:paraId="36F095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9D2B87" w14:textId="77777777" w:rsidR="007C606A" w:rsidRPr="007550A6" w:rsidRDefault="007C606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апреля в 1927 году введен в действие Боевой устав пехоты РККА (в двух частях) вместо «Боевой службы пехоты». В нем наиболее полно обобщен опыт Первой мировой и Гражданской войн и отражены изменения, происшедшие в вооруженных силах в результате военной реформы 1924—1925 гг (15087).</w:t>
      </w:r>
    </w:p>
    <w:p w14:paraId="169BB17D" w14:textId="77777777" w:rsidR="007C606A" w:rsidRPr="007550A6" w:rsidRDefault="007C606A" w:rsidP="007550A6">
      <w:pPr>
        <w:spacing w:after="0" w:line="240" w:lineRule="auto"/>
        <w:jc w:val="both"/>
        <w:rPr>
          <w:rFonts w:ascii="Times New Roman" w:hAnsi="Times New Roman" w:cs="Times New Roman"/>
          <w:color w:val="000000" w:themeColor="text1"/>
          <w:sz w:val="16"/>
          <w:szCs w:val="16"/>
        </w:rPr>
      </w:pPr>
    </w:p>
    <w:p w14:paraId="6DF4BAE9" w14:textId="77777777" w:rsidR="007C606A"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0B366D1" w14:textId="77777777" w:rsidR="007C606A" w:rsidRPr="007550A6" w:rsidRDefault="007C606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7C4899" w14:textId="77777777" w:rsidR="007C606A" w:rsidRPr="007550A6" w:rsidRDefault="007C606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апреля в 1927 году по сообщениям городской печати, в Ленинграде начато производство сыра рокфор из коровьего молока (15087).</w:t>
      </w:r>
    </w:p>
    <w:p w14:paraId="03FA0C46" w14:textId="77777777" w:rsidR="007C606A" w:rsidRPr="007550A6" w:rsidRDefault="007C606A" w:rsidP="007550A6">
      <w:pPr>
        <w:spacing w:after="0" w:line="240" w:lineRule="auto"/>
        <w:jc w:val="both"/>
        <w:rPr>
          <w:rFonts w:ascii="Times New Roman" w:hAnsi="Times New Roman" w:cs="Times New Roman"/>
          <w:color w:val="000000" w:themeColor="text1"/>
          <w:sz w:val="16"/>
          <w:szCs w:val="16"/>
        </w:rPr>
      </w:pPr>
    </w:p>
    <w:p w14:paraId="2AB5821E" w14:textId="77777777" w:rsidR="007C606A"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04D8494" w14:textId="77777777" w:rsidR="007C606A" w:rsidRPr="007550A6" w:rsidRDefault="007C606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E3E6C7" w14:textId="77777777" w:rsidR="007C606A" w:rsidRPr="007550A6" w:rsidRDefault="007C606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 апреля в 1927 году первый полёт опытного образца истребителя </w:t>
      </w:r>
      <w:hyperlink r:id="rId44" w:tgtFrame="_blank" w:history="1">
        <w:r w:rsidRPr="007550A6">
          <w:rPr>
            <w:rFonts w:ascii="Times New Roman" w:hAnsi="Times New Roman" w:cs="Times New Roman"/>
            <w:color w:val="000000" w:themeColor="text1"/>
            <w:sz w:val="16"/>
            <w:szCs w:val="16"/>
          </w:rPr>
          <w:t xml:space="preserve">«Comte» «АС-1» </w:t>
        </w:r>
      </w:hyperlink>
      <w:r w:rsidRPr="007550A6">
        <w:rPr>
          <w:rFonts w:ascii="Times New Roman" w:hAnsi="Times New Roman" w:cs="Times New Roman"/>
          <w:color w:val="000000" w:themeColor="text1"/>
          <w:sz w:val="16"/>
          <w:szCs w:val="16"/>
        </w:rPr>
        <w:t>(разработчик: «Comte», Швейцария). Это был подкосный высокоплан с неубирающимся трехопорным шасси с хвостовым костылем. Его каркас был выполнен из металла, обшивка крыла и оперения - полотняная, но фюзеляж имел обшивку из легких сплавов. Тягу обеспечивал звездообразный поршневой двигатель «Bristol Jupiter IX» мощностьб 420 л.с., построенный по лицензии французской фирмой «Gnom-Rhone» (15087).</w:t>
      </w:r>
    </w:p>
    <w:p w14:paraId="2A191EEF" w14:textId="77777777" w:rsidR="007C606A" w:rsidRPr="007550A6" w:rsidRDefault="007C606A" w:rsidP="007550A6">
      <w:pPr>
        <w:spacing w:after="0" w:line="240" w:lineRule="auto"/>
        <w:jc w:val="both"/>
        <w:rPr>
          <w:rFonts w:ascii="Times New Roman" w:hAnsi="Times New Roman" w:cs="Times New Roman"/>
          <w:color w:val="000000" w:themeColor="text1"/>
          <w:sz w:val="16"/>
          <w:szCs w:val="16"/>
        </w:rPr>
      </w:pPr>
    </w:p>
    <w:p w14:paraId="20C48AF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F1425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E634A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апреля 1927 в НИИ ВВС закончились гос. испытание самолетов ЮГ-1, которые проходили с 8 марта 1927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857"/>
      </w:tblGrid>
      <w:tr w:rsidR="00F33EBB" w:rsidRPr="007550A6" w14:paraId="0CC2DD80" w14:textId="77777777">
        <w:tc>
          <w:tcPr>
            <w:tcW w:w="3024" w:type="dxa"/>
          </w:tcPr>
          <w:p w14:paraId="447F0F8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марта 1927 года</w:t>
            </w:r>
          </w:p>
        </w:tc>
        <w:tc>
          <w:tcPr>
            <w:tcW w:w="7857" w:type="dxa"/>
          </w:tcPr>
          <w:p w14:paraId="5982DF7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испытание для определения скорости у земли самолета № 934.</w:t>
            </w:r>
          </w:p>
        </w:tc>
      </w:tr>
      <w:tr w:rsidR="00F33EBB" w:rsidRPr="007550A6" w14:paraId="093EF6B5" w14:textId="77777777">
        <w:tc>
          <w:tcPr>
            <w:tcW w:w="3024" w:type="dxa"/>
          </w:tcPr>
          <w:p w14:paraId="2AB83D1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марта 1927 года</w:t>
            </w:r>
          </w:p>
        </w:tc>
        <w:tc>
          <w:tcPr>
            <w:tcW w:w="7857" w:type="dxa"/>
          </w:tcPr>
          <w:p w14:paraId="790D2B3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на водонепроницаемость поплавков.</w:t>
            </w:r>
          </w:p>
        </w:tc>
      </w:tr>
      <w:tr w:rsidR="00F33EBB" w:rsidRPr="007550A6" w14:paraId="3848FFB3" w14:textId="77777777">
        <w:tc>
          <w:tcPr>
            <w:tcW w:w="3024" w:type="dxa"/>
          </w:tcPr>
          <w:p w14:paraId="4F8B33A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марта 1927 года</w:t>
            </w:r>
          </w:p>
        </w:tc>
        <w:tc>
          <w:tcPr>
            <w:tcW w:w="7857" w:type="dxa"/>
          </w:tcPr>
          <w:p w14:paraId="2A4871F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приемочное испытание в часовом полете самолета № 930.</w:t>
            </w:r>
          </w:p>
        </w:tc>
      </w:tr>
      <w:tr w:rsidR="00F33EBB" w:rsidRPr="007550A6" w14:paraId="374239A2" w14:textId="77777777">
        <w:tc>
          <w:tcPr>
            <w:tcW w:w="3024" w:type="dxa"/>
          </w:tcPr>
          <w:p w14:paraId="6386503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марта 1927 года</w:t>
            </w:r>
          </w:p>
        </w:tc>
        <w:tc>
          <w:tcPr>
            <w:tcW w:w="7857" w:type="dxa"/>
          </w:tcPr>
          <w:p w14:paraId="32C128A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испытание для определения потолка самолета № 934.</w:t>
            </w:r>
          </w:p>
        </w:tc>
      </w:tr>
      <w:tr w:rsidR="00F33EBB" w:rsidRPr="007550A6" w14:paraId="343E3C10" w14:textId="77777777">
        <w:tc>
          <w:tcPr>
            <w:tcW w:w="3024" w:type="dxa"/>
          </w:tcPr>
          <w:p w14:paraId="02A9CBF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марта 1927 года</w:t>
            </w:r>
          </w:p>
        </w:tc>
        <w:tc>
          <w:tcPr>
            <w:tcW w:w="7857" w:type="dxa"/>
          </w:tcPr>
          <w:p w14:paraId="470209C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испытание для определения скороподъемности и скорости на 2000 м самолета № 934. Устойчивости – его же.</w:t>
            </w:r>
          </w:p>
        </w:tc>
      </w:tr>
      <w:tr w:rsidR="00F33EBB" w:rsidRPr="007550A6" w14:paraId="3755C877" w14:textId="77777777">
        <w:tc>
          <w:tcPr>
            <w:tcW w:w="3024" w:type="dxa"/>
          </w:tcPr>
          <w:p w14:paraId="52930CB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марта 1927 года</w:t>
            </w:r>
          </w:p>
        </w:tc>
        <w:tc>
          <w:tcPr>
            <w:tcW w:w="7857" w:type="dxa"/>
          </w:tcPr>
          <w:p w14:paraId="6E5B158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Контрольный полет на самолете № 930.</w:t>
            </w:r>
          </w:p>
        </w:tc>
      </w:tr>
      <w:tr w:rsidR="00F33EBB" w:rsidRPr="007550A6" w14:paraId="026C7558" w14:textId="77777777">
        <w:tc>
          <w:tcPr>
            <w:tcW w:w="3024" w:type="dxa"/>
          </w:tcPr>
          <w:p w14:paraId="70F850C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марта 1927 года</w:t>
            </w:r>
          </w:p>
        </w:tc>
        <w:tc>
          <w:tcPr>
            <w:tcW w:w="7857" w:type="dxa"/>
          </w:tcPr>
          <w:p w14:paraId="013FAA1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испытание на управляемость самолета № 934.</w:t>
            </w:r>
          </w:p>
        </w:tc>
      </w:tr>
      <w:tr w:rsidR="00F33EBB" w:rsidRPr="007550A6" w14:paraId="5A359A14" w14:textId="77777777">
        <w:tc>
          <w:tcPr>
            <w:tcW w:w="3024" w:type="dxa"/>
          </w:tcPr>
          <w:p w14:paraId="15DE6DA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марта 1927 года</w:t>
            </w:r>
          </w:p>
        </w:tc>
        <w:tc>
          <w:tcPr>
            <w:tcW w:w="7857" w:type="dxa"/>
          </w:tcPr>
          <w:p w14:paraId="1121D6A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приемочное испытание на скороподъемность на 2000 м самолета № 901.</w:t>
            </w:r>
          </w:p>
        </w:tc>
      </w:tr>
      <w:tr w:rsidR="00F33EBB" w:rsidRPr="007550A6" w14:paraId="738C54FD" w14:textId="77777777">
        <w:tc>
          <w:tcPr>
            <w:tcW w:w="3024" w:type="dxa"/>
          </w:tcPr>
          <w:p w14:paraId="5564D0B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марта 1927 года</w:t>
            </w:r>
          </w:p>
        </w:tc>
        <w:tc>
          <w:tcPr>
            <w:tcW w:w="7857" w:type="dxa"/>
          </w:tcPr>
          <w:p w14:paraId="17A6C2D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испытание для определения скорости у земли самолета № 946.</w:t>
            </w:r>
          </w:p>
        </w:tc>
      </w:tr>
      <w:tr w:rsidR="00F33EBB" w:rsidRPr="007550A6" w14:paraId="669FDDD8" w14:textId="77777777">
        <w:tc>
          <w:tcPr>
            <w:tcW w:w="3024" w:type="dxa"/>
          </w:tcPr>
          <w:p w14:paraId="69A56D4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марта 1927 года</w:t>
            </w:r>
          </w:p>
        </w:tc>
        <w:tc>
          <w:tcPr>
            <w:tcW w:w="7857" w:type="dxa"/>
          </w:tcPr>
          <w:p w14:paraId="0A5E81A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Контрольный полет на самолете № 901.</w:t>
            </w:r>
          </w:p>
        </w:tc>
      </w:tr>
      <w:tr w:rsidR="00F33EBB" w:rsidRPr="007550A6" w14:paraId="40B151E2" w14:textId="77777777">
        <w:tc>
          <w:tcPr>
            <w:tcW w:w="3024" w:type="dxa"/>
          </w:tcPr>
          <w:p w14:paraId="1E0E97F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марта 1927 года</w:t>
            </w:r>
          </w:p>
        </w:tc>
        <w:tc>
          <w:tcPr>
            <w:tcW w:w="7857" w:type="dxa"/>
          </w:tcPr>
          <w:p w14:paraId="30E79E5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испытание для определения потолка самолета № 946.</w:t>
            </w:r>
          </w:p>
        </w:tc>
      </w:tr>
      <w:tr w:rsidR="00F33EBB" w:rsidRPr="007550A6" w14:paraId="33149CF6" w14:textId="77777777">
        <w:tc>
          <w:tcPr>
            <w:tcW w:w="3024" w:type="dxa"/>
          </w:tcPr>
          <w:p w14:paraId="6D9F176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марта 1927 года</w:t>
            </w:r>
          </w:p>
        </w:tc>
        <w:tc>
          <w:tcPr>
            <w:tcW w:w="7857" w:type="dxa"/>
          </w:tcPr>
          <w:p w14:paraId="0B50BAA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испытание для определения скороподъемности и скорости на 2000 м самолета № 946. Устойчивости – его же.</w:t>
            </w:r>
          </w:p>
        </w:tc>
      </w:tr>
      <w:tr w:rsidR="00F33EBB" w:rsidRPr="007550A6" w14:paraId="589F2641" w14:textId="77777777">
        <w:tc>
          <w:tcPr>
            <w:tcW w:w="3024" w:type="dxa"/>
          </w:tcPr>
          <w:p w14:paraId="38D6677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марта 1927 года</w:t>
            </w:r>
          </w:p>
        </w:tc>
        <w:tc>
          <w:tcPr>
            <w:tcW w:w="7857" w:type="dxa"/>
          </w:tcPr>
          <w:p w14:paraId="144C928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испытание на управляемость самолета № 946.</w:t>
            </w:r>
          </w:p>
        </w:tc>
      </w:tr>
      <w:tr w:rsidR="00F33EBB" w:rsidRPr="007550A6" w14:paraId="6E7B9EBC" w14:textId="77777777">
        <w:tc>
          <w:tcPr>
            <w:tcW w:w="3024" w:type="dxa"/>
          </w:tcPr>
          <w:p w14:paraId="6C8B6F3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марта 1927 года</w:t>
            </w:r>
          </w:p>
        </w:tc>
        <w:tc>
          <w:tcPr>
            <w:tcW w:w="7857" w:type="dxa"/>
          </w:tcPr>
          <w:p w14:paraId="3C35940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приемочное испытание на скороподъемность на 2000 м самолета № 903.</w:t>
            </w:r>
          </w:p>
        </w:tc>
      </w:tr>
      <w:tr w:rsidR="00F33EBB" w:rsidRPr="007550A6" w14:paraId="65B5CAF9" w14:textId="77777777">
        <w:tc>
          <w:tcPr>
            <w:tcW w:w="3024" w:type="dxa"/>
          </w:tcPr>
          <w:p w14:paraId="1785913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марта 1927 года</w:t>
            </w:r>
          </w:p>
        </w:tc>
        <w:tc>
          <w:tcPr>
            <w:tcW w:w="7857" w:type="dxa"/>
          </w:tcPr>
          <w:p w14:paraId="7A212C8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приемочное испытание на скороподъемность на 2000 м самолета № 935.</w:t>
            </w:r>
          </w:p>
        </w:tc>
      </w:tr>
      <w:tr w:rsidR="00F33EBB" w:rsidRPr="007550A6" w14:paraId="699EA69D" w14:textId="77777777">
        <w:tc>
          <w:tcPr>
            <w:tcW w:w="3024" w:type="dxa"/>
          </w:tcPr>
          <w:p w14:paraId="0A38989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марта 1927 года</w:t>
            </w:r>
          </w:p>
        </w:tc>
        <w:tc>
          <w:tcPr>
            <w:tcW w:w="7857" w:type="dxa"/>
          </w:tcPr>
          <w:p w14:paraId="38427C1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на водонепроницаемость поплавков.</w:t>
            </w:r>
          </w:p>
        </w:tc>
      </w:tr>
      <w:tr w:rsidR="00F33EBB" w:rsidRPr="007550A6" w14:paraId="63E88405" w14:textId="77777777">
        <w:tc>
          <w:tcPr>
            <w:tcW w:w="3024" w:type="dxa"/>
          </w:tcPr>
          <w:p w14:paraId="066ABA5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марта 1927 года</w:t>
            </w:r>
          </w:p>
        </w:tc>
        <w:tc>
          <w:tcPr>
            <w:tcW w:w="7857" w:type="dxa"/>
          </w:tcPr>
          <w:p w14:paraId="477B654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приемочное испытание на скороподъемность на 2000 м самолета № 936.</w:t>
            </w:r>
          </w:p>
        </w:tc>
      </w:tr>
      <w:tr w:rsidR="00F33EBB" w:rsidRPr="007550A6" w14:paraId="27EA5711" w14:textId="77777777">
        <w:tc>
          <w:tcPr>
            <w:tcW w:w="3024" w:type="dxa"/>
          </w:tcPr>
          <w:p w14:paraId="6A1D94F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марта 1927 года</w:t>
            </w:r>
          </w:p>
        </w:tc>
        <w:tc>
          <w:tcPr>
            <w:tcW w:w="7857" w:type="dxa"/>
          </w:tcPr>
          <w:p w14:paraId="0BE9EB0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приемочное испытание на скороподъемность на 2000 м самолета № 942.</w:t>
            </w:r>
          </w:p>
        </w:tc>
      </w:tr>
      <w:tr w:rsidR="00F33EBB" w:rsidRPr="007550A6" w14:paraId="7615165D" w14:textId="77777777">
        <w:tc>
          <w:tcPr>
            <w:tcW w:w="3024" w:type="dxa"/>
          </w:tcPr>
          <w:p w14:paraId="641AF3C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апреля 1927 года</w:t>
            </w:r>
          </w:p>
        </w:tc>
        <w:tc>
          <w:tcPr>
            <w:tcW w:w="7857" w:type="dxa"/>
          </w:tcPr>
          <w:p w14:paraId="7905FF0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Полетное приемочное испытание в часовом полете самолета № 940.</w:t>
            </w:r>
          </w:p>
        </w:tc>
      </w:tr>
    </w:tbl>
    <w:p w14:paraId="2207ECC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(6903).</w:t>
      </w:r>
    </w:p>
    <w:p w14:paraId="2513D6B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217324" w14:textId="77777777" w:rsidR="0082137B"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F4AF02F" w14:textId="77777777" w:rsidR="0082137B" w:rsidRPr="007550A6" w:rsidRDefault="0082137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ED3F8D" w14:textId="77777777" w:rsidR="0082137B" w:rsidRPr="007550A6" w:rsidRDefault="0082137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апреля и 9 июня 1927 г. ЦИК СССР своими постановлениями существенно расширил права ОГПУ. Первым постановлением ОГПУ было дано право вынесения судебных решений по делам о диверсиях, поджогах, взрывах и прочих происшествиях в государственных предприятиях и на транспорте, а вторым постановлением — в отношении контрреволюционеров, шпионов и бандитов. Эти два постановления, на основе которых протекала работа Судебной Коллегии ОГПУ и организованных троек, в значительной степени предопределили общее направление работы ОГПУ и его органов в 1927 г.</w:t>
      </w:r>
      <w:bookmarkStart w:id="23" w:name="r43"/>
      <w:bookmarkEnd w:id="23"/>
      <w:r w:rsidRPr="007550A6">
        <w:rPr>
          <w:rFonts w:ascii="Times New Roman" w:hAnsi="Times New Roman" w:cs="Times New Roman"/>
          <w:color w:val="000000" w:themeColor="text1"/>
          <w:sz w:val="16"/>
          <w:szCs w:val="16"/>
        </w:rPr>
        <w:t xml:space="preserve"> и «заставило значительную долю внимания перенести с экономической чистки СССР на политическую. Необходимо было решительно и быстро ликвидировать экономическую, политическую контрреволюцию и шпионаж, активизированные извне…»</w:t>
      </w:r>
      <w:bookmarkStart w:id="24" w:name="r44"/>
      <w:bookmarkEnd w:id="24"/>
      <w:r w:rsidRPr="007550A6">
        <w:rPr>
          <w:rFonts w:ascii="Times New Roman" w:hAnsi="Times New Roman" w:cs="Times New Roman"/>
          <w:color w:val="000000" w:themeColor="text1"/>
          <w:sz w:val="16"/>
          <w:szCs w:val="16"/>
        </w:rPr>
        <w:t xml:space="preserve"> (17146).</w:t>
      </w:r>
    </w:p>
    <w:p w14:paraId="30ABBD18" w14:textId="77777777" w:rsidR="0082137B" w:rsidRPr="007550A6" w:rsidRDefault="0082137B" w:rsidP="007550A6">
      <w:pPr>
        <w:spacing w:after="0" w:line="240" w:lineRule="auto"/>
        <w:jc w:val="both"/>
        <w:rPr>
          <w:rFonts w:ascii="Times New Roman" w:hAnsi="Times New Roman" w:cs="Times New Roman"/>
          <w:color w:val="000000" w:themeColor="text1"/>
          <w:sz w:val="16"/>
          <w:szCs w:val="16"/>
        </w:rPr>
      </w:pPr>
    </w:p>
    <w:p w14:paraId="41F9F821" w14:textId="77777777" w:rsidR="007E5F92" w:rsidRPr="007550A6" w:rsidRDefault="007E5F92"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4 апреля 1927 Президиум ЦИК СССР своим секретным постановлением от внес существенные изменения в Положение о государственных преступлениях. К государственным преступлениям приравнивалась теперь «небрежность как должностных, так и всех прочих лиц, в результате халатности которых имелись разрушения, взрывы, пожары и прочие вредительские акты…».</w:t>
      </w:r>
    </w:p>
    <w:p w14:paraId="2DB0F2BD" w14:textId="77777777" w:rsidR="007E5F92" w:rsidRPr="007550A6" w:rsidRDefault="007E5F92"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Этим же постановлением органам ОГПУ предоставлялось право внесудебного рассмотрения дел по указанным преступлениям. Постановление дало возможность расширительного толкования оснований ответственности за вредительство, что не замедлило сказаться на следственной работе и при принятии оперативных мер (20268).</w:t>
      </w:r>
    </w:p>
    <w:p w14:paraId="785D13F3" w14:textId="77777777" w:rsidR="007E5F92" w:rsidRPr="007550A6" w:rsidRDefault="007E5F92" w:rsidP="007550A6">
      <w:pPr>
        <w:spacing w:after="0" w:line="240" w:lineRule="auto"/>
        <w:jc w:val="both"/>
        <w:rPr>
          <w:rFonts w:ascii="Times New Roman" w:hAnsi="Times New Roman" w:cs="Times New Roman"/>
          <w:color w:val="000000" w:themeColor="text1"/>
          <w:sz w:val="16"/>
          <w:szCs w:val="16"/>
        </w:rPr>
      </w:pPr>
    </w:p>
    <w:p w14:paraId="4BC54710" w14:textId="77777777" w:rsidR="007E5F92" w:rsidRPr="007550A6" w:rsidRDefault="007E5F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A4414FD" w14:textId="77777777" w:rsidR="007E5F92" w:rsidRPr="007550A6" w:rsidRDefault="007E5F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7AE6AF" w14:textId="77777777" w:rsidR="007E5F92" w:rsidRPr="007550A6" w:rsidRDefault="007E5F9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апреля 1927 Фриц Хорн устанавливает новый мировой рекорд дальности полета для самолета с полезной нагрузкой в 1000 кг (2205 фунтов), пролетевшего 2026,36 км (1259,12 миль) за 14 часов 23 минуты на Junkers G 24L (20359).</w:t>
      </w:r>
    </w:p>
    <w:p w14:paraId="66F0B57E" w14:textId="77777777" w:rsidR="007E5F92" w:rsidRPr="007550A6" w:rsidRDefault="007E5F92" w:rsidP="007550A6">
      <w:pPr>
        <w:spacing w:after="0" w:line="240" w:lineRule="auto"/>
        <w:jc w:val="both"/>
        <w:rPr>
          <w:rFonts w:ascii="Times New Roman" w:hAnsi="Times New Roman" w:cs="Times New Roman"/>
          <w:color w:val="000000" w:themeColor="text1"/>
          <w:sz w:val="16"/>
          <w:szCs w:val="16"/>
        </w:rPr>
      </w:pPr>
    </w:p>
    <w:p w14:paraId="4782166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4A1B7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0B38B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апреля 1927 года был подготовлен рапорт НИИ № 306/с о начале испытаний И-2 (6924, 110).</w:t>
      </w:r>
    </w:p>
    <w:p w14:paraId="688ADF6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A94AF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апреля 1927 года НИИ ВВС было подготовлено Заключение о самолете И.2. № 18886 (6924, 110).</w:t>
      </w:r>
    </w:p>
    <w:p w14:paraId="23AE73D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9F1E8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апреля 1927 года закончились дальнейшие испытания самолета И-2, которые проходили с 21 февраля 1927.</w:t>
      </w:r>
    </w:p>
    <w:p w14:paraId="5163F57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данным испытания Комиссии НИИ отмечен ряд необходимых конструктивных переделок. (Заключение о самолете И.2. № 18886 от 5 апреля 1927 года НИИ).</w:t>
      </w:r>
    </w:p>
    <w:p w14:paraId="02CBD16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заключению НИИ – самолет данной конструкции имеет лучшие летные данные, чем ранее предъявленный, но вместе с тем имеет ряд значительных недостатков.</w:t>
      </w:r>
    </w:p>
    <w:p w14:paraId="602C749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не может считаться современным боевым истребителем, но при условии обязательного устранения конструктивных недочетов – самолет может быть принят на вооружение боевых частей (6924, 110).</w:t>
      </w:r>
    </w:p>
    <w:p w14:paraId="2480C1F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93F288"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апреля 1927 г. в НОА закончились испытания доработанного по требованиям серийного производства и Заказчика опытного самолета И-2 и был оформлен отчет № 18886 об этом. Было отмечено, что летные данные после доработок улучшились и хотя самолет не может считаться современным боевым истребителем, при условии обязательного устранения конструктивных недочетов может быть принят на вооружение боевых частей (23560).</w:t>
      </w:r>
    </w:p>
    <w:p w14:paraId="4CCC1044"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p>
    <w:p w14:paraId="42AC02C7" w14:textId="77777777" w:rsidR="00C97182" w:rsidRPr="003600B8" w:rsidRDefault="00C97182" w:rsidP="00C9718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5 апреля 1927 г. в НОА закончились испытания доработанного по требованиям серийного производства и Заказчика опытного самолета И-2 и был оформлен отчет № 18886 об этом. Было отмечено, что летные данные после доработок улучшились и хотя самолет не может считаться современным боевым истребителем, при условии обязательного устранения конструктивных недочетов может быть принят на вооружение боевых частей (25206).</w:t>
      </w:r>
    </w:p>
    <w:p w14:paraId="5BF352CD" w14:textId="77777777" w:rsidR="00C97182" w:rsidRPr="003600B8" w:rsidRDefault="00C97182" w:rsidP="00C97182">
      <w:pPr>
        <w:spacing w:after="0" w:line="240" w:lineRule="auto"/>
        <w:jc w:val="both"/>
        <w:rPr>
          <w:rFonts w:ascii="Times New Roman" w:hAnsi="Times New Roman" w:cs="Times New Roman"/>
          <w:color w:val="0070C0"/>
          <w:sz w:val="16"/>
          <w:szCs w:val="16"/>
        </w:rPr>
      </w:pPr>
    </w:p>
    <w:p w14:paraId="20BC5964" w14:textId="77777777" w:rsidR="00C97182" w:rsidRPr="003600B8" w:rsidRDefault="00C97182" w:rsidP="00C9718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апреля 1927 г. Руководство ВВС РККА на совещании с «Авиатрестом» отметило, что «ввиду крайней необходимости в истребителях, намеченный по ним размер заказа уменьшению ни в коем случае не подлежит» (РГВА. Ф. 4. On. 1. Д. 267. Л. 133) (24967).</w:t>
      </w:r>
    </w:p>
    <w:p w14:paraId="74BE1FC6" w14:textId="77777777" w:rsidR="00C97182" w:rsidRPr="003600B8" w:rsidRDefault="00C97182" w:rsidP="00C97182">
      <w:pPr>
        <w:spacing w:after="0" w:line="240" w:lineRule="auto"/>
        <w:jc w:val="both"/>
        <w:rPr>
          <w:rFonts w:ascii="Times New Roman" w:hAnsi="Times New Roman" w:cs="Times New Roman"/>
          <w:color w:val="0070C0"/>
          <w:sz w:val="16"/>
          <w:szCs w:val="16"/>
        </w:rPr>
      </w:pPr>
    </w:p>
    <w:p w14:paraId="7A9DB85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FB577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A46C50"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апреля 1927 г. в докладе Президиума BCHX СССР «Об ориентировочном плане развития военной промышленности» производственные мощности советских военных заводов определялись ниже, чем казенных и частных военных заводов в 1916 году. Максимальная подача трехлинейных винтовок с Ижевского и Тульского оружейных заводов определялась в количестве 489 тыс. шт. в год, тогда как в 1916 г. их было произведено 1,3 млн. шт. По пулеметам отставание от уровня производства 1916 г. составило более 5 тыс. шт. Производство винтовочных патронов на Луганском, Тульском, Ульяновском и Подольском патронных заводов могло быть увеличено до 1,2 млд. шт. в год, тогда как в 1916 г. оно составило 1,5 млд. шт.</w:t>
      </w:r>
    </w:p>
    <w:p w14:paraId="21DBFCF3"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Наибольшее отставание имело место в производстве элементов артиллерийского выстрела : в 1927 г. мощности производства выстрела исчислялись 6-ю млн. шт., тогда как в 1916 г. было произведено 30,9 млн. шт. Пропускная способность Ленинградского, Пензенского и Самарского трубочных заводов исчислялась в 1927 г. в 1,2 млн. дистанционных трубок в год, тогда как в г. их было произведено не менее 7 млн. шт. В количестве 30-50% от уровня 1916 г. на советских военных заводах могли производиться порох, взрывчатые и отравляющие химические вещества.</w:t>
      </w:r>
    </w:p>
    <w:p w14:paraId="0F83BF7C"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Текущая пропускная способность авиационных заводов составляла 540-650 самолетов в год, тогда как в 1915 г. армия получила с русских военных заводов 772 самолета.</w:t>
      </w:r>
    </w:p>
    <w:p w14:paraId="4C55BD48"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Данные доклада BCHX от 5 апреля 1927 г. являлись ориентировочными. Показанные мощности были достижимы при условии проведения капитальных работ в течение ближайших 4-5 лет на общую сумму, приблизительно, 320 млн. руб. (общая сумма расходной части бюджета СССР в 1926/27 г. составляла около 800 млн. руб.).</w:t>
      </w:r>
    </w:p>
    <w:p w14:paraId="104B46B4"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Таким образом, восстановление мощностей военно-промышленных производств по состоянию на начало 1927 г. в СССР, в лучшем случае, было завершено наполовину, что, на фоне прогресса военной техники и индустрии крупнейших европейских государств, США и Японии за 10 лет после окончания 1-й Мировой войны выглядит довольно удручающе. Например, по сравнению с Францией, военная промышленность СССР имела мощности по производству боевых самолетов в 7 раз ниже, по танкам — в 20 раз, по дивизионной и корпусной артиллерии — в раза, по пулеметам — в 2 раза, по винтовочным патронам — в 7 раз, по артиллерийскому выстрелу — в 5 раз ниже и т.д. (18411).</w:t>
      </w:r>
    </w:p>
    <w:p w14:paraId="32E42F2C"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p>
    <w:p w14:paraId="76F28545"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апреля 1927 г. Президиум ВСНХ докладывал: "Производственная мощность, которую имеют заводы военной промышленности в настоящий момент, находится в полном несоответствии с объемом современных мобилизационных потребностей Военведа (военного ведомства). По большинству основных предметов вооружения заводы военной промышленности при полном их напряжении могут покрывать лишь известную долю потребностей, заявленных Военведом. В некоторых случаях эта доля весьма низка и определяется лишь 10-15%. Больше половины изделий дают процент не более 50-ти" (18413).</w:t>
      </w:r>
    </w:p>
    <w:p w14:paraId="50EFA38C"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p>
    <w:p w14:paraId="146218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апреля 1927 в докладе Президиума ВСНХ "Об ориентировочном плане развития военной промышленности" отмечалось, что производственные мощности ВП даже при их развитии в течение следующих 5 лет будут ниже, чем у казенных и частных заводов в 1916. По винтовкам и пулеметам 489 тыс. и 1300 тыс. и на 5 тыс. меньше, по патронам 1.2 млрд. и 1.5 млрд., по самолетам 540-650 и 772 (1566,58).</w:t>
      </w:r>
    </w:p>
    <w:p w14:paraId="12618CF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Максимальная подача трехлинейных винтовок с Ижевского и Тульского оружейных заводов определялась в ко</w:t>
      </w:r>
      <w:r w:rsidRPr="007550A6">
        <w:rPr>
          <w:rFonts w:ascii="Times New Roman" w:hAnsi="Times New Roman" w:cs="Times New Roman"/>
          <w:color w:val="000000" w:themeColor="text1"/>
          <w:sz w:val="16"/>
          <w:szCs w:val="16"/>
        </w:rPr>
        <w:softHyphen/>
        <w:t>личестве 489 тыс. щт. в год, тогда как в 1916 г. их было произ</w:t>
      </w:r>
      <w:r w:rsidRPr="007550A6">
        <w:rPr>
          <w:rFonts w:ascii="Times New Roman" w:hAnsi="Times New Roman" w:cs="Times New Roman"/>
          <w:color w:val="000000" w:themeColor="text1"/>
          <w:sz w:val="16"/>
          <w:szCs w:val="16"/>
        </w:rPr>
        <w:softHyphen/>
        <w:t>ведено 1,3 млн. шт. По пулеметам отставание от уровня произ</w:t>
      </w:r>
      <w:r w:rsidRPr="007550A6">
        <w:rPr>
          <w:rFonts w:ascii="Times New Roman" w:hAnsi="Times New Roman" w:cs="Times New Roman"/>
          <w:color w:val="000000" w:themeColor="text1"/>
          <w:sz w:val="16"/>
          <w:szCs w:val="16"/>
        </w:rPr>
        <w:softHyphen/>
        <w:t>водства 1916 г, составило более 5 тыс. шт. Производство винто</w:t>
      </w:r>
      <w:r w:rsidRPr="007550A6">
        <w:rPr>
          <w:rFonts w:ascii="Times New Roman" w:hAnsi="Times New Roman" w:cs="Times New Roman"/>
          <w:color w:val="000000" w:themeColor="text1"/>
          <w:sz w:val="16"/>
          <w:szCs w:val="16"/>
        </w:rPr>
        <w:softHyphen/>
        <w:t>вочных патронов на Луганском, Тульском, Ульяновском и Подо</w:t>
      </w:r>
      <w:r w:rsidRPr="007550A6">
        <w:rPr>
          <w:rFonts w:ascii="Times New Roman" w:hAnsi="Times New Roman" w:cs="Times New Roman"/>
          <w:color w:val="000000" w:themeColor="text1"/>
          <w:sz w:val="16"/>
          <w:szCs w:val="16"/>
        </w:rPr>
        <w:softHyphen/>
        <w:t>льском патронных заводов могло быть увеличено до 1,2 млд. шт. в год, тогда как в 1916г. оно составило 1,5 млд. шт.</w:t>
      </w:r>
    </w:p>
    <w:p w14:paraId="4368B02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Наибольшее отставание имело место в производстве элемен</w:t>
      </w:r>
      <w:r w:rsidRPr="007550A6">
        <w:rPr>
          <w:rFonts w:ascii="Times New Roman" w:hAnsi="Times New Roman" w:cs="Times New Roman"/>
          <w:color w:val="000000" w:themeColor="text1"/>
          <w:sz w:val="16"/>
          <w:szCs w:val="16"/>
        </w:rPr>
        <w:softHyphen/>
        <w:t>тов артиллерийского выстрела: в 1927 г. мощности производст</w:t>
      </w:r>
      <w:r w:rsidRPr="007550A6">
        <w:rPr>
          <w:rFonts w:ascii="Times New Roman" w:hAnsi="Times New Roman" w:cs="Times New Roman"/>
          <w:color w:val="000000" w:themeColor="text1"/>
          <w:sz w:val="16"/>
          <w:szCs w:val="16"/>
        </w:rPr>
        <w:softHyphen/>
        <w:t>ва выстрела исчислялись 6-ю млн. шт., тогда как в 1916 г. было произведено 30,9 млн. шт. Пропускная способность Ленинград</w:t>
      </w:r>
      <w:r w:rsidRPr="007550A6">
        <w:rPr>
          <w:rFonts w:ascii="Times New Roman" w:hAnsi="Times New Roman" w:cs="Times New Roman"/>
          <w:color w:val="000000" w:themeColor="text1"/>
          <w:sz w:val="16"/>
          <w:szCs w:val="16"/>
        </w:rPr>
        <w:softHyphen/>
        <w:t>ского, Пензенского и Самарского трубочных заводов исчисля</w:t>
      </w:r>
      <w:r w:rsidRPr="007550A6">
        <w:rPr>
          <w:rFonts w:ascii="Times New Roman" w:hAnsi="Times New Roman" w:cs="Times New Roman"/>
          <w:color w:val="000000" w:themeColor="text1"/>
          <w:sz w:val="16"/>
          <w:szCs w:val="16"/>
        </w:rPr>
        <w:softHyphen/>
        <w:t>лась в 1927 г. 1,2 млн. дистанционных трубок в год, тогда как в 1916 г. их было произведено не менее 7 млн.шт. В количестве 30-50% от уровня 1916 г. на советских военных заводах могли производиться порох, взрывчатые и отравляющие химические ве</w:t>
      </w:r>
      <w:r w:rsidRPr="007550A6">
        <w:rPr>
          <w:rFonts w:ascii="Times New Roman" w:hAnsi="Times New Roman" w:cs="Times New Roman"/>
          <w:color w:val="000000" w:themeColor="text1"/>
          <w:sz w:val="16"/>
          <w:szCs w:val="16"/>
        </w:rPr>
        <w:softHyphen/>
        <w:t>щества (ГАРФ ф. 8418, оп. 1, д. 13, л. 71-107).</w:t>
      </w:r>
    </w:p>
    <w:p w14:paraId="223B71C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Текущая пропускная способность авиационных заводов со</w:t>
      </w:r>
      <w:r w:rsidRPr="007550A6">
        <w:rPr>
          <w:rFonts w:ascii="Times New Roman" w:hAnsi="Times New Roman" w:cs="Times New Roman"/>
          <w:color w:val="000000" w:themeColor="text1"/>
          <w:sz w:val="16"/>
          <w:szCs w:val="16"/>
        </w:rPr>
        <w:softHyphen/>
        <w:t>ставляла 540-650 самолетов в год, тогда как в 1915 г. армия получила с русских военных заводов 772 самолета (ГАРФ ф. 8418, оп. 16, д. 3, л. 260).</w:t>
      </w:r>
    </w:p>
    <w:p w14:paraId="5D88F1C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Следует также учесть, что данные доклада ВСНХ от 5 апреля 1927 г. являлись ориентировочными. Показанные мощности бы</w:t>
      </w:r>
      <w:r w:rsidRPr="007550A6">
        <w:rPr>
          <w:rFonts w:ascii="Times New Roman" w:hAnsi="Times New Roman" w:cs="Times New Roman"/>
          <w:color w:val="000000" w:themeColor="text1"/>
          <w:sz w:val="16"/>
          <w:szCs w:val="16"/>
        </w:rPr>
        <w:softHyphen/>
        <w:t>ли достижимы при условии проведения капитальных работ в те</w:t>
      </w:r>
      <w:r w:rsidRPr="007550A6">
        <w:rPr>
          <w:rFonts w:ascii="Times New Roman" w:hAnsi="Times New Roman" w:cs="Times New Roman"/>
          <w:color w:val="000000" w:themeColor="text1"/>
          <w:sz w:val="16"/>
          <w:szCs w:val="16"/>
        </w:rPr>
        <w:softHyphen/>
        <w:t>чение ближайших 4-5 лет на общую сумму, приблизительно, 320 млн. руб.(напомним, чтобы представить значение этой величины, что общая сумма расходной части бюджета СССР в 1926/27 г. составляла около 800 млн. руб.) (1566,58).</w:t>
      </w:r>
    </w:p>
    <w:p w14:paraId="69B03D4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2AB7EA" w14:textId="2B33A2BC" w:rsidR="00774B8B" w:rsidRPr="007550A6" w:rsidRDefault="00774B8B"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5 апреля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 в докладе Президиума ВСНХ СССР «Об ориентировочном плане развития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военной</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 промышленности » от производственные мощности советских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военных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заводов определялись ниже, чем казенных и частных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военных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заводов в 1916 г. Максимальная подача трехлинейных винтовок с Ижевского и Тульского оружейных заводов определялась в количестве 489 тыс. шт. в год, тогда как в 1916 г. их было произведено 1,3 млн шт. По пулеметам отставание от уровня производства 1916 г. составило более 5 тыс. шт. Производство винтовочных патронов на Луганском, Тульском, Ульяновском и Подольском патронных заводов могло быть увеличено до 1,2 миллиарда штук в год, тогда как в 1916 г. оно составило 1,5 миллиарда штук. Наибольшее отставание имело место в производстве элементов артиллерийского выстрела: в</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 мощности всех заводов позволяли выпустить в год 6 миллионов снарядов, тогда как в 1916 г. их было произведено 30,9 млн штук. Пропускная способность Ленинградского, Пензенского и Самарского трубочных заводов исчислялась в</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 1,2 млн дистанционных трубок в год, тогда как в 1916 г. их было произведено не менее 7 млн шт. В количестве 30 – 50% от уровня 1916 г. на советских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военных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заводах могли производиться порох, взрывчатые и отравляющие химические вещества. Текущая пропускная способность авиационных заводов составляла 540 – 650 самолетов в год, тогда как в 1915 г.</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армия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получила с русских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военных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заводов 772 самолета.</w:t>
      </w:r>
    </w:p>
    <w:p w14:paraId="66DE428E" w14:textId="61461CCD" w:rsidR="00774B8B" w:rsidRPr="007550A6" w:rsidRDefault="00774B8B"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Следует также учесть, что данные доклада ВСНХ от 5 апреля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 xml:space="preserve">г. являлись ориентировочными. Показанные мощности были достижимы при условии проведения капитальных работ в течение ближайших 4 – 5 лет на общую сумму, приблизительно, 320 млн рублей (напомним, чтобы представить значение этой величины, что общая сумма расходной части бюджета СССР в 1926/27 г. составляла около 800 млн руб.). </w:t>
      </w:r>
    </w:p>
    <w:p w14:paraId="77AC246A" w14:textId="7A36B168" w:rsidR="00774B8B" w:rsidRPr="007550A6" w:rsidRDefault="00774B8B"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Таким образом, восстановление мощностей военнопромышленных производств по состоянию на начало</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 в СССР, в лучшем случае, было завершено наполовину, что, на фоне прогресса</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военной</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техники и индустрии крупнейших европейских государств, США и Японии за 10 лет после окончания Первой мировой войны выглядит довольно удручающе. Например, по сравнению с Францией</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военная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 промышленность</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СССР имела мощности по производству боевых самолетов в 7 раз ниже, по танкам – в 20 раз, по дивизионной и корпусной артиллерии – в 3 раза, по пулеметам – в 2 раза, по винтовочным патронам – в 7 раз, по артиллерийскому выстрелу – в 5 раз ниже (17201).</w:t>
      </w:r>
    </w:p>
    <w:p w14:paraId="21FDE6C1" w14:textId="77777777" w:rsidR="00774B8B" w:rsidRPr="007550A6" w:rsidRDefault="00774B8B"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8A31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апреля 1927 были подготовлены соображения о плане развития основных отраслей военной промышленности (9089,63):</w:t>
      </w:r>
    </w:p>
    <w:p w14:paraId="649944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Возможности использования проектируемой мощности предприятий оборонной промышленности, 1927-1931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F33EBB" w:rsidRPr="007550A6" w14:paraId="06063407" w14:textId="77777777">
        <w:tc>
          <w:tcPr>
            <w:tcW w:w="2254" w:type="dxa"/>
          </w:tcPr>
          <w:p w14:paraId="66F155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Вид продукции (шт.)</w:t>
            </w:r>
          </w:p>
        </w:tc>
        <w:tc>
          <w:tcPr>
            <w:tcW w:w="2254" w:type="dxa"/>
          </w:tcPr>
          <w:p w14:paraId="537362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Планируемый объем производства в 1931 при 3-х сменной работе (потенциальная мощность)</w:t>
            </w:r>
          </w:p>
        </w:tc>
        <w:tc>
          <w:tcPr>
            <w:tcW w:w="2254" w:type="dxa"/>
          </w:tcPr>
          <w:p w14:paraId="0C8707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Годовой заказ 1927</w:t>
            </w:r>
          </w:p>
        </w:tc>
        <w:tc>
          <w:tcPr>
            <w:tcW w:w="4508" w:type="dxa"/>
            <w:gridSpan w:val="2"/>
          </w:tcPr>
          <w:p w14:paraId="332AA4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Годовой заказ в % к потенциальной мощности при</w:t>
            </w:r>
          </w:p>
        </w:tc>
      </w:tr>
      <w:tr w:rsidR="00F33EBB" w:rsidRPr="007550A6" w14:paraId="1628B0EB" w14:textId="77777777">
        <w:tc>
          <w:tcPr>
            <w:tcW w:w="2254" w:type="dxa"/>
          </w:tcPr>
          <w:p w14:paraId="3706A3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4C685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F0AC8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BAC67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3-х сменной работе</w:t>
            </w:r>
          </w:p>
        </w:tc>
        <w:tc>
          <w:tcPr>
            <w:tcW w:w="2254" w:type="dxa"/>
          </w:tcPr>
          <w:p w14:paraId="1FFBB3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сменной работе</w:t>
            </w:r>
          </w:p>
        </w:tc>
      </w:tr>
      <w:tr w:rsidR="00F33EBB" w:rsidRPr="007550A6" w14:paraId="7A40C2FD" w14:textId="77777777">
        <w:tc>
          <w:tcPr>
            <w:tcW w:w="2254" w:type="dxa"/>
          </w:tcPr>
          <w:p w14:paraId="3217DC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Винтовки</w:t>
            </w:r>
          </w:p>
        </w:tc>
        <w:tc>
          <w:tcPr>
            <w:tcW w:w="2254" w:type="dxa"/>
          </w:tcPr>
          <w:p w14:paraId="586A26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900000</w:t>
            </w:r>
          </w:p>
        </w:tc>
        <w:tc>
          <w:tcPr>
            <w:tcW w:w="2254" w:type="dxa"/>
          </w:tcPr>
          <w:p w14:paraId="7B42722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225000</w:t>
            </w:r>
          </w:p>
        </w:tc>
        <w:tc>
          <w:tcPr>
            <w:tcW w:w="2254" w:type="dxa"/>
          </w:tcPr>
          <w:p w14:paraId="3F22FD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w:t>
            </w:r>
          </w:p>
        </w:tc>
        <w:tc>
          <w:tcPr>
            <w:tcW w:w="2254" w:type="dxa"/>
          </w:tcPr>
          <w:p w14:paraId="3C6B44F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58</w:t>
            </w:r>
          </w:p>
        </w:tc>
      </w:tr>
      <w:tr w:rsidR="00F33EBB" w:rsidRPr="007550A6" w14:paraId="5B824D08" w14:textId="77777777">
        <w:tc>
          <w:tcPr>
            <w:tcW w:w="2254" w:type="dxa"/>
          </w:tcPr>
          <w:p w14:paraId="218564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Пулеметы</w:t>
            </w:r>
          </w:p>
        </w:tc>
        <w:tc>
          <w:tcPr>
            <w:tcW w:w="2254" w:type="dxa"/>
          </w:tcPr>
          <w:p w14:paraId="15643E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16500</w:t>
            </w:r>
          </w:p>
        </w:tc>
        <w:tc>
          <w:tcPr>
            <w:tcW w:w="2254" w:type="dxa"/>
          </w:tcPr>
          <w:p w14:paraId="41AC44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3250</w:t>
            </w:r>
          </w:p>
        </w:tc>
        <w:tc>
          <w:tcPr>
            <w:tcW w:w="2254" w:type="dxa"/>
          </w:tcPr>
          <w:p w14:paraId="08C4E2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w:t>
            </w:r>
          </w:p>
        </w:tc>
        <w:tc>
          <w:tcPr>
            <w:tcW w:w="2254" w:type="dxa"/>
          </w:tcPr>
          <w:p w14:paraId="0430B4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w:t>
            </w:r>
          </w:p>
        </w:tc>
      </w:tr>
      <w:tr w:rsidR="00F33EBB" w:rsidRPr="007550A6" w14:paraId="73071E2E" w14:textId="77777777">
        <w:tc>
          <w:tcPr>
            <w:tcW w:w="2254" w:type="dxa"/>
          </w:tcPr>
          <w:p w14:paraId="30D222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Автоматы</w:t>
            </w:r>
          </w:p>
        </w:tc>
        <w:tc>
          <w:tcPr>
            <w:tcW w:w="2254" w:type="dxa"/>
          </w:tcPr>
          <w:p w14:paraId="087A70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27000</w:t>
            </w:r>
          </w:p>
        </w:tc>
        <w:tc>
          <w:tcPr>
            <w:tcW w:w="2254" w:type="dxa"/>
          </w:tcPr>
          <w:p w14:paraId="5C45AB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9000</w:t>
            </w:r>
          </w:p>
        </w:tc>
        <w:tc>
          <w:tcPr>
            <w:tcW w:w="2254" w:type="dxa"/>
          </w:tcPr>
          <w:p w14:paraId="77C4ED9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w:t>
            </w:r>
          </w:p>
        </w:tc>
        <w:tc>
          <w:tcPr>
            <w:tcW w:w="2254" w:type="dxa"/>
          </w:tcPr>
          <w:p w14:paraId="58DB60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w:t>
            </w:r>
          </w:p>
        </w:tc>
      </w:tr>
      <w:tr w:rsidR="00F33EBB" w:rsidRPr="007550A6" w14:paraId="630429C6" w14:textId="77777777">
        <w:tc>
          <w:tcPr>
            <w:tcW w:w="2254" w:type="dxa"/>
          </w:tcPr>
          <w:p w14:paraId="731DC2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Патроны</w:t>
            </w:r>
          </w:p>
        </w:tc>
        <w:tc>
          <w:tcPr>
            <w:tcW w:w="2254" w:type="dxa"/>
          </w:tcPr>
          <w:p w14:paraId="57C4F2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2310000000</w:t>
            </w:r>
          </w:p>
        </w:tc>
        <w:tc>
          <w:tcPr>
            <w:tcW w:w="2254" w:type="dxa"/>
          </w:tcPr>
          <w:p w14:paraId="39A84A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375000000</w:t>
            </w:r>
          </w:p>
        </w:tc>
        <w:tc>
          <w:tcPr>
            <w:tcW w:w="2254" w:type="dxa"/>
          </w:tcPr>
          <w:p w14:paraId="08388F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w:t>
            </w:r>
          </w:p>
        </w:tc>
        <w:tc>
          <w:tcPr>
            <w:tcW w:w="2254" w:type="dxa"/>
          </w:tcPr>
          <w:p w14:paraId="7CEE74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38</w:t>
            </w:r>
          </w:p>
        </w:tc>
      </w:tr>
      <w:tr w:rsidR="00F33EBB" w:rsidRPr="007550A6" w14:paraId="36C98414" w14:textId="77777777">
        <w:tc>
          <w:tcPr>
            <w:tcW w:w="2254" w:type="dxa"/>
          </w:tcPr>
          <w:p w14:paraId="31C385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76-мм полевые пушки обр. 1902 г.</w:t>
            </w:r>
          </w:p>
        </w:tc>
        <w:tc>
          <w:tcPr>
            <w:tcW w:w="2254" w:type="dxa"/>
          </w:tcPr>
          <w:p w14:paraId="34E32B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1450</w:t>
            </w:r>
          </w:p>
        </w:tc>
        <w:tc>
          <w:tcPr>
            <w:tcW w:w="2254" w:type="dxa"/>
          </w:tcPr>
          <w:p w14:paraId="09FD13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174</w:t>
            </w:r>
          </w:p>
        </w:tc>
        <w:tc>
          <w:tcPr>
            <w:tcW w:w="2254" w:type="dxa"/>
          </w:tcPr>
          <w:p w14:paraId="4CE6C1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w:t>
            </w:r>
          </w:p>
        </w:tc>
        <w:tc>
          <w:tcPr>
            <w:tcW w:w="2254" w:type="dxa"/>
          </w:tcPr>
          <w:p w14:paraId="4B9F3B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w:t>
            </w:r>
          </w:p>
        </w:tc>
      </w:tr>
      <w:tr w:rsidR="00F33EBB" w:rsidRPr="007550A6" w14:paraId="5A176583" w14:textId="77777777">
        <w:tc>
          <w:tcPr>
            <w:tcW w:w="2254" w:type="dxa"/>
          </w:tcPr>
          <w:p w14:paraId="6BDCBC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76-мм горные пушки обр. 1909 г.</w:t>
            </w:r>
          </w:p>
        </w:tc>
        <w:tc>
          <w:tcPr>
            <w:tcW w:w="2254" w:type="dxa"/>
          </w:tcPr>
          <w:p w14:paraId="0E37333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w:t>
            </w:r>
          </w:p>
        </w:tc>
        <w:tc>
          <w:tcPr>
            <w:tcW w:w="2254" w:type="dxa"/>
          </w:tcPr>
          <w:p w14:paraId="76B3B2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w:t>
            </w:r>
          </w:p>
        </w:tc>
        <w:tc>
          <w:tcPr>
            <w:tcW w:w="2254" w:type="dxa"/>
          </w:tcPr>
          <w:p w14:paraId="66CDC8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w:t>
            </w:r>
          </w:p>
        </w:tc>
        <w:tc>
          <w:tcPr>
            <w:tcW w:w="2254" w:type="dxa"/>
          </w:tcPr>
          <w:p w14:paraId="7F82DA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60</w:t>
            </w:r>
          </w:p>
        </w:tc>
      </w:tr>
      <w:tr w:rsidR="00F33EBB" w:rsidRPr="007550A6" w14:paraId="2A59A47B" w14:textId="77777777">
        <w:tc>
          <w:tcPr>
            <w:tcW w:w="2254" w:type="dxa"/>
          </w:tcPr>
          <w:p w14:paraId="4E9E31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76-мм зенитные пушки обр. 1915 г.</w:t>
            </w:r>
          </w:p>
        </w:tc>
        <w:tc>
          <w:tcPr>
            <w:tcW w:w="2254" w:type="dxa"/>
          </w:tcPr>
          <w:p w14:paraId="25DEC0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400</w:t>
            </w:r>
          </w:p>
        </w:tc>
        <w:tc>
          <w:tcPr>
            <w:tcW w:w="2254" w:type="dxa"/>
          </w:tcPr>
          <w:p w14:paraId="6D98C5C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150</w:t>
            </w:r>
          </w:p>
        </w:tc>
        <w:tc>
          <w:tcPr>
            <w:tcW w:w="2254" w:type="dxa"/>
          </w:tcPr>
          <w:p w14:paraId="18E9578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w:t>
            </w:r>
          </w:p>
        </w:tc>
        <w:tc>
          <w:tcPr>
            <w:tcW w:w="2254" w:type="dxa"/>
          </w:tcPr>
          <w:p w14:paraId="4AD00B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90</w:t>
            </w:r>
          </w:p>
        </w:tc>
      </w:tr>
      <w:tr w:rsidR="00F33EBB" w:rsidRPr="007550A6" w14:paraId="1A3322D3" w14:textId="77777777">
        <w:tc>
          <w:tcPr>
            <w:tcW w:w="2254" w:type="dxa"/>
          </w:tcPr>
          <w:p w14:paraId="4C07C9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122-мм гаубицы (1910 г.)</w:t>
            </w:r>
          </w:p>
        </w:tc>
        <w:tc>
          <w:tcPr>
            <w:tcW w:w="2254" w:type="dxa"/>
          </w:tcPr>
          <w:p w14:paraId="61C9B3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520</w:t>
            </w:r>
          </w:p>
        </w:tc>
        <w:tc>
          <w:tcPr>
            <w:tcW w:w="2254" w:type="dxa"/>
          </w:tcPr>
          <w:p w14:paraId="11EC8F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220</w:t>
            </w:r>
          </w:p>
        </w:tc>
        <w:tc>
          <w:tcPr>
            <w:tcW w:w="2254" w:type="dxa"/>
          </w:tcPr>
          <w:p w14:paraId="3B57A6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42</w:t>
            </w:r>
          </w:p>
        </w:tc>
        <w:tc>
          <w:tcPr>
            <w:tcW w:w="2254" w:type="dxa"/>
          </w:tcPr>
          <w:p w14:paraId="2CA392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r>
      <w:tr w:rsidR="00F33EBB" w:rsidRPr="007550A6" w14:paraId="29891622" w14:textId="77777777">
        <w:tc>
          <w:tcPr>
            <w:tcW w:w="2254" w:type="dxa"/>
          </w:tcPr>
          <w:p w14:paraId="36CBCA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107 мм пушки (1910 г.)</w:t>
            </w:r>
          </w:p>
        </w:tc>
        <w:tc>
          <w:tcPr>
            <w:tcW w:w="2254" w:type="dxa"/>
          </w:tcPr>
          <w:p w14:paraId="43150BE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120</w:t>
            </w:r>
          </w:p>
        </w:tc>
        <w:tc>
          <w:tcPr>
            <w:tcW w:w="2254" w:type="dxa"/>
          </w:tcPr>
          <w:p w14:paraId="197784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w:t>
            </w:r>
          </w:p>
        </w:tc>
        <w:tc>
          <w:tcPr>
            <w:tcW w:w="2254" w:type="dxa"/>
          </w:tcPr>
          <w:p w14:paraId="1911B1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w:t>
            </w:r>
          </w:p>
        </w:tc>
        <w:tc>
          <w:tcPr>
            <w:tcW w:w="2254" w:type="dxa"/>
          </w:tcPr>
          <w:p w14:paraId="56CDA0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57</w:t>
            </w:r>
          </w:p>
        </w:tc>
      </w:tr>
      <w:tr w:rsidR="00F33EBB" w:rsidRPr="007550A6" w14:paraId="3D142607" w14:textId="77777777">
        <w:tc>
          <w:tcPr>
            <w:tcW w:w="2254" w:type="dxa"/>
          </w:tcPr>
          <w:p w14:paraId="0B22E54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Танки</w:t>
            </w:r>
          </w:p>
        </w:tc>
        <w:tc>
          <w:tcPr>
            <w:tcW w:w="2254" w:type="dxa"/>
          </w:tcPr>
          <w:p w14:paraId="54C1AC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c>
          <w:tcPr>
            <w:tcW w:w="2254" w:type="dxa"/>
          </w:tcPr>
          <w:p w14:paraId="24FDEC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c>
          <w:tcPr>
            <w:tcW w:w="2254" w:type="dxa"/>
          </w:tcPr>
          <w:p w14:paraId="3C5F76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c>
          <w:tcPr>
            <w:tcW w:w="2254" w:type="dxa"/>
          </w:tcPr>
          <w:p w14:paraId="356349D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230</w:t>
            </w:r>
          </w:p>
        </w:tc>
      </w:tr>
      <w:tr w:rsidR="00F33EBB" w:rsidRPr="007550A6" w14:paraId="160D3D1D" w14:textId="77777777">
        <w:tc>
          <w:tcPr>
            <w:tcW w:w="2254" w:type="dxa"/>
          </w:tcPr>
          <w:p w14:paraId="4903B6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Трактора</w:t>
            </w:r>
          </w:p>
        </w:tc>
        <w:tc>
          <w:tcPr>
            <w:tcW w:w="2254" w:type="dxa"/>
          </w:tcPr>
          <w:p w14:paraId="2E7C61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150</w:t>
            </w:r>
          </w:p>
        </w:tc>
        <w:tc>
          <w:tcPr>
            <w:tcW w:w="2254" w:type="dxa"/>
          </w:tcPr>
          <w:p w14:paraId="74BB1C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c>
          <w:tcPr>
            <w:tcW w:w="2254" w:type="dxa"/>
          </w:tcPr>
          <w:p w14:paraId="494B17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65</w:t>
            </w:r>
          </w:p>
        </w:tc>
        <w:tc>
          <w:tcPr>
            <w:tcW w:w="2254" w:type="dxa"/>
          </w:tcPr>
          <w:p w14:paraId="60C58F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150</w:t>
            </w:r>
          </w:p>
        </w:tc>
      </w:tr>
      <w:tr w:rsidR="00F33EBB" w:rsidRPr="007550A6" w14:paraId="3880F066" w14:textId="77777777">
        <w:tc>
          <w:tcPr>
            <w:tcW w:w="2254" w:type="dxa"/>
          </w:tcPr>
          <w:p w14:paraId="14EE4A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Снаряды</w:t>
            </w:r>
          </w:p>
        </w:tc>
        <w:tc>
          <w:tcPr>
            <w:tcW w:w="2254" w:type="dxa"/>
          </w:tcPr>
          <w:p w14:paraId="149F21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16500000</w:t>
            </w:r>
          </w:p>
        </w:tc>
        <w:tc>
          <w:tcPr>
            <w:tcW w:w="2254" w:type="dxa"/>
          </w:tcPr>
          <w:p w14:paraId="37CD086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375000</w:t>
            </w:r>
          </w:p>
        </w:tc>
        <w:tc>
          <w:tcPr>
            <w:tcW w:w="2254" w:type="dxa"/>
          </w:tcPr>
          <w:p w14:paraId="4FC7F5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2254" w:type="dxa"/>
          </w:tcPr>
          <w:p w14:paraId="452F09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r>
      <w:tr w:rsidR="00F33EBB" w:rsidRPr="007550A6" w14:paraId="2AAF9941" w14:textId="77777777">
        <w:tc>
          <w:tcPr>
            <w:tcW w:w="2254" w:type="dxa"/>
          </w:tcPr>
          <w:p w14:paraId="459351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ВВ (т)</w:t>
            </w:r>
          </w:p>
        </w:tc>
        <w:tc>
          <w:tcPr>
            <w:tcW w:w="2254" w:type="dxa"/>
          </w:tcPr>
          <w:p w14:paraId="3F9AEF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16500</w:t>
            </w:r>
          </w:p>
        </w:tc>
        <w:tc>
          <w:tcPr>
            <w:tcW w:w="2254" w:type="dxa"/>
          </w:tcPr>
          <w:p w14:paraId="35F4C6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1269</w:t>
            </w:r>
          </w:p>
        </w:tc>
        <w:tc>
          <w:tcPr>
            <w:tcW w:w="2254" w:type="dxa"/>
          </w:tcPr>
          <w:p w14:paraId="0A683D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w:t>
            </w:r>
          </w:p>
        </w:tc>
        <w:tc>
          <w:tcPr>
            <w:tcW w:w="2254" w:type="dxa"/>
          </w:tcPr>
          <w:p w14:paraId="5C00ED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w:t>
            </w:r>
          </w:p>
        </w:tc>
      </w:tr>
      <w:tr w:rsidR="00F33EBB" w:rsidRPr="007550A6" w14:paraId="7432DDE8" w14:textId="77777777">
        <w:tc>
          <w:tcPr>
            <w:tcW w:w="2254" w:type="dxa"/>
          </w:tcPr>
          <w:p w14:paraId="2D972C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Порох (т)</w:t>
            </w:r>
          </w:p>
        </w:tc>
        <w:tc>
          <w:tcPr>
            <w:tcW w:w="2254" w:type="dxa"/>
          </w:tcPr>
          <w:p w14:paraId="1BA26F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22720</w:t>
            </w:r>
          </w:p>
        </w:tc>
        <w:tc>
          <w:tcPr>
            <w:tcW w:w="2254" w:type="dxa"/>
          </w:tcPr>
          <w:p w14:paraId="418A93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1680</w:t>
            </w:r>
          </w:p>
        </w:tc>
        <w:tc>
          <w:tcPr>
            <w:tcW w:w="2254" w:type="dxa"/>
          </w:tcPr>
          <w:p w14:paraId="7C419B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w:t>
            </w:r>
          </w:p>
        </w:tc>
        <w:tc>
          <w:tcPr>
            <w:tcW w:w="2254" w:type="dxa"/>
          </w:tcPr>
          <w:p w14:paraId="7BE7519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w:t>
            </w:r>
          </w:p>
        </w:tc>
      </w:tr>
      <w:tr w:rsidR="00F33EBB" w:rsidRPr="007550A6" w14:paraId="73CEDE72" w14:textId="77777777">
        <w:tc>
          <w:tcPr>
            <w:tcW w:w="2254" w:type="dxa"/>
          </w:tcPr>
          <w:p w14:paraId="5E7800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Часовые взрыватели</w:t>
            </w:r>
          </w:p>
        </w:tc>
        <w:tc>
          <w:tcPr>
            <w:tcW w:w="2254" w:type="dxa"/>
          </w:tcPr>
          <w:p w14:paraId="3CB5F6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4950000</w:t>
            </w:r>
          </w:p>
        </w:tc>
        <w:tc>
          <w:tcPr>
            <w:tcW w:w="2254" w:type="dxa"/>
          </w:tcPr>
          <w:p w14:paraId="2BB696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300000</w:t>
            </w:r>
          </w:p>
        </w:tc>
        <w:tc>
          <w:tcPr>
            <w:tcW w:w="2254" w:type="dxa"/>
          </w:tcPr>
          <w:p w14:paraId="16AA45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w:t>
            </w:r>
          </w:p>
        </w:tc>
        <w:tc>
          <w:tcPr>
            <w:tcW w:w="2254" w:type="dxa"/>
          </w:tcPr>
          <w:p w14:paraId="1D3E22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w:t>
            </w:r>
          </w:p>
        </w:tc>
      </w:tr>
      <w:tr w:rsidR="00F33EBB" w:rsidRPr="007550A6" w14:paraId="5FCFCE13" w14:textId="77777777">
        <w:tc>
          <w:tcPr>
            <w:tcW w:w="2254" w:type="dxa"/>
          </w:tcPr>
          <w:p w14:paraId="6238C1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Взрыватели</w:t>
            </w:r>
          </w:p>
        </w:tc>
        <w:tc>
          <w:tcPr>
            <w:tcW w:w="2254" w:type="dxa"/>
          </w:tcPr>
          <w:p w14:paraId="365FC4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13000000</w:t>
            </w:r>
          </w:p>
        </w:tc>
        <w:tc>
          <w:tcPr>
            <w:tcW w:w="2254" w:type="dxa"/>
          </w:tcPr>
          <w:p w14:paraId="12F35B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470000</w:t>
            </w:r>
          </w:p>
        </w:tc>
        <w:tc>
          <w:tcPr>
            <w:tcW w:w="2254" w:type="dxa"/>
          </w:tcPr>
          <w:p w14:paraId="1D0A75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w:t>
            </w:r>
          </w:p>
        </w:tc>
        <w:tc>
          <w:tcPr>
            <w:tcW w:w="2254" w:type="dxa"/>
          </w:tcPr>
          <w:p w14:paraId="3542D4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w:t>
            </w:r>
          </w:p>
        </w:tc>
      </w:tr>
    </w:tbl>
    <w:p w14:paraId="422186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(9436).</w:t>
      </w:r>
    </w:p>
    <w:p w14:paraId="1B3456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E53139"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апреля 1927 г. — Из доклада Президиума ВСНХ СССР в СТО СССР о плане развития основных отраслей военной промышленности</w:t>
      </w:r>
    </w:p>
    <w:p w14:paraId="109E416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доклада Президиума ВСНХ СССР в СТО СССР о плане развития основных отраслей военной промышленности¹*</w:t>
      </w:r>
    </w:p>
    <w:p w14:paraId="2240FE1E"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апреля 1927 г.</w:t>
      </w:r>
    </w:p>
    <w:p w14:paraId="3261809E"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Совершенно секретно.</w:t>
      </w:r>
    </w:p>
    <w:p w14:paraId="618FFE5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Пятилетняя производственная программа для военной промышленности в условиях мирного времени²*</w:t>
      </w:r>
    </w:p>
    <w:p w14:paraId="6C1C7038"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В феврале текущего года военвед приступил к разработке пятилетней программы заказов на предметы вооружения и снабжения. Программа еще окончательно не фиксирована, но в предварительной работе уже более или менее четко наметилась по артиллерийскому имуществу и отчасти военно-химическому. Эта программа характеризуется следующими данными.</w:t>
      </w:r>
    </w:p>
    <w:p w14:paraId="1A0A0BC8"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Объем программы в ценностном выражении, рассчитанном в ценах 1926/27 г., по годам и по отдельным группам вооружения распределяется следующим образом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47"/>
        <w:gridCol w:w="1205"/>
        <w:gridCol w:w="1205"/>
        <w:gridCol w:w="1205"/>
        <w:gridCol w:w="1205"/>
        <w:gridCol w:w="1205"/>
        <w:gridCol w:w="750"/>
      </w:tblGrid>
      <w:tr w:rsidR="00F33EBB" w:rsidRPr="007550A6" w14:paraId="5C0E240C"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E72BFD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56554"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D2E65"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99B3A"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4E54C"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D7DA8"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1930/31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A893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w:t>
            </w:r>
          </w:p>
        </w:tc>
      </w:tr>
      <w:tr w:rsidR="00F33EBB" w:rsidRPr="007550A6" w14:paraId="2CE8E80C"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589B4F5"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Ручное оружие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FD14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B719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0C868"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4F38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E7EC4"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21C69"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247,5</w:t>
            </w:r>
          </w:p>
        </w:tc>
      </w:tr>
      <w:tr w:rsidR="00F33EBB" w:rsidRPr="007550A6" w14:paraId="273001D6"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7E1AF098"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Материальная часть артиллерии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CE80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F769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480D3"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F0AED"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2EBB5"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94EC7"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91,3</w:t>
            </w:r>
          </w:p>
        </w:tc>
      </w:tr>
      <w:tr w:rsidR="00F33EBB" w:rsidRPr="007550A6" w14:paraId="57CD7785"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77C3248A"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Механич[еская] тяга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DAC0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C9587"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13CD9"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844B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22D27"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AFBD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16,8</w:t>
            </w:r>
          </w:p>
        </w:tc>
      </w:tr>
      <w:tr w:rsidR="00F33EBB" w:rsidRPr="007550A6" w14:paraId="4CB623F2"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06F1D89"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Огнеприпасы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CB9AE"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C28CB"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5DE39"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AE873"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4896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6FC9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169,0</w:t>
            </w:r>
          </w:p>
        </w:tc>
      </w:tr>
      <w:tr w:rsidR="00F33EBB" w:rsidRPr="007550A6" w14:paraId="0BCBC8FD"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28DDFF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Разные заказы и перевозки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6EE64"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42103"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340CB"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950E9"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1D815"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B6484"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16,8</w:t>
            </w:r>
          </w:p>
        </w:tc>
      </w:tr>
      <w:tr w:rsidR="00F33EBB" w:rsidRPr="007550A6" w14:paraId="7A145882"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3EA4BC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Химич[еское]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90DA4"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D474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58FEA"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F0BA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DF0A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56C30"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30,7</w:t>
            </w:r>
          </w:p>
        </w:tc>
      </w:tr>
      <w:tr w:rsidR="00F33EBB" w:rsidRPr="007550A6" w14:paraId="5D7B387B"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799462B7"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 по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C1179"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726B3"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46F68"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29C1C"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BA1E8"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F22EA"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572,1</w:t>
            </w:r>
          </w:p>
        </w:tc>
      </w:tr>
      <w:tr w:rsidR="00F33EBB" w:rsidRPr="007550A6" w14:paraId="50980030"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5B32BFD7"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военным цехам гражданской</w:t>
            </w:r>
          </w:p>
          <w:p w14:paraId="44F6904B"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A6A6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002FA"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EEE57"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A37F3"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155E5"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90C4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115,2</w:t>
            </w:r>
          </w:p>
        </w:tc>
      </w:tr>
      <w:tr w:rsidR="00F33EBB" w:rsidRPr="007550A6" w14:paraId="5BA027EF"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724C24D3"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DA85D"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0DF69"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7A113"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B3F3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66314"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3AE3E"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687,3</w:t>
            </w:r>
          </w:p>
        </w:tc>
      </w:tr>
    </w:tbl>
    <w:p w14:paraId="2A28EA7F"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Из таблицы видно, что общий объем заказов по всей промышленности в целом регулярно, хотя и медленно, из года в год растет и к 1930/31 г. он увеличивается на 44% от текущего 1926/27 г. Наиболее интенсивный рост объема заказов имеет место по отношению к материальной части артиллерии (65%) и механической тяги, а также и химическому имуществу (38%). Менее интенсивно растет ручное оружие (20%) и огнеприпасы (46%). В целом вся программа заказов на 5 лет по всем видам артиллерийского и химического вооружения исчисляется в 686,6 млн. руб.³*. Что касается содержания программы, то необходимо отметить в отношении главнейших изделий следующее.</w:t>
      </w:r>
    </w:p>
    <w:p w14:paraId="7EB8C879" w14:textId="77777777" w:rsidR="00BD3E2E" w:rsidRPr="007550A6" w:rsidRDefault="00BD3E2E" w:rsidP="007550A6">
      <w:pPr>
        <w:pStyle w:val="rtejustify"/>
        <w:spacing w:before="0" w:after="0"/>
        <w:rPr>
          <w:color w:val="000000" w:themeColor="text1"/>
          <w:sz w:val="16"/>
          <w:szCs w:val="16"/>
        </w:rPr>
      </w:pPr>
      <w:r w:rsidRPr="007550A6">
        <w:rPr>
          <w:rStyle w:val="af0"/>
          <w:i w:val="0"/>
          <w:color w:val="000000" w:themeColor="text1"/>
          <w:sz w:val="16"/>
          <w:szCs w:val="16"/>
        </w:rPr>
        <w:t>Ручное оружие и патроны к нему.</w:t>
      </w:r>
      <w:r w:rsidRPr="007550A6">
        <w:rPr>
          <w:color w:val="000000" w:themeColor="text1"/>
          <w:sz w:val="16"/>
          <w:szCs w:val="16"/>
        </w:rPr>
        <w:t xml:space="preserve"> Заказы по трехлинейной винтовке в течение пяти лет держатся примерно на одном уровне, процентов на 10 повышенном против текущего года. В 1927/28 г. включается заказ на автоматические винтовки в порядке опытной станции. В дальнейшем заказы постепенно разворачиваются до 1 тыс. шт. на пятый год.</w:t>
      </w:r>
    </w:p>
    <w:p w14:paraId="11EFCEF5"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Заказ на станковые пулеметы Максима постепенно убывает и на пятый год заказ составляет около 50% заказа текущего года. Попутно увеличиваются заказы на пулеметы Максима — Токарева, в конце пятилетия — до двойного размера против текущего года⁴*. Ручные пулеметы Дегтярева⁵* в текущем году даются в порядке опытной партии, а в дальнейшем интенсивно разворачиваются до 6,5 тыс. шт. на пятый год. Винтовочные патроны держатся в течение 5 лет примерно на уровне текущего года, слегка снижаясь за последние 2 года.</w:t>
      </w:r>
    </w:p>
    <w:p w14:paraId="37E3505E" w14:textId="77777777" w:rsidR="00BD3E2E" w:rsidRPr="007550A6" w:rsidRDefault="00BD3E2E" w:rsidP="007550A6">
      <w:pPr>
        <w:pStyle w:val="rtejustify"/>
        <w:spacing w:before="0" w:after="0"/>
        <w:rPr>
          <w:color w:val="000000" w:themeColor="text1"/>
          <w:sz w:val="16"/>
          <w:szCs w:val="16"/>
        </w:rPr>
      </w:pPr>
      <w:r w:rsidRPr="007550A6">
        <w:rPr>
          <w:rStyle w:val="af0"/>
          <w:i w:val="0"/>
          <w:color w:val="000000" w:themeColor="text1"/>
          <w:sz w:val="16"/>
          <w:szCs w:val="16"/>
        </w:rPr>
        <w:t>Материальная часть артиллерии и механическая тяга.</w:t>
      </w:r>
      <w:r w:rsidRPr="007550A6">
        <w:rPr>
          <w:color w:val="000000" w:themeColor="text1"/>
          <w:sz w:val="16"/>
          <w:szCs w:val="16"/>
        </w:rPr>
        <w:t xml:space="preserve"> Заказ на 3</w:t>
      </w:r>
      <w:r w:rsidRPr="007550A6">
        <w:rPr>
          <w:color w:val="000000" w:themeColor="text1"/>
          <w:sz w:val="16"/>
          <w:szCs w:val="16"/>
        </w:rPr>
        <w:noBreakHyphen/>
        <w:t>дюймовые полевые пушки, весьма малый в текущем году, начинает быстро увеличиваться с четвертого года в связи с предполагаемым в этом году пуском в ход Сталинградского завода. Заказ на горные пушки поддерживается неизменно на уровне текущего года. Заказ на зенитные пушки интенсивно растет и на пятый год достигает удвоенного размера против текущего года. Заказы на 48</w:t>
      </w:r>
      <w:r w:rsidRPr="007550A6">
        <w:rPr>
          <w:color w:val="000000" w:themeColor="text1"/>
          <w:sz w:val="16"/>
          <w:szCs w:val="16"/>
        </w:rPr>
        <w:noBreakHyphen/>
        <w:t>л[и]н[ейные] гаубицы, 42</w:t>
      </w:r>
      <w:r w:rsidRPr="007550A6">
        <w:rPr>
          <w:color w:val="000000" w:themeColor="text1"/>
          <w:sz w:val="16"/>
          <w:szCs w:val="16"/>
        </w:rPr>
        <w:noBreakHyphen/>
        <w:t>л[и]н[ейные] пушки и 6</w:t>
      </w:r>
      <w:r w:rsidRPr="007550A6">
        <w:rPr>
          <w:color w:val="000000" w:themeColor="text1"/>
          <w:sz w:val="16"/>
          <w:szCs w:val="16"/>
        </w:rPr>
        <w:noBreakHyphen/>
        <w:t>дюймовые гаубицы остаются в течение 5 лет на уровне текущего года с небольшим (на 10%) увеличением на 48</w:t>
      </w:r>
      <w:r w:rsidRPr="007550A6">
        <w:rPr>
          <w:color w:val="000000" w:themeColor="text1"/>
          <w:sz w:val="16"/>
          <w:szCs w:val="16"/>
        </w:rPr>
        <w:noBreakHyphen/>
        <w:t>л[и]н[ейные].</w:t>
      </w:r>
    </w:p>
    <w:p w14:paraId="268EE4F1"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С предстоящего года входят в номенклатуру заказов батальонные орудия. К пятому году размер заказов возрастет от опытной партии до 200 шт. Это количество необходимо признать весьма малым, имея в виду острую потребность в батальонных орудиях в современной войне. Оптические приборы по всей номенклатуре постепенно повышаются, к пятому году — на 25—30%.</w:t>
      </w:r>
    </w:p>
    <w:p w14:paraId="52F1AD45"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С предстоящего года вводятся в номенклатуру заказов танки сопровождения, опытные экземпляры которых изготовлены в текущем году. Заказы танков на пятый год возрастут до 100 шт. Заказ на тракторы повышается к концу пятого года на 30% против существующего уровня.</w:t>
      </w:r>
    </w:p>
    <w:p w14:paraId="1C9100FE"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Что касается упряжи, седел и других шорных изделий, то ВПУ поставил вопрос о снятии этой отрасли работы с заводов военной промышленности и передачи их полностью в гражданскую промышленность.</w:t>
      </w:r>
    </w:p>
    <w:p w14:paraId="01DFCA59" w14:textId="77777777" w:rsidR="00BD3E2E" w:rsidRPr="007550A6" w:rsidRDefault="00BD3E2E" w:rsidP="007550A6">
      <w:pPr>
        <w:pStyle w:val="rtejustify"/>
        <w:spacing w:before="0" w:after="0"/>
        <w:rPr>
          <w:color w:val="000000" w:themeColor="text1"/>
          <w:sz w:val="16"/>
          <w:szCs w:val="16"/>
        </w:rPr>
      </w:pPr>
      <w:r w:rsidRPr="007550A6">
        <w:rPr>
          <w:rStyle w:val="af0"/>
          <w:i w:val="0"/>
          <w:color w:val="000000" w:themeColor="text1"/>
          <w:sz w:val="16"/>
          <w:szCs w:val="16"/>
        </w:rPr>
        <w:t>Огнеприпасы.</w:t>
      </w:r>
      <w:r w:rsidRPr="007550A6">
        <w:rPr>
          <w:color w:val="000000" w:themeColor="text1"/>
          <w:sz w:val="16"/>
          <w:szCs w:val="16"/>
        </w:rPr>
        <w:t xml:space="preserve"> Заказы на пороха, взрывчатые вещества и снаряжение взрывчатых изделий постепенно повышаются, однако незначительно, а именно: к концу пятилетия — не выше 30% против текущего года.</w:t>
      </w:r>
    </w:p>
    <w:p w14:paraId="0162630C"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По дистанционным трубкам с третьего года вводится в номенклатуру заказов трубка системы Дмитриева, чертеж которой еще ВПУ не известен. В предстоящем году предположено изготовить лишь опытную партию. К концу пятилетия заказ на нее достигает 400 тыс. в год. Вместе с введением трубки Дмитриева обрываются на втором году пятилетия заказы на остальные марки дистанционной трубки — 22</w:t>
      </w:r>
      <w:r w:rsidRPr="007550A6">
        <w:rPr>
          <w:color w:val="000000" w:themeColor="text1"/>
          <w:sz w:val="16"/>
          <w:szCs w:val="16"/>
        </w:rPr>
        <w:noBreakHyphen/>
        <w:t>с[е]к[ундной] и 45</w:t>
      </w:r>
      <w:r w:rsidRPr="007550A6">
        <w:rPr>
          <w:color w:val="000000" w:themeColor="text1"/>
          <w:sz w:val="16"/>
          <w:szCs w:val="16"/>
        </w:rPr>
        <w:noBreakHyphen/>
        <w:t>с[е]к[ундной]. ВПУ считает такой план заказов нецелесообразным, так как он создает на третьем году опасность перерыва в производственной работе трубочных изделий в связи с тем, что чертеж трубки Дмитриева еще окончательно не разработан и нельзя гарантировать, что постановка производства такого трудного и капризного изделия, как трубка, будет осуществлена в течение 1</w:t>
      </w:r>
      <w:r w:rsidRPr="007550A6">
        <w:rPr>
          <w:color w:val="000000" w:themeColor="text1"/>
          <w:sz w:val="16"/>
          <w:szCs w:val="16"/>
        </w:rPr>
        <w:noBreakHyphen/>
        <w:t>1,5 лет.</w:t>
      </w:r>
    </w:p>
    <w:p w14:paraId="367E6501"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По взрывателям УГТ⁶* заказ в течение 5 лет держится на уровне текущего года. Вместе с тем вводится в программу заказов взрыватель новой марки МТ, на который имеется уже первый опытный заказ в текущем году. Заказы на МТ постепенно возрастают, доходя к концу пятилетия до 250 тыс. в год. Вместе с изготовлением новых трубок и взрывателей в течение пятилетия в программе имеются постоянные заказы на исправление трубок и взрывателей прежних годов изготовления.</w:t>
      </w:r>
    </w:p>
    <w:p w14:paraId="29F5B731" w14:textId="77777777" w:rsidR="00BD3E2E" w:rsidRPr="007550A6" w:rsidRDefault="00BD3E2E" w:rsidP="007550A6">
      <w:pPr>
        <w:pStyle w:val="rtejustify"/>
        <w:spacing w:before="0" w:after="0"/>
        <w:rPr>
          <w:color w:val="000000" w:themeColor="text1"/>
          <w:sz w:val="16"/>
          <w:szCs w:val="16"/>
        </w:rPr>
      </w:pPr>
      <w:r w:rsidRPr="007550A6">
        <w:rPr>
          <w:rStyle w:val="af0"/>
          <w:i w:val="0"/>
          <w:color w:val="000000" w:themeColor="text1"/>
          <w:sz w:val="16"/>
          <w:szCs w:val="16"/>
        </w:rPr>
        <w:t>Химическое имущество.</w:t>
      </w:r>
      <w:r w:rsidRPr="007550A6">
        <w:rPr>
          <w:color w:val="000000" w:themeColor="text1"/>
          <w:sz w:val="16"/>
          <w:szCs w:val="16"/>
        </w:rPr>
        <w:t xml:space="preserve"> В намеченной военведом пятилетней программе заказов на ОВ, противогазы и снаряжение химических изделий встретилось очень много неясностей, поэтому говорить об этой программе преждевременно.</w:t>
      </w:r>
    </w:p>
    <w:p w14:paraId="5281A5BF"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В целом о пятилетней программе заказов мирного времени можно сказать, что за пятилетний срок по объему она увеличивается незначительно и по номенклатуре изменяется сравнительно мало: включением небольшого числа новых предметов, вводимых на вооружение армии.</w:t>
      </w:r>
    </w:p>
    <w:p w14:paraId="52C06D26" w14:textId="77777777" w:rsidR="003D4D2E" w:rsidRPr="007550A6" w:rsidRDefault="003D4D2E" w:rsidP="007550A6">
      <w:pPr>
        <w:pStyle w:val="rtejustify"/>
        <w:spacing w:before="0" w:after="0"/>
        <w:rPr>
          <w:color w:val="000000" w:themeColor="text1"/>
          <w:sz w:val="16"/>
          <w:szCs w:val="16"/>
        </w:rPr>
      </w:pPr>
      <w:r w:rsidRPr="007550A6">
        <w:rPr>
          <w:rStyle w:val="a7"/>
          <w:b w:val="0"/>
          <w:bCs w:val="0"/>
          <w:color w:val="000000" w:themeColor="text1"/>
          <w:sz w:val="16"/>
          <w:szCs w:val="16"/>
        </w:rPr>
        <w:t>Соотношение между перспективной программой развития заводов военной промышленности и пятилетней программой заказов по мирному времени</w:t>
      </w:r>
    </w:p>
    <w:p w14:paraId="3B281FB3"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Сопоставляя пятилетнюю программу заказов мирного времени с программой развития заводов, которая изложена выше и также потребует срока примерно в 5 лет, необходимо отчетливо отметить следующее:</w:t>
      </w:r>
    </w:p>
    <w:p w14:paraId="0D54E827"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а) в то время как в течение пятилетия объем заказов мирного времени возрастает более или менее медленно, мощность заводов в течение этого же срока растет весьма интенсивным темпом;</w:t>
      </w:r>
    </w:p>
    <w:p w14:paraId="0D5AD6A5"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б) в соответствии с этим загруженность заводов заказами мирного времени по отношению к их возрастающей мощности из года в год резко падает, доходя по некоторым изделиям к пятому году до совершенно ничтожного процента⁷*.</w:t>
      </w:r>
    </w:p>
    <w:p w14:paraId="70E92D70" w14:textId="77777777" w:rsidR="003D4D2E" w:rsidRPr="007550A6" w:rsidRDefault="003D4D2E" w:rsidP="007550A6">
      <w:pPr>
        <w:pStyle w:val="rtejustify"/>
        <w:spacing w:before="0" w:after="0"/>
        <w:rPr>
          <w:color w:val="000000" w:themeColor="text1"/>
          <w:sz w:val="16"/>
          <w:szCs w:val="16"/>
        </w:rPr>
      </w:pPr>
      <w:r w:rsidRPr="007550A6">
        <w:rPr>
          <w:rStyle w:val="a7"/>
          <w:b w:val="0"/>
          <w:bCs w:val="0"/>
          <w:color w:val="000000" w:themeColor="text1"/>
          <w:sz w:val="16"/>
          <w:szCs w:val="16"/>
        </w:rPr>
        <w:t>Обеспечение военных заводов после их развития до проектной мощности основными материалами</w:t>
      </w:r>
    </w:p>
    <w:p w14:paraId="3C81160D"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При разработке плана развития военных заводов разных специальностей до указанных выше предельных мощностей необходимо тщательно разработать вопрос об обеспечении работы этих заводов всеми основными материалами, на которые опираются военные производства. Это особенно относится к тем импортным материалам, которые в настоящее время вовсе не добываются и не производятся в республике или добываются и производятся в недостаточном количестве.</w:t>
      </w:r>
    </w:p>
    <w:p w14:paraId="3F37CE02"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lastRenderedPageBreak/>
        <w:t>В приведенной ниже таблице перечислены эти материалы и показана потребность в них при максимальном развитии военных производств по состоянию заводов на 1 октября 1927 г., а затем по состоянию их через 4</w:t>
      </w:r>
      <w:r w:rsidRPr="007550A6">
        <w:rPr>
          <w:color w:val="000000" w:themeColor="text1"/>
          <w:sz w:val="16"/>
          <w:szCs w:val="16"/>
        </w:rPr>
        <w:noBreakHyphen/>
        <w:t>5</w:t>
      </w:r>
      <w:r w:rsidRPr="007550A6">
        <w:rPr>
          <w:color w:val="000000" w:themeColor="text1"/>
          <w:sz w:val="16"/>
          <w:szCs w:val="16"/>
        </w:rPr>
        <w:noBreakHyphen/>
        <w:t>летний период мощностей. В таблице указаны также отечественные ресурсы, на которые можно рассчитывать по отношению к каждому из перечисленных материалов при условии соблюдения предположений и сроков пятилетних гипотез по соответствующим промышленным отраслям.</w:t>
      </w:r>
    </w:p>
    <w:p w14:paraId="5AE70209" w14:textId="77777777" w:rsidR="003D4D2E" w:rsidRPr="007550A6" w:rsidRDefault="003D4D2E" w:rsidP="007550A6">
      <w:pPr>
        <w:pStyle w:val="rtejustify"/>
        <w:spacing w:before="0" w:after="0"/>
        <w:rPr>
          <w:color w:val="000000" w:themeColor="text1"/>
          <w:sz w:val="16"/>
          <w:szCs w:val="16"/>
        </w:rPr>
      </w:pPr>
      <w:r w:rsidRPr="007550A6">
        <w:rPr>
          <w:rStyle w:val="a7"/>
          <w:b w:val="0"/>
          <w:bCs w:val="0"/>
          <w:color w:val="000000" w:themeColor="text1"/>
          <w:sz w:val="16"/>
          <w:szCs w:val="16"/>
        </w:rPr>
        <w:t>Потребность в главнейших материалах военной промышленности при существующей и проектной пропускной способности заводов согласно пятилетним гипотезам по гражданской промышленности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0"/>
        <w:gridCol w:w="1821"/>
        <w:gridCol w:w="1497"/>
        <w:gridCol w:w="1786"/>
        <w:gridCol w:w="4508"/>
      </w:tblGrid>
      <w:tr w:rsidR="00F33EBB" w:rsidRPr="007550A6" w14:paraId="1D0A01D5" w14:textId="77777777" w:rsidTr="004C6019">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B45EEE8"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Наименование материала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4EB19BD"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Потребность (пуд.)</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47516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Источники покрытия</w:t>
            </w:r>
          </w:p>
        </w:tc>
      </w:tr>
      <w:tr w:rsidR="00F33EBB" w:rsidRPr="007550A6" w14:paraId="0B7543AB" w14:textId="77777777" w:rsidTr="004C6019">
        <w:tc>
          <w:tcPr>
            <w:tcW w:w="0" w:type="auto"/>
            <w:vMerge/>
            <w:tcBorders>
              <w:top w:val="outset" w:sz="6" w:space="0" w:color="auto"/>
              <w:left w:val="outset" w:sz="6" w:space="0" w:color="auto"/>
              <w:bottom w:val="outset" w:sz="6" w:space="0" w:color="auto"/>
              <w:right w:val="outset" w:sz="6" w:space="0" w:color="auto"/>
            </w:tcBorders>
            <w:vAlign w:val="center"/>
            <w:hideMark/>
          </w:tcPr>
          <w:p w14:paraId="23F50B24"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B937DA"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существующей мощности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05C84"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проектной мощности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A283D"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настоящее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6A8C4"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осуществлении пятилетней гипотезы⁸*</w:t>
            </w:r>
          </w:p>
        </w:tc>
      </w:tr>
      <w:tr w:rsidR="00F33EBB" w:rsidRPr="007550A6" w14:paraId="71AC97B9"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CB1B025"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Чугун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F37A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1 450 000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80FEA"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49 930 000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74798"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265E9"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Внутренний</w:t>
            </w:r>
          </w:p>
        </w:tc>
      </w:tr>
      <w:tr w:rsidR="00F33EBB" w:rsidRPr="007550A6" w14:paraId="7D371F4F"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5458C9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Ферромарганец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05F57"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6738E"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368 000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BFE75"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D893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Внутренний</w:t>
            </w:r>
          </w:p>
        </w:tc>
      </w:tr>
      <w:tr w:rsidR="00F33EBB" w:rsidRPr="007550A6" w14:paraId="14BA8047"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46B90958"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Прочие ферросплавы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8415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EC427"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523 458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7CC16"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D1924"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Импорт (пр[оизводст]во предположено организовать, пятилет[него] плана нет)</w:t>
            </w:r>
          </w:p>
        </w:tc>
      </w:tr>
      <w:tr w:rsidR="00F33EBB" w:rsidRPr="007550A6" w14:paraId="5BADC88A"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51D7E38E"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Никель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1AE87"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1591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222 400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4B933"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1C98C"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 импорт 30% внутренний</w:t>
            </w:r>
          </w:p>
        </w:tc>
      </w:tr>
      <w:tr w:rsidR="00F33EBB" w:rsidRPr="007550A6" w14:paraId="7364413E"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34F3375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Алюминий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DE874" w14:textId="179E4BE1"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36</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B95A9"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126 300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96769"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60FA05"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Внутренний</w:t>
            </w:r>
          </w:p>
        </w:tc>
      </w:tr>
      <w:tr w:rsidR="00F33EBB" w:rsidRPr="007550A6" w14:paraId="3681343B"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6827E6E6"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Свинец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1FDAA"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588 700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D431D"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2 032 000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4A00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B127E"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 импорт 30% внутренний</w:t>
            </w:r>
          </w:p>
        </w:tc>
      </w:tr>
      <w:tr w:rsidR="00F33EBB" w:rsidRPr="007550A6" w14:paraId="42C540BE"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15BD87B7"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Медь электролит[ическая]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C2783"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1 030 000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490A0"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2 600 000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D2144"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 импорт 30% 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2110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Внутренний</w:t>
            </w:r>
          </w:p>
        </w:tc>
      </w:tr>
      <w:tr w:rsidR="00F33EBB" w:rsidRPr="007550A6" w14:paraId="62A57A0A"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451A020"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Цинк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8C310"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03C0B"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936 000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C35CE"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90870"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Внутренний</w:t>
            </w:r>
          </w:p>
        </w:tc>
      </w:tr>
      <w:tr w:rsidR="00F33EBB" w:rsidRPr="007550A6" w14:paraId="7CEE66B7"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147CB2C"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Олово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9FBED"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27BA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43 300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DAE3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0A4C7"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Внутренний</w:t>
            </w:r>
          </w:p>
        </w:tc>
      </w:tr>
      <w:tr w:rsidR="00F33EBB" w:rsidRPr="007550A6" w14:paraId="0F08D84C"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60E7879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Селитра натр[иевая]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8C714"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1 713 000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A1857"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5 676 000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4A5CA"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8E43D"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импорт 80% внутренний (замена связан[а с] азотом)</w:t>
            </w:r>
          </w:p>
        </w:tc>
      </w:tr>
      <w:tr w:rsidR="00F33EBB" w:rsidRPr="007550A6" w14:paraId="1384DA21"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615E90E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Колчедан серый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90D90"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3 689 000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A1087"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9 741 000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8BBE5"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D2A84"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Внутренний (пятилет[него] плана нет)</w:t>
            </w:r>
          </w:p>
        </w:tc>
      </w:tr>
      <w:tr w:rsidR="00F33EBB" w:rsidRPr="007550A6" w14:paraId="23E46326"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6AB0E519"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Хлопок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1EA5E"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8DC69"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880 000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C6DD5"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E350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Внутренний (пятилет[него] плана нет)</w:t>
            </w:r>
          </w:p>
        </w:tc>
      </w:tr>
      <w:tr w:rsidR="00F33EBB" w:rsidRPr="007550A6" w14:paraId="3DD3AC4B"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BBC5EFB"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Толуол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4832C"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90D78"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6904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AE6C3"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85% внутренний 15% импортный</w:t>
            </w:r>
          </w:p>
        </w:tc>
      </w:tr>
      <w:tr w:rsidR="00F33EBB" w:rsidRPr="007550A6" w14:paraId="500730FF"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7C8590D5"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Фенол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2488C"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5DE6D"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2E4F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E7600BD"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внутренний 85% импортный (можно заменить бензолом)</w:t>
            </w:r>
          </w:p>
        </w:tc>
      </w:tr>
      <w:tr w:rsidR="00F33EBB" w:rsidRPr="007550A6" w14:paraId="4B7DE24F"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3EEF746A"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Диметиланилин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1CED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7E643"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99D57"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5ECE4"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Внутренний</w:t>
            </w:r>
          </w:p>
        </w:tc>
      </w:tr>
    </w:tbl>
    <w:p w14:paraId="375FD7BA"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Необходимо обратить особое внимание на обеспечение сырьевыми материалами следующих производств:</w:t>
      </w:r>
    </w:p>
    <w:p w14:paraId="72E3CB0A"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а) патронное производство — в настоящее время находится в сильнейшей зависимости от импорта в отношении цветных металлов, а именно: электролитической меди, никеля и свинца;</w:t>
      </w:r>
    </w:p>
    <w:p w14:paraId="27F141FC"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б) производство порохов и взрывчатых веществ — в настоящее время полностью зависит от импорта в отношении чилийской натриевой селитры;</w:t>
      </w:r>
    </w:p>
    <w:p w14:paraId="6D7D240E"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в) производство дистанционных трубок — полностью основано на иностранном алюминии, который у нас не производится вовсе.</w:t>
      </w:r>
    </w:p>
    <w:p w14:paraId="74DD202C"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Современная война, как показал опыт империалистической войны, не может вестись за счет мобилизационных запасов, изготовляемых спокойно в обстановке мирного времени. Основными ресурсами боевого снабжения армии и флота в настоящее время должна быть интенсивная работа военной промышленности в период самой войны. В обстановке военного времени, когда не исключена возможность полной блокады государства, обосновывать военное производство на иностранном сырье или полуфабрикатах совершенно недопустимо. Оборона страны может быть вполне прочна и надежна лишь в том случае, если будет исчерпывающим образом проведен принцип полной эмансипации военных производств от иностранного рынка. Само собой разумеется, что вопрос эмансипации не может быть разрешен в короткий срок, но на нее должен быть взят твердый и решительный курс, которого повелительно требуют интересы обороны.</w:t>
      </w:r>
    </w:p>
    <w:p w14:paraId="6228382F" w14:textId="77777777" w:rsidR="003D4D2E" w:rsidRPr="007550A6" w:rsidRDefault="003D4D2E" w:rsidP="007550A6">
      <w:pPr>
        <w:pStyle w:val="rtejustify"/>
        <w:spacing w:before="0" w:after="0"/>
        <w:rPr>
          <w:color w:val="000000" w:themeColor="text1"/>
          <w:sz w:val="16"/>
          <w:szCs w:val="16"/>
        </w:rPr>
      </w:pPr>
      <w:r w:rsidRPr="007550A6">
        <w:rPr>
          <w:rStyle w:val="a7"/>
          <w:b w:val="0"/>
          <w:bCs w:val="0"/>
          <w:color w:val="000000" w:themeColor="text1"/>
          <w:sz w:val="16"/>
          <w:szCs w:val="16"/>
        </w:rPr>
        <w:t>Обеспечение военных заводов рабочим и техническим персоналом</w:t>
      </w:r>
    </w:p>
    <w:p w14:paraId="3C005B2F"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Разрабатывая план широкого развития военных заводов, при котором мощность их более чем утраивается, необходимо тщательно разработать вопрос об обеспечении заводов на случай войны надлежащим кадром квалифицированных рабочих и инженерного персонала. В этом деле никакая импровизация в период самой войны недопустима. Снабжение заводов рабочими с наступлением мобилизации может успешно пройти лишь при условии заранее широко и детально разработанного плана. Вне этого условия бесполезно развивать военные заводы, ибо их пропускная способность без надлежащего рабочего и технического персонала использована не будет. Указанные соображения наилучшим образом подтверждены уроками мировой войны.</w:t>
      </w:r>
    </w:p>
    <w:p w14:paraId="74B6FA6E"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Ниже в таблице приведены данные о потребности в рабочей силе и инженерном составе, рассчитанной на полную загрузку заводов по их мощности на 1 октября 1927 г., а затем по той мощности, которую они будут иметь по завершении проектного развития их.</w:t>
      </w:r>
    </w:p>
    <w:p w14:paraId="2AB23E6E" w14:textId="77777777" w:rsidR="003D4D2E" w:rsidRPr="007550A6" w:rsidRDefault="003D4D2E" w:rsidP="007550A6">
      <w:pPr>
        <w:pStyle w:val="rtejustify"/>
        <w:spacing w:before="0" w:after="0"/>
        <w:rPr>
          <w:color w:val="000000" w:themeColor="text1"/>
          <w:sz w:val="16"/>
          <w:szCs w:val="16"/>
        </w:rPr>
      </w:pPr>
      <w:r w:rsidRPr="007550A6">
        <w:rPr>
          <w:rStyle w:val="a7"/>
          <w:b w:val="0"/>
          <w:bCs w:val="0"/>
          <w:color w:val="000000" w:themeColor="text1"/>
          <w:sz w:val="16"/>
          <w:szCs w:val="16"/>
        </w:rPr>
        <w:t>Потребность в рабочей силе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25"/>
        <w:gridCol w:w="1188"/>
        <w:gridCol w:w="1167"/>
        <w:gridCol w:w="455"/>
        <w:gridCol w:w="1188"/>
        <w:gridCol w:w="1167"/>
        <w:gridCol w:w="535"/>
        <w:gridCol w:w="1799"/>
        <w:gridCol w:w="1698"/>
      </w:tblGrid>
      <w:tr w:rsidR="00F33EBB" w:rsidRPr="007550A6" w14:paraId="431F1EE7" w14:textId="77777777" w:rsidTr="004C6019">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311CE2B"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Наименование отраслей военных производств</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D1EF0A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программы 1926/27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70431BC"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программы 1930/31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F4A9B4"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случае нагрузки заводов на полную мощность военной продукцией</w:t>
            </w:r>
          </w:p>
        </w:tc>
      </w:tr>
      <w:tr w:rsidR="00F33EBB" w:rsidRPr="007550A6" w14:paraId="5510B7D5" w14:textId="77777777" w:rsidTr="004C6019">
        <w:tc>
          <w:tcPr>
            <w:tcW w:w="0" w:type="auto"/>
            <w:vMerge/>
            <w:tcBorders>
              <w:top w:val="outset" w:sz="6" w:space="0" w:color="auto"/>
              <w:left w:val="outset" w:sz="6" w:space="0" w:color="auto"/>
              <w:bottom w:val="outset" w:sz="6" w:space="0" w:color="auto"/>
              <w:right w:val="outset" w:sz="6" w:space="0" w:color="auto"/>
            </w:tcBorders>
            <w:vAlign w:val="center"/>
            <w:hideMark/>
          </w:tcPr>
          <w:p w14:paraId="1BF16CD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87328"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военной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68838"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мирной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49925"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4014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военной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0C1CD"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мирной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3A7AF3C"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A81DE"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состоянию заводов на 1 октября 1927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4D8DE"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достижению проектной мощности</w:t>
            </w:r>
          </w:p>
        </w:tc>
      </w:tr>
      <w:tr w:rsidR="00F33EBB" w:rsidRPr="007550A6" w14:paraId="2B0A1D15"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7D694888"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Оружейные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087A9"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13AC8"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8E31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C1045"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8DBB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2D619"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C614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C1B8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77 000</w:t>
            </w:r>
          </w:p>
        </w:tc>
      </w:tr>
      <w:tr w:rsidR="00F33EBB" w:rsidRPr="007550A6" w14:paraId="62319634"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3E0A8A3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Патронные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4524B"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5CE93"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2DA9C"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95A28"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46EF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11F84"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2F07B"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07D3D"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50 000</w:t>
            </w:r>
          </w:p>
        </w:tc>
      </w:tr>
      <w:tr w:rsidR="00F33EBB" w:rsidRPr="007550A6" w14:paraId="4BE46041"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35C2B46"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Трубочные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4E2DD"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0083C"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8B85E"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5CE6E"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D3B76"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EEE1D"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1BCFA"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BB8FB"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127 000</w:t>
            </w:r>
          </w:p>
        </w:tc>
      </w:tr>
      <w:tr w:rsidR="00F33EBB" w:rsidRPr="007550A6" w14:paraId="56A4AFFF"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134D8D2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Орудийные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E094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7EF3E"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20BAB"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67990"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2460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47326"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24A07"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EC47D"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15 000</w:t>
            </w:r>
          </w:p>
        </w:tc>
      </w:tr>
      <w:tr w:rsidR="00F33EBB" w:rsidRPr="007550A6" w14:paraId="74A96B04"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700B98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Арсенальные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96AF8"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99584"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9D899"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731C9"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DBB7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CCC9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0D3C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A6CB6"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79 000</w:t>
            </w:r>
          </w:p>
        </w:tc>
      </w:tr>
      <w:tr w:rsidR="00F33EBB" w:rsidRPr="007550A6" w14:paraId="0AB2D9D2"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27B5DA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Оптические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5C555"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04803"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777EE"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09AF6"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59D5E"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2FC5C"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82DC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07199"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2000</w:t>
            </w:r>
          </w:p>
        </w:tc>
      </w:tr>
      <w:tr w:rsidR="00F33EBB" w:rsidRPr="007550A6" w14:paraId="5A2FF793"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A5AFB99"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Пороховые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2D9CC"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A504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7C17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4BE4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391EB"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190BB"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A1DCA"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5AFA4"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47 000</w:t>
            </w:r>
          </w:p>
        </w:tc>
      </w:tr>
      <w:tr w:rsidR="00F33EBB" w:rsidRPr="007550A6" w14:paraId="717233BB"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7D39A9CD"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Взрывательные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410CA"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4DDD6"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F4D6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87F25"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2806A"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53169"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546E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D3FB7"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45 000</w:t>
            </w:r>
          </w:p>
        </w:tc>
      </w:tr>
      <w:tr w:rsidR="00F33EBB" w:rsidRPr="007550A6" w14:paraId="189C3070"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45378E7C"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Снаряжательные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2072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8864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362D3"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31230"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0DBDF7"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D7065"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D86FE"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08FE0"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35 000</w:t>
            </w:r>
          </w:p>
        </w:tc>
      </w:tr>
      <w:tr w:rsidR="00F33EBB" w:rsidRPr="007550A6" w14:paraId="144EB5A5"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3AFAE4AC"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Химические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365DD"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79EC8"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35424"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FE217"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14D3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D28E6"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6F68B"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CF70E"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40 000</w:t>
            </w:r>
          </w:p>
        </w:tc>
      </w:tr>
      <w:tr w:rsidR="00F33EBB" w:rsidRPr="007550A6" w14:paraId="701B150F"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A9B4173"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AAFB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30E1C"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14F3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7F0ED"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2A41D"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EDBA7"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D7DD3"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0A73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457 000⁹*</w:t>
            </w:r>
          </w:p>
        </w:tc>
      </w:tr>
      <w:tr w:rsidR="00F33EBB" w:rsidRPr="007550A6" w14:paraId="55FBE440"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5A03E6F2"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Колич[ество] сл[ужащих]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FAD8D"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1D9AE"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8D1CA"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4E34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13EFD"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A6254"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AF215"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5C0A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69 000</w:t>
            </w:r>
          </w:p>
        </w:tc>
      </w:tr>
      <w:tr w:rsidR="00F33EBB" w:rsidRPr="007550A6" w14:paraId="63232CF0"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3B7041F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том числе техперсонал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C9E9A75"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86786"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86489"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C5A1FB"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3D53A"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7F10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59286"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2EC61"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23 000</w:t>
            </w:r>
          </w:p>
        </w:tc>
      </w:tr>
    </w:tbl>
    <w:p w14:paraId="577FDC03"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Из таблицы видно, что с развитием заводов потребность в рабочих по полной загрузке увеличивается в 4 раза. Из указанного общего числа производственных рабочих 135 тыс. чел. (30%) падает на квалифицированную рабсилу.</w:t>
      </w:r>
    </w:p>
    <w:p w14:paraId="5F283D59"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Весьма острым является вопрос с инженерной силой. Военная промышленность до мировой войны располагала большим штатом военных инженеров-технологов, специально подготовленных к военно-промышленной работе. Они составляли 75% всего инженерного состава военных заводов. В настоящее время этот процент резко упал и определяется примерно в 15%. Военные заводы по характеру производств требуют, чтобы этот процент был значительно выше. Инженер, ведающий производством оружия и боевых припасов должен знать не только технологию производства, но и в такой же мере и служебное употребление изготовляемого оружия. Это обязывает его быть основательно знакомым с целым рядом научных дисциплин такого порядка, как теория и практика стрельбы, внешняя и внутренняя баллистика, проектирование орудий, снарядов, свойства порохов и взрывчатых веществ и проч. При наличии этих познаний инженер может не только вести текущее производство, но также осуществлять творческую работу по усовершенствованию самих военных изделий, а также методов их изготовления.</w:t>
      </w:r>
    </w:p>
    <w:p w14:paraId="25C66C81"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Артиллерийская академия, которая готовит военных инженеров-технологов, дает ежегодно выпуск их в количестве не более 15</w:t>
      </w:r>
      <w:r w:rsidRPr="007550A6">
        <w:rPr>
          <w:color w:val="000000" w:themeColor="text1"/>
          <w:sz w:val="16"/>
          <w:szCs w:val="16"/>
        </w:rPr>
        <w:noBreakHyphen/>
        <w:t>20 чел., каковые распределяются между военведом и военной промышленностью. Это количество совершенно недостаточно для того, чтобы пополнить текущую потребность в инженерах, и в настоящее время большинство заводов страдают некомплектом инженерного состава. Что же касается мобилизационной потребности в боевых инженерах, то она остается в полной мере необеспеченной, тем более при проектируемом утроении.</w:t>
      </w:r>
    </w:p>
    <w:p w14:paraId="483D5D4A"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Вопрос о создании мощного военно-инженерного кадра является чрезвычайно актуальным, а в особенности, если принять во внимание, что инженеры старого кадра постепенно выбывают из строя¹⁰*.</w:t>
      </w:r>
    </w:p>
    <w:p w14:paraId="7530C435" w14:textId="77777777" w:rsidR="00BD3E2E" w:rsidRPr="007550A6" w:rsidRDefault="00BD3E2E" w:rsidP="007550A6">
      <w:pPr>
        <w:pStyle w:val="ae"/>
        <w:spacing w:before="0" w:after="0"/>
        <w:jc w:val="both"/>
        <w:rPr>
          <w:color w:val="000000" w:themeColor="text1"/>
          <w:sz w:val="16"/>
          <w:szCs w:val="16"/>
        </w:rPr>
      </w:pPr>
      <w:r w:rsidRPr="007550A6">
        <w:rPr>
          <w:rStyle w:val="af0"/>
          <w:i w:val="0"/>
          <w:color w:val="000000" w:themeColor="text1"/>
          <w:sz w:val="16"/>
          <w:szCs w:val="16"/>
        </w:rPr>
        <w:t xml:space="preserve">[За] председателя ВСНХ СССР </w:t>
      </w:r>
      <w:hyperlink r:id="rId45" w:history="1">
        <w:r w:rsidRPr="007550A6">
          <w:rPr>
            <w:rStyle w:val="af0"/>
            <w:i w:val="0"/>
            <w:color w:val="000000" w:themeColor="text1"/>
            <w:sz w:val="16"/>
            <w:szCs w:val="16"/>
          </w:rPr>
          <w:t>Рухимович</w:t>
        </w:r>
      </w:hyperlink>
    </w:p>
    <w:p w14:paraId="6AE42DC5" w14:textId="77777777" w:rsidR="00BD3E2E" w:rsidRPr="007550A6" w:rsidRDefault="00BD3E2E" w:rsidP="007550A6">
      <w:pPr>
        <w:pStyle w:val="ae"/>
        <w:spacing w:before="0" w:after="0"/>
        <w:jc w:val="both"/>
        <w:rPr>
          <w:color w:val="000000" w:themeColor="text1"/>
          <w:sz w:val="16"/>
          <w:szCs w:val="16"/>
        </w:rPr>
      </w:pPr>
      <w:r w:rsidRPr="007550A6">
        <w:rPr>
          <w:rStyle w:val="af0"/>
          <w:i w:val="0"/>
          <w:color w:val="000000" w:themeColor="text1"/>
          <w:sz w:val="16"/>
          <w:szCs w:val="16"/>
        </w:rPr>
        <w:t>[За] начальника Военно-промышленного управления Будневич</w:t>
      </w:r>
    </w:p>
    <w:p w14:paraId="4EBCDCF8" w14:textId="77777777" w:rsidR="00BD3E2E" w:rsidRPr="007550A6" w:rsidRDefault="00BD3E2E" w:rsidP="007550A6">
      <w:pPr>
        <w:pStyle w:val="ae"/>
        <w:spacing w:before="0" w:after="0"/>
        <w:jc w:val="both"/>
        <w:rPr>
          <w:color w:val="000000" w:themeColor="text1"/>
          <w:sz w:val="16"/>
          <w:szCs w:val="16"/>
        </w:rPr>
      </w:pPr>
      <w:r w:rsidRPr="007550A6">
        <w:rPr>
          <w:rStyle w:val="af0"/>
          <w:i w:val="0"/>
          <w:color w:val="000000" w:themeColor="text1"/>
          <w:sz w:val="16"/>
          <w:szCs w:val="16"/>
        </w:rPr>
        <w:t xml:space="preserve">Секретарь президиума К. Лукка </w:t>
      </w:r>
    </w:p>
    <w:p w14:paraId="3E76006B" w14:textId="77777777" w:rsidR="00BD3E2E" w:rsidRPr="007550A6" w:rsidRDefault="00BD3E2E" w:rsidP="007550A6">
      <w:pPr>
        <w:pStyle w:val="ae"/>
        <w:spacing w:before="0" w:after="0"/>
        <w:jc w:val="both"/>
        <w:rPr>
          <w:color w:val="000000" w:themeColor="text1"/>
          <w:sz w:val="16"/>
          <w:szCs w:val="16"/>
        </w:rPr>
      </w:pPr>
      <w:r w:rsidRPr="007550A6">
        <w:rPr>
          <w:rStyle w:val="af0"/>
          <w:i w:val="0"/>
          <w:color w:val="000000" w:themeColor="text1"/>
          <w:sz w:val="16"/>
          <w:szCs w:val="16"/>
        </w:rPr>
        <w:t>Примечания:</w:t>
      </w:r>
    </w:p>
    <w:p w14:paraId="4FFAD90B"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vertAlign w:val="superscript"/>
        </w:rPr>
        <w:lastRenderedPageBreak/>
        <w:t>1</w:t>
      </w:r>
      <w:r w:rsidRPr="007550A6">
        <w:rPr>
          <w:color w:val="000000" w:themeColor="text1"/>
          <w:sz w:val="16"/>
          <w:szCs w:val="16"/>
        </w:rPr>
        <w:t xml:space="preserve">* В сопроводительной записке </w:t>
      </w:r>
      <w:r w:rsidRPr="007550A6">
        <w:rPr>
          <w:rStyle w:val="af0"/>
          <w:i w:val="0"/>
          <w:color w:val="000000" w:themeColor="text1"/>
          <w:sz w:val="16"/>
          <w:szCs w:val="16"/>
        </w:rPr>
        <w:t>к докладу</w:t>
      </w:r>
      <w:r w:rsidRPr="007550A6">
        <w:rPr>
          <w:color w:val="000000" w:themeColor="text1"/>
          <w:sz w:val="16"/>
          <w:szCs w:val="16"/>
        </w:rPr>
        <w:t xml:space="preserve"> отмечалось, что он содержит ориентировочный план развития военной промышленности, и разослан всем членам СТО, управделами СНК СССР и представительствам союзных республик.</w:t>
      </w:r>
    </w:p>
    <w:p w14:paraId="65656278"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rPr>
        <w:t xml:space="preserve">В опущенных разделах доклада подчеркивалось, что вопрос разработки плана развития военной промышленности реально еще не ставился, производственная мощность заводов военной промышленности не соответствует объемам мобилизационных потребностей, которые также окончательно не определены. Отмечалось, что приведенные данные о характере и объеме капитальных работ и затрат ориентировочны, но «составлены с большой осторожностью и обоснованы». Доклад был подготовлен для рассмотрения в СТО </w:t>
      </w:r>
      <w:r w:rsidRPr="007550A6">
        <w:rPr>
          <w:rStyle w:val="af0"/>
          <w:i w:val="0"/>
          <w:color w:val="000000" w:themeColor="text1"/>
          <w:sz w:val="16"/>
          <w:szCs w:val="16"/>
        </w:rPr>
        <w:t>с</w:t>
      </w:r>
      <w:r w:rsidRPr="007550A6">
        <w:rPr>
          <w:color w:val="000000" w:themeColor="text1"/>
          <w:sz w:val="16"/>
          <w:szCs w:val="16"/>
        </w:rPr>
        <w:t xml:space="preserve"> целью «получения директивных указаний, на основе которых можно было бы приступить к детальной разработке технического и финансового плана перспективного развития различных отраслей военной промышленности». (ГА РФ Ф. 8418. Оп. 1. Д. 13. Л. 70</w:t>
      </w:r>
      <w:r w:rsidRPr="007550A6">
        <w:rPr>
          <w:color w:val="000000" w:themeColor="text1"/>
          <w:sz w:val="16"/>
          <w:szCs w:val="16"/>
        </w:rPr>
        <w:noBreakHyphen/>
        <w:t>72).</w:t>
      </w:r>
    </w:p>
    <w:p w14:paraId="7D7F8FE0"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vertAlign w:val="superscript"/>
        </w:rPr>
        <w:t>2</w:t>
      </w:r>
      <w:r w:rsidRPr="007550A6">
        <w:rPr>
          <w:color w:val="000000" w:themeColor="text1"/>
          <w:sz w:val="16"/>
          <w:szCs w:val="16"/>
        </w:rPr>
        <w:t>* Опущены разделы: «Производство 3</w:t>
      </w:r>
      <w:r w:rsidRPr="007550A6">
        <w:rPr>
          <w:color w:val="000000" w:themeColor="text1"/>
          <w:sz w:val="16"/>
          <w:szCs w:val="16"/>
        </w:rPr>
        <w:noBreakHyphen/>
        <w:t>линейных винтовочных патронов», «Производство пушечных гильз», «Производство патронных металлов», «Производство трубочных изделий», «Производство 3</w:t>
      </w:r>
      <w:r w:rsidRPr="007550A6">
        <w:rPr>
          <w:color w:val="000000" w:themeColor="text1"/>
          <w:sz w:val="16"/>
          <w:szCs w:val="16"/>
        </w:rPr>
        <w:noBreakHyphen/>
        <w:t>линейных винтовок», «Производство автоматического ручного огнестрельного оружия» и др.</w:t>
      </w:r>
    </w:p>
    <w:p w14:paraId="21BF6F00"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vertAlign w:val="superscript"/>
        </w:rPr>
        <w:t>3</w:t>
      </w:r>
      <w:r w:rsidRPr="007550A6">
        <w:rPr>
          <w:color w:val="000000" w:themeColor="text1"/>
          <w:sz w:val="16"/>
          <w:szCs w:val="16"/>
        </w:rPr>
        <w:t>* Цифры в абзаце не полностью соответствуют данным таблицы.</w:t>
      </w:r>
    </w:p>
    <w:p w14:paraId="481218C2"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vertAlign w:val="superscript"/>
        </w:rPr>
        <w:t>4</w:t>
      </w:r>
      <w:r w:rsidRPr="007550A6">
        <w:rPr>
          <w:color w:val="000000" w:themeColor="text1"/>
          <w:sz w:val="16"/>
          <w:szCs w:val="16"/>
        </w:rPr>
        <w:t>* </w:t>
      </w:r>
      <w:r w:rsidRPr="007550A6">
        <w:rPr>
          <w:rStyle w:val="af0"/>
          <w:i w:val="0"/>
          <w:color w:val="000000" w:themeColor="text1"/>
          <w:sz w:val="16"/>
          <w:szCs w:val="16"/>
        </w:rPr>
        <w:t>Пулемет «Максим»,</w:t>
      </w:r>
      <w:r w:rsidRPr="007550A6">
        <w:rPr>
          <w:color w:val="000000" w:themeColor="text1"/>
          <w:sz w:val="16"/>
          <w:szCs w:val="16"/>
        </w:rPr>
        <w:t xml:space="preserve"> название первого в мире боеспособного автоматического оружия — станкового пулемета, созданного американским изобретателем X. С. Максимом в 1883 г. под винтовочные патроны. В начале XX в. пулемет появился во многих государствах, в том числе в России. Был усовершенствован русскими оружейниками и в 1910 г. принят на вооружение со станком А. А. Соколова Модернизированный в 1930 и 1941 гг. «Максим» применялся в Красной Армии до конца Великой Отечественной войны. Главные недостатки пулемета — жидкостное охлаждение и большой для этого вида оружия вес, что уменьшало его маневренные возможности.</w:t>
      </w:r>
    </w:p>
    <w:p w14:paraId="794CA86F" w14:textId="77777777" w:rsidR="00BD3E2E" w:rsidRPr="007550A6" w:rsidRDefault="00BD3E2E" w:rsidP="007550A6">
      <w:pPr>
        <w:pStyle w:val="rtejustify"/>
        <w:spacing w:before="0" w:after="0"/>
        <w:rPr>
          <w:color w:val="000000" w:themeColor="text1"/>
          <w:sz w:val="16"/>
          <w:szCs w:val="16"/>
        </w:rPr>
      </w:pPr>
      <w:r w:rsidRPr="007550A6">
        <w:rPr>
          <w:rStyle w:val="af0"/>
          <w:i w:val="0"/>
          <w:color w:val="000000" w:themeColor="text1"/>
          <w:sz w:val="16"/>
          <w:szCs w:val="16"/>
        </w:rPr>
        <w:t>Образец ручного пулемета (МТ)</w:t>
      </w:r>
      <w:r w:rsidRPr="007550A6">
        <w:rPr>
          <w:color w:val="000000" w:themeColor="text1"/>
          <w:sz w:val="16"/>
          <w:szCs w:val="16"/>
        </w:rPr>
        <w:t xml:space="preserve"> на базе станкового «Максим» был </w:t>
      </w:r>
      <w:r w:rsidRPr="007550A6">
        <w:rPr>
          <w:rStyle w:val="af0"/>
          <w:i w:val="0"/>
          <w:color w:val="000000" w:themeColor="text1"/>
          <w:sz w:val="16"/>
          <w:szCs w:val="16"/>
        </w:rPr>
        <w:t>разработан Ф. В. Токаревым в 1924 г.</w:t>
      </w:r>
      <w:r w:rsidRPr="007550A6">
        <w:rPr>
          <w:color w:val="000000" w:themeColor="text1"/>
          <w:sz w:val="16"/>
          <w:szCs w:val="16"/>
        </w:rPr>
        <w:t xml:space="preserve"> Наиболее важными конструктивными изменениями, произведенными Токаревым, стали упрощение самой конструкции и, как следствие, облегчение эксплуатации в боевых условиях. В результате замены водяного охлаждения воздушным пулемет стал более эффективным в бою, а замена тяжелого станка на легкие сошки (подставки под ствол) снизила вес орудия (теперь он составлял 13 кг). Усовершенствованный пулемет был рассчитан на одного человека, ведущего маневренный бой. 25 мая 1925 г. РВС СССР принял постановление о принятии на вооружение ручного пулемета «Максим», и в 1926</w:t>
      </w:r>
      <w:r w:rsidRPr="007550A6">
        <w:rPr>
          <w:color w:val="000000" w:themeColor="text1"/>
          <w:sz w:val="16"/>
          <w:szCs w:val="16"/>
        </w:rPr>
        <w:noBreakHyphen/>
        <w:t>1927 гг. Тульским оружейным заводом было выпущено уже 2450 шт. таких пулеметов.</w:t>
      </w:r>
    </w:p>
    <w:p w14:paraId="0CE6A1FD"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vertAlign w:val="superscript"/>
        </w:rPr>
        <w:t>5</w:t>
      </w:r>
      <w:r w:rsidRPr="007550A6">
        <w:rPr>
          <w:color w:val="000000" w:themeColor="text1"/>
          <w:sz w:val="16"/>
          <w:szCs w:val="16"/>
        </w:rPr>
        <w:t xml:space="preserve">* Легкий ручной </w:t>
      </w:r>
      <w:r w:rsidRPr="007550A6">
        <w:rPr>
          <w:rStyle w:val="af0"/>
          <w:i w:val="0"/>
          <w:color w:val="000000" w:themeColor="text1"/>
          <w:sz w:val="16"/>
          <w:szCs w:val="16"/>
        </w:rPr>
        <w:t>пулемет системы Дегтярева</w:t>
      </w:r>
      <w:r w:rsidRPr="007550A6">
        <w:rPr>
          <w:color w:val="000000" w:themeColor="text1"/>
          <w:sz w:val="16"/>
          <w:szCs w:val="16"/>
        </w:rPr>
        <w:t xml:space="preserve"> был сконструирован конструктором В. А. Дегтяревым в 1926 г. Предназначался для огневой поддержки пехоты путем поражения живой силы и небронированной техники противника. По своим боевым качествам пулемет превосходил аналогичные зарубежные образцы. В декабре 1926 г. его усовершенствованный вариант испытала особая комиссия Реввоенсовета. Пулемет был принят на вооружение в феврале 1927 г. под названием «7,6</w:t>
      </w:r>
      <w:r w:rsidRPr="007550A6">
        <w:rPr>
          <w:color w:val="000000" w:themeColor="text1"/>
          <w:sz w:val="16"/>
          <w:szCs w:val="16"/>
        </w:rPr>
        <w:noBreakHyphen/>
        <w:t>мм ручной пулемет ДП (Дегтярев-пехотный)». С 1927 г. на Ковровском заводе было налажено массовое производство пулемета, и в первый же год на вооружение РККА поступило 1700 шт. На его базе в 1928 г. были созданы авиационный («ДА»), а в 1929 г. — танковый («ДТ») пулеметы.</w:t>
      </w:r>
    </w:p>
    <w:p w14:paraId="06E11D89"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vertAlign w:val="superscript"/>
        </w:rPr>
        <w:t>6</w:t>
      </w:r>
      <w:r w:rsidRPr="007550A6">
        <w:rPr>
          <w:color w:val="000000" w:themeColor="text1"/>
          <w:sz w:val="16"/>
          <w:szCs w:val="16"/>
        </w:rPr>
        <w:t>* </w:t>
      </w:r>
      <w:r w:rsidRPr="007550A6">
        <w:rPr>
          <w:rStyle w:val="af0"/>
          <w:i w:val="0"/>
          <w:color w:val="000000" w:themeColor="text1"/>
          <w:sz w:val="16"/>
          <w:szCs w:val="16"/>
        </w:rPr>
        <w:t>Взрыватели УГТ —</w:t>
      </w:r>
      <w:r w:rsidRPr="007550A6">
        <w:rPr>
          <w:color w:val="000000" w:themeColor="text1"/>
          <w:sz w:val="16"/>
          <w:szCs w:val="16"/>
        </w:rPr>
        <w:t xml:space="preserve"> ударные головные взрыватели предохранительного типа. Разработаны во время Первой мировой войны. Ими снабжались 107- и 122</w:t>
      </w:r>
      <w:r w:rsidRPr="007550A6">
        <w:rPr>
          <w:color w:val="000000" w:themeColor="text1"/>
          <w:sz w:val="16"/>
          <w:szCs w:val="16"/>
        </w:rPr>
        <w:noBreakHyphen/>
        <w:t>мм артиллерийские снаряды специального назначения: химические, зажигательные, осветительные и агитационные. Могли применяться при стрельбе из пушек и гаубиц.</w:t>
      </w:r>
    </w:p>
    <w:p w14:paraId="0536D435"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vertAlign w:val="superscript"/>
        </w:rPr>
        <w:t>7</w:t>
      </w:r>
      <w:r w:rsidRPr="007550A6">
        <w:rPr>
          <w:color w:val="000000" w:themeColor="text1"/>
          <w:sz w:val="16"/>
          <w:szCs w:val="16"/>
        </w:rPr>
        <w:t>* Опущена таблица о загруженности военной промышленности заказами по отдельным изделиям.</w:t>
      </w:r>
    </w:p>
    <w:p w14:paraId="2377BB04"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vertAlign w:val="superscript"/>
        </w:rPr>
        <w:t>8</w:t>
      </w:r>
      <w:r w:rsidRPr="007550A6">
        <w:rPr>
          <w:color w:val="000000" w:themeColor="text1"/>
          <w:sz w:val="16"/>
          <w:szCs w:val="16"/>
        </w:rPr>
        <w:t>* Источники покрытия при проектной мощности 1929/31 г. указаны в предположении передачи военной промышленности 50% всей производительности Союза. (</w:t>
      </w:r>
      <w:r w:rsidRPr="007550A6">
        <w:rPr>
          <w:rStyle w:val="af0"/>
          <w:i w:val="0"/>
          <w:color w:val="000000" w:themeColor="text1"/>
          <w:sz w:val="16"/>
          <w:szCs w:val="16"/>
        </w:rPr>
        <w:t>Прим. док.</w:t>
      </w:r>
      <w:r w:rsidRPr="007550A6">
        <w:rPr>
          <w:color w:val="000000" w:themeColor="text1"/>
          <w:sz w:val="16"/>
          <w:szCs w:val="16"/>
        </w:rPr>
        <w:t>). На полях помета: «А другие потребности?».</w:t>
      </w:r>
    </w:p>
    <w:p w14:paraId="434E400D"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vertAlign w:val="superscript"/>
        </w:rPr>
        <w:t>9</w:t>
      </w:r>
      <w:r w:rsidRPr="007550A6">
        <w:rPr>
          <w:color w:val="000000" w:themeColor="text1"/>
          <w:sz w:val="16"/>
          <w:szCs w:val="16"/>
        </w:rPr>
        <w:t>* Так в тексте. По подсчетам составителей —517 000.</w:t>
      </w:r>
    </w:p>
    <w:p w14:paraId="2BFC0405" w14:textId="77777777" w:rsidR="00BD3E2E" w:rsidRPr="007550A6" w:rsidRDefault="00BD3E2E" w:rsidP="007550A6">
      <w:pPr>
        <w:pStyle w:val="rtejustify"/>
        <w:spacing w:before="0" w:after="0"/>
        <w:rPr>
          <w:color w:val="000000" w:themeColor="text1"/>
          <w:sz w:val="16"/>
          <w:szCs w:val="16"/>
        </w:rPr>
      </w:pPr>
      <w:r w:rsidRPr="007550A6">
        <w:rPr>
          <w:color w:val="000000" w:themeColor="text1"/>
          <w:sz w:val="16"/>
          <w:szCs w:val="16"/>
          <w:vertAlign w:val="superscript"/>
        </w:rPr>
        <w:t>10</w:t>
      </w:r>
      <w:r w:rsidRPr="007550A6">
        <w:rPr>
          <w:color w:val="000000" w:themeColor="text1"/>
          <w:sz w:val="16"/>
          <w:szCs w:val="16"/>
        </w:rPr>
        <w:t>* Опущены разделы: «О жилищном строительстве», «Выводы».</w:t>
      </w:r>
    </w:p>
    <w:p w14:paraId="7E3310B9" w14:textId="77777777" w:rsidR="00BD3E2E" w:rsidRPr="007550A6" w:rsidRDefault="00BD3E2E" w:rsidP="007550A6">
      <w:pPr>
        <w:pStyle w:val="ae"/>
        <w:spacing w:before="0" w:after="0"/>
        <w:jc w:val="both"/>
        <w:rPr>
          <w:color w:val="000000" w:themeColor="text1"/>
          <w:sz w:val="16"/>
          <w:szCs w:val="16"/>
        </w:rPr>
      </w:pPr>
      <w:r w:rsidRPr="007550A6">
        <w:rPr>
          <w:color w:val="000000" w:themeColor="text1"/>
          <w:sz w:val="16"/>
          <w:szCs w:val="16"/>
        </w:rPr>
        <w:t>ГАРФ. Ф. Р-8418. Оп. 1. Д. 13. Л. 107-111, 113-119. Подлинник.</w:t>
      </w:r>
    </w:p>
    <w:p w14:paraId="08159268"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Архив: ГАРФ. Ф. Р-8418. Оп. 1. Д. 13. Л. 107-111, 113-119. Подлинник. </w:t>
      </w:r>
    </w:p>
    <w:p w14:paraId="3E9E435F"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86-92 (12369). </w:t>
      </w:r>
    </w:p>
    <w:p w14:paraId="588B7810"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p>
    <w:p w14:paraId="7989F4D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C8400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237B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апреля 1927 Италия и Венгрия подписали договор о дружбе (3907,146).</w:t>
      </w:r>
    </w:p>
    <w:p w14:paraId="7F4018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09A8F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2A32C3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E363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апреля 1927 состоялось заседание Техсовета Авиатреста (Протокол 24) и рассмотрели вопросы: 2. Рассмотрение предварительного проекта МР3 и 2-го варианта коробки крыльев увеличенного метража - не приняли, т.к. ЦАГИ не рассмотрел; 3. О предварительном проекте МУ2 - просили ЦАГИ дать заключение и др. (2279).</w:t>
      </w:r>
    </w:p>
    <w:p w14:paraId="3673410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23</w:t>
      </w:r>
    </w:p>
    <w:p w14:paraId="7E91B1C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30 марта 1927 г.</w:t>
      </w:r>
    </w:p>
    <w:p w14:paraId="365F22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МАКАРОВСКИЙ</w:t>
      </w:r>
    </w:p>
    <w:p w14:paraId="7AA81EB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ГЛУШКОВ, ХАРЛАМОВ, АКАШЕВ, КЛИМОВ</w:t>
      </w:r>
    </w:p>
    <w:p w14:paraId="1EAEF54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Присутствуют с совещательным голосом: АЛЕКСАНДРОВ, КРЕЙСОН, ИЛЬЮШИН, ЮРЬЕВ, ГРИГОРОВИЧ, ОЛЬХОВСКИЙ, МИНКЕВИЧ</w:t>
      </w:r>
    </w:p>
    <w:p w14:paraId="3903568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54"/>
        <w:gridCol w:w="4156"/>
      </w:tblGrid>
      <w:tr w:rsidR="00F33EBB" w:rsidRPr="007550A6" w14:paraId="03A2236F" w14:textId="77777777">
        <w:tc>
          <w:tcPr>
            <w:tcW w:w="7054" w:type="dxa"/>
            <w:tcBorders>
              <w:top w:val="single" w:sz="12" w:space="0" w:color="auto"/>
            </w:tcBorders>
          </w:tcPr>
          <w:p w14:paraId="501ADD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4156" w:type="dxa"/>
            <w:tcBorders>
              <w:top w:val="single" w:sz="12" w:space="0" w:color="auto"/>
            </w:tcBorders>
          </w:tcPr>
          <w:p w14:paraId="31B4E4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F33EBB" w:rsidRPr="007550A6" w14:paraId="35FAA3CD" w14:textId="77777777">
        <w:tc>
          <w:tcPr>
            <w:tcW w:w="7054" w:type="dxa"/>
          </w:tcPr>
          <w:p w14:paraId="7E361C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Утверждение Протокола № 23 заседания Техсовета от 30 марта 1927 года</w:t>
            </w:r>
          </w:p>
        </w:tc>
        <w:tc>
          <w:tcPr>
            <w:tcW w:w="4156" w:type="dxa"/>
          </w:tcPr>
          <w:p w14:paraId="7CF74AB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Протокол № 23 утвердить</w:t>
            </w:r>
          </w:p>
        </w:tc>
      </w:tr>
      <w:tr w:rsidR="00F33EBB" w:rsidRPr="007550A6" w14:paraId="35170D1B" w14:textId="77777777">
        <w:tc>
          <w:tcPr>
            <w:tcW w:w="7054" w:type="dxa"/>
          </w:tcPr>
          <w:p w14:paraId="6B6ACE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Рассмотрение предварительного проекта самолета МР-3 и 2-го варианта коробки крыльев увеличенного метража</w:t>
            </w:r>
          </w:p>
          <w:p w14:paraId="7B7D4AF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Представитель ЦАГИ тов. АЛЕКСАНДРОВ заявляет, что вследствие нахождения члена Совета тов. ТУПОЛЕВА в служкебной командировке, последним проект МР-3 не рассматривался и заключение не дано. По распоряжению председателя Коллегии ЦАГИ т. Чаплыгина рассмотрение проекта МР-3 было поручено т.т. Апександрову и Архангельскому, не успеввшми за краткостью времени полностью закончить эту работу. Коллегия ЦАГИ считает желательным, чтобы отзыв был дан т. Тупо левым, но т. Туполев возвратится из командировки к 15 апреля и таким образом отзыв о проекте может быть дан только после этого срока; в случае, срочности этого вопроса, рассмотрение проекта может быть поручено т. Александрову и тогда заключение Коллегии будет дано через неделю, т.е. к 13 Апреля.</w:t>
            </w:r>
          </w:p>
          <w:p w14:paraId="10B0CD6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предлагает выслушать доклад по проекту МР3 т. Грогоровича и мнение о проекте т. Александрова, как эксперта.</w:t>
            </w:r>
          </w:p>
          <w:p w14:paraId="69C4B7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Григорович докладывает Совету предварительный проект самолета МР3 в изменениях и проработке согласно постановления Совета от 9 ммарта с.г. по протоколу № 21, сообщает, что общий метрах поверхностей увеличен против первого варианта проекта до ? м2 за счет главным образом увеличения верхнего крыла. Кроме того увеличен промежуток медду крыльями /высота коробки/ и .вся коробка приподнята .относительно лодки. Конструкция нижнего крыла сделана более жесткой. Указанные, изменения в большей степени обеспечивают достижение летных качеств, согласно технических требований УВВС, достаточную мореходность и необходимую прочность нижнего крыла на случай бокового удара волны. Касаясь выбора схемы свмолета т. Григорович сообщает, что наиболее выгодная аэродинамически монопланная схема была признана и неприемлемой по производственным соображениям / аллюминиевая или стальная конструкция/, биплаиная не давала требуемых качеств самолета, а подкосная монопланная схема оказалась не имеющей преимуществ в аэродинамическом отношении перед принятой. Отсутствие соответствующих статистических данных и данных испытаний не дало возможности критически отнестись к техническим требованиям. При производстве летных испытаний самолета Дорнье удалось установить, что существующие методы расчета не применимы для самолетов данного типа и выяснилась необходимость увеличения метража поврхности.</w:t>
            </w:r>
          </w:p>
          <w:p w14:paraId="3ACAC1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ОМОС ЦКБ...</w:t>
            </w:r>
          </w:p>
          <w:p w14:paraId="0F77E4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ских качеств самолетов МР-3, Дорнье Валь и Рорбах МР-3 занимает среднее место между Дорнье Валь и Рорбахом </w:t>
            </w:r>
          </w:p>
          <w:p w14:paraId="0572BA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Относительно прочности нижнего плана МР-3 т. Григорович приводит данные, характеризующие такую же у Дорнье-Валь, с которым, при расчетной нагрузке у последнего 2600 кг, общая нагрузка на нижний план определяется в 16000 к, в то время, как лодочные шпангоуты расчитаны лишь на нагрузку в 1475 кг, что находит подтверждение в некотором проминании нижнего плана при постановке самолета на колеса против чего у самолета применяются съемные подкосы. Прочность нижнего плана МР-3 превышает таковуюу Дарнье-Валь, имея расчетную нагрузку в 3250 кг, расчитанную по прочности лонжерона. Если же ее расчитывать по прочности подкосов, то она будет значительно выше. Схема МР-3 также имеет несколько преимуществ по сравнению со схемой Дорнье-Валь, допуская изготовление деревянного крыла с большим удлинением, имея поднятое нижнее крыло (находится на высоте двойной осадки), благодаря чему удары в него могут быть лишь случайными (у Дорнье-Валь - плплавки это часть лодки) и обладая большей боковой устойчивостью, а также остойчивостью.</w:t>
            </w:r>
          </w:p>
          <w:p w14:paraId="1D69AC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учете прочности верхнего плана фанерное его покрытие не принималось во внимание, расчетное эе разрушающее усилие внутренних растяжек принято в 60% от разрывного усилия.</w:t>
            </w:r>
          </w:p>
          <w:p w14:paraId="7A1BAD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Модель самолета с метражем крыльев по первому варианту продута и показала высокую устойчивость, нормальную для ...щего биплана (без зоны неустойчивости). Вторая модель с увеличенным метражем крыльев в ближайшее время буддет закончена на продувку.</w:t>
            </w:r>
          </w:p>
          <w:p w14:paraId="12D08B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Александров сообщает, что он не будет касаться конструктивных вопросов, т.к. он не успел достаточно ознакомиться с кнструкцией, и будет говорить лишь об общей схеме самолета. Переходя к докладу, т. Александров отмечает, что вопросы устойчивости и прочности самолетов еще очень мало иисследованы и по последней имеются лишь временные нормы. Многие, возникшие при проектировании гидросамолетов вопросы, можно решить только приблизительно, ориентируясь на заграничные хорошие конструкции, которые, к сожалению, нам слишком мало известны, если не считать имевших место испытаний самолета Дорнье.</w:t>
            </w:r>
          </w:p>
          <w:p w14:paraId="6573E9A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сравнению с Дорнье-Валь и Рорбах, самолет МР-3 занимает среднее место, приближаясь более к немецким типам... не преимущественно пользуются бипланными конструкциями). ...нием нижнего плана против первого варианта коробки описывается случай удара боковой волны, отпадают, т.к. могущие ометь место удары не представляют опасности. Далее тов. Александров высказывает предположение о желательности выяснения вопросов прочности нижнего плана на случай положения обоих поплавков ... боковой волны, причем днище лодким находится на весу...</w:t>
            </w:r>
          </w:p>
          <w:p w14:paraId="2AD7D4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Больших размеров консоль верхнего крыда вызывает у него сомнения в достаточной жесткости ее. Необходимо отметить, что в этом случае растяжки должны быть расчитаны на кручение. Покрытие крыла фанерой, не входящее в расчет прочности крыла, дает в этом отношении известную перестраховку, причем в смысле же... кручение, новое крыло по схеме лучше первого варианта, когда они было слишком узко.</w:t>
            </w:r>
          </w:p>
          <w:p w14:paraId="34F0F6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связи с постановкой моторов Лоррен Дитрих, плохо додвешанных и имеющих большие вибрации, необходимо обратить внимание на достижениме достаточной жесткостимоторной рамы. Кроме того, тов. Александров указывает, что обводы лодки ... отличаются по своим формам от применяемых в настоящее время за границей. К сожалению, точных данных по этому вопросу не имеется.</w:t>
            </w:r>
          </w:p>
          <w:p w14:paraId="1B23414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Климов подтверждает сообщение т. Александрова...</w:t>
            </w:r>
          </w:p>
          <w:p w14:paraId="328B0B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...ОМОСом уже разработан проект лодки с большим развитием носовой части и большей килеватостью. Как МТ-1, так и МР-3 имеют V-образное килевое образование, но более плоская форма днища была применена, как легче выполняемая в производственном отношении, в настоящее время всн производственные вопросы разрешены и выполнение лодки с более совершенными обводами затруднений не представится.</w:t>
            </w:r>
          </w:p>
        </w:tc>
        <w:tc>
          <w:tcPr>
            <w:tcW w:w="4156" w:type="dxa"/>
          </w:tcPr>
          <w:p w14:paraId="1B521DE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w:t>
            </w:r>
          </w:p>
          <w:p w14:paraId="38522F3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Просить ЦАГИ дать окончательное заключение Коллегии по представленным по самолету МР-3 материалам и командировать докладчика на заседание Техсовета 13/1У-с.г.</w:t>
            </w:r>
          </w:p>
          <w:p w14:paraId="43EA13F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Отметить, что материалы по измененному варианту коробки крыльев представлены ОМОС ЦКБ в срок в соответствии с постановлением Техсовета от 9/Ш-с.г. по протоколу № 21</w:t>
            </w:r>
          </w:p>
          <w:p w14:paraId="060CD3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Предложить ОМОС ЦКБ представить 2-й комплект материалов по самолету МР-3 для передачи в НК УВВС для ознакомления.</w:t>
            </w:r>
          </w:p>
        </w:tc>
      </w:tr>
      <w:tr w:rsidR="00F33EBB" w:rsidRPr="007550A6" w14:paraId="5F7E1AF4" w14:textId="77777777">
        <w:tc>
          <w:tcPr>
            <w:tcW w:w="7054" w:type="dxa"/>
          </w:tcPr>
          <w:p w14:paraId="505E93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 предварительном проекте самолета МУ-2 (препровожден на заключение в ЦАГИ при служебной записке № 5297/с от 10/Ш-с.г.)</w:t>
            </w:r>
          </w:p>
        </w:tc>
        <w:tc>
          <w:tcPr>
            <w:tcW w:w="4156" w:type="dxa"/>
          </w:tcPr>
          <w:p w14:paraId="575B2A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Просить ЦАГИ дать заключение по предварительному проекту самолета МУ-2 в срок, не более 2-х недель.</w:t>
            </w:r>
          </w:p>
        </w:tc>
      </w:tr>
      <w:tr w:rsidR="00F33EBB" w:rsidRPr="007550A6" w14:paraId="3E384DDA" w14:textId="77777777">
        <w:tc>
          <w:tcPr>
            <w:tcW w:w="7054" w:type="dxa"/>
            <w:tcBorders>
              <w:bottom w:val="single" w:sz="12" w:space="0" w:color="auto"/>
            </w:tcBorders>
          </w:tcPr>
          <w:p w14:paraId="03DCE7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Доклад проф. Минкевича о методе шоопирования поверхностей металоов и дерева и возможности применения его в авиапромышленности.</w:t>
            </w:r>
          </w:p>
          <w:p w14:paraId="4CAF79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Минкевич докладывает современное состояние вопроса с шоопированием (металлизацией распыленным жидким металлом) поверхностей металлов и дерева и сообщая, что в литературе этот вопрос в настоящее время проработан достаточно подробно, вносит предложение о наведении справок о возможности получения необходимых приборов, приобрести их и перейти к опытам применения этого метода в авиапромышленности. Вместе с тем, т. Минкевич сообщает, что в довоенное время в Ленинграде на Песочной улице, д. 7 существовал завод “Металлизатор”, занимающийся специально шоопированием, и поэтому было бы желательным выяснить, не сохранилось ли его оборудование до насчтоящего времени.</w:t>
            </w:r>
          </w:p>
          <w:p w14:paraId="02C51A2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Крейсон сообщает, что вопрос о металлизации поверхности дерева и металлов возникал в НК года полтора назад. Соответствуюшщее предложение, полученное НК, было направлено на заключение в ЦАГИ. ЦАГИ ответил, что предлагаемый метод, по существу, не отличается от метода Шоопа, о применении которого в заграничной авиапромышленности сведений не имеется и вопрос заглох до настоящего времени.</w:t>
            </w:r>
          </w:p>
          <w:p w14:paraId="5E89503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Александров высказывается, что сведений о применении метода Шоопа за границей мы не имеем, было бы желательным обратиться в соответствующие фирмы и получить проспекты.</w:t>
            </w:r>
          </w:p>
          <w:p w14:paraId="54D726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Ильюшин указывает, что оборудование для целей шоопирования стоит сравнительно недорого, а поэтому было бы целесообразным произвести пробу применения этого способа для использования в авиапромышленности.</w:t>
            </w:r>
          </w:p>
          <w:p w14:paraId="5CDD6E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Юрьев - сведений о применении шоопирования в авиапромышленности нет. Вероятно он не привился потому, что...</w:t>
            </w:r>
          </w:p>
        </w:tc>
        <w:tc>
          <w:tcPr>
            <w:tcW w:w="4156" w:type="dxa"/>
            <w:tcBorders>
              <w:bottom w:val="single" w:sz="12" w:space="0" w:color="auto"/>
            </w:tcBorders>
          </w:tcPr>
          <w:p w14:paraId="35F5CF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w:t>
            </w:r>
          </w:p>
          <w:p w14:paraId="3228DA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 </w:t>
            </w:r>
          </w:p>
          <w:p w14:paraId="645223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Навести справки в Ленинграде, не сохранилось ли оборудование , имевшегося там в довоенное время завода, специально занятого шоопированием.</w:t>
            </w:r>
          </w:p>
        </w:tc>
      </w:tr>
    </w:tbl>
    <w:p w14:paraId="110F84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1B5A25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69B98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апреля 1927 года был составлен протокол № 2 комиссии по испытанию самолета МР-1 на поплавковом шасси</w:t>
      </w:r>
    </w:p>
    <w:p w14:paraId="2EFFAB3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Произведены контрольные полеты с целью выявления качества самолета при взлетах и посадках, маневренности в воздухе и на воде при различных атмосферных условиях (6911).</w:t>
      </w:r>
    </w:p>
    <w:p w14:paraId="21582CE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C07908" w14:textId="77777777" w:rsidR="00BE2C92" w:rsidRPr="007550A6" w:rsidRDefault="00C17D29" w:rsidP="007550A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8F0083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7702F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апреля 1927 г. заводом “Большевик” изготовлен пер</w:t>
      </w:r>
      <w:r w:rsidRPr="007550A6">
        <w:rPr>
          <w:rFonts w:ascii="Times New Roman" w:hAnsi="Times New Roman" w:cs="Times New Roman"/>
          <w:color w:val="000000" w:themeColor="text1"/>
          <w:sz w:val="16"/>
          <w:szCs w:val="16"/>
        </w:rPr>
        <w:softHyphen/>
        <w:t>вый образец малого танка</w:t>
      </w:r>
    </w:p>
    <w:p w14:paraId="5FB8816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испытания дан заказ 1 февраля 1928 г. на 108 шт. со сроком сдачи в 1927-1928 гг. и 78 шт. в 1928-1929 гг.</w:t>
      </w:r>
    </w:p>
    <w:p w14:paraId="444A6DC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Дополнительный заказ — апрель месяц 1928 г. еще 25 шт. со сроком сдачи 1 декабря 1929 г. Итого заказано: 133 штуки.</w:t>
      </w:r>
    </w:p>
    <w:p w14:paraId="7661EE5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Фактически сдано 96 шт.</w:t>
      </w:r>
    </w:p>
    <w:p w14:paraId="260250C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Недосдано 37 шт. по заказу 1928-1929 гг. (11210).</w:t>
      </w:r>
    </w:p>
    <w:p w14:paraId="41E1F1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EE5A77" w14:textId="77777777" w:rsidR="0074741F" w:rsidRPr="007550A6" w:rsidRDefault="0074741F" w:rsidP="007550A6">
      <w:pPr>
        <w:pStyle w:val="ae"/>
        <w:shd w:val="clear" w:color="auto" w:fill="FFFFFF"/>
        <w:spacing w:before="0" w:after="0"/>
        <w:jc w:val="both"/>
        <w:rPr>
          <w:color w:val="000000" w:themeColor="text1"/>
          <w:sz w:val="16"/>
          <w:szCs w:val="16"/>
        </w:rPr>
      </w:pPr>
      <w:r w:rsidRPr="007550A6">
        <w:rPr>
          <w:color w:val="000000" w:themeColor="text1"/>
          <w:sz w:val="16"/>
          <w:szCs w:val="16"/>
        </w:rPr>
        <w:t xml:space="preserve">6–9 апреля 1927 прошли госиспытания МС, и даже к этому моменту танк пушку не получил. По итогам испытаний был составлен акт, в котором комиссия отметила </w:t>
      </w:r>
      <w:r w:rsidRPr="007550A6">
        <w:rPr>
          <w:color w:val="000000" w:themeColor="text1"/>
          <w:sz w:val="16"/>
          <w:szCs w:val="16"/>
        </w:rPr>
        <w:lastRenderedPageBreak/>
        <w:t>целесообразность и приемлемость конструкции танка. Отмечались высокая манёвренность, удобство размещения экипажа в машине, безотказная работа двигателя. Вместе с тем комиссия составила список из 25 пунктов необходимых доработок. Отмечалось недостаточное сцепление гусеничной ленты, требовалось переделать смотровые щели, обеспечить водонепроницаемость танка. Орудие и пулемётную установку нужно было оснастить оптическими прицелами. Передние крылья и их кронштейны требовалось сделать съёмными. Кроме того, при изготовлении последующих танков предписывалось перейти с дюймовой резьбы на метрическую.</w:t>
      </w:r>
    </w:p>
    <w:p w14:paraId="3A113829" w14:textId="77777777" w:rsidR="0074741F" w:rsidRPr="007550A6" w:rsidRDefault="0074741F" w:rsidP="007550A6">
      <w:pPr>
        <w:pStyle w:val="ae"/>
        <w:shd w:val="clear" w:color="auto" w:fill="FFFFFF"/>
        <w:spacing w:before="0" w:after="0"/>
        <w:jc w:val="both"/>
        <w:rPr>
          <w:color w:val="000000" w:themeColor="text1"/>
          <w:sz w:val="16"/>
          <w:szCs w:val="16"/>
        </w:rPr>
      </w:pPr>
      <w:r w:rsidRPr="007550A6">
        <w:rPr>
          <w:color w:val="000000" w:themeColor="text1"/>
          <w:sz w:val="16"/>
          <w:szCs w:val="16"/>
        </w:rPr>
        <w:t>Основная часть переделок была внесена в конструкцию в ходе модернизации, завершённой до 14 мая 1927 года. В башню наконец установили пушечное вооружение. Орудие получило щелевой дульный тормоз. В корме корпуса появился выступ, который играл роль дополнительного воздухопритока (17718).</w:t>
      </w:r>
    </w:p>
    <w:p w14:paraId="41A447D3" w14:textId="77777777" w:rsidR="0074741F" w:rsidRPr="007550A6" w:rsidRDefault="0074741F" w:rsidP="007550A6">
      <w:pPr>
        <w:spacing w:after="0" w:line="240" w:lineRule="auto"/>
        <w:jc w:val="both"/>
        <w:rPr>
          <w:rFonts w:ascii="Times New Roman" w:eastAsia="Times New Roman" w:hAnsi="Times New Roman" w:cs="Times New Roman"/>
          <w:color w:val="000000" w:themeColor="text1"/>
          <w:sz w:val="16"/>
          <w:szCs w:val="16"/>
          <w:lang w:eastAsia="ru-RU"/>
        </w:rPr>
      </w:pPr>
    </w:p>
    <w:p w14:paraId="749C24D7" w14:textId="77777777" w:rsidR="007E5F92" w:rsidRPr="007550A6" w:rsidRDefault="007E5F92"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течение 6-9 апреля 1927 танк МС-1 прошел испытания, которые показали, в основном, положительные моменты. Вместе с тем, набралось 25 пунктов доработок. Среди них были пункты по смотровым щелям, необходимость ремня для того, чтобы командир танка сидел в башне, и ряд других мелких моментов. Снова поднимался вопрос по пушке, но ее требовалось еще поставить (21335).</w:t>
      </w:r>
    </w:p>
    <w:p w14:paraId="253E4AF6" w14:textId="77777777" w:rsidR="007E5F92" w:rsidRPr="007550A6" w:rsidRDefault="007E5F92"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7065638B" w14:textId="77777777" w:rsidR="004E4CA5" w:rsidRPr="003600B8" w:rsidRDefault="004E4CA5" w:rsidP="004E4C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6–9 апреля 1927 г. продолжили испытания первого МС-1, но даже к этому моменту танк пушку не получил. По итогам испытаний был составлен акт, в котором комиссия отметила целесообразность и приемлемость конструкции танка. Отмечались высокая манёвренность, удобство размещения экипажа в машине, безотказная работа двигателя. Вместе с тем комиссия составила список из 25 пунктов необходимых доработок. Отмечалось недостаточное сцепление гусеничной ленты, требовалось переделать смотровые щели, обеспечить водонепроницаемость танка. Орудие и пулемётную установку нужно было оснастить оптическими прицелами. Передние крылья и их кронштейны требовалось сделать съёмными. Кроме того, при изготовлении последующих танков предписывалось перейти с дюймовой резьбы на метрическую.</w:t>
      </w:r>
    </w:p>
    <w:p w14:paraId="7CA8B405" w14:textId="77777777" w:rsidR="004E4CA5" w:rsidRPr="003600B8" w:rsidRDefault="004E4CA5" w:rsidP="004E4C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Основная часть переделок была внесена в конструкцию в ходе модернизации, завершённой до 14 мая 1927 года. В башню наконец установили пушечное вооружение. Орудие получило щелевой дульный тормоз. В корме корпуса появился выступ, который играл роль дополнительного воздухопритока (25473).</w:t>
      </w:r>
    </w:p>
    <w:p w14:paraId="6F0F0CA3" w14:textId="77777777" w:rsidR="004E4CA5" w:rsidRPr="003600B8" w:rsidRDefault="004E4CA5" w:rsidP="004E4CA5">
      <w:pPr>
        <w:spacing w:after="0" w:line="240" w:lineRule="auto"/>
        <w:jc w:val="both"/>
        <w:rPr>
          <w:rFonts w:ascii="Times New Roman" w:hAnsi="Times New Roman" w:cs="Times New Roman"/>
          <w:color w:val="0070C0"/>
          <w:sz w:val="16"/>
          <w:szCs w:val="16"/>
        </w:rPr>
      </w:pPr>
    </w:p>
    <w:p w14:paraId="7558E880"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апреля 1927 г. Записка заместителя председателя ВСНХ СССР М.Л. Рухимовича в Политбюро ЦК ВКП(б) о результатах обследования комиссией президиума ВСНХ СССР состояния завода “Берсоль ” 6</w:t>
      </w:r>
    </w:p>
    <w:p w14:paraId="6EDC6DB5"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Сов.секретно</w:t>
      </w:r>
    </w:p>
    <w:p w14:paraId="1969B8A9"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Экз. № 1</w:t>
      </w:r>
    </w:p>
    <w:p w14:paraId="07DDE146"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Политбюро ЦК ВКП(б)</w:t>
      </w:r>
    </w:p>
    <w:p w14:paraId="6617DE8B"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марта с.г. часть комиссии, образованной постановлением Президиума ВСНХ от 4.03 с.г. выехала на завод “Берсоль” (бывш. Ушакова, в Самарской губ.) в составе зам. председателя комиссии Цагарелли Я.И.1 (заместителя председателя правления Вохимтреста ) и членов — инженеров Бортнера3, Егорова4 и Синявского5.</w:t>
      </w:r>
    </w:p>
    <w:p w14:paraId="3CC16977"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марта комиссия прибыла на завод и сразу приступила к работе по приемке завода и выявлению общего его состояния с точки зрения тех военно-мобилизационных заданий, кои на него возложены. Для самой приемки завода указанными членами комиссии на месте были сформированы 4 подкомиссии: по зданиям, по производственной аппаратуре, по электромеханическому оборудованию и по складскому и коммунальному хозяйству.</w:t>
      </w:r>
    </w:p>
    <w:p w14:paraId="62F7D471"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марта на завод выезжала вторично часть комиссии в составе председателя комиссии тов. Судакова П.И.6 (заместителя начальника ВПУ), Цагарелли Я.И., проф. Шпитальского.</w:t>
      </w:r>
    </w:p>
    <w:p w14:paraId="589DE790"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апреля указанные члены комиссии вернулись в Москву.</w:t>
      </w:r>
    </w:p>
    <w:p w14:paraId="3CC96A76"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Работа по приемке завода к настоящему времени находится примерно в следующем состоянии. Заканчивается окончательное составление инвентарных описей по приему и оценке всего имущества, как, равно, собирается и прорабатывается материал об общем состоянии и положении завода. По заданию комиссии работа эта полностью будет закончена числа 15-го апреля.</w:t>
      </w:r>
    </w:p>
    <w:p w14:paraId="160600F8"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этому же времени заводоуправление обязалось представить в ВПУ промфинплан на текущий операционный год.</w:t>
      </w:r>
    </w:p>
    <w:p w14:paraId="7F5FE43C"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основании ознакомления и изучения завода с точки зрения его военных перспектив уже сейчас без окончательно проработанных данных представляется возможность дать беглую характеристику состояния завода. В основном и главнейшим она сводится к следующему.</w:t>
      </w:r>
    </w:p>
    <w:p w14:paraId="1CC3D034"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Завод законченной производственной единицы собой не представляет, так как установленные на нем производства либо самой установкой окончательно не закончены, либо, если и закончены, то окончательно не испытаны, а потому и данных для суждения об их пригодности не имеется.</w:t>
      </w:r>
    </w:p>
    <w:p w14:paraId="1F171EDA"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Совершенно бесспорно, что немцы, строящие этот завод, задались целью вести работу с таким расчетом, чтобы, затягивая время, в тоже время ничего законченного не дать.</w:t>
      </w:r>
    </w:p>
    <w:p w14:paraId="5507615E"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Принимая во внимание, что завод этот, имеющий первостепенное военное значение, экономически мыслим лишь в комбинации с целым комплексом мирных производств, которые в общем и целом требуют для себя в первую очередь чрезвычайно дешевой энергии (не свыше 2-3-х коп. киловатт-час), следует признать, что выбор места для постройки этого завода с точки зрения экономической неудачен.</w:t>
      </w:r>
    </w:p>
    <w:p w14:paraId="172F3AA1"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Центральная часть завода - хлорный завод, поставляющий основную полупродукцию для военных литерных производств И и Т8 - хлор, хотя в части электролиза подвергался некоторому испытанию, дающему основание полагать о возможности получения хлора, все же не может быть признан окончательно установленным по причинам: а) недооборудования щелочного и каустического отделения и б) отсутствия для производства хлора необходимого количества энергии, главным образом, в виде агрегатов постоянного тока.</w:t>
      </w:r>
    </w:p>
    <w:p w14:paraId="09E8E00C"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Производство бертолетовой соли установкой закончено, работой окончательно не испытано, а пуск его в настоящее время непосредственно связан с пуском хлорного завода.</w:t>
      </w:r>
    </w:p>
    <w:p w14:paraId="45E7F09E"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Установленные литерные производства Т и И по испытанию их в марте 1926 г. дали отрицательный результат. Признано, что оборудование производства Т абсолютно негодно, оборудование на производстве И подлежит повторному испытанию.</w:t>
      </w:r>
    </w:p>
    <w:p w14:paraId="6E06C971"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Построенные немцами на территории завода 2 больших здания для наливных станций хотя постройкой и оборудованием как будто закончены, но наводнением приведены в состояние значительного разрушения.</w:t>
      </w:r>
    </w:p>
    <w:p w14:paraId="156AF169"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Единственным рабочим цехом из всего завода является старый контактный (серно-кислотный) завод, находящийся в работоспособном состоянии и в настоящее время работающий с полной нагрузкой (годовая мощность его 4 тысячи тонн моногидрата в год).</w:t>
      </w:r>
    </w:p>
    <w:p w14:paraId="42BBF846"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Ко всему этому нужно добавить, что некоторые производства, как-то Т, бертолетовая соль и другие находятся в зданиях, совершенно непригодных для производственных целей, первое ввиду его чрезмерной тесноты и непосредственной близости к насосной станции завода, а второе ввиду нахождения его в деревянном здании. Одновременно необходимо подчеркнуть, что расположение завода в низкой местности, непосредственно граничащей с рекой Моча, в прошлом году привело и затоплению всей территории завода, в том числе всех его производственных зданий, на продолжительный срок и ставит завод под угрозу повторного затопления в случае непринятия своевременных мер путем постройки мощной дамбы для обезопасивания завода от наводнения.</w:t>
      </w:r>
    </w:p>
    <w:p w14:paraId="403078EF"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настоящее время по распоряжению Самарского губисполкома заводоуправлением предпринимаются все меры к предотвращению завода от затопления.</w:t>
      </w:r>
    </w:p>
    <w:p w14:paraId="1E9C4B0F"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более подробным и обстоятельным докладом можно будет войти в правительство к 20 апреля с.г. по представлению комиссией всех материалов ее работы как по приемке, так и по обследованию завода.</w:t>
      </w:r>
    </w:p>
    <w:p w14:paraId="6CF836F1"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Заместитель председателя ВСНХ СССР Рухимович</w:t>
      </w:r>
    </w:p>
    <w:p w14:paraId="0960BA1C"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Виза'. Зам. нач. ВПУ и председатель комиссии ВСНХ СССР по приемке завода “Берсоль”. П. Судаков. 7.04.27 г.</w:t>
      </w:r>
    </w:p>
    <w:p w14:paraId="5ED06FB4"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Резолюция. Поставить на повестку 21.04.</w:t>
      </w:r>
    </w:p>
    <w:p w14:paraId="7D5A3AAF"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АП РФ. Ф. 3. On. 64. Д. 653. Л. 60-61. Подлинник (23796).</w:t>
      </w:r>
    </w:p>
    <w:p w14:paraId="098A33CE"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p>
    <w:p w14:paraId="566435B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D6D22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C774E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апреля 1927 Лениградская телефонная станция приступила к массовой устанговке телефонов-автоматов (3960, 136).</w:t>
      </w:r>
    </w:p>
    <w:p w14:paraId="04DD57C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34C131" w14:textId="77777777" w:rsidR="007E5F92" w:rsidRPr="007550A6" w:rsidRDefault="007E5F9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апреля 1927 года в Ленинграде началась массовая установка городских телефонов-автоматов. Весной 1927-го началось массовое внедрение этого удобного вида связи. Элегантные телефонные будки стали привычной деталью городского пейзажа. За десять лет, к апрелю 1937-го, в городе на Неве установили около двух тыс. таксофонов. Первые автоматические телефонные станции в СССР появились тоже в Ленинграде в 1927 году. Их стал производить ленинградский завод «Красная заря». Звонок по таксофону был недорогим удовольствием: до денежной реформы 1961 года — 15 копеек, после реформы — 2 копейки (21158).</w:t>
      </w:r>
    </w:p>
    <w:p w14:paraId="26E46C17" w14:textId="77777777" w:rsidR="007E5F92" w:rsidRPr="007550A6" w:rsidRDefault="007E5F92" w:rsidP="007550A6">
      <w:pPr>
        <w:spacing w:after="0" w:line="240" w:lineRule="auto"/>
        <w:jc w:val="both"/>
        <w:rPr>
          <w:rFonts w:ascii="Times New Roman" w:hAnsi="Times New Roman" w:cs="Times New Roman"/>
          <w:color w:val="000000" w:themeColor="text1"/>
          <w:sz w:val="16"/>
          <w:szCs w:val="16"/>
        </w:rPr>
      </w:pPr>
    </w:p>
    <w:p w14:paraId="3A7C4EA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4DE2E1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FFE32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апреля 1927 был полицейский налет на советское полпредство в Пекине и консульство в Таньцзине (3186).</w:t>
      </w:r>
    </w:p>
    <w:p w14:paraId="5AB94E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145BDE" w14:textId="77777777" w:rsidR="005D2899" w:rsidRPr="007550A6" w:rsidRDefault="005D289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6 апреля 1927 был китайский налет на советское полпредство СССР в Пекине. Разгромлено помещение советского военного атташе, на территории полпредства арестованы 2 советских граждан (И.Тонких и Ильященко). Дипломатический квартал в Пекине пользовался неприкосновенностью и вторжение китайских солдат на его территорию могло произойти только с разрешения главы дипломатического корпуса - посла Великобритании. В Тяньцзине произошел такой же налет на советское консульство (12629).</w:t>
      </w:r>
    </w:p>
    <w:p w14:paraId="321521BA" w14:textId="77777777" w:rsidR="005D2899" w:rsidRPr="007550A6" w:rsidRDefault="005D289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91160E" w14:textId="77777777" w:rsidR="007E5F92" w:rsidRPr="007550A6" w:rsidRDefault="007E5F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4907D8F3" w14:textId="77777777" w:rsidR="007E5F92" w:rsidRPr="007550A6" w:rsidRDefault="007E5F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EDE910" w14:textId="77777777" w:rsidR="007E5F92" w:rsidRPr="007550A6" w:rsidRDefault="007E5F9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апреля 1927 после вылета из Нового Орлеана, Луизиана, и полета через Луизиану, Техас, Нью-Мексико и Аризону в рамках своего полета «Четыре континента», Франческо де Пинедо, Карло Дель Прете и Витале Заккетти останавливаются на озере Теодора Рузвельта в Аризоне. для заправки своей летающей лодки Savoia-Marchetti S.55 Santa Maria. Вспыхивает случайный пожар и уничтожает самолет; его двигатели опускаются на дно озера на 60 футов (18 метров) и восстанавливаются только 19 апреля. Трое итальянцев полетят в Сан-Диего, Калифорния , в качестве пассажиров самолета ВМС США, а затем отправятся поездом в Нью-Йорк. Город, чтобы встретить новый S.55, отправленный итальянским фашистским правительством, чтобы они могли продолжить свой полет. Новый самолет прибудет в Нью-Йорк на корабле 1 мая (20359).</w:t>
      </w:r>
    </w:p>
    <w:p w14:paraId="7612F309" w14:textId="77777777" w:rsidR="007E5F92" w:rsidRPr="007550A6" w:rsidRDefault="007E5F92" w:rsidP="007550A6">
      <w:pPr>
        <w:spacing w:after="0" w:line="240" w:lineRule="auto"/>
        <w:jc w:val="both"/>
        <w:rPr>
          <w:rFonts w:ascii="Times New Roman" w:hAnsi="Times New Roman" w:cs="Times New Roman"/>
          <w:color w:val="000000" w:themeColor="text1"/>
          <w:sz w:val="16"/>
          <w:szCs w:val="16"/>
        </w:rPr>
      </w:pPr>
    </w:p>
    <w:p w14:paraId="6FBB9A6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B1E9C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5A973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первых числах апреля 1927 на ЧМ были закончены испытания (заводские) первого опытного самолета МР-1 М-5 ОО ГАЗ-1 (Н.Н.П.) на деревянных поплавках, которые начались в середине февраля 1927 (2275).</w:t>
      </w:r>
    </w:p>
    <w:p w14:paraId="1E67A7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DD56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711313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996EB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апреля 1927 в НИИ ВВС закончились испытания самолета Р.1.М.5. на деревянных поплавках, которые проходили в Севастополе с 19 марта 1927.</w:t>
      </w:r>
    </w:p>
    <w:p w14:paraId="4E39E9C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спецпрограмме гидросамолета (6949, 63).</w:t>
      </w:r>
    </w:p>
    <w:p w14:paraId="1ECA5C1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43B04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апреля 1927 требования к “разведчику 1 класса” (будущему Р-5) утвердил Научно-технический комитет (НТК) Управления ВВС (УВВС). Согласно требованиям, двухместный самолет должен был вести разведку как у линии фронта, так и в глубине обороны противника. Особо подчеркивалась необходимость быстрого проникновения в неприятельский тыл. Как правило, действовать ему предстояло в одиночку, что диктовало способность ведения оборонительного воздушного боя. При необходимости машина могла использоваться и в качестве легкого бомбардировщика. Основные требования в порядке важности: мощное вооружение, круговой обзор, скорость горизонтального полета, потолок и маневренность. Предлагалось выбрать один из трех двигателей: немецкий BMW VI, американский Райт ТЗ или отечественный М-13, существовавший тогда только в проекте. Все три - 12-цилиндровые водяного охлаждения мощностью 600 л.с. (11936)</w:t>
      </w:r>
    </w:p>
    <w:p w14:paraId="771ABE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7BEF48" w14:textId="77777777" w:rsidR="00942DEB" w:rsidRPr="003600B8" w:rsidRDefault="00942DEB" w:rsidP="00942DE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апреля 1927 г. Научно-технический комитет (НТК) Управления ВВС (УВВС) утвердил технические тре</w:t>
      </w:r>
      <w:r w:rsidRPr="003600B8">
        <w:rPr>
          <w:rFonts w:ascii="Times New Roman" w:hAnsi="Times New Roman" w:cs="Times New Roman"/>
          <w:color w:val="0070C0"/>
          <w:sz w:val="16"/>
          <w:szCs w:val="16"/>
        </w:rPr>
        <w:softHyphen/>
        <w:t>бования к «армейскому разведчику 1-го класса» - будущему Р-5.</w:t>
      </w:r>
    </w:p>
    <w:p w14:paraId="2397A275" w14:textId="77777777" w:rsidR="00942DEB" w:rsidRPr="003600B8" w:rsidRDefault="00942DEB" w:rsidP="00942DE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Согласно требованиям, самолет должен был вести раз</w:t>
      </w:r>
      <w:r w:rsidRPr="003600B8">
        <w:rPr>
          <w:rFonts w:ascii="Times New Roman" w:hAnsi="Times New Roman" w:cs="Times New Roman"/>
          <w:color w:val="0070C0"/>
          <w:sz w:val="16"/>
          <w:szCs w:val="16"/>
        </w:rPr>
        <w:softHyphen/>
        <w:t>ведку как у линии фронта, гак и в глубине обороны про</w:t>
      </w:r>
      <w:r w:rsidRPr="003600B8">
        <w:rPr>
          <w:rFonts w:ascii="Times New Roman" w:hAnsi="Times New Roman" w:cs="Times New Roman"/>
          <w:color w:val="0070C0"/>
          <w:sz w:val="16"/>
          <w:szCs w:val="16"/>
        </w:rPr>
        <w:softHyphen/>
        <w:t>тивника, действуя, как правило, в одиночку. При этом ставились задачи выявления расположения группировок войск и инженерного оборудования района боевых дейс</w:t>
      </w:r>
      <w:r w:rsidRPr="003600B8">
        <w:rPr>
          <w:rFonts w:ascii="Times New Roman" w:hAnsi="Times New Roman" w:cs="Times New Roman"/>
          <w:color w:val="0070C0"/>
          <w:sz w:val="16"/>
          <w:szCs w:val="16"/>
        </w:rPr>
        <w:softHyphen/>
        <w:t>твий. Особо подчеркивалась необходимость быстрого про</w:t>
      </w:r>
      <w:r w:rsidRPr="003600B8">
        <w:rPr>
          <w:rFonts w:ascii="Times New Roman" w:hAnsi="Times New Roman" w:cs="Times New Roman"/>
          <w:color w:val="0070C0"/>
          <w:sz w:val="16"/>
          <w:szCs w:val="16"/>
        </w:rPr>
        <w:softHyphen/>
        <w:t>никновения в тыл противника. При необходимости маши</w:t>
      </w:r>
      <w:r w:rsidRPr="003600B8">
        <w:rPr>
          <w:rFonts w:ascii="Times New Roman" w:hAnsi="Times New Roman" w:cs="Times New Roman"/>
          <w:color w:val="0070C0"/>
          <w:sz w:val="16"/>
          <w:szCs w:val="16"/>
        </w:rPr>
        <w:softHyphen/>
        <w:t>на могла использоваться и в качестве легкого бомбарди</w:t>
      </w:r>
      <w:r w:rsidRPr="003600B8">
        <w:rPr>
          <w:rFonts w:ascii="Times New Roman" w:hAnsi="Times New Roman" w:cs="Times New Roman"/>
          <w:color w:val="0070C0"/>
          <w:sz w:val="16"/>
          <w:szCs w:val="16"/>
        </w:rPr>
        <w:softHyphen/>
        <w:t>ровщика. Самолет должен был быть способен вести обо</w:t>
      </w:r>
      <w:r w:rsidRPr="003600B8">
        <w:rPr>
          <w:rFonts w:ascii="Times New Roman" w:hAnsi="Times New Roman" w:cs="Times New Roman"/>
          <w:color w:val="0070C0"/>
          <w:sz w:val="16"/>
          <w:szCs w:val="16"/>
        </w:rPr>
        <w:softHyphen/>
        <w:t>ронительный воздушный бой. опираясь на огневую мощь, скорость и маневренность («поворотливость»). Основные требования к конструкции расположили в следующем по</w:t>
      </w:r>
      <w:r w:rsidRPr="003600B8">
        <w:rPr>
          <w:rFonts w:ascii="Times New Roman" w:hAnsi="Times New Roman" w:cs="Times New Roman"/>
          <w:color w:val="0070C0"/>
          <w:sz w:val="16"/>
          <w:szCs w:val="16"/>
        </w:rPr>
        <w:softHyphen/>
        <w:t>рядке: сила вооружения, круговой обзор, скорость гори</w:t>
      </w:r>
      <w:r w:rsidRPr="003600B8">
        <w:rPr>
          <w:rFonts w:ascii="Times New Roman" w:hAnsi="Times New Roman" w:cs="Times New Roman"/>
          <w:color w:val="0070C0"/>
          <w:sz w:val="16"/>
          <w:szCs w:val="16"/>
        </w:rPr>
        <w:softHyphen/>
        <w:t>зонтального полета, потолок и маневренность.</w:t>
      </w:r>
    </w:p>
    <w:p w14:paraId="0B401B61" w14:textId="77777777" w:rsidR="00942DEB" w:rsidRPr="003600B8" w:rsidRDefault="00942DEB" w:rsidP="00942DE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Заданием предлагалось выбрать один из трех двигате</w:t>
      </w:r>
      <w:r w:rsidRPr="003600B8">
        <w:rPr>
          <w:rFonts w:ascii="Times New Roman" w:hAnsi="Times New Roman" w:cs="Times New Roman"/>
          <w:color w:val="0070C0"/>
          <w:sz w:val="16"/>
          <w:szCs w:val="16"/>
        </w:rPr>
        <w:softHyphen/>
        <w:t>лей: немецкий BMW VI. американский Райт ТЗ или оте</w:t>
      </w:r>
      <w:r w:rsidRPr="003600B8">
        <w:rPr>
          <w:rFonts w:ascii="Times New Roman" w:hAnsi="Times New Roman" w:cs="Times New Roman"/>
          <w:color w:val="0070C0"/>
          <w:sz w:val="16"/>
          <w:szCs w:val="16"/>
        </w:rPr>
        <w:softHyphen/>
        <w:t>чественный М-13 (существовавший тогда только в проек</w:t>
      </w:r>
      <w:r w:rsidRPr="003600B8">
        <w:rPr>
          <w:rFonts w:ascii="Times New Roman" w:hAnsi="Times New Roman" w:cs="Times New Roman"/>
          <w:color w:val="0070C0"/>
          <w:sz w:val="16"/>
          <w:szCs w:val="16"/>
        </w:rPr>
        <w:softHyphen/>
        <w:t>те). Все три - 12-цилиндровые, V-образные, водяного ох</w:t>
      </w:r>
      <w:r w:rsidRPr="003600B8">
        <w:rPr>
          <w:rFonts w:ascii="Times New Roman" w:hAnsi="Times New Roman" w:cs="Times New Roman"/>
          <w:color w:val="0070C0"/>
          <w:sz w:val="16"/>
          <w:szCs w:val="16"/>
        </w:rPr>
        <w:softHyphen/>
        <w:t>лаждения. номинальной мощностью по 600 л.с. (24990).</w:t>
      </w:r>
    </w:p>
    <w:p w14:paraId="3567068C" w14:textId="77777777" w:rsidR="00942DEB" w:rsidRPr="003600B8" w:rsidRDefault="00942DEB" w:rsidP="00942DEB">
      <w:pPr>
        <w:spacing w:after="0" w:line="240" w:lineRule="auto"/>
        <w:jc w:val="both"/>
        <w:rPr>
          <w:rFonts w:ascii="Times New Roman" w:hAnsi="Times New Roman" w:cs="Times New Roman"/>
          <w:color w:val="0070C0"/>
          <w:sz w:val="16"/>
          <w:szCs w:val="16"/>
        </w:rPr>
      </w:pPr>
    </w:p>
    <w:p w14:paraId="4C72E613" w14:textId="77777777" w:rsidR="00942DEB" w:rsidRPr="003600B8" w:rsidRDefault="00942DEB" w:rsidP="00942DEB">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7 апреля 1927 г. Научно-технический комитет (НТК) Уп</w:t>
      </w:r>
      <w:r w:rsidRPr="003600B8">
        <w:rPr>
          <w:rStyle w:val="aff"/>
          <w:rFonts w:ascii="Times New Roman" w:hAnsi="Times New Roman" w:cs="Times New Roman"/>
          <w:color w:val="0070C0"/>
          <w:spacing w:val="0"/>
          <w:sz w:val="16"/>
          <w:szCs w:val="16"/>
        </w:rPr>
        <w:softHyphen/>
        <w:t>равления ВВС (УВВС) утвердил технические тре</w:t>
      </w:r>
      <w:r w:rsidRPr="003600B8">
        <w:rPr>
          <w:rStyle w:val="aff"/>
          <w:rFonts w:ascii="Times New Roman" w:hAnsi="Times New Roman" w:cs="Times New Roman"/>
          <w:color w:val="0070C0"/>
          <w:spacing w:val="0"/>
          <w:sz w:val="16"/>
          <w:szCs w:val="16"/>
        </w:rPr>
        <w:softHyphen/>
        <w:t>бования к «армейскому разведчику 1-го класса».</w:t>
      </w:r>
    </w:p>
    <w:p w14:paraId="6EF15019" w14:textId="77777777" w:rsidR="00942DEB" w:rsidRPr="003600B8" w:rsidRDefault="00942DEB" w:rsidP="00942DE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Согласно требованиям, самолет дол</w:t>
      </w:r>
      <w:r w:rsidRPr="003600B8">
        <w:rPr>
          <w:rStyle w:val="aff"/>
          <w:rFonts w:ascii="Times New Roman" w:hAnsi="Times New Roman" w:cs="Times New Roman"/>
          <w:color w:val="0070C0"/>
          <w:spacing w:val="0"/>
          <w:sz w:val="16"/>
          <w:szCs w:val="16"/>
        </w:rPr>
        <w:softHyphen/>
        <w:t>жен был вести разведку как у линии фронта, так и в глубине обороны против</w:t>
      </w:r>
      <w:r w:rsidRPr="003600B8">
        <w:rPr>
          <w:rStyle w:val="aff"/>
          <w:rFonts w:ascii="Times New Roman" w:hAnsi="Times New Roman" w:cs="Times New Roman"/>
          <w:color w:val="0070C0"/>
          <w:spacing w:val="0"/>
          <w:sz w:val="16"/>
          <w:szCs w:val="16"/>
        </w:rPr>
        <w:softHyphen/>
        <w:t>ника, действуя, как правило, в одиночку. При этом ставились задачи выявления расположения группировок войск и ин</w:t>
      </w:r>
      <w:r w:rsidRPr="003600B8">
        <w:rPr>
          <w:rStyle w:val="aff"/>
          <w:rFonts w:ascii="Times New Roman" w:hAnsi="Times New Roman" w:cs="Times New Roman"/>
          <w:color w:val="0070C0"/>
          <w:spacing w:val="0"/>
          <w:sz w:val="16"/>
          <w:szCs w:val="16"/>
        </w:rPr>
        <w:softHyphen/>
        <w:t>женерного оборудования района боевых действий. Особо подчеркивалась необ</w:t>
      </w:r>
      <w:r w:rsidRPr="003600B8">
        <w:rPr>
          <w:rStyle w:val="aff"/>
          <w:rFonts w:ascii="Times New Roman" w:hAnsi="Times New Roman" w:cs="Times New Roman"/>
          <w:color w:val="0070C0"/>
          <w:spacing w:val="0"/>
          <w:sz w:val="16"/>
          <w:szCs w:val="16"/>
        </w:rPr>
        <w:softHyphen/>
        <w:t>ходимость быстрого проникновения в тыл противника. При необходимости машина могла использоваться и в каче</w:t>
      </w:r>
      <w:r w:rsidRPr="003600B8">
        <w:rPr>
          <w:rStyle w:val="aff"/>
          <w:rFonts w:ascii="Times New Roman" w:hAnsi="Times New Roman" w:cs="Times New Roman"/>
          <w:color w:val="0070C0"/>
          <w:spacing w:val="0"/>
          <w:sz w:val="16"/>
          <w:szCs w:val="16"/>
        </w:rPr>
        <w:softHyphen/>
        <w:t>стве легкого бомбардировщика. Самолет должен был быть способен вести обо</w:t>
      </w:r>
      <w:r w:rsidRPr="003600B8">
        <w:rPr>
          <w:rStyle w:val="aff"/>
          <w:rFonts w:ascii="Times New Roman" w:hAnsi="Times New Roman" w:cs="Times New Roman"/>
          <w:color w:val="0070C0"/>
          <w:spacing w:val="0"/>
          <w:sz w:val="16"/>
          <w:szCs w:val="16"/>
        </w:rPr>
        <w:softHyphen/>
        <w:t>ронительный воздушный бой, опираясь на огневую мощь, скорость и маневрен</w:t>
      </w:r>
      <w:r w:rsidRPr="003600B8">
        <w:rPr>
          <w:rStyle w:val="aff"/>
          <w:rFonts w:ascii="Times New Roman" w:hAnsi="Times New Roman" w:cs="Times New Roman"/>
          <w:color w:val="0070C0"/>
          <w:spacing w:val="0"/>
          <w:sz w:val="16"/>
          <w:szCs w:val="16"/>
        </w:rPr>
        <w:softHyphen/>
        <w:t>ность («поворотливость»). Основные требования к конструкции расположили в следующем порядке: сила вооружения, круговой обзор, скорость горизонтально</w:t>
      </w:r>
      <w:r w:rsidRPr="003600B8">
        <w:rPr>
          <w:rStyle w:val="aff"/>
          <w:rFonts w:ascii="Times New Roman" w:hAnsi="Times New Roman" w:cs="Times New Roman"/>
          <w:color w:val="0070C0"/>
          <w:spacing w:val="0"/>
          <w:sz w:val="16"/>
          <w:szCs w:val="16"/>
        </w:rPr>
        <w:softHyphen/>
        <w:t>го полета, потолок и маневренность.</w:t>
      </w:r>
    </w:p>
    <w:p w14:paraId="3A9AD02F" w14:textId="77777777" w:rsidR="00942DEB" w:rsidRPr="003600B8" w:rsidRDefault="00942DEB" w:rsidP="00942DEB">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 xml:space="preserve">Заданием предлагалось выбрать один из трех двигателей: немецкий </w:t>
      </w:r>
      <w:r w:rsidRPr="003600B8">
        <w:rPr>
          <w:rStyle w:val="aff"/>
          <w:rFonts w:ascii="Times New Roman" w:hAnsi="Times New Roman" w:cs="Times New Roman"/>
          <w:color w:val="0070C0"/>
          <w:spacing w:val="0"/>
          <w:sz w:val="16"/>
          <w:szCs w:val="16"/>
          <w:lang w:val="en-US"/>
        </w:rPr>
        <w:t>BMW</w:t>
      </w:r>
      <w:r w:rsidRPr="003600B8">
        <w:rPr>
          <w:rStyle w:val="aff"/>
          <w:rFonts w:ascii="Times New Roman" w:hAnsi="Times New Roman" w:cs="Times New Roman"/>
          <w:color w:val="0070C0"/>
          <w:spacing w:val="0"/>
          <w:sz w:val="16"/>
          <w:szCs w:val="16"/>
        </w:rPr>
        <w:t xml:space="preserve"> VI, американский Райт ТЗ или отечествен</w:t>
      </w:r>
      <w:r w:rsidRPr="003600B8">
        <w:rPr>
          <w:rStyle w:val="aff"/>
          <w:rFonts w:ascii="Times New Roman" w:hAnsi="Times New Roman" w:cs="Times New Roman"/>
          <w:color w:val="0070C0"/>
          <w:spacing w:val="0"/>
          <w:sz w:val="16"/>
          <w:szCs w:val="16"/>
        </w:rPr>
        <w:softHyphen/>
        <w:t>ный М-13 (существовавший тогда толь</w:t>
      </w:r>
      <w:r w:rsidRPr="003600B8">
        <w:rPr>
          <w:rStyle w:val="aff"/>
          <w:rFonts w:ascii="Times New Roman" w:hAnsi="Times New Roman" w:cs="Times New Roman"/>
          <w:color w:val="0070C0"/>
          <w:spacing w:val="0"/>
          <w:sz w:val="16"/>
          <w:szCs w:val="16"/>
        </w:rPr>
        <w:softHyphen/>
        <w:t>ко в проекте). Все три — 12-цилиндро</w:t>
      </w:r>
      <w:r w:rsidRPr="003600B8">
        <w:rPr>
          <w:rStyle w:val="aff"/>
          <w:rFonts w:ascii="Times New Roman" w:hAnsi="Times New Roman" w:cs="Times New Roman"/>
          <w:color w:val="0070C0"/>
          <w:spacing w:val="0"/>
          <w:sz w:val="16"/>
          <w:szCs w:val="16"/>
        </w:rPr>
        <w:softHyphen/>
        <w:t xml:space="preserve">вые, </w:t>
      </w:r>
      <w:r w:rsidRPr="003600B8">
        <w:rPr>
          <w:rStyle w:val="aff"/>
          <w:rFonts w:ascii="Times New Roman" w:hAnsi="Times New Roman" w:cs="Times New Roman"/>
          <w:color w:val="0070C0"/>
          <w:spacing w:val="0"/>
          <w:sz w:val="16"/>
          <w:szCs w:val="16"/>
          <w:lang w:val="en-US"/>
        </w:rPr>
        <w:t>V</w:t>
      </w:r>
      <w:r w:rsidRPr="003600B8">
        <w:rPr>
          <w:rStyle w:val="aff"/>
          <w:rFonts w:ascii="Times New Roman" w:hAnsi="Times New Roman" w:cs="Times New Roman"/>
          <w:color w:val="0070C0"/>
          <w:spacing w:val="0"/>
          <w:sz w:val="16"/>
          <w:szCs w:val="16"/>
        </w:rPr>
        <w:t>-образные, водяного охлаждения, номинальной мощностью по 600 л.с. (25706).</w:t>
      </w:r>
    </w:p>
    <w:p w14:paraId="603173B6" w14:textId="77777777" w:rsidR="00942DEB" w:rsidRPr="003600B8" w:rsidRDefault="00942DEB" w:rsidP="00942DEB">
      <w:pPr>
        <w:spacing w:after="0" w:line="240" w:lineRule="auto"/>
        <w:jc w:val="both"/>
        <w:rPr>
          <w:rFonts w:ascii="Times New Roman" w:hAnsi="Times New Roman" w:cs="Times New Roman"/>
          <w:color w:val="0070C0"/>
          <w:sz w:val="16"/>
          <w:szCs w:val="16"/>
        </w:rPr>
      </w:pPr>
    </w:p>
    <w:p w14:paraId="580F1E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апреля 1927 утвердил Научно-технический комитет (НТК) Управления ВВС (УВВС) утвердил технические требования к "армейскому разведчику 1-го класса" военные подготовили в феврале 1927 г.</w:t>
      </w:r>
    </w:p>
    <w:p w14:paraId="57200D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Согласно требованиям самолет должен был вести разведку как у линии фронта, гак и в глубине обороны противника, действуя, как правило, в одиночку. При этом ставились задачи выявления расположения группировок войск и инженерного оборудования района боевых действий. Особо подчеркивалась необходимость быстрого проникновения в тыл противника. При необходимости машина могла использоваться и в качестве легкого бомбардировщика. Самолет должен был быть способен вести оборонительный воздушный бой, опираясь на огневую мощь, скорость и маневренность ("поворотливость"). Основные требования к конструкции расположили в следующем порядке: сила вооружения, круговой обзор, скорость горизонтального полета, потолок и маневренность.</w:t>
      </w:r>
    </w:p>
    <w:p w14:paraId="03B1F1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Заданием предлагалось выбрать один из трех двигателей: немецкий BMW VI. американский Райт ТЗ или отечественный М-13 (существовавший тогда только в проекте). Все три - 12-цилиндровые, V-образные, водяного охлаждения, номинальной мощностью по 600 л.с. (12034)</w:t>
      </w:r>
    </w:p>
    <w:p w14:paraId="5C8CFEE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1B926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апреля 1927 года был подготовлен акт № 23 о результатах испытаний самолета МР-1, произведенных в Севастополе на основании приказа ВВС за № 60/6с от 5 марта 1927 года.</w:t>
      </w:r>
    </w:p>
    <w:p w14:paraId="44CB380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испытание был представлен самолет МР-1 заводской № 3017 с мотором Либерти и 400 НР за № 3039 (американский)</w:t>
      </w:r>
    </w:p>
    <w:p w14:paraId="4331458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обычной конструкции Р-1 установлен на поплавковые шасси (6911).</w:t>
      </w:r>
    </w:p>
    <w:p w14:paraId="54441AF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CC2D6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апреля 1927 в НИИ ВВС закончилось дополнительное испытание самолета ДОРНЬЕ-ВАЛЬ, которое проходило в Севастополе с 2 апреля 1927.</w:t>
      </w:r>
    </w:p>
    <w:p w14:paraId="5AF7C6C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винтов и мореходности (6949, 63).</w:t>
      </w:r>
    </w:p>
    <w:p w14:paraId="6E9196C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5181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апреля 1927 постановлением 2 Секции НТК УВВС N 67 была одобрена и допущена на серийное снабжение ТУР-4, которая была перепланирована НТК УВВС из турели ТУР-6, работами по окончанию постройки, монтировки и испытаниям на самолете Р-1 М-5 занимался ОСС ЦКБ (Н.Н.П.) (2275).</w:t>
      </w:r>
    </w:p>
    <w:p w14:paraId="6BEF0E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0E95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апреля 1927 Техсоветом (протокол 27с) была определена комиссия для проверки квалификации и Мюнцеля в составе тт. Александорова (ЦАГИ), Ильюшина, зам. Старщего руковолителя кафедры самолетостроения АВФ и Н.Н.П. (2335).</w:t>
      </w:r>
    </w:p>
    <w:p w14:paraId="437760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C72BE5" w14:textId="77777777" w:rsidR="00AE115A" w:rsidRPr="007550A6" w:rsidRDefault="00AE115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4EBC5FC" w14:textId="77777777" w:rsidR="00AE115A" w:rsidRPr="007550A6" w:rsidRDefault="00AE115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172D8F"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апреля 1927. Газета "Вечерняя Москва" сообщала: "В СССР ощущается сейчас недостаток в копилках. Выписанная Наркомфином партия американских копилок, несмотря на их посредственные качества, разошлись с большим успехом. Недавно в Москву приезжал из Ленинграда директор монетного двора Бабаев, который предложил Наркомфину организовать изготовление копилок на монетном дворе. Наркомфин принял это предложение и передал монетному двору заказ на 100 тысяч копилок, которые должны быть изготовлены к 1 мая". Но первая партия копилок в количестве одна тысяча штук, имевших форму бочонка, прибыла в Москву только 23 сентября (18717).</w:t>
      </w:r>
    </w:p>
    <w:p w14:paraId="383BBF0F"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p>
    <w:p w14:paraId="671D82E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232E92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82B5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апреля 1927 американский ученый Г. Айвс продемонстрировал первый в мире видеотелефон (изображение принималось только одной стороной) (4962).</w:t>
      </w:r>
    </w:p>
    <w:p w14:paraId="6E140AF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F57575" w14:textId="77777777" w:rsidR="0082137B" w:rsidRPr="007550A6" w:rsidRDefault="0082137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7 апреля</w:t>
      </w:r>
      <w:r w:rsidRPr="007550A6">
        <w:rPr>
          <w:rFonts w:ascii="Times New Roman" w:hAnsi="Times New Roman" w:cs="Times New Roman"/>
          <w:color w:val="000000" w:themeColor="text1"/>
          <w:sz w:val="16"/>
          <w:szCs w:val="16"/>
        </w:rPr>
        <w:t xml:space="preserve"> в 1927 году американский учёный Г.Айвс продемонстрировал первый в мире видеотелефон (изображение принималось только одной стороной). Первое публичное телевизионное вещание на большое рассояние (из Вашингтона в Нью-Йорк) (15092).</w:t>
      </w:r>
    </w:p>
    <w:p w14:paraId="10A7C72C" w14:textId="77777777" w:rsidR="0082137B" w:rsidRPr="007550A6" w:rsidRDefault="0082137B" w:rsidP="007550A6">
      <w:pPr>
        <w:spacing w:after="0" w:line="240" w:lineRule="auto"/>
        <w:jc w:val="both"/>
        <w:rPr>
          <w:rFonts w:ascii="Times New Roman" w:hAnsi="Times New Roman" w:cs="Times New Roman"/>
          <w:color w:val="000000" w:themeColor="text1"/>
          <w:sz w:val="16"/>
          <w:szCs w:val="16"/>
        </w:rPr>
      </w:pPr>
    </w:p>
    <w:p w14:paraId="52FF0514" w14:textId="77777777" w:rsidR="00A10E6C" w:rsidRPr="007550A6" w:rsidRDefault="00A10E6C" w:rsidP="00A10E6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C72BABE" w14:textId="77777777" w:rsidR="00A10E6C" w:rsidRPr="007550A6" w:rsidRDefault="00A10E6C" w:rsidP="00A10E6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F678AC" w14:textId="77777777" w:rsidR="00A10E6C" w:rsidRPr="003600B8" w:rsidRDefault="00A10E6C" w:rsidP="00A10E6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началу 2-й недели апреля 1927 г. рабочий проект и макет И-3 были утверждены Поликарповым и представлены к защите (25207).</w:t>
      </w:r>
    </w:p>
    <w:p w14:paraId="44800393" w14:textId="77777777" w:rsidR="00A10E6C" w:rsidRPr="003600B8" w:rsidRDefault="00A10E6C" w:rsidP="00A10E6C">
      <w:pPr>
        <w:spacing w:after="0" w:line="240" w:lineRule="auto"/>
        <w:jc w:val="both"/>
        <w:rPr>
          <w:rFonts w:ascii="Times New Roman" w:hAnsi="Times New Roman" w:cs="Times New Roman"/>
          <w:color w:val="0070C0"/>
          <w:sz w:val="16"/>
          <w:szCs w:val="16"/>
        </w:rPr>
      </w:pPr>
    </w:p>
    <w:p w14:paraId="0F90A94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BBA7E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83A01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апреля 1927 в НИИ ВВС закончились испытания самолета И.2.-М.5, которые проходили с 21 февраля 1927. Полное испытание по программе истребителя (6949, 63).</w:t>
      </w:r>
    </w:p>
    <w:p w14:paraId="60A0FEC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5BC8BB" w14:textId="77777777" w:rsidR="005D2899"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2B3061A3" w14:textId="77777777" w:rsidR="005D2899" w:rsidRPr="007550A6" w:rsidRDefault="005D289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1E6A6D" w14:textId="77777777" w:rsidR="005D2899" w:rsidRPr="007550A6" w:rsidRDefault="005D289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апреля 1927 Из директивы Главного управления погранохраны и войск ОГПУ: "Возросшее влияние Англии в Польше и Румынии, давление ее на Германию, ратификация Италией по настоянию Англии захвата Румынией Бессарабии является показателями подготовки войны против нас... Подобная обстановка должна будет вызвать возрастающее усиление диверсионной и шпионской работы против нас, как непосредственно на границах, так и в тыловых, главным образом, промышленных районах Союза... Весной и летом возможен ряд диверсионных налетов на нашу территорию (на границах Польши, Латвии и Дальневосточного края это особенно возможно)..." (12629).</w:t>
      </w:r>
    </w:p>
    <w:p w14:paraId="7BE5CAFC" w14:textId="77777777" w:rsidR="005D2899" w:rsidRPr="007550A6" w:rsidRDefault="005D289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A91B43" w14:textId="77777777" w:rsidR="0082137B" w:rsidRPr="007550A6" w:rsidRDefault="00C17D29" w:rsidP="007550A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7879A9B" w14:textId="77777777" w:rsidR="0082137B" w:rsidRPr="007550A6" w:rsidRDefault="0082137B" w:rsidP="007550A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A9944D" w14:textId="77777777" w:rsidR="009E4C4F" w:rsidRPr="007550A6" w:rsidRDefault="009E4C4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апреля 1927 г. Совещанием был утвержден рапорт Председателю Арткома с перечнем всех замечаний по ТТТ к легким, средним и тяжелым минометам. Кроме этого, членом КБ АК Ф. Ф. Лендером было указано на необходимость проведения опытов, направленных на определение зависимости меткости стрельбы из проектируемых систем минометов не только от внутренней баллистики ствола и условий движения и вылета снаряда из канала, но и от самого снаряда. Было предложено разработать к новым минометам мину, которая выбрасывалась бы из ствола с вращением, для чего предварительно предлагалось провести опытные стрельбы из нарезного ствола снарядами с готовыми выступами и с применением каморы отдельного сгорания, чтобы выяснить, какова возможность устойчивого полета снаряда при различных вариантах нарезки ствола.111 (20074).</w:t>
      </w:r>
    </w:p>
    <w:p w14:paraId="0FAAF2C4" w14:textId="77777777" w:rsidR="009E4C4F" w:rsidRPr="007550A6" w:rsidRDefault="009E4C4F" w:rsidP="007550A6">
      <w:pPr>
        <w:spacing w:after="0" w:line="240" w:lineRule="auto"/>
        <w:jc w:val="both"/>
        <w:rPr>
          <w:rFonts w:ascii="Times New Roman" w:hAnsi="Times New Roman" w:cs="Times New Roman"/>
          <w:color w:val="000000" w:themeColor="text1"/>
          <w:sz w:val="16"/>
          <w:szCs w:val="16"/>
        </w:rPr>
      </w:pPr>
    </w:p>
    <w:p w14:paraId="1842E7CE" w14:textId="77777777" w:rsidR="0082137B" w:rsidRPr="007550A6" w:rsidRDefault="0082137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апреля в 1927 году Ленинградские кинотехнические мастерские впервые в СССР приступают к производству мощных кинопрожекторов (15094).</w:t>
      </w:r>
    </w:p>
    <w:p w14:paraId="59C385DA" w14:textId="77777777" w:rsidR="0082137B" w:rsidRPr="007550A6" w:rsidRDefault="0082137B" w:rsidP="007550A6">
      <w:pPr>
        <w:spacing w:after="0" w:line="240" w:lineRule="auto"/>
        <w:jc w:val="both"/>
        <w:rPr>
          <w:rFonts w:ascii="Times New Roman" w:hAnsi="Times New Roman" w:cs="Times New Roman"/>
          <w:color w:val="000000" w:themeColor="text1"/>
          <w:sz w:val="16"/>
          <w:szCs w:val="16"/>
        </w:rPr>
      </w:pPr>
    </w:p>
    <w:p w14:paraId="3CF2E8FE" w14:textId="77777777" w:rsidR="0082137B"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4DE12839" w14:textId="77777777" w:rsidR="0082137B" w:rsidRPr="007550A6" w:rsidRDefault="0082137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D0E547" w14:textId="77777777" w:rsidR="0082137B" w:rsidRPr="007550A6" w:rsidRDefault="0082137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апреля в 1927 году на судебном процессе по делу Сакко и Ванцетти обвиняемым вынесен смертный приговор. Несмотря на доказанную в ходе процесса невиновность обвиняемых и массовые протесты в США и во всем мире против вынесенного приговора, в августе Сакко и Ванцетти были казнены (15094).</w:t>
      </w:r>
    </w:p>
    <w:p w14:paraId="55F8B513" w14:textId="77777777" w:rsidR="0082137B" w:rsidRPr="007550A6" w:rsidRDefault="0082137B" w:rsidP="007550A6">
      <w:pPr>
        <w:spacing w:after="0" w:line="240" w:lineRule="auto"/>
        <w:jc w:val="both"/>
        <w:rPr>
          <w:rFonts w:ascii="Times New Roman" w:hAnsi="Times New Roman" w:cs="Times New Roman"/>
          <w:color w:val="000000" w:themeColor="text1"/>
          <w:sz w:val="16"/>
          <w:szCs w:val="16"/>
        </w:rPr>
      </w:pPr>
    </w:p>
    <w:p w14:paraId="4147836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F88D6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A026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10 по 16 апреля 1927 в Москве шел 13-й Всероссийский съезд Советов, который поручил Правительству мероприятия по реконструкции промышленности и подъему сельского хозяйства (1348,148).</w:t>
      </w:r>
    </w:p>
    <w:p w14:paraId="6DE668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BD63D3" w14:textId="77777777" w:rsidR="00AE44F2" w:rsidRPr="007550A6" w:rsidRDefault="00AE44F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49AB6F1E" w14:textId="77777777" w:rsidR="00AE44F2" w:rsidRPr="007550A6" w:rsidRDefault="00AE44F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FD480B" w14:textId="77777777" w:rsidR="00AE44F2" w:rsidRPr="007550A6" w:rsidRDefault="00AE44F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апреля 1927 за один рейс на Junkers G 24L Герман Рёдер устанавливает два новых мировых рекорда скорости для самолета с полезной нагрузкой 2000 кг (4410 фунтов), в среднем 175,75 км / ч (109,21 миль в час) на расстоянии 500 км. километров (310 миль / ч) и 179,24 км / ч (111,37 миль / ч) на расстоянии 100 километров (62,1 мили) (20359).</w:t>
      </w:r>
    </w:p>
    <w:p w14:paraId="1CC1D1B9" w14:textId="77777777" w:rsidR="00AE44F2" w:rsidRPr="007550A6" w:rsidRDefault="00AE44F2" w:rsidP="007550A6">
      <w:pPr>
        <w:spacing w:after="0" w:line="240" w:lineRule="auto"/>
        <w:jc w:val="both"/>
        <w:rPr>
          <w:rFonts w:ascii="Times New Roman" w:hAnsi="Times New Roman" w:cs="Times New Roman"/>
          <w:color w:val="000000" w:themeColor="text1"/>
          <w:sz w:val="16"/>
          <w:szCs w:val="16"/>
        </w:rPr>
      </w:pPr>
    </w:p>
    <w:p w14:paraId="2A1EE6CD" w14:textId="77777777" w:rsidR="009E4C4F" w:rsidRPr="007550A6" w:rsidRDefault="009E4C4F"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10 апреля 1927 дирижабль «Норге», управляемый Нобиле и Рисер-Ларсеном, вылетел из Рима. Руководители экспедиции, Руал Амундсен и Линкольн Элсуорт, в тот же день отплыли на Шпицберген пароходом. Но прежде чем покинуть столицу, великий полярник провел короткую пресс-конференцию, на которой, в частности, сообщил: «Правительство возложило на меня задачу аннексировать от имени Норвегии территории, которые могут быть открыты в ходе экспедиции»1.</w:t>
      </w:r>
    </w:p>
    <w:p w14:paraId="7E891FC9" w14:textId="77777777" w:rsidR="009E4C4F" w:rsidRPr="007550A6" w:rsidRDefault="009E4C4F"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Такое заявление, мгновенно разнесенное телеграфом по всему миру, достигло и Москвы. Вызвало недоумение, болезненное разочарование. Еще бы, советские власти делали все возможное для содействия грандиозному воздушному путешествию над Арктикой. В начале года командование ВВС РККА не только дало просимое разрешение на перелет через территорию СССР, но и безвозмездно предоставило для «Норге» эллинг под Троцком для промежуточной посадки (20467).</w:t>
      </w:r>
    </w:p>
    <w:p w14:paraId="6D954FA3" w14:textId="77777777" w:rsidR="009E4C4F" w:rsidRPr="007550A6" w:rsidRDefault="009E4C4F" w:rsidP="007550A6">
      <w:pPr>
        <w:spacing w:after="0" w:line="240" w:lineRule="auto"/>
        <w:jc w:val="both"/>
        <w:rPr>
          <w:rFonts w:ascii="Times New Roman" w:hAnsi="Times New Roman" w:cs="Times New Roman"/>
          <w:color w:val="000000" w:themeColor="text1"/>
          <w:sz w:val="16"/>
          <w:szCs w:val="16"/>
        </w:rPr>
      </w:pPr>
    </w:p>
    <w:p w14:paraId="3B50D2C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6B1F7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C97A22" w14:textId="77777777" w:rsidR="00051BE8" w:rsidRPr="003600B8" w:rsidRDefault="00051BE8" w:rsidP="00051BE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 апреля 1927 г. по результатам совещания 5 апреля Управление ВВС РККА направило заместителю Председателя РВС СССР доклад начальника управле</w:t>
      </w:r>
      <w:r w:rsidRPr="003600B8">
        <w:rPr>
          <w:rFonts w:ascii="Times New Roman" w:hAnsi="Times New Roman" w:cs="Times New Roman"/>
          <w:color w:val="0070C0"/>
          <w:sz w:val="16"/>
          <w:szCs w:val="16"/>
        </w:rPr>
        <w:softHyphen/>
        <w:t>ния специального снабжения У ВВС И. И. Петрожицкого «О введении двух</w:t>
      </w:r>
      <w:r w:rsidRPr="003600B8">
        <w:rPr>
          <w:rFonts w:ascii="Times New Roman" w:hAnsi="Times New Roman" w:cs="Times New Roman"/>
          <w:color w:val="0070C0"/>
          <w:sz w:val="16"/>
          <w:szCs w:val="16"/>
        </w:rPr>
        <w:softHyphen/>
        <w:t>сменных работ на заводах № 2 и № 4 Авиатреста и на заводе «Большевик» и о необходимости утверждения следующего заказа, согласованного с Авиатре</w:t>
      </w:r>
      <w:r w:rsidRPr="003600B8">
        <w:rPr>
          <w:rFonts w:ascii="Times New Roman" w:hAnsi="Times New Roman" w:cs="Times New Roman"/>
          <w:color w:val="0070C0"/>
          <w:sz w:val="16"/>
          <w:szCs w:val="16"/>
        </w:rPr>
        <w:softHyphen/>
        <w:t>стом:</w:t>
      </w:r>
    </w:p>
    <w:tbl>
      <w:tblPr>
        <w:tblOverlap w:val="never"/>
        <w:tblW w:w="0" w:type="auto"/>
        <w:tblLayout w:type="fixed"/>
        <w:tblCellMar>
          <w:left w:w="10" w:type="dxa"/>
          <w:right w:w="10" w:type="dxa"/>
        </w:tblCellMar>
        <w:tblLook w:val="04A0" w:firstRow="1" w:lastRow="0" w:firstColumn="1" w:lastColumn="0" w:noHBand="0" w:noVBand="1"/>
      </w:tblPr>
      <w:tblGrid>
        <w:gridCol w:w="2556"/>
        <w:gridCol w:w="821"/>
        <w:gridCol w:w="2254"/>
        <w:gridCol w:w="893"/>
      </w:tblGrid>
      <w:tr w:rsidR="00051BE8" w:rsidRPr="003600B8" w14:paraId="75BF0278" w14:textId="77777777" w:rsidTr="00051BE8">
        <w:trPr>
          <w:trHeight w:hRule="exact" w:val="166"/>
        </w:trPr>
        <w:tc>
          <w:tcPr>
            <w:tcW w:w="2556" w:type="dxa"/>
            <w:tcBorders>
              <w:top w:val="single" w:sz="4" w:space="0" w:color="auto"/>
              <w:left w:val="single" w:sz="4" w:space="0" w:color="auto"/>
            </w:tcBorders>
            <w:shd w:val="clear" w:color="auto" w:fill="FFFFFF"/>
            <w:vAlign w:val="bottom"/>
          </w:tcPr>
          <w:p w14:paraId="3D5F3A9A" w14:textId="77777777" w:rsidR="00051BE8" w:rsidRPr="003600B8" w:rsidRDefault="00051BE8"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Типы самолетов боевых</w:t>
            </w:r>
          </w:p>
        </w:tc>
        <w:tc>
          <w:tcPr>
            <w:tcW w:w="821" w:type="dxa"/>
            <w:tcBorders>
              <w:top w:val="single" w:sz="4" w:space="0" w:color="auto"/>
              <w:left w:val="single" w:sz="4" w:space="0" w:color="auto"/>
            </w:tcBorders>
            <w:shd w:val="clear" w:color="auto" w:fill="FFFFFF"/>
            <w:vAlign w:val="bottom"/>
          </w:tcPr>
          <w:p w14:paraId="0957EE08" w14:textId="77777777" w:rsidR="00051BE8" w:rsidRPr="003600B8" w:rsidRDefault="00051BE8"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Количество</w:t>
            </w:r>
          </w:p>
        </w:tc>
        <w:tc>
          <w:tcPr>
            <w:tcW w:w="2254" w:type="dxa"/>
            <w:tcBorders>
              <w:top w:val="single" w:sz="4" w:space="0" w:color="auto"/>
              <w:left w:val="single" w:sz="4" w:space="0" w:color="auto"/>
            </w:tcBorders>
            <w:shd w:val="clear" w:color="auto" w:fill="FFFFFF"/>
            <w:vAlign w:val="bottom"/>
          </w:tcPr>
          <w:p w14:paraId="0D535258" w14:textId="77777777" w:rsidR="00051BE8" w:rsidRPr="003600B8" w:rsidRDefault="00051BE8"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Типы самолетов учебных</w:t>
            </w:r>
          </w:p>
        </w:tc>
        <w:tc>
          <w:tcPr>
            <w:tcW w:w="893" w:type="dxa"/>
            <w:tcBorders>
              <w:top w:val="single" w:sz="4" w:space="0" w:color="auto"/>
              <w:left w:val="single" w:sz="4" w:space="0" w:color="auto"/>
              <w:right w:val="single" w:sz="4" w:space="0" w:color="auto"/>
            </w:tcBorders>
            <w:shd w:val="clear" w:color="auto" w:fill="FFFFFF"/>
            <w:vAlign w:val="bottom"/>
          </w:tcPr>
          <w:p w14:paraId="508ABE9A" w14:textId="77777777" w:rsidR="00051BE8" w:rsidRPr="003600B8" w:rsidRDefault="00051BE8"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Количество</w:t>
            </w:r>
          </w:p>
        </w:tc>
      </w:tr>
      <w:tr w:rsidR="00051BE8" w:rsidRPr="003600B8" w14:paraId="4AAD27A8" w14:textId="77777777" w:rsidTr="00051BE8">
        <w:trPr>
          <w:trHeight w:hRule="exact" w:val="158"/>
        </w:trPr>
        <w:tc>
          <w:tcPr>
            <w:tcW w:w="2556" w:type="dxa"/>
            <w:tcBorders>
              <w:top w:val="single" w:sz="4" w:space="0" w:color="auto"/>
              <w:left w:val="single" w:sz="4" w:space="0" w:color="auto"/>
            </w:tcBorders>
            <w:shd w:val="clear" w:color="auto" w:fill="FFFFFF"/>
            <w:vAlign w:val="bottom"/>
          </w:tcPr>
          <w:p w14:paraId="3BCE9E58" w14:textId="77777777" w:rsidR="00051BE8" w:rsidRPr="003600B8" w:rsidRDefault="00051BE8"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Истребителей И-2 и И-2 бис</w:t>
            </w:r>
          </w:p>
        </w:tc>
        <w:tc>
          <w:tcPr>
            <w:tcW w:w="821" w:type="dxa"/>
            <w:tcBorders>
              <w:top w:val="single" w:sz="4" w:space="0" w:color="auto"/>
              <w:left w:val="single" w:sz="4" w:space="0" w:color="auto"/>
            </w:tcBorders>
            <w:shd w:val="clear" w:color="auto" w:fill="FFFFFF"/>
            <w:vAlign w:val="bottom"/>
          </w:tcPr>
          <w:p w14:paraId="009D6D6A" w14:textId="77777777" w:rsidR="00051BE8" w:rsidRPr="003600B8" w:rsidRDefault="00051BE8"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180</w:t>
            </w:r>
          </w:p>
        </w:tc>
        <w:tc>
          <w:tcPr>
            <w:tcW w:w="2254" w:type="dxa"/>
            <w:tcBorders>
              <w:top w:val="single" w:sz="4" w:space="0" w:color="auto"/>
              <w:left w:val="single" w:sz="4" w:space="0" w:color="auto"/>
            </w:tcBorders>
            <w:shd w:val="clear" w:color="auto" w:fill="FFFFFF"/>
            <w:vAlign w:val="bottom"/>
          </w:tcPr>
          <w:p w14:paraId="327B2E03" w14:textId="77777777" w:rsidR="00051BE8" w:rsidRPr="003600B8" w:rsidRDefault="00051BE8"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Учебных У-1-М2</w:t>
            </w:r>
          </w:p>
        </w:tc>
        <w:tc>
          <w:tcPr>
            <w:tcW w:w="893" w:type="dxa"/>
            <w:tcBorders>
              <w:top w:val="single" w:sz="4" w:space="0" w:color="auto"/>
              <w:left w:val="single" w:sz="4" w:space="0" w:color="auto"/>
              <w:right w:val="single" w:sz="4" w:space="0" w:color="auto"/>
            </w:tcBorders>
            <w:shd w:val="clear" w:color="auto" w:fill="FFFFFF"/>
            <w:vAlign w:val="bottom"/>
          </w:tcPr>
          <w:p w14:paraId="3AA0ECE7" w14:textId="77777777" w:rsidR="00051BE8" w:rsidRPr="003600B8" w:rsidRDefault="00051BE8"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85</w:t>
            </w:r>
          </w:p>
        </w:tc>
      </w:tr>
      <w:tr w:rsidR="00051BE8" w:rsidRPr="003600B8" w14:paraId="6006206C" w14:textId="77777777" w:rsidTr="00051BE8">
        <w:trPr>
          <w:trHeight w:hRule="exact" w:val="162"/>
        </w:trPr>
        <w:tc>
          <w:tcPr>
            <w:tcW w:w="2556" w:type="dxa"/>
            <w:tcBorders>
              <w:top w:val="single" w:sz="4" w:space="0" w:color="auto"/>
              <w:left w:val="single" w:sz="4" w:space="0" w:color="auto"/>
            </w:tcBorders>
            <w:shd w:val="clear" w:color="auto" w:fill="FFFFFF"/>
            <w:vAlign w:val="bottom"/>
          </w:tcPr>
          <w:p w14:paraId="6FD72FFF" w14:textId="77777777" w:rsidR="00051BE8" w:rsidRPr="003600B8" w:rsidRDefault="00051BE8"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Тяжелых бомбардировщиков ТБ-1</w:t>
            </w:r>
          </w:p>
        </w:tc>
        <w:tc>
          <w:tcPr>
            <w:tcW w:w="821" w:type="dxa"/>
            <w:tcBorders>
              <w:top w:val="single" w:sz="4" w:space="0" w:color="auto"/>
              <w:left w:val="single" w:sz="4" w:space="0" w:color="auto"/>
            </w:tcBorders>
            <w:shd w:val="clear" w:color="auto" w:fill="FFFFFF"/>
            <w:vAlign w:val="bottom"/>
          </w:tcPr>
          <w:p w14:paraId="2D592CEB" w14:textId="77777777" w:rsidR="00051BE8" w:rsidRPr="003600B8" w:rsidRDefault="00051BE8"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w:t>
            </w:r>
          </w:p>
        </w:tc>
        <w:tc>
          <w:tcPr>
            <w:tcW w:w="2254" w:type="dxa"/>
            <w:tcBorders>
              <w:top w:val="single" w:sz="4" w:space="0" w:color="auto"/>
              <w:left w:val="single" w:sz="4" w:space="0" w:color="auto"/>
            </w:tcBorders>
            <w:shd w:val="clear" w:color="auto" w:fill="FFFFFF"/>
            <w:vAlign w:val="bottom"/>
          </w:tcPr>
          <w:p w14:paraId="511D00C5" w14:textId="77777777" w:rsidR="00051BE8" w:rsidRPr="003600B8" w:rsidRDefault="00051BE8"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Учебных У-1-М2 гидро</w:t>
            </w:r>
          </w:p>
        </w:tc>
        <w:tc>
          <w:tcPr>
            <w:tcW w:w="893" w:type="dxa"/>
            <w:tcBorders>
              <w:top w:val="single" w:sz="4" w:space="0" w:color="auto"/>
              <w:left w:val="single" w:sz="4" w:space="0" w:color="auto"/>
              <w:right w:val="single" w:sz="4" w:space="0" w:color="auto"/>
            </w:tcBorders>
            <w:shd w:val="clear" w:color="auto" w:fill="FFFFFF"/>
            <w:vAlign w:val="bottom"/>
          </w:tcPr>
          <w:p w14:paraId="60B377C1" w14:textId="77777777" w:rsidR="00051BE8" w:rsidRPr="003600B8" w:rsidRDefault="00051BE8" w:rsidP="00DC550A">
            <w:pPr>
              <w:pStyle w:val="affff5"/>
              <w:ind w:right="34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w:t>
            </w:r>
          </w:p>
        </w:tc>
      </w:tr>
      <w:tr w:rsidR="00051BE8" w:rsidRPr="003600B8" w14:paraId="0D3BCB9B" w14:textId="77777777" w:rsidTr="00051BE8">
        <w:trPr>
          <w:trHeight w:hRule="exact" w:val="162"/>
        </w:trPr>
        <w:tc>
          <w:tcPr>
            <w:tcW w:w="2556" w:type="dxa"/>
            <w:tcBorders>
              <w:top w:val="single" w:sz="4" w:space="0" w:color="auto"/>
              <w:left w:val="single" w:sz="4" w:space="0" w:color="auto"/>
            </w:tcBorders>
            <w:shd w:val="clear" w:color="auto" w:fill="FFFFFF"/>
            <w:vAlign w:val="bottom"/>
          </w:tcPr>
          <w:p w14:paraId="6616ABFE" w14:textId="77777777" w:rsidR="00051BE8" w:rsidRPr="003600B8" w:rsidRDefault="00051BE8"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Разведчиков Р-1</w:t>
            </w:r>
          </w:p>
        </w:tc>
        <w:tc>
          <w:tcPr>
            <w:tcW w:w="821" w:type="dxa"/>
            <w:tcBorders>
              <w:top w:val="single" w:sz="4" w:space="0" w:color="auto"/>
              <w:left w:val="single" w:sz="4" w:space="0" w:color="auto"/>
            </w:tcBorders>
            <w:shd w:val="clear" w:color="auto" w:fill="FFFFFF"/>
            <w:vAlign w:val="bottom"/>
          </w:tcPr>
          <w:p w14:paraId="0ED12A89" w14:textId="77777777" w:rsidR="00051BE8" w:rsidRPr="003600B8" w:rsidRDefault="00051BE8"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340</w:t>
            </w:r>
          </w:p>
        </w:tc>
        <w:tc>
          <w:tcPr>
            <w:tcW w:w="2254" w:type="dxa"/>
            <w:tcBorders>
              <w:top w:val="single" w:sz="4" w:space="0" w:color="auto"/>
              <w:left w:val="single" w:sz="4" w:space="0" w:color="auto"/>
            </w:tcBorders>
            <w:shd w:val="clear" w:color="auto" w:fill="FFFFFF"/>
            <w:vAlign w:val="bottom"/>
          </w:tcPr>
          <w:p w14:paraId="09597588" w14:textId="77777777" w:rsidR="00051BE8" w:rsidRPr="003600B8" w:rsidRDefault="00051BE8"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Переходных П-1 под мотор БМВ-IV</w:t>
            </w:r>
          </w:p>
        </w:tc>
        <w:tc>
          <w:tcPr>
            <w:tcW w:w="893" w:type="dxa"/>
            <w:tcBorders>
              <w:top w:val="single" w:sz="4" w:space="0" w:color="auto"/>
              <w:left w:val="single" w:sz="4" w:space="0" w:color="auto"/>
              <w:right w:val="single" w:sz="4" w:space="0" w:color="auto"/>
            </w:tcBorders>
            <w:shd w:val="clear" w:color="auto" w:fill="FFFFFF"/>
            <w:vAlign w:val="bottom"/>
          </w:tcPr>
          <w:p w14:paraId="47FE98E1" w14:textId="77777777" w:rsidR="00051BE8" w:rsidRPr="003600B8" w:rsidRDefault="00051BE8"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40</w:t>
            </w:r>
          </w:p>
        </w:tc>
      </w:tr>
      <w:tr w:rsidR="00051BE8" w:rsidRPr="003600B8" w14:paraId="3F1F517F" w14:textId="77777777" w:rsidTr="00051BE8">
        <w:trPr>
          <w:trHeight w:hRule="exact" w:val="158"/>
        </w:trPr>
        <w:tc>
          <w:tcPr>
            <w:tcW w:w="2556" w:type="dxa"/>
            <w:tcBorders>
              <w:top w:val="single" w:sz="4" w:space="0" w:color="auto"/>
              <w:left w:val="single" w:sz="4" w:space="0" w:color="auto"/>
            </w:tcBorders>
            <w:shd w:val="clear" w:color="auto" w:fill="FFFFFF"/>
            <w:vAlign w:val="bottom"/>
          </w:tcPr>
          <w:p w14:paraId="49FEA0F2" w14:textId="77777777" w:rsidR="00051BE8" w:rsidRPr="003600B8" w:rsidRDefault="00051BE8"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Разведчиков Р-3 металлических</w:t>
            </w:r>
          </w:p>
        </w:tc>
        <w:tc>
          <w:tcPr>
            <w:tcW w:w="821" w:type="dxa"/>
            <w:tcBorders>
              <w:top w:val="single" w:sz="4" w:space="0" w:color="auto"/>
              <w:left w:val="single" w:sz="4" w:space="0" w:color="auto"/>
            </w:tcBorders>
            <w:shd w:val="clear" w:color="auto" w:fill="FFFFFF"/>
            <w:vAlign w:val="bottom"/>
          </w:tcPr>
          <w:p w14:paraId="48714120" w14:textId="77777777" w:rsidR="00051BE8" w:rsidRPr="003600B8" w:rsidRDefault="00051BE8"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50</w:t>
            </w:r>
          </w:p>
        </w:tc>
        <w:tc>
          <w:tcPr>
            <w:tcW w:w="2254" w:type="dxa"/>
            <w:tcBorders>
              <w:top w:val="single" w:sz="4" w:space="0" w:color="auto"/>
              <w:left w:val="single" w:sz="4" w:space="0" w:color="auto"/>
            </w:tcBorders>
            <w:shd w:val="clear" w:color="auto" w:fill="FFFFFF"/>
            <w:vAlign w:val="bottom"/>
          </w:tcPr>
          <w:p w14:paraId="3BDC40F7" w14:textId="77777777" w:rsidR="00051BE8" w:rsidRPr="003600B8" w:rsidRDefault="00051BE8"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Переходных П-1 под мотор М-6.</w:t>
            </w:r>
          </w:p>
        </w:tc>
        <w:tc>
          <w:tcPr>
            <w:tcW w:w="893" w:type="dxa"/>
            <w:tcBorders>
              <w:top w:val="single" w:sz="4" w:space="0" w:color="auto"/>
              <w:left w:val="single" w:sz="4" w:space="0" w:color="auto"/>
              <w:right w:val="single" w:sz="4" w:space="0" w:color="auto"/>
            </w:tcBorders>
            <w:shd w:val="clear" w:color="auto" w:fill="FFFFFF"/>
            <w:vAlign w:val="bottom"/>
          </w:tcPr>
          <w:p w14:paraId="0BB5237E" w14:textId="77777777" w:rsidR="00051BE8" w:rsidRPr="003600B8" w:rsidRDefault="00051BE8"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w:t>
            </w:r>
          </w:p>
        </w:tc>
      </w:tr>
      <w:tr w:rsidR="00051BE8" w:rsidRPr="003600B8" w14:paraId="388A32C7" w14:textId="77777777" w:rsidTr="00051BE8">
        <w:trPr>
          <w:trHeight w:hRule="exact" w:val="176"/>
        </w:trPr>
        <w:tc>
          <w:tcPr>
            <w:tcW w:w="2556" w:type="dxa"/>
            <w:tcBorders>
              <w:top w:val="single" w:sz="4" w:space="0" w:color="auto"/>
              <w:left w:val="single" w:sz="4" w:space="0" w:color="auto"/>
            </w:tcBorders>
            <w:shd w:val="clear" w:color="auto" w:fill="FFFFFF"/>
          </w:tcPr>
          <w:p w14:paraId="2F863BDF" w14:textId="77777777" w:rsidR="00051BE8" w:rsidRPr="003600B8" w:rsidRDefault="00051BE8"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Разведчиков Р-1 на поплавках</w:t>
            </w:r>
          </w:p>
        </w:tc>
        <w:tc>
          <w:tcPr>
            <w:tcW w:w="821" w:type="dxa"/>
            <w:tcBorders>
              <w:top w:val="single" w:sz="4" w:space="0" w:color="auto"/>
              <w:left w:val="single" w:sz="4" w:space="0" w:color="auto"/>
            </w:tcBorders>
            <w:shd w:val="clear" w:color="auto" w:fill="FFFFFF"/>
          </w:tcPr>
          <w:p w14:paraId="4BB39F78" w14:textId="77777777" w:rsidR="00051BE8" w:rsidRPr="003600B8" w:rsidRDefault="00051BE8"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92</w:t>
            </w:r>
          </w:p>
        </w:tc>
        <w:tc>
          <w:tcPr>
            <w:tcW w:w="3147" w:type="dxa"/>
            <w:gridSpan w:val="2"/>
            <w:tcBorders>
              <w:top w:val="single" w:sz="4" w:space="0" w:color="auto"/>
              <w:left w:val="single" w:sz="4" w:space="0" w:color="auto"/>
              <w:right w:val="single" w:sz="4" w:space="0" w:color="auto"/>
            </w:tcBorders>
            <w:shd w:val="clear" w:color="auto" w:fill="FFFFFF"/>
          </w:tcPr>
          <w:p w14:paraId="44F9A70B" w14:textId="77777777" w:rsidR="00051BE8" w:rsidRPr="003600B8" w:rsidRDefault="00051BE8" w:rsidP="00DC550A">
            <w:pPr>
              <w:spacing w:after="0" w:line="240" w:lineRule="auto"/>
              <w:jc w:val="both"/>
              <w:rPr>
                <w:rFonts w:ascii="Times New Roman" w:hAnsi="Times New Roman" w:cs="Times New Roman"/>
                <w:color w:val="0070C0"/>
                <w:sz w:val="16"/>
                <w:szCs w:val="16"/>
              </w:rPr>
            </w:pPr>
          </w:p>
        </w:tc>
      </w:tr>
      <w:tr w:rsidR="00051BE8" w:rsidRPr="003600B8" w14:paraId="74B68E85" w14:textId="77777777" w:rsidTr="00051BE8">
        <w:trPr>
          <w:trHeight w:hRule="exact" w:val="370"/>
        </w:trPr>
        <w:tc>
          <w:tcPr>
            <w:tcW w:w="2556" w:type="dxa"/>
            <w:tcBorders>
              <w:top w:val="single" w:sz="4" w:space="0" w:color="auto"/>
              <w:left w:val="single" w:sz="4" w:space="0" w:color="auto"/>
              <w:bottom w:val="single" w:sz="4" w:space="0" w:color="auto"/>
            </w:tcBorders>
            <w:shd w:val="clear" w:color="auto" w:fill="FFFFFF"/>
          </w:tcPr>
          <w:p w14:paraId="28CAD7B5" w14:textId="77777777" w:rsidR="00051BE8" w:rsidRPr="003600B8" w:rsidRDefault="00051BE8"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 самолетов</w:t>
            </w:r>
          </w:p>
        </w:tc>
        <w:tc>
          <w:tcPr>
            <w:tcW w:w="3075" w:type="dxa"/>
            <w:gridSpan w:val="2"/>
            <w:tcBorders>
              <w:top w:val="single" w:sz="4" w:space="0" w:color="auto"/>
              <w:bottom w:val="single" w:sz="4" w:space="0" w:color="auto"/>
            </w:tcBorders>
            <w:shd w:val="clear" w:color="auto" w:fill="FFFFFF"/>
          </w:tcPr>
          <w:p w14:paraId="08C20550" w14:textId="77777777" w:rsidR="00051BE8" w:rsidRPr="003600B8" w:rsidRDefault="00051BE8" w:rsidP="00DC550A">
            <w:pPr>
              <w:pStyle w:val="affff5"/>
              <w:ind w:firstLine="0"/>
              <w:jc w:val="both"/>
              <w:rPr>
                <w:rFonts w:ascii="Times New Roman" w:hAnsi="Times New Roman" w:cs="Times New Roman"/>
                <w:color w:val="0070C0"/>
                <w:sz w:val="16"/>
                <w:szCs w:val="16"/>
                <w:lang w:val="en-US"/>
              </w:rPr>
            </w:pPr>
            <w:r w:rsidRPr="003600B8">
              <w:rPr>
                <w:rFonts w:ascii="Times New Roman" w:hAnsi="Times New Roman" w:cs="Times New Roman"/>
                <w:color w:val="0070C0"/>
                <w:sz w:val="16"/>
                <w:szCs w:val="16"/>
                <w:lang w:val="en-US"/>
              </w:rPr>
              <w:t>836 (</w:t>
            </w:r>
            <w:r w:rsidRPr="003600B8">
              <w:rPr>
                <w:rFonts w:ascii="Times New Roman" w:hAnsi="Times New Roman" w:cs="Times New Roman"/>
                <w:color w:val="0070C0"/>
                <w:sz w:val="16"/>
                <w:szCs w:val="16"/>
              </w:rPr>
              <w:t>РГВА</w:t>
            </w:r>
            <w:r w:rsidRPr="003600B8">
              <w:rPr>
                <w:rFonts w:ascii="Times New Roman" w:hAnsi="Times New Roman" w:cs="Times New Roman"/>
                <w:color w:val="0070C0"/>
                <w:sz w:val="16"/>
                <w:szCs w:val="16"/>
                <w:lang w:val="en-US"/>
              </w:rPr>
              <w:t xml:space="preserve">. </w:t>
            </w:r>
            <w:r w:rsidRPr="003600B8">
              <w:rPr>
                <w:rFonts w:ascii="Times New Roman" w:hAnsi="Times New Roman" w:cs="Times New Roman"/>
                <w:color w:val="0070C0"/>
                <w:sz w:val="16"/>
                <w:szCs w:val="16"/>
              </w:rPr>
              <w:t>Ф</w:t>
            </w:r>
            <w:r w:rsidRPr="003600B8">
              <w:rPr>
                <w:rFonts w:ascii="Times New Roman" w:hAnsi="Times New Roman" w:cs="Times New Roman"/>
                <w:color w:val="0070C0"/>
                <w:sz w:val="16"/>
                <w:szCs w:val="16"/>
                <w:lang w:val="en-US"/>
              </w:rPr>
              <w:t xml:space="preserve">. 4. On. 1. </w:t>
            </w:r>
            <w:r w:rsidRPr="003600B8">
              <w:rPr>
                <w:rFonts w:ascii="Times New Roman" w:hAnsi="Times New Roman" w:cs="Times New Roman"/>
                <w:color w:val="0070C0"/>
                <w:sz w:val="16"/>
                <w:szCs w:val="16"/>
              </w:rPr>
              <w:t>Д</w:t>
            </w:r>
            <w:r w:rsidRPr="003600B8">
              <w:rPr>
                <w:rFonts w:ascii="Times New Roman" w:hAnsi="Times New Roman" w:cs="Times New Roman"/>
                <w:color w:val="0070C0"/>
                <w:sz w:val="16"/>
                <w:szCs w:val="16"/>
                <w:lang w:val="en-US"/>
              </w:rPr>
              <w:t xml:space="preserve">. 267. </w:t>
            </w:r>
            <w:r w:rsidRPr="003600B8">
              <w:rPr>
                <w:rFonts w:ascii="Times New Roman" w:hAnsi="Times New Roman" w:cs="Times New Roman"/>
                <w:color w:val="0070C0"/>
                <w:sz w:val="16"/>
                <w:szCs w:val="16"/>
              </w:rPr>
              <w:t>Л</w:t>
            </w:r>
            <w:r w:rsidRPr="003600B8">
              <w:rPr>
                <w:rFonts w:ascii="Times New Roman" w:hAnsi="Times New Roman" w:cs="Times New Roman"/>
                <w:color w:val="0070C0"/>
                <w:sz w:val="16"/>
                <w:szCs w:val="16"/>
                <w:lang w:val="en-US"/>
              </w:rPr>
              <w:t xml:space="preserve">. 138, </w:t>
            </w:r>
            <w:r w:rsidRPr="003600B8">
              <w:rPr>
                <w:rFonts w:ascii="Times New Roman" w:hAnsi="Times New Roman" w:cs="Times New Roman"/>
                <w:color w:val="0070C0"/>
                <w:sz w:val="16"/>
                <w:szCs w:val="16"/>
              </w:rPr>
              <w:t>Л</w:t>
            </w:r>
            <w:r w:rsidRPr="003600B8">
              <w:rPr>
                <w:rFonts w:ascii="Times New Roman" w:hAnsi="Times New Roman" w:cs="Times New Roman"/>
                <w:color w:val="0070C0"/>
                <w:sz w:val="16"/>
                <w:szCs w:val="16"/>
                <w:lang w:val="en-US"/>
              </w:rPr>
              <w:t>. 141-142)</w:t>
            </w:r>
          </w:p>
        </w:tc>
        <w:tc>
          <w:tcPr>
            <w:tcW w:w="893" w:type="dxa"/>
            <w:tcBorders>
              <w:top w:val="single" w:sz="4" w:space="0" w:color="auto"/>
              <w:bottom w:val="single" w:sz="4" w:space="0" w:color="auto"/>
              <w:right w:val="single" w:sz="4" w:space="0" w:color="auto"/>
            </w:tcBorders>
            <w:shd w:val="clear" w:color="auto" w:fill="FFFFFF"/>
          </w:tcPr>
          <w:p w14:paraId="16527747" w14:textId="77777777" w:rsidR="00051BE8" w:rsidRPr="003600B8" w:rsidRDefault="00051BE8" w:rsidP="00DC550A">
            <w:pPr>
              <w:spacing w:after="0" w:line="240" w:lineRule="auto"/>
              <w:jc w:val="both"/>
              <w:rPr>
                <w:rFonts w:ascii="Times New Roman" w:hAnsi="Times New Roman" w:cs="Times New Roman"/>
                <w:color w:val="0070C0"/>
                <w:sz w:val="16"/>
                <w:szCs w:val="16"/>
                <w:lang w:val="en-US"/>
              </w:rPr>
            </w:pPr>
          </w:p>
        </w:tc>
      </w:tr>
    </w:tbl>
    <w:p w14:paraId="1A867935" w14:textId="77777777" w:rsidR="00051BE8" w:rsidRPr="003600B8" w:rsidRDefault="00051BE8" w:rsidP="00051BE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 И. Петрожицкий писал, что «при выполнении промышленностью этого заказа, закупке за границей 20-ти морских разведчиков «Дорнье-Валь» и ис</w:t>
      </w:r>
      <w:r w:rsidRPr="003600B8">
        <w:rPr>
          <w:rFonts w:ascii="Times New Roman" w:hAnsi="Times New Roman" w:cs="Times New Roman"/>
          <w:color w:val="0070C0"/>
          <w:sz w:val="16"/>
          <w:szCs w:val="16"/>
        </w:rPr>
        <w:softHyphen/>
        <w:t>пользовании имеющихся 3.000.000 рублей на закупку 50-ти истребителей, через полтора года, к 1 октября 1928 г., в ВВС сохранится некомплект приблизитель</w:t>
      </w:r>
      <w:r w:rsidRPr="003600B8">
        <w:rPr>
          <w:rFonts w:ascii="Times New Roman" w:hAnsi="Times New Roman" w:cs="Times New Roman"/>
          <w:color w:val="0070C0"/>
          <w:sz w:val="16"/>
          <w:szCs w:val="16"/>
        </w:rPr>
        <w:softHyphen/>
        <w:t xml:space="preserve">но в 480 самолетов, главным образом, запасных. Тут же отмечалось, что заказы за границей на 1927/28 г. потребуют 11 млн. 200 тыс. рублей» (РГВА. Ф. 4. </w:t>
      </w:r>
      <w:r w:rsidRPr="003600B8">
        <w:rPr>
          <w:rFonts w:ascii="Times New Roman" w:hAnsi="Times New Roman" w:cs="Times New Roman"/>
          <w:color w:val="0070C0"/>
          <w:sz w:val="16"/>
          <w:szCs w:val="16"/>
          <w:lang w:val="en-US"/>
        </w:rPr>
        <w:t>On</w:t>
      </w:r>
      <w:r w:rsidRPr="003600B8">
        <w:rPr>
          <w:rFonts w:ascii="Times New Roman" w:hAnsi="Times New Roman" w:cs="Times New Roman"/>
          <w:color w:val="0070C0"/>
          <w:sz w:val="16"/>
          <w:szCs w:val="16"/>
        </w:rPr>
        <w:t>. 1. Д. 267. Л. 138, Л. 141-142) (24967).</w:t>
      </w:r>
    </w:p>
    <w:p w14:paraId="33E4A784" w14:textId="77777777" w:rsidR="00051BE8" w:rsidRPr="003600B8" w:rsidRDefault="00051BE8" w:rsidP="00051BE8">
      <w:pPr>
        <w:spacing w:after="0" w:line="240" w:lineRule="auto"/>
        <w:jc w:val="both"/>
        <w:rPr>
          <w:rFonts w:ascii="Times New Roman" w:hAnsi="Times New Roman" w:cs="Times New Roman"/>
          <w:color w:val="0070C0"/>
          <w:sz w:val="16"/>
          <w:szCs w:val="16"/>
        </w:rPr>
      </w:pPr>
    </w:p>
    <w:p w14:paraId="1460804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апреля 1927 в протоколе 374 заседания Президиума Коллегии НТУ ВСНХ говорилось о необходимости разработки единого плана опытного строительства, который должен обнимать собою все опытное строительство СССР по самолетам, моторам, винтам и лыжам, а равно непосредственно необходимые для выполнения заданий плана работы (2342,1).</w:t>
      </w:r>
    </w:p>
    <w:p w14:paraId="5524E3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42280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1C07326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2524F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апреля 1927 принята конституция Белоруссии (4962).</w:t>
      </w:r>
    </w:p>
    <w:p w14:paraId="3B07BAC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95FE4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F47A4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7BFF3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апреля 1926 Врид. УД НКВМ и РВС подготовил:</w:t>
      </w:r>
    </w:p>
    <w:p w14:paraId="41FB4A2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ДОКЛАД-СПРАВКА</w:t>
      </w:r>
    </w:p>
    <w:p w14:paraId="6058C48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 важнейших вопросах, разрешенных Заместителем Председателя РВС СССР тов.Уншлихтом с 28 марта по 11 апреля 1927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F33EBB" w:rsidRPr="007550A6" w14:paraId="5A5AB308" w14:textId="77777777">
        <w:tc>
          <w:tcPr>
            <w:tcW w:w="4788" w:type="dxa"/>
            <w:tcBorders>
              <w:top w:val="single" w:sz="12" w:space="0" w:color="auto"/>
            </w:tcBorders>
          </w:tcPr>
          <w:p w14:paraId="48798E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Краткое содержание вопроса</w:t>
            </w:r>
          </w:p>
        </w:tc>
        <w:tc>
          <w:tcPr>
            <w:tcW w:w="4788" w:type="dxa"/>
            <w:tcBorders>
              <w:top w:val="single" w:sz="12" w:space="0" w:color="auto"/>
            </w:tcBorders>
          </w:tcPr>
          <w:p w14:paraId="7A6045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Решение вопроса</w:t>
            </w:r>
          </w:p>
        </w:tc>
      </w:tr>
      <w:tr w:rsidR="00F33EBB" w:rsidRPr="007550A6" w14:paraId="164B8088" w14:textId="77777777">
        <w:tc>
          <w:tcPr>
            <w:tcW w:w="4788" w:type="dxa"/>
          </w:tcPr>
          <w:p w14:paraId="649319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апреля 1927</w:t>
            </w:r>
          </w:p>
        </w:tc>
        <w:tc>
          <w:tcPr>
            <w:tcW w:w="4788" w:type="dxa"/>
          </w:tcPr>
          <w:p w14:paraId="7A43CE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7550A6" w14:paraId="01EB81D8" w14:textId="77777777">
        <w:tc>
          <w:tcPr>
            <w:tcW w:w="4788" w:type="dxa"/>
          </w:tcPr>
          <w:p w14:paraId="698EA5D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докладу Нач. ВВС РККА тов. Баранова</w:t>
            </w:r>
          </w:p>
          <w:p w14:paraId="207C168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 организации металлического самолетостроения.</w:t>
            </w:r>
          </w:p>
        </w:tc>
        <w:tc>
          <w:tcPr>
            <w:tcW w:w="4788" w:type="dxa"/>
          </w:tcPr>
          <w:p w14:paraId="5379C7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Подписано представ</w:t>
            </w:r>
            <w:r w:rsidRPr="007550A6">
              <w:rPr>
                <w:rFonts w:ascii="Times New Roman" w:hAnsi="Times New Roman" w:cs="Times New Roman"/>
                <w:color w:val="000000" w:themeColor="text1"/>
                <w:sz w:val="16"/>
                <w:szCs w:val="16"/>
              </w:rPr>
              <w:softHyphen/>
              <w:t>ление в СТО с заклю</w:t>
            </w:r>
            <w:r w:rsidRPr="007550A6">
              <w:rPr>
                <w:rFonts w:ascii="Times New Roman" w:hAnsi="Times New Roman" w:cs="Times New Roman"/>
                <w:color w:val="000000" w:themeColor="text1"/>
                <w:sz w:val="16"/>
                <w:szCs w:val="16"/>
              </w:rPr>
              <w:softHyphen/>
              <w:t>чением по докладу ВСНХ в СТО о том же.</w:t>
            </w:r>
          </w:p>
        </w:tc>
      </w:tr>
      <w:tr w:rsidR="00F33EBB" w:rsidRPr="007550A6" w14:paraId="6D72EC39" w14:textId="77777777">
        <w:tc>
          <w:tcPr>
            <w:tcW w:w="4788" w:type="dxa"/>
          </w:tcPr>
          <w:p w14:paraId="42E0EA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 отпуске 212*000 руб. на постройку в ЦАГИ специальной лаборатории для производства статических испытаний самолетов</w:t>
            </w:r>
          </w:p>
        </w:tc>
        <w:tc>
          <w:tcPr>
            <w:tcW w:w="4788" w:type="dxa"/>
          </w:tcPr>
          <w:p w14:paraId="4994D31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Поддержать ходатайство в Осоавиахим об отпуске 212.000 рублей. </w:t>
            </w:r>
          </w:p>
        </w:tc>
      </w:tr>
      <w:tr w:rsidR="00F33EBB" w:rsidRPr="007550A6" w14:paraId="5EEAC8AA" w14:textId="77777777">
        <w:tc>
          <w:tcPr>
            <w:tcW w:w="4788" w:type="dxa"/>
            <w:tcBorders>
              <w:bottom w:val="single" w:sz="12" w:space="0" w:color="auto"/>
            </w:tcBorders>
          </w:tcPr>
          <w:p w14:paraId="6CDD42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 отпуске Авиатресту авансом 200.000 руб. под заказ само</w:t>
            </w:r>
            <w:r w:rsidRPr="007550A6">
              <w:rPr>
                <w:rFonts w:ascii="Times New Roman" w:hAnsi="Times New Roman" w:cs="Times New Roman"/>
                <w:color w:val="000000" w:themeColor="text1"/>
                <w:sz w:val="16"/>
                <w:szCs w:val="16"/>
              </w:rPr>
              <w:softHyphen/>
              <w:t>летов ТБ-1 для оборудования чертежной мастерской в ЦАГИ</w:t>
            </w:r>
          </w:p>
        </w:tc>
        <w:tc>
          <w:tcPr>
            <w:tcW w:w="4788" w:type="dxa"/>
            <w:tcBorders>
              <w:bottom w:val="single" w:sz="12" w:space="0" w:color="auto"/>
            </w:tcBorders>
          </w:tcPr>
          <w:p w14:paraId="7F5AF1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Переговорить с т. Куйбышевым /ВСНХ/.</w:t>
            </w:r>
          </w:p>
        </w:tc>
      </w:tr>
    </w:tbl>
    <w:p w14:paraId="7021050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ЦАСА, ф. 4, оп. 2, д.. 520, л.л. 8,10,11 (1026,18).</w:t>
      </w:r>
    </w:p>
    <w:p w14:paraId="3DCB1DF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661135" w14:textId="77777777" w:rsidR="00051BE8" w:rsidRPr="003600B8" w:rsidRDefault="00051BE8" w:rsidP="00051BE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 апреля 1927 г. утром начальник УВВС П.И. Баранов позвонил (из телефона-авто</w:t>
      </w:r>
      <w:r w:rsidRPr="003600B8">
        <w:rPr>
          <w:rFonts w:ascii="Times New Roman" w:hAnsi="Times New Roman" w:cs="Times New Roman"/>
          <w:color w:val="0070C0"/>
          <w:sz w:val="16"/>
          <w:szCs w:val="16"/>
        </w:rPr>
        <w:softHyphen/>
        <w:t>мата!) председателю правления «Металлоимпорта» А.Г Шляпникову и сообщил, что военные окончательно решили купить еще 20 «Валей». Он попросил в тот же день принять представителя фирмы для улажи</w:t>
      </w:r>
      <w:r w:rsidRPr="003600B8">
        <w:rPr>
          <w:rFonts w:ascii="Times New Roman" w:hAnsi="Times New Roman" w:cs="Times New Roman"/>
          <w:color w:val="0070C0"/>
          <w:sz w:val="16"/>
          <w:szCs w:val="16"/>
        </w:rPr>
        <w:softHyphen/>
        <w:t>вания сделки.</w:t>
      </w:r>
    </w:p>
    <w:p w14:paraId="4EAEC78A" w14:textId="77777777" w:rsidR="00051BE8" w:rsidRPr="003600B8" w:rsidRDefault="00051BE8" w:rsidP="00051BE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Шляпников и прибывший на встречу один из директоров «Дорнье», О. Милатц, долго торговались. Хотя оговоренная цена за один самолет ранее подтверждалась письменно, немец пытался ее поднять, а русский - опус</w:t>
      </w:r>
      <w:r w:rsidRPr="003600B8">
        <w:rPr>
          <w:rFonts w:ascii="Times New Roman" w:hAnsi="Times New Roman" w:cs="Times New Roman"/>
          <w:color w:val="0070C0"/>
          <w:sz w:val="16"/>
          <w:szCs w:val="16"/>
        </w:rPr>
        <w:softHyphen/>
        <w:t>тить. Милатц аргументировал свою позицию ростом курса лиры, а Шляпников давил на то, что рабочая сила в Италии дешевеет. В итоге спорили несколько дней, и Шляп</w:t>
      </w:r>
      <w:r w:rsidRPr="003600B8">
        <w:rPr>
          <w:rFonts w:ascii="Times New Roman" w:hAnsi="Times New Roman" w:cs="Times New Roman"/>
          <w:color w:val="0070C0"/>
          <w:sz w:val="16"/>
          <w:szCs w:val="16"/>
        </w:rPr>
        <w:softHyphen/>
        <w:t>ников выиграл. Ему удалось сбить цену на 1260 долларов за каждую машину. 19 апре</w:t>
      </w:r>
      <w:r w:rsidRPr="003600B8">
        <w:rPr>
          <w:rFonts w:ascii="Times New Roman" w:hAnsi="Times New Roman" w:cs="Times New Roman"/>
          <w:color w:val="0070C0"/>
          <w:sz w:val="16"/>
          <w:szCs w:val="16"/>
        </w:rPr>
        <w:softHyphen/>
        <w:t>ля выработали проект договора, а 22 апреля его подписали (24950).</w:t>
      </w:r>
    </w:p>
    <w:p w14:paraId="2229D632" w14:textId="77777777" w:rsidR="00051BE8" w:rsidRPr="003600B8" w:rsidRDefault="00051BE8" w:rsidP="00051BE8">
      <w:pPr>
        <w:spacing w:after="0" w:line="240" w:lineRule="auto"/>
        <w:jc w:val="both"/>
        <w:rPr>
          <w:rFonts w:ascii="Times New Roman" w:hAnsi="Times New Roman" w:cs="Times New Roman"/>
          <w:color w:val="0070C0"/>
          <w:sz w:val="16"/>
          <w:szCs w:val="16"/>
        </w:rPr>
      </w:pPr>
    </w:p>
    <w:p w14:paraId="34492B3A" w14:textId="77777777" w:rsidR="00AE115A" w:rsidRPr="007550A6" w:rsidRDefault="00AE115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760C2722" w14:textId="77777777" w:rsidR="00AE115A" w:rsidRPr="007550A6" w:rsidRDefault="00AE115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46461A"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апреля 1927. Газета "Молодой ленинец" сообщала: "В воскресенье около 200 собак с провожатыми и громадным плакатом "Служебная собака всегда на посту" двигалась по Ильинке. Под аккомпанемент духового оркестра собаки поднимали лай и привлекали всеобщее внимание" (18717).</w:t>
      </w:r>
    </w:p>
    <w:p w14:paraId="61FC2BEF"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p>
    <w:p w14:paraId="222E5D85" w14:textId="77777777" w:rsidR="00AE115A" w:rsidRPr="007550A6" w:rsidRDefault="00AE115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67C68E28" w14:textId="77777777" w:rsidR="00AE115A" w:rsidRPr="007550A6" w:rsidRDefault="00AE115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488260"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апреля 1927 г. в Гуандуне был совершен переворот. Пришедший к власти Чан Кайши арестовал и расстрелял многих специалистов из СССР.</w:t>
      </w:r>
    </w:p>
    <w:p w14:paraId="43BE81A7"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1925-1927 гг. 30 самолетов Р-1 и Р-2 были направлены в Китай. На самолетах Р-1, которые использовались в Народно-революционной армии Китая, советские летчики принимали участие в боях во время Северного похода 1926-1927 гг</w:t>
      </w:r>
    </w:p>
    <w:p w14:paraId="7E80C944"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разрыва с Москвой в его распоряжении оставалось четыре эскадрильи, в составе которых насчитывалось 24 самолета, в основном Р-1. В последующие годы эти машины использовались как разведчики в операциях против сторонников коммунистов, отрядов мусульманских повстанцев в Синцзяни, а также банд в различных районах Китая. К началу 1930-х годов ресурс этих машин был окончательно выработан (18261).</w:t>
      </w:r>
    </w:p>
    <w:p w14:paraId="2DB64198"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p>
    <w:p w14:paraId="43FF42D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2B48E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D8D2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апреля 1927 женщины получили право голоса в Великобритании (2100).</w:t>
      </w:r>
    </w:p>
    <w:p w14:paraId="401636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43D9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апреля 1927 Чан Кай Ши совершил переворот в Шанхае (2443,404) и Нанкине (3481) и начали чистку Гоминдана изгоняя из него коммунистов и представителей левых сил (3907,146). Расстреляли многих советских специалистов и произошел разрыв. У китайцев осталось 4 эскадрильи - 24 самолета, в основном Р-1 (6594, 20).</w:t>
      </w:r>
    </w:p>
    <w:p w14:paraId="58FE26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27519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апреля 1927 войска Чан Кайши провели в Шанхае карательную экспедицию против коммунистов (4962).</w:t>
      </w:r>
    </w:p>
    <w:p w14:paraId="647220B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5DE6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апреля 1927 г. генерал Чан Кайши произвел государственный переворот, после которого отношения с Советским Союзом резко ухудшились. Поставка самолетов и другого оружия и боевой техники из нашей страны прекратились. Однако ранее переданные машины продолжали эксплуатироваться. Например, в апреле 1928 г. они участвовали в операциях против войск генерала Чжан Цзолина. При этом один Р-1 14 апреля разбился во время разведки. Советский Союз продолжал поставки самолетов некоторым местным правителям на северо-западе Китая, в частности, в Синьцзян и в начале 30-х годов. Машины перегонялись по воздуху. 25 декабря 1931 г. при промежуточной посадке в Урумчи у одного Р-1 лопнула задняя растяжка с правой стороны, но самолет в целом не пострадал. Вся партия бипланов была сдана 23 декабря в Вахты. Всего в Китай поставили около 30 Р-1 (11923).</w:t>
      </w:r>
    </w:p>
    <w:p w14:paraId="7270A86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2988F8"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апреля 1927 г. в Гуандуне был совершен переворот. Пришедший к власти Чан Кайши арестовал и расстрелял многих специалистов из СССР. После разрыва с Москвой в его распоряжении оставалось четыре эскадрильи, в составе которых насчитывалось 24 самолета, в основном Р-1. В последующие годы эти машины использовались как разведчики в операциях против сторонников коммунистов, отрядов мусульманских повстанцев в Синцзяни, а также банд в различных районах Китая. К началу 1930-х годов ресурс этих машин был окончательно выработан (24334).</w:t>
      </w:r>
    </w:p>
    <w:p w14:paraId="78789451"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p>
    <w:p w14:paraId="66FA3C6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8EB4C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F1F0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13 апреля по 14 мая 1927 проходило утверждение макета И-3 Н.Н.П. на нескольких заседаниях Комиссии НК, Авиатреста и НИИ ВВС (3410,15).</w:t>
      </w:r>
    </w:p>
    <w:p w14:paraId="0DA2E8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AD77B1" w14:textId="77777777" w:rsidR="00BD3E2E" w:rsidRPr="007550A6" w:rsidRDefault="00BD3E2E" w:rsidP="007550A6">
      <w:pPr>
        <w:pStyle w:val="121"/>
        <w:shd w:val="clear" w:color="auto" w:fill="auto"/>
        <w:spacing w:line="240" w:lineRule="auto"/>
        <w:jc w:val="both"/>
        <w:rPr>
          <w:rFonts w:ascii="Times New Roman" w:hAnsi="Times New Roman" w:cs="Times New Roman"/>
          <w:b w:val="0"/>
          <w:color w:val="000000" w:themeColor="text1"/>
          <w:sz w:val="16"/>
          <w:szCs w:val="16"/>
        </w:rPr>
      </w:pPr>
      <w:r w:rsidRPr="007550A6">
        <w:rPr>
          <w:rFonts w:ascii="Times New Roman" w:hAnsi="Times New Roman" w:cs="Times New Roman"/>
          <w:b w:val="0"/>
          <w:color w:val="000000" w:themeColor="text1"/>
          <w:sz w:val="16"/>
          <w:szCs w:val="16"/>
        </w:rPr>
        <w:t>С 13 апреля до 14 мая 1927 на нескольких заседани</w:t>
      </w:r>
      <w:r w:rsidRPr="007550A6">
        <w:rPr>
          <w:rFonts w:ascii="Times New Roman" w:hAnsi="Times New Roman" w:cs="Times New Roman"/>
          <w:b w:val="0"/>
          <w:color w:val="000000" w:themeColor="text1"/>
          <w:sz w:val="16"/>
          <w:szCs w:val="16"/>
        </w:rPr>
        <w:softHyphen/>
        <w:t>ях Комиссии НК, Авиатреста и НИИ ВВС проходило утверждение макета И-3. Предварительный проект И-3 ВМ\У-У1 был закончен и представлен в Технический совет 7 мая 1927 года, где был утвержден 1 июня. Н К УВВС утвердил проект 9 июня.</w:t>
      </w:r>
    </w:p>
    <w:p w14:paraId="42D59EE3"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Таким образом, лишь подготовка, согла</w:t>
      </w:r>
      <w:r w:rsidRPr="007550A6">
        <w:rPr>
          <w:rFonts w:ascii="Times New Roman" w:hAnsi="Times New Roman" w:cs="Times New Roman"/>
          <w:color w:val="000000" w:themeColor="text1"/>
          <w:sz w:val="16"/>
          <w:szCs w:val="16"/>
        </w:rPr>
        <w:softHyphen/>
        <w:t>сование и утверждение проекта истребителя И-3 продолжались почти целый год. В част</w:t>
      </w:r>
      <w:r w:rsidRPr="007550A6">
        <w:rPr>
          <w:rFonts w:ascii="Times New Roman" w:hAnsi="Times New Roman" w:cs="Times New Roman"/>
          <w:color w:val="000000" w:themeColor="text1"/>
          <w:sz w:val="16"/>
          <w:szCs w:val="16"/>
        </w:rPr>
        <w:softHyphen/>
        <w:t>ности, имелись спорные моменты по схе</w:t>
      </w:r>
      <w:r w:rsidRPr="007550A6">
        <w:rPr>
          <w:rFonts w:ascii="Times New Roman" w:hAnsi="Times New Roman" w:cs="Times New Roman"/>
          <w:color w:val="000000" w:themeColor="text1"/>
          <w:sz w:val="16"/>
          <w:szCs w:val="16"/>
        </w:rPr>
        <w:softHyphen/>
        <w:t>ме самолета, оценивались классический би</w:t>
      </w:r>
      <w:r w:rsidRPr="007550A6">
        <w:rPr>
          <w:rFonts w:ascii="Times New Roman" w:hAnsi="Times New Roman" w:cs="Times New Roman"/>
          <w:color w:val="000000" w:themeColor="text1"/>
          <w:sz w:val="16"/>
          <w:szCs w:val="16"/>
        </w:rPr>
        <w:softHyphen/>
        <w:t>план с верхним и нижним крылом одинако</w:t>
      </w:r>
      <w:r w:rsidRPr="007550A6">
        <w:rPr>
          <w:rFonts w:ascii="Times New Roman" w:hAnsi="Times New Roman" w:cs="Times New Roman"/>
          <w:color w:val="000000" w:themeColor="text1"/>
          <w:sz w:val="16"/>
          <w:szCs w:val="16"/>
        </w:rPr>
        <w:softHyphen/>
        <w:t>вых размеров и полутораплан, у которого ни</w:t>
      </w:r>
      <w:r w:rsidRPr="007550A6">
        <w:rPr>
          <w:rFonts w:ascii="Times New Roman" w:hAnsi="Times New Roman" w:cs="Times New Roman"/>
          <w:color w:val="000000" w:themeColor="text1"/>
          <w:sz w:val="16"/>
          <w:szCs w:val="16"/>
        </w:rPr>
        <w:softHyphen/>
        <w:t>жнее крыло было заметно меньше чем вер</w:t>
      </w:r>
      <w:r w:rsidRPr="007550A6">
        <w:rPr>
          <w:rFonts w:ascii="Times New Roman" w:hAnsi="Times New Roman" w:cs="Times New Roman"/>
          <w:color w:val="000000" w:themeColor="text1"/>
          <w:sz w:val="16"/>
          <w:szCs w:val="16"/>
        </w:rPr>
        <w:softHyphen/>
        <w:t>хнее. Николай Поликарпов сумел отстоять схему полутораплана, которая во многом уже была проверена на 2И-Н1. Продолжая разви</w:t>
      </w:r>
      <w:r w:rsidRPr="007550A6">
        <w:rPr>
          <w:rFonts w:ascii="Times New Roman" w:hAnsi="Times New Roman" w:cs="Times New Roman"/>
          <w:color w:val="000000" w:themeColor="text1"/>
          <w:sz w:val="16"/>
          <w:szCs w:val="16"/>
        </w:rPr>
        <w:softHyphen/>
        <w:t>вать ее, он впоследствии с успехом использо</w:t>
      </w:r>
      <w:r w:rsidRPr="007550A6">
        <w:rPr>
          <w:rFonts w:ascii="Times New Roman" w:hAnsi="Times New Roman" w:cs="Times New Roman"/>
          <w:color w:val="000000" w:themeColor="text1"/>
          <w:sz w:val="16"/>
          <w:szCs w:val="16"/>
        </w:rPr>
        <w:softHyphen/>
        <w:t>вал схему полутораплана при проектирова</w:t>
      </w:r>
      <w:r w:rsidRPr="007550A6">
        <w:rPr>
          <w:rFonts w:ascii="Times New Roman" w:hAnsi="Times New Roman" w:cs="Times New Roman"/>
          <w:color w:val="000000" w:themeColor="text1"/>
          <w:sz w:val="16"/>
          <w:szCs w:val="16"/>
        </w:rPr>
        <w:softHyphen/>
        <w:t>нии значительно более крупных самолетов Р-5 и ТБ-2.</w:t>
      </w:r>
    </w:p>
    <w:p w14:paraId="183D3F49"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Однако наиболее сложным моментом в этой истории оказался вопрос выбора сило</w:t>
      </w:r>
      <w:r w:rsidRPr="007550A6">
        <w:rPr>
          <w:rFonts w:ascii="Times New Roman" w:hAnsi="Times New Roman" w:cs="Times New Roman"/>
          <w:color w:val="000000" w:themeColor="text1"/>
          <w:sz w:val="16"/>
          <w:szCs w:val="16"/>
        </w:rPr>
        <w:softHyphen/>
        <w:t>вой установки, ибо в отечественном моторо</w:t>
      </w:r>
      <w:r w:rsidRPr="007550A6">
        <w:rPr>
          <w:rFonts w:ascii="Times New Roman" w:hAnsi="Times New Roman" w:cs="Times New Roman"/>
          <w:color w:val="000000" w:themeColor="text1"/>
          <w:sz w:val="16"/>
          <w:szCs w:val="16"/>
        </w:rPr>
        <w:softHyphen/>
        <w:t>строении дела были, мягко говоря, не бле</w:t>
      </w:r>
      <w:r w:rsidRPr="007550A6">
        <w:rPr>
          <w:rFonts w:ascii="Times New Roman" w:hAnsi="Times New Roman" w:cs="Times New Roman"/>
          <w:color w:val="000000" w:themeColor="text1"/>
          <w:sz w:val="16"/>
          <w:szCs w:val="16"/>
        </w:rPr>
        <w:softHyphen/>
        <w:t>стящими (12295).</w:t>
      </w:r>
    </w:p>
    <w:p w14:paraId="00B19EAD"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p>
    <w:p w14:paraId="7C006F9B"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апреля 1927 г. состоялось первое заседание комиссии Авиатреста и НТК и НИИ ВВС по вопросу утверждения макета самолета И-3 разработки ОСС ЦКБ Авиатреста. Сразу же были выставлены первые замечания – не затрагивающие основных аэродинамических и конструктивно-технологических решений, но требующие существенных изменений в чертежах и проверочных расчетов. Положение осложнялось тем, что нормы прочности для скоростных самолетов не были утверждены Авиатрестом и НТК и НИИ ВВС, причем варианты, предложенные ОСС ЦКБ и ЦАГИ, существенно рознились, а также неудовлетворительной организацией работ в ОСС ЦКБ. Администрация ЦКБ и Авиатреста настаивала на приоритете плановых заданий, ведущие конструкторы же, в т.ч. и Поликарпов, постоянно отвлекались сами и отвлекали своих подчиненных на те работы, которые казались им выгоднее в сей момент, в т.ч. по оплате. Также они препятствовали формированию новых штатов ЦКБ, в которых могли потерять преимущества своего руководящего положения. Все это создавало в коллективе крайне нездоровую атмосферу (24300).</w:t>
      </w:r>
    </w:p>
    <w:p w14:paraId="37C67C6E"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p>
    <w:p w14:paraId="39210D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апреля 1927 состоялось заседание Техсовета Авиатреста (Протокол 25) и рассмотрели вопросы: 1. Окончательное утверждение предварительного проекта МР3 и 2-го варианта коробки крыльев - утвердили и передали в НК УВВС; 2. О сравнительных характеристиках М13 и БМВ-6 и др. (2279).</w:t>
      </w:r>
    </w:p>
    <w:p w14:paraId="440D838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25</w:t>
      </w:r>
    </w:p>
    <w:p w14:paraId="557C221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23 февраля 1927 г.</w:t>
      </w:r>
    </w:p>
    <w:p w14:paraId="1635C2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МАКАРОВСКИЙ</w:t>
      </w:r>
    </w:p>
    <w:p w14:paraId="277B12C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ГЛУШКОВ, АЛЕКСАНДРОВ, ХАРЛАМОВ, АКАШЕВ, БРИЛЛИНГ</w:t>
      </w:r>
    </w:p>
    <w:p w14:paraId="378C86F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Присутствуют с совещательным голосом: ЮРЬЕВ, ИЛЬЮШИН, РУБЕНЧИК, ГРИГОРОВИЧ, ПОЛИКАРПОВ, БЕССОНОВ, ОЛЬХОВСКИЙ</w:t>
      </w:r>
    </w:p>
    <w:p w14:paraId="25231C7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F33EBB" w:rsidRPr="007550A6" w14:paraId="58BFED9A" w14:textId="77777777">
        <w:tc>
          <w:tcPr>
            <w:tcW w:w="5637" w:type="dxa"/>
            <w:tcBorders>
              <w:top w:val="single" w:sz="12" w:space="0" w:color="auto"/>
            </w:tcBorders>
          </w:tcPr>
          <w:p w14:paraId="4F0877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5573" w:type="dxa"/>
            <w:tcBorders>
              <w:top w:val="single" w:sz="12" w:space="0" w:color="auto"/>
            </w:tcBorders>
          </w:tcPr>
          <w:p w14:paraId="12E0E5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F33EBB" w:rsidRPr="007550A6" w14:paraId="7FE4D51E" w14:textId="77777777">
        <w:tc>
          <w:tcPr>
            <w:tcW w:w="5637" w:type="dxa"/>
          </w:tcPr>
          <w:p w14:paraId="560B0A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 Окончательное утверждение предварительного проекта самолета МР-3 - второго варианта коробки крыльев увеличенного размера</w:t>
            </w:r>
          </w:p>
          <w:p w14:paraId="009FD8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АЛЕКСАНДРОВ докладывает предварительное заключение по проекту МР-3 с 2-м вариантом коробки крыльев увечиленного метража</w:t>
            </w:r>
          </w:p>
          <w:p w14:paraId="0F36F4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ЮРЬЕВ указывает, что продувок самолета типа МР-3 произведено очень мало, изменение коробки может иметь влияние на устойчивость, а потому произвести продувку коробки крыльев по 2-му варианту представляется безусловно желательным.</w:t>
            </w:r>
          </w:p>
        </w:tc>
        <w:tc>
          <w:tcPr>
            <w:tcW w:w="5573" w:type="dxa"/>
          </w:tcPr>
          <w:p w14:paraId="4A440F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Предварительный проект самолета МР-3 с коробкой крыльев увеличенного метража, согласно варианта, разработанного ОМОС ЦКБ, утвердить и направить в НК УВВС</w:t>
            </w:r>
          </w:p>
          <w:p w14:paraId="3019D3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Считать необходимым произвести продувку модели самолета с коробкой крыльев, согласно варианта, указанного в п.1</w:t>
            </w:r>
          </w:p>
          <w:p w14:paraId="69DD26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Заявление Зав. ОМОС ЦКБ инж. Григоровича о летной готовности самолета к 1/УП-с.г. и отсутствии в нстоящее время данных, могущих заставить опасаться отодвигания этого срока - принять к сведению.</w:t>
            </w:r>
          </w:p>
          <w:p w14:paraId="641E77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Заявление Зав. ОМОС ЦКБ о том, что предусмотренный планом 2-й экз. лодки самолета МР-3 будет обладать измененными против первого экз. более совершенными современными обводами носовой части, сдаланными в связи с указаниями ЦАГИ на некоторую устарелость таковых, против принятых в настоящее время - принять к сведению.</w:t>
            </w:r>
          </w:p>
        </w:tc>
      </w:tr>
      <w:tr w:rsidR="00F33EBB" w:rsidRPr="007550A6" w14:paraId="6CF2FD07" w14:textId="77777777">
        <w:tc>
          <w:tcPr>
            <w:tcW w:w="5637" w:type="dxa"/>
            <w:tcBorders>
              <w:bottom w:val="single" w:sz="12" w:space="0" w:color="auto"/>
            </w:tcBorders>
          </w:tcPr>
          <w:p w14:paraId="08D0CD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 Сравнительные характеристики моторов М-13 и БМВ-У1, доставленных НАМИ для производства сравнительного аэродинамического расчета истребителей с указанными моторами</w:t>
            </w:r>
          </w:p>
          <w:p w14:paraId="4D7A76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Докладчик - т. ПОЛИКАРПОВ</w:t>
            </w:r>
          </w:p>
          <w:p w14:paraId="6E2079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указывает на расхождение характеристик мотора БМВ-У1, построенных на основании данных произведенных НАМИ испытаний этого мотора и доставленных при сношении № 129/с, вх. № 4085/н-5 С.З. на имя Зав ОСС ЦКБ от 11/1У-с.г. № 6264/с.</w:t>
            </w:r>
          </w:p>
          <w:p w14:paraId="6EE684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БРИЛЛИНГ дает объяснение, что построение характеристики мотора...</w:t>
            </w:r>
          </w:p>
        </w:tc>
        <w:tc>
          <w:tcPr>
            <w:tcW w:w="5573" w:type="dxa"/>
            <w:tcBorders>
              <w:bottom w:val="single" w:sz="12" w:space="0" w:color="auto"/>
            </w:tcBorders>
          </w:tcPr>
          <w:p w14:paraId="1C8672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0E1F2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371098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FAC478" w14:textId="77777777" w:rsidR="000D30CB" w:rsidRPr="003600B8" w:rsidRDefault="000D30CB" w:rsidP="000D30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 апреля 1927 г. состоялось первое заседание макетной комиссии Авиатреста, НТК и НИИ ВВС по И-3 БМВ-6, а последнее — 14 мая, когда состоялось окончательное утверждение макета (25035).</w:t>
      </w:r>
    </w:p>
    <w:p w14:paraId="75503989" w14:textId="77777777" w:rsidR="000D30CB" w:rsidRPr="003600B8" w:rsidRDefault="000D30CB" w:rsidP="000D30CB">
      <w:pPr>
        <w:spacing w:after="0" w:line="240" w:lineRule="auto"/>
        <w:jc w:val="both"/>
        <w:rPr>
          <w:rFonts w:ascii="Times New Roman" w:hAnsi="Times New Roman" w:cs="Times New Roman"/>
          <w:color w:val="0070C0"/>
          <w:sz w:val="16"/>
          <w:szCs w:val="16"/>
        </w:rPr>
      </w:pPr>
    </w:p>
    <w:p w14:paraId="21BC260C" w14:textId="77777777" w:rsidR="000D30CB" w:rsidRPr="003600B8" w:rsidRDefault="000D30CB" w:rsidP="000D30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 апреля 1927 г. состоялось первое заседание комиссии Авиатреста и НТК и НИИ ВВС по вопросу утверждения макета самолета И-3 разработки ОСС ЦКБ Авиатреста. Сразу же были выставлены первые замечания – не затрагивающие основных аэродинамических и конструктивно-технологических решений, но требующие существенных изменений в чертежах и проверочных расчетов. Положение осложнялось тем, что нормы прочности для скоростных самолетов не были утверждены Авиатрестом и НТК и НИИ ВВС, причем варианты, предложенные ОСС ЦКБ и ЦАГИ, существенно рознились, а также неудовлетворительной организацией работ в ОСС ЦКБ. Администрация ЦКБ и Авиатреста настаивала на приоритете плановых заданий, ведущие конструкторы же, в т.ч. и Поликарпов, постоянно отвлекались сами и отвлекали своих подчиненных на те работы, которые казались им выгоднее в сей момент, в т.ч. по оплате. Также они препятствовали формированию новых штатов ЦКБ, в которых могли потерять преимущества своего руководящего положения. Все это создавало в коллективе крайне нездоровую атмосферу (25207).</w:t>
      </w:r>
    </w:p>
    <w:p w14:paraId="4A0C55C7" w14:textId="77777777" w:rsidR="000D30CB" w:rsidRPr="003600B8" w:rsidRDefault="000D30CB" w:rsidP="000D30CB">
      <w:pPr>
        <w:spacing w:after="0" w:line="240" w:lineRule="auto"/>
        <w:jc w:val="both"/>
        <w:rPr>
          <w:rFonts w:ascii="Times New Roman" w:hAnsi="Times New Roman" w:cs="Times New Roman"/>
          <w:color w:val="0070C0"/>
          <w:sz w:val="16"/>
          <w:szCs w:val="16"/>
        </w:rPr>
      </w:pPr>
    </w:p>
    <w:p w14:paraId="12B8FDF1" w14:textId="77777777" w:rsidR="005B7980"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DF2BA2D" w14:textId="77777777" w:rsidR="005B7980" w:rsidRPr="007550A6" w:rsidRDefault="005B798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DD2FF5"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13 апреля 1927 г. Протокол РВС №26</w:t>
      </w:r>
    </w:p>
    <w:p w14:paraId="17859B27"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Результаты ревизии расходов по смете НКВМ за 1925/26 г. </w:t>
      </w:r>
      <w:r w:rsidRPr="007550A6">
        <w:rPr>
          <w:rFonts w:ascii="Times New Roman" w:hAnsi="Times New Roman" w:cs="Times New Roman"/>
          <w:bCs/>
          <w:iCs/>
          <w:color w:val="000000" w:themeColor="text1"/>
          <w:sz w:val="16"/>
          <w:szCs w:val="16"/>
        </w:rPr>
        <w:t>(Лифшиц)</w:t>
      </w:r>
      <w:r w:rsidRPr="007550A6">
        <w:rPr>
          <w:rFonts w:ascii="Times New Roman" w:hAnsi="Times New Roman" w:cs="Times New Roman"/>
          <w:bCs/>
          <w:color w:val="000000" w:themeColor="text1"/>
          <w:sz w:val="16"/>
          <w:szCs w:val="16"/>
        </w:rPr>
        <w:t>.</w:t>
      </w:r>
    </w:p>
    <w:p w14:paraId="7B9DF624"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О состоянии стрелкового дела РККА. </w:t>
      </w:r>
      <w:r w:rsidRPr="007550A6">
        <w:rPr>
          <w:rFonts w:ascii="Times New Roman" w:hAnsi="Times New Roman" w:cs="Times New Roman"/>
          <w:bCs/>
          <w:iCs/>
          <w:color w:val="000000" w:themeColor="text1"/>
          <w:sz w:val="16"/>
          <w:szCs w:val="16"/>
        </w:rPr>
        <w:t>(Каменев)</w:t>
      </w:r>
      <w:r w:rsidRPr="007550A6">
        <w:rPr>
          <w:rFonts w:ascii="Times New Roman" w:hAnsi="Times New Roman" w:cs="Times New Roman"/>
          <w:bCs/>
          <w:color w:val="000000" w:themeColor="text1"/>
          <w:sz w:val="16"/>
          <w:szCs w:val="16"/>
        </w:rPr>
        <w:t>.</w:t>
      </w:r>
    </w:p>
    <w:p w14:paraId="75F8AE26"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Итоги комплектования нормальных школ РККА в 1926 г. и перспективы на 1927 г. </w:t>
      </w:r>
      <w:r w:rsidRPr="007550A6">
        <w:rPr>
          <w:rFonts w:ascii="Times New Roman" w:hAnsi="Times New Roman" w:cs="Times New Roman"/>
          <w:bCs/>
          <w:iCs/>
          <w:color w:val="000000" w:themeColor="text1"/>
          <w:sz w:val="16"/>
          <w:szCs w:val="16"/>
        </w:rPr>
        <w:t>(Дегтярев, прения — Каменев)</w:t>
      </w:r>
      <w:r w:rsidRPr="007550A6">
        <w:rPr>
          <w:rFonts w:ascii="Times New Roman" w:hAnsi="Times New Roman" w:cs="Times New Roman"/>
          <w:bCs/>
          <w:color w:val="000000" w:themeColor="text1"/>
          <w:sz w:val="16"/>
          <w:szCs w:val="16"/>
        </w:rPr>
        <w:t>.</w:t>
      </w:r>
    </w:p>
    <w:p w14:paraId="603DD75F"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4. Об изменениях в сети высших военных учебных заведений. </w:t>
      </w:r>
      <w:r w:rsidRPr="007550A6">
        <w:rPr>
          <w:rFonts w:ascii="Times New Roman" w:hAnsi="Times New Roman" w:cs="Times New Roman"/>
          <w:bCs/>
          <w:iCs/>
          <w:color w:val="000000" w:themeColor="text1"/>
          <w:sz w:val="16"/>
          <w:szCs w:val="16"/>
        </w:rPr>
        <w:t>(Левичев, прения — Пугачев, Никольский и пр.)</w:t>
      </w:r>
      <w:r w:rsidRPr="007550A6">
        <w:rPr>
          <w:rFonts w:ascii="Times New Roman" w:hAnsi="Times New Roman" w:cs="Times New Roman"/>
          <w:bCs/>
          <w:color w:val="000000" w:themeColor="text1"/>
          <w:sz w:val="16"/>
          <w:szCs w:val="16"/>
        </w:rPr>
        <w:t>.</w:t>
      </w:r>
    </w:p>
    <w:p w14:paraId="3F7C432F"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5. О введении на вооружение РККА боевой повозки зенитной артиллерии образца 1926/27 г. </w:t>
      </w:r>
      <w:r w:rsidRPr="007550A6">
        <w:rPr>
          <w:rFonts w:ascii="Times New Roman" w:hAnsi="Times New Roman" w:cs="Times New Roman"/>
          <w:bCs/>
          <w:iCs/>
          <w:color w:val="000000" w:themeColor="text1"/>
          <w:sz w:val="16"/>
          <w:szCs w:val="16"/>
        </w:rPr>
        <w:t>(Дыбенко, прения — Тухачевский, Пугачев, Буденный, Уборевич, Баранов)</w:t>
      </w:r>
      <w:r w:rsidRPr="007550A6">
        <w:rPr>
          <w:rFonts w:ascii="Times New Roman" w:hAnsi="Times New Roman" w:cs="Times New Roman"/>
          <w:bCs/>
          <w:color w:val="000000" w:themeColor="text1"/>
          <w:sz w:val="16"/>
          <w:szCs w:val="16"/>
        </w:rPr>
        <w:t>.</w:t>
      </w:r>
    </w:p>
    <w:p w14:paraId="1D2A3C97"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6. О ликвидации хозрасчетных предприятий НКВМ. </w:t>
      </w:r>
      <w:r w:rsidRPr="007550A6">
        <w:rPr>
          <w:rFonts w:ascii="Times New Roman" w:hAnsi="Times New Roman" w:cs="Times New Roman"/>
          <w:bCs/>
          <w:iCs/>
          <w:color w:val="000000" w:themeColor="text1"/>
          <w:sz w:val="16"/>
          <w:szCs w:val="16"/>
        </w:rPr>
        <w:t>(Дыбенко, прения — Мартинович и пр.)</w:t>
      </w:r>
      <w:r w:rsidRPr="007550A6">
        <w:rPr>
          <w:rFonts w:ascii="Times New Roman" w:hAnsi="Times New Roman" w:cs="Times New Roman"/>
          <w:bCs/>
          <w:color w:val="000000" w:themeColor="text1"/>
          <w:sz w:val="16"/>
          <w:szCs w:val="16"/>
        </w:rPr>
        <w:t>.</w:t>
      </w:r>
    </w:p>
    <w:p w14:paraId="78633083"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7. О ведении переписки на украинском языке в УВО с украинизированными войсковыми частями. </w:t>
      </w:r>
      <w:r w:rsidRPr="007550A6">
        <w:rPr>
          <w:rFonts w:ascii="Times New Roman" w:hAnsi="Times New Roman" w:cs="Times New Roman"/>
          <w:bCs/>
          <w:iCs/>
          <w:color w:val="000000" w:themeColor="text1"/>
          <w:sz w:val="16"/>
          <w:szCs w:val="16"/>
        </w:rPr>
        <w:t>(Бубнов)</w:t>
      </w:r>
      <w:r w:rsidRPr="007550A6">
        <w:rPr>
          <w:rFonts w:ascii="Times New Roman" w:hAnsi="Times New Roman" w:cs="Times New Roman"/>
          <w:bCs/>
          <w:color w:val="000000" w:themeColor="text1"/>
          <w:sz w:val="16"/>
          <w:szCs w:val="16"/>
        </w:rPr>
        <w:t xml:space="preserve"> (17150).</w:t>
      </w:r>
    </w:p>
    <w:p w14:paraId="1049129F"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p>
    <w:p w14:paraId="5E5C092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BD7B0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7E6132"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началу 2-й недели апреля 1927 г. рабочий проект и макет И-3 были утверждены Поликарповым и представлены к защите (24300).</w:t>
      </w:r>
    </w:p>
    <w:p w14:paraId="3A0F6773" w14:textId="77777777" w:rsidR="0084370D" w:rsidRPr="007550A6" w:rsidRDefault="0084370D"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548196" w14:textId="77777777" w:rsidR="0084370D" w:rsidRPr="007550A6" w:rsidRDefault="0084370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3FC32FB" w14:textId="77777777" w:rsidR="0084370D" w:rsidRPr="007550A6" w:rsidRDefault="0084370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452D1"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апреля 1927 г. на совещании в НТК УВВС по итогам ГИ самолета И-1 Поликарпов указал на несоответствие оценки в устойчивости в ходе ЗИ и ГИ, намекнув на ошибочность методик ГИ. Начальник 1-го управления штаба ВВС Хорьков предложил использовать построенные самолеты И-1 для замены списываемых итальянских истребителей Ансальдо А-1 «Балилла», на которых был особо опытный летный состав. Таким образом, несмотря на аварию, самолет И-1 ВВС рекомендовало на вооружение принять (23578).</w:t>
      </w:r>
    </w:p>
    <w:p w14:paraId="624A0BB8"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p>
    <w:p w14:paraId="3DC7F47D"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 апреля 1927 г. в НТК состоялось совещание по результатам летных испытаний И1-М5. Помощник начальника НИИ ВВС по технической части Стоман сделал доклад по этому вопросу. В своем кратком выступлении Поликарпов отметил, что полученные в НИИ летные данные самолета существенно отличаются от выявленных на заводских испытаниях, и выразил свое недоумение.</w:t>
      </w:r>
    </w:p>
    <w:p w14:paraId="3AFB2E03"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Начальник 1 — го управления Штаба ВВС Хорьков в докладе указал, что в ВВС имеется отряд, вооруженный самолетами «Балилла», которые приходят в полную негодность. Эти машины строгие в управлении, и летный состав отряда является достаточно квалифицированным. Учитывая это обстоятельство, было сделано предложение перевооружить это подразделение истребителями И-1.</w:t>
      </w:r>
    </w:p>
    <w:p w14:paraId="5120F152"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 исполнение принятого на совещании в НТК решения ГАЗ № 1 начал готовить к испытаниям самолет № 2894. В нем была учтена большая часть замечаний, а центровка доведена до 37,3 % САХ. Заводские испытания в начале июня провел летчик Екатов. Существенных замечаний к пилотированию машины у него не было (25035).</w:t>
      </w:r>
    </w:p>
    <w:p w14:paraId="77D6B485" w14:textId="77777777" w:rsidR="002537B3" w:rsidRPr="003600B8" w:rsidRDefault="002537B3" w:rsidP="002537B3">
      <w:pPr>
        <w:spacing w:after="0" w:line="240" w:lineRule="auto"/>
        <w:jc w:val="both"/>
        <w:rPr>
          <w:rFonts w:ascii="Times New Roman" w:hAnsi="Times New Roman" w:cs="Times New Roman"/>
          <w:color w:val="0070C0"/>
          <w:sz w:val="16"/>
          <w:szCs w:val="16"/>
        </w:rPr>
      </w:pPr>
    </w:p>
    <w:p w14:paraId="02D85B70"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 апреля 1927 года в НТК УВВС рас</w:t>
      </w:r>
      <w:r w:rsidRPr="003600B8">
        <w:rPr>
          <w:rFonts w:ascii="Times New Roman" w:hAnsi="Times New Roman" w:cs="Times New Roman"/>
          <w:color w:val="0070C0"/>
          <w:sz w:val="16"/>
          <w:szCs w:val="16"/>
        </w:rPr>
        <w:softHyphen/>
        <w:t>смотрели проект самолета П-2 Н.Н.П. с двигателем М-6 300 л.с., после чего ре</w:t>
      </w:r>
      <w:r w:rsidRPr="003600B8">
        <w:rPr>
          <w:rFonts w:ascii="Times New Roman" w:hAnsi="Times New Roman" w:cs="Times New Roman"/>
          <w:color w:val="0070C0"/>
          <w:sz w:val="16"/>
          <w:szCs w:val="16"/>
        </w:rPr>
        <w:softHyphen/>
        <w:t>шили строить сразу два опытных образца. Еще до получения результатов испытаний в середине 1927 года последовало решение построить серию в количестве 60 экземпля</w:t>
      </w:r>
      <w:r w:rsidRPr="003600B8">
        <w:rPr>
          <w:rFonts w:ascii="Times New Roman" w:hAnsi="Times New Roman" w:cs="Times New Roman"/>
          <w:color w:val="0070C0"/>
          <w:sz w:val="16"/>
          <w:szCs w:val="16"/>
        </w:rPr>
        <w:softHyphen/>
        <w:t>ров на ленинградском авиазаводе №23. Ма</w:t>
      </w:r>
      <w:r w:rsidRPr="003600B8">
        <w:rPr>
          <w:rFonts w:ascii="Times New Roman" w:hAnsi="Times New Roman" w:cs="Times New Roman"/>
          <w:color w:val="0070C0"/>
          <w:sz w:val="16"/>
          <w:szCs w:val="16"/>
        </w:rPr>
        <w:softHyphen/>
        <w:t>шина на тот момент рассматривалась не только как переходной самолет, но и как корпусной разведчик.</w:t>
      </w:r>
    </w:p>
    <w:p w14:paraId="41389AC0"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Конструкция П-2 — цельнодеревянная, четырехлонжеронный фюзеляж снабжен верхним закругленным гаргротом, полно</w:t>
      </w:r>
      <w:r w:rsidRPr="003600B8">
        <w:rPr>
          <w:rFonts w:ascii="Times New Roman" w:hAnsi="Times New Roman" w:cs="Times New Roman"/>
          <w:color w:val="0070C0"/>
          <w:sz w:val="16"/>
          <w:szCs w:val="16"/>
        </w:rPr>
        <w:softHyphen/>
        <w:t>стью обшит фанерой. Крылья одинакового размаха, двухлонжеронные, элероны обору</w:t>
      </w:r>
      <w:r w:rsidRPr="003600B8">
        <w:rPr>
          <w:rFonts w:ascii="Times New Roman" w:hAnsi="Times New Roman" w:cs="Times New Roman"/>
          <w:color w:val="0070C0"/>
          <w:sz w:val="16"/>
          <w:szCs w:val="16"/>
        </w:rPr>
        <w:softHyphen/>
        <w:t>дованы на обоих крыльях. Межкрыльевые стойки металлические, дополнительная же</w:t>
      </w:r>
      <w:r w:rsidRPr="003600B8">
        <w:rPr>
          <w:rFonts w:ascii="Times New Roman" w:hAnsi="Times New Roman" w:cs="Times New Roman"/>
          <w:color w:val="0070C0"/>
          <w:sz w:val="16"/>
          <w:szCs w:val="16"/>
        </w:rPr>
        <w:softHyphen/>
        <w:t>сткость бипланной коробки обеспечивалась жестким подкосом из стальной профилиро</w:t>
      </w:r>
      <w:r w:rsidRPr="003600B8">
        <w:rPr>
          <w:rFonts w:ascii="Times New Roman" w:hAnsi="Times New Roman" w:cs="Times New Roman"/>
          <w:color w:val="0070C0"/>
          <w:sz w:val="16"/>
          <w:szCs w:val="16"/>
        </w:rPr>
        <w:softHyphen/>
        <w:t>ванной трубы (24969).</w:t>
      </w:r>
    </w:p>
    <w:p w14:paraId="33958109" w14:textId="77777777" w:rsidR="002537B3" w:rsidRPr="003600B8" w:rsidRDefault="002537B3" w:rsidP="002537B3">
      <w:pPr>
        <w:spacing w:after="0" w:line="240" w:lineRule="auto"/>
        <w:jc w:val="both"/>
        <w:rPr>
          <w:rFonts w:ascii="Times New Roman" w:hAnsi="Times New Roman" w:cs="Times New Roman"/>
          <w:color w:val="0070C0"/>
          <w:sz w:val="16"/>
          <w:szCs w:val="16"/>
        </w:rPr>
      </w:pPr>
    </w:p>
    <w:p w14:paraId="6CA67293" w14:textId="36782425"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апреля 1927 НК УВВС утвердил подготовленные 22 марта 1927 ОСС ЦКБ (Н.Н.Н.) расчеты по самолету П-2 М-6 (корпусному разведчику на основе переходной машины П-1 БМВ-3а) (2275) и признал необходимым из строящейся серии в 10 П1-БМВ4 2 построить с вооружением и съемными устанолвками под БМВ4 и М6 (7473, 48).</w:t>
      </w:r>
    </w:p>
    <w:p w14:paraId="488663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B310A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апреля 1927 Чл. Правления Авиатреста Макаровский с письмом в ОСС ЦКБ препроводил запрошенный ОСС архивный материал расчетов и чертежей, включая самолет Федорова ДФ, Авро, Фоккер ДXI и СIV, гидроплан Телье, Ньюпор 17, лыжи, винты, радиаторы и т.п. (2335,87).</w:t>
      </w:r>
    </w:p>
    <w:p w14:paraId="7E927C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2368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14 апреля 1927 в НТК УВВС. НТК признал це</w:t>
      </w:r>
      <w:r w:rsidRPr="007550A6">
        <w:rPr>
          <w:rFonts w:ascii="Times New Roman" w:hAnsi="Times New Roman" w:cs="Times New Roman"/>
          <w:color w:val="000000" w:themeColor="text1"/>
          <w:sz w:val="16"/>
          <w:szCs w:val="16"/>
        </w:rPr>
        <w:softHyphen/>
        <w:t>лесообразным из строящейся серии в 10 штук самолетов П1-БМВ4 две машины построить с вооруже</w:t>
      </w:r>
      <w:r w:rsidRPr="007550A6">
        <w:rPr>
          <w:rFonts w:ascii="Times New Roman" w:hAnsi="Times New Roman" w:cs="Times New Roman"/>
          <w:color w:val="000000" w:themeColor="text1"/>
          <w:sz w:val="16"/>
          <w:szCs w:val="16"/>
        </w:rPr>
        <w:softHyphen/>
        <w:t>нием и съемными моторными установками под моторы БМВ-4 и М-6 с тем, чтобы создание и испытание этих са</w:t>
      </w:r>
      <w:r w:rsidRPr="007550A6">
        <w:rPr>
          <w:rFonts w:ascii="Times New Roman" w:hAnsi="Times New Roman" w:cs="Times New Roman"/>
          <w:color w:val="000000" w:themeColor="text1"/>
          <w:sz w:val="16"/>
          <w:szCs w:val="16"/>
        </w:rPr>
        <w:softHyphen/>
        <w:t>молетов были произведены под наблюдением ЦКБ Авиатреста (10667).</w:t>
      </w:r>
    </w:p>
    <w:p w14:paraId="39B276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8401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апреля 1927 2 Секцией НТК УВВС постановлением N 69 принята на серийное снабжение фотоустановка Фот-1 с вращающимся визиром, которая испытывалась на самолете Р-1 М-5 в ОСС ЦКБ (Н.Н.П.) (2275).</w:t>
      </w:r>
    </w:p>
    <w:p w14:paraId="793A1E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9E076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A8E91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6DAD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ап</w:t>
      </w:r>
      <w:r w:rsidRPr="007550A6">
        <w:rPr>
          <w:rFonts w:ascii="Times New Roman" w:hAnsi="Times New Roman" w:cs="Times New Roman"/>
          <w:color w:val="000000" w:themeColor="text1"/>
          <w:sz w:val="16"/>
          <w:szCs w:val="16"/>
        </w:rPr>
        <w:softHyphen/>
        <w:t>реля 1927 года в Николаеве залождили первые черноморские лодки — "Революци</w:t>
      </w:r>
      <w:r w:rsidRPr="007550A6">
        <w:rPr>
          <w:rFonts w:ascii="Times New Roman" w:hAnsi="Times New Roman" w:cs="Times New Roman"/>
          <w:color w:val="000000" w:themeColor="text1"/>
          <w:sz w:val="16"/>
          <w:szCs w:val="16"/>
        </w:rPr>
        <w:softHyphen/>
        <w:t>онер", "Спартаковец" и "Якобинец" (3898).</w:t>
      </w:r>
    </w:p>
    <w:p w14:paraId="4C92F8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497C06" w14:textId="77777777" w:rsidR="00537145" w:rsidRPr="007550A6" w:rsidRDefault="00537145" w:rsidP="007550A6">
      <w:pPr>
        <w:pStyle w:val="rtejustify"/>
        <w:spacing w:before="0" w:after="0"/>
        <w:rPr>
          <w:color w:val="000000" w:themeColor="text1"/>
          <w:sz w:val="16"/>
          <w:szCs w:val="16"/>
        </w:rPr>
      </w:pPr>
      <w:r w:rsidRPr="007550A6">
        <w:rPr>
          <w:color w:val="000000" w:themeColor="text1"/>
          <w:sz w:val="16"/>
          <w:szCs w:val="16"/>
        </w:rPr>
        <w:t>14 апреля 1927 г. были заложены в Николаеве черноморские лодки «Революционер», «Спартаковец» и «Якобинец». Несмотря на технические недоработки, а также сложность сборки «Декабрист» удалось спустить на воду в ноябре 1928 г., последующие лодки — в 1929 г., и только «Якобинец» простоял на стапеле 37 месяцев. Эксплуатация этих подводных лодок показала, что они обладали хорошими маневренными и мореходными качествами, высокой прочностью. Пять лодок первой серии участвовали в Великой Отечественной войне, две из них сохранились. В настоящее время одна лодка установлена в качестве мемориала в Санкт-Петербурге (15289).</w:t>
      </w:r>
    </w:p>
    <w:p w14:paraId="4727B970" w14:textId="77777777" w:rsidR="00537145" w:rsidRPr="007550A6" w:rsidRDefault="00537145" w:rsidP="007550A6">
      <w:pPr>
        <w:pStyle w:val="rtejustify"/>
        <w:spacing w:before="0" w:after="0"/>
        <w:rPr>
          <w:color w:val="000000" w:themeColor="text1"/>
          <w:sz w:val="16"/>
          <w:szCs w:val="16"/>
        </w:rPr>
      </w:pPr>
    </w:p>
    <w:p w14:paraId="5A01CD8F" w14:textId="77777777" w:rsidR="00537145"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237D8EB" w14:textId="77777777" w:rsidR="00537145" w:rsidRPr="007550A6" w:rsidRDefault="0053714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896D6A" w14:textId="77777777" w:rsidR="00537145" w:rsidRPr="007550A6" w:rsidRDefault="0053714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апреля в 1927 году в шведском Гетеборге сошел с конвейера первый автомобиль «Вольво» (15099).</w:t>
      </w:r>
    </w:p>
    <w:p w14:paraId="4A373E45" w14:textId="77777777" w:rsidR="00537145" w:rsidRPr="007550A6" w:rsidRDefault="00537145" w:rsidP="007550A6">
      <w:pPr>
        <w:spacing w:after="0" w:line="240" w:lineRule="auto"/>
        <w:jc w:val="both"/>
        <w:rPr>
          <w:rFonts w:ascii="Times New Roman" w:hAnsi="Times New Roman" w:cs="Times New Roman"/>
          <w:color w:val="000000" w:themeColor="text1"/>
          <w:sz w:val="16"/>
          <w:szCs w:val="16"/>
        </w:rPr>
      </w:pPr>
    </w:p>
    <w:p w14:paraId="445CB0D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32F8DE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79EFE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апреля 1927 исповедовавшись отцу Федору и Ипполиту Матвеевичу, умерла теща последнего Клавдия Ивановна (“12 стульев”) (4962).</w:t>
      </w:r>
    </w:p>
    <w:p w14:paraId="30F4ADB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B8D53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0ED87E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7498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апреля 1927 СССР и Швейцария договорились о восстановлении дипломатических отношений (3907,146).</w:t>
      </w:r>
    </w:p>
    <w:p w14:paraId="6E070F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F0D6B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569B1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CF1E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апреля 1927 года приступили к проектированию Ново-Сормовского завода, а в июле уже начался монтаж первых металлоконструкций кузнечно-прессового цеха № 3. Условия работы были тяжелыми. Строительные краны отсутствовали. Подъем тяжелых конструкций (ферм, перекрытий) на большую высоту производился вручную при помощи лебедок. Сварка и газорезка в то время еще не применялись, металлоконструкции были клепаными, многие требовали рихтовки. Для подогрева металла использовались специально изготовленные жаровни. Топливом являлись дрова. Как вспоминал клепальщик И.В. Обмелюхин, процесс нагрева происходил медленно, больше трех металлоконструкций в смену сделать не удавалось. С 1928 года объем монтажных работ резко увеличился, и бригады монтажников пополнились молодежью. К работе подключили такелажников, плотников. Дело пошло быстрее. Нелегкими были и бытовые условия строителей. Столовой не было, ее заменял открытый тесовый навес с тремя скамейками. В обед местные жители летом на ручной тележке, а зимой на санях подвозили горячие продукты: ливер, рубец, сердце, печенку, хлеб. Все это можно было купить по сходной цене. Многие рабочие приносили еду с собой. Питьевую воду доставляли на лошадях в бочках со станции «Варя». В числе первых строек были также паросиловой цех, цех бурового инструмента, мелкостаночный корпус (№ 2), РМЦ (цех № 30) (11818).</w:t>
      </w:r>
    </w:p>
    <w:p w14:paraId="0EC7D4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21412A" w14:textId="77777777" w:rsidR="00AE115A" w:rsidRPr="007550A6" w:rsidRDefault="00AE115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4DCDBFEC" w14:textId="77777777" w:rsidR="00AE115A" w:rsidRPr="007550A6" w:rsidRDefault="00AE115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48AE81" w14:textId="77777777" w:rsidR="00AE115A" w:rsidRPr="007550A6" w:rsidRDefault="00AE115A" w:rsidP="007550A6">
      <w:pPr>
        <w:pStyle w:val="ae"/>
        <w:spacing w:before="0" w:after="0"/>
        <w:jc w:val="both"/>
        <w:rPr>
          <w:color w:val="000000" w:themeColor="text1"/>
          <w:sz w:val="16"/>
          <w:szCs w:val="16"/>
        </w:rPr>
      </w:pPr>
      <w:r w:rsidRPr="007550A6">
        <w:rPr>
          <w:color w:val="000000" w:themeColor="text1"/>
          <w:sz w:val="16"/>
          <w:szCs w:val="16"/>
        </w:rPr>
        <w:t>16 апреля 1927 г. Циркуляром от запрещалось такое параллельное обозначение, и все единицы измерения, все количества было приказано обозначать исключительно в единицах метрической системы. Поскольку метрическая реформа в СССР была закончена, дальнейшее существование Центральной метрической комиссии, на обязанности которой лежало осуществление реформы, было признано нецелесообразным. Комиссия была упразднена постановлением СНК от 15 марта 1928 г. и прекратила свою деятельность к 1 октября 1928 г.1 Вместо Центральной комиссии при Совете труда и обороны учреждалась должность инспектора по наблюдению за осуществлением плана завершения введения метрической системы (19552).</w:t>
      </w:r>
    </w:p>
    <w:p w14:paraId="245B68AD" w14:textId="77777777" w:rsidR="00AE115A" w:rsidRPr="007550A6" w:rsidRDefault="00AE115A" w:rsidP="007550A6">
      <w:pPr>
        <w:pStyle w:val="ae"/>
        <w:spacing w:before="0" w:after="0"/>
        <w:jc w:val="both"/>
        <w:rPr>
          <w:color w:val="000000" w:themeColor="text1"/>
          <w:sz w:val="16"/>
          <w:szCs w:val="16"/>
        </w:rPr>
      </w:pPr>
    </w:p>
    <w:p w14:paraId="0A3B597E" w14:textId="77777777" w:rsidR="00831DAB" w:rsidRPr="007550A6" w:rsidRDefault="00831DA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1E4DC9D" w14:textId="77777777" w:rsidR="00831DAB" w:rsidRPr="007550A6" w:rsidRDefault="00831DA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EC1CE3" w14:textId="77777777" w:rsidR="00831DAB" w:rsidRPr="007550A6" w:rsidRDefault="00831DA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апреля 1927 гидросамолет португальской военной авиации Аргос, пилотируемый Сарменто де Бейресом, в сопровождении Дювалле Португалии (второй пилот), Хорхе де Кастильо (штурман) и Мануэля Гувейя (механик), совершает первый ночной воздушный переход через Южную Атлантику, который был первым полным ночным перелетом через Атлантический океан с вылетом из Португальской Гвинеи и приземлением в Бразилии , куда они прибыли, сделав 2595 километров за 18-часово 12-минут (20359).</w:t>
      </w:r>
    </w:p>
    <w:p w14:paraId="3E1CEF8E" w14:textId="77777777" w:rsidR="00831DAB" w:rsidRPr="007550A6" w:rsidRDefault="00831DAB" w:rsidP="007550A6">
      <w:pPr>
        <w:spacing w:after="0" w:line="240" w:lineRule="auto"/>
        <w:jc w:val="both"/>
        <w:rPr>
          <w:rFonts w:ascii="Times New Roman" w:hAnsi="Times New Roman" w:cs="Times New Roman"/>
          <w:color w:val="000000" w:themeColor="text1"/>
          <w:sz w:val="16"/>
          <w:szCs w:val="16"/>
        </w:rPr>
      </w:pPr>
    </w:p>
    <w:p w14:paraId="61CB783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5CF6E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CB6D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апреля 1927 банковский кризис в Японии привел к отставке правительства (3907,146).</w:t>
      </w:r>
    </w:p>
    <w:p w14:paraId="4442883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7039B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3761E6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C1C9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18-26 апреля 1927 состоялся 4-й съезд Советов СССР, который утвердил принцип пятилетнего планирования (1348,198).</w:t>
      </w:r>
    </w:p>
    <w:p w14:paraId="424C8CE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C6B5C4" w14:textId="77777777" w:rsidR="00F61470" w:rsidRPr="007550A6" w:rsidRDefault="00F6147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апреля 1927 на 4-м Съезде Советов председатель СНК Рыков выступил с докладом о тревожном положении в стране. Тревожиться было о чем. А еще утвержден принцип 5-летнего планирования. Разработкой 5-летних планов занялись экономисты ВСНХ под руководством Куйбышева и ребята из Госплана под командованием Кржижановского (12629).</w:t>
      </w:r>
    </w:p>
    <w:p w14:paraId="1B37E1FE" w14:textId="77777777" w:rsidR="00F61470" w:rsidRPr="007550A6" w:rsidRDefault="00F6147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E5932E" w14:textId="77777777" w:rsidR="002D2992" w:rsidRPr="007550A6" w:rsidRDefault="002D299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апреля в 1927 году открытие IV съезда Советов СССР. На съезде принято решение о разработке первого пятилетнего плана развития народного хозяйства (15103).</w:t>
      </w:r>
    </w:p>
    <w:p w14:paraId="074C379D" w14:textId="77777777" w:rsidR="002D2992" w:rsidRPr="007550A6" w:rsidRDefault="002D2992" w:rsidP="007550A6">
      <w:pPr>
        <w:spacing w:after="0" w:line="240" w:lineRule="auto"/>
        <w:jc w:val="both"/>
        <w:rPr>
          <w:rFonts w:ascii="Times New Roman" w:hAnsi="Times New Roman" w:cs="Times New Roman"/>
          <w:color w:val="000000" w:themeColor="text1"/>
          <w:sz w:val="16"/>
          <w:szCs w:val="16"/>
        </w:rPr>
      </w:pPr>
    </w:p>
    <w:p w14:paraId="11FE24BB" w14:textId="77777777" w:rsidR="002D2992" w:rsidRPr="007550A6" w:rsidRDefault="002D299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апреля в 1927 году Ленинградский комитет по делам изобретений патентует прибор искусственного дыхания (15103).</w:t>
      </w:r>
    </w:p>
    <w:p w14:paraId="5DD3D13B" w14:textId="77777777" w:rsidR="002D2992" w:rsidRPr="007550A6" w:rsidRDefault="002D2992" w:rsidP="007550A6">
      <w:pPr>
        <w:spacing w:after="0" w:line="240" w:lineRule="auto"/>
        <w:jc w:val="both"/>
        <w:rPr>
          <w:rFonts w:ascii="Times New Roman" w:hAnsi="Times New Roman" w:cs="Times New Roman"/>
          <w:color w:val="000000" w:themeColor="text1"/>
          <w:sz w:val="16"/>
          <w:szCs w:val="16"/>
        </w:rPr>
      </w:pPr>
    </w:p>
    <w:p w14:paraId="220EA03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62571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8940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апреля 1927 в Нанкине было создано гоминдановское правительство во главе с Чан Кай Ши (2443,404).</w:t>
      </w:r>
    </w:p>
    <w:p w14:paraId="7D8F28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078F7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516AF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55C1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апреля 1927 г. НТК предложил ЦАГИ рассмотреть возможность установки на самолете АНТ-4 дублер новых немецких двигателей BMW VI. На высоте они могли развить мощность до 600 л.е., что позволяло несколько улучшить летные данные. Кроме того, намечался выпуск моторов BMW VI по лицензии, а это решало проблему зависимости от импорта. В АГОС провели предварительные расчеты, и в июне на заседании НТК Туполев доложил о новом варианте проекта АНТ-4. Большая тяга позволяла поднять боевую нагрузку при сохранении или даже некотором повышении скорости и потолка. Туполев пообещал скорость 196 км/ч на высоте 2350 м и практический потолок в 4700 м. Было принято решение строить "дублер" с немецкими двигателями (12001).</w:t>
      </w:r>
    </w:p>
    <w:p w14:paraId="0EDB9CE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1F6F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апреля 1927 АНТ докладывал на Коллегии ЦАГИ о результатах испытания торпедного катера Первенец (71,107).</w:t>
      </w:r>
    </w:p>
    <w:p w14:paraId="42FD18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ACCBF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lastRenderedPageBreak/>
        <w:t>За рубежом:</w:t>
      </w:r>
    </w:p>
    <w:p w14:paraId="3A1A4A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014C63" w14:textId="77777777" w:rsidR="00831DAB" w:rsidRPr="007550A6" w:rsidRDefault="00831DA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апреля 1927 года — первый полёт лёгкого транспортного самолёта Canadian Vickers Vanessa. /Канада/</w:t>
      </w:r>
    </w:p>
    <w:p w14:paraId="48DC34A7" w14:textId="77777777" w:rsidR="00831DAB" w:rsidRPr="007550A6" w:rsidRDefault="00831DA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Вдохновившись американским многоцелевым самолётом Stinson SB-1 Detroiter, компания Canadian Vickers, филиал британской Vickers Limited, в 1926 году начала работу над своим проектом самолёта аналогичного класса. Он получил красивое имя Vanessa.</w:t>
      </w:r>
    </w:p>
    <w:p w14:paraId="42DCB778" w14:textId="77777777" w:rsidR="00831DAB" w:rsidRPr="007550A6" w:rsidRDefault="00831DA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 был биплан с закрытой кабиной и неубирающимся шасси. Каркас из стальных труб был обтянут полотном, также в конструкции широко использовалось дерево. Возможна установка как поплавкового, так и колёсного шасси. Установили двигатель Armstrong Siddeley Lynx (200 л.с.), но после первых полётов его заменили на Wright Whirlwind (220 л.с.) Крейсерская скорость — 138 км/ч. Брал на борт 4 пассажиров или до 500 кг груза.</w:t>
      </w:r>
    </w:p>
    <w:p w14:paraId="28775767" w14:textId="77777777" w:rsidR="00831DAB" w:rsidRPr="007550A6" w:rsidRDefault="00831DA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Проектом заинтересовались Королевские ВВС Канады — планировалось использовать Vanessa в качестве связного самолёта. Но в сентябре 1927 года, во время доставки авиапочты, самолёт потерпел аварию. Восстанавливать его не стали и проект был закрыт (22300).</w:t>
      </w:r>
    </w:p>
    <w:p w14:paraId="0560D7F9" w14:textId="77777777" w:rsidR="00831DAB" w:rsidRPr="007550A6" w:rsidRDefault="00831DAB" w:rsidP="007550A6">
      <w:pPr>
        <w:spacing w:after="0" w:line="240" w:lineRule="auto"/>
        <w:jc w:val="both"/>
        <w:rPr>
          <w:rFonts w:ascii="Times New Roman" w:hAnsi="Times New Roman" w:cs="Times New Roman"/>
          <w:color w:val="000000" w:themeColor="text1"/>
          <w:sz w:val="16"/>
          <w:szCs w:val="16"/>
        </w:rPr>
      </w:pPr>
    </w:p>
    <w:p w14:paraId="1DB392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апреля 1927 коммунисты в Китае начали войну против Чан Кай Ши (2100).</w:t>
      </w:r>
    </w:p>
    <w:p w14:paraId="0CF610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DC3A2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9B0D9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5ACD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апреля 1927 были начаты статиспытания школьного самолета первоначального обучения У-2 М-12 ОО ГАЗ-1/ОСС ЦКБ Авиатреста (Н.Н.П.) и продолжались до конца мая. Результаты их были утверждены НК УВВС 23 июня 1927. Самолет был выведен на аэродром 17 июня, а 24 состоялся первый полет (2275).</w:t>
      </w:r>
    </w:p>
    <w:p w14:paraId="0E9BC3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58207E"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 апреля 1927 нача</w:t>
      </w:r>
      <w:r w:rsidRPr="003600B8">
        <w:rPr>
          <w:rFonts w:ascii="Times New Roman" w:hAnsi="Times New Roman" w:cs="Times New Roman"/>
          <w:color w:val="0070C0"/>
          <w:sz w:val="16"/>
          <w:szCs w:val="16"/>
        </w:rPr>
        <w:softHyphen/>
        <w:t>лись статические испытания самолета У-2 и продолжались до конца мая 1927 года, а их результаты были утверждены Научным комитетом Управления ВВС 23 ию</w:t>
      </w:r>
      <w:r w:rsidRPr="003600B8">
        <w:rPr>
          <w:rFonts w:ascii="Times New Roman" w:hAnsi="Times New Roman" w:cs="Times New Roman"/>
          <w:color w:val="0070C0"/>
          <w:sz w:val="16"/>
          <w:szCs w:val="16"/>
        </w:rPr>
        <w:softHyphen/>
        <w:t>ня 1927 года. С окончанием статиспытаний в конце мая самолет был полностью готов к следующему этапу и 17 июня его вывели на аэродром (34969).</w:t>
      </w:r>
    </w:p>
    <w:p w14:paraId="57E35B76" w14:textId="77777777" w:rsidR="002537B3" w:rsidRPr="003600B8" w:rsidRDefault="002537B3" w:rsidP="002537B3">
      <w:pPr>
        <w:spacing w:after="0" w:line="240" w:lineRule="auto"/>
        <w:jc w:val="both"/>
        <w:rPr>
          <w:rFonts w:ascii="Times New Roman" w:hAnsi="Times New Roman" w:cs="Times New Roman"/>
          <w:color w:val="0070C0"/>
          <w:sz w:val="16"/>
          <w:szCs w:val="16"/>
        </w:rPr>
      </w:pPr>
    </w:p>
    <w:p w14:paraId="4838A7F7"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 апреля 1927 г. были начаты статические испытания первого экземпляра У-2 и продолжались до конца мая. 23 июня 1927 г. НТК ВВС утвердил их результаты (25035).</w:t>
      </w:r>
    </w:p>
    <w:p w14:paraId="4090905D" w14:textId="77777777" w:rsidR="002537B3" w:rsidRPr="003600B8" w:rsidRDefault="002537B3" w:rsidP="002537B3">
      <w:pPr>
        <w:spacing w:after="0" w:line="240" w:lineRule="auto"/>
        <w:jc w:val="both"/>
        <w:rPr>
          <w:rFonts w:ascii="Times New Roman" w:hAnsi="Times New Roman" w:cs="Times New Roman"/>
          <w:color w:val="0070C0"/>
          <w:sz w:val="16"/>
          <w:szCs w:val="16"/>
        </w:rPr>
      </w:pPr>
    </w:p>
    <w:p w14:paraId="72F52FDD" w14:textId="77777777" w:rsidR="002537B3" w:rsidRPr="007550A6" w:rsidRDefault="002537B3" w:rsidP="002537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апреля 1927 года НК УВВС выдал НИИ ВВС задание № 13137 на испытание самолета МУР в Ленинграде (6958).</w:t>
      </w:r>
    </w:p>
    <w:p w14:paraId="433A1D2F" w14:textId="77777777" w:rsidR="002537B3" w:rsidRPr="007550A6" w:rsidRDefault="002537B3" w:rsidP="002537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AFB6D5" w14:textId="77777777" w:rsidR="00935FA2" w:rsidRPr="007550A6" w:rsidRDefault="00935FA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ап</w:t>
      </w:r>
      <w:r w:rsidRPr="007550A6">
        <w:rPr>
          <w:rFonts w:ascii="Times New Roman" w:hAnsi="Times New Roman" w:cs="Times New Roman"/>
          <w:color w:val="000000" w:themeColor="text1"/>
          <w:sz w:val="16"/>
          <w:szCs w:val="16"/>
        </w:rPr>
        <w:softHyphen/>
        <w:t>реля 1927 был заключен договор между Авиатрестом и УВВС на постройку 10 двигателей М-12 по проекту НАМИ, утвержденному в середине декабря 1926 г. Позже количество заказанных двигателей увеличи</w:t>
      </w:r>
      <w:r w:rsidRPr="007550A6">
        <w:rPr>
          <w:rFonts w:ascii="Times New Roman" w:hAnsi="Times New Roman" w:cs="Times New Roman"/>
          <w:color w:val="000000" w:themeColor="text1"/>
          <w:sz w:val="16"/>
          <w:szCs w:val="16"/>
        </w:rPr>
        <w:softHyphen/>
        <w:t>лось до 40 шт. (22518).</w:t>
      </w:r>
    </w:p>
    <w:p w14:paraId="3905F13B" w14:textId="77777777" w:rsidR="00935FA2" w:rsidRPr="007550A6" w:rsidRDefault="00935FA2" w:rsidP="007550A6">
      <w:pPr>
        <w:spacing w:after="0" w:line="240" w:lineRule="auto"/>
        <w:jc w:val="both"/>
        <w:rPr>
          <w:rFonts w:ascii="Times New Roman" w:hAnsi="Times New Roman" w:cs="Times New Roman"/>
          <w:color w:val="000000" w:themeColor="text1"/>
          <w:sz w:val="16"/>
          <w:szCs w:val="16"/>
        </w:rPr>
      </w:pPr>
    </w:p>
    <w:p w14:paraId="08A74E9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157E58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07FE6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апреля 1927 Н.К.Крупская заявила о выходе из оппозиции (3908,324).</w:t>
      </w:r>
    </w:p>
    <w:p w14:paraId="6CB8488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C448D3" w14:textId="77777777" w:rsidR="002D29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92AAD61" w14:textId="77777777" w:rsidR="002D2992" w:rsidRPr="007550A6" w:rsidRDefault="002D29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A3D46" w14:textId="77777777" w:rsidR="002D2992" w:rsidRPr="007550A6" w:rsidRDefault="002D299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апреля в 1927 году взлетел самолет «S.70 C2» оснащенный двигателем «Lorraine» 12 Eb, мощностью 450 л.с., с турбокомпрессором Rateau - второй прототип самолета S.60. Он так и не смог превысить скорость в 210 км/час. Это привело к отказу от этой модификации (15105).</w:t>
      </w:r>
    </w:p>
    <w:p w14:paraId="6C1D9ADE" w14:textId="77777777" w:rsidR="002D2992" w:rsidRPr="007550A6" w:rsidRDefault="002D2992" w:rsidP="007550A6">
      <w:pPr>
        <w:spacing w:after="0" w:line="240" w:lineRule="auto"/>
        <w:jc w:val="both"/>
        <w:rPr>
          <w:rFonts w:ascii="Times New Roman" w:hAnsi="Times New Roman" w:cs="Times New Roman"/>
          <w:color w:val="000000" w:themeColor="text1"/>
          <w:sz w:val="16"/>
          <w:szCs w:val="16"/>
        </w:rPr>
      </w:pPr>
    </w:p>
    <w:p w14:paraId="08044A37"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апреля 1927 года начался и в январе 1930</w:t>
      </w:r>
      <w:r w:rsidRPr="007550A6">
        <w:rPr>
          <w:rFonts w:ascii="Times New Roman" w:hAnsi="Times New Roman" w:cs="Times New Roman"/>
          <w:color w:val="000000" w:themeColor="text1"/>
          <w:sz w:val="16"/>
          <w:szCs w:val="16"/>
        </w:rPr>
        <w:noBreakHyphen/>
        <w:t>го закончился международный конкурс имени Гуггенхейма на «безопасный самолет». По свидетельству авиа</w:t>
      </w:r>
      <w:r w:rsidRPr="007550A6">
        <w:rPr>
          <w:rFonts w:ascii="Times New Roman" w:hAnsi="Times New Roman" w:cs="Times New Roman"/>
          <w:color w:val="000000" w:themeColor="text1"/>
          <w:sz w:val="16"/>
          <w:szCs w:val="16"/>
        </w:rPr>
        <w:noBreakHyphen/>
        <w:t>инженеров того времени, это соревнование внесло значительный вклад в понимание ими важности хорошей маневренности, управляемости и устойчивости для самолетов всех типов. Основной же целью конкурса являлась разработка самолета, способного летать с минимальной скоростью полета 56 км/ч, взлетать с дорожек длиной 91 м и обладающего отличной управляемостью и маневренностью.</w:t>
      </w:r>
    </w:p>
    <w:p w14:paraId="279FCCB7"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Победителем этого соревнования стал самолет «Тинейджер» американской фирмы «Кертис», вторым оказался английский «Гэгнэнк» компании «Хендли Пейдж». Основными особенностями самолетов</w:t>
      </w:r>
      <w:r w:rsidRPr="007550A6">
        <w:rPr>
          <w:rFonts w:ascii="Times New Roman" w:hAnsi="Times New Roman" w:cs="Times New Roman"/>
          <w:color w:val="000000" w:themeColor="text1"/>
          <w:sz w:val="16"/>
          <w:szCs w:val="16"/>
        </w:rPr>
        <w:noBreakHyphen/>
        <w:t>победителей были убирающиеся предкрылки, наличие закрылков и колесных тормозов. И хотя самолеты – участники этого конкурса – так и не пошли в серию, основные их особенности вскоре стали неотъемлемыми элементами большинства самолетов (24213).</w:t>
      </w:r>
    </w:p>
    <w:p w14:paraId="387D4CD1"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p>
    <w:p w14:paraId="46CB1AD4" w14:textId="77777777" w:rsidR="00F61470"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8D10B4F" w14:textId="77777777" w:rsidR="00F61470" w:rsidRPr="007550A6" w:rsidRDefault="00F6147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ABBCCE" w14:textId="3F13D3C7" w:rsidR="00F61470" w:rsidRPr="007550A6" w:rsidRDefault="00F6147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апреля 1927 в Москве открылась первая в мире международная выставка по космонавтике.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К.Э. Циолковский "Космическая ракета. Опытная подготовка"; теоретическое исследование. Начало работ ГДЛ по разгону самолетов с помощью ракет на бездымном порохе, завершившихся в 1933 г. государственными испытаниями на тяжелых самолетах (12629).</w:t>
      </w:r>
    </w:p>
    <w:p w14:paraId="0576DBEB" w14:textId="77777777" w:rsidR="00F61470" w:rsidRPr="007550A6" w:rsidRDefault="00F6147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DF78E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72CED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940C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апреля 1927 в Италии была принята фашистская Хартия труда (2443,404).</w:t>
      </w:r>
    </w:p>
    <w:p w14:paraId="07B7123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42281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апреля 1927 фашистское правительство Италии приняло “Хартию труда” о социальных гарантиях рабочим (4962).</w:t>
      </w:r>
    </w:p>
    <w:p w14:paraId="2607B91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557C6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7935B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1ED2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апреля 1927 Металлоимпорт и Дорнье Металбаутен подписали договор о поставке доработанных Дорнье-Валь. Цена без двигателя и оборудования, поставляемого из СССР, была 40.5 тыс. долл., а общая сумма контракта - 875.150 долл. Двигатели БМВ мы непосредственно принимали на заводе в Германии и отправляли в Италию на сборку на завод в Марина-ди-Пиза (1085,102). Стоимость заказа - 875150 долл. и предполагалось принимать 2 партии по 10 машин (2543,9).</w:t>
      </w:r>
    </w:p>
    <w:p w14:paraId="387F49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6F4F5B" w14:textId="77777777" w:rsidR="00935FA2" w:rsidRPr="007550A6" w:rsidRDefault="00935FA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апреля 1927 г. между «Dornier-Metallbauten» и советским акционерным обществом «Металлоимпорт», служившим посредником при закупках немецких металлических самолетов для ВВС РККА, было подписано соглашение о закупке в Италии 20 гидросамолетов «Wal» и ряда комплектующих к десяти из них (21410).</w:t>
      </w:r>
    </w:p>
    <w:p w14:paraId="1A44159A" w14:textId="77777777" w:rsidR="00935FA2" w:rsidRPr="007550A6" w:rsidRDefault="00935FA2" w:rsidP="007550A6">
      <w:pPr>
        <w:spacing w:after="0" w:line="240" w:lineRule="auto"/>
        <w:jc w:val="both"/>
        <w:rPr>
          <w:rFonts w:ascii="Times New Roman" w:hAnsi="Times New Roman" w:cs="Times New Roman"/>
          <w:color w:val="000000" w:themeColor="text1"/>
          <w:sz w:val="16"/>
          <w:szCs w:val="16"/>
        </w:rPr>
      </w:pPr>
    </w:p>
    <w:p w14:paraId="0631BA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апреля 1927 г. был оформлен Заказ на поставку 20 "Валей" для СССР общей стоимостью 875 тысяч долларов после заключения договора между советским "Металло- импортом" и "Дорнье металльбаутен". Советский заказ включил в себя первую партию в количестве 11 самолетов с заводскими номерами №90-100, и вторую партию - с заводскими номерами №127-135. В соответствии с утвержденными планами поставки все 20 экземпляров должны были быть построены и сданы в период с 30 ноября 1927 г. до мая 1928 г. (11961).</w:t>
      </w:r>
    </w:p>
    <w:p w14:paraId="3CD699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оформлении заказа на 20 экземпляров, в силовой установке "Валей", предназначенных для советских летчиков решили использовать немецкие моторы BMW-VI. Эти двигатели, с первоначальной мощностью 500-600 л.с. появились в 1925 г. и быстро завоевали популярность благодаря наличию целого ряда вариантов, делающих их пригодными для установки на самолеты различного назначения. Дополнительным обстоятельством выбора BMW-VI являлось то, что уже существовала договоренность о приобретении лицензии на его производство в Советском Союзе. Выпускались они с конца 1920-х годов на моторном заводе №26 в городе Рыбинске под обозначением М-17. В обычном варианте М-17 имел сухой вес 540 кг, развивал мощность 680 л.е., в форсированном варианте (М-17Ф) его сухой вес составлял 550 кг, а развиваемая мощность у земли - 730 л.с.</w:t>
      </w:r>
    </w:p>
    <w:p w14:paraId="0FCF0C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Одновременно со сменой силовой установки заметные изменения произошли и в конструкции летающей лодки. Носовая часть корпуса для увеличения мореходности стала более наполненной (или более высокой), что позволило самолету садиться и взлетать на волне до 1,5 метров. Конструкция лодки и центроплана была усилена, вертикальное оперение изменило форму и увеличилось по площади.</w:t>
      </w:r>
    </w:p>
    <w:p w14:paraId="150D17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Что касается особенностей лодок советского заказа, то основными их отличиями стало вооружение и оборудование. На первых двух лодках бомбы (4x82 кг или 8x32 кг) подвешивались только на бортовых пилонах или рамочных держателях. Теперь дополнительным требованием стала подвеска двух 250-кг авиабомб на обрезе боковых "жабр". Для этого были разработаны специальные бомбодержатели, отдаленно напоминающие корабельные шлюпбалки в миниатюре. Такие </w:t>
      </w:r>
      <w:r w:rsidRPr="007550A6">
        <w:rPr>
          <w:rFonts w:ascii="Times New Roman" w:hAnsi="Times New Roman" w:cs="Times New Roman"/>
          <w:color w:val="000000" w:themeColor="text1"/>
          <w:sz w:val="16"/>
          <w:szCs w:val="16"/>
        </w:rPr>
        <w:lastRenderedPageBreak/>
        <w:t>бомбодержатели смонтировали на одной из летающих лодок советского заказа, комплектацию этим приспособлением остальных 19 "Валей" решили произвести после проведения эксплуатационных испытаний.</w:t>
      </w:r>
    </w:p>
    <w:p w14:paraId="325204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Уже позднее, в отношении Дорнье "Валь" при оценке боеспособности советскими специалистами, назывался основной его недостаток - невозможность использования торпедного вооружения. Между тем, еще в 1925 г. Клод Дорнье разработал и запатентовал оригинальный метод установки торпеды на "Вале" (Патент 408 329/77h Torpedo-Flugboot). Этот патент не был секретным и был опубликован в сборнике "Zeitschrift fur Flugtechnik und Motorluf- tschiffahrt" за 1925 г. 0 практическом использовании такого метода приема торпед на летающие лодки достоверных сведений не обнаружено, однако некоторые серии "Валей" (построенные, в частности, для Югославии) явно обладали такой возможностью. Второй редан этих лодок был не клиновидным - он заканчивался особым плоским участком, похожим на затушенное отверстие выхода торпеды. Дополнительным внешним отличием этого нововведения стали два (а не один) водяных руля на втором редане (11961).</w:t>
      </w:r>
    </w:p>
    <w:p w14:paraId="0F9640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2783F1" w14:textId="77777777" w:rsidR="002D2992" w:rsidRPr="007550A6" w:rsidRDefault="002D299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апреля в 1927 году согласно договору, заключенному "Металлоимпортом" с "Дорнье металльбаутен", каждая летающая лодка «Do.J» «Wal» (без моторов и поставлявшегося из СССР оборудования) обходилась в 40 500 долларов. Общая сумма заказа исчислялась в 875 150 долларов. В стоимость заказа входили также запчасти, инструмент, расходные материалы и авиаремонтная мастерская (15107).</w:t>
      </w:r>
    </w:p>
    <w:p w14:paraId="10FD6662" w14:textId="77777777" w:rsidR="002D2992" w:rsidRPr="007550A6" w:rsidRDefault="002D2992" w:rsidP="007550A6">
      <w:pPr>
        <w:spacing w:after="0" w:line="240" w:lineRule="auto"/>
        <w:jc w:val="both"/>
        <w:rPr>
          <w:rFonts w:ascii="Times New Roman" w:hAnsi="Times New Roman" w:cs="Times New Roman"/>
          <w:color w:val="000000" w:themeColor="text1"/>
          <w:sz w:val="16"/>
          <w:szCs w:val="16"/>
        </w:rPr>
      </w:pPr>
    </w:p>
    <w:p w14:paraId="644D690F"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апреля 1927 года между фирмой «Дорнье» и АО «Металлоимпорт» (эта фирма использовалась в качестве «прикрывающей конторы» Авиатреста для договоров с иностранными фирмами) было подписано соглашение о поставке в СССР 20 гидропланов Do-15 Wal по цене 40 500 долларов США за самолет, с моторами BMW-IV и комплектом запчастей не менее чем к 10 самолетам. За каждый гидроплан Советское правительство должно было уплатить «Дорнье» 40 500 долларов США, общая стоимость «технической помощи», согласно договору, составляла 875 150 долларов. С целью сохранения секретности самолеты по частям переправлялись в Италию, где на заводе «Маринади-Пиза» их уже окончательно собирали и устанавливали моторы. После этого готовые самолеты морем доставлялись в Севастополь, где происходила уже окончательная сдача-приемка. В СССР из летающих лодок «Валь» были сформированы две эскадрильи специального назначения (60-я и 63-я); еще две машины были переданы 66-му авиаотряду Балтфлота. В дальнейшем была приобретена еще одна партия, и 6 самолетов собрали в СССР из готовых частей в 1930 году. Летающие лодки «Валь» состояли на вооружении ВМФ СССР до середины 1936 года, после чего их сменили на поплавковые версии ТБ-1 и летающие лодки МБР-1, а оставшиеся в строю Do-15 передали гражданской авиации (18263).</w:t>
      </w:r>
    </w:p>
    <w:p w14:paraId="08C44BC7"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p>
    <w:p w14:paraId="6D9BD746"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апреля 1927 г. фирма «Дорнье» и советское акционерное общество «Металлоимпорт» (подставная контора для закупки немецких металлических самолетов для ВВС РККА) заключили двусторонний договор на покупку двадцати летающих лодок «Валь» и комплекта запчастей на десять таких самолетов. По просьбе советской стороны вместо моторов «Лоррен-Дитрих» были установлены немецкие моторы BMW VI, как более мощные, надежные и экономичные. Фирма обязалась с октября 1927 г. по май 1928 г. поставить в СССР все заказанные машины и запчасти. Стоимость заказа составила 875 150 долларов.</w:t>
      </w:r>
    </w:p>
    <w:p w14:paraId="0E9E8B4C"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 как Версальским договором в Германии запрещалось изготавливать самолеты класса «Валь», заказанные машины построили в Италии на заводе Клаудиса Дорнье в Марина-ди-Пиза. Оттуда их морем переправили в один из черноморских портов. Самолеты были построены без двигателей, которые потом отдельно купили у фирмы BMW. В приемке и сборке самолетов участвовал Р.Л. Бартини, служивший в то время инженером на одной из черноморских эскадрилий.</w:t>
      </w:r>
    </w:p>
    <w:p w14:paraId="7352A79E"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прибывших летающих лодок в СССР было сформировано две эскадрильи (60-я и 63-я), базировавшиеся в бухте Голландия в Севастополе. Две машины были переведены в морскую авиацию Балтийского флота в состав 66-го авиаотряда, базировавшегося в Гребном порту в Ленинграде (18264).</w:t>
      </w:r>
    </w:p>
    <w:p w14:paraId="44F53D67"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p>
    <w:p w14:paraId="6A580570"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 апреля 1927 г. подписали подписали договор с Дорнье на покупку 20 Валей (24950).</w:t>
      </w:r>
    </w:p>
    <w:p w14:paraId="4DD59C70"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Каждая летающая лодка (без моторов и поставлявшегося из СССР оборудования) обходилась в 40 500 долларов. Общая сум</w:t>
      </w:r>
      <w:r w:rsidRPr="003600B8">
        <w:rPr>
          <w:rFonts w:ascii="Times New Roman" w:hAnsi="Times New Roman" w:cs="Times New Roman"/>
          <w:color w:val="0070C0"/>
          <w:sz w:val="16"/>
          <w:szCs w:val="16"/>
        </w:rPr>
        <w:softHyphen/>
        <w:t>ма заказа составляла 875 150 долларов. В стоимость входили запчасти, инструмент, расходные материалы и целая ремонтная мастерская. Предусматривалось везти из Италии все - от заклепок и краски до мощ</w:t>
      </w:r>
      <w:r w:rsidRPr="003600B8">
        <w:rPr>
          <w:rFonts w:ascii="Times New Roman" w:hAnsi="Times New Roman" w:cs="Times New Roman"/>
          <w:color w:val="0070C0"/>
          <w:sz w:val="16"/>
          <w:szCs w:val="16"/>
        </w:rPr>
        <w:softHyphen/>
        <w:t>ного подъемного крана. Самолеты предпо</w:t>
      </w:r>
      <w:r w:rsidRPr="003600B8">
        <w:rPr>
          <w:rFonts w:ascii="Times New Roman" w:hAnsi="Times New Roman" w:cs="Times New Roman"/>
          <w:color w:val="0070C0"/>
          <w:sz w:val="16"/>
          <w:szCs w:val="16"/>
        </w:rPr>
        <w:softHyphen/>
        <w:t>лагалось сдавать двумя партиями по десять машин. Первую требовалось предъявить на приемку в Марина-ди-Пиза в октябре 1927 г., а последние две - в мае 1928 г.</w:t>
      </w:r>
    </w:p>
    <w:p w14:paraId="16DF4D1B"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 Москвы в Берлин срочно отправили образцы различных предметов военного оборудования и их чертежи. Факт проек</w:t>
      </w:r>
      <w:r w:rsidRPr="003600B8">
        <w:rPr>
          <w:rFonts w:ascii="Times New Roman" w:hAnsi="Times New Roman" w:cs="Times New Roman"/>
          <w:color w:val="0070C0"/>
          <w:sz w:val="16"/>
          <w:szCs w:val="16"/>
        </w:rPr>
        <w:softHyphen/>
        <w:t>тирования в Германии самолетов военного назначения тщательно скрывался. Поэтому груз перевозили в ящиках с фальшивыми надписями, а вся переписка являлась сек</w:t>
      </w:r>
      <w:r w:rsidRPr="003600B8">
        <w:rPr>
          <w:rFonts w:ascii="Times New Roman" w:hAnsi="Times New Roman" w:cs="Times New Roman"/>
          <w:color w:val="0070C0"/>
          <w:sz w:val="16"/>
          <w:szCs w:val="16"/>
        </w:rPr>
        <w:softHyphen/>
        <w:t>ретной.</w:t>
      </w:r>
    </w:p>
    <w:p w14:paraId="0F9DC52D"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Доработку документации в соответствии с требованиями советской стороны провели достаточно быстро. Единственная задержка связывалась с держателями под 250-кг бом</w:t>
      </w:r>
      <w:r w:rsidRPr="003600B8">
        <w:rPr>
          <w:rFonts w:ascii="Times New Roman" w:hAnsi="Times New Roman" w:cs="Times New Roman"/>
          <w:color w:val="0070C0"/>
          <w:sz w:val="16"/>
          <w:szCs w:val="16"/>
        </w:rPr>
        <w:softHyphen/>
        <w:t>бы. Несколько вариантов их конструкции и размещения наши специалисты забракова</w:t>
      </w:r>
      <w:r w:rsidRPr="003600B8">
        <w:rPr>
          <w:rFonts w:ascii="Times New Roman" w:hAnsi="Times New Roman" w:cs="Times New Roman"/>
          <w:color w:val="0070C0"/>
          <w:sz w:val="16"/>
          <w:szCs w:val="16"/>
        </w:rPr>
        <w:softHyphen/>
        <w:t>ли, но в конце концов нашли приемлемое решение.</w:t>
      </w:r>
    </w:p>
    <w:p w14:paraId="32A203F3"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Для надзора за постройкой самолетов в Италию отправили комиссию во главе с инженером Вейцером. Изготовление первой десятки «Валей» начали во второй полови</w:t>
      </w:r>
      <w:r w:rsidRPr="003600B8">
        <w:rPr>
          <w:rFonts w:ascii="Times New Roman" w:hAnsi="Times New Roman" w:cs="Times New Roman"/>
          <w:color w:val="0070C0"/>
          <w:sz w:val="16"/>
          <w:szCs w:val="16"/>
        </w:rPr>
        <w:softHyphen/>
        <w:t>не 1927 г. По ряду причин график постройки сорвался: в октябре сборка первой машины уже отставала на три недели.</w:t>
      </w:r>
    </w:p>
    <w:p w14:paraId="0C7E4863"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Лишь весной 1928 г. начались контроль</w:t>
      </w:r>
      <w:r w:rsidRPr="003600B8">
        <w:rPr>
          <w:rFonts w:ascii="Times New Roman" w:hAnsi="Times New Roman" w:cs="Times New Roman"/>
          <w:color w:val="0070C0"/>
          <w:sz w:val="16"/>
          <w:szCs w:val="16"/>
        </w:rPr>
        <w:softHyphen/>
        <w:t>ные испытания первой партии. Вместе с итальянскими летчиками в воздух в роли второго пилота поднимался наш испытатель Ромашкин. К 10 апреля завод предъявил к приемке десять «Валей», но шесть из них - без винтов, которые не успели поступить из Германии (34950).</w:t>
      </w:r>
    </w:p>
    <w:p w14:paraId="63ABBFE6" w14:textId="77777777" w:rsidR="002537B3" w:rsidRPr="003600B8" w:rsidRDefault="002537B3" w:rsidP="002537B3">
      <w:pPr>
        <w:spacing w:after="0" w:line="240" w:lineRule="auto"/>
        <w:jc w:val="both"/>
        <w:rPr>
          <w:rFonts w:ascii="Times New Roman" w:hAnsi="Times New Roman" w:cs="Times New Roman"/>
          <w:color w:val="0070C0"/>
          <w:sz w:val="16"/>
          <w:szCs w:val="16"/>
        </w:rPr>
      </w:pPr>
    </w:p>
    <w:p w14:paraId="4EEDD4C3"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22 апреля 1927 г. согласно договору, заключенному организацией «Металлоимпорт» с «Дор</w:t>
      </w:r>
      <w:r w:rsidRPr="003600B8">
        <w:rPr>
          <w:rStyle w:val="aff"/>
          <w:rFonts w:ascii="Times New Roman" w:hAnsi="Times New Roman" w:cs="Times New Roman"/>
          <w:color w:val="0070C0"/>
          <w:spacing w:val="0"/>
          <w:sz w:val="16"/>
          <w:szCs w:val="16"/>
        </w:rPr>
        <w:softHyphen/>
        <w:t>нье метальбаутен», на завод в Марина-ди-Пиза из Герма</w:t>
      </w:r>
      <w:r w:rsidRPr="003600B8">
        <w:rPr>
          <w:rStyle w:val="aff"/>
          <w:rFonts w:ascii="Times New Roman" w:hAnsi="Times New Roman" w:cs="Times New Roman"/>
          <w:color w:val="0070C0"/>
          <w:spacing w:val="0"/>
          <w:sz w:val="16"/>
          <w:szCs w:val="16"/>
        </w:rPr>
        <w:softHyphen/>
        <w:t>нии для лодок поставлялись новые немецкие двигатели «БМВ-</w:t>
      </w:r>
      <w:r w:rsidRPr="003600B8">
        <w:rPr>
          <w:rStyle w:val="aff"/>
          <w:rFonts w:ascii="Times New Roman" w:hAnsi="Times New Roman" w:cs="Times New Roman"/>
          <w:color w:val="0070C0"/>
          <w:spacing w:val="0"/>
          <w:sz w:val="16"/>
          <w:szCs w:val="16"/>
          <w:lang w:val="en-US"/>
        </w:rPr>
        <w:t>VI</w:t>
      </w:r>
      <w:r w:rsidRPr="003600B8">
        <w:rPr>
          <w:rStyle w:val="aff"/>
          <w:rFonts w:ascii="Times New Roman" w:hAnsi="Times New Roman" w:cs="Times New Roman"/>
          <w:color w:val="0070C0"/>
          <w:spacing w:val="0"/>
          <w:sz w:val="16"/>
          <w:szCs w:val="16"/>
        </w:rPr>
        <w:t>», намеченные к лицензионному производству в СССР, а также фотоаппараты «Кодак-1» и советское оборудование. Из Москвы в Берлин были отправлены чертежи и образцы бомбодержателей и замков. Общий надзор за постройкой самолётов в Италии осуществляла комиссия во главе с инженером Вейцером. Летающие лодки ДВ поступили па вооружение Черноморского и Балтийского флотов как дальние разведчики и бомбар</w:t>
      </w:r>
      <w:r w:rsidRPr="003600B8">
        <w:rPr>
          <w:rStyle w:val="aff"/>
          <w:rFonts w:ascii="Times New Roman" w:hAnsi="Times New Roman" w:cs="Times New Roman"/>
          <w:color w:val="0070C0"/>
          <w:spacing w:val="0"/>
          <w:sz w:val="16"/>
          <w:szCs w:val="16"/>
        </w:rPr>
        <w:softHyphen/>
        <w:t>дировщики и прослужили до 1937 года (25653).</w:t>
      </w:r>
    </w:p>
    <w:p w14:paraId="1508207F" w14:textId="77777777" w:rsidR="002537B3" w:rsidRPr="003600B8" w:rsidRDefault="002537B3" w:rsidP="002537B3">
      <w:pPr>
        <w:spacing w:after="0" w:line="240" w:lineRule="auto"/>
        <w:jc w:val="both"/>
        <w:rPr>
          <w:rFonts w:ascii="Times New Roman" w:hAnsi="Times New Roman" w:cs="Times New Roman"/>
          <w:color w:val="0070C0"/>
          <w:sz w:val="16"/>
          <w:szCs w:val="16"/>
        </w:rPr>
      </w:pPr>
    </w:p>
    <w:p w14:paraId="0F416C91" w14:textId="77777777" w:rsidR="002D29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BEEA97A" w14:textId="77777777" w:rsidR="002D2992" w:rsidRPr="007550A6" w:rsidRDefault="002D29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E88D00" w14:textId="77777777" w:rsidR="002D2992" w:rsidRPr="007550A6" w:rsidRDefault="002D299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апреля в 1927 году в ночь на Пасху, в московском музее имени А.С.Пушкина произошла крупная кража. Были похищены пять картин, представлявших огромную художественную ценность: «Христос» Рембранта, «Бичевание Христа» Дж.Пизано, «Се Человек» Тициана, Иоанн Богослов» Дольчи и «Святое семейство» Кореджо. Прибывшие на место происшествия сотрудники МУРа установили, что преступник действовал просто и нагло. Проникнув на галерею музея, он дождался момента, когда зазвенели колокола пасхального благовеста, а потом банально высадил булыжником стекло в окне и проник в выставочный зал. Там он вырезал из рам пять бесценных полотен и покинул музей тем же путем, которым и проник в него.</w:t>
      </w:r>
    </w:p>
    <w:p w14:paraId="0D76377B" w14:textId="77777777" w:rsidR="002D2992" w:rsidRPr="007550A6" w:rsidRDefault="002D299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 ли желая покрасоваться, то ли намереваясь сбить сыщиков со следа, злоумышленник оставил на месте преступления записку «Христос мертв, быть смертию жизнь оживится».</w:t>
      </w:r>
    </w:p>
    <w:p w14:paraId="0B3B348A" w14:textId="77777777" w:rsidR="002D2992" w:rsidRPr="007550A6" w:rsidRDefault="002D299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Позже стало известным, что кражу совершил некто Федорович, член банды Шварца, занимавшейся музейными кражами. Шварц и его подельники давно намеревались обчистить Музей искусств, но в 1926 году большая часть бандитов была арестована. Оставшийся на свободе Федорович решил пойти на дело в одиночку. Похищение шедевров прошло без сучка, без задоринки. Федорович сложил полотна в чемоданчик, который закрыл в камере хранения на одном из московских вокзалов. Однако продать шедевр бывает подчас потруднее, чем его похитить. Покупателя на картины Федорович никак не мог найти. Тогда он попытался изобразить из себя идейного грабителя. Узнав, что в гостинице «Метрополь» остановился богатый итальянский коммерсант, он отправил через посыльного ему одну из картин «Бичевание Христа», к которой приложил записку, что за небольшую плату готов передать ему кроме этого полотна еще несколько шедевров итальянских художников, чтобы коммерсант увез их на историческую родину. Однако итальянец не стал впутываться в темную историю, а попросту передал присланную ему картину Дж.Пизано московской милиции. А арестовали Федоровича в 1930-м году. Он частенько испытывал удачу в тотализаторе на ипподроме. Но в том году Фортуна от него окончательно отвернулась. Федорович проигрался в пух и прах. Тогда он попросил одного своего знакомого дать ему денег в долг, а в залог предложил одну из похищенных картин. Об этом предложении узнали несколько завсегдатаев ипподрома, среди которых оказался агент МУРа. Вскоре Федоровича задержали. Он не стал запираться и рассказал, что после неудачной попытки загнать похищенные полотна итальянскому коммерсанту, засунул произведения искусства в жестяные банки и закопал их в Помосковье. Пребывание в земле дорого обошлось шедеврам живописи. Три из четырех картин серьезно пострадали и потребовали длительной реставрации. Лишь «Христос» Рембранта остался в хорошем состоянии. В 1933 году советские власти продали эту картину в частную американскую коллекцию (15107).</w:t>
      </w:r>
    </w:p>
    <w:p w14:paraId="795B5737" w14:textId="77777777" w:rsidR="002D2992" w:rsidRPr="007550A6" w:rsidRDefault="002D2992" w:rsidP="007550A6">
      <w:pPr>
        <w:spacing w:after="0" w:line="240" w:lineRule="auto"/>
        <w:jc w:val="both"/>
        <w:rPr>
          <w:rFonts w:ascii="Times New Roman" w:hAnsi="Times New Roman" w:cs="Times New Roman"/>
          <w:color w:val="000000" w:themeColor="text1"/>
          <w:sz w:val="16"/>
          <w:szCs w:val="16"/>
        </w:rPr>
      </w:pPr>
    </w:p>
    <w:p w14:paraId="402DC4F4"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апреля 1927. Газета "Молодой ленинец" сообщала: "Правлением общества "Друзей радио" получено от одного из заключенных в Лефортовском изоляторе, Горбунова, письмо, в котором заключенный просит установить радио в изоляторе. Правление ОДР, побывав на месте" вынесло постановление о радиофикации всего Лефортовского изолятора, установив в каждой Камере по приемнику" (18717).</w:t>
      </w:r>
    </w:p>
    <w:p w14:paraId="36E994BD" w14:textId="77777777" w:rsidR="00AE115A" w:rsidRPr="007550A6" w:rsidRDefault="00AE115A" w:rsidP="007550A6">
      <w:pPr>
        <w:spacing w:after="0" w:line="240" w:lineRule="auto"/>
        <w:jc w:val="both"/>
        <w:rPr>
          <w:rFonts w:ascii="Times New Roman" w:hAnsi="Times New Roman" w:cs="Times New Roman"/>
          <w:color w:val="000000" w:themeColor="text1"/>
          <w:sz w:val="16"/>
          <w:szCs w:val="16"/>
        </w:rPr>
      </w:pPr>
    </w:p>
    <w:p w14:paraId="39FBF72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24604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2DB1A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апреля 1927 М.М.Громов впервые в мире выпрыгнул с парашютом с самолета, находящегося в плоском штопоре (271,108).</w:t>
      </w:r>
    </w:p>
    <w:p w14:paraId="2B04D0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другим данным - 25 апреля 1927 91774,44).</w:t>
      </w:r>
    </w:p>
    <w:p w14:paraId="72B207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C4DE2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58C52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4865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апреля 1927 в Москве открылась первая всемирная выставка межпланетных аппаратов и механизмов (2528).</w:t>
      </w:r>
    </w:p>
    <w:p w14:paraId="7B7B52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2529B1" w14:textId="77777777" w:rsidR="00341355" w:rsidRPr="007550A6" w:rsidRDefault="0034135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апреля в 1927 году открытие в Москве первой мировой выставки моделей межпланетных аппаратов, механизмов, приборов и исторических материалов (проработает 2 месяца) (15109).</w:t>
      </w:r>
    </w:p>
    <w:p w14:paraId="3DBD3841" w14:textId="77777777" w:rsidR="00341355" w:rsidRPr="007550A6" w:rsidRDefault="00341355" w:rsidP="007550A6">
      <w:pPr>
        <w:spacing w:after="0" w:line="240" w:lineRule="auto"/>
        <w:jc w:val="both"/>
        <w:rPr>
          <w:rFonts w:ascii="Times New Roman" w:hAnsi="Times New Roman" w:cs="Times New Roman"/>
          <w:color w:val="000000" w:themeColor="text1"/>
          <w:sz w:val="16"/>
          <w:szCs w:val="16"/>
        </w:rPr>
      </w:pPr>
    </w:p>
    <w:p w14:paraId="1F23DDFF" w14:textId="77777777" w:rsidR="007C1B4D" w:rsidRPr="007550A6" w:rsidRDefault="007C1B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апреля 1927. Открылась 1-я Всемирная выставка межпланетных летательных аппаратов и механизмов (18717).</w:t>
      </w:r>
    </w:p>
    <w:p w14:paraId="3E0844F2" w14:textId="77777777" w:rsidR="007C1B4D" w:rsidRPr="007550A6" w:rsidRDefault="007C1B4D" w:rsidP="007550A6">
      <w:pPr>
        <w:spacing w:after="0" w:line="240" w:lineRule="auto"/>
        <w:jc w:val="both"/>
        <w:rPr>
          <w:rFonts w:ascii="Times New Roman" w:hAnsi="Times New Roman" w:cs="Times New Roman"/>
          <w:color w:val="000000" w:themeColor="text1"/>
          <w:sz w:val="16"/>
          <w:szCs w:val="16"/>
        </w:rPr>
      </w:pPr>
    </w:p>
    <w:p w14:paraId="70252C96" w14:textId="77777777" w:rsidR="009E0548" w:rsidRPr="007550A6" w:rsidRDefault="009E054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апреля 1927 г. в Москве открылась 1-я международная выставка межпланетных летательных аппаратов и механизмов, организованная ассоциацией изобретателей-самоучек. Экспонировались модели, плакаты, диаграммы, фотографии и пр., относящееся к космонавтике. Из советских экспонатов были представлены проекты летательных аппаратов Ф.А.Цандера, К.Э.Циолковского, А. Я.Федорова, Г.А.Полевого, Г.Крейка и др. Иностранные экспонаты были представлены проектами Оберта, Улинскокого, Графильи. Выставка продолжалась около двух месяцев и способствовала проявлению интересов к космонавтике и выявлению энтузиастов ее.</w:t>
      </w:r>
    </w:p>
    <w:p w14:paraId="5D2C6B74" w14:textId="77777777" w:rsidR="009E0548" w:rsidRPr="007550A6" w:rsidRDefault="009E054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/Н.Рынин, Межпланетные сообщения, том 1, стр. 100-110/ (23370).</w:t>
      </w:r>
    </w:p>
    <w:p w14:paraId="0C232FD0" w14:textId="77777777" w:rsidR="009E0548" w:rsidRPr="007550A6" w:rsidRDefault="009E0548" w:rsidP="007550A6">
      <w:pPr>
        <w:spacing w:after="0" w:line="240" w:lineRule="auto"/>
        <w:jc w:val="both"/>
        <w:rPr>
          <w:rFonts w:ascii="Times New Roman" w:hAnsi="Times New Roman" w:cs="Times New Roman"/>
          <w:color w:val="000000" w:themeColor="text1"/>
          <w:sz w:val="16"/>
          <w:szCs w:val="16"/>
        </w:rPr>
      </w:pPr>
    </w:p>
    <w:p w14:paraId="661B9C3C" w14:textId="77777777" w:rsidR="00935FA2" w:rsidRPr="007550A6" w:rsidRDefault="00935FA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4C458762" w14:textId="77777777" w:rsidR="00935FA2" w:rsidRPr="007550A6" w:rsidRDefault="00935FA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CD0FC" w14:textId="77777777" w:rsidR="00935FA2" w:rsidRPr="007550A6" w:rsidRDefault="00935FA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апреля 1927 первый полет Хэндли Пейдж Харроу (HP.31) (20358).</w:t>
      </w:r>
    </w:p>
    <w:p w14:paraId="405A28D1" w14:textId="77777777" w:rsidR="00935FA2" w:rsidRPr="007550A6" w:rsidRDefault="00935FA2" w:rsidP="007550A6">
      <w:pPr>
        <w:spacing w:after="0" w:line="240" w:lineRule="auto"/>
        <w:jc w:val="both"/>
        <w:rPr>
          <w:rFonts w:ascii="Times New Roman" w:hAnsi="Times New Roman" w:cs="Times New Roman"/>
          <w:color w:val="000000" w:themeColor="text1"/>
          <w:sz w:val="16"/>
          <w:szCs w:val="16"/>
        </w:rPr>
      </w:pPr>
    </w:p>
    <w:p w14:paraId="5E49D26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11A89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1E73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апреля 1927 XV Съезд Советов констатировал, что создан ЦАГИ - научно-конструкторский институт, не имеющий аналогов в Европе. Кроме того было заявлено, что СССР хватает своих кадров летчиков (66,126).</w:t>
      </w:r>
    </w:p>
    <w:p w14:paraId="653EEE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44C697" w14:textId="77777777" w:rsidR="00231029" w:rsidRPr="007550A6" w:rsidRDefault="002310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7B8351D7" w14:textId="77777777" w:rsidR="00231029" w:rsidRPr="007550A6" w:rsidRDefault="002310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E78DC7" w14:textId="77777777" w:rsidR="00231029" w:rsidRPr="007550A6" w:rsidRDefault="0023102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апреля 1927. Ограблен Государственный музей изящных искусств (Волхонка, 12). Утром служащие обнаружили исчезновение нескольких ценных картин. Они висели в залах, отведенных под живопись голландских й итальянских художников. Представители власти и администрации музея выяснили, что злоумышленники похитили картины художников Рембрандта ("Иисус Христос", работа XVII века), Пезано ("Бичевание Христа", работа XII века), Корреджо ("Святая семья", произведение XVI века), Карло Дольчи ("Иоанн Богослов"работа XVII века) и Тициана ("Иисус Христос", работа XVI века). Злоумышленники вырезали полотнища из рам и унесли их с собой (18717).</w:t>
      </w:r>
    </w:p>
    <w:p w14:paraId="0937020F" w14:textId="77777777" w:rsidR="00231029" w:rsidRPr="007550A6" w:rsidRDefault="00231029" w:rsidP="007550A6">
      <w:pPr>
        <w:spacing w:after="0" w:line="240" w:lineRule="auto"/>
        <w:jc w:val="both"/>
        <w:rPr>
          <w:rFonts w:ascii="Times New Roman" w:hAnsi="Times New Roman" w:cs="Times New Roman"/>
          <w:color w:val="000000" w:themeColor="text1"/>
          <w:sz w:val="16"/>
          <w:szCs w:val="16"/>
        </w:rPr>
      </w:pPr>
    </w:p>
    <w:p w14:paraId="1E56A92E" w14:textId="77777777" w:rsidR="00341355"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DA5183B" w14:textId="77777777" w:rsidR="00341355" w:rsidRPr="007550A6" w:rsidRDefault="0034135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9F9D6C" w14:textId="77777777" w:rsidR="00341355" w:rsidRPr="007550A6" w:rsidRDefault="0034135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апреля в 1927 году на аэродроме Бела Подляске выполнил первый полет полский «PWS-1». В 1929 году авиационный департамент министерства Обороны Польши заказал фирме PWS истребитель сопровождения с возможностью применения в качестве разведывательно - бомбардировочного. Проект под руководством Станислава Цивинского выполнили инженеры Збислав Циолкост и Александр Грждиески. Пилотировал «PWS-1» пилот - испытатель Ф.Рутковский. В первом же вылете возникли технические проблемы и летчик совершил посадку на военном аэродроме в Деблине. В мае - июне 1927 года самолет показали на авиационной выставке в Варшаве.В 1928 году самолет несколько модернизировали, заменив некоторые деревянные части на дюралюминиевые, после чего самолет получил обозначение «PWS-1bis». В этой версии самолет выполнил первый вылет в январе 1929 года. После серии испытаний в «Instytucie Badan Technicznych Lotnictwa» (IBTL) оказалось, что самолет непригоден в качестве истребителя из-за своих слабых характеристик, а из-за небольшой полезной нагрузки - и как бомбардировщик. Поэтому дальнейшие работы над проектом свернули (15110).</w:t>
      </w:r>
    </w:p>
    <w:p w14:paraId="23671A2B" w14:textId="77777777" w:rsidR="00341355" w:rsidRPr="007550A6" w:rsidRDefault="00341355" w:rsidP="007550A6">
      <w:pPr>
        <w:spacing w:after="0" w:line="240" w:lineRule="auto"/>
        <w:jc w:val="both"/>
        <w:rPr>
          <w:rFonts w:ascii="Times New Roman" w:hAnsi="Times New Roman" w:cs="Times New Roman"/>
          <w:color w:val="000000" w:themeColor="text1"/>
          <w:sz w:val="16"/>
          <w:szCs w:val="16"/>
        </w:rPr>
      </w:pPr>
    </w:p>
    <w:p w14:paraId="4563A69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AFB70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2A43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апреля 1927 М.М.Г. поднял в воздух У-2 Н.Н.П. (3038,14).</w:t>
      </w:r>
    </w:p>
    <w:p w14:paraId="5F7A91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1BDE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апреля 1927 К.Е.В. сообщил, что авиапарк вырос в 4 раза с 1920 по 1926 (271,108). Сказал: "Наш Воздушный Флот представляет собой силу, созданием которой уже в настоящее время может гордиться наше пролетарское государство" (3033,57).</w:t>
      </w:r>
    </w:p>
    <w:p w14:paraId="54334CC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1579B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05EBFC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3F1D3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апреля 1927 в дворницкой Старогорода Остап Бендер и Ипполит Матвеевич заключили сделку о сотрудничестве (4962).</w:t>
      </w:r>
    </w:p>
    <w:p w14:paraId="154F9A8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D5B5C1" w14:textId="77777777" w:rsidR="00935FA2" w:rsidRPr="007550A6" w:rsidRDefault="00935FA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4AA6A54" w14:textId="77777777" w:rsidR="00935FA2" w:rsidRPr="007550A6" w:rsidRDefault="00935FA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C778C5" w14:textId="77777777" w:rsidR="00935FA2" w:rsidRPr="007550A6" w:rsidRDefault="00935FA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апреля 1927 попытка испытательного полета с полной нагрузкой бензина из Keystone на K-47 Pathfinder Американского легиона (регистрация NX179), которые они планируют использовать в American Legion для попытки выиграть Orteig премии, сделав первый беспосадочный трансатлантических рейс из Нью-Йорка в Париж , командующий ВМС США Ноэль Гай Дэвис и лейтенант Стэнтон Холл Вустер разбились при взлете с Лэнгли Филд в Хэмптон-Роудс, штат Вирджиния . Оба погибли (20359).</w:t>
      </w:r>
    </w:p>
    <w:p w14:paraId="0C711F7F" w14:textId="77777777" w:rsidR="00935FA2" w:rsidRPr="007550A6" w:rsidRDefault="00935FA2" w:rsidP="007550A6">
      <w:pPr>
        <w:spacing w:after="0" w:line="240" w:lineRule="auto"/>
        <w:jc w:val="both"/>
        <w:rPr>
          <w:rFonts w:ascii="Times New Roman" w:hAnsi="Times New Roman" w:cs="Times New Roman"/>
          <w:color w:val="000000" w:themeColor="text1"/>
          <w:sz w:val="16"/>
          <w:szCs w:val="16"/>
        </w:rPr>
      </w:pPr>
    </w:p>
    <w:p w14:paraId="29E6CEB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695B8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D599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апреля 1927 состоялось заседание Техсовета Авиатреста (Протокол 27) и рассмотрели вопросы: 1. Рассмотрение предварительного проекта МУ2 - утвердили и направили на окончательное утверждение в НК УВВС и др. (2279).</w:t>
      </w:r>
    </w:p>
    <w:p w14:paraId="057AC14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27</w:t>
      </w:r>
    </w:p>
    <w:p w14:paraId="51560FF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23 февраля 1927 г.</w:t>
      </w:r>
    </w:p>
    <w:p w14:paraId="6DAF7F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МАКАРОВСКИЙ</w:t>
      </w:r>
    </w:p>
    <w:p w14:paraId="00CE50D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ГЛУШКОВ, ТУПОЛЕВ, ХАРЛАМОВ, АКАШЕВ, БРИЛЛИНГ</w:t>
      </w:r>
    </w:p>
    <w:p w14:paraId="06006E6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Присутствуют с совещательным голосом: ЮРЬЕВ, КЛИМОВ, ИЛЬЮШИН, АЛЕКСАНДРОВ, ГРИГОРОВИЧ, ПОЛИКАРПОВ, БЕССОНОВ</w:t>
      </w:r>
    </w:p>
    <w:p w14:paraId="59970EA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755"/>
        <w:gridCol w:w="2455"/>
      </w:tblGrid>
      <w:tr w:rsidR="00F33EBB" w:rsidRPr="007550A6" w14:paraId="7C877D33" w14:textId="77777777">
        <w:tc>
          <w:tcPr>
            <w:tcW w:w="8755" w:type="dxa"/>
            <w:tcBorders>
              <w:top w:val="single" w:sz="12" w:space="0" w:color="auto"/>
            </w:tcBorders>
          </w:tcPr>
          <w:p w14:paraId="131AD1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2455" w:type="dxa"/>
            <w:tcBorders>
              <w:top w:val="single" w:sz="12" w:space="0" w:color="auto"/>
            </w:tcBorders>
          </w:tcPr>
          <w:p w14:paraId="06F1925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F33EBB" w:rsidRPr="007550A6" w14:paraId="2227CF7F" w14:textId="77777777">
        <w:tc>
          <w:tcPr>
            <w:tcW w:w="8755" w:type="dxa"/>
            <w:tcBorders>
              <w:bottom w:val="single" w:sz="12" w:space="0" w:color="auto"/>
            </w:tcBorders>
          </w:tcPr>
          <w:p w14:paraId="74DB01D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ассмотрение предварительного проекта самолета МУ2.</w:t>
            </w:r>
          </w:p>
          <w:p w14:paraId="10E1852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КАЛИНИН зачитывает постановление Технического Совета по эскизному проекту самолета МУ2 /протокол № 6 от 27/Х-26 г. и заключение Коллегии ЦАГИ по тому же проекту от 26/Х-26 г. /вх. № 627/у-1/.</w:t>
            </w:r>
          </w:p>
          <w:p w14:paraId="36BE9F2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ГРИГОРОВИЧ демонстрирует разработанные ОМОС ЦКБ чертежи самолета, давая по ним соответствующие пояснения.</w:t>
            </w:r>
          </w:p>
          <w:p w14:paraId="49ECA7E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отмечает недостаточную жесткость реданного днища и нежелательность расположения штыревых креплений в передней части редана, а болтовых - сзади, что в случае повреждния редана может вызвать раскрытие его с вырыванлем передних штырей из гнезд и поворотом около задних болтовых креплений.</w:t>
            </w:r>
          </w:p>
          <w:p w14:paraId="16F1679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АЛЕКСАНДРОВ отмечает желательность возможного упрощения конструкции учебной машины /например применение крыльев с горизонтальным V, нежелательность применения с производственной точки зрения смешанных конструкций /металл и дерево/ и выражает сомнения в правильности расчета мотора с воздушным охлалдением в условиях устанозки его на самолете /с толкающий винтом/.</w:t>
            </w:r>
          </w:p>
          <w:p w14:paraId="461FC13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Тов. ГРИГОРОВИЧ дает разъяснения, что необходимость применения горизонтального V вытекает из условий центровки данного самолета.</w:t>
            </w:r>
          </w:p>
          <w:p w14:paraId="4B43CE5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задает вопрос: какого же мнение ЦАГИ по рассматриваемому проекту</w:t>
            </w:r>
          </w:p>
          <w:p w14:paraId="034EDE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АЛЕКСАНДРОВ - возражений не имеется.</w:t>
            </w:r>
          </w:p>
          <w:p w14:paraId="03C9355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 смещшанные конструкции д.б. иметь место до тех пор, пока в отношении снабжения авиационным деревом мы бедем в зависимости от заграницы. УВВС дало справку, что красного дерева в его распоряжении не имеется. Трестом приняты меры к выяснению возможности получения его через Гамбург. Принимая во внимание изложенное, выигрыш в весе и стоимости нам приходится делать додку металлической. Во всяков случае, из соображений максимального снижения...</w:t>
            </w:r>
          </w:p>
          <w:p w14:paraId="590FBE5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работе мотора с воздушный охлаждением в условиях работы с толкающим винтом, то по нему прошу высказаться т.т. Климова и и Бессонова , как специалистов по моторостроению.</w:t>
            </w:r>
          </w:p>
          <w:p w14:paraId="4C05225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ГРИГОРОВИЧ - Когда дискуссировался вопрос об учебной машине с воздушным охлаждением, то считалось, что этот мотор ставиться и на сухопутные и на морские машины.</w:t>
            </w:r>
          </w:p>
          <w:p w14:paraId="7C03A7B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БРИЛЛИНГ</w:t>
            </w:r>
            <w:r w:rsidRPr="007550A6">
              <w:rPr>
                <w:rFonts w:ascii="Times New Roman" w:hAnsi="Times New Roman" w:cs="Times New Roman"/>
                <w:smallCaps/>
                <w:color w:val="000000" w:themeColor="text1"/>
                <w:sz w:val="16"/>
                <w:szCs w:val="16"/>
              </w:rPr>
              <w:t xml:space="preserve"> НАМИ </w:t>
            </w:r>
            <w:r w:rsidRPr="007550A6">
              <w:rPr>
                <w:rFonts w:ascii="Times New Roman" w:hAnsi="Times New Roman" w:cs="Times New Roman"/>
                <w:color w:val="000000" w:themeColor="text1"/>
                <w:sz w:val="16"/>
                <w:szCs w:val="16"/>
              </w:rPr>
              <w:t>был поставлен вопрос о возможности ставить мотор с воздушным охлаждением с толкающим винтом и НАМИ в категорической форме ответило, что это вполне возможно, обдува более чем достаточно и машина будет работать нормально.</w:t>
            </w:r>
          </w:p>
          <w:p w14:paraId="334518B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задает вопрос не дадут ли изменения, сделаны по предложению т. ТУ ПОЛЕВ</w:t>
            </w:r>
            <w:r w:rsidRPr="007550A6">
              <w:rPr>
                <w:rFonts w:ascii="Times New Roman" w:hAnsi="Times New Roman" w:cs="Times New Roman"/>
                <w:smallCaps/>
                <w:color w:val="000000" w:themeColor="text1"/>
                <w:sz w:val="16"/>
                <w:szCs w:val="16"/>
              </w:rPr>
              <w:t xml:space="preserve">а </w:t>
            </w:r>
            <w:r w:rsidRPr="007550A6">
              <w:rPr>
                <w:rFonts w:ascii="Times New Roman" w:hAnsi="Times New Roman" w:cs="Times New Roman"/>
                <w:color w:val="000000" w:themeColor="text1"/>
                <w:sz w:val="16"/>
                <w:szCs w:val="16"/>
              </w:rPr>
              <w:t>утяжеление машины, т.б., что в рас четах принималась мощностъ мотора 100 НР или более.</w:t>
            </w:r>
          </w:p>
          <w:p w14:paraId="7CD17E5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ГРИГОРОВИЧ. Предлагаемые т. Туполевым измененния не ведут к утяжелению машины, и вес ее укладывается в предположнный вес. Мощность мотора при расчетах принималась 100 НР, достаточно ли в действительности - покажут испытания.</w:t>
            </w:r>
          </w:p>
          <w:p w14:paraId="0BE8BE5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КЛИМОВ. При испытаниях мотор М12 в условиях летней поры ходил непрерывно под полной нагрузкой при обобдувке 23 час., значит, что в условиях полета на гидросамолете он будет работать нормально. При установке мулинетки /т.е.без обдувки/ мотор мог работать 3-5 чам. без перегрева на полной мощности. Однако, следует иметь в виду, что всякий мотор с воздушным охлаждением при небрежном обращении всегда монет быть перегрет при работе при слабом обдуве.</w:t>
            </w:r>
          </w:p>
          <w:p w14:paraId="7ADB482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БЕССОНОВ - Я бы присоединился к мнению т. Климова. Вариант перегрева мотора с воздушным охлаждением всегда может быть и надо предопределить осторожное обращение с ним. Мне кажется, однако, надо считать исчерпывающим вопрос, т.к. они работали с машиной.</w:t>
            </w:r>
          </w:p>
          <w:p w14:paraId="496BE89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Предусмотрены ли запуск мотора и установка топливного насоса.</w:t>
            </w:r>
          </w:p>
          <w:p w14:paraId="4BC7D75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ГРИГОРОВИЧ. Не будут ли при расположении выхлопных патрубков... загорать головки цилиндров вследствие недостаточного охлаждения. Кроме того, расположенный впереди выхлопной коллектор можно переделать и расположить сзади.</w:t>
            </w:r>
          </w:p>
          <w:p w14:paraId="4C9C9AD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Запуск мотора предположен нормальный - от ручки. Для снабжения бензином предположена нормальная помпа мотора М5, которая может быть прилажена к любому валику.</w:t>
            </w:r>
          </w:p>
          <w:p w14:paraId="2EEDF8F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БРИЛЛИНГ - затруднений с помпой не будет, т. к. Она работает хорошо. Что касается охлаждения головок, то охлаждаемая поверхность их вполне достаточна, а коллектор в условиях работы с толкающим зинтом и будет расположен сзади.</w:t>
            </w:r>
          </w:p>
          <w:p w14:paraId="7A74C5B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задает вопрос представителям ЦАГИ - правильны ли расчеты, представленные при проекте.</w:t>
            </w:r>
          </w:p>
          <w:p w14:paraId="6CD0E6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АЛЕКСАНДРОВ - Расчеты просмотрены, никаких.замечаний по ним нет.</w:t>
            </w:r>
          </w:p>
        </w:tc>
        <w:tc>
          <w:tcPr>
            <w:tcW w:w="2455" w:type="dxa"/>
            <w:tcBorders>
              <w:bottom w:val="single" w:sz="12" w:space="0" w:color="auto"/>
            </w:tcBorders>
          </w:tcPr>
          <w:p w14:paraId="2521D67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 Представленный ОМОС ЦКБ предварительный проект МУ2 утвердить и направить в НК УВВС на окончательное утверждение.</w:t>
            </w:r>
          </w:p>
          <w:p w14:paraId="1E2CC5D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Пожелание тов. ТУПОЛЕВА о переносе точек крепления редана...</w:t>
            </w:r>
          </w:p>
          <w:p w14:paraId="36AE3DD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...принять к исполнению и осуществлению.</w:t>
            </w:r>
          </w:p>
          <w:p w14:paraId="55883E0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Отметить:</w:t>
            </w:r>
          </w:p>
          <w:p w14:paraId="66C1286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 xml:space="preserve"> а/ что согласно заявления Зав. ОМОС инж. ГРИГОРОВИЧВ вес самолета в постройке не выходит из преде лов проектного,</w:t>
            </w:r>
          </w:p>
          <w:p w14:paraId="1B36D8C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что произведенная продувка модели показала нор</w:t>
            </w:r>
            <w:r w:rsidRPr="007550A6">
              <w:rPr>
                <w:rFonts w:ascii="Times New Roman" w:hAnsi="Times New Roman" w:cs="Times New Roman"/>
                <w:color w:val="000000" w:themeColor="text1"/>
                <w:sz w:val="16"/>
                <w:szCs w:val="16"/>
              </w:rPr>
              <w:softHyphen/>
              <w:t>мальную продольную устойчивость самолета.</w:t>
            </w:r>
          </w:p>
        </w:tc>
      </w:tr>
    </w:tbl>
    <w:p w14:paraId="6C4FF64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(2279).</w:t>
      </w:r>
    </w:p>
    <w:p w14:paraId="52A701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F1FFF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апреля (вторник) 1927 состоялось заседание МОВУПра ВСНХ и слушали об объеме капработ по Авиатресту на 1927/28 - сочли заявки необоснованными вследствие отсутствия законченных проектов расширения заводов (2311,3).</w:t>
      </w:r>
    </w:p>
    <w:p w14:paraId="3DF681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D17A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B11908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E349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апреля 1927 года на основании Постановления СНХ приказами по ВСНХ, НКВМ, ОГПУ № 73сс от 9 июля 1927 года, № 4сс от 26 октября 1927 года № 31с от 17 февраля 1928 года завод получил новое наименование – завод № 8 им. М.И. калинина (ЦГАНХ ф. 2097, оп. 9б, д. 54, стр. 73-74, стр. 2-5, стр. 17-20). 3 июля 1941 года ГКО постановил (ГКО-4сс) об эвакуации завода на Урал (ЦАЭ оп. 1, д. 13, л. 16-17). 13 октября 1941 года НКВ в соответствии с Постановлением ГКО от 13 октября 1941 года № 781сс приказал немедленно приступить к эвакуации завода № 8 в Свердловск (ЦАЭ, оп. 1, д. 13, л. 13).</w:t>
      </w:r>
    </w:p>
    <w:p w14:paraId="4978B9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Постановлением СМ РСФСР № 1107-119сс от 12 сентября 1963 года заводу № 8 им. Калинина присвоено новое наименование – Свердловский машиностроительный завод им. М.И. Калинина. В 1911-1913 гг. заводскими большевиками руководил М.И. Калинин, работавший на заводе шлифовальщиком.</w:t>
      </w:r>
    </w:p>
    <w:p w14:paraId="377E8B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период первой пятилетки завод является единственным в стране заводом полуавтоматической зенитной сухопутной и морской артиллерии среднего калибра (76 мм и 85 мм) и полуавтоматической танковой, противотанковой и морской артиллерии малого калибра (45 мм). В 1939-1941 гг. завод проектирует впервые в стране автоматическую зенитную артиллерию калибром 20 мм, 37 мм, 45 мм, из которых 20 мм ставит на производство. За 1941-1945 гг. было выпущено 16245 зенитных орудий. С конца 1958 года завод переходит на выпуск зенитных ракет и меняет свой профиль (9919).</w:t>
      </w:r>
    </w:p>
    <w:p w14:paraId="0CB20DA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33D8D9" w14:textId="77777777" w:rsidR="00935FA2" w:rsidRPr="007550A6" w:rsidRDefault="00935FA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D12E44E" w14:textId="77777777" w:rsidR="00935FA2" w:rsidRPr="007550A6" w:rsidRDefault="00935FA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0CFEB" w14:textId="77777777" w:rsidR="00935FA2" w:rsidRPr="007550A6" w:rsidRDefault="00935FA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апреля 1927 первый полет Стинсон Детройтер (20359).</w:t>
      </w:r>
    </w:p>
    <w:p w14:paraId="36556C5F" w14:textId="77777777" w:rsidR="00935FA2" w:rsidRPr="007550A6" w:rsidRDefault="00935FA2" w:rsidP="007550A6">
      <w:pPr>
        <w:spacing w:after="0" w:line="240" w:lineRule="auto"/>
        <w:jc w:val="both"/>
        <w:rPr>
          <w:rFonts w:ascii="Times New Roman" w:hAnsi="Times New Roman" w:cs="Times New Roman"/>
          <w:color w:val="000000" w:themeColor="text1"/>
          <w:sz w:val="16"/>
          <w:szCs w:val="16"/>
        </w:rPr>
      </w:pPr>
    </w:p>
    <w:p w14:paraId="25C2272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465674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36D8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апреля 1927 Чл. Правления Авиатреста Макаровский с письмом Н 03/Р-10 сопроводил переписку по делу Беликова (писал письмо Л.Д.Т. в отношении некой конструкции) (2335,88).</w:t>
      </w:r>
    </w:p>
    <w:p w14:paraId="1027B5B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7322B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апреля 1927 закончились работы, проводимые совместно с НИИ ВВС по статическим испытаниям самолета У.2. М.11. ГАЗ № 1, которые проходили с 22 марта 1927 (6949, 65).</w:t>
      </w:r>
    </w:p>
    <w:p w14:paraId="0208B72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663A3E" w14:textId="77777777" w:rsidR="00231029" w:rsidRPr="007550A6" w:rsidRDefault="002310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3D51A6B" w14:textId="77777777" w:rsidR="00231029" w:rsidRPr="007550A6" w:rsidRDefault="002310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6346B3" w14:textId="77777777" w:rsidR="00231029" w:rsidRPr="007550A6" w:rsidRDefault="0023102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апреля 1927 г. заведующий конструкторской частью Остехбюро П.В. Бехтерев доложил специальной комиссии, возглавляемой Г.П. Галкиным, о конструкции неконтактного торпедного взрывателя и об экспериментальных работах по уничтожению видимости следа торпеды. Из протокола заседания комиссии видно, что «в поисках торпеды без следов Остехбюро в 1925 г. предприняло расчеты электрической торпеды, однако работа остановлена вследствие большой трудности получить приемлемые тактические элементы - главную трудность представляет собой постройка специальной аккумуляторной батареи» (18667).</w:t>
      </w:r>
    </w:p>
    <w:p w14:paraId="189C13FA" w14:textId="77777777" w:rsidR="00231029" w:rsidRPr="007550A6" w:rsidRDefault="00231029" w:rsidP="007550A6">
      <w:pPr>
        <w:spacing w:after="0" w:line="240" w:lineRule="auto"/>
        <w:jc w:val="both"/>
        <w:rPr>
          <w:rFonts w:ascii="Times New Roman" w:hAnsi="Times New Roman" w:cs="Times New Roman"/>
          <w:color w:val="000000" w:themeColor="text1"/>
          <w:sz w:val="16"/>
          <w:szCs w:val="16"/>
        </w:rPr>
      </w:pPr>
    </w:p>
    <w:p w14:paraId="36B71438" w14:textId="77777777" w:rsidR="00231029" w:rsidRPr="007550A6" w:rsidRDefault="002310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88F7D3D" w14:textId="77777777" w:rsidR="00231029" w:rsidRPr="007550A6" w:rsidRDefault="002310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C45F49" w14:textId="77777777" w:rsidR="00231029" w:rsidRPr="007550A6" w:rsidRDefault="0023102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апреля 1927. Газета "Рабочая Москва" сообщала: "На Петровке, начиная от магазина Мосторга до Столешникова переулка, тротуары загромождены лотошниками и ручниками" Уличные продавцы заполнили весь тротуар, пройти на этом участке нет никакой возможности. Такая же картина и на Кузнецком мосту от Кузнецкого переулка до Неглинного проезда. Продается здесь все, что угодно: духи, копченая рыба, иголки для прочистки примусов, сыр, чулки, пудра... Все торговцы, конечно, без патентов. Милиций, очевидно, надоело разгонять эту армию ручников, и они спокойно продолжают свои коммерческие дела. Однако ручники и лотошникизагромождая улицу, нередко служат й причиной несчастных случаев, так как прохожим приходится из-за них идти по мостовой под угрозой попасть под колеса автомобиля или автобуса, ежесекундно проносящихся по Петровке" (18717).</w:t>
      </w:r>
    </w:p>
    <w:p w14:paraId="3F8829FE" w14:textId="77777777" w:rsidR="00231029" w:rsidRPr="007550A6" w:rsidRDefault="00231029" w:rsidP="007550A6">
      <w:pPr>
        <w:spacing w:after="0" w:line="240" w:lineRule="auto"/>
        <w:jc w:val="both"/>
        <w:rPr>
          <w:rFonts w:ascii="Times New Roman" w:hAnsi="Times New Roman" w:cs="Times New Roman"/>
          <w:color w:val="000000" w:themeColor="text1"/>
          <w:sz w:val="16"/>
          <w:szCs w:val="16"/>
        </w:rPr>
      </w:pPr>
    </w:p>
    <w:p w14:paraId="65BFD12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lastRenderedPageBreak/>
        <w:t>За рубежом:</w:t>
      </w:r>
    </w:p>
    <w:p w14:paraId="0AC6F9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66BE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апреля 1927 был закончен самолет Spirit of St. Louise (2100).</w:t>
      </w:r>
    </w:p>
    <w:p w14:paraId="16AE64A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57C7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апреля 1927 ультиматум Великобритании вынудил правительство Египта разрешить свободу собраний (3907,151).</w:t>
      </w:r>
    </w:p>
    <w:p w14:paraId="31870D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17164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1BD5AB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4DBA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апреля 1927 В.Семенов и И.Зыков вылетели на аэростате для изучения будущей трассы для самолетов и дирижаблей Москва - Ледовитый океан. Ударились о верхушку кедра и оба были выброшены в снег без оружия и припасов. Спасло племя зырян (1229,17).</w:t>
      </w:r>
    </w:p>
    <w:p w14:paraId="38ED3E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24C56E" w14:textId="77777777" w:rsidR="00935FA2" w:rsidRPr="007550A6" w:rsidRDefault="00935FA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апреля 1927 г. Был полёт на аэростате, выполненный адъюнктом ВВА им. Н.Е. Жуков</w:t>
      </w:r>
      <w:r w:rsidRPr="007550A6">
        <w:rPr>
          <w:rFonts w:ascii="Times New Roman" w:hAnsi="Times New Roman" w:cs="Times New Roman"/>
          <w:color w:val="000000" w:themeColor="text1"/>
          <w:sz w:val="16"/>
          <w:szCs w:val="16"/>
        </w:rPr>
        <w:softHyphen/>
        <w:t>ского В.А. Семёновым и пилотом-инструктором И.И. Зыковым, поднявшимися в 20.55 на аэростате объёмом 1600 м3 из Кунце</w:t>
      </w:r>
      <w:r w:rsidRPr="007550A6">
        <w:rPr>
          <w:rFonts w:ascii="Times New Roman" w:hAnsi="Times New Roman" w:cs="Times New Roman"/>
          <w:color w:val="000000" w:themeColor="text1"/>
          <w:sz w:val="16"/>
          <w:szCs w:val="16"/>
        </w:rPr>
        <w:softHyphen/>
        <w:t>ва35. Этот полёт, подготавливавшийся с января 1927 г., открывал серию дальних полётов аэро</w:t>
      </w:r>
      <w:r w:rsidRPr="007550A6">
        <w:rPr>
          <w:rFonts w:ascii="Times New Roman" w:hAnsi="Times New Roman" w:cs="Times New Roman"/>
          <w:color w:val="000000" w:themeColor="text1"/>
          <w:sz w:val="16"/>
          <w:szCs w:val="16"/>
        </w:rPr>
        <w:softHyphen/>
        <w:t>статов Осоавиахима. Экипаж должен был лететь с попутным северо-восточным ветром к Север</w:t>
      </w:r>
      <w:r w:rsidRPr="007550A6">
        <w:rPr>
          <w:rFonts w:ascii="Times New Roman" w:hAnsi="Times New Roman" w:cs="Times New Roman"/>
          <w:color w:val="000000" w:themeColor="text1"/>
          <w:sz w:val="16"/>
          <w:szCs w:val="16"/>
        </w:rPr>
        <w:softHyphen/>
        <w:t>ному Уралу с последующим перелётом через гор</w:t>
      </w:r>
      <w:r w:rsidRPr="007550A6">
        <w:rPr>
          <w:rFonts w:ascii="Times New Roman" w:hAnsi="Times New Roman" w:cs="Times New Roman"/>
          <w:color w:val="000000" w:themeColor="text1"/>
          <w:sz w:val="16"/>
          <w:szCs w:val="16"/>
        </w:rPr>
        <w:softHyphen/>
        <w:t>ный хребет и спуском на побережье Северного Ледовитого океана. Предстояло выверить и уточ</w:t>
      </w:r>
      <w:r w:rsidRPr="007550A6">
        <w:rPr>
          <w:rFonts w:ascii="Times New Roman" w:hAnsi="Times New Roman" w:cs="Times New Roman"/>
          <w:color w:val="000000" w:themeColor="text1"/>
          <w:sz w:val="16"/>
          <w:szCs w:val="16"/>
        </w:rPr>
        <w:softHyphen/>
        <w:t>нить карты, провести фотосъёмку и выполнить метеонаблюдения. Полёт рассчитывался на двое суток при скорости ветра 50-60 км/ч. На борт, помимо приборов, взяли паёк на 12 суток, кисло</w:t>
      </w:r>
      <w:r w:rsidRPr="007550A6">
        <w:rPr>
          <w:rFonts w:ascii="Times New Roman" w:hAnsi="Times New Roman" w:cs="Times New Roman"/>
          <w:color w:val="000000" w:themeColor="text1"/>
          <w:sz w:val="16"/>
          <w:szCs w:val="16"/>
        </w:rPr>
        <w:softHyphen/>
        <w:t>родные маски и оружие.</w:t>
      </w:r>
    </w:p>
    <w:p w14:paraId="26B6D5F1" w14:textId="77777777" w:rsidR="00935FA2" w:rsidRPr="007550A6" w:rsidRDefault="00935FA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Сначала всё шло по плану, но затем аэростат попал в полосу проливных дождей. Чтобы из</w:t>
      </w:r>
      <w:r w:rsidRPr="007550A6">
        <w:rPr>
          <w:rFonts w:ascii="Times New Roman" w:hAnsi="Times New Roman" w:cs="Times New Roman"/>
          <w:color w:val="000000" w:themeColor="text1"/>
          <w:sz w:val="16"/>
          <w:szCs w:val="16"/>
        </w:rPr>
        <w:softHyphen/>
        <w:t>бежать намокания аэростата, экипаж поднялся на высоту 6000 м и надел кислородные маски. Весь день 1 мая дул попутный ветер, который стал крепчать, и скорость полёта возросла до 100 км/ч. К вечеру она ещё увеличилась. В насту</w:t>
      </w:r>
      <w:r w:rsidRPr="007550A6">
        <w:rPr>
          <w:rFonts w:ascii="Times New Roman" w:hAnsi="Times New Roman" w:cs="Times New Roman"/>
          <w:color w:val="000000" w:themeColor="text1"/>
          <w:sz w:val="16"/>
          <w:szCs w:val="16"/>
        </w:rPr>
        <w:softHyphen/>
        <w:t>пившей темноте экипаж потерял ориентировку. Опасаясь, что аэростат ещё до рассвета пересечёт береговую линию и окажется над Северным Ле</w:t>
      </w:r>
      <w:r w:rsidRPr="007550A6">
        <w:rPr>
          <w:rFonts w:ascii="Times New Roman" w:hAnsi="Times New Roman" w:cs="Times New Roman"/>
          <w:color w:val="000000" w:themeColor="text1"/>
          <w:sz w:val="16"/>
          <w:szCs w:val="16"/>
        </w:rPr>
        <w:softHyphen/>
        <w:t>довитым океаном, Семёнов решил выпустить гайдроп, и снижаясь, пробить облачность и вос</w:t>
      </w:r>
      <w:r w:rsidRPr="007550A6">
        <w:rPr>
          <w:rFonts w:ascii="Times New Roman" w:hAnsi="Times New Roman" w:cs="Times New Roman"/>
          <w:color w:val="000000" w:themeColor="text1"/>
          <w:sz w:val="16"/>
          <w:szCs w:val="16"/>
        </w:rPr>
        <w:softHyphen/>
        <w:t>становить ориентировку. Однако около полуно</w:t>
      </w:r>
      <w:r w:rsidRPr="007550A6">
        <w:rPr>
          <w:rFonts w:ascii="Times New Roman" w:hAnsi="Times New Roman" w:cs="Times New Roman"/>
          <w:color w:val="000000" w:themeColor="text1"/>
          <w:sz w:val="16"/>
          <w:szCs w:val="16"/>
        </w:rPr>
        <w:softHyphen/>
        <w:t>чи при спуске в облаках гондола задела верхуш</w:t>
      </w:r>
      <w:r w:rsidRPr="007550A6">
        <w:rPr>
          <w:rFonts w:ascii="Times New Roman" w:hAnsi="Times New Roman" w:cs="Times New Roman"/>
          <w:color w:val="000000" w:themeColor="text1"/>
          <w:sz w:val="16"/>
          <w:szCs w:val="16"/>
        </w:rPr>
        <w:softHyphen/>
        <w:t>ки кедров. От удара И.И. Зыкова выбросило из гондолы, и облегчённый аэростат взмыл вверх. Семёнов тотчас же начал стравливать водород, чтобы приземлиться. Но на земле ураганным ветром шар вновь бросило на верхушки деревь</w:t>
      </w:r>
      <w:r w:rsidRPr="007550A6">
        <w:rPr>
          <w:rFonts w:ascii="Times New Roman" w:hAnsi="Times New Roman" w:cs="Times New Roman"/>
          <w:color w:val="000000" w:themeColor="text1"/>
          <w:sz w:val="16"/>
          <w:szCs w:val="16"/>
        </w:rPr>
        <w:softHyphen/>
        <w:t>ев. Гондола опрокинулась, и Семёнов упал с вы</w:t>
      </w:r>
      <w:r w:rsidRPr="007550A6">
        <w:rPr>
          <w:rFonts w:ascii="Times New Roman" w:hAnsi="Times New Roman" w:cs="Times New Roman"/>
          <w:color w:val="000000" w:themeColor="text1"/>
          <w:sz w:val="16"/>
          <w:szCs w:val="16"/>
        </w:rPr>
        <w:softHyphen/>
        <w:t>соты более 10 м. Лишь глубокий снег спас его от гибели. Шар с оружием и продовольствием унесло.</w:t>
      </w:r>
    </w:p>
    <w:p w14:paraId="4F3A553E" w14:textId="77777777" w:rsidR="00935FA2" w:rsidRPr="007550A6" w:rsidRDefault="00935FA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Авария произошла у горы Тел-Поз-Ис, что в переводе с языка коми означает «гнездо вет</w:t>
      </w:r>
      <w:r w:rsidRPr="007550A6">
        <w:rPr>
          <w:rFonts w:ascii="Times New Roman" w:hAnsi="Times New Roman" w:cs="Times New Roman"/>
          <w:color w:val="000000" w:themeColor="text1"/>
          <w:sz w:val="16"/>
          <w:szCs w:val="16"/>
        </w:rPr>
        <w:softHyphen/>
        <w:t>ров». Своё название гора получила из-за того, что над ней почти всегда бушевали ураганные ветры. От неё до океана оставалось два-три часа полёта.</w:t>
      </w:r>
    </w:p>
    <w:p w14:paraId="0BE50B6F" w14:textId="77777777" w:rsidR="00935FA2" w:rsidRPr="007550A6" w:rsidRDefault="00935FA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Придя в себя, Семёнов выбрался из-под снега и сориентировался. Будучи из-за уши</w:t>
      </w:r>
      <w:r w:rsidRPr="007550A6">
        <w:rPr>
          <w:rFonts w:ascii="Times New Roman" w:hAnsi="Times New Roman" w:cs="Times New Roman"/>
          <w:color w:val="000000" w:themeColor="text1"/>
          <w:sz w:val="16"/>
          <w:szCs w:val="16"/>
        </w:rPr>
        <w:softHyphen/>
        <w:t>бов не в состоянии встать на ноги, он пополз на юго-запад к предполагаемому месту паде</w:t>
      </w:r>
      <w:r w:rsidRPr="007550A6">
        <w:rPr>
          <w:rFonts w:ascii="Times New Roman" w:hAnsi="Times New Roman" w:cs="Times New Roman"/>
          <w:color w:val="000000" w:themeColor="text1"/>
          <w:sz w:val="16"/>
          <w:szCs w:val="16"/>
        </w:rPr>
        <w:softHyphen/>
        <w:t>ния Зыкова. Через два часа они встретились, оба получили тяжёлые ушибы. При себе у них оставались компас, часы, финский нож и ни крошки хлеба.</w:t>
      </w:r>
    </w:p>
    <w:p w14:paraId="6CF467FB" w14:textId="77777777" w:rsidR="00935FA2" w:rsidRPr="007550A6" w:rsidRDefault="00935FA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Они приняли решение двигаться строго на юг до ближайшей реки и искать там жильё. Для передвижения по глубокому снегу аэронавты сделали из веток снегоступы, на которых они за сутки преодолевали 15-20 км. Выйдя к реке, аэронавты сделали плот, связав его остатками одежды. Во время плавания по реке они дваж</w:t>
      </w:r>
      <w:r w:rsidRPr="007550A6">
        <w:rPr>
          <w:rFonts w:ascii="Times New Roman" w:hAnsi="Times New Roman" w:cs="Times New Roman"/>
          <w:color w:val="000000" w:themeColor="text1"/>
          <w:sz w:val="16"/>
          <w:szCs w:val="16"/>
        </w:rPr>
        <w:softHyphen/>
        <w:t>ды оказывались по горло в ледяной воде, когда бурным течением плот сносило на камни. Ели только снег, их руки были окровавлены, обмо</w:t>
      </w:r>
      <w:r w:rsidRPr="007550A6">
        <w:rPr>
          <w:rFonts w:ascii="Times New Roman" w:hAnsi="Times New Roman" w:cs="Times New Roman"/>
          <w:color w:val="000000" w:themeColor="text1"/>
          <w:sz w:val="16"/>
          <w:szCs w:val="16"/>
        </w:rPr>
        <w:softHyphen/>
        <w:t>рожены и невероятно распухли. На шестые сут</w:t>
      </w:r>
      <w:r w:rsidRPr="007550A6">
        <w:rPr>
          <w:rFonts w:ascii="Times New Roman" w:hAnsi="Times New Roman" w:cs="Times New Roman"/>
          <w:color w:val="000000" w:themeColor="text1"/>
          <w:sz w:val="16"/>
          <w:szCs w:val="16"/>
        </w:rPr>
        <w:softHyphen/>
        <w:t>ки силы окончательно оставили Семёнова, и он приказал Зыкову продолжить путь одному. Че</w:t>
      </w:r>
      <w:r w:rsidRPr="007550A6">
        <w:rPr>
          <w:rFonts w:ascii="Times New Roman" w:hAnsi="Times New Roman" w:cs="Times New Roman"/>
          <w:color w:val="000000" w:themeColor="text1"/>
          <w:sz w:val="16"/>
          <w:szCs w:val="16"/>
        </w:rPr>
        <w:softHyphen/>
        <w:t>рез сутки Зыкова нашли охотники. Они отнесли его в посёлок, а затем с большим трудом на лодке поднялись вверх по реке к Семёнову. Аэронав</w:t>
      </w:r>
      <w:r w:rsidRPr="007550A6">
        <w:rPr>
          <w:rFonts w:ascii="Times New Roman" w:hAnsi="Times New Roman" w:cs="Times New Roman"/>
          <w:color w:val="000000" w:themeColor="text1"/>
          <w:sz w:val="16"/>
          <w:szCs w:val="16"/>
        </w:rPr>
        <w:softHyphen/>
        <w:t>тов доставили в ближайший медицинский пункт в с. Троицко-Печорское. У Семёнова начиналась гангрена ног, и только мастерство фельдшера Н.Л. Холковского позволило избежать их ампу</w:t>
      </w:r>
      <w:r w:rsidRPr="007550A6">
        <w:rPr>
          <w:rFonts w:ascii="Times New Roman" w:hAnsi="Times New Roman" w:cs="Times New Roman"/>
          <w:color w:val="000000" w:themeColor="text1"/>
          <w:sz w:val="16"/>
          <w:szCs w:val="16"/>
        </w:rPr>
        <w:softHyphen/>
        <w:t>тации. Только 13 мая в Москву ушла телеграмма о судьбе воздухоплавателей.</w:t>
      </w:r>
    </w:p>
    <w:p w14:paraId="7745ED09" w14:textId="77777777" w:rsidR="00935FA2" w:rsidRPr="007550A6" w:rsidRDefault="00935FA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w:t>
      </w:r>
      <w:r w:rsidRPr="007550A6">
        <w:rPr>
          <w:rFonts w:ascii="Times New Roman" w:hAnsi="Times New Roman" w:cs="Times New Roman"/>
          <w:color w:val="000000" w:themeColor="text1"/>
          <w:sz w:val="16"/>
          <w:szCs w:val="16"/>
        </w:rPr>
        <w:softHyphen/>
        <w:t>лёт В.А. Семёнова и И.И. Зыкова лишний раз показал необходимость оборудования свобод</w:t>
      </w:r>
      <w:r w:rsidRPr="007550A6">
        <w:rPr>
          <w:rFonts w:ascii="Times New Roman" w:hAnsi="Times New Roman" w:cs="Times New Roman"/>
          <w:color w:val="000000" w:themeColor="text1"/>
          <w:sz w:val="16"/>
          <w:szCs w:val="16"/>
        </w:rPr>
        <w:softHyphen/>
        <w:t>ных аэростатов радиостанциями, тем более что в 1920-х годах появились коротковолновые (КВ) радиопередатчики, пригодные для установки на различные транспортные средства (20120).</w:t>
      </w:r>
    </w:p>
    <w:p w14:paraId="50A35EFD" w14:textId="77777777" w:rsidR="00935FA2" w:rsidRPr="007550A6" w:rsidRDefault="00935FA2" w:rsidP="007550A6">
      <w:pPr>
        <w:spacing w:after="0" w:line="240" w:lineRule="auto"/>
        <w:jc w:val="both"/>
        <w:rPr>
          <w:rFonts w:ascii="Times New Roman" w:hAnsi="Times New Roman" w:cs="Times New Roman"/>
          <w:color w:val="000000" w:themeColor="text1"/>
          <w:sz w:val="16"/>
          <w:szCs w:val="16"/>
        </w:rPr>
      </w:pPr>
    </w:p>
    <w:p w14:paraId="008A3EE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30 апреля по 16 июля 1927 г. АНТ-3 проходил испытания. Выдержки из акта испытаний:</w:t>
      </w:r>
    </w:p>
    <w:p w14:paraId="529BE56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“Глиссер встретил пологую зыбь и волнение до 2-х баллов. Для проверки мореходных качеств глиссера шли переменными курсами под различными угломи к волне и зыби со скоростью 28-29 узлов. Глиссер держался хорошо, забрызгивался незначительно.</w:t>
      </w:r>
    </w:p>
    <w:p w14:paraId="41BC972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ветре и волнении от 1 до 3 баллов глиссер отлично держался на волне, без боковой качки, но имеют место резкие сотрясения при ударах днища об воду.</w:t>
      </w:r>
    </w:p>
    <w:p w14:paraId="7B00A13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ходе против ветра и волнения открытый пост управления сильно забрызгивается.</w:t>
      </w:r>
    </w:p>
    <w:p w14:paraId="6234BAB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Море свыше 3-х баллов и ветер 4 балла... хотя глиссер отлично держался на волнении, моторы и приборы действовали вполне исправно, но заливало в открытую рубку “столько сильно, что все вымокли, и затруднялось управление глиссером.</w:t>
      </w:r>
    </w:p>
    <w:p w14:paraId="1BEB666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Глиссер на волнении испытывал сотрясения от ударов дни</w:t>
      </w:r>
      <w:r w:rsidRPr="007550A6">
        <w:rPr>
          <w:rFonts w:ascii="Times New Roman" w:hAnsi="Times New Roman" w:cs="Times New Roman"/>
          <w:color w:val="000000" w:themeColor="text1"/>
          <w:sz w:val="16"/>
          <w:szCs w:val="16"/>
        </w:rPr>
        <w:softHyphen/>
        <w:t>ща о воду.</w:t>
      </w:r>
    </w:p>
    <w:p w14:paraId="30C5580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пулеметной установки показало, что прицельная наводка возможна только при стрельбе на ходах не свыше 30 узлов” (10675).</w:t>
      </w:r>
    </w:p>
    <w:p w14:paraId="1DCF357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8E3681"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30 апреля по 16 июля 1927 года торпедный катер АНТ-3 проходил испытания в Севастополе.</w:t>
      </w:r>
    </w:p>
    <w:p w14:paraId="19CDFE6B"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базе АНТ-3 был создан катер АНТ-4, развивший на испытаниях скорость 47,3 узла (87,6 км/ч). По типу АНТ-4 было начато серийное производство торпедных катеров, получивших название Ш-4. Строились они в Ленинграде на заводе им. Марти (бывший Адмиралтейский судостроительный завод). Стоимость катера составляла 200 тысяч рублей. Катера Ш-4 оснащались двумя бензиновыми двигателями «Райт-Тайфун», поставляемыми из США. Вооружение катера состояло из двух торпедных аппаратов желобкового типа для 450-мм торпед образца 1912 года, одного 7,62-мм пулемета и дымообразующей аппаратуры. Всего на заводе им. Марти в Ленинграде было построено 84 катера Ш-4 (25287).</w:t>
      </w:r>
    </w:p>
    <w:p w14:paraId="0EA6215F" w14:textId="77777777" w:rsidR="002537B3" w:rsidRPr="003600B8" w:rsidRDefault="002537B3" w:rsidP="002537B3">
      <w:pPr>
        <w:spacing w:after="0" w:line="240" w:lineRule="auto"/>
        <w:jc w:val="both"/>
        <w:rPr>
          <w:rFonts w:ascii="Times New Roman" w:hAnsi="Times New Roman" w:cs="Times New Roman"/>
          <w:color w:val="0070C0"/>
          <w:sz w:val="16"/>
          <w:szCs w:val="16"/>
        </w:rPr>
      </w:pPr>
    </w:p>
    <w:p w14:paraId="165AEC77"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С 30 апреля по 16 июля 1927 г. торпедный катер АНТ-3 проходил испытания. Стоит привести несколько выдержек из акта испытаний:</w:t>
      </w:r>
    </w:p>
    <w:p w14:paraId="392E587D"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«Глиссер встретил пологую зыбь и волнение до 2 баллов. Для проверки мореходных качеств глиссера шли переменными курсами под различными угломерами к волне и зыби со скоростью 28–29 узлов. Глиссер держался хорошо, забрызгивало незначительно.</w:t>
      </w:r>
    </w:p>
    <w:p w14:paraId="42058349"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При ветре и волнении от 1 до 3 баллов глиссер отлично держался на волне, без боковой качки, но имеют место резкие сотрясения при ударах днища об воду.</w:t>
      </w:r>
    </w:p>
    <w:p w14:paraId="688A531F"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При ходе против ветра и волнения открытый пост управления сильно забрызгивается.</w:t>
      </w:r>
    </w:p>
    <w:p w14:paraId="1DA3B0AB"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Море свыше 3-х баллов и ветер 4 балла… хотя глиссер отлично держался на волнении, моторы и приборы управления действовали вполне исправно, но заливало в открытую рубку настолько сильно, что все вымокли, и затруднялось управление глиссером.</w:t>
      </w:r>
    </w:p>
    <w:p w14:paraId="2BBD52E2"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Глиссер на волнении испытывал сотрясения от ударов днища о воду.</w:t>
      </w:r>
    </w:p>
    <w:p w14:paraId="19217BE0"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Испытание пулеметной установки показало, что прицельная наводка возможна только при стрельбе на ходах не свыше 30 узлов» (25213).</w:t>
      </w:r>
    </w:p>
    <w:p w14:paraId="3499F6B3" w14:textId="77777777" w:rsidR="002537B3" w:rsidRPr="003600B8" w:rsidRDefault="002537B3" w:rsidP="002537B3">
      <w:pPr>
        <w:spacing w:after="0" w:line="240" w:lineRule="auto"/>
        <w:jc w:val="both"/>
        <w:rPr>
          <w:rFonts w:ascii="Times New Roman" w:hAnsi="Times New Roman" w:cs="Times New Roman"/>
          <w:color w:val="0070C0"/>
          <w:sz w:val="16"/>
          <w:szCs w:val="16"/>
        </w:rPr>
      </w:pPr>
    </w:p>
    <w:p w14:paraId="314250F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82A26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1E2F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апреля 1927 г. на Черном море начались испытания торпедного катера АНТ-3 “Первенец”, представлявшего собой цельнометаллический катер, оснащенный двумя авиационными моторами “Райт-Тайфун” американского производства, вооруженный одной 450-мм торпедой в желобном торпедном аппарате (планировавшаяся 533-мм отставала от сроков завершения работ), с устанавленным приемопередатчиком, дневным и ночным торпедными прицелами. Рубка управления была открытой.</w:t>
      </w:r>
    </w:p>
    <w:p w14:paraId="7502DD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процессе испытаний обнаружились явления кавитации, не позволявшие при развитии моторами полного числа оборотов развить полную скорость - она составила 30 узлов, что явно никого не устраивало. Под руководством А.Н.Туполева провели работы по изменению шага винтов. Результат превзошел самые оптимистические ожидания - получили 56 узлов. 16 июля, в последний день испытаний, произошло кульминационное событие: гонки английского и советского катеров, показавшие полное преимущество последнего. Туполев имел законные основания для гордости (6002).</w:t>
      </w:r>
    </w:p>
    <w:p w14:paraId="09F77F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D0934B" w14:textId="77777777" w:rsidR="003F586D" w:rsidRPr="007550A6" w:rsidRDefault="003F586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30 апреля по 16 июля 1927 г. катер АНТ-3 проходил испытания. Стоит привести несколько выдержек из акта испытаний:</w:t>
      </w:r>
    </w:p>
    <w:p w14:paraId="3AAF9217" w14:textId="77777777" w:rsidR="003F586D" w:rsidRPr="007550A6" w:rsidRDefault="003F586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«Глиссер встретил пологую зыбь и волнение до 2 баллов. Для проверки мореходных качеств глиссера шли переменными курсами под различными угломерами к волне и зыби со скоростью 28—29 узлов. Глиссер держался хорошо, забрызгивало незначительно.</w:t>
      </w:r>
    </w:p>
    <w:p w14:paraId="7C846148" w14:textId="77777777" w:rsidR="003F586D" w:rsidRPr="007550A6" w:rsidRDefault="003F586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ветре и волнении от 1 до 3 баллов глиссер отлично держался на волне, без боковой качки, но имеют место резкие сотрясения при ударах днища об воду.</w:t>
      </w:r>
    </w:p>
    <w:p w14:paraId="7D94FAB1" w14:textId="77777777" w:rsidR="003F586D" w:rsidRPr="007550A6" w:rsidRDefault="003F586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ходе против ветра и волнения открытый пост управления сильно забрызгивается.</w:t>
      </w:r>
    </w:p>
    <w:p w14:paraId="57625C19" w14:textId="77777777" w:rsidR="003F586D" w:rsidRPr="007550A6" w:rsidRDefault="003F586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Море свыше 3-х баллов и ветер 4 балла… хотя глиссер отлично держался на волнении, моторы и приборы управления действовали вполне исправно, но заливало в открытую рубку настолько сильно, что все вымокли, и затруднялось управление глиссером.</w:t>
      </w:r>
    </w:p>
    <w:p w14:paraId="73741866" w14:textId="77777777" w:rsidR="003F586D" w:rsidRPr="007550A6" w:rsidRDefault="003F586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Глиссер на волнении испытывал сотрясения от ударов днища о воду.</w:t>
      </w:r>
    </w:p>
    <w:p w14:paraId="47D901C8" w14:textId="77777777" w:rsidR="003F586D" w:rsidRPr="007550A6" w:rsidRDefault="003F586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пулеметной установки показало, что прицельная наводка возможна только при стрельбе на ходах не свыше 30 узлов» (15117).</w:t>
      </w:r>
    </w:p>
    <w:p w14:paraId="6B2631E4" w14:textId="77777777" w:rsidR="003F586D" w:rsidRPr="007550A6" w:rsidRDefault="003F586D" w:rsidP="007550A6">
      <w:pPr>
        <w:spacing w:after="0" w:line="240" w:lineRule="auto"/>
        <w:jc w:val="both"/>
        <w:rPr>
          <w:rFonts w:ascii="Times New Roman" w:hAnsi="Times New Roman" w:cs="Times New Roman"/>
          <w:color w:val="000000" w:themeColor="text1"/>
          <w:sz w:val="16"/>
          <w:szCs w:val="16"/>
        </w:rPr>
      </w:pPr>
    </w:p>
    <w:p w14:paraId="3354E8A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B6ED7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4427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апреля 1927 ОСС ЦКБ получил для установки на 1-м школьном самолете первоначального обучения У-2 ОО ГАЗ-1/ОСС ЦКБ Авиатреста (Н.Н.П.) 1-й опытный мотор ГАЗ-2 М-11, а в половине мая - 2-й летный экз. мотора Сальмсон, который не был установлен на 2-м экз. (2275).</w:t>
      </w:r>
    </w:p>
    <w:p w14:paraId="3FA4ED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4A2EF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апреля 1927 ОСС ЦКБ, наконец, получил для уста</w:t>
      </w:r>
      <w:r w:rsidRPr="007550A6">
        <w:rPr>
          <w:rFonts w:ascii="Times New Roman" w:hAnsi="Times New Roman" w:cs="Times New Roman"/>
          <w:color w:val="000000" w:themeColor="text1"/>
          <w:sz w:val="16"/>
          <w:szCs w:val="16"/>
        </w:rPr>
        <w:softHyphen/>
        <w:t>новки на первом экземпляре самолета У-2 мотор М-11, а в мае прибыл из НАМИ “Сальмсон”. Между тем уже шла постройка машины. У-2 пред</w:t>
      </w:r>
      <w:r w:rsidRPr="007550A6">
        <w:rPr>
          <w:rFonts w:ascii="Times New Roman" w:hAnsi="Times New Roman" w:cs="Times New Roman"/>
          <w:color w:val="000000" w:themeColor="text1"/>
          <w:sz w:val="16"/>
          <w:szCs w:val="16"/>
        </w:rPr>
        <w:softHyphen/>
        <w:t>ставлял собой биплан с взаимозаменяемыми верхним и нижним крылом, как в самолете П-2. Взаимозаменяе</w:t>
      </w:r>
      <w:r w:rsidRPr="007550A6">
        <w:rPr>
          <w:rFonts w:ascii="Times New Roman" w:hAnsi="Times New Roman" w:cs="Times New Roman"/>
          <w:color w:val="000000" w:themeColor="text1"/>
          <w:sz w:val="16"/>
          <w:szCs w:val="16"/>
        </w:rPr>
        <w:softHyphen/>
        <w:t>мыми были также элероны, рули высоты. Крыло - двух-лонжеронное, с профилем Прандтль (Геттинген) 365 с относительной толщиной 14%. Отличительной чертой первого самолета являлись прямые, “рубленые” закон-цовки крыла, стабилизатора, руля направления, пере</w:t>
      </w:r>
      <w:r w:rsidRPr="007550A6">
        <w:rPr>
          <w:rFonts w:ascii="Times New Roman" w:hAnsi="Times New Roman" w:cs="Times New Roman"/>
          <w:color w:val="000000" w:themeColor="text1"/>
          <w:sz w:val="16"/>
          <w:szCs w:val="16"/>
        </w:rPr>
        <w:softHyphen/>
        <w:t>шедшие от проекта Пороховщикова, что упрощало технологию производства, но ухудшало аэродинамику. С учетом возможных грубых посадок начинающих лет</w:t>
      </w:r>
      <w:r w:rsidRPr="007550A6">
        <w:rPr>
          <w:rFonts w:ascii="Times New Roman" w:hAnsi="Times New Roman" w:cs="Times New Roman"/>
          <w:color w:val="000000" w:themeColor="text1"/>
          <w:sz w:val="16"/>
          <w:szCs w:val="16"/>
        </w:rPr>
        <w:softHyphen/>
        <w:t>чиков конструкция У-2 была излишне прочной, а, сле</w:t>
      </w:r>
      <w:r w:rsidRPr="007550A6">
        <w:rPr>
          <w:rFonts w:ascii="Times New Roman" w:hAnsi="Times New Roman" w:cs="Times New Roman"/>
          <w:color w:val="000000" w:themeColor="text1"/>
          <w:sz w:val="16"/>
          <w:szCs w:val="16"/>
        </w:rPr>
        <w:softHyphen/>
        <w:t>довательно, и перетяжеленной. “...В самолете введены многие существенные в экс</w:t>
      </w:r>
      <w:r w:rsidRPr="007550A6">
        <w:rPr>
          <w:rFonts w:ascii="Times New Roman" w:hAnsi="Times New Roman" w:cs="Times New Roman"/>
          <w:color w:val="000000" w:themeColor="text1"/>
          <w:sz w:val="16"/>
          <w:szCs w:val="16"/>
        </w:rPr>
        <w:softHyphen/>
        <w:t>плуатационном отношении усовершенствования, как-то: передвижное ножное управление, передвижные сиденья, выключаемые ножное и ручное управления, взаимозаменяемые элероны, рули высоты и пр.”, — от</w:t>
      </w:r>
      <w:r w:rsidRPr="007550A6">
        <w:rPr>
          <w:rFonts w:ascii="Times New Roman" w:hAnsi="Times New Roman" w:cs="Times New Roman"/>
          <w:color w:val="000000" w:themeColor="text1"/>
          <w:sz w:val="16"/>
          <w:szCs w:val="16"/>
        </w:rPr>
        <w:softHyphen/>
        <w:t>мечал Николай Николаевич в отчетном докладе Авиа</w:t>
      </w:r>
      <w:r w:rsidRPr="007550A6">
        <w:rPr>
          <w:rFonts w:ascii="Times New Roman" w:hAnsi="Times New Roman" w:cs="Times New Roman"/>
          <w:color w:val="000000" w:themeColor="text1"/>
          <w:sz w:val="16"/>
          <w:szCs w:val="16"/>
        </w:rPr>
        <w:softHyphen/>
        <w:t>тресту (10667).</w:t>
      </w:r>
    </w:p>
    <w:p w14:paraId="79F98F5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15EA26"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апреля 1927 года Отдел сек</w:t>
      </w:r>
      <w:r w:rsidRPr="003600B8">
        <w:rPr>
          <w:rFonts w:ascii="Times New Roman" w:hAnsi="Times New Roman" w:cs="Times New Roman"/>
          <w:color w:val="0070C0"/>
          <w:sz w:val="16"/>
          <w:szCs w:val="16"/>
        </w:rPr>
        <w:softHyphen/>
        <w:t>тора самолетостроения Центрального конст</w:t>
      </w:r>
      <w:r w:rsidRPr="003600B8">
        <w:rPr>
          <w:rFonts w:ascii="Times New Roman" w:hAnsi="Times New Roman" w:cs="Times New Roman"/>
          <w:color w:val="0070C0"/>
          <w:sz w:val="16"/>
          <w:szCs w:val="16"/>
        </w:rPr>
        <w:softHyphen/>
        <w:t>рукторского бюро (ОСС ЦКБ) получил пер</w:t>
      </w:r>
      <w:r w:rsidRPr="003600B8">
        <w:rPr>
          <w:rFonts w:ascii="Times New Roman" w:hAnsi="Times New Roman" w:cs="Times New Roman"/>
          <w:color w:val="0070C0"/>
          <w:sz w:val="16"/>
          <w:szCs w:val="16"/>
        </w:rPr>
        <w:softHyphen/>
        <w:t>вый опытный М-11 изготовленный на ГАЗ №4, который и установили на строящийся У-2. Несмотря на то, что сомнения при выборе оп</w:t>
      </w:r>
      <w:r w:rsidRPr="003600B8">
        <w:rPr>
          <w:rFonts w:ascii="Times New Roman" w:hAnsi="Times New Roman" w:cs="Times New Roman"/>
          <w:color w:val="0070C0"/>
          <w:sz w:val="16"/>
          <w:szCs w:val="16"/>
        </w:rPr>
        <w:softHyphen/>
        <w:t>ределенного двигателя имелись и в 1928 году, окончательный выбор остановили все-таки на М-11, который и запустили в серийное произ</w:t>
      </w:r>
      <w:r w:rsidRPr="003600B8">
        <w:rPr>
          <w:rFonts w:ascii="Times New Roman" w:hAnsi="Times New Roman" w:cs="Times New Roman"/>
          <w:color w:val="0070C0"/>
          <w:sz w:val="16"/>
          <w:szCs w:val="16"/>
        </w:rPr>
        <w:softHyphen/>
        <w:t>водство на заводе №29 в Запорожье (24969).</w:t>
      </w:r>
    </w:p>
    <w:p w14:paraId="7EC4A6F7" w14:textId="77777777" w:rsidR="002537B3" w:rsidRPr="003600B8" w:rsidRDefault="002537B3" w:rsidP="002537B3">
      <w:pPr>
        <w:spacing w:after="0" w:line="240" w:lineRule="auto"/>
        <w:jc w:val="both"/>
        <w:rPr>
          <w:rFonts w:ascii="Times New Roman" w:hAnsi="Times New Roman" w:cs="Times New Roman"/>
          <w:color w:val="0070C0"/>
          <w:sz w:val="16"/>
          <w:szCs w:val="16"/>
        </w:rPr>
      </w:pPr>
    </w:p>
    <w:p w14:paraId="594658E6"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апреля 1927 г. Авиатрест дал указание установить на первом опытном экземпляре У-2 мотор М-11 конструкции А. Д. Швецова, который к тому времени все же прошел стендовые испытания, но не прошел государственных. 23 июня 1927 г. самолет был выведен на аэродром (25321).</w:t>
      </w:r>
    </w:p>
    <w:p w14:paraId="7ACD6377" w14:textId="77777777" w:rsidR="002537B3" w:rsidRPr="003600B8" w:rsidRDefault="002537B3" w:rsidP="002537B3">
      <w:pPr>
        <w:spacing w:after="0" w:line="240" w:lineRule="auto"/>
        <w:jc w:val="both"/>
        <w:rPr>
          <w:rFonts w:ascii="Times New Roman" w:hAnsi="Times New Roman" w:cs="Times New Roman"/>
          <w:color w:val="0070C0"/>
          <w:sz w:val="16"/>
          <w:szCs w:val="16"/>
        </w:rPr>
      </w:pPr>
    </w:p>
    <w:p w14:paraId="346DCC5C"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апреля ОСС ЦКБ получил для установки на первом экземпляре самолета У-2 мотор М-11, а в мае прибыл из НАМИ «Сальмсон» (25035).</w:t>
      </w:r>
    </w:p>
    <w:p w14:paraId="7345B046" w14:textId="77777777" w:rsidR="002537B3" w:rsidRPr="003600B8" w:rsidRDefault="002537B3" w:rsidP="002537B3">
      <w:pPr>
        <w:spacing w:after="0" w:line="240" w:lineRule="auto"/>
        <w:jc w:val="both"/>
        <w:rPr>
          <w:rFonts w:ascii="Times New Roman" w:hAnsi="Times New Roman" w:cs="Times New Roman"/>
          <w:color w:val="0070C0"/>
          <w:sz w:val="16"/>
          <w:szCs w:val="16"/>
        </w:rPr>
      </w:pPr>
    </w:p>
    <w:p w14:paraId="75FC672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F0F05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1860BC" w14:textId="77777777" w:rsidR="00F566F4" w:rsidRPr="007550A6" w:rsidRDefault="00F566F4"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25" w:name="_Hlk91054971"/>
      <w:r w:rsidRPr="007550A6">
        <w:rPr>
          <w:rFonts w:ascii="Times New Roman" w:eastAsia="Times New Roman" w:hAnsi="Times New Roman" w:cs="Times New Roman"/>
          <w:color w:val="000000" w:themeColor="text1"/>
          <w:sz w:val="16"/>
          <w:szCs w:val="16"/>
          <w:lang w:eastAsia="ru-RU"/>
        </w:rPr>
        <w:t>В конце апреля 1927 г. председатель ВСНX СССР В. В. Куйбышев утвердил преобразование Мобилизационн-планового сектора ВПУ в самостоятельное управление (МПУ) во главе с А М. Постниковым. Это решение было утверждено Политбюро, и когда в конце мая РЗ СТО указало ВСНХ на необходимость создания подразделения, способного осуществить быструю разработку "конкретного мобилизационного плана" промышленности, такой орган в действительности уже существовал. С июня 1927 г. Постников возглавил Постоянное мобилизационное совещание, объединявшее представителей различных подразделений ВСНХ. С формированием МПУ ВСНХ, по мнению Д. Стоуна, был впервые обеспечен приоритет мобилизационных планов над производством военной продукции в мирное время, создана "интеллектуальная и административная инфраструктура милитаризированной экономики и общества" (22725).</w:t>
      </w:r>
    </w:p>
    <w:p w14:paraId="5743C5EA" w14:textId="77777777" w:rsidR="00F566F4" w:rsidRPr="007550A6" w:rsidRDefault="00F566F4" w:rsidP="007550A6">
      <w:pPr>
        <w:shd w:val="clear" w:color="auto" w:fill="FFFFFF"/>
        <w:spacing w:after="0" w:line="240" w:lineRule="auto"/>
        <w:jc w:val="both"/>
        <w:rPr>
          <w:rFonts w:ascii="Times New Roman" w:hAnsi="Times New Roman" w:cs="Times New Roman"/>
          <w:color w:val="000000" w:themeColor="text1"/>
          <w:sz w:val="16"/>
          <w:szCs w:val="16"/>
        </w:rPr>
      </w:pPr>
    </w:p>
    <w:bookmarkEnd w:id="25"/>
    <w:p w14:paraId="2E4A969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ап</w:t>
      </w:r>
      <w:r w:rsidRPr="007550A6">
        <w:rPr>
          <w:rFonts w:ascii="Times New Roman" w:hAnsi="Times New Roman" w:cs="Times New Roman"/>
          <w:color w:val="000000" w:themeColor="text1"/>
          <w:sz w:val="16"/>
          <w:szCs w:val="16"/>
        </w:rPr>
        <w:softHyphen/>
        <w:t>реля 1927 года Я. М. Фишман сообщил в письме замести</w:t>
      </w:r>
      <w:r w:rsidRPr="007550A6">
        <w:rPr>
          <w:rFonts w:ascii="Times New Roman" w:hAnsi="Times New Roman" w:cs="Times New Roman"/>
          <w:color w:val="000000" w:themeColor="text1"/>
          <w:sz w:val="16"/>
          <w:szCs w:val="16"/>
        </w:rPr>
        <w:softHyphen/>
        <w:t>телю Председателя Реввоенсовета Уншлихту: “У нас уже есть большие количества иприта”. Кроме того, в соответствии с договоренностью с немецкой стороной небольшая фабрика для его приготовления должна быть установлена на научно-исследовательском химическом полигоне в Кузьминках (10670,166).</w:t>
      </w:r>
    </w:p>
    <w:p w14:paraId="7E7EF27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27DAF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F0881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5B61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М.М.Г. и И.Козлов написали неблагоприятное заключение о И-1 Н.Н.П. и сочли, что в качестве истребителя его использовать невозможно (1774,43).</w:t>
      </w:r>
    </w:p>
    <w:p w14:paraId="40AA4A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F78D65"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г: Михаил Гро</w:t>
      </w:r>
      <w:r w:rsidRPr="007550A6">
        <w:rPr>
          <w:rFonts w:ascii="Times New Roman" w:hAnsi="Times New Roman" w:cs="Times New Roman"/>
          <w:color w:val="000000" w:themeColor="text1"/>
          <w:sz w:val="16"/>
          <w:szCs w:val="16"/>
        </w:rPr>
        <w:softHyphen/>
        <w:t>мов и Иван Козлов подписали заключение по ис</w:t>
      </w:r>
      <w:r w:rsidRPr="007550A6">
        <w:rPr>
          <w:rFonts w:ascii="Times New Roman" w:hAnsi="Times New Roman" w:cs="Times New Roman"/>
          <w:color w:val="000000" w:themeColor="text1"/>
          <w:sz w:val="16"/>
          <w:szCs w:val="16"/>
        </w:rPr>
        <w:softHyphen/>
        <w:t>пытаниям И-1:</w:t>
      </w:r>
    </w:p>
    <w:p w14:paraId="36F8578C"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И-1 в продольном направлении не</w:t>
      </w:r>
      <w:r w:rsidRPr="007550A6">
        <w:rPr>
          <w:rFonts w:ascii="Times New Roman" w:hAnsi="Times New Roman" w:cs="Times New Roman"/>
          <w:color w:val="000000" w:themeColor="text1"/>
          <w:sz w:val="16"/>
          <w:szCs w:val="16"/>
        </w:rPr>
        <w:softHyphen/>
        <w:t>устойчив. Эта неустойчивость незначитель</w:t>
      </w:r>
      <w:r w:rsidRPr="007550A6">
        <w:rPr>
          <w:rFonts w:ascii="Times New Roman" w:hAnsi="Times New Roman" w:cs="Times New Roman"/>
          <w:color w:val="000000" w:themeColor="text1"/>
          <w:sz w:val="16"/>
          <w:szCs w:val="16"/>
        </w:rPr>
        <w:softHyphen/>
        <w:t>на и не во всех элементах полета обнаруже</w:t>
      </w:r>
      <w:r w:rsidRPr="007550A6">
        <w:rPr>
          <w:rFonts w:ascii="Times New Roman" w:hAnsi="Times New Roman" w:cs="Times New Roman"/>
          <w:color w:val="000000" w:themeColor="text1"/>
          <w:sz w:val="16"/>
          <w:szCs w:val="16"/>
        </w:rPr>
        <w:softHyphen/>
        <w:t>на... Эта неустойчивость по нашему мнению существует от неправильного расположе</w:t>
      </w:r>
      <w:r w:rsidRPr="007550A6">
        <w:rPr>
          <w:rFonts w:ascii="Times New Roman" w:hAnsi="Times New Roman" w:cs="Times New Roman"/>
          <w:color w:val="000000" w:themeColor="text1"/>
          <w:sz w:val="16"/>
          <w:szCs w:val="16"/>
        </w:rPr>
        <w:softHyphen/>
        <w:t>ния центра тяжести (слишком отнесен на</w:t>
      </w:r>
      <w:r w:rsidRPr="007550A6">
        <w:rPr>
          <w:rFonts w:ascii="Times New Roman" w:hAnsi="Times New Roman" w:cs="Times New Roman"/>
          <w:color w:val="000000" w:themeColor="text1"/>
          <w:sz w:val="16"/>
          <w:szCs w:val="16"/>
        </w:rPr>
        <w:softHyphen/>
        <w:t>зад). В полете выявление неправильной цен</w:t>
      </w:r>
      <w:r w:rsidRPr="007550A6">
        <w:rPr>
          <w:rFonts w:ascii="Times New Roman" w:hAnsi="Times New Roman" w:cs="Times New Roman"/>
          <w:color w:val="000000" w:themeColor="text1"/>
          <w:sz w:val="16"/>
          <w:szCs w:val="16"/>
        </w:rPr>
        <w:softHyphen/>
        <w:t>тровки было обнаружено в следующих слу</w:t>
      </w:r>
      <w:r w:rsidRPr="007550A6">
        <w:rPr>
          <w:rFonts w:ascii="Times New Roman" w:hAnsi="Times New Roman" w:cs="Times New Roman"/>
          <w:color w:val="000000" w:themeColor="text1"/>
          <w:sz w:val="16"/>
          <w:szCs w:val="16"/>
        </w:rPr>
        <w:softHyphen/>
        <w:t>чаях: зависание на петле, на одинарном пе</w:t>
      </w:r>
      <w:r w:rsidRPr="007550A6">
        <w:rPr>
          <w:rFonts w:ascii="Times New Roman" w:hAnsi="Times New Roman" w:cs="Times New Roman"/>
          <w:color w:val="000000" w:themeColor="text1"/>
          <w:sz w:val="16"/>
          <w:szCs w:val="16"/>
        </w:rPr>
        <w:softHyphen/>
        <w:t>ревороте, давление на ручку при выполне</w:t>
      </w:r>
      <w:r w:rsidRPr="007550A6">
        <w:rPr>
          <w:rFonts w:ascii="Times New Roman" w:hAnsi="Times New Roman" w:cs="Times New Roman"/>
          <w:color w:val="000000" w:themeColor="text1"/>
          <w:sz w:val="16"/>
          <w:szCs w:val="16"/>
        </w:rPr>
        <w:softHyphen/>
        <w:t>нии петли. Исходя из вышеизложенного, можно сказать: в воздухе самолет строг, име</w:t>
      </w:r>
      <w:r w:rsidRPr="007550A6">
        <w:rPr>
          <w:rFonts w:ascii="Times New Roman" w:hAnsi="Times New Roman" w:cs="Times New Roman"/>
          <w:color w:val="000000" w:themeColor="text1"/>
          <w:sz w:val="16"/>
          <w:szCs w:val="16"/>
        </w:rPr>
        <w:softHyphen/>
        <w:t>ет особенности, требует большого внима</w:t>
      </w:r>
      <w:r w:rsidRPr="007550A6">
        <w:rPr>
          <w:rFonts w:ascii="Times New Roman" w:hAnsi="Times New Roman" w:cs="Times New Roman"/>
          <w:color w:val="000000" w:themeColor="text1"/>
          <w:sz w:val="16"/>
          <w:szCs w:val="16"/>
        </w:rPr>
        <w:softHyphen/>
        <w:t>ния, осторожности, большой тренировки на скоростных самолетах и полетных способно</w:t>
      </w:r>
      <w:r w:rsidRPr="007550A6">
        <w:rPr>
          <w:rFonts w:ascii="Times New Roman" w:hAnsi="Times New Roman" w:cs="Times New Roman"/>
          <w:color w:val="000000" w:themeColor="text1"/>
          <w:sz w:val="16"/>
          <w:szCs w:val="16"/>
        </w:rPr>
        <w:softHyphen/>
        <w:t>стей от летчика. По причине вышеуказанных недостатков самолет И-1 как истребитель ис</w:t>
      </w:r>
      <w:r w:rsidRPr="007550A6">
        <w:rPr>
          <w:rFonts w:ascii="Times New Roman" w:hAnsi="Times New Roman" w:cs="Times New Roman"/>
          <w:color w:val="000000" w:themeColor="text1"/>
          <w:sz w:val="16"/>
          <w:szCs w:val="16"/>
        </w:rPr>
        <w:softHyphen/>
        <w:t>пользовать невозможно».</w:t>
      </w:r>
    </w:p>
    <w:p w14:paraId="7043795D"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Несмотря на столь жесткое заключение, руководство ВВС решило оставшиеся серий</w:t>
      </w:r>
      <w:r w:rsidRPr="007550A6">
        <w:rPr>
          <w:rFonts w:ascii="Times New Roman" w:hAnsi="Times New Roman" w:cs="Times New Roman"/>
          <w:color w:val="000000" w:themeColor="text1"/>
          <w:sz w:val="16"/>
          <w:szCs w:val="16"/>
        </w:rPr>
        <w:softHyphen/>
        <w:t>ные самолеты довести до летного состояния, опробовать в воздухе и использовать в даль</w:t>
      </w:r>
      <w:r w:rsidRPr="007550A6">
        <w:rPr>
          <w:rFonts w:ascii="Times New Roman" w:hAnsi="Times New Roman" w:cs="Times New Roman"/>
          <w:color w:val="000000" w:themeColor="text1"/>
          <w:sz w:val="16"/>
          <w:szCs w:val="16"/>
        </w:rPr>
        <w:softHyphen/>
        <w:t>нейшем для тренировок. Полеты продолжи</w:t>
      </w:r>
      <w:r w:rsidRPr="007550A6">
        <w:rPr>
          <w:rFonts w:ascii="Times New Roman" w:hAnsi="Times New Roman" w:cs="Times New Roman"/>
          <w:color w:val="000000" w:themeColor="text1"/>
          <w:sz w:val="16"/>
          <w:szCs w:val="16"/>
        </w:rPr>
        <w:softHyphen/>
        <w:t>ли, и вскоре получили еще один отрицатель</w:t>
      </w:r>
      <w:r w:rsidRPr="007550A6">
        <w:rPr>
          <w:rFonts w:ascii="Times New Roman" w:hAnsi="Times New Roman" w:cs="Times New Roman"/>
          <w:color w:val="000000" w:themeColor="text1"/>
          <w:sz w:val="16"/>
          <w:szCs w:val="16"/>
        </w:rPr>
        <w:softHyphen/>
        <w:t>ный результат, после того как предложили летчику Громову провести на И-1 штопор</w:t>
      </w:r>
      <w:r w:rsidRPr="007550A6">
        <w:rPr>
          <w:rFonts w:ascii="Times New Roman" w:hAnsi="Times New Roman" w:cs="Times New Roman"/>
          <w:color w:val="000000" w:themeColor="text1"/>
          <w:sz w:val="16"/>
          <w:szCs w:val="16"/>
        </w:rPr>
        <w:softHyphen/>
        <w:t>ные испытания. Выбор пилота оказался не случаен — еше в январе он на разбившейся впоследствии машине благополучно выпол</w:t>
      </w:r>
      <w:r w:rsidRPr="007550A6">
        <w:rPr>
          <w:rFonts w:ascii="Times New Roman" w:hAnsi="Times New Roman" w:cs="Times New Roman"/>
          <w:color w:val="000000" w:themeColor="text1"/>
          <w:sz w:val="16"/>
          <w:szCs w:val="16"/>
        </w:rPr>
        <w:softHyphen/>
        <w:t>нил по 8 витков штопора в каждую сторону. Командование, надеясь на опыт и мастерст</w:t>
      </w:r>
      <w:r w:rsidRPr="007550A6">
        <w:rPr>
          <w:rFonts w:ascii="Times New Roman" w:hAnsi="Times New Roman" w:cs="Times New Roman"/>
          <w:color w:val="000000" w:themeColor="text1"/>
          <w:sz w:val="16"/>
          <w:szCs w:val="16"/>
        </w:rPr>
        <w:softHyphen/>
        <w:t>во Громова, тем не менее, обязало его взять в полет парашют системы «Ирвин» (12295).</w:t>
      </w:r>
    </w:p>
    <w:p w14:paraId="6793C704" w14:textId="77777777" w:rsidR="00BD3E2E" w:rsidRPr="007550A6" w:rsidRDefault="00BD3E2E" w:rsidP="007550A6">
      <w:pPr>
        <w:spacing w:after="0" w:line="240" w:lineRule="auto"/>
        <w:jc w:val="both"/>
        <w:rPr>
          <w:rFonts w:ascii="Times New Roman" w:hAnsi="Times New Roman" w:cs="Times New Roman"/>
          <w:color w:val="000000" w:themeColor="text1"/>
          <w:sz w:val="16"/>
          <w:szCs w:val="16"/>
        </w:rPr>
      </w:pPr>
    </w:p>
    <w:p w14:paraId="4D130B9D"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апреле 1927 года появилось заключения по испытаниям первых серийных И-1 Н.Н.П, подписанное Михаилом Громовым и Иваном Козловым: «Самолет И-1 в продольном направлении неустойчив. Эта неустойчивость незначительна и не во всех элементах полета обнаружена… Эта неустойчивость, по нашему мнению, существует от неправильного расположения центра тяжести (слишком отнесен назад). В полете выявление неправильной центровки было обнаружено в следующих случаях: зависание на петле, на одинарном перевороте, давление на ручку при выполнении петли. Исходя из вышеизложенного, можно сказать: в воздухе самолет строг, имеет особенности, требует большого внимания, осторожности, большой тренировки на скоростных самолетах и полетных способностей от летчика. По причине вышеуказанных недостатков, самолет И-1 как истребитель использовать невозможно».</w:t>
      </w:r>
    </w:p>
    <w:p w14:paraId="6EB175C0"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Несмотря на столь жесткое заключение, руководство ВВС решило оставшиеся серийные самолеты довести до летного состояния, опробовать в воздухе и использовать в дальнейшем для тренировок. Полеты продолжили, и вскоре получили еще один отрицательный результат, после того как предложили летчику Громову провести на И-1 штопорные испытания. Выбор пилота оказался не случаен — еще в январе он на разбившейся впоследствии машине благополучно выполнил по 8 витков штопора в каждую сторону. Командование, надеясь на опыт и мастерство Громова, тем не менее, обязало его взять в полет парашют системы «Ирвин». (25117).</w:t>
      </w:r>
    </w:p>
    <w:p w14:paraId="28FF4049" w14:textId="77777777" w:rsidR="002537B3" w:rsidRPr="003600B8" w:rsidRDefault="002537B3" w:rsidP="002537B3">
      <w:pPr>
        <w:spacing w:after="0" w:line="240" w:lineRule="auto"/>
        <w:jc w:val="both"/>
        <w:rPr>
          <w:rFonts w:ascii="Times New Roman" w:hAnsi="Times New Roman" w:cs="Times New Roman"/>
          <w:color w:val="0070C0"/>
          <w:sz w:val="16"/>
          <w:szCs w:val="16"/>
        </w:rPr>
      </w:pPr>
    </w:p>
    <w:p w14:paraId="13347EB4" w14:textId="77777777" w:rsidR="005616A8" w:rsidRPr="003600B8" w:rsidRDefault="005616A8" w:rsidP="005616A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апреле 1927 г. Поликарпов утвердил проект самолета И-3, работа по нему продолжалась в части его защиты проведения статических испытаний и внесения доработок, а также за строительством опытного самолета, но загрузка его существенно уменьшилась. Авиатрест предполагал сосредоточить силы ЦКБ на разработке учебно-тренировочного самолета начальной летной подготовки У-2 и ближних разведчиков Р-4 и Р-5 на замену устаревшим У-1 и Р-1, а разработку следующего истребителя И-5 передать руководимому А.Н. Туполевым отделу «Авиация и гидроавиация, опытное строительство» Центрального аэрогидродинамического института (АГОС ЦАГИ). Поликарпов был против этого, считая неправильным передачу задания на самолет смешанной конструкции организации, которая занимается цельнометаллическим самолетостроением и продолжал разработку И-5, одновременно ведя поиск дальнейших путей совершенствования одноместных истребителей. Задание на двухместный истребитель высокого приоритета не имело, и Поликарпов считал более выгодным для ОСС ЦКБ заняться новым одноместным истребителем (24901).</w:t>
      </w:r>
    </w:p>
    <w:p w14:paraId="5FED8C57" w14:textId="77777777" w:rsidR="005616A8" w:rsidRPr="003600B8" w:rsidRDefault="005616A8" w:rsidP="005616A8">
      <w:pPr>
        <w:spacing w:after="0" w:line="240" w:lineRule="auto"/>
        <w:jc w:val="both"/>
        <w:rPr>
          <w:rFonts w:ascii="Times New Roman" w:hAnsi="Times New Roman" w:cs="Times New Roman"/>
          <w:color w:val="0070C0"/>
          <w:sz w:val="16"/>
          <w:szCs w:val="16"/>
        </w:rPr>
      </w:pPr>
    </w:p>
    <w:p w14:paraId="2B46C3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закончили испытания прибывшего в феврале 1927 опытного МРЛ-1 МР-1 с М-5 ОСС ЦКБ второй серии с усиленными деревянными поплавками, которую начали разрабатывать в 3-х экз. в апреле 1926. Машину приняли на снабжение (2773,21).</w:t>
      </w:r>
    </w:p>
    <w:p w14:paraId="54C28C1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675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НТК ВВС предложил заменить на АНТ-4 BMW на М-17 (92,348).</w:t>
      </w:r>
    </w:p>
    <w:p w14:paraId="2F4FD8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Медленно все.</w:t>
      </w:r>
    </w:p>
    <w:p w14:paraId="253F0C0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BCFA1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1927г. французские “Лоррены” на АНТ-4 дублер решили заменить на немецкие ВМВ-У1 мощностью по 600 л.с., которые предполагалось выпус</w:t>
      </w:r>
      <w:r w:rsidRPr="007550A6">
        <w:rPr>
          <w:rFonts w:ascii="Times New Roman" w:hAnsi="Times New Roman" w:cs="Times New Roman"/>
          <w:color w:val="000000" w:themeColor="text1"/>
          <w:sz w:val="16"/>
          <w:szCs w:val="16"/>
        </w:rPr>
        <w:softHyphen/>
        <w:t>кать в СССР. Договор о лицензионном изго</w:t>
      </w:r>
      <w:r w:rsidRPr="007550A6">
        <w:rPr>
          <w:rFonts w:ascii="Times New Roman" w:hAnsi="Times New Roman" w:cs="Times New Roman"/>
          <w:color w:val="000000" w:themeColor="text1"/>
          <w:sz w:val="16"/>
          <w:szCs w:val="16"/>
        </w:rPr>
        <w:softHyphen/>
        <w:t>товлении и технической помощи вступил в действие 14 октября 1927г., и далее эти дви</w:t>
      </w:r>
      <w:r w:rsidRPr="007550A6">
        <w:rPr>
          <w:rFonts w:ascii="Times New Roman" w:hAnsi="Times New Roman" w:cs="Times New Roman"/>
          <w:color w:val="000000" w:themeColor="text1"/>
          <w:sz w:val="16"/>
          <w:szCs w:val="16"/>
        </w:rPr>
        <w:softHyphen/>
        <w:t>гатели строились под обозначением М-17 (11286).</w:t>
      </w:r>
    </w:p>
    <w:p w14:paraId="32D2981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8E64A0" w14:textId="77777777" w:rsidR="005616A8" w:rsidRPr="003600B8" w:rsidRDefault="005616A8" w:rsidP="005616A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апреле 1927 г. НТК УВВС предложил ЦАГИ рас</w:t>
      </w:r>
      <w:r w:rsidRPr="003600B8">
        <w:rPr>
          <w:rFonts w:ascii="Times New Roman" w:hAnsi="Times New Roman" w:cs="Times New Roman"/>
          <w:color w:val="0070C0"/>
          <w:sz w:val="16"/>
          <w:szCs w:val="16"/>
        </w:rPr>
        <w:softHyphen/>
        <w:t>смотреть вопрос о целесообразности замены на «дуб</w:t>
      </w:r>
      <w:r w:rsidRPr="003600B8">
        <w:rPr>
          <w:rFonts w:ascii="Times New Roman" w:hAnsi="Times New Roman" w:cs="Times New Roman"/>
          <w:color w:val="0070C0"/>
          <w:sz w:val="16"/>
          <w:szCs w:val="16"/>
        </w:rPr>
        <w:softHyphen/>
        <w:t>лере» АНТ-4 моторов «Лоррэн-Дитрих» на более мощные не</w:t>
      </w:r>
      <w:r w:rsidRPr="003600B8">
        <w:rPr>
          <w:rFonts w:ascii="Times New Roman" w:hAnsi="Times New Roman" w:cs="Times New Roman"/>
          <w:color w:val="0070C0"/>
          <w:sz w:val="16"/>
          <w:szCs w:val="16"/>
        </w:rPr>
        <w:softHyphen/>
        <w:t>мецкие моторы BMW-VI мощностью по 500/680 л.с. На высоте они могли развить мощность до 600 л.с., что позволяло несколько улучшить летные данные. Кро</w:t>
      </w:r>
      <w:r w:rsidRPr="003600B8">
        <w:rPr>
          <w:rFonts w:ascii="Times New Roman" w:hAnsi="Times New Roman" w:cs="Times New Roman"/>
          <w:color w:val="0070C0"/>
          <w:sz w:val="16"/>
          <w:szCs w:val="16"/>
        </w:rPr>
        <w:softHyphen/>
        <w:t>ме того, намечался выпуск моторов BMW-VI по лицен</w:t>
      </w:r>
      <w:r w:rsidRPr="003600B8">
        <w:rPr>
          <w:rFonts w:ascii="Times New Roman" w:hAnsi="Times New Roman" w:cs="Times New Roman"/>
          <w:color w:val="0070C0"/>
          <w:sz w:val="16"/>
          <w:szCs w:val="16"/>
        </w:rPr>
        <w:softHyphen/>
        <w:t>зии, а это решало проблему зависимости от импорта (25004).</w:t>
      </w:r>
    </w:p>
    <w:p w14:paraId="16B72BCA" w14:textId="77777777" w:rsidR="005616A8" w:rsidRPr="003600B8" w:rsidRDefault="005616A8" w:rsidP="005616A8">
      <w:pPr>
        <w:spacing w:after="0" w:line="240" w:lineRule="auto"/>
        <w:jc w:val="both"/>
        <w:rPr>
          <w:rFonts w:ascii="Times New Roman" w:hAnsi="Times New Roman" w:cs="Times New Roman"/>
          <w:color w:val="0070C0"/>
          <w:sz w:val="16"/>
          <w:szCs w:val="16"/>
        </w:rPr>
      </w:pPr>
    </w:p>
    <w:p w14:paraId="5420DD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о ОСС ЦКБ Авиатреста начали разрабатывать эскизный проект Р-5. Было предложено два варианта - биплан и полутороплан. Выбрали полутороплан (1366,12).</w:t>
      </w:r>
    </w:p>
    <w:p w14:paraId="0BDAA3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C781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апреля 1927 в ОО ГАЗ-1/ОСС ЦКБ (Н.Н.П.) начал разработку эскизного проекта армейского разведчика, он же дневной бомбардировщик Р-5 БМВ-6 и окончил работу 4 июня. Техсовет 29 июня и НК УВВС 7 июля утвердили проект в варианте полутороплана. После этого была начата постройка макета самолета (2275).</w:t>
      </w:r>
    </w:p>
    <w:p w14:paraId="49C07D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90A6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года в ОСС ЦКБ начали разрабатывать эскизный проект Р-5. Поликарпов предложил два варианта - биплан и полутораплан, каждый из которых обладал своими достоинствами. После ряда обсуждений лучшей была признана схема полутораплана (5016).</w:t>
      </w:r>
    </w:p>
    <w:p w14:paraId="604249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0CB94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г. технические требования к Р-5 поступили в ОСС ЦКБ и с этого месяца началась официальная разработка эскизного проекта Р-5. Закон</w:t>
      </w:r>
      <w:r w:rsidRPr="007550A6">
        <w:rPr>
          <w:rFonts w:ascii="Times New Roman" w:hAnsi="Times New Roman" w:cs="Times New Roman"/>
          <w:color w:val="000000" w:themeColor="text1"/>
          <w:sz w:val="16"/>
          <w:szCs w:val="16"/>
        </w:rPr>
        <w:softHyphen/>
        <w:t>чен он был 4 мая 1927 г. 29 июня Николай Николаевич представил его на утверждение в Технический совет Авиатреста. В материалах заседания сохранились некоторые по</w:t>
      </w:r>
      <w:r w:rsidRPr="007550A6">
        <w:rPr>
          <w:rFonts w:ascii="Times New Roman" w:hAnsi="Times New Roman" w:cs="Times New Roman"/>
          <w:color w:val="000000" w:themeColor="text1"/>
          <w:sz w:val="16"/>
          <w:szCs w:val="16"/>
        </w:rPr>
        <w:softHyphen/>
        <w:t>дробности обсуждения проекта:</w:t>
      </w:r>
    </w:p>
    <w:p w14:paraId="052DD4A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“А.Н.Туполев отметил, что согласно представленных данных ОСС ЦКБ и подсчетов, вариант полутораплана имеет некоторое преимущество в отношении летных качеств перед принятым в ОСС вариантом биплана, но последний обладает значительным преимуществом с точки зрения простоты конструкции, большего приспо</w:t>
      </w:r>
      <w:r w:rsidRPr="007550A6">
        <w:rPr>
          <w:rFonts w:ascii="Times New Roman" w:hAnsi="Times New Roman" w:cs="Times New Roman"/>
          <w:color w:val="000000" w:themeColor="text1"/>
          <w:sz w:val="16"/>
          <w:szCs w:val="16"/>
        </w:rPr>
        <w:softHyphen/>
        <w:t>собления к серийному производству и легкости широ</w:t>
      </w:r>
      <w:r w:rsidRPr="007550A6">
        <w:rPr>
          <w:rFonts w:ascii="Times New Roman" w:hAnsi="Times New Roman" w:cs="Times New Roman"/>
          <w:color w:val="000000" w:themeColor="text1"/>
          <w:sz w:val="16"/>
          <w:szCs w:val="16"/>
        </w:rPr>
        <w:softHyphen/>
        <w:t>кого развития последнего.</w:t>
      </w:r>
    </w:p>
    <w:p w14:paraId="4A44ED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указал, что цифры летных качеств обоих вариантов не вполне сравнимы, так как исходные данные, положенные в основу подсчетов (% веса конст</w:t>
      </w:r>
      <w:r w:rsidRPr="007550A6">
        <w:rPr>
          <w:rFonts w:ascii="Times New Roman" w:hAnsi="Times New Roman" w:cs="Times New Roman"/>
          <w:color w:val="000000" w:themeColor="text1"/>
          <w:sz w:val="16"/>
          <w:szCs w:val="16"/>
        </w:rPr>
        <w:softHyphen/>
        <w:t>рукции), неодинаковы” (10667).</w:t>
      </w:r>
    </w:p>
    <w:p w14:paraId="516796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5DD9DF" w14:textId="77777777" w:rsidR="00D77865" w:rsidRPr="007550A6" w:rsidRDefault="00D7786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г. в ОСС начали разрабатывать эскизный проект разведчика Р-5. А в 1930 г. на авиазаводе №1 по</w:t>
      </w:r>
      <w:r w:rsidRPr="007550A6">
        <w:rPr>
          <w:rFonts w:ascii="Times New Roman" w:hAnsi="Times New Roman" w:cs="Times New Roman"/>
          <w:color w:val="000000" w:themeColor="text1"/>
          <w:sz w:val="16"/>
          <w:szCs w:val="16"/>
        </w:rPr>
        <w:softHyphen/>
        <w:t>строили первые тридцать серийных экземпляров таких разведчиков. В том же году на Р-5 предлагалось исполь</w:t>
      </w:r>
      <w:r w:rsidRPr="007550A6">
        <w:rPr>
          <w:rFonts w:ascii="Times New Roman" w:hAnsi="Times New Roman" w:cs="Times New Roman"/>
          <w:color w:val="000000" w:themeColor="text1"/>
          <w:sz w:val="16"/>
          <w:szCs w:val="16"/>
        </w:rPr>
        <w:softHyphen/>
        <w:t>зовать крыло с механизацией, предкрылками и закрылка</w:t>
      </w:r>
      <w:r w:rsidRPr="007550A6">
        <w:rPr>
          <w:rFonts w:ascii="Times New Roman" w:hAnsi="Times New Roman" w:cs="Times New Roman"/>
          <w:color w:val="000000" w:themeColor="text1"/>
          <w:sz w:val="16"/>
          <w:szCs w:val="16"/>
        </w:rPr>
        <w:softHyphen/>
        <w:t>ми. Представлялось, что в таком виде самолет можно бу</w:t>
      </w:r>
      <w:r w:rsidRPr="007550A6">
        <w:rPr>
          <w:rFonts w:ascii="Times New Roman" w:hAnsi="Times New Roman" w:cs="Times New Roman"/>
          <w:color w:val="000000" w:themeColor="text1"/>
          <w:sz w:val="16"/>
          <w:szCs w:val="16"/>
        </w:rPr>
        <w:softHyphen/>
        <w:t>дет использовать с большей надежностью в качестве ноч</w:t>
      </w:r>
      <w:r w:rsidRPr="007550A6">
        <w:rPr>
          <w:rFonts w:ascii="Times New Roman" w:hAnsi="Times New Roman" w:cs="Times New Roman"/>
          <w:color w:val="000000" w:themeColor="text1"/>
          <w:sz w:val="16"/>
          <w:szCs w:val="16"/>
        </w:rPr>
        <w:softHyphen/>
        <w:t>ного бомбардировщика. Проектирование первоначально поручили ЦКБ-39, затем эта работа перешла в новое Цен</w:t>
      </w:r>
      <w:r w:rsidRPr="007550A6">
        <w:rPr>
          <w:rFonts w:ascii="Times New Roman" w:hAnsi="Times New Roman" w:cs="Times New Roman"/>
          <w:color w:val="000000" w:themeColor="text1"/>
          <w:sz w:val="16"/>
          <w:szCs w:val="16"/>
        </w:rPr>
        <w:softHyphen/>
        <w:t>тральное конструкторское бюро (ЦКБ), организованное в 1933 г. Теоретические изыскания велись под руководством Л.И. Сутугина, конструктивная разработка - в бригаде С.А. Кочеригина. Изменениям подверглось верхнее крыло: оно получило прямые законцовки, автоматические пред</w:t>
      </w:r>
      <w:r w:rsidRPr="007550A6">
        <w:rPr>
          <w:rFonts w:ascii="Times New Roman" w:hAnsi="Times New Roman" w:cs="Times New Roman"/>
          <w:color w:val="000000" w:themeColor="text1"/>
          <w:sz w:val="16"/>
          <w:szCs w:val="16"/>
        </w:rPr>
        <w:softHyphen/>
        <w:t>крылки и закрылки по задней кромке.</w:t>
      </w:r>
    </w:p>
    <w:p w14:paraId="627C06E4" w14:textId="77777777" w:rsidR="00D77865" w:rsidRPr="007550A6" w:rsidRDefault="00D7786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процессе испытаний удалось добиться снижения поса</w:t>
      </w:r>
      <w:r w:rsidRPr="007550A6">
        <w:rPr>
          <w:rFonts w:ascii="Times New Roman" w:hAnsi="Times New Roman" w:cs="Times New Roman"/>
          <w:color w:val="000000" w:themeColor="text1"/>
          <w:sz w:val="16"/>
          <w:szCs w:val="16"/>
        </w:rPr>
        <w:softHyphen/>
        <w:t>дочной скорости до 70 км/ч, срыв потока наступал при до</w:t>
      </w:r>
      <w:r w:rsidRPr="007550A6">
        <w:rPr>
          <w:rFonts w:ascii="Times New Roman" w:hAnsi="Times New Roman" w:cs="Times New Roman"/>
          <w:color w:val="000000" w:themeColor="text1"/>
          <w:sz w:val="16"/>
          <w:szCs w:val="16"/>
        </w:rPr>
        <w:softHyphen/>
        <w:t>стижении самолетом критических полетных углов 20°. Воз</w:t>
      </w:r>
      <w:r w:rsidRPr="007550A6">
        <w:rPr>
          <w:rFonts w:ascii="Times New Roman" w:hAnsi="Times New Roman" w:cs="Times New Roman"/>
          <w:color w:val="000000" w:themeColor="text1"/>
          <w:sz w:val="16"/>
          <w:szCs w:val="16"/>
        </w:rPr>
        <w:softHyphen/>
        <w:t>рос рабочий потолок, полетная скорость несколько снизи</w:t>
      </w:r>
      <w:r w:rsidRPr="007550A6">
        <w:rPr>
          <w:rFonts w:ascii="Times New Roman" w:hAnsi="Times New Roman" w:cs="Times New Roman"/>
          <w:color w:val="000000" w:themeColor="text1"/>
          <w:sz w:val="16"/>
          <w:szCs w:val="16"/>
        </w:rPr>
        <w:softHyphen/>
        <w:t>лась. Впрочем, в серию новое крыло не пошло, так как Р-5 в неизмененном виде обладал вполне удовлетворительны</w:t>
      </w:r>
      <w:r w:rsidRPr="007550A6">
        <w:rPr>
          <w:rFonts w:ascii="Times New Roman" w:hAnsi="Times New Roman" w:cs="Times New Roman"/>
          <w:color w:val="000000" w:themeColor="text1"/>
          <w:sz w:val="16"/>
          <w:szCs w:val="16"/>
        </w:rPr>
        <w:softHyphen/>
        <w:t>ми посадочными характеристиками, а также хорошей ус</w:t>
      </w:r>
      <w:r w:rsidRPr="007550A6">
        <w:rPr>
          <w:rFonts w:ascii="Times New Roman" w:hAnsi="Times New Roman" w:cs="Times New Roman"/>
          <w:color w:val="000000" w:themeColor="text1"/>
          <w:sz w:val="16"/>
          <w:szCs w:val="16"/>
        </w:rPr>
        <w:softHyphen/>
        <w:t>тойчивостью и управляемостью (20362).</w:t>
      </w:r>
    </w:p>
    <w:p w14:paraId="4B215296" w14:textId="77777777" w:rsidR="00D77865" w:rsidRPr="007550A6" w:rsidRDefault="00D77865" w:rsidP="007550A6">
      <w:pPr>
        <w:shd w:val="clear" w:color="auto" w:fill="FFFFFF"/>
        <w:spacing w:after="0" w:line="240" w:lineRule="auto"/>
        <w:jc w:val="both"/>
        <w:rPr>
          <w:rFonts w:ascii="Times New Roman" w:hAnsi="Times New Roman" w:cs="Times New Roman"/>
          <w:color w:val="000000" w:themeColor="text1"/>
          <w:sz w:val="16"/>
          <w:szCs w:val="16"/>
        </w:rPr>
      </w:pPr>
    </w:p>
    <w:p w14:paraId="0E1209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г. в ОСС началось проектирование разведчика, которому УВВС присвоило обозначение PV (позднее стали писать Р5, а затем - Р-5). В качестве основного выбрали мотор BMW VI, поэтому в соответствии с действовавшей тогда системой обозначений самолет стал именоваться Р5-БМВ6. По оценкам конструкторов, с этим двигателем машина получалась самой легкой. Особенностью мотоустановки являлось применение водяного радиатора, который мог перемещаться вверх-вниз. Выдвигая его из фюзеляжа, можно было регулировать охлаждение.</w:t>
      </w:r>
    </w:p>
    <w:p w14:paraId="6509F0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Проект PV выполнили в двух вариантах: классического биплана с одинаковыми крыльями и полутораплана с существенно меньшим нижним крылом. Первый обеспечивал унификацию конструкции обоих крыльев, второй давал лучший обзор вниз и облегчал прицеливание при бомбометании. В качестве основного конструкционного материала для нового самолета выбрали дерево. В состав вооружения включили 3 пулемета калибром 7,62 мм: два на турели у летчика-наблюдателя (летнаба) и один неподвижный синхронный, из которого стрелял пилот. Бомбы решили подвешивать снаружи под крылом и фюзеляжем (11936).</w:t>
      </w:r>
    </w:p>
    <w:p w14:paraId="4955FFD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43AF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г. в ОСС началось проектирование двухместного разведчика, которому УВВС присвоило обозначение PV (позднее стали писать Р5, а еше позже - Р-5). В качестве основного выбрали могор BMW VI, поэтому в соответствии с действовавшей тогда системой обозначений самолет стал именоваться Р5-БМВ6. По оценкам конструкторов, с этим двигателем машина получалась самой легкой. Мотор М-13 поставили на второе место. Вариант с ним заложили в план и провели предварительные расчеты (показавшие увеличение веса почти на 300 кг), затем дважды передвигали сроки и, наконец, исключили в связи с сокращением финансирования. Как потом оказалось - к лучшему, неудачный М-13 так и не дошел до стадии серийного производства. На немецкий же мотор в 1928 г. приобрели лицензию и начали осваивать его производство на заводе в Рыбинске.</w:t>
      </w:r>
    </w:p>
    <w:p w14:paraId="56C29C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Проект PV выполнили в двух вариантах: "чистого" биплана (с верхним и нижним крылом одинакового размаха) и полутораплана (с верхним крылом значительно длиннее, чем нижнее). Первый обеспечивал унификацию конструкции верхнего и нижнего крыла, второй давал лучший обзор вниз и облегчал прицеливание при бомбометании. В обоих случаях самолет строился целиком из дерева; крыло и оперение обтягивались полотном. Стрелковое вооружение складывалось из трех пулеметов калибра 7,62 мм: двух на вращающейся турели у летчика-наблюдателя (летнаба) и одного неподвижного синхронного, из которого стрелял пилот. Бомбовая нагрузка размещалась под крылом и фюзеляжем.</w:t>
      </w:r>
    </w:p>
    <w:p w14:paraId="02E897B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Особенностью мотоустановки являлось применение подвижного водяного радиатора. Он при помощи цепной передачи мог перемещаться по направляющим вверх- вниз. Выдвигая радиатор из фюзеляжа, можно было регулировать охлаждение. Полностью втянув его, пилот уменьшал аэродинамическое сопротивление и мог ненадолго поднять скорость полета (12034).</w:t>
      </w:r>
    </w:p>
    <w:p w14:paraId="3010B9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028B4B"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г. в ОСС ЦКБ начат эскизный проект ближнего разведчика и легкого бомбардировщика Р-5, работы по которому планировались еще год назад – таким образом, уже в их начале отставание от плана составило около 11 месяцев из-за упущений руководства ОСС и лично его начальника Поликарпова. Опять же только по У-2 (хоздоговорная тема Поликарпова, на которую он тратил тогда большую часть рабочего времени) работы ОСС продвигались более-менее нормально (23559).</w:t>
      </w:r>
    </w:p>
    <w:p w14:paraId="56A691BD"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p>
    <w:p w14:paraId="0C99AC5C" w14:textId="30EA3626"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г., значительно опоздав от планового срока, завод ГАЗ-5 сдал первые два Р-</w:t>
      </w:r>
      <w:r w:rsidR="0084370D" w:rsidRPr="007550A6">
        <w:rPr>
          <w:rFonts w:ascii="Times New Roman" w:hAnsi="Times New Roman" w:cs="Times New Roman"/>
          <w:color w:val="000000" w:themeColor="text1"/>
          <w:sz w:val="16"/>
          <w:szCs w:val="16"/>
        </w:rPr>
        <w:t>3</w:t>
      </w:r>
      <w:r w:rsidRPr="007550A6">
        <w:rPr>
          <w:rFonts w:ascii="Times New Roman" w:hAnsi="Times New Roman" w:cs="Times New Roman"/>
          <w:color w:val="000000" w:themeColor="text1"/>
          <w:sz w:val="16"/>
          <w:szCs w:val="16"/>
        </w:rPr>
        <w:t xml:space="preserve">М5 с номерами 4001 и 4002, считавшимися вторым и третьим головными. По договору предприятие обязано было выплатить неустойку, но переводить деньги отказалось, ссылаясь на вину ЦАГИ и УВВС. Конфликт разрешил Реввоенсовет СССР: признав правоту руководства завода, он освободил его от штрафа. </w:t>
      </w:r>
    </w:p>
    <w:p w14:paraId="7E75F9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серийных самолетах планировали монтировать подкрыльные бомбодержатели Дер-7 и сбрасыватели Сбр-8 (от нового стандартного комплекта Бомбр-2), но их не успели запустить в серийное производство, поэтому УВВС разрешило ставить обрезанные балки Дер-4 и сбрасыватель Сбр-7, который пришлось дорабатывать.</w:t>
      </w:r>
    </w:p>
    <w:p w14:paraId="0EEBA0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Освоение производства новой машины обходилось заводу недешево. Так, брак при клепке достигал 30 - 40%! Но напомним, что это был первый отечественный серийный цельнометаллический самолет, спроектированный советскими конструкторами, изготовленный на своем заводе из своих материалов (11985).</w:t>
      </w:r>
    </w:p>
    <w:p w14:paraId="007742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9026DC"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апреле 1927 г. в ОСС началось проектирование двух</w:t>
      </w:r>
      <w:r w:rsidRPr="003600B8">
        <w:rPr>
          <w:rFonts w:ascii="Times New Roman" w:hAnsi="Times New Roman" w:cs="Times New Roman"/>
          <w:color w:val="0070C0"/>
          <w:sz w:val="16"/>
          <w:szCs w:val="16"/>
        </w:rPr>
        <w:softHyphen/>
        <w:t>местного разведчика, которому УВВС присвоило обозна</w:t>
      </w:r>
      <w:r w:rsidRPr="003600B8">
        <w:rPr>
          <w:rFonts w:ascii="Times New Roman" w:hAnsi="Times New Roman" w:cs="Times New Roman"/>
          <w:color w:val="0070C0"/>
          <w:sz w:val="16"/>
          <w:szCs w:val="16"/>
        </w:rPr>
        <w:softHyphen/>
        <w:t>чение PV (позднее стали писать Р5. а еще позже - Р-5). В качестве основного выбрали мотор BMWVI, поэтому в соответствии с действовавшей тогда системой обозначений самолет стад именоваться Р5-БМВ6. По оценкам конс</w:t>
      </w:r>
      <w:r w:rsidRPr="003600B8">
        <w:rPr>
          <w:rFonts w:ascii="Times New Roman" w:hAnsi="Times New Roman" w:cs="Times New Roman"/>
          <w:color w:val="0070C0"/>
          <w:sz w:val="16"/>
          <w:szCs w:val="16"/>
        </w:rPr>
        <w:softHyphen/>
        <w:t>трукторов, с этим двигателем машина получалась самой легкой. Мотор М-13 поставили на второе место. Вариант с ним заложили в план и провели предварительные расче</w:t>
      </w:r>
      <w:r w:rsidRPr="003600B8">
        <w:rPr>
          <w:rFonts w:ascii="Times New Roman" w:hAnsi="Times New Roman" w:cs="Times New Roman"/>
          <w:color w:val="0070C0"/>
          <w:sz w:val="16"/>
          <w:szCs w:val="16"/>
        </w:rPr>
        <w:softHyphen/>
        <w:t>ты (показавшие увеличение веса почти на 300 кг), затем дважды передвигали сроки и, наконец, исключили в связи с сокращением финансирования. Как потом оказалось — к лучшему, неудачный М-13 так и не дошел до стадии се</w:t>
      </w:r>
      <w:r w:rsidRPr="003600B8">
        <w:rPr>
          <w:rFonts w:ascii="Times New Roman" w:hAnsi="Times New Roman" w:cs="Times New Roman"/>
          <w:color w:val="0070C0"/>
          <w:sz w:val="16"/>
          <w:szCs w:val="16"/>
        </w:rPr>
        <w:softHyphen/>
        <w:t>рийного производства. На немецкий же мотор в 1928 г. приобрели лицензию и начали осваивать его производс</w:t>
      </w:r>
      <w:r w:rsidRPr="003600B8">
        <w:rPr>
          <w:rFonts w:ascii="Times New Roman" w:hAnsi="Times New Roman" w:cs="Times New Roman"/>
          <w:color w:val="0070C0"/>
          <w:sz w:val="16"/>
          <w:szCs w:val="16"/>
        </w:rPr>
        <w:softHyphen/>
        <w:t>тво на заводе в Рыбинске.</w:t>
      </w:r>
    </w:p>
    <w:p w14:paraId="1A2FA0E3"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Проект PV выполнили в двух вариантах: «чистого» бип</w:t>
      </w:r>
      <w:r w:rsidRPr="003600B8">
        <w:rPr>
          <w:rFonts w:ascii="Times New Roman" w:hAnsi="Times New Roman" w:cs="Times New Roman"/>
          <w:color w:val="0070C0"/>
          <w:sz w:val="16"/>
          <w:szCs w:val="16"/>
        </w:rPr>
        <w:softHyphen/>
        <w:t>лана (с верхним и нижним крылом одинакового размаха) и полутораплана (с верхним крылом значительно длиннее, чем нижнее). Первый обеспечивал унификацию конструк</w:t>
      </w:r>
      <w:r w:rsidRPr="003600B8">
        <w:rPr>
          <w:rFonts w:ascii="Times New Roman" w:hAnsi="Times New Roman" w:cs="Times New Roman"/>
          <w:color w:val="0070C0"/>
          <w:sz w:val="16"/>
          <w:szCs w:val="16"/>
        </w:rPr>
        <w:softHyphen/>
        <w:t>ции верхнего и нижнего крыла, второй давал лучший об</w:t>
      </w:r>
      <w:r w:rsidRPr="003600B8">
        <w:rPr>
          <w:rFonts w:ascii="Times New Roman" w:hAnsi="Times New Roman" w:cs="Times New Roman"/>
          <w:color w:val="0070C0"/>
          <w:sz w:val="16"/>
          <w:szCs w:val="16"/>
        </w:rPr>
        <w:softHyphen/>
        <w:t>зор вниз и облегчал прицеливание при бомбометании. В обоих случаях самолет строился целиком из дерева: крыло и оперение обтягивались полотном. Стрелковое вооруже</w:t>
      </w:r>
      <w:r w:rsidRPr="003600B8">
        <w:rPr>
          <w:rFonts w:ascii="Times New Roman" w:hAnsi="Times New Roman" w:cs="Times New Roman"/>
          <w:color w:val="0070C0"/>
          <w:sz w:val="16"/>
          <w:szCs w:val="16"/>
        </w:rPr>
        <w:softHyphen/>
        <w:t>ние складывалось из трех пулеметов калибра 7,62 мм: двух на вращающейся турели у летчика-наблюдателя (летнаба) и одного неподвижного синхронного, из которого стрелял пилот. Бомбовая нагрузка размещалась под крылом и фю</w:t>
      </w:r>
      <w:r w:rsidRPr="003600B8">
        <w:rPr>
          <w:rFonts w:ascii="Times New Roman" w:hAnsi="Times New Roman" w:cs="Times New Roman"/>
          <w:color w:val="0070C0"/>
          <w:sz w:val="16"/>
          <w:szCs w:val="16"/>
        </w:rPr>
        <w:softHyphen/>
        <w:t>зеляжем.</w:t>
      </w:r>
    </w:p>
    <w:p w14:paraId="303BEB93"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Особенностью мотоустановки являлось применение подвижного водяного радиатора. Он при помощи цеп</w:t>
      </w:r>
      <w:r w:rsidRPr="003600B8">
        <w:rPr>
          <w:rFonts w:ascii="Times New Roman" w:hAnsi="Times New Roman" w:cs="Times New Roman"/>
          <w:color w:val="0070C0"/>
          <w:sz w:val="16"/>
          <w:szCs w:val="16"/>
        </w:rPr>
        <w:softHyphen/>
        <w:t>ной передачи мог перемешаться по направляющим вверх- вниз. Выдвигая радиатор из фюзеляжа, можно было ре</w:t>
      </w:r>
      <w:r w:rsidRPr="003600B8">
        <w:rPr>
          <w:rFonts w:ascii="Times New Roman" w:hAnsi="Times New Roman" w:cs="Times New Roman"/>
          <w:color w:val="0070C0"/>
          <w:sz w:val="16"/>
          <w:szCs w:val="16"/>
        </w:rPr>
        <w:softHyphen/>
        <w:t>гулировать охлаждение. Полностью втянув его. пилот уменьшал аэродинамическое сопротивление и мог нена</w:t>
      </w:r>
      <w:r w:rsidRPr="003600B8">
        <w:rPr>
          <w:rFonts w:ascii="Times New Roman" w:hAnsi="Times New Roman" w:cs="Times New Roman"/>
          <w:color w:val="0070C0"/>
          <w:sz w:val="16"/>
          <w:szCs w:val="16"/>
        </w:rPr>
        <w:softHyphen/>
        <w:t>долго поднять скорость полета (24990).</w:t>
      </w:r>
    </w:p>
    <w:p w14:paraId="05C92858" w14:textId="77777777" w:rsidR="002537B3" w:rsidRPr="003600B8" w:rsidRDefault="002537B3" w:rsidP="002537B3">
      <w:pPr>
        <w:spacing w:after="0" w:line="240" w:lineRule="auto"/>
        <w:jc w:val="both"/>
        <w:rPr>
          <w:rFonts w:ascii="Times New Roman" w:hAnsi="Times New Roman" w:cs="Times New Roman"/>
          <w:color w:val="0070C0"/>
          <w:sz w:val="16"/>
          <w:szCs w:val="16"/>
        </w:rPr>
      </w:pPr>
    </w:p>
    <w:p w14:paraId="111D6574" w14:textId="77777777" w:rsidR="002537B3" w:rsidRPr="003600B8" w:rsidRDefault="002537B3" w:rsidP="002537B3">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В апреле 1927 г. в ОСС началось про</w:t>
      </w:r>
      <w:r w:rsidRPr="003600B8">
        <w:rPr>
          <w:rStyle w:val="aff"/>
          <w:rFonts w:ascii="Times New Roman" w:hAnsi="Times New Roman" w:cs="Times New Roman"/>
          <w:color w:val="0070C0"/>
          <w:spacing w:val="0"/>
          <w:sz w:val="16"/>
          <w:szCs w:val="16"/>
        </w:rPr>
        <w:softHyphen/>
        <w:t xml:space="preserve">ектирование двухместного разведчика, которому УВВС присвоило обозначение </w:t>
      </w:r>
      <w:r w:rsidRPr="003600B8">
        <w:rPr>
          <w:rStyle w:val="aff"/>
          <w:rFonts w:ascii="Times New Roman" w:hAnsi="Times New Roman" w:cs="Times New Roman"/>
          <w:color w:val="0070C0"/>
          <w:spacing w:val="0"/>
          <w:sz w:val="16"/>
          <w:szCs w:val="16"/>
          <w:lang w:val="en-US"/>
        </w:rPr>
        <w:t>PV</w:t>
      </w:r>
      <w:r w:rsidRPr="003600B8">
        <w:rPr>
          <w:rStyle w:val="aff"/>
          <w:rFonts w:ascii="Times New Roman" w:hAnsi="Times New Roman" w:cs="Times New Roman"/>
          <w:color w:val="0070C0"/>
          <w:spacing w:val="0"/>
          <w:sz w:val="16"/>
          <w:szCs w:val="16"/>
        </w:rPr>
        <w:t xml:space="preserve"> (позднее стали писать Р5, а еще поз</w:t>
      </w:r>
      <w:r w:rsidRPr="003600B8">
        <w:rPr>
          <w:rStyle w:val="aff"/>
          <w:rFonts w:ascii="Times New Roman" w:hAnsi="Times New Roman" w:cs="Times New Roman"/>
          <w:color w:val="0070C0"/>
          <w:spacing w:val="0"/>
          <w:sz w:val="16"/>
          <w:szCs w:val="16"/>
        </w:rPr>
        <w:softHyphen/>
        <w:t>же — Р-5). В качестве основного выбра</w:t>
      </w:r>
      <w:r w:rsidRPr="003600B8">
        <w:rPr>
          <w:rStyle w:val="aff"/>
          <w:rFonts w:ascii="Times New Roman" w:hAnsi="Times New Roman" w:cs="Times New Roman"/>
          <w:color w:val="0070C0"/>
          <w:spacing w:val="0"/>
          <w:sz w:val="16"/>
          <w:szCs w:val="16"/>
        </w:rPr>
        <w:softHyphen/>
        <w:t xml:space="preserve">ли мотор </w:t>
      </w:r>
      <w:r w:rsidRPr="003600B8">
        <w:rPr>
          <w:rStyle w:val="aff"/>
          <w:rFonts w:ascii="Times New Roman" w:hAnsi="Times New Roman" w:cs="Times New Roman"/>
          <w:color w:val="0070C0"/>
          <w:spacing w:val="0"/>
          <w:sz w:val="16"/>
          <w:szCs w:val="16"/>
          <w:lang w:val="en-US"/>
        </w:rPr>
        <w:t>BMW</w:t>
      </w:r>
      <w:r w:rsidRPr="003600B8">
        <w:rPr>
          <w:rStyle w:val="aff"/>
          <w:rFonts w:ascii="Times New Roman" w:hAnsi="Times New Roman" w:cs="Times New Roman"/>
          <w:color w:val="0070C0"/>
          <w:spacing w:val="0"/>
          <w:sz w:val="16"/>
          <w:szCs w:val="16"/>
        </w:rPr>
        <w:t xml:space="preserve"> VI, поэтому в соответ</w:t>
      </w:r>
      <w:r w:rsidRPr="003600B8">
        <w:rPr>
          <w:rStyle w:val="aff"/>
          <w:rFonts w:ascii="Times New Roman" w:hAnsi="Times New Roman" w:cs="Times New Roman"/>
          <w:color w:val="0070C0"/>
          <w:spacing w:val="0"/>
          <w:sz w:val="16"/>
          <w:szCs w:val="16"/>
        </w:rPr>
        <w:softHyphen/>
        <w:t>ствии с действовавшей тогда системой обозначений самолет стал именоваться Р5-БМВ6. По оценкам конструкторов, с этим двигателем машина получалась самой легкой. Мотор М-13 поставили на второе место. Вариант с ним заложили в план и провели предварительные рас</w:t>
      </w:r>
      <w:r w:rsidRPr="003600B8">
        <w:rPr>
          <w:rStyle w:val="aff"/>
          <w:rFonts w:ascii="Times New Roman" w:hAnsi="Times New Roman" w:cs="Times New Roman"/>
          <w:color w:val="0070C0"/>
          <w:spacing w:val="0"/>
          <w:sz w:val="16"/>
          <w:szCs w:val="16"/>
        </w:rPr>
        <w:softHyphen/>
        <w:t>четы (показавшие увеличение веса по</w:t>
      </w:r>
      <w:r w:rsidRPr="003600B8">
        <w:rPr>
          <w:rStyle w:val="aff"/>
          <w:rFonts w:ascii="Times New Roman" w:hAnsi="Times New Roman" w:cs="Times New Roman"/>
          <w:color w:val="0070C0"/>
          <w:spacing w:val="0"/>
          <w:sz w:val="16"/>
          <w:szCs w:val="16"/>
        </w:rPr>
        <w:softHyphen/>
        <w:t>чти на 300 кг), затем дважды передвига</w:t>
      </w:r>
      <w:r w:rsidRPr="003600B8">
        <w:rPr>
          <w:rStyle w:val="aff"/>
          <w:rFonts w:ascii="Times New Roman" w:hAnsi="Times New Roman" w:cs="Times New Roman"/>
          <w:color w:val="0070C0"/>
          <w:spacing w:val="0"/>
          <w:sz w:val="16"/>
          <w:szCs w:val="16"/>
        </w:rPr>
        <w:softHyphen/>
        <w:t>ли сроки и, наконец, исключили в связи с сокращением финансирования.</w:t>
      </w:r>
    </w:p>
    <w:p w14:paraId="2FC9D06F"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 xml:space="preserve">Проект </w:t>
      </w:r>
      <w:r w:rsidRPr="003600B8">
        <w:rPr>
          <w:rStyle w:val="aff"/>
          <w:rFonts w:ascii="Times New Roman" w:hAnsi="Times New Roman" w:cs="Times New Roman"/>
          <w:color w:val="0070C0"/>
          <w:spacing w:val="0"/>
          <w:sz w:val="16"/>
          <w:szCs w:val="16"/>
          <w:lang w:val="en-US"/>
        </w:rPr>
        <w:t>PV</w:t>
      </w:r>
      <w:r w:rsidRPr="003600B8">
        <w:rPr>
          <w:rStyle w:val="aff"/>
          <w:rFonts w:ascii="Times New Roman" w:hAnsi="Times New Roman" w:cs="Times New Roman"/>
          <w:color w:val="0070C0"/>
          <w:spacing w:val="0"/>
          <w:sz w:val="16"/>
          <w:szCs w:val="16"/>
        </w:rPr>
        <w:t xml:space="preserve"> выполнили в двух вариан</w:t>
      </w:r>
      <w:r w:rsidRPr="003600B8">
        <w:rPr>
          <w:rStyle w:val="aff"/>
          <w:rFonts w:ascii="Times New Roman" w:hAnsi="Times New Roman" w:cs="Times New Roman"/>
          <w:color w:val="0070C0"/>
          <w:spacing w:val="0"/>
          <w:sz w:val="16"/>
          <w:szCs w:val="16"/>
        </w:rPr>
        <w:softHyphen/>
        <w:t>тах: «чистого» биплана (с верхним и ниж</w:t>
      </w:r>
      <w:r w:rsidRPr="003600B8">
        <w:rPr>
          <w:rStyle w:val="aff"/>
          <w:rFonts w:ascii="Times New Roman" w:hAnsi="Times New Roman" w:cs="Times New Roman"/>
          <w:color w:val="0070C0"/>
          <w:spacing w:val="0"/>
          <w:sz w:val="16"/>
          <w:szCs w:val="16"/>
        </w:rPr>
        <w:softHyphen/>
        <w:t>ним крылом одинакового размаха) и по</w:t>
      </w:r>
      <w:r w:rsidRPr="003600B8">
        <w:rPr>
          <w:rStyle w:val="aff"/>
          <w:rFonts w:ascii="Times New Roman" w:hAnsi="Times New Roman" w:cs="Times New Roman"/>
          <w:color w:val="0070C0"/>
          <w:spacing w:val="0"/>
          <w:sz w:val="16"/>
          <w:szCs w:val="16"/>
        </w:rPr>
        <w:softHyphen/>
        <w:t>лутораплана (с верхним крылом значительно большего размаха, чем нижнее). Первый обеспечивал унификацию конст</w:t>
      </w:r>
      <w:r w:rsidRPr="003600B8">
        <w:rPr>
          <w:rStyle w:val="aff"/>
          <w:rFonts w:ascii="Times New Roman" w:hAnsi="Times New Roman" w:cs="Times New Roman"/>
          <w:color w:val="0070C0"/>
          <w:spacing w:val="0"/>
          <w:sz w:val="16"/>
          <w:szCs w:val="16"/>
        </w:rPr>
        <w:softHyphen/>
        <w:t>рукции верхнего и нижнего крыла, второй давал лучший обзор вниз и облегчал при</w:t>
      </w:r>
      <w:r w:rsidRPr="003600B8">
        <w:rPr>
          <w:rStyle w:val="aff"/>
          <w:rFonts w:ascii="Times New Roman" w:hAnsi="Times New Roman" w:cs="Times New Roman"/>
          <w:color w:val="0070C0"/>
          <w:spacing w:val="0"/>
          <w:sz w:val="16"/>
          <w:szCs w:val="16"/>
        </w:rPr>
        <w:softHyphen/>
        <w:t>целивание при бомбометании. В обоих случаях самолет строился целиком из дерева; крыло и оперение обтягивались полотном. Стрелковое вооружение скла</w:t>
      </w:r>
      <w:r w:rsidRPr="003600B8">
        <w:rPr>
          <w:rStyle w:val="aff"/>
          <w:rFonts w:ascii="Times New Roman" w:hAnsi="Times New Roman" w:cs="Times New Roman"/>
          <w:color w:val="0070C0"/>
          <w:spacing w:val="0"/>
          <w:sz w:val="16"/>
          <w:szCs w:val="16"/>
        </w:rPr>
        <w:softHyphen/>
        <w:t xml:space="preserve">дывалось из трех </w:t>
      </w:r>
      <w:r w:rsidRPr="003600B8">
        <w:rPr>
          <w:rStyle w:val="aff"/>
          <w:rFonts w:ascii="Times New Roman" w:hAnsi="Times New Roman" w:cs="Times New Roman"/>
          <w:color w:val="0070C0"/>
          <w:spacing w:val="0"/>
          <w:sz w:val="16"/>
          <w:szCs w:val="16"/>
        </w:rPr>
        <w:lastRenderedPageBreak/>
        <w:t>пулеметов калибра 7,62 мм: двух на вращающейся турели у летчика-наблюдателя (летнаба) и одного неподвижного синхронного, из которого стрелял пилот. Бомбовая нагрузка разме</w:t>
      </w:r>
      <w:r w:rsidRPr="003600B8">
        <w:rPr>
          <w:rStyle w:val="aff"/>
          <w:rFonts w:ascii="Times New Roman" w:hAnsi="Times New Roman" w:cs="Times New Roman"/>
          <w:color w:val="0070C0"/>
          <w:spacing w:val="0"/>
          <w:sz w:val="16"/>
          <w:szCs w:val="16"/>
        </w:rPr>
        <w:softHyphen/>
        <w:t>щалась под крылом и фюзеляжем.</w:t>
      </w:r>
    </w:p>
    <w:p w14:paraId="6C4DFC20" w14:textId="77777777" w:rsidR="002537B3" w:rsidRPr="003600B8" w:rsidRDefault="002537B3" w:rsidP="002537B3">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Особенностью мотоустановки явля</w:t>
      </w:r>
      <w:r w:rsidRPr="003600B8">
        <w:rPr>
          <w:rStyle w:val="aff"/>
          <w:rFonts w:ascii="Times New Roman" w:hAnsi="Times New Roman" w:cs="Times New Roman"/>
          <w:color w:val="0070C0"/>
          <w:spacing w:val="0"/>
          <w:sz w:val="16"/>
          <w:szCs w:val="16"/>
        </w:rPr>
        <w:softHyphen/>
        <w:t>лось применение подвижного водяного радиатора. Он при помощи цепной пе</w:t>
      </w:r>
      <w:r w:rsidRPr="003600B8">
        <w:rPr>
          <w:rStyle w:val="aff"/>
          <w:rFonts w:ascii="Times New Roman" w:hAnsi="Times New Roman" w:cs="Times New Roman"/>
          <w:color w:val="0070C0"/>
          <w:spacing w:val="0"/>
          <w:sz w:val="16"/>
          <w:szCs w:val="16"/>
        </w:rPr>
        <w:softHyphen/>
        <w:t>редачи мог перемещаться по направля</w:t>
      </w:r>
      <w:r w:rsidRPr="003600B8">
        <w:rPr>
          <w:rStyle w:val="aff"/>
          <w:rFonts w:ascii="Times New Roman" w:hAnsi="Times New Roman" w:cs="Times New Roman"/>
          <w:color w:val="0070C0"/>
          <w:spacing w:val="0"/>
          <w:sz w:val="16"/>
          <w:szCs w:val="16"/>
        </w:rPr>
        <w:softHyphen/>
        <w:t>ющим вверх-вниз. Выдвигая радиатор из фюзеляжа, можно было регулировать охлаждение. Полностью втянув его, пи</w:t>
      </w:r>
      <w:r w:rsidRPr="003600B8">
        <w:rPr>
          <w:rStyle w:val="aff"/>
          <w:rFonts w:ascii="Times New Roman" w:hAnsi="Times New Roman" w:cs="Times New Roman"/>
          <w:color w:val="0070C0"/>
          <w:spacing w:val="0"/>
          <w:sz w:val="16"/>
          <w:szCs w:val="16"/>
        </w:rPr>
        <w:softHyphen/>
        <w:t>лот уменьшал аэродинамическое сопро</w:t>
      </w:r>
      <w:r w:rsidRPr="003600B8">
        <w:rPr>
          <w:rStyle w:val="aff"/>
          <w:rFonts w:ascii="Times New Roman" w:hAnsi="Times New Roman" w:cs="Times New Roman"/>
          <w:color w:val="0070C0"/>
          <w:spacing w:val="0"/>
          <w:sz w:val="16"/>
          <w:szCs w:val="16"/>
        </w:rPr>
        <w:softHyphen/>
        <w:t>тивление и мог ненадолго поднять ско</w:t>
      </w:r>
      <w:r w:rsidRPr="003600B8">
        <w:rPr>
          <w:rStyle w:val="aff"/>
          <w:rFonts w:ascii="Times New Roman" w:hAnsi="Times New Roman" w:cs="Times New Roman"/>
          <w:color w:val="0070C0"/>
          <w:spacing w:val="0"/>
          <w:sz w:val="16"/>
          <w:szCs w:val="16"/>
        </w:rPr>
        <w:softHyphen/>
        <w:t>рость полета (25706).</w:t>
      </w:r>
    </w:p>
    <w:p w14:paraId="06CE549C" w14:textId="77777777" w:rsidR="002537B3" w:rsidRPr="003600B8" w:rsidRDefault="002537B3" w:rsidP="002537B3">
      <w:pPr>
        <w:spacing w:after="0" w:line="240" w:lineRule="auto"/>
        <w:jc w:val="both"/>
        <w:rPr>
          <w:rFonts w:ascii="Times New Roman" w:hAnsi="Times New Roman" w:cs="Times New Roman"/>
          <w:color w:val="0070C0"/>
          <w:sz w:val="16"/>
          <w:szCs w:val="16"/>
        </w:rPr>
      </w:pPr>
    </w:p>
    <w:p w14:paraId="34909740" w14:textId="77777777" w:rsidR="002537B3" w:rsidRPr="003600B8" w:rsidRDefault="002537B3" w:rsidP="002537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апреле 1927 г. в ОСС ЦКБ поступили технические требования к Р-5. С этого месяца началась официальная разработка эскизного проекта Р-5. Закончен он был 4 мая 1927 г. (25035)</w:t>
      </w:r>
    </w:p>
    <w:p w14:paraId="2A073D08" w14:textId="77777777" w:rsidR="002537B3" w:rsidRPr="003600B8" w:rsidRDefault="002537B3" w:rsidP="002537B3">
      <w:pPr>
        <w:spacing w:after="0" w:line="240" w:lineRule="auto"/>
        <w:jc w:val="both"/>
        <w:rPr>
          <w:rFonts w:ascii="Times New Roman" w:hAnsi="Times New Roman" w:cs="Times New Roman"/>
          <w:color w:val="0070C0"/>
          <w:sz w:val="16"/>
          <w:szCs w:val="16"/>
        </w:rPr>
      </w:pPr>
    </w:p>
    <w:p w14:paraId="7A4AA9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Б.Н.Юрьев подписал с НК УВВС договор о постройке геликоптера (2666,86).</w:t>
      </w:r>
    </w:p>
    <w:p w14:paraId="1D4E18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15E6F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вышел Отчет о произведенных работах техническим отделом НИИ с 1 октября 1926 года по 1 апреля 1927 года (6897).</w:t>
      </w:r>
    </w:p>
    <w:p w14:paraId="5B4B439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Плановые работы</w:t>
      </w:r>
    </w:p>
    <w:p w14:paraId="716CBCD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Ю-Г-1 в Филях</w:t>
      </w:r>
    </w:p>
    <w:p w14:paraId="73964F4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И-1</w:t>
      </w:r>
    </w:p>
    <w:p w14:paraId="686C9E0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П-1</w:t>
      </w:r>
    </w:p>
    <w:p w14:paraId="29F74BC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Р-IV</w:t>
      </w:r>
    </w:p>
    <w:p w14:paraId="0F231E5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И-2</w:t>
      </w:r>
    </w:p>
    <w:p w14:paraId="514E90B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ФС-V</w:t>
      </w:r>
    </w:p>
    <w:p w14:paraId="4E11C7E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Р-1 с деревянными поплавками</w:t>
      </w:r>
    </w:p>
    <w:p w14:paraId="1B2E5DC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Дорнье-Валь</w:t>
      </w:r>
    </w:p>
    <w:p w14:paraId="5CCF8C7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Р-1 М-5 ГАЗ № 10</w:t>
      </w:r>
    </w:p>
    <w:p w14:paraId="214D1C9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Р-1 М-5 ГАЗ № 1</w:t>
      </w:r>
    </w:p>
    <w:p w14:paraId="264E481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макета Р-1</w:t>
      </w:r>
    </w:p>
    <w:p w14:paraId="242F4FA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Дополнительные испытания самолета П-1 (фигуры).</w:t>
      </w:r>
    </w:p>
    <w:p w14:paraId="46106CB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Текущие работы</w:t>
      </w:r>
    </w:p>
    <w:p w14:paraId="7F27DCF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АВРО в Ленинграде (обработка материалов) (6897, 7-8).</w:t>
      </w:r>
    </w:p>
    <w:p w14:paraId="375578F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0EE8F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г. все поковки М-600 М-13 доставили в Москву, блоки — в ноябре. В том же месяце рабочие «Икара» начали собирать первый мотор. Его завершили в конце февраля 1928 г., опоздав против плановых сро</w:t>
      </w:r>
      <w:r w:rsidRPr="007550A6">
        <w:rPr>
          <w:rFonts w:ascii="Times New Roman" w:hAnsi="Times New Roman" w:cs="Times New Roman"/>
          <w:color w:val="000000" w:themeColor="text1"/>
          <w:sz w:val="16"/>
          <w:szCs w:val="16"/>
        </w:rPr>
        <w:softHyphen/>
        <w:t>ков примерно на три месяца. 27 февраля двигатель представили комиссии из представителей Авиатреста и УВВС. Комиссия нашла ряд недостатков, которые устранили, и предъявили М-13 повторно 6 марта. Затем опять последовала доработка, а с 10 апреля — холодная обкатка. После этого двигатель запустили. Первые испытания шли довольно удачно, но вскоре пришлось заменить износившиеся втулки шатунов. С 8 мая испытания возобновили. Первый экземпляр М-13 работал на стенде с перерывами до 15 октября 1928 г., когда у него треснул кар</w:t>
      </w:r>
      <w:r w:rsidRPr="007550A6">
        <w:rPr>
          <w:rFonts w:ascii="Times New Roman" w:hAnsi="Times New Roman" w:cs="Times New Roman"/>
          <w:color w:val="000000" w:themeColor="text1"/>
          <w:sz w:val="16"/>
          <w:szCs w:val="16"/>
        </w:rPr>
        <w:softHyphen/>
        <w:t>тер. Работу продолжили со вторым двигателем. Испытания М-13 вели до начала 1930 г. (11852)</w:t>
      </w:r>
    </w:p>
    <w:p w14:paraId="080BEC8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C7EA621" w14:textId="77777777" w:rsidR="003F586D" w:rsidRPr="007550A6" w:rsidRDefault="003F586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поскольку моторы L.5 ЮГ-1 были склонны к перегреву, из Германии доставили 40 дополнительных «тропических» радиаторов, устанавливавшихся под двигателями и предназначенных для эксплуатации летом. Их смонтировали на большинстве самолетов.</w:t>
      </w:r>
    </w:p>
    <w:p w14:paraId="31B80FB7" w14:textId="77777777" w:rsidR="003F586D" w:rsidRPr="007550A6" w:rsidRDefault="003F586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завершения приемочных испытаний два бомбардировщика (№ 934 и 946) прошли также испытания в ЛИИ ВВС (15479).</w:t>
      </w:r>
    </w:p>
    <w:p w14:paraId="7D3F9D25" w14:textId="77777777" w:rsidR="003F586D" w:rsidRPr="007550A6" w:rsidRDefault="003F586D" w:rsidP="007550A6">
      <w:pPr>
        <w:spacing w:after="0" w:line="240" w:lineRule="auto"/>
        <w:jc w:val="both"/>
        <w:rPr>
          <w:rFonts w:ascii="Times New Roman" w:hAnsi="Times New Roman" w:cs="Times New Roman"/>
          <w:color w:val="000000" w:themeColor="text1"/>
          <w:sz w:val="16"/>
          <w:szCs w:val="16"/>
        </w:rPr>
      </w:pPr>
    </w:p>
    <w:p w14:paraId="0C7C8117" w14:textId="77777777" w:rsidR="003F586D" w:rsidRPr="007550A6" w:rsidRDefault="003F586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года УВВС выделил Лстехбюро один ЮГ-1 в постоянное пользование. В 1929 года у ОТБ имелись уже два ЮГ-1 (еще один самолет добавили из третьего заказа), предоставленных в «безвозмездную аренду». На них испытывали мины ВОМИЗА-100 и торпеды ВВС-12. Исходно ЮГ-1 оснащались миносбрасывателями немецкого образца, но немецких авиамин не закупили. ОТБ разработало конструкцию т. н. «моста» — унифицированной подвески для мин и торпед. Чертежи моста (в то время его еще называли «площадкой») согласовывались с заводом в Филях. Испытания торпед ВВС-12 велись на Копенском озере. Мины сбрасывали в Финском заливе. Для использования этих перспективных видов оружия создавалась специальная авиачасть (15479).</w:t>
      </w:r>
    </w:p>
    <w:p w14:paraId="1F711185" w14:textId="77777777" w:rsidR="003F586D" w:rsidRPr="007550A6" w:rsidRDefault="003F586D" w:rsidP="007550A6">
      <w:pPr>
        <w:spacing w:after="0" w:line="240" w:lineRule="auto"/>
        <w:jc w:val="both"/>
        <w:rPr>
          <w:rFonts w:ascii="Times New Roman" w:hAnsi="Times New Roman" w:cs="Times New Roman"/>
          <w:color w:val="000000" w:themeColor="text1"/>
          <w:sz w:val="16"/>
          <w:szCs w:val="16"/>
        </w:rPr>
      </w:pPr>
    </w:p>
    <w:p w14:paraId="2DE26EE1" w14:textId="77777777" w:rsidR="005616A8" w:rsidRPr="003600B8" w:rsidRDefault="005616A8" w:rsidP="005616A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апреле 1927 г. три ЮГ-1 и пять комплектов поплавков занарядили 60-й эскадрилье ВВС Черного моря; один такой самолет там уже имелся. Сначала хотели перегонять машины по воздуху и затребовали для этого экипажи, потом передумали, приказали разобрать и вез</w:t>
      </w:r>
      <w:r w:rsidRPr="003600B8">
        <w:rPr>
          <w:rFonts w:ascii="Times New Roman" w:hAnsi="Times New Roman" w:cs="Times New Roman"/>
          <w:color w:val="0070C0"/>
          <w:sz w:val="16"/>
          <w:szCs w:val="16"/>
        </w:rPr>
        <w:softHyphen/>
        <w:t>ти по железной дороге. Сделать этого не успели, а уже поступило новое распоря</w:t>
      </w:r>
      <w:r w:rsidRPr="003600B8">
        <w:rPr>
          <w:rFonts w:ascii="Times New Roman" w:hAnsi="Times New Roman" w:cs="Times New Roman"/>
          <w:color w:val="0070C0"/>
          <w:sz w:val="16"/>
          <w:szCs w:val="16"/>
        </w:rPr>
        <w:softHyphen/>
        <w:t>жение - лететь на колесах по маршруту Москва - Курск - Харьков - Александ</w:t>
      </w:r>
      <w:r w:rsidRPr="003600B8">
        <w:rPr>
          <w:rFonts w:ascii="Times New Roman" w:hAnsi="Times New Roman" w:cs="Times New Roman"/>
          <w:color w:val="0070C0"/>
          <w:sz w:val="16"/>
          <w:szCs w:val="16"/>
        </w:rPr>
        <w:softHyphen/>
        <w:t>ровск - Мелитополь - Кача. А 27 мая все-таки решили доставить разобранные «юнкерсы» на юг эшелоном (23940).</w:t>
      </w:r>
    </w:p>
    <w:p w14:paraId="62C47166" w14:textId="77777777" w:rsidR="005616A8" w:rsidRPr="003600B8" w:rsidRDefault="005616A8" w:rsidP="005616A8">
      <w:pPr>
        <w:spacing w:after="0" w:line="240" w:lineRule="auto"/>
        <w:jc w:val="both"/>
        <w:rPr>
          <w:rFonts w:ascii="Times New Roman" w:hAnsi="Times New Roman" w:cs="Times New Roman"/>
          <w:color w:val="0070C0"/>
          <w:sz w:val="16"/>
          <w:szCs w:val="16"/>
        </w:rPr>
      </w:pPr>
    </w:p>
    <w:p w14:paraId="4FB9DD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из Германии доставили 40 дополнительных "тропических" радиаторов, устанавливавшихся под двигателями и предназначенных для эксплуатации летом, поскольку моторы L 5 на Юг-1 были склонны к перегреву. Их смонтировали на большинстве самолетов Юг-1 (3224,11).</w:t>
      </w:r>
    </w:p>
    <w:p w14:paraId="287B19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9519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г. в Остехбюро в постоянное пользование поступил запрошенный в ноябре 1926 у УВВС (3224,12).</w:t>
      </w:r>
    </w:p>
    <w:p w14:paraId="140035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2139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на Дорнье Валь N 57 организовали сравнительные испытания винтов различных типов. В.В.Волынский в воздухе опробовал 9 типов французских, английских, немецких и отечественных. лучшими оказались металлические Фэйри-Рид, а 2 и 3 места - винты ЦАГИ (2543,7).</w:t>
      </w:r>
    </w:p>
    <w:p w14:paraId="00B57D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9588C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закончились испытания Дорнье Валь N 56 и 57, которые с осени 1926 вели л Рыбажук и нач7 авиации ЧМ В.К.Лавров (1795,22).</w:t>
      </w:r>
    </w:p>
    <w:p w14:paraId="7CAE34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2AC7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г. в НИИ ВВС провели контрольные испытания Р-1 № 3009 из 11-й серии ГАЗ-1. Взвешивание показало излишек в 87 кг по сравнению с техническими условиями на приемку. Машины ГАЗ-10 были примерно на 50 кг легче, но за счет меньшего количества оборудования (на испытывавшемся Р-1 имелась, например, радиостанция АК-23) и применения импортных моторов «Либерти», которые были легче М-5. Однако даже на лыжах самолет показал скорость больше требуемой. А вот скороподъемность выше 2000 м серьезно упала.</w:t>
      </w:r>
    </w:p>
    <w:p w14:paraId="7E2D94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Сдвиг центровки стал причиной запаздывания при выходе из штопора. При максимальной загрузке машина вообще становилась неустойчива. Шасси, даже с учетом усиления, было недостаточно прочным для такого веса. Поступали жалобы на прогиб осей; при боковом ветре садиться было просто опасно - шасси разваливалось, и самолет капотировал. Но причиной здесь была не плохая конструкция, а низкое качество применявшихся материалов.</w:t>
      </w:r>
    </w:p>
    <w:p w14:paraId="35AE26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Надо сказать, что надежность Р-1 вообще тогда желала много лучшего. Из-за плохого качества металла растягивались ушки растяжек, трескались капоты. Зимой сталкивались с обрывом резиновых шнуров — амортизаторов лыж.</w:t>
      </w:r>
    </w:p>
    <w:p w14:paraId="750666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Бензопомпы, работавшие от ветрянок (смонтированных перед козырьком пилотской кабины), гнали бензин из фюзеляжных баков в расходные, расположенные в центроплане верхнего крыла (так называемом «балдахине»). Скорость перекачки зависела только от скоростного напора. Оттуда горючее шло в карбюратор самотеком. Излишки топлива по другой магистрали должны были уходить обратно вниз, в фюзеляжный бак. Но при плохо отрегулированной системе верхний бак переполнялся, и бензин по дренажной трубке вынужденно выбрасывался за борт. Отключить помпы или убавить их обороты пилот не мог.</w:t>
      </w:r>
    </w:p>
    <w:p w14:paraId="11A613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Нередки были и случаи отказа помп. При прекращении их работы пилот мог рассчитывать лишь на небольшой запас бензина в верхнем баке. Это нередко являлось причиной вынужденных посадок (11923).</w:t>
      </w:r>
    </w:p>
    <w:p w14:paraId="2B469A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A2C0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апреля 1927 г. в Москве с 10-й серии Р-1 начали монтировать пятку под прицел Герца. В Германии начали закупать оптические бомбовые прицелы Герц FI 110. Он позволял значительно повысить точность бомбометания по сравнению с примитивным АП-2. Конструкторы проработали возможность установки его на Р-1. В походном положении он крепился зажимами к борту, а в боевом ставился вертикально над отверстием в полу на специальной пятке. Сами же прицелы ставили уже в частях. Их было мало, поскольку приоритет в их поставке отдавался тяжелым самолетам. В 1928 г. установку «Герца» на Р-1 объявили обязательной, но ситуация изменилась мало — нельзя же ставить то, чего физически нет (11923).</w:t>
      </w:r>
    </w:p>
    <w:p w14:paraId="54C676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AD6097" w14:textId="77777777" w:rsidR="00F566F4" w:rsidRPr="007550A6" w:rsidRDefault="00F566F4"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апреле 1927 года Комиссия Осоавиахима по организации больших советских перелетов анонсировала шесть воздушных экспедиций.</w:t>
      </w:r>
    </w:p>
    <w:p w14:paraId="3B5F60EA" w14:textId="77777777" w:rsidR="00F566F4" w:rsidRPr="007550A6" w:rsidRDefault="00F566F4"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Первым по плану должен был стать перелет двух авиеток конструкции А.Н. Рафаэлянца и А.С. Яковлева по маршруту Москва – Харьков – Москва (1340 км). Рассматривалась также возможность перелета из Киева в Харьков авиетки КПИР-5 конструктора К.Н. Яковчука.</w:t>
      </w:r>
    </w:p>
    <w:p w14:paraId="5515C59A" w14:textId="77777777" w:rsidR="00F566F4" w:rsidRPr="007550A6" w:rsidRDefault="00F566F4"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lastRenderedPageBreak/>
        <w:t>Европейский перелет по маршруту Москва – Ленинград – Ревель – Стокгольм – Копенгаген – Берлин – Париж – Прага – Вена – Львов – Киев – Харьков – Москва протяженностью 7000 км должен был совершить летчик Г.Д. Войшицкий на известном самолете АНТ-3 «Пролетарий». Задача этого перелета была масштабной – превзойти результат знаменитого французского пилота Пельтье Дуази (Pelletier d'Oisy), который 24 – 25 августа 1926 года на самолете Potez 25 GR выполнил скоростной перелет вокруг западной части Средиземного моря. Дуази преодолел около 6000 км по маршруту Париж – Рим – Тунис – Касабланка – Мадрид – Бордо – Париж за 41 час 45 минут (34 часа 57 минут полетного времени).</w:t>
      </w:r>
    </w:p>
    <w:p w14:paraId="3F4A818F" w14:textId="77777777" w:rsidR="00F566F4" w:rsidRPr="007550A6" w:rsidRDefault="00F566F4"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Дальневосточный перелет, так же как и западноевропейский, планировалось совершить на самолете АНТ-3. Командиром экипажа был назначен летчик В.Б. Копылов. Маршрут Москва – Токио ни одним из иностранных летчиков еще не был преодолен за срок менее 7 – 8 дней. Копылов же намеревался преодолеть дальневосточный маршрут, по крайней мере, за 4 дня.</w:t>
      </w:r>
    </w:p>
    <w:p w14:paraId="285911E8" w14:textId="77777777" w:rsidR="00F566F4" w:rsidRPr="007550A6" w:rsidRDefault="00F566F4"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Новым ярким событием в авиационной жизни страны должны были стать групповые перелеты-состязания. Так называемые, «звездные» перелеты, выполняемые рядовыми летчиками ВВС РККА, должны были «показать степень сработанности и тренировки пилотов Красного воздушного флота, взятых в своей массе».</w:t>
      </w:r>
    </w:p>
    <w:p w14:paraId="7C10CBA4" w14:textId="77777777" w:rsidR="00F566F4" w:rsidRPr="007550A6" w:rsidRDefault="00F566F4"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Еще одним новым пунктом в планах Комиссии по перелетам стала Первая северная воздушная экспедиция на остров Врангеля, организуемая Осоавиахимом совместно с Совторгфлотом. Основной задачей экспедиции было установление связи и обслуживание колонии на острове Врангеля. Авиаторам также было поручено исследовать возможность прокладки в ближайшем будущем авиатрассы: бухта Тикси – Якутск – Иркутск.</w:t>
      </w:r>
    </w:p>
    <w:p w14:paraId="2B615508" w14:textId="77777777" w:rsidR="00F566F4" w:rsidRPr="007550A6" w:rsidRDefault="00F566F4"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Кроме того, Центральным советом Осоавиахима планировались и, ставшие уже привычными, агитационные полеты. Так, 17 июля, в последний день «Недели обороны», должны быть организованы индивидуальные агитполеты над отдельными городами страны, а над Москвой – полеты в составе авиационных частей ВВС.</w:t>
      </w:r>
    </w:p>
    <w:p w14:paraId="5007D086" w14:textId="77777777" w:rsidR="00F566F4" w:rsidRPr="007550A6" w:rsidRDefault="00F566F4"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7 ноября должен был состояться грандиозный «звездный» слет нескольких авиационных частей в Москву. Газеты писали: «В дни десятилетия Октября могучая красная армада советской авиации будет демонстрировать перед трудящимися массами свои достижения» (21249).</w:t>
      </w:r>
    </w:p>
    <w:p w14:paraId="56D77C7F" w14:textId="77777777" w:rsidR="00F566F4" w:rsidRPr="007550A6" w:rsidRDefault="00F566F4" w:rsidP="007550A6">
      <w:pPr>
        <w:spacing w:after="0" w:line="240" w:lineRule="auto"/>
        <w:jc w:val="both"/>
        <w:rPr>
          <w:rFonts w:ascii="Times New Roman" w:hAnsi="Times New Roman" w:cs="Times New Roman"/>
          <w:color w:val="000000" w:themeColor="text1"/>
          <w:sz w:val="16"/>
          <w:szCs w:val="16"/>
        </w:rPr>
      </w:pPr>
    </w:p>
    <w:p w14:paraId="62383E87" w14:textId="77777777" w:rsidR="002213A2" w:rsidRPr="007550A6" w:rsidRDefault="002213A2"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В апреле 1927 начались испытания ГАНТ-3, длившиеся 2 месяца. Их результаты приемная комиссия флота признала вполне удовлетворительными: “ЦАГИ выполнил поставленное ему задание полностью”.</w:t>
      </w:r>
    </w:p>
    <w:p w14:paraId="22C3B81B" w14:textId="77777777" w:rsidR="002213A2" w:rsidRPr="007550A6" w:rsidRDefault="002213A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Во время испытаний с полной боевой нагрузкой “Первенец” развил на спокойной воде фантастическую скорость в 54 узла — на 9—10 узлов больше, чем у самых быстроходных зарубежных аналогов! Экспериментальный катер Туполева остался в истории и но другой причине: он был первым боевым кораблем, </w:t>
      </w:r>
      <w:r w:rsidRPr="007550A6">
        <w:rPr>
          <w:rStyle w:val="p"/>
          <w:rFonts w:ascii="Times New Roman" w:hAnsi="Times New Roman" w:cs="Times New Roman"/>
          <w:color w:val="000000" w:themeColor="text1"/>
          <w:sz w:val="16"/>
          <w:szCs w:val="16"/>
        </w:rPr>
        <w:t>[172]</w:t>
      </w:r>
      <w:r w:rsidRPr="007550A6">
        <w:rPr>
          <w:rFonts w:ascii="Times New Roman" w:hAnsi="Times New Roman" w:cs="Times New Roman"/>
          <w:color w:val="000000" w:themeColor="text1"/>
          <w:sz w:val="16"/>
          <w:szCs w:val="16"/>
          <w:shd w:val="clear" w:color="auto" w:fill="FFFFFF"/>
        </w:rPr>
        <w:t> полностью построенным в СССР. Однако слабое торпедное вооружение и недостаточная мореходность помешали Г-3 пойти в серию (21499).</w:t>
      </w:r>
    </w:p>
    <w:p w14:paraId="497AAF56" w14:textId="77777777" w:rsidR="002213A2" w:rsidRPr="007550A6" w:rsidRDefault="002213A2" w:rsidP="007550A6">
      <w:pPr>
        <w:spacing w:after="0" w:line="240" w:lineRule="auto"/>
        <w:jc w:val="both"/>
        <w:rPr>
          <w:rFonts w:ascii="Times New Roman" w:hAnsi="Times New Roman" w:cs="Times New Roman"/>
          <w:color w:val="000000" w:themeColor="text1"/>
          <w:sz w:val="16"/>
          <w:szCs w:val="16"/>
        </w:rPr>
      </w:pPr>
    </w:p>
    <w:p w14:paraId="5CCE3AC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EB160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0DEB0F" w14:textId="77777777" w:rsidR="002213A2" w:rsidRPr="007550A6" w:rsidRDefault="002213A2"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В апреле 1927 г. Тухачевский сравнил проект долгосрочного плана развития оборонной промышленности, представленный ВСНХ, с соответствующим планом военных заказов Наркомата обороны. По его мнению, план ВСНХ не учитывал в полной мере интересов обороны. Тухачевский даже заявил, что ВСНХ пытается оттянуть принятие пятилетнего плана развития оборонной промышленности: «Штаб РККА усматривает в настоящем требовании стремление ВСНХ вновь отодвинуть срок представления в Совет Труда и Обороны плана развития Военной Промышленности» (9089).</w:t>
      </w:r>
    </w:p>
    <w:p w14:paraId="78FF8AF1" w14:textId="77777777" w:rsidR="002213A2" w:rsidRPr="007550A6" w:rsidRDefault="002213A2" w:rsidP="007550A6">
      <w:pPr>
        <w:spacing w:after="0" w:line="240" w:lineRule="auto"/>
        <w:jc w:val="both"/>
        <w:rPr>
          <w:rFonts w:ascii="Times New Roman" w:hAnsi="Times New Roman" w:cs="Times New Roman"/>
          <w:color w:val="000000" w:themeColor="text1"/>
          <w:sz w:val="16"/>
          <w:szCs w:val="16"/>
        </w:rPr>
      </w:pPr>
    </w:p>
    <w:p w14:paraId="25BD92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г. Фишман сообщал Уншлихту: «&lt;...&gt; У нас уже есть большие количества иприта. И, кроме того, в соответствии с договоренностью с немецкой стороной небольшая фабрика для его изготовления должна быть установлена на научно-исследовательском химполигоне в Кузьминках» (РГВА, ф. 33987, оп. 1,д.637,л. 107-116.). Рядом имелась и производственная база — завод «Красный богатырь», на котором налаживался тогда выпуск противогазов (11784).</w:t>
      </w:r>
    </w:p>
    <w:p w14:paraId="74A869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D2C354" w14:textId="77777777" w:rsidR="00231029" w:rsidRPr="007550A6" w:rsidRDefault="00211036" w:rsidP="007550A6">
      <w:pPr>
        <w:spacing w:after="0" w:line="240" w:lineRule="auto"/>
        <w:jc w:val="both"/>
        <w:rPr>
          <w:rStyle w:val="a5"/>
          <w:rFonts w:ascii="Times New Roman" w:hAnsi="Times New Roman" w:cs="Times New Roman"/>
          <w:color w:val="000000" w:themeColor="text1"/>
          <w:sz w:val="16"/>
          <w:szCs w:val="16"/>
          <w:u w:val="none"/>
        </w:rPr>
      </w:pPr>
      <w:r w:rsidRPr="007550A6">
        <w:rPr>
          <w:rFonts w:ascii="Times New Roman" w:hAnsi="Times New Roman" w:cs="Times New Roman"/>
          <w:color w:val="000000" w:themeColor="text1"/>
          <w:sz w:val="16"/>
          <w:szCs w:val="16"/>
        </w:rPr>
        <w:fldChar w:fldCharType="begin"/>
      </w:r>
      <w:r w:rsidR="00231029" w:rsidRPr="007550A6">
        <w:rPr>
          <w:rFonts w:ascii="Times New Roman" w:hAnsi="Times New Roman" w:cs="Times New Roman"/>
          <w:color w:val="000000" w:themeColor="text1"/>
          <w:sz w:val="16"/>
          <w:szCs w:val="16"/>
        </w:rPr>
        <w:instrText xml:space="preserve"> HYPERLINK "http://www.e-reading.club/chapter.php/1005087/34/Gorlov_Sergey_-_Sovershenno_sekretno__Alyans_Moskva_-_Berlin_1920-1933_gg..html" \l "n_321" </w:instrText>
      </w:r>
      <w:r w:rsidRPr="007550A6">
        <w:rPr>
          <w:rFonts w:ascii="Times New Roman" w:hAnsi="Times New Roman" w:cs="Times New Roman"/>
          <w:color w:val="000000" w:themeColor="text1"/>
          <w:sz w:val="16"/>
          <w:szCs w:val="16"/>
        </w:rPr>
      </w:r>
      <w:r w:rsidRPr="007550A6">
        <w:rPr>
          <w:rFonts w:ascii="Times New Roman" w:hAnsi="Times New Roman" w:cs="Times New Roman"/>
          <w:color w:val="000000" w:themeColor="text1"/>
          <w:sz w:val="16"/>
          <w:szCs w:val="16"/>
        </w:rPr>
        <w:fldChar w:fldCharType="separate"/>
      </w:r>
      <w:r w:rsidR="00231029" w:rsidRPr="007550A6">
        <w:rPr>
          <w:rStyle w:val="a5"/>
          <w:rFonts w:ascii="Times New Roman" w:hAnsi="Times New Roman" w:cs="Times New Roman"/>
          <w:color w:val="000000" w:themeColor="text1"/>
          <w:sz w:val="16"/>
          <w:szCs w:val="16"/>
          <w:u w:val="none"/>
        </w:rPr>
        <w:t>В апреле 1927 г. Фишман сообщал Уншлихту:</w:t>
      </w:r>
    </w:p>
    <w:p w14:paraId="5F9C62ED" w14:textId="77777777" w:rsidR="00231029" w:rsidRPr="007550A6" w:rsidRDefault="0021103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fldChar w:fldCharType="end"/>
      </w:r>
      <w:hyperlink r:id="rId46" w:anchor="n_321" w:history="1">
        <w:r w:rsidR="00231029" w:rsidRPr="007550A6">
          <w:rPr>
            <w:rStyle w:val="a5"/>
            <w:rFonts w:ascii="Times New Roman" w:hAnsi="Times New Roman" w:cs="Times New Roman"/>
            <w:color w:val="000000" w:themeColor="text1"/>
            <w:sz w:val="16"/>
            <w:szCs w:val="16"/>
            <w:u w:val="none"/>
          </w:rPr>
          <w:t>«&lt;…&gt; У нас уже есть большие количества иприта. И, кроме того, в соответствии с договоренностью с немецкой стороной небольшая фабрика для его изготовления должна быть установлена на научно-исследовательском химполигоне в Кузьминках»</w:t>
        </w:r>
      </w:hyperlink>
      <w:r w:rsidR="00231029" w:rsidRPr="007550A6">
        <w:rPr>
          <w:rFonts w:ascii="Times New Roman" w:hAnsi="Times New Roman" w:cs="Times New Roman"/>
          <w:color w:val="000000" w:themeColor="text1"/>
          <w:sz w:val="16"/>
          <w:szCs w:val="16"/>
        </w:rPr>
        <w:t xml:space="preserve"> (18265).</w:t>
      </w:r>
    </w:p>
    <w:p w14:paraId="0D8C1038" w14:textId="77777777" w:rsidR="00231029" w:rsidRPr="007550A6" w:rsidRDefault="00231029" w:rsidP="007550A6">
      <w:pPr>
        <w:spacing w:after="0" w:line="240" w:lineRule="auto"/>
        <w:jc w:val="both"/>
        <w:rPr>
          <w:rFonts w:ascii="Times New Roman" w:hAnsi="Times New Roman" w:cs="Times New Roman"/>
          <w:color w:val="000000" w:themeColor="text1"/>
          <w:sz w:val="16"/>
          <w:szCs w:val="16"/>
        </w:rPr>
      </w:pPr>
    </w:p>
    <w:p w14:paraId="5156D9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1927г. на базе весоремонтных мастерских Северо-Западной конторы по продаже метрических мер и весов «Госметр», открытых в 1922г., был создан Весовой и механический завод «Госметр» Всесоюзного треста по заготовке и продаже метрических мер и весов ВСНХ. В 1935г. переименован в завод весов «Госметр» в ведении Главметиза НКТП.</w:t>
      </w:r>
    </w:p>
    <w:p w14:paraId="0BF46C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заводе были разработаны и изготовлены первые отечественные лабораторные и промышленные весы.</w:t>
      </w:r>
    </w:p>
    <w:p w14:paraId="3B0214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1941г. завод (или его часть) эвакуирован в Горький и Верхнюю Салду. В соответствии с пост. СНК № 837- 430сс от 3.06.1942г. и приказом НКМВ № 250с от 7.07.1942г. завод «Госметр» НКМВ переименован в завод № 841 в ведении 5ГУ (Завод № 841 НКМВ, Весовой и механический завод «Госметр» ВСНХ, Завод весов «Госметр» НКТП, НКМВ, Ленинградский государственный весовой завод «Госметр» ММиП, МПиСА, ФГУП «Санкт-Петербургский завод «Госметр» /г. Ленинград-7 ул. Тамбовская, 22 «Госметр» (1948г.)/ /192007 г. Санкт-Петербург ул. Курская, 28/32/).</w:t>
      </w:r>
    </w:p>
    <w:p w14:paraId="59EBDD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конца 1943г. наряду с военной продукцией возобновлен выпуск лабораторных весов. После войны завод выпускал прецизионные аналитические и микроаналитические весы для высокоточных анализов, взвешивания драгоценных камней, проверки образцовых мер массы.</w:t>
      </w:r>
    </w:p>
    <w:p w14:paraId="48916B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1947-48г. Ленинградский государственный весовой завод «Госметр» - в ведении Главмервеспрома ММиП, с 1957г. - в ведении Управления приборостроительной промышленности ЛенСНХ, с 1958г. - Управления агрегатостроения и приборостроения ЛенСНХ, с 11.1965г. - МПиСА.</w:t>
      </w:r>
      <w:r w:rsidRPr="007550A6">
        <w:rPr>
          <w:rFonts w:ascii="Times New Roman" w:hAnsi="Times New Roman" w:cs="Times New Roman"/>
          <w:color w:val="000000" w:themeColor="text1"/>
          <w:sz w:val="16"/>
          <w:szCs w:val="16"/>
          <w:vertAlign w:val="superscript"/>
        </w:rPr>
        <w:t>131</w:t>
      </w:r>
    </w:p>
    <w:p w14:paraId="0DE470B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составе предприятия (1947г.) цехи: основные: механический № 1, сборочный № 2, станкостроительный № 3, деревообделочный № 4, экспериментальный; вспомогательные: инструментальный № 5, ремонтно-механический №7.</w:t>
      </w:r>
    </w:p>
    <w:p w14:paraId="0FC56F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2002г. завод перешел на производство электронных весов специального класса точности.</w:t>
      </w:r>
    </w:p>
    <w:p w14:paraId="244708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Количество оборудования: (1946г.)- 288 ед., (1947г.)- 322 ед.</w:t>
      </w:r>
    </w:p>
    <w:p w14:paraId="542BAE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Площадь: территории (1947г.)- 1,873 га; застройки (1947г.)- 3915 м</w:t>
      </w:r>
      <w:r w:rsidRPr="007550A6">
        <w:rPr>
          <w:rFonts w:ascii="Times New Roman" w:hAnsi="Times New Roman" w:cs="Times New Roman"/>
          <w:color w:val="000000" w:themeColor="text1"/>
          <w:sz w:val="16"/>
          <w:szCs w:val="16"/>
          <w:vertAlign w:val="superscript"/>
        </w:rPr>
        <w:t>2</w:t>
      </w:r>
      <w:r w:rsidRPr="007550A6">
        <w:rPr>
          <w:rFonts w:ascii="Times New Roman" w:hAnsi="Times New Roman" w:cs="Times New Roman"/>
          <w:color w:val="000000" w:themeColor="text1"/>
          <w:sz w:val="16"/>
          <w:szCs w:val="16"/>
        </w:rPr>
        <w:t>; производственная (1939г.)- 3045 м</w:t>
      </w:r>
      <w:r w:rsidRPr="007550A6">
        <w:rPr>
          <w:rFonts w:ascii="Times New Roman" w:hAnsi="Times New Roman" w:cs="Times New Roman"/>
          <w:color w:val="000000" w:themeColor="text1"/>
          <w:sz w:val="16"/>
          <w:szCs w:val="16"/>
          <w:vertAlign w:val="superscript"/>
        </w:rPr>
        <w:t>2</w:t>
      </w:r>
      <w:r w:rsidRPr="007550A6">
        <w:rPr>
          <w:rFonts w:ascii="Times New Roman" w:hAnsi="Times New Roman" w:cs="Times New Roman"/>
          <w:color w:val="000000" w:themeColor="text1"/>
          <w:sz w:val="16"/>
          <w:szCs w:val="16"/>
        </w:rPr>
        <w:t>, (1946г.)- 4315 м</w:t>
      </w:r>
      <w:r w:rsidRPr="007550A6">
        <w:rPr>
          <w:rFonts w:ascii="Times New Roman" w:hAnsi="Times New Roman" w:cs="Times New Roman"/>
          <w:color w:val="000000" w:themeColor="text1"/>
          <w:sz w:val="16"/>
          <w:szCs w:val="16"/>
          <w:vertAlign w:val="superscript"/>
        </w:rPr>
        <w:t>2</w:t>
      </w:r>
      <w:r w:rsidRPr="007550A6">
        <w:rPr>
          <w:rFonts w:ascii="Times New Roman" w:hAnsi="Times New Roman" w:cs="Times New Roman"/>
          <w:color w:val="000000" w:themeColor="text1"/>
          <w:sz w:val="16"/>
          <w:szCs w:val="16"/>
        </w:rPr>
        <w:t>, (1947г.)- 5472 м</w:t>
      </w:r>
      <w:r w:rsidRPr="007550A6">
        <w:rPr>
          <w:rFonts w:ascii="Times New Roman" w:hAnsi="Times New Roman" w:cs="Times New Roman"/>
          <w:color w:val="000000" w:themeColor="text1"/>
          <w:sz w:val="16"/>
          <w:szCs w:val="16"/>
          <w:vertAlign w:val="superscript"/>
        </w:rPr>
        <w:t>2</w:t>
      </w:r>
      <w:r w:rsidRPr="007550A6">
        <w:rPr>
          <w:rFonts w:ascii="Times New Roman" w:hAnsi="Times New Roman" w:cs="Times New Roman"/>
          <w:color w:val="000000" w:themeColor="text1"/>
          <w:sz w:val="16"/>
          <w:szCs w:val="16"/>
        </w:rPr>
        <w:t>.</w:t>
      </w:r>
    </w:p>
    <w:p w14:paraId="2AE172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(1939г.)- 849 чел., (1946г.)- 900 чел., (1947г.)- 880 чел.</w:t>
      </w:r>
    </w:p>
    <w:p w14:paraId="25E963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(1925г.-)- П.И. Паршин, (1948г.)- Спиридонов, (-2008г.)- В.М. Мануйлов.</w:t>
      </w:r>
    </w:p>
    <w:p w14:paraId="05A7C7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(1948г.)- Самойленко.</w:t>
      </w:r>
    </w:p>
    <w:p w14:paraId="108A6F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Производство: весы:</w:t>
      </w:r>
      <w:r w:rsidRPr="007550A6">
        <w:rPr>
          <w:rFonts w:ascii="Times New Roman" w:hAnsi="Times New Roman" w:cs="Times New Roman"/>
          <w:color w:val="000000" w:themeColor="text1"/>
          <w:sz w:val="16"/>
          <w:szCs w:val="16"/>
        </w:rPr>
        <w:t xml:space="preserve"> аналитические С-200; технические Т-200, -1000, -5000; контрольные К-5, -20, -50; конвейерные КВ-1; разновесы (1947) (11982).</w:t>
      </w:r>
      <w:r w:rsidRPr="007550A6">
        <w:rPr>
          <w:rFonts w:ascii="Times New Roman" w:hAnsi="Times New Roman" w:cs="Times New Roman"/>
          <w:color w:val="000000" w:themeColor="text1"/>
          <w:sz w:val="16"/>
          <w:szCs w:val="16"/>
          <w:vertAlign w:val="superscript"/>
        </w:rPr>
        <w:t>129</w:t>
      </w:r>
    </w:p>
    <w:p w14:paraId="29E03D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94C5E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5878A58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73F7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состоялся IV съезд Советов и выступал наркомвоенмор (66,126).</w:t>
      </w:r>
    </w:p>
    <w:p w14:paraId="26E5FF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8DF328" w14:textId="77777777" w:rsidR="005616A8" w:rsidRPr="003600B8" w:rsidRDefault="005616A8" w:rsidP="005616A8">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апреле 1927 года, выступая с докладом на IV Всесоюзном съезде Советов, нарком по военным и морским делам СССР К.Е. Ворошилов обратил внимание на тенденцию, направленную на стирание отличий между территорией, имевшей опасность по нападению с воздуха, и глубоким тылом страны по мере роста боевых возможностей средств воздушного нападения вероятного противника: «С мощным развитием воздушных флотов западноевропейских государств вопросы границ, вопросы разделения фронта и тыла борющихся сторон не будут иметь прежнего значения» .</w:t>
      </w:r>
    </w:p>
    <w:p w14:paraId="18B5F184" w14:textId="77777777" w:rsidR="005616A8" w:rsidRPr="003600B8" w:rsidRDefault="005616A8" w:rsidP="005616A8">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Поэтому предлагалось принять заблаговременные меры по организации защиты от угрозы воздушно-химических налетов таких пунктов, как «Ленинград, Минск, Киев и целый ряд других важных государственных и хозяйственных центров и железно-дорожных узлов нашей страны».</w:t>
      </w:r>
    </w:p>
    <w:p w14:paraId="16FF2055" w14:textId="77777777" w:rsidR="005616A8" w:rsidRPr="003600B8" w:rsidRDefault="005616A8" w:rsidP="005616A8">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По своему значению пункты ВХО подразделялись на пункты государственной важности и стратегического значения, а также пункты местного значения. К пунктам государственной важности и стратегического значения было отнесено 48 населенных пунктов (по линии Ленинградского ВО - 12), финансирование которых осуществлялось из общесоюзного бюджета (25166).</w:t>
      </w:r>
    </w:p>
    <w:p w14:paraId="54882C60" w14:textId="77777777" w:rsidR="005616A8" w:rsidRPr="003600B8" w:rsidRDefault="005616A8" w:rsidP="005616A8">
      <w:pPr>
        <w:spacing w:after="0" w:line="240" w:lineRule="auto"/>
        <w:jc w:val="both"/>
        <w:rPr>
          <w:rFonts w:ascii="Times New Roman" w:hAnsi="Times New Roman" w:cs="Times New Roman"/>
          <w:color w:val="0070C0"/>
          <w:sz w:val="16"/>
          <w:szCs w:val="16"/>
        </w:rPr>
      </w:pPr>
    </w:p>
    <w:p w14:paraId="60992A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Тухачевский сравнил проект долгосрочного плана развития оборонной промышленности, представленный ВСНХ, с соответствующим планом военнных заказов НКО. По его мнению план ВСНХ не учитывал в полной мере интересов обороны (9089,61).</w:t>
      </w:r>
    </w:p>
    <w:p w14:paraId="6F10A6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D1807A" w14:textId="77777777" w:rsidR="00231029" w:rsidRPr="007550A6" w:rsidRDefault="0023102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Апрель 1927. Моссовет передал Военведу здание Екатерининского дворца на площади Коммуны для приспособления его под Центральный Дом Красной Армии (18717).</w:t>
      </w:r>
    </w:p>
    <w:p w14:paraId="3C3AB6D7" w14:textId="77777777" w:rsidR="00231029" w:rsidRPr="007550A6" w:rsidRDefault="00231029" w:rsidP="007550A6">
      <w:pPr>
        <w:spacing w:after="0" w:line="240" w:lineRule="auto"/>
        <w:jc w:val="both"/>
        <w:rPr>
          <w:rFonts w:ascii="Times New Roman" w:hAnsi="Times New Roman" w:cs="Times New Roman"/>
          <w:color w:val="000000" w:themeColor="text1"/>
          <w:sz w:val="16"/>
          <w:szCs w:val="16"/>
        </w:rPr>
      </w:pPr>
    </w:p>
    <w:p w14:paraId="32201E7B" w14:textId="77777777" w:rsidR="00D77865" w:rsidRPr="007550A6" w:rsidRDefault="00D7786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153E1EA4" w14:textId="77777777" w:rsidR="00D77865" w:rsidRPr="007550A6" w:rsidRDefault="00D7786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CEE629" w14:textId="77777777" w:rsidR="00D77865" w:rsidRPr="007550A6" w:rsidRDefault="00D77865" w:rsidP="007550A6">
      <w:pPr>
        <w:spacing w:after="0" w:line="240" w:lineRule="auto"/>
        <w:jc w:val="both"/>
        <w:rPr>
          <w:rFonts w:ascii="Times New Roman" w:hAnsi="Times New Roman" w:cs="Times New Roman"/>
          <w:color w:val="000000" w:themeColor="text1"/>
          <w:sz w:val="16"/>
          <w:szCs w:val="16"/>
          <w:lang w:eastAsia="ru-RU" w:bidi="ru-RU"/>
        </w:rPr>
      </w:pPr>
      <w:r w:rsidRPr="007550A6">
        <w:rPr>
          <w:rFonts w:ascii="Times New Roman" w:hAnsi="Times New Roman" w:cs="Times New Roman"/>
          <w:color w:val="000000" w:themeColor="text1"/>
          <w:sz w:val="16"/>
          <w:szCs w:val="16"/>
          <w:lang w:eastAsia="ru-RU" w:bidi="ru-RU"/>
        </w:rPr>
        <w:t>В апреле 1927 г. в Москве состоялся 4-й Съезд Со</w:t>
      </w:r>
      <w:r w:rsidRPr="007550A6">
        <w:rPr>
          <w:rFonts w:ascii="Times New Roman" w:hAnsi="Times New Roman" w:cs="Times New Roman"/>
          <w:color w:val="000000" w:themeColor="text1"/>
          <w:sz w:val="16"/>
          <w:szCs w:val="16"/>
          <w:lang w:eastAsia="ru-RU" w:bidi="ru-RU"/>
        </w:rPr>
        <w:softHyphen/>
        <w:t>ветов, утвердивший принципы пятилетнего планиро</w:t>
      </w:r>
      <w:r w:rsidRPr="007550A6">
        <w:rPr>
          <w:rFonts w:ascii="Times New Roman" w:hAnsi="Times New Roman" w:cs="Times New Roman"/>
          <w:color w:val="000000" w:themeColor="text1"/>
          <w:sz w:val="16"/>
          <w:szCs w:val="16"/>
          <w:lang w:eastAsia="ru-RU" w:bidi="ru-RU"/>
        </w:rPr>
        <w:softHyphen/>
        <w:t>вания. Готовились знаменитые «сталинские пяти</w:t>
      </w:r>
      <w:r w:rsidRPr="007550A6">
        <w:rPr>
          <w:rFonts w:ascii="Times New Roman" w:hAnsi="Times New Roman" w:cs="Times New Roman"/>
          <w:color w:val="000000" w:themeColor="text1"/>
          <w:sz w:val="16"/>
          <w:szCs w:val="16"/>
          <w:lang w:eastAsia="ru-RU" w:bidi="ru-RU"/>
        </w:rPr>
        <w:softHyphen/>
        <w:t>летки». Одной из важнейших промышленных отраслей, напрямую связанной с обороноспособностью государст</w:t>
      </w:r>
      <w:r w:rsidRPr="007550A6">
        <w:rPr>
          <w:rFonts w:ascii="Times New Roman" w:hAnsi="Times New Roman" w:cs="Times New Roman"/>
          <w:color w:val="000000" w:themeColor="text1"/>
          <w:sz w:val="16"/>
          <w:szCs w:val="16"/>
          <w:lang w:eastAsia="ru-RU" w:bidi="ru-RU"/>
        </w:rPr>
        <w:softHyphen/>
        <w:t xml:space="preserve">ва, становилось авиастроение (20325). </w:t>
      </w:r>
    </w:p>
    <w:p w14:paraId="31606266" w14:textId="77777777" w:rsidR="00D77865" w:rsidRPr="007550A6" w:rsidRDefault="00D77865" w:rsidP="007550A6">
      <w:pPr>
        <w:spacing w:after="0" w:line="240" w:lineRule="auto"/>
        <w:jc w:val="both"/>
        <w:rPr>
          <w:rFonts w:ascii="Times New Roman" w:hAnsi="Times New Roman" w:cs="Times New Roman"/>
          <w:color w:val="000000" w:themeColor="text1"/>
          <w:sz w:val="16"/>
          <w:szCs w:val="16"/>
          <w:lang w:eastAsia="ru-RU" w:bidi="ru-RU"/>
        </w:rPr>
      </w:pPr>
    </w:p>
    <w:p w14:paraId="59ABC309" w14:textId="77777777" w:rsidR="00D77865" w:rsidRPr="007550A6" w:rsidRDefault="00D7786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года началась подготовка к строительству Турксиба. 1442 километра рельсового пути предстояло проложить через горные реки, скалистые хребты, раскалённые пески. Укладка первого звена трассы от станции Семипалатинск произошла 15 сентября 1927 года, с другого конца от станции Луговая — 19 ноября. Согласно казахскому обычаю, первый паровоз вышел с Луговой на новую линию через специально построенную арку, символизирующую юрту, через которую проносят новорожденного. На одной стороне арки было написано «Туркестан», на другой — «Сибирь». На паровозе трепетал кумач с лозунгом «Даёшь Сибирь!»</w:t>
      </w:r>
    </w:p>
    <w:p w14:paraId="2D662443" w14:textId="77777777" w:rsidR="00D77865" w:rsidRPr="007550A6" w:rsidRDefault="00D7786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маю 1929 года было построено 562 км пути на севере и 350 км на юге. Дорога ещё строилась, но по ней уже шли поезда. 10 мая 1929 года первый регулярный пассажирский поезд прошёл от Семипалатинска до Сергиополя (Аягуза).</w:t>
      </w:r>
    </w:p>
    <w:p w14:paraId="4289D8B6" w14:textId="77777777" w:rsidR="00D77865" w:rsidRPr="007550A6" w:rsidRDefault="00D7786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Фактически смычка Турксиба произошла 21 апреля 1930 года. «Серебряный» костыль на месте стыковки рельсов — станции Огыз-Корган (переименованной по этому поводу в Айна-Булак — «Зеркальный Ручей») — забит в 12 часов дня 28 апреля 1930 года, на 8 месяцев раньше срока. После митинга по случаю открытия, на станции Айна-Булак был заложен памятник Ленину.</w:t>
      </w:r>
    </w:p>
    <w:p w14:paraId="3D4B84B3" w14:textId="77777777" w:rsidR="00D77865" w:rsidRPr="007550A6" w:rsidRDefault="00D7786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 мая 1930 года Турксиб был введён во временную эксплуатацию, а с 1 января 1931 года - в постоянную. И с того момента Турксиб стал функционировать в составе единой железнодорожной сети бывшего СССР (21167)</w:t>
      </w:r>
    </w:p>
    <w:p w14:paraId="152EA4EA" w14:textId="77777777" w:rsidR="00D77865" w:rsidRPr="007550A6" w:rsidRDefault="00D77865" w:rsidP="007550A6">
      <w:pPr>
        <w:spacing w:after="0" w:line="240" w:lineRule="auto"/>
        <w:jc w:val="both"/>
        <w:rPr>
          <w:rFonts w:ascii="Times New Roman" w:hAnsi="Times New Roman" w:cs="Times New Roman"/>
          <w:color w:val="000000" w:themeColor="text1"/>
          <w:sz w:val="16"/>
          <w:szCs w:val="16"/>
        </w:rPr>
      </w:pPr>
    </w:p>
    <w:p w14:paraId="33852CF3" w14:textId="77777777" w:rsidR="00677DA7"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171A2DC3" w14:textId="77777777" w:rsidR="00677DA7" w:rsidRPr="007550A6" w:rsidRDefault="00677DA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5A5041" w14:textId="63E7DE41" w:rsidR="00677DA7" w:rsidRPr="007550A6" w:rsidRDefault="00677DA7"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Китае в апреле</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года происходит</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военный</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переворот Чан Кайши; с этого момента коммунисты становятся самыми бескомпромиссными врагами будущего китайского генералиссимуса – соответственно, и их союзники, Советы, из нежного друга и союзника мгновенно превращаются для китайского руководителя во враждебное государство. Англичане могут праздновать свой успех на китайском фронте. А ведь товарищ Сталин еще в 1925 году предупреждал Зиновьева (тогда – лидера Коминтерна) от узколобого марксизма в китайском вопросе! Товарищ Сталин считал, что Советскому Союзу выгодно становление Китая как национального государства китайского народа – без особого упора на его политические ориентиры. Товарищ Сталин думал, что СССР стоит поддерживать любые китайские силы, выступающие за создание единого сильного Китая – будь то Гоминьдан или «центральное правительство в Пекине», или даже достаточно сильные «милитаристские клики» – лишь бы эти силы действовали в нужном для Советского Союза направлении.</w:t>
      </w:r>
    </w:p>
    <w:p w14:paraId="3DC5B337" w14:textId="7E778EF9" w:rsidR="00677DA7" w:rsidRPr="007550A6" w:rsidRDefault="00677DA7"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Товарищ же Зиновьев считал, что помогать нужно только китайским коммунистам, ибо они представляют собой авангард китайского рабочего класса (при том, что пролетариат в 1925 году в Китае составлял едва 0,2% населения), и именно в поддержке китайского рабочего класса он, Зиновьев, и видит задачу Благодатова, Блюхера, Примакова и прочих советских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военных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и политических советников, которые ринулись «отстаивать китайскую революцию» вместе с тысячами винтовок, сотнями пулеметов и десятками вагонов патронов и снарядов, отправленных из и без того нищих арсеналов РККА в Китай.</w:t>
      </w:r>
    </w:p>
    <w:p w14:paraId="64792A82" w14:textId="74A231DB" w:rsidR="00677DA7" w:rsidRPr="007550A6" w:rsidRDefault="00677DA7"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результате советские</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военные</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специалисты, откровенно ратующие за «советизацию» Китая, очень быстро превратились в советников китайских коммунистов и в глазах националистически настроенных китайских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военных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и политических деятелей стали крайне ненадежными союзниками, которым верить нужно только в очень крайнем случае (17201).</w:t>
      </w:r>
    </w:p>
    <w:p w14:paraId="17609BCA" w14:textId="77777777" w:rsidR="00677DA7" w:rsidRPr="007550A6" w:rsidRDefault="00677DA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4550B3" w14:textId="77777777" w:rsidR="00231029" w:rsidRPr="007550A6" w:rsidRDefault="0023102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года массированные поставки вооружения и техники, обучение китайских офицеров в советских военных школах не помешали лидерам Гоминьдана обрушить репрессии на коммунистов. Пытаясь добиться раскола Гоминьдана, руководство ВКП(б) активизировало помощь его левому крылу, возглавлявшему уханьское правительство. На место национальной была поставлена аграрная революция, ответственность за ошибки ее предшествовавшей фазы традиционно возложена на руководство КПК. В конце года гоминьдановское правительство разорвало дипломатические отношения с СССР. Запоздалый «поворот влево» в китайской политике во многом брал на вооружение предложения оппозиционеров — с 1928 года КПК провозгласила курс на создание советских районов в сельской местности (18416).</w:t>
      </w:r>
    </w:p>
    <w:p w14:paraId="2E35C556" w14:textId="77777777" w:rsidR="00231029" w:rsidRPr="007550A6" w:rsidRDefault="00231029" w:rsidP="007550A6">
      <w:pPr>
        <w:spacing w:after="0" w:line="240" w:lineRule="auto"/>
        <w:jc w:val="both"/>
        <w:rPr>
          <w:rFonts w:ascii="Times New Roman" w:hAnsi="Times New Roman" w:cs="Times New Roman"/>
          <w:color w:val="000000" w:themeColor="text1"/>
          <w:sz w:val="16"/>
          <w:szCs w:val="16"/>
        </w:rPr>
      </w:pPr>
    </w:p>
    <w:p w14:paraId="5FE033B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72C7A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70C2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г. при поощрении западных держав Чан Кайши подавил шанхайское восстание и, разгромив вооруженные отряды коммунистов, создал свое национальное правительство Китая с центром в Нанкине (3871).</w:t>
      </w:r>
    </w:p>
    <w:p w14:paraId="40EFE2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D65E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 1927 Автрия. Парламентские выборы: СДПА собрала 1, 5 млн.голосов, Блок ХСП и "пангерманцев" - 1, 7 млн., КПА - 16 тыс.голосов (7444).</w:t>
      </w:r>
    </w:p>
    <w:p w14:paraId="3405AB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45309C" w14:textId="77777777" w:rsidR="0047777D" w:rsidRPr="007550A6" w:rsidRDefault="0047777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C66BBE5" w14:textId="77777777" w:rsidR="0047777D" w:rsidRPr="007550A6" w:rsidRDefault="0047777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FEBC2A" w14:textId="77777777" w:rsidR="0047777D" w:rsidRPr="007550A6" w:rsidRDefault="0047777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апреле-июне 1927 г. под эгидой Ассоциации инвентистов-изобретателей в Москве была открыта «Выставка космополитов Вселенной». Это была первая международная выставка проектов межпланетных летательных аппаратов. Здесь экспонировались работы (в чертежах и моделях) К.Э. Циолковского, Ф.А. Цандера (СССР), Р. Годдарда (США), Г. Оберта, В. Гоманна, М. Валье (Германия), Р. Эсно-Пельтри (Франция). Все это было оформлено с элементами фантастики в стиле Г. Уэллса и даже бьша организована запись желающих полететь на Луну. Выставка произвела большое впечатление на современников, космос казался вполне досягаемым и количество записавшихся на Луну исчислялось десятками. Выставку высоко оценил H.A. Рынин.</w:t>
      </w:r>
    </w:p>
    <w:p w14:paraId="0D8580AF" w14:textId="77777777" w:rsidR="0047777D" w:rsidRPr="007550A6" w:rsidRDefault="0047777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Ассоциация изобретателей инвентистов (АИИЗ), достаточно популярное научное общественное движение, декларировавшее себя, как внеклассовое, аполитичное, объединение космополитов. При АИИЗ большой энтузиаст космических полетов, изобретатель, конструктор ракетомобиля А.Я. Федоров основал Межпланетную секцию (22685).</w:t>
      </w:r>
    </w:p>
    <w:p w14:paraId="55A682EE" w14:textId="77777777" w:rsidR="0047777D" w:rsidRPr="007550A6" w:rsidRDefault="0047777D" w:rsidP="007550A6">
      <w:pPr>
        <w:spacing w:after="0" w:line="240" w:lineRule="auto"/>
        <w:jc w:val="both"/>
        <w:rPr>
          <w:rFonts w:ascii="Times New Roman" w:hAnsi="Times New Roman" w:cs="Times New Roman"/>
          <w:color w:val="000000" w:themeColor="text1"/>
          <w:sz w:val="16"/>
          <w:szCs w:val="16"/>
        </w:rPr>
      </w:pPr>
    </w:p>
    <w:p w14:paraId="588C81E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1614B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8E9E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мая 1927 был готов АИР-1 А.С.Я. Финансировал Осоавиахим после утверждения техкомиссией (74,53).</w:t>
      </w:r>
    </w:p>
    <w:p w14:paraId="766EC59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А.С.Я. пишет, что взял название АИР так как А.И.Рыков был председателем ОДВФ (74,51). Есть байка, что был женат на дочери АИР. С.В.И. а равно и В.С. Пышнов к А.С.Я. относились доброжелательно. Как награду - приняли в ВВА (74,52).</w:t>
      </w:r>
    </w:p>
    <w:p w14:paraId="129EDE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C28BC8" w14:textId="77777777" w:rsidR="003F586D" w:rsidRPr="007550A6" w:rsidRDefault="003F586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1 мая</w:t>
      </w:r>
      <w:r w:rsidRPr="007550A6">
        <w:rPr>
          <w:rFonts w:ascii="Times New Roman" w:hAnsi="Times New Roman" w:cs="Times New Roman"/>
          <w:color w:val="000000" w:themeColor="text1"/>
          <w:sz w:val="16"/>
          <w:szCs w:val="16"/>
        </w:rPr>
        <w:t xml:space="preserve"> в 1927 году завершилась постройка авиетки </w:t>
      </w:r>
      <w:hyperlink r:id="rId47" w:tgtFrame="_blank" w:history="1">
        <w:r w:rsidRPr="007550A6">
          <w:rPr>
            <w:rFonts w:ascii="Times New Roman" w:hAnsi="Times New Roman" w:cs="Times New Roman"/>
            <w:color w:val="000000" w:themeColor="text1"/>
            <w:sz w:val="16"/>
            <w:szCs w:val="16"/>
          </w:rPr>
          <w:t xml:space="preserve">«АИР-1» («ВВА-3») </w:t>
        </w:r>
      </w:hyperlink>
      <w:r w:rsidRPr="007550A6">
        <w:rPr>
          <w:rFonts w:ascii="Times New Roman" w:hAnsi="Times New Roman" w:cs="Times New Roman"/>
          <w:color w:val="000000" w:themeColor="text1"/>
          <w:sz w:val="16"/>
          <w:szCs w:val="16"/>
        </w:rPr>
        <w:t>конструкции А.С.Яковлева. Самолет был закончен и перевезен на Центральный аэродром (14878).</w:t>
      </w:r>
    </w:p>
    <w:p w14:paraId="09795BC4" w14:textId="77777777" w:rsidR="003F586D" w:rsidRPr="007550A6" w:rsidRDefault="003F586D" w:rsidP="007550A6">
      <w:pPr>
        <w:spacing w:after="0" w:line="240" w:lineRule="auto"/>
        <w:jc w:val="both"/>
        <w:rPr>
          <w:rFonts w:ascii="Times New Roman" w:hAnsi="Times New Roman" w:cs="Times New Roman"/>
          <w:color w:val="000000" w:themeColor="text1"/>
          <w:sz w:val="16"/>
          <w:szCs w:val="16"/>
        </w:rPr>
      </w:pPr>
    </w:p>
    <w:p w14:paraId="0FC215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1 мая 1927 года самолет ВВА-3 был закончен и перевезен на Центральный аэродром. Первый пробный полет 12 мая, проведенный с большим успехом Юлианом Ивановичем Пионтковским при большом стечении "болельщиков", вызвал всеобщее ликование. А. С. Яковлев чувствовал, что сдал серьезный экзамен, создав первую отечественную двухместную авиетку. 12 мая 1927 года считается днем рождения ОКБ А. С. Яковлева.</w:t>
      </w:r>
    </w:p>
    <w:p w14:paraId="23AFF79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представлял собой одностоечный биплан предельно простой деревянной конструкции, без сложных металлических узлов, очень легкий (масса пустого 335 кг), с бензобаком на 50 кг в центроплане. Шасси - из стальных труб с большим запасом прочности, что впоследствии полностью себя оправдало.</w:t>
      </w:r>
    </w:p>
    <w:p w14:paraId="30BAF6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Летные испытания, проводившиеся в течение двух недель специальной комиссией и включавшие 12 полётов, показали прекрасную устойчивость и управляемость, легкий отрыв от земли и простую посадку, неутомительное и приятное управление. С брошенной ручкой и педалями самолет не терял устойчивого и прямолинейного полета. На виражах с креном больше 50° он держался, не теряя высоты. Летные качества в основном превышали расчетные: максимальная скорость была 150 км/ч (наибольшая среди авиеток!), посадочная - 60 км/ч, продолжительность полета 4 часа. Хорошая скороподъемность и малые длины разбега и пробега позволяли летать с коротких площадок. Для определения "средней технической" (крейсерской) скорости был организован полет по треугольнику Москва- Серпухов-Кашира-Москва протяженностью 264 км, который продолжался 2 часа 9 минут.</w:t>
      </w:r>
    </w:p>
    <w:p w14:paraId="0F9D31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Отмечалась продуманность конструкции, что обеспечило ее надежность и малый вес. Другие двухместные машины с тем же мотором "Циррус" - лучшая зарубежная авиетка "Моте" и отечественная РАФ-2 были тяжелее (РАФ-2 почти на 100'кг) и уступали ей в скорости и по другим показателям.</w:t>
      </w:r>
    </w:p>
    <w:p w14:paraId="1C9179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САМОЛЕТЫ с ПД "ЦИРРУС", 60 л. 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F33EBB" w:rsidRPr="007550A6" w14:paraId="0EA3E6D9" w14:textId="77777777">
        <w:tc>
          <w:tcPr>
            <w:tcW w:w="2802" w:type="dxa"/>
            <w:tcBorders>
              <w:top w:val="single" w:sz="12" w:space="0" w:color="auto"/>
            </w:tcBorders>
          </w:tcPr>
          <w:p w14:paraId="13F902D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АИР-1</w:t>
            </w:r>
          </w:p>
        </w:tc>
        <w:tc>
          <w:tcPr>
            <w:tcW w:w="2802" w:type="dxa"/>
            <w:tcBorders>
              <w:top w:val="single" w:sz="12" w:space="0" w:color="auto"/>
            </w:tcBorders>
          </w:tcPr>
          <w:p w14:paraId="52ED98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"Моте"</w:t>
            </w:r>
          </w:p>
        </w:tc>
        <w:tc>
          <w:tcPr>
            <w:tcW w:w="2802" w:type="dxa"/>
            <w:tcBorders>
              <w:top w:val="single" w:sz="12" w:space="0" w:color="auto"/>
            </w:tcBorders>
          </w:tcPr>
          <w:p w14:paraId="7FF827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РАФ-2</w:t>
            </w:r>
          </w:p>
        </w:tc>
        <w:tc>
          <w:tcPr>
            <w:tcW w:w="2802" w:type="dxa"/>
            <w:tcBorders>
              <w:top w:val="single" w:sz="12" w:space="0" w:color="auto"/>
            </w:tcBorders>
          </w:tcPr>
          <w:p w14:paraId="6E13F4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7550A6" w14:paraId="54789402" w14:textId="77777777">
        <w:tc>
          <w:tcPr>
            <w:tcW w:w="2802" w:type="dxa"/>
          </w:tcPr>
          <w:p w14:paraId="40DBBC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Масса пустого самолета, кг</w:t>
            </w:r>
          </w:p>
        </w:tc>
        <w:tc>
          <w:tcPr>
            <w:tcW w:w="2802" w:type="dxa"/>
          </w:tcPr>
          <w:p w14:paraId="48CCA7F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335</w:t>
            </w:r>
          </w:p>
        </w:tc>
        <w:tc>
          <w:tcPr>
            <w:tcW w:w="2802" w:type="dxa"/>
          </w:tcPr>
          <w:p w14:paraId="6E5452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347</w:t>
            </w:r>
          </w:p>
        </w:tc>
        <w:tc>
          <w:tcPr>
            <w:tcW w:w="2802" w:type="dxa"/>
          </w:tcPr>
          <w:p w14:paraId="33F837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435</w:t>
            </w:r>
          </w:p>
        </w:tc>
      </w:tr>
      <w:tr w:rsidR="00F33EBB" w:rsidRPr="007550A6" w14:paraId="220D70AC" w14:textId="77777777">
        <w:tc>
          <w:tcPr>
            <w:tcW w:w="2802" w:type="dxa"/>
          </w:tcPr>
          <w:p w14:paraId="30D304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Масса полетная, кг</w:t>
            </w:r>
          </w:p>
        </w:tc>
        <w:tc>
          <w:tcPr>
            <w:tcW w:w="2802" w:type="dxa"/>
          </w:tcPr>
          <w:p w14:paraId="2A6E80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550</w:t>
            </w:r>
          </w:p>
        </w:tc>
        <w:tc>
          <w:tcPr>
            <w:tcW w:w="2802" w:type="dxa"/>
          </w:tcPr>
          <w:p w14:paraId="6C55F5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567</w:t>
            </w:r>
          </w:p>
        </w:tc>
        <w:tc>
          <w:tcPr>
            <w:tcW w:w="2802" w:type="dxa"/>
          </w:tcPr>
          <w:p w14:paraId="38B20F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645</w:t>
            </w:r>
          </w:p>
        </w:tc>
      </w:tr>
      <w:tr w:rsidR="00F33EBB" w:rsidRPr="007550A6" w14:paraId="6B65FD24" w14:textId="77777777">
        <w:tc>
          <w:tcPr>
            <w:tcW w:w="2802" w:type="dxa"/>
          </w:tcPr>
          <w:p w14:paraId="78A835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Скорость макс., км/ч</w:t>
            </w:r>
          </w:p>
        </w:tc>
        <w:tc>
          <w:tcPr>
            <w:tcW w:w="2802" w:type="dxa"/>
          </w:tcPr>
          <w:p w14:paraId="6810A0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150</w:t>
            </w:r>
          </w:p>
        </w:tc>
        <w:tc>
          <w:tcPr>
            <w:tcW w:w="2802" w:type="dxa"/>
          </w:tcPr>
          <w:p w14:paraId="60EA929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144</w:t>
            </w:r>
          </w:p>
        </w:tc>
        <w:tc>
          <w:tcPr>
            <w:tcW w:w="2802" w:type="dxa"/>
          </w:tcPr>
          <w:p w14:paraId="22066B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130</w:t>
            </w:r>
          </w:p>
        </w:tc>
      </w:tr>
      <w:tr w:rsidR="00F33EBB" w:rsidRPr="007550A6" w14:paraId="7584CAE8" w14:textId="77777777">
        <w:tc>
          <w:tcPr>
            <w:tcW w:w="2802" w:type="dxa"/>
          </w:tcPr>
          <w:p w14:paraId="42AD3C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Скорость посадочная, км/ч</w:t>
            </w:r>
          </w:p>
        </w:tc>
        <w:tc>
          <w:tcPr>
            <w:tcW w:w="2802" w:type="dxa"/>
          </w:tcPr>
          <w:p w14:paraId="0B0330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60</w:t>
            </w:r>
          </w:p>
        </w:tc>
        <w:tc>
          <w:tcPr>
            <w:tcW w:w="2802" w:type="dxa"/>
          </w:tcPr>
          <w:p w14:paraId="14598A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w:t>
            </w:r>
          </w:p>
        </w:tc>
        <w:tc>
          <w:tcPr>
            <w:tcW w:w="2802" w:type="dxa"/>
          </w:tcPr>
          <w:p w14:paraId="4A27D7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64</w:t>
            </w:r>
          </w:p>
        </w:tc>
      </w:tr>
      <w:tr w:rsidR="00F33EBB" w:rsidRPr="007550A6" w14:paraId="52BBC728" w14:textId="77777777">
        <w:tc>
          <w:tcPr>
            <w:tcW w:w="2802" w:type="dxa"/>
            <w:tcBorders>
              <w:bottom w:val="single" w:sz="12" w:space="0" w:color="auto"/>
            </w:tcBorders>
          </w:tcPr>
          <w:p w14:paraId="026917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Потолок, м</w:t>
            </w:r>
          </w:p>
        </w:tc>
        <w:tc>
          <w:tcPr>
            <w:tcW w:w="2802" w:type="dxa"/>
            <w:tcBorders>
              <w:bottom w:val="single" w:sz="12" w:space="0" w:color="auto"/>
            </w:tcBorders>
          </w:tcPr>
          <w:p w14:paraId="14ABCF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4000</w:t>
            </w:r>
          </w:p>
        </w:tc>
        <w:tc>
          <w:tcPr>
            <w:tcW w:w="2802" w:type="dxa"/>
            <w:tcBorders>
              <w:bottom w:val="single" w:sz="12" w:space="0" w:color="auto"/>
            </w:tcBorders>
          </w:tcPr>
          <w:p w14:paraId="1E37CE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2802" w:type="dxa"/>
            <w:tcBorders>
              <w:bottom w:val="single" w:sz="12" w:space="0" w:color="auto"/>
            </w:tcBorders>
          </w:tcPr>
          <w:p w14:paraId="5DF6738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2700</w:t>
            </w:r>
          </w:p>
        </w:tc>
      </w:tr>
    </w:tbl>
    <w:p w14:paraId="08D428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Во внешнем виде самолета, в его отделке и конструкции уже проглядывала "яковлевская" высокая культура, характерная для всего, к чему конструктор имел отношение.</w:t>
      </w:r>
    </w:p>
    <w:p w14:paraId="4E29DC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С. Яковлев и Ю. И. Пионтковский внесли в Комиссию по организации больших советских перелетов 1927 года предложение провести спортивный перелет Москва - Харьков - Севастополь - Москва. Когда оно обсуждалось в комиссии, ее председатель С. С. Каменев никак не хотел давать согласия. Никогда еще спортивные самолеты в СССР не летали на такое расстояние, да и смущала кустарная постройка машины. Хотя, как отмечалось тогда же, она "по своей чистоте и аккуратности не уступала заводской". И все же после долгих сомнений и предложения лететь только до Тулы было получено разрешение на первый дальний перелет авиетки.</w:t>
      </w:r>
    </w:p>
    <w:p w14:paraId="36E9D3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Развернулась подготовка. Мотор, приборы, конструкцию самолета - все тщательно проверили как на земле, так и в воздухе. В передней кабине (у пассажира), в специально предусмотренном для дополнительного груза месте, установили добавочный бачок на 50 кг топлива, что увеличило продолжительность полета до 8 часов. И, наконец, на сверкающие лаком поверхности нанесли опознавательный знак R-R AIR (R-R - Российская Республика, AIR - обозначение самолета).</w:t>
      </w:r>
    </w:p>
    <w:p w14:paraId="436B62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АИР - таково было наименование самолетов А. С. Яковлева в 1927-1937 гг. По распространенному в то время обычаю давать самолетам собственные имена, в том числе в честь видных деятелей ("Яков Алкснис", "Дзержинский", "С. С. Каменев" и др.), А. С. Яковлев назвал свой первый самолет "А. И. Рыков" в благодарность за поддержку, которую А. С. Яковлев, как самодеятельный конструктор, постоянно получал от ОДВФ и его преемника Авиахима с самого начала своей работы в авиации в 1923 году. Председателем этих организаций с момента создания ОДВФ в 1923 году был А. И. Рыков - председатель Совнаркома СССР. Вопреки упорно повторяемой версии, А. С. Яковлев не имел родственных отношений с А. И. Рыковым.</w:t>
      </w:r>
    </w:p>
    <w:p w14:paraId="09BC23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сказано выше, при подготовке самолета "А. И. Рыков" к перелету Москва - Харьков - Севастополь - Москва на фюзеляж самолета был нанесен бортовой номер RR-AIR (по-русски АИР).</w:t>
      </w:r>
    </w:p>
    <w:p w14:paraId="11A906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Впоследствии, когда появлялись новые конструкции А. С. Яковлева, их тоже называли АИРами, а первую машину перекрестили в АИР-1.</w:t>
      </w:r>
    </w:p>
    <w:p w14:paraId="1C63F7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Аббревиатура АИР использовалась как часть наименования самолетов А. С. Яковлева вплоть до АИР-18 в 1937 году, когда был репрессирован А. И. Рыков. После этого самолеты А. С. Яковлева обозначались только порядковым номером, например "№22 Яковлева", либо порядковым номером с указанием назначения - ББ-22, И-26, УТ-2 и др. вплоть до И-30. Это продолжалось до декабря 1940 года, когда по постановлению правительства все советские самолеты получили названия по первым буквам фамилий главных конструкторов (в том числе Як). При упоминании в литературе самолетов АИР их стали именовать "Я" в отличие от "Як". Обозначение АИР было восстановлено в 1966 году, еще до официальной реабилитации А. И. Рыкова, в первом издании книги А. С. Яковлева "Цель жизни" (11981).</w:t>
      </w:r>
    </w:p>
    <w:p w14:paraId="421A5AB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КРАТКОЕ ТЕХНИЧЕСКОЕ ОПИСАНИЕ АИР-1</w:t>
      </w:r>
    </w:p>
    <w:p w14:paraId="0817E6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Описание конструкции самолета АИР-1 применимо и к самолету АИР-2. Отличие в основном заключалось в разных двигателях. Геометрические и летно-техни- ческие характеристики сведены в таблицу.</w:t>
      </w:r>
    </w:p>
    <w:p w14:paraId="17FEB7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АИР-1 представлял собой двухместный расчалочный одностоечный биплан из отечественной сосны и фанеры, кабины открытые, конструкция цельнодеревянная собрана на клею и гвоздях.</w:t>
      </w:r>
    </w:p>
    <w:p w14:paraId="21DEA9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Фюзеляж состоит из четырех сосновых лонжеронов, стоек, распорок и расчалок. Передняя часть и гаргрот хвостовой части зашиты сплошь фанерой толщиной 2,5 мм. Хвостовая часть фюзеляжа обтянута полотном. Поверх фанерной обшивки полотна не было. Подмо- торные бруски из ясеня установлены на двух ажурных рамах из фанеры толщиной 15 мм. Переднее сиденье установлено на специальной пирамиде, опирающейся на распорки; заднее сиденье на тросах подвешено к верхним лонжеронам фюзеляжа и расчалено для жесткости стальной проволокой.</w:t>
      </w:r>
    </w:p>
    <w:p w14:paraId="760F5A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Крылья деревянные, расчаленные внутренними крестами, каждое состоит их двух коробчатых лонжеронов, распорок и нервюр. Нервюры ферменного типа из реек 5*8 мм. Передняя кромка до лонжерона обшита фанерой. По задней кромке проложена сосновая рейка. Профиль крыла - "Прандтль" ("Геттинген") №387. Эллиптический конец крыла выгнут на шаблоне и склеен из тонких планок. Элероны подвешены на рояльных петлях. Верхний и нижний элероны соединены между собой и имеют качалку жесткой тяги. Стойки бипланной коробки деревянные, цельные, ленты-расчалки металлические.</w:t>
      </w:r>
    </w:p>
    <w:p w14:paraId="4613D7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Хвостовое оперение деревянное, очень легкое и прочное. Оно расчалено стальной проволокой к фюзеляжу. Стабилизатор допускает перестановку угла на земле. Носовая часть рулей и элеронов представляет собой фанерную коробку, очень жесткую и обтекаемую.</w:t>
      </w:r>
    </w:p>
    <w:p w14:paraId="0231F4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Шасси неубирающееся, из V-образных стальных труб сечением 30*27 мм с деревянными обтекателями, рассчитано на грубые посадки; колеса соединены осью. Амортизация - резиновый шнур. Ориентирующийся костыль из ясеня укреплен в самом конце хвоста на стальной трубе, которая связана непосредственно с четырьмя лонжеронами фюзеляжа. Зимой колеса заменялись лыжами. Вес колес 15 кг, вес лыж 30 кг.</w:t>
      </w:r>
    </w:p>
    <w:p w14:paraId="5174D3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Топливная система. Бензобак на 50 кг помещался в центроплане верхнего крыла, и горючее в двигатель поступало самотеком. Масло заливалось прямо из картера. Капоты, закрывающие нижнюю часть цилиндров и картера, выколочены из миллиметрового алюминия и закреплены на фюзеляже при помощи шомполов из стальной проволоки.</w:t>
      </w:r>
    </w:p>
    <w:p w14:paraId="09E7BC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Система управления. Органы управления и приборы находились только в задней кабине. Управление тросовое, в местах перегибов установлены стальные балансиры, роликов нет. Управление Очень мягкое, без люфтов (11981).</w:t>
      </w:r>
    </w:p>
    <w:p w14:paraId="1A2A0D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63C8F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Дневник работ Научно-испытательного института на 1 мая 1927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1984"/>
        <w:gridCol w:w="4111"/>
      </w:tblGrid>
      <w:tr w:rsidR="00F33EBB" w:rsidRPr="007550A6" w14:paraId="08D0FD06" w14:textId="77777777">
        <w:tc>
          <w:tcPr>
            <w:tcW w:w="4928" w:type="dxa"/>
          </w:tcPr>
          <w:p w14:paraId="4122274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И1</w:t>
            </w:r>
          </w:p>
        </w:tc>
        <w:tc>
          <w:tcPr>
            <w:tcW w:w="1984" w:type="dxa"/>
          </w:tcPr>
          <w:p w14:paraId="56492CA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111" w:type="dxa"/>
          </w:tcPr>
          <w:p w14:paraId="5041D68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Закончено</w:t>
            </w:r>
          </w:p>
        </w:tc>
      </w:tr>
      <w:tr w:rsidR="00F33EBB" w:rsidRPr="007550A6" w14:paraId="730BE083" w14:textId="77777777">
        <w:tc>
          <w:tcPr>
            <w:tcW w:w="4928" w:type="dxa"/>
          </w:tcPr>
          <w:p w14:paraId="5487972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учебного самолета МУР в Ленинграде</w:t>
            </w:r>
          </w:p>
        </w:tc>
        <w:tc>
          <w:tcPr>
            <w:tcW w:w="1984" w:type="dxa"/>
          </w:tcPr>
          <w:p w14:paraId="70BFD54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апреля 1926 года</w:t>
            </w:r>
          </w:p>
        </w:tc>
        <w:tc>
          <w:tcPr>
            <w:tcW w:w="4111" w:type="dxa"/>
          </w:tcPr>
          <w:p w14:paraId="0A6580D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не предъявлен к испытанию</w:t>
            </w:r>
          </w:p>
        </w:tc>
      </w:tr>
      <w:tr w:rsidR="00F33EBB" w:rsidRPr="007550A6" w14:paraId="10547D45" w14:textId="77777777">
        <w:tc>
          <w:tcPr>
            <w:tcW w:w="4928" w:type="dxa"/>
          </w:tcPr>
          <w:p w14:paraId="29B0F4D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Дорнье-Валь</w:t>
            </w:r>
          </w:p>
        </w:tc>
        <w:tc>
          <w:tcPr>
            <w:tcW w:w="1984" w:type="dxa"/>
          </w:tcPr>
          <w:p w14:paraId="04AD50F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111" w:type="dxa"/>
          </w:tcPr>
          <w:p w14:paraId="080704E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Закончено</w:t>
            </w:r>
          </w:p>
        </w:tc>
      </w:tr>
      <w:tr w:rsidR="00F33EBB" w:rsidRPr="007550A6" w14:paraId="0A149CAD" w14:textId="77777777">
        <w:tc>
          <w:tcPr>
            <w:tcW w:w="4928" w:type="dxa"/>
          </w:tcPr>
          <w:p w14:paraId="1456880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Ю.Г.1 в Филях</w:t>
            </w:r>
          </w:p>
        </w:tc>
        <w:tc>
          <w:tcPr>
            <w:tcW w:w="1984" w:type="dxa"/>
          </w:tcPr>
          <w:p w14:paraId="56AC29D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111" w:type="dxa"/>
          </w:tcPr>
          <w:p w14:paraId="25CED02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Закончено</w:t>
            </w:r>
          </w:p>
        </w:tc>
      </w:tr>
      <w:tr w:rsidR="00F33EBB" w:rsidRPr="007550A6" w14:paraId="46E6F4D1" w14:textId="77777777">
        <w:tc>
          <w:tcPr>
            <w:tcW w:w="4928" w:type="dxa"/>
          </w:tcPr>
          <w:p w14:paraId="53CB3BE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М.Р.1</w:t>
            </w:r>
          </w:p>
        </w:tc>
        <w:tc>
          <w:tcPr>
            <w:tcW w:w="1984" w:type="dxa"/>
          </w:tcPr>
          <w:p w14:paraId="36C65A2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ноября 1926 года</w:t>
            </w:r>
          </w:p>
        </w:tc>
        <w:tc>
          <w:tcPr>
            <w:tcW w:w="4111" w:type="dxa"/>
          </w:tcPr>
          <w:p w14:paraId="727D2AF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Закончено</w:t>
            </w:r>
          </w:p>
        </w:tc>
      </w:tr>
    </w:tbl>
    <w:p w14:paraId="254AC5B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(6901, 79).</w:t>
      </w:r>
    </w:p>
    <w:p w14:paraId="4090353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55F46A" w14:textId="77777777" w:rsidR="00670725" w:rsidRPr="007550A6" w:rsidRDefault="0067072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1 мая 1927 г. из-за недостатка современных боевых самолетов по этой причине не удалось укомплектовать истребительную эскадрилью и задерживалось формирование миноносной и тяжелой бомбардировочной эскадрилий. Процесс формирования зависел от закупки истребителей и морских самолетов на заграничном рынке и от скорейшего перехода бывшего концессионного завода фирмы «Юнкерс» в Филях (Москва) на производство тяжелых металлических самолетов ТБ-1.</w:t>
      </w:r>
    </w:p>
    <w:p w14:paraId="378E6F42" w14:textId="77777777" w:rsidR="00670725" w:rsidRPr="007550A6" w:rsidRDefault="0067072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Поэтому для увеличения выпуска самолетов и моторов было принято решение перейти в Авиатресте на двухсменную работу. Как следствие этого, 11 апреля Управление ВВС РККА направило Заместителю Председателя РВС СССР доклад Начальника управления специального снабжения УВВС И.И. Петрожицкого «О введении двухсменных работ на заводах № 2 и № 4 Авиатреста и на заводе «Большевик» (…) и об утверждении заказов УВВС на 27/28 г.», в котором говорилось, что, «учитывая полную пропускную способность самолетостроительных заводов и (…) потребности в отношении типов, является необходимость дать по самолетам следующий заказ, согласованный с Авиатрестом: По докладу И.И. Петрожицкого, 25 мая 1927 г. Реввоенсовет провел заседание с участием представителей Авиатреста. На нем выступил заместитель Начальника ВВС Я.И. Алкснис, отметивший, что темпы роста ВВС РККА превосходят темпы роста ВВС вероятных противников. В подтверждение он продемонстрировал график.</w:t>
      </w:r>
    </w:p>
    <w:p w14:paraId="6E4F0E6A" w14:textId="77777777" w:rsidR="00670725" w:rsidRPr="007550A6" w:rsidRDefault="0067072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Обеспечение отечественной промышленностью потребностей ВВС РККА при условии выполнения пятилетнего плана развития авиационной промышленности было представлено Я.И. Алкснисом Реввоенсовету в виде таблицы и диаграммы. Получалось, что в области самолетостроения ВВС могли освободиться от заграничной зависимости только в 1928/29 г. В области моторостроения дела обстояли гораздо хуже.</w:t>
      </w:r>
    </w:p>
    <w:p w14:paraId="69E8F7BC" w14:textId="77777777" w:rsidR="00670725" w:rsidRPr="007550A6" w:rsidRDefault="0067072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Обеспечение потребности ВВС в авиационной технике В самолетах В моторах</w:t>
      </w:r>
    </w:p>
    <w:p w14:paraId="2974D19F" w14:textId="77777777" w:rsidR="00670725" w:rsidRPr="007550A6" w:rsidRDefault="0067072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За 1926/27 год 80 % 57 % </w:t>
      </w:r>
    </w:p>
    <w:p w14:paraId="019A90F0" w14:textId="77777777" w:rsidR="00670725" w:rsidRPr="007550A6" w:rsidRDefault="0067072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За 1927/28 год 76 % 38 % </w:t>
      </w:r>
    </w:p>
    <w:p w14:paraId="21B7084D" w14:textId="77777777" w:rsidR="00670725" w:rsidRPr="007550A6" w:rsidRDefault="0067072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За 1928/29 год 141 % 56 % </w:t>
      </w:r>
    </w:p>
    <w:p w14:paraId="05C645E6" w14:textId="77777777" w:rsidR="00670725" w:rsidRPr="007550A6" w:rsidRDefault="0067072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За 1929/30 год 143 % 57 % </w:t>
      </w:r>
    </w:p>
    <w:p w14:paraId="227431F4" w14:textId="77777777" w:rsidR="00670725" w:rsidRPr="007550A6" w:rsidRDefault="0067072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За 1930/31 год 202 % 72 % </w:t>
      </w:r>
    </w:p>
    <w:p w14:paraId="5EAD31F9" w14:textId="77777777" w:rsidR="00670725" w:rsidRPr="007550A6" w:rsidRDefault="0067072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Запасы на первые шесть месяцев ведения войны, то есть на срок, необходимый для мобилизации, были ограниченными: обеспеченность в отношении истребителей и тяжелых бомбардировщиков – 5 %, в отношении морских разведчиков – 22 %, миноносцев – 0 %, моторов малой и средней мощности – 18 %, большой мощности (менее 450 л.с.) – 31 % (предполагалась годовая убыль истребителей 300 %, а разведчиков – 200 %).</w:t>
      </w:r>
    </w:p>
    <w:p w14:paraId="3562F4DD" w14:textId="77777777" w:rsidR="00670725" w:rsidRPr="007550A6" w:rsidRDefault="0067072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Мобобеспеченность ВВС в вооружении и специмуществе тоже оказывалась не на высоте: а) в пулеметах: через винт – 89 %, турельных – 48 %; б) в фотоимуществе – 90 %; в) в радиоимуществе: земном – 24 %, самолетном – 18 %. Выполнение плана производства моторов на военное время могло быть сорвано отсутствием запасов сырья для авиапромышленности.</w:t>
      </w:r>
    </w:p>
    <w:p w14:paraId="30588486" w14:textId="77777777" w:rsidR="00670725" w:rsidRPr="007550A6" w:rsidRDefault="0067072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то время, как иностранные воздушные флоты с первого же дня войны могли быть развернуты в несколько раз, ВВС РККА развернуться не смогли бы из-за низких возможностей по мобразвертыванию авиапромышленности. Поэтому возникала сильная зависимость ВВС РККА от заграницы и ставилось под угрозу сохранение во время войны числа действующих самолетов хотя бы на уровне мирного времени. Эта угроза увеличивалась отсутствием запасов самолетов и моторов даже на первые шесть месяцев ведения войны, в течение которых должна была идти мобилизация авиапромышленности. При производственных возможностях авиационной и ее подсобной промышленности, имевшихся на середину 1927 г., и при обеспеченности ВВС РККА самолетами, моторами, специальным вооружением и специальным </w:t>
      </w:r>
      <w:r w:rsidRPr="007550A6">
        <w:rPr>
          <w:rFonts w:ascii="Times New Roman" w:hAnsi="Times New Roman" w:cs="Times New Roman"/>
          <w:color w:val="000000" w:themeColor="text1"/>
          <w:sz w:val="16"/>
          <w:szCs w:val="16"/>
        </w:rPr>
        <w:lastRenderedPageBreak/>
        <w:t>имуществом, имевшимися на тот момент, необходимо было бы в военное время: «а) или, работая полным темпом (…), постепенно сворачиваться, б) или, растягивая свои силы и запасы на длительное время, работать со значительно пониженной интенсивностью».</w:t>
      </w:r>
    </w:p>
    <w:p w14:paraId="4EE0D209" w14:textId="77777777" w:rsidR="00670725" w:rsidRPr="007550A6" w:rsidRDefault="0067072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Этот доклад Я.И. Алксниса на расширенном заседании Реввоенсовета произвел на присутствующих большое впечатление. Фактический материал, продемонстрированный докладчиком на графиках, таблицах и его убедительные аргументы показали и членам РВС СССР, и представителям авиапромышленности, что ВВС РККА подходят к критическому моменту своего строительства. Всем стало очевидно, что дальнейшее выполнение «Плана – 1200» не обеспечит советской военной авиации необходимого боевого потенциала для достойного противодействия иностранным воздушным флотам (19566).</w:t>
      </w:r>
    </w:p>
    <w:p w14:paraId="21E67671" w14:textId="77777777" w:rsidR="00670725" w:rsidRPr="007550A6" w:rsidRDefault="00670725" w:rsidP="007550A6">
      <w:pPr>
        <w:spacing w:after="0" w:line="240" w:lineRule="auto"/>
        <w:jc w:val="both"/>
        <w:rPr>
          <w:rFonts w:ascii="Times New Roman" w:hAnsi="Times New Roman" w:cs="Times New Roman"/>
          <w:color w:val="000000" w:themeColor="text1"/>
          <w:sz w:val="16"/>
          <w:szCs w:val="16"/>
        </w:rPr>
      </w:pPr>
    </w:p>
    <w:p w14:paraId="7D40B169" w14:textId="77777777" w:rsidR="008054B6" w:rsidRPr="007550A6" w:rsidRDefault="008054B6" w:rsidP="007550A6">
      <w:pPr>
        <w:spacing w:after="0" w:line="240" w:lineRule="auto"/>
        <w:jc w:val="both"/>
        <w:rPr>
          <w:rFonts w:ascii="Times New Roman" w:hAnsi="Times New Roman" w:cs="Times New Roman"/>
          <w:color w:val="000000" w:themeColor="text1"/>
          <w:sz w:val="16"/>
          <w:szCs w:val="16"/>
        </w:rPr>
      </w:pPr>
      <w:bookmarkStart w:id="26" w:name="_Hlk56760589"/>
      <w:r w:rsidRPr="007550A6">
        <w:rPr>
          <w:rFonts w:ascii="Times New Roman" w:hAnsi="Times New Roman" w:cs="Times New Roman"/>
          <w:color w:val="000000" w:themeColor="text1"/>
          <w:sz w:val="16"/>
          <w:szCs w:val="16"/>
        </w:rPr>
        <w:t>1 мая 1927 г. с территории столичного газового завода в 17.30 поднялись в воздух с учебно-тре</w:t>
      </w:r>
      <w:r w:rsidRPr="007550A6">
        <w:rPr>
          <w:rFonts w:ascii="Times New Roman" w:hAnsi="Times New Roman" w:cs="Times New Roman"/>
          <w:color w:val="000000" w:themeColor="text1"/>
          <w:sz w:val="16"/>
          <w:szCs w:val="16"/>
        </w:rPr>
        <w:softHyphen/>
        <w:t>нировочной и агитационной целью два аэроста</w:t>
      </w:r>
      <w:r w:rsidRPr="007550A6">
        <w:rPr>
          <w:rFonts w:ascii="Times New Roman" w:hAnsi="Times New Roman" w:cs="Times New Roman"/>
          <w:color w:val="000000" w:themeColor="text1"/>
          <w:sz w:val="16"/>
          <w:szCs w:val="16"/>
        </w:rPr>
        <w:softHyphen/>
        <w:t>та: в 2000 м3 (пилоты Бочарников и Ключарев, пассажир Дьяконов) и 300 м3 (пилот Лившиц)37. Полёт Лившица стал самым коротким: согласно заданию он продолжался 3,5 часа и завершился посадкой в районе ст. Сходня Октябрьской же</w:t>
      </w:r>
      <w:r w:rsidRPr="007550A6">
        <w:rPr>
          <w:rFonts w:ascii="Times New Roman" w:hAnsi="Times New Roman" w:cs="Times New Roman"/>
          <w:color w:val="000000" w:themeColor="text1"/>
          <w:sz w:val="16"/>
          <w:szCs w:val="16"/>
        </w:rPr>
        <w:softHyphen/>
        <w:t>лезной дороги. Полёт Бочарникова, Ключарева и Дьяконова протекал в тяжёлых условиях. Шар оказался между двумя слоями облаков, так что аэронавты не могли ориентироваться ни по звёз</w:t>
      </w:r>
      <w:r w:rsidRPr="007550A6">
        <w:rPr>
          <w:rFonts w:ascii="Times New Roman" w:hAnsi="Times New Roman" w:cs="Times New Roman"/>
          <w:color w:val="000000" w:themeColor="text1"/>
          <w:sz w:val="16"/>
          <w:szCs w:val="16"/>
        </w:rPr>
        <w:softHyphen/>
        <w:t>дам, ни по местности. Затем он попал в грозу, и наэлектризованный воздух вызвал появление огней Св. Эльма. Оболочка шара намокла, и, что</w:t>
      </w:r>
      <w:r w:rsidRPr="007550A6">
        <w:rPr>
          <w:rFonts w:ascii="Times New Roman" w:hAnsi="Times New Roman" w:cs="Times New Roman"/>
          <w:color w:val="000000" w:themeColor="text1"/>
          <w:sz w:val="16"/>
          <w:szCs w:val="16"/>
        </w:rPr>
        <w:softHyphen/>
        <w:t>бы не потерять высоту, аэронавты израсходова</w:t>
      </w:r>
      <w:r w:rsidRPr="007550A6">
        <w:rPr>
          <w:rFonts w:ascii="Times New Roman" w:hAnsi="Times New Roman" w:cs="Times New Roman"/>
          <w:color w:val="000000" w:themeColor="text1"/>
          <w:sz w:val="16"/>
          <w:szCs w:val="16"/>
        </w:rPr>
        <w:softHyphen/>
        <w:t>ли весь балласт. Утром следующего дня, чтобы дотянуть до поляны в лесу, они выбросили из корзины провизию. 2 мая в 9.00 шар спустился около д. Матренино Ленинской волости Бель- ского уезда Смоленской губернии, в 10 км от ст. Никитинка Московской Белорусско-Балтийской железной дороги (20120).</w:t>
      </w:r>
    </w:p>
    <w:p w14:paraId="35E2F6D7" w14:textId="77777777" w:rsidR="008054B6" w:rsidRPr="007550A6" w:rsidRDefault="008054B6" w:rsidP="007550A6">
      <w:pPr>
        <w:spacing w:after="0" w:line="240" w:lineRule="auto"/>
        <w:jc w:val="both"/>
        <w:rPr>
          <w:rFonts w:ascii="Times New Roman" w:hAnsi="Times New Roman" w:cs="Times New Roman"/>
          <w:color w:val="000000" w:themeColor="text1"/>
          <w:sz w:val="16"/>
          <w:szCs w:val="16"/>
        </w:rPr>
      </w:pPr>
    </w:p>
    <w:bookmarkEnd w:id="26"/>
    <w:p w14:paraId="215A98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мая 1927 года ФАИ (Международная авиационная федерация) ввела в действие первую классификацию легких самолетов, предусмотрев три категории в зависимости от веса пустого самолета: первая - двухместные, до 400 кг (при установлении рекорда оба места должны быть заняты); вторая - одноместные, до 200 кг; третья - одноместные, от 200 до 350 кг. По каждой категории регистрировались: дальность по замкнутому маршруту и по прямой; скорость по замкнутому маршруту 100 км; высота.</w:t>
      </w:r>
    </w:p>
    <w:p w14:paraId="2B93A3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Поскольку АИР-1 летел без пассажира и вес пустого самолета не превышал 350 кг, он соответствовал третьей категории, по которой первые официальные рекорды дальности составляли: 868 км (18-19 мая 1927 г., "Кодрон"), 1228 км (9 сентября 1927 г., "Авиа"), 1400,2 км (30 сентября 1927 г., "Кодрон"). По продолжительности полета АИР-1 в 1927 году также превосходил зарубежные авиетки. (Подобные достижения ФАИ регистрировала с 1930 года). Даже когда была получена более высокая, чем у АИР-1, дальность по прямой в третьей категории - 1564 км на самолете "Форд" 21 февраля 1928 года, то и этот полет был менее продолжительным (13 часов 40 минут), чем полет АИР-1. СССР вошел в "ФАИ в сентябре 1935 года, поэтому рекорды АИР-1 остались неофициальными, хотя, безусловно, превышали мировой уровень.</w:t>
      </w:r>
    </w:p>
    <w:p w14:paraId="59F7AB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Интересно отметить, что вскоре А. И. Жуков на самолете В. П. Невдачина "Буревестник" С-4 (вторая категория) также установил мировые рекорды - высоты 4950 м (29 июля) и скорости 140 км/ч (3 августа) (11981).</w:t>
      </w:r>
    </w:p>
    <w:p w14:paraId="0D6BD6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19154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65132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00F68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мая 1927 на заводе Красный путиловец состоялся торжественный пуск самого мощного паровоза СССР серии М (3960, 172).</w:t>
      </w:r>
    </w:p>
    <w:p w14:paraId="23FF2F0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BBF5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1 мая 1927 г. завод "Спартак" собрал первый образец НАМИ-1 (10688).</w:t>
      </w:r>
    </w:p>
    <w:p w14:paraId="38B43D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B2B728" w14:textId="77777777" w:rsidR="003F586D" w:rsidRPr="007550A6" w:rsidRDefault="003F586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1 мая</w:t>
      </w:r>
      <w:r w:rsidRPr="007550A6">
        <w:rPr>
          <w:rFonts w:ascii="Times New Roman" w:hAnsi="Times New Roman" w:cs="Times New Roman"/>
          <w:color w:val="000000" w:themeColor="text1"/>
          <w:sz w:val="16"/>
          <w:szCs w:val="16"/>
        </w:rPr>
        <w:t xml:space="preserve"> в 1927 году московский авторемонтный завод "Спартак" выпустил опытный образец первого легкового малолитражного автомобиля НАМИ-1 конструкции К.А.Шарапова (выпускался до 1930 г.)</w:t>
      </w:r>
    </w:p>
    <w:p w14:paraId="64297EC0" w14:textId="77777777" w:rsidR="003F586D" w:rsidRPr="007550A6" w:rsidRDefault="003F586D" w:rsidP="007550A6">
      <w:pPr>
        <w:spacing w:after="0" w:line="240" w:lineRule="auto"/>
        <w:jc w:val="both"/>
        <w:rPr>
          <w:rFonts w:ascii="Times New Roman" w:hAnsi="Times New Roman" w:cs="Times New Roman"/>
          <w:color w:val="000000" w:themeColor="text1"/>
          <w:sz w:val="16"/>
          <w:szCs w:val="16"/>
        </w:rPr>
      </w:pPr>
    </w:p>
    <w:p w14:paraId="1AE567C2" w14:textId="77777777" w:rsidR="00D16705" w:rsidRPr="007550A6" w:rsidRDefault="00D1670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1 мая 1927 г. завод "Спартак" собрал первый образец НАМИ-1. Дорожные испытания НАМИ-1 (еще без кузова) проходили 8 и 15 мая 1927 г. Позже завод сделал еще две опытные машины. Одна из них с двухместным кузовом в июле 1927 г. была выставлена заводом на традиционную гонку Москва - Ленинград - Москва. Она прошла всю дистанцию (около 1470 км) за 33 ч (21330).</w:t>
      </w:r>
    </w:p>
    <w:p w14:paraId="6DCA34EC" w14:textId="77777777" w:rsidR="00D16705" w:rsidRPr="007550A6" w:rsidRDefault="00D16705" w:rsidP="007550A6">
      <w:pPr>
        <w:spacing w:after="0" w:line="240" w:lineRule="auto"/>
        <w:jc w:val="both"/>
        <w:rPr>
          <w:rFonts w:ascii="Times New Roman" w:hAnsi="Times New Roman" w:cs="Times New Roman"/>
          <w:color w:val="000000" w:themeColor="text1"/>
          <w:sz w:val="16"/>
          <w:szCs w:val="16"/>
        </w:rPr>
      </w:pPr>
    </w:p>
    <w:p w14:paraId="015D2B76" w14:textId="77777777" w:rsidR="00D16705" w:rsidRPr="007550A6" w:rsidRDefault="00D1670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1 мая 1927 московский завод «Спартак» изгото</w:t>
      </w:r>
      <w:r w:rsidRPr="007550A6">
        <w:rPr>
          <w:rFonts w:ascii="Times New Roman" w:hAnsi="Times New Roman" w:cs="Times New Roman"/>
          <w:color w:val="000000" w:themeColor="text1"/>
          <w:sz w:val="16"/>
          <w:szCs w:val="16"/>
        </w:rPr>
        <w:softHyphen/>
        <w:t>вил первые 3 шасси автомобилей НАМИ-1 (22518).</w:t>
      </w:r>
    </w:p>
    <w:p w14:paraId="6E590CBB" w14:textId="77777777" w:rsidR="00D16705" w:rsidRPr="007550A6" w:rsidRDefault="00D16705" w:rsidP="007550A6">
      <w:pPr>
        <w:spacing w:after="0" w:line="240" w:lineRule="auto"/>
        <w:jc w:val="both"/>
        <w:rPr>
          <w:rFonts w:ascii="Times New Roman" w:hAnsi="Times New Roman" w:cs="Times New Roman"/>
          <w:color w:val="000000" w:themeColor="text1"/>
          <w:sz w:val="16"/>
          <w:szCs w:val="16"/>
        </w:rPr>
      </w:pPr>
    </w:p>
    <w:p w14:paraId="26F08A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1 мая 1927 г. через 10 месяцев после подготовки чертежей завод "Спартак" собрал первый образец. Дорожные испытания НАМИ-1 (еще без кузова) проходили 8 и 15 мая 1927 г. Позже завод сделал еще две опытные машины. Одна из них с двухместным кузовом в июле 1927 г. была выставлена заводом на традиционную гонку Москва - Ленинград - Москва. Она прошла всю дистанцию (около 1470 км) за 33 ч.</w:t>
      </w:r>
    </w:p>
    <w:p w14:paraId="74FC63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Машина НАМИ-1 вошла в историю не только как первая наша малолитражка, но и как первый отечественный автомобиль, в котором воплотились необычные и весьма прогрессивные конструктивные решения. С помощью инженеров НАМИ А. А. Липгарта и Е . В. Чарнко Константин Андреевич Шарапов переработал свой дипломный проект применительно к производственным условиям. </w:t>
      </w:r>
    </w:p>
    <w:p w14:paraId="11914DA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испытательном пробеге Москва - Севастополь - Москва в сентябре 1927 г. стартовали две машины НАМИ-1. Они доказали пригодность к эксплуатации в наших дорожных условиях. Осенью того же, 1927 г. на основании результатов испытаний завод усовершенствовал ряд деталей и узлов и приступил к подготовке серийного производства НАМИ-1. Готовые шасси НАМИ-1 на заводе "Спартак". 1928 г. НАМИН в своей стихии - на грунтовом Можайском шоссе. 1930 г. Единственной производственной базой, где можно было выпускать эту машину, оказался московский завод "Спартак". Он вырос из бывшей экипажной фабрики П. П. Ильина, строил авиамоторы, ремонтировал автомобили, в начале 20-х гг. изготовил пробную партию одноосных тракторов-автоплугов. Технически завод был слабым. Многие литые и кованые затотовки он заказывал на других, более мощных, предприятиях, а кузова сам уже не делал - их поставлял кузовной цех 2-го БТАЗ. "Спартак" в 1928 г. выпустил 50 автомобилей НАМИ-1, в 1929-156 и 1930-160. Увы, на большее это старое предприятие, зажатое жилыми домами в центре Москвы, оказалось неспособным. Основу НАМИ-1 составляла оригинальная конструкция рамы в виде трубы диаметром 135 мм (она поэтому получила название хребтовой рамы). Шарапов оценил достоинства такой рамы чехословацкого автомобиля "Тат-ра-11", с которым он смог познакомиться во время Всесоюзного испытательного пробега 1925 г., и сделал должные выводы. У его машины к трубе рамы спереди жестко крепился двухцилиндровый V-образный двигатель воздушного охлаждения в блоке с трехступенчатой коробкой передач. Имея рабочий объем 1160 см , он развивал при 2600 об/мин мощность 18,5 л. с., а с 1929 г.- 22 л. с. при 2800 об/мин. Внутри рамы шел трансмиссионный вал, который соединял двигатель с главной передачей. Поскольку ее картер жестко крепился к другому концу рамы, то подвеску задних колес Шарапов сделал независимой по схеме "качающиеся полуоси" с поперечной рессорой. Подвеска передних колес была зависимой на двух четвертьэллиптических рессорах. Главная цель, которую преследовали создатели НАМИ-1,- предельная простота, небольшая масса и дешевое производство. Двигатель по тем временам был довольно легким - 70 кг. Топливо поступало к карбюратору самотеком из бензобака, расположенного в моторном отсеке на щите передка. Несложное электрооборудование, никаких контрольных приборов, смазка разбрызгиванием (без масляного насоса). Весьма простой четырехместный кузов крепился к раме в четырех точках. Каждый ряд сидений имел только одну дверь: передний в левом борту, задний - в правом. При базе 2800 мм длина НАМИ-1 составляла 3700 мм, ширина автомобиля - 1450 мм, высота с поднятым тентом - 1650 мм. Снаряженная масса машины не превышала 700 кг. Наибольшая скорость - 70 км/ч (75 км/ч при 22-сильном двигателе). Расход топлива - 9-10 л/100 км. Своеобразной конструктивной особенностью НАМИ-1 было отсутствие дифференциала в главной передаче. В результате не только упрощалось и удешевлялось производство машин, но и улучшалась проходимость при движении по грязи, снегу, грунтовым дорогам. Износ шин, неизбежный без дифференциала, оказался вследствие малой массы и узкой колеи автомобиля невелик. Благодаря отсутствию дифференциала, независимой подвеске задних колес, высокой жесткости рамы на кручение, а также большому (225 мм) дорожному просвету и колесам большого диаметра (730 мм) НАМИ-1 по проходимости был лучше многих легковых автомобилей, эксплуатировавшихся тогда в СССР. В 1929 г. НАМИ-1 модернизовали. В отличие от машин первой серии усовершенствованная модель имела более мощный двигатель, спидометр (прежде приборов не было совсем), электрический стартер. НАМИ-1 был первой и удачной попыткой создания модели малолитражного автомобиля. Примечательно, что Е. А. Чудаков, известный ученый-теоретик, автор многочисленных книг по устройству автомобиля, включил чертежи узлов этой машины, как представляющие особый интерес, в число иллюстраций своей фундаментальной книги "Курс устройства автомобиля", вышедшей в 1931 г. С весны 1927 г. до октября 1930 г. "Спартак" выпустил 412 автомобилей НАМИ-1. Затем, по решению Автотреста, завод перешел на производство запасных частей для АМО-Ф-15. Кроме того, он получил задание от московского завода имени КИМ, собиравшего легковые "Форды" с американскими двигателями, поставить 360 радиаторов. И наконец, "Спартак" играль роль производственной базы для НАМИ, изготовляя опытные конструкции института, в частности трехосные грузовики на базе "Форд-АА". Поскольку прежний "Спартак" не имел возможности расширить свою территорию, в 1931 г. было принято решение подыскать другую площадку для сооружения новых цехов. Намечалось выпускать модернизированную модель малолитражного автомобиля, над которой тогда начала работать группа конструкторов во главе с К. А. Шараповым. Однако нехватка средств не позволила осуществить строительство нового завода. Планы развернуть в 1928-1929 гг. выпуск НАМИ-1 на Ижорском заводе в Ленинграде также не осуществились. К. А. Шарапов до 1938 г. продолжал работать в НАМИ. Кроме НАМИ-1 под его руководством сконструирована малолитражка НАТИ-2, унифицированное семейство дизельных и бензовых двигателей НАТИ-Ш для тяжелых грузовиков и автобусов. Арестованный в конце 30-х гг. по ложному обвинению, Шарапов был привлечен к разработке угольного газогенератора для грузовика ЗИС-5, конвертированию авиамотора АМ-34 для установки на торпедный катер. В послевоенные годы талантливый конструктор руководил разработкой и </w:t>
      </w:r>
      <w:r w:rsidRPr="007550A6">
        <w:rPr>
          <w:rFonts w:ascii="Times New Roman" w:hAnsi="Times New Roman" w:cs="Times New Roman"/>
          <w:color w:val="000000" w:themeColor="text1"/>
          <w:sz w:val="16"/>
          <w:szCs w:val="16"/>
        </w:rPr>
        <w:lastRenderedPageBreak/>
        <w:t>постройкой турбореактивного двигателя, являлся заместителем главного конструктора КАЗ. С 1954 по 1960 г. он заведовал сектором опытных конструкций в институте двигателей Академии наук СССР, а в последующие годы работал в научно-исследовательской и конструкторско-технологической лаборатории токсичности двигателей. В 1960 г. в возрасте 61 года К. А. Шарапов защитил кандидатскую диссертацию и получил ученую степень кандидата технических наук. Но что важнее всего, Константин Андреевич создал модель, которая явилась первенцем молодой советской школы конструирования автомобилей. НАМИ-1 не был модернизироова-нным вариантом моделей ФИАТ или "Уайт", не являлся модификацией дореволюционного "Руссо-Балта". Да, в машине использована идея хребтовой рамы "Татры", но она была творчески развита, дополнена собственными техническими решениями (вынесенные из колес к главной передаче тормоза, оригинальная конструкция подвески передних колес и др.). И в этом -особая роль этого автомобиля и его конструктора в истории советского автомобилестроения (12098).</w:t>
      </w:r>
    </w:p>
    <w:p w14:paraId="0E5C53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F7C965" w14:textId="0A70512C" w:rsidR="003F586D" w:rsidRPr="007550A6" w:rsidRDefault="003F586D" w:rsidP="007550A6">
      <w:pPr>
        <w:shd w:val="clear" w:color="auto" w:fill="FFFFFF"/>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мая 1927 года завод</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«Проводник» начал свою работу. К этой знаменательной дате были изготовлены первые шесть гражданских прожекторов заливающего света – ПЗ-45, они имели отражатель диаметром 45 сантиметров. 2 мая 1928 года состоялась первая реорганизация, в результате которой все предприятия, расположенные на территории</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завода</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«Проводник», в том числе и Прожекторный</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завод , были переименованы в отделы и стали работать под руководством единого заводского управления (17165).</w:t>
      </w:r>
    </w:p>
    <w:p w14:paraId="6AF5E5A8" w14:textId="77777777" w:rsidR="003F586D" w:rsidRPr="007550A6" w:rsidRDefault="003F586D" w:rsidP="007550A6">
      <w:pPr>
        <w:spacing w:after="0" w:line="240" w:lineRule="auto"/>
        <w:jc w:val="both"/>
        <w:rPr>
          <w:rFonts w:ascii="Times New Roman" w:hAnsi="Times New Roman" w:cs="Times New Roman"/>
          <w:color w:val="000000" w:themeColor="text1"/>
          <w:sz w:val="16"/>
          <w:szCs w:val="16"/>
        </w:rPr>
      </w:pPr>
    </w:p>
    <w:p w14:paraId="767840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мая 1927 г. начато строительство Туапсинского НПЗ (11708).</w:t>
      </w:r>
    </w:p>
    <w:p w14:paraId="7E4349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B5D1A8" w14:textId="383B2FDB" w:rsidR="005616A8" w:rsidRPr="007550A6" w:rsidRDefault="005616A8" w:rsidP="005616A8">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7550A6">
        <w:rPr>
          <w:rFonts w:ascii="Times New Roman" w:hAnsi="Times New Roman" w:cs="Times New Roman"/>
          <w:i/>
          <w:iCs/>
          <w:color w:val="000000" w:themeColor="text1"/>
          <w:sz w:val="16"/>
          <w:szCs w:val="16"/>
        </w:rPr>
        <w:t>:</w:t>
      </w:r>
    </w:p>
    <w:p w14:paraId="303900E9" w14:textId="77777777" w:rsidR="005616A8" w:rsidRPr="007550A6" w:rsidRDefault="005616A8" w:rsidP="005616A8">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43621D" w14:textId="77777777" w:rsidR="005616A8" w:rsidRPr="003600B8" w:rsidRDefault="005616A8" w:rsidP="005616A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1 мая 1927 г. по причине недостатка современных боевых самолетов не удалось укомплекто</w:t>
      </w:r>
      <w:r w:rsidRPr="003600B8">
        <w:rPr>
          <w:rFonts w:ascii="Times New Roman" w:hAnsi="Times New Roman" w:cs="Times New Roman"/>
          <w:color w:val="0070C0"/>
          <w:sz w:val="16"/>
          <w:szCs w:val="16"/>
        </w:rPr>
        <w:softHyphen/>
        <w:t>вать истребительную эскадрилью и задерживалось формирование миноносной и тяжелой бомбардировочной эскадрилий. Процесс формирования зависел от закупки истребителей и морских самолетов на заграничном рынке и от скорей</w:t>
      </w:r>
      <w:r w:rsidRPr="003600B8">
        <w:rPr>
          <w:rFonts w:ascii="Times New Roman" w:hAnsi="Times New Roman" w:cs="Times New Roman"/>
          <w:color w:val="0070C0"/>
          <w:sz w:val="16"/>
          <w:szCs w:val="16"/>
        </w:rPr>
        <w:softHyphen/>
        <w:t>шего перехода бывшего концессионного завода фирмы «Юнкере» в Филях на производство тяжелых металлических самолетов ТБ-1 (24967).</w:t>
      </w:r>
    </w:p>
    <w:p w14:paraId="7717B78B" w14:textId="77777777" w:rsidR="005616A8" w:rsidRPr="003600B8" w:rsidRDefault="005616A8" w:rsidP="005616A8">
      <w:pPr>
        <w:spacing w:after="0" w:line="240" w:lineRule="auto"/>
        <w:jc w:val="both"/>
        <w:rPr>
          <w:rFonts w:ascii="Times New Roman" w:hAnsi="Times New Roman" w:cs="Times New Roman"/>
          <w:color w:val="0070C0"/>
          <w:sz w:val="16"/>
          <w:szCs w:val="16"/>
        </w:rPr>
      </w:pPr>
    </w:p>
    <w:p w14:paraId="7666B7A4" w14:textId="77777777" w:rsidR="003F586D"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DA00530" w14:textId="77777777" w:rsidR="003F586D" w:rsidRPr="007550A6" w:rsidRDefault="003F586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F3F0F5" w14:textId="77777777" w:rsidR="003F586D" w:rsidRPr="007550A6" w:rsidRDefault="003F586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1 мая</w:t>
      </w:r>
      <w:r w:rsidRPr="007550A6">
        <w:rPr>
          <w:rFonts w:ascii="Times New Roman" w:hAnsi="Times New Roman" w:cs="Times New Roman"/>
          <w:color w:val="000000" w:themeColor="text1"/>
          <w:sz w:val="16"/>
          <w:szCs w:val="16"/>
        </w:rPr>
        <w:t xml:space="preserve"> в 1927 году по радио передана постановка пьесы Б.Лавренева «Ветер, или Повесть о днях Василия Гуляева». Впервые был проведен опыт передачи пьесы, со звукооформлением, звуковыми эффектами: шум моря, ветра, стук колес поезда и т. п. («Радиолюбитель», 1927, № 10, страница 376) (14878).</w:t>
      </w:r>
    </w:p>
    <w:p w14:paraId="4F6FBDC5" w14:textId="77777777" w:rsidR="003F586D" w:rsidRPr="007550A6" w:rsidRDefault="003F586D" w:rsidP="007550A6">
      <w:pPr>
        <w:spacing w:after="0" w:line="240" w:lineRule="auto"/>
        <w:jc w:val="both"/>
        <w:rPr>
          <w:rFonts w:ascii="Times New Roman" w:hAnsi="Times New Roman" w:cs="Times New Roman"/>
          <w:color w:val="000000" w:themeColor="text1"/>
          <w:sz w:val="16"/>
          <w:szCs w:val="16"/>
        </w:rPr>
      </w:pPr>
    </w:p>
    <w:p w14:paraId="0CD0157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5D378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D3E782" w14:textId="77777777" w:rsidR="008F7C06" w:rsidRPr="007550A6" w:rsidRDefault="008F7C0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1 мая</w:t>
      </w:r>
      <w:r w:rsidRPr="007550A6">
        <w:rPr>
          <w:rFonts w:ascii="Times New Roman" w:hAnsi="Times New Roman" w:cs="Times New Roman"/>
          <w:color w:val="000000" w:themeColor="text1"/>
          <w:sz w:val="16"/>
          <w:szCs w:val="16"/>
        </w:rPr>
        <w:t xml:space="preserve"> в 1927 году авиакомпания «Imperial Airways» впервые в мире ввела на линии фирменное обслуживание. Линия даже получила собственное название – «Silver Wing». Самолёты </w:t>
      </w:r>
      <w:hyperlink r:id="rId48" w:tgtFrame="_blank" w:history="1">
        <w:r w:rsidRPr="007550A6">
          <w:rPr>
            <w:rFonts w:ascii="Times New Roman" w:hAnsi="Times New Roman" w:cs="Times New Roman"/>
            <w:color w:val="000000" w:themeColor="text1"/>
            <w:sz w:val="16"/>
            <w:szCs w:val="16"/>
          </w:rPr>
          <w:t xml:space="preserve">«AW.154» «Argosy», </w:t>
        </w:r>
      </w:hyperlink>
      <w:r w:rsidRPr="007550A6">
        <w:rPr>
          <w:rFonts w:ascii="Times New Roman" w:hAnsi="Times New Roman" w:cs="Times New Roman"/>
          <w:color w:val="000000" w:themeColor="text1"/>
          <w:sz w:val="16"/>
          <w:szCs w:val="16"/>
        </w:rPr>
        <w:t>летавшие между двумя европейскими столицами, переоборудовали с большими удобствами для пассажиров. Количество мест в салоне снизили с 20-ти до 12-ти. Пассажиров стали обслуживать стюарды, одетые в белую форму. Впервые в практике авиапутешествий они подавали своим клиентам горячее питание. «Imperial Airways» вывела этот 20-ти местный лайнер на самую оживленную трассу Лондон - Париж. Решение оказалось удачным - свободные места бывали редко. Удачным оказался и сам самолёт. Себестоимость перевозок составляла 9 пенсов на одну милю - в 1,5 раза меньше, чем у использовавшихся ранее на этой линии «DH.34». В связи, с чем тарифы были снижены, что ещё больше увеличило спрос. Рейсы выполнялись ежедневно и продолжались около 2 часов 15 минут. Позже «AW.154» «Argosy» также вышел на линии из Лондона в Брюссель, Кёльн и Базель (14878).</w:t>
      </w:r>
    </w:p>
    <w:p w14:paraId="286528EA" w14:textId="77777777" w:rsidR="008F7C06" w:rsidRPr="007550A6" w:rsidRDefault="008F7C06" w:rsidP="007550A6">
      <w:pPr>
        <w:spacing w:after="0" w:line="240" w:lineRule="auto"/>
        <w:jc w:val="both"/>
        <w:rPr>
          <w:rFonts w:ascii="Times New Roman" w:hAnsi="Times New Roman" w:cs="Times New Roman"/>
          <w:color w:val="000000" w:themeColor="text1"/>
          <w:sz w:val="16"/>
          <w:szCs w:val="16"/>
        </w:rPr>
      </w:pPr>
    </w:p>
    <w:p w14:paraId="5BCCE320" w14:textId="77777777" w:rsidR="005F348D" w:rsidRPr="007550A6" w:rsidRDefault="005F348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мая 1927 Imperial Airways представляет роскошный сервис «Серебряное крыло» между Лондоном и Парижем (20359).</w:t>
      </w:r>
    </w:p>
    <w:p w14:paraId="5E3228C0" w14:textId="77777777" w:rsidR="005F348D" w:rsidRPr="007550A6" w:rsidRDefault="005F348D" w:rsidP="007550A6">
      <w:pPr>
        <w:spacing w:after="0" w:line="240" w:lineRule="auto"/>
        <w:jc w:val="both"/>
        <w:rPr>
          <w:rFonts w:ascii="Times New Roman" w:hAnsi="Times New Roman" w:cs="Times New Roman"/>
          <w:color w:val="000000" w:themeColor="text1"/>
          <w:sz w:val="16"/>
          <w:szCs w:val="16"/>
        </w:rPr>
      </w:pPr>
    </w:p>
    <w:p w14:paraId="45523DB1" w14:textId="77777777" w:rsidR="005F348D" w:rsidRPr="007550A6" w:rsidRDefault="005F348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мая 1927 - Авиакомпания Imperial Airways впервые в мире ввела на линии Лондон - Париж фирменное обслуживание. Линия даже получила собственное название - "Silver Wing". Самолёты AW.154 Argosy, летавшие между двумя европейскими столицами, переоборудовали с большими удобствами для пассажиров. Количество мест в салоне снизили с 20-ти до 12-ти. Пассажиров стали обслуживать стюарды, одетые в белую форму. Впервые в практике авиапутешествий они подавали своим клиентам горячее питание (22516).</w:t>
      </w:r>
    </w:p>
    <w:p w14:paraId="7F15975F" w14:textId="77777777" w:rsidR="005F348D" w:rsidRPr="007550A6" w:rsidRDefault="005F348D" w:rsidP="007550A6">
      <w:pPr>
        <w:spacing w:after="0" w:line="240" w:lineRule="auto"/>
        <w:jc w:val="both"/>
        <w:rPr>
          <w:rFonts w:ascii="Times New Roman" w:hAnsi="Times New Roman" w:cs="Times New Roman"/>
          <w:color w:val="000000" w:themeColor="text1"/>
          <w:sz w:val="16"/>
          <w:szCs w:val="16"/>
        </w:rPr>
      </w:pPr>
    </w:p>
    <w:p w14:paraId="4BDF65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мая 1927 состоялось первое публичное выступление А.Гитлера в Берлине (2100).</w:t>
      </w:r>
    </w:p>
    <w:p w14:paraId="545197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1AF547" w14:textId="77777777" w:rsidR="008F7C06" w:rsidRPr="007550A6" w:rsidRDefault="008F7C0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1 мая</w:t>
      </w:r>
      <w:r w:rsidRPr="007550A6">
        <w:rPr>
          <w:rFonts w:ascii="Times New Roman" w:hAnsi="Times New Roman" w:cs="Times New Roman"/>
          <w:color w:val="000000" w:themeColor="text1"/>
          <w:sz w:val="16"/>
          <w:szCs w:val="16"/>
        </w:rPr>
        <w:t xml:space="preserve"> в 1927 году в столице Германии Берлине прошло первое сборище нацистов под руководством Адольфа Гитлера (14878).</w:t>
      </w:r>
    </w:p>
    <w:p w14:paraId="7A407E8E" w14:textId="77777777" w:rsidR="008F7C06" w:rsidRPr="007550A6" w:rsidRDefault="008F7C06" w:rsidP="007550A6">
      <w:pPr>
        <w:spacing w:after="0" w:line="240" w:lineRule="auto"/>
        <w:jc w:val="both"/>
        <w:rPr>
          <w:rFonts w:ascii="Times New Roman" w:hAnsi="Times New Roman" w:cs="Times New Roman"/>
          <w:color w:val="000000" w:themeColor="text1"/>
          <w:sz w:val="16"/>
          <w:szCs w:val="16"/>
        </w:rPr>
      </w:pPr>
    </w:p>
    <w:p w14:paraId="1743FEA8" w14:textId="77777777" w:rsidR="0070294C"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68D2A41" w14:textId="77777777" w:rsidR="0070294C" w:rsidRPr="007550A6" w:rsidRDefault="0070294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9AD46F" w14:textId="77777777" w:rsidR="0070294C" w:rsidRPr="007550A6" w:rsidRDefault="007029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мая в 1927 году в Ленинграде на заводе «Красный путиловец» проходит торжественный пуск самого мощного в СССР паровоза серии «М» (14879).</w:t>
      </w:r>
    </w:p>
    <w:p w14:paraId="1ED4717B" w14:textId="77777777" w:rsidR="0070294C" w:rsidRPr="007550A6" w:rsidRDefault="0070294C" w:rsidP="007550A6">
      <w:pPr>
        <w:spacing w:after="0" w:line="240" w:lineRule="auto"/>
        <w:jc w:val="both"/>
        <w:rPr>
          <w:rFonts w:ascii="Times New Roman" w:hAnsi="Times New Roman" w:cs="Times New Roman"/>
          <w:color w:val="000000" w:themeColor="text1"/>
          <w:sz w:val="16"/>
          <w:szCs w:val="16"/>
        </w:rPr>
      </w:pPr>
    </w:p>
    <w:p w14:paraId="5712364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0B91D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FB8F08" w14:textId="77777777" w:rsidR="00BE5C69" w:rsidRPr="007550A6" w:rsidRDefault="00BE5C6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мая 1927 30000 человек встречают в Белграде из югославского авиаинженером Tadija Sondermajer и пилота Леонида Байдак, которые завершают 14-этапный, 11 дневный перелет в 14800 км (9191 миль) из Парижа в Бомбей и затем - в Белград . Отправляясь 20 апреля, они следовали по маршруту Париж-Белград, Алеппо - Басра - Jask - Карачи -Bombay-Карачи-Jask-Батра-Алеппо-Белград. Они совершают рейс, чтобы подстегнуть интерес к инвестициям в первую гражданскую авиакомпанию Королевства Югославии Aeroput. Инвестиции в Aeroput значительно увеличиваются, что спасает новую авиакомпанию от упразднения из-за нехватки капитала (20359).</w:t>
      </w:r>
    </w:p>
    <w:p w14:paraId="67AB0058" w14:textId="77777777" w:rsidR="00BE5C69" w:rsidRPr="007550A6" w:rsidRDefault="00BE5C69" w:rsidP="007550A6">
      <w:pPr>
        <w:spacing w:after="0" w:line="240" w:lineRule="auto"/>
        <w:jc w:val="both"/>
        <w:rPr>
          <w:rFonts w:ascii="Times New Roman" w:hAnsi="Times New Roman" w:cs="Times New Roman"/>
          <w:color w:val="000000" w:themeColor="text1"/>
          <w:sz w:val="16"/>
          <w:szCs w:val="16"/>
        </w:rPr>
      </w:pPr>
    </w:p>
    <w:p w14:paraId="08A524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 по 23 мая 1927 в Женеве проходила Конференция по экономическим вопросам, на которой присутствовали представители 52 государств, включая СССР (3907,146).</w:t>
      </w:r>
    </w:p>
    <w:p w14:paraId="427CF2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D03410" w14:textId="77777777" w:rsidR="00C15BCD" w:rsidRPr="007550A6" w:rsidRDefault="00C15BC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E6A4F1B" w14:textId="77777777" w:rsidR="00C15BCD" w:rsidRPr="007550A6" w:rsidRDefault="00C15BC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8B75B0" w14:textId="77777777" w:rsidR="00C15BCD" w:rsidRPr="007550A6" w:rsidRDefault="00C15BC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3 мая 1927 года на одном из подмосковных полигонов действие приборов «БЕМИ» продемонстрировали руководителям партии и правительства. Наблюдали испытания Калинин, Микоян и Рудзутак. Команды на подрыв мин вновь шли из Ленинграда, с расстояния свыше 600 километров. В.И. Бекаури и В.Ф. Миткевичу пришлось изучить и использовать основы криптографии, сделать первые шаги в области создания имитостойких кодов, а также решить ряд других технических вопросов, многие из которых для того времени были даже не изучены. Помимо этого потребовалось создать специальные передатчики, особо чувствительные радиоприемники, разработать автономные источники питания длительного действия, обеспечить способность аппаратуры сохранять готовность к действию при длительном ожидании команды и тому подобное.</w:t>
      </w:r>
    </w:p>
    <w:p w14:paraId="612ECB7C" w14:textId="77777777" w:rsidR="00C15BCD" w:rsidRPr="007550A6" w:rsidRDefault="00C15BC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Как же была устроена радиоуправляемая мина? Она состояла из:</w:t>
      </w:r>
    </w:p>
    <w:p w14:paraId="5B413920" w14:textId="77777777" w:rsidR="00C15BCD" w:rsidRPr="007550A6" w:rsidRDefault="00C15BC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1) 8-лампового радиоприемника,</w:t>
      </w:r>
    </w:p>
    <w:p w14:paraId="70395BBC" w14:textId="77777777" w:rsidR="00C15BCD" w:rsidRPr="007550A6" w:rsidRDefault="00C15BC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2) часового механизма,</w:t>
      </w:r>
    </w:p>
    <w:p w14:paraId="638136B4" w14:textId="77777777" w:rsidR="00C15BCD" w:rsidRPr="007550A6" w:rsidRDefault="00C15BC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3) устройства «А» - прибора селективного управления.</w:t>
      </w:r>
    </w:p>
    <w:p w14:paraId="6F1C7785" w14:textId="77777777" w:rsidR="00C15BCD" w:rsidRPr="007550A6" w:rsidRDefault="00C15BC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Восьми ламповый супергетеродин был собран на однотипных отечественных батарейных радиолампах ПБ108. Это триоды - универсальные, прямого накала Uн=1,2В Iн=85мА Uа=60В Iа=2,5мА S=0,4мА/В. Неплохая радиолампа по тем временам. Приемник работал на фиксированной частоте с кварцевой стабилизацией принимаемой частоты в диапазоне средних волн.</w:t>
      </w:r>
    </w:p>
    <w:p w14:paraId="32222B3E" w14:textId="45AF6241" w:rsidR="00C15BCD" w:rsidRPr="007550A6" w:rsidRDefault="00C15BC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На расстоянии от 0 до 40 м от ящика приёмника размещается</w:t>
      </w:r>
      <w:r w:rsidR="008B2C1C">
        <w:rPr>
          <w:rFonts w:ascii="Times New Roman" w:hAnsi="Times New Roman" w:cs="Times New Roman"/>
          <w:color w:val="000000" w:themeColor="text1"/>
          <w:sz w:val="16"/>
          <w:szCs w:val="16"/>
          <w:shd w:val="clear" w:color="auto" w:fill="FFFFFF"/>
        </w:rPr>
        <w:t xml:space="preserve"> </w:t>
      </w:r>
      <w:r w:rsidRPr="007550A6">
        <w:rPr>
          <w:rFonts w:ascii="Times New Roman" w:hAnsi="Times New Roman" w:cs="Times New Roman"/>
          <w:color w:val="000000" w:themeColor="text1"/>
          <w:sz w:val="16"/>
          <w:szCs w:val="16"/>
          <w:shd w:val="clear" w:color="auto" w:fill="FFFFFF"/>
        </w:rPr>
        <w:t>проводная антенна длиной не менее 30 м. Ее размещение и направление диктуется условиями прохождения радиоволн, но в общем случае она может быть закопана в землю на глубину до</w:t>
      </w:r>
      <w:r w:rsidR="008B2C1C">
        <w:rPr>
          <w:rFonts w:ascii="Times New Roman" w:hAnsi="Times New Roman" w:cs="Times New Roman"/>
          <w:color w:val="000000" w:themeColor="text1"/>
          <w:sz w:val="16"/>
          <w:szCs w:val="16"/>
          <w:shd w:val="clear" w:color="auto" w:fill="FFFFFF"/>
        </w:rPr>
        <w:t xml:space="preserve"> </w:t>
      </w:r>
      <w:r w:rsidRPr="007550A6">
        <w:rPr>
          <w:rFonts w:ascii="Times New Roman" w:hAnsi="Times New Roman" w:cs="Times New Roman"/>
          <w:color w:val="000000" w:themeColor="text1"/>
          <w:sz w:val="16"/>
          <w:szCs w:val="16"/>
          <w:shd w:val="clear" w:color="auto" w:fill="FFFFFF"/>
        </w:rPr>
        <w:t>120 см., или помещена в воду на глубину до 50 см. или вмурована в кирпичную стену на глубину до 6 см. Антенна соединяется с аппаратом фидером (волноводом) длиной до 40 м.</w:t>
      </w:r>
    </w:p>
    <w:p w14:paraId="63E1C229" w14:textId="77777777" w:rsidR="00C15BCD" w:rsidRPr="007550A6" w:rsidRDefault="00C15BC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Из аппарата выходят три двухжильных кабеля электровзрывной цепи. Они могут иметь длину до 50 метров. Желательно, чтобы длина всех трех электровзрывной цепи была примерно одинакова, чтобы избежать большой разницы в электросопротивлениях ветвей. К концам кабелей присоединяются электродетонаторы, вставленные в заряды ВВ.</w:t>
      </w:r>
    </w:p>
    <w:p w14:paraId="66E29A86" w14:textId="6F6A15BC" w:rsidR="00C15BCD" w:rsidRPr="007550A6" w:rsidRDefault="00C15BC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В режиме постоянного рабочего накала радиоламп время боевой работы составляет всего 4 суток. Поэтому, в состав мины введен часовой механизм, который обеспечивает</w:t>
      </w:r>
      <w:r w:rsidR="008B2C1C">
        <w:rPr>
          <w:rFonts w:ascii="Times New Roman" w:hAnsi="Times New Roman" w:cs="Times New Roman"/>
          <w:color w:val="000000" w:themeColor="text1"/>
          <w:sz w:val="16"/>
          <w:szCs w:val="16"/>
          <w:shd w:val="clear" w:color="auto" w:fill="FFFFFF"/>
        </w:rPr>
        <w:t xml:space="preserve"> </w:t>
      </w:r>
      <w:r w:rsidRPr="007550A6">
        <w:rPr>
          <w:rFonts w:ascii="Times New Roman" w:hAnsi="Times New Roman" w:cs="Times New Roman"/>
          <w:color w:val="000000" w:themeColor="text1"/>
          <w:sz w:val="16"/>
          <w:szCs w:val="16"/>
          <w:shd w:val="clear" w:color="auto" w:fill="FFFFFF"/>
        </w:rPr>
        <w:t>только периодичное подключение накала. Если устанавливается</w:t>
      </w:r>
      <w:r w:rsidR="008B2C1C">
        <w:rPr>
          <w:rFonts w:ascii="Times New Roman" w:hAnsi="Times New Roman" w:cs="Times New Roman"/>
          <w:color w:val="000000" w:themeColor="text1"/>
          <w:sz w:val="16"/>
          <w:szCs w:val="16"/>
          <w:shd w:val="clear" w:color="auto" w:fill="FFFFFF"/>
        </w:rPr>
        <w:t xml:space="preserve"> </w:t>
      </w:r>
      <w:r w:rsidRPr="007550A6">
        <w:rPr>
          <w:rFonts w:ascii="Times New Roman" w:hAnsi="Times New Roman" w:cs="Times New Roman"/>
          <w:color w:val="000000" w:themeColor="text1"/>
          <w:sz w:val="16"/>
          <w:szCs w:val="16"/>
          <w:shd w:val="clear" w:color="auto" w:fill="FFFFFF"/>
        </w:rPr>
        <w:t> режим 2.5 ( две с половиной минуты накал включен, две с половиной</w:t>
      </w:r>
      <w:r w:rsidR="008B2C1C">
        <w:rPr>
          <w:rFonts w:ascii="Times New Roman" w:hAnsi="Times New Roman" w:cs="Times New Roman"/>
          <w:color w:val="000000" w:themeColor="text1"/>
          <w:sz w:val="16"/>
          <w:szCs w:val="16"/>
          <w:shd w:val="clear" w:color="auto" w:fill="FFFFFF"/>
        </w:rPr>
        <w:t xml:space="preserve"> </w:t>
      </w:r>
      <w:r w:rsidRPr="007550A6">
        <w:rPr>
          <w:rFonts w:ascii="Times New Roman" w:hAnsi="Times New Roman" w:cs="Times New Roman"/>
          <w:color w:val="000000" w:themeColor="text1"/>
          <w:sz w:val="16"/>
          <w:szCs w:val="16"/>
          <w:shd w:val="clear" w:color="auto" w:fill="FFFFFF"/>
        </w:rPr>
        <w:t>накал выключен) то срок боевой работы мины возрастает до 20 дней.</w:t>
      </w:r>
    </w:p>
    <w:p w14:paraId="1E4EFBA5" w14:textId="0874A6C6" w:rsidR="00C15BCD" w:rsidRPr="007550A6" w:rsidRDefault="00C15BC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lastRenderedPageBreak/>
        <w:t>Если устанавливается</w:t>
      </w:r>
      <w:r w:rsidR="008B2C1C">
        <w:rPr>
          <w:rFonts w:ascii="Times New Roman" w:hAnsi="Times New Roman" w:cs="Times New Roman"/>
          <w:color w:val="000000" w:themeColor="text1"/>
          <w:sz w:val="16"/>
          <w:szCs w:val="16"/>
          <w:shd w:val="clear" w:color="auto" w:fill="FFFFFF"/>
        </w:rPr>
        <w:t xml:space="preserve"> </w:t>
      </w:r>
      <w:r w:rsidRPr="007550A6">
        <w:rPr>
          <w:rFonts w:ascii="Times New Roman" w:hAnsi="Times New Roman" w:cs="Times New Roman"/>
          <w:color w:val="000000" w:themeColor="text1"/>
          <w:sz w:val="16"/>
          <w:szCs w:val="16"/>
          <w:shd w:val="clear" w:color="auto" w:fill="FFFFFF"/>
        </w:rPr>
        <w:t>режим 5 (5 минут накал включен, 5 накал выключен) то срок боевой работы мины возрастает до 40 дней. Это верхний предел срока боевой работы мины.</w:t>
      </w:r>
    </w:p>
    <w:p w14:paraId="5718B12C" w14:textId="739BECAD" w:rsidR="00C15BCD" w:rsidRPr="007550A6" w:rsidRDefault="00C15BC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Однако, если мина работает в режиме постоянного накала, то радиосигнал на взрыв должен подаваться продолжительностью в 1 минуту, в режиме 2.5-</w:t>
      </w:r>
      <w:r w:rsidR="008B2C1C">
        <w:rPr>
          <w:rFonts w:ascii="Times New Roman" w:hAnsi="Times New Roman" w:cs="Times New Roman"/>
          <w:color w:val="000000" w:themeColor="text1"/>
          <w:sz w:val="16"/>
          <w:szCs w:val="16"/>
          <w:shd w:val="clear" w:color="auto" w:fill="FFFFFF"/>
        </w:rPr>
        <w:t xml:space="preserve"> </w:t>
      </w:r>
      <w:r w:rsidRPr="007550A6">
        <w:rPr>
          <w:rFonts w:ascii="Times New Roman" w:hAnsi="Times New Roman" w:cs="Times New Roman"/>
          <w:color w:val="000000" w:themeColor="text1"/>
          <w:sz w:val="16"/>
          <w:szCs w:val="16"/>
          <w:shd w:val="clear" w:color="auto" w:fill="FFFFFF"/>
        </w:rPr>
        <w:t>6 минут, а в режиме 5 -10 минут. Кроме того, в тех целях экономии электропитания и сам приемник</w:t>
      </w:r>
      <w:r w:rsidR="008B2C1C">
        <w:rPr>
          <w:rFonts w:ascii="Times New Roman" w:hAnsi="Times New Roman" w:cs="Times New Roman"/>
          <w:color w:val="000000" w:themeColor="text1"/>
          <w:sz w:val="16"/>
          <w:szCs w:val="16"/>
          <w:shd w:val="clear" w:color="auto" w:fill="FFFFFF"/>
        </w:rPr>
        <w:t xml:space="preserve"> </w:t>
      </w:r>
      <w:r w:rsidRPr="007550A6">
        <w:rPr>
          <w:rFonts w:ascii="Times New Roman" w:hAnsi="Times New Roman" w:cs="Times New Roman"/>
          <w:color w:val="000000" w:themeColor="text1"/>
          <w:sz w:val="16"/>
          <w:szCs w:val="16"/>
          <w:shd w:val="clear" w:color="auto" w:fill="FFFFFF"/>
        </w:rPr>
        <w:t> включается через каждые 5-6 минут всего на 12-15 секунд. Этим режимом управляет второй часовой механизм, который подзаводится от этой же батареи электропитания каждые 3-4 минуты.</w:t>
      </w:r>
    </w:p>
    <w:p w14:paraId="6951C2B8" w14:textId="3A4D1479" w:rsidR="00C15BCD" w:rsidRPr="007550A6" w:rsidRDefault="00C15BC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Кроме того, мина может</w:t>
      </w:r>
      <w:r w:rsidR="008B2C1C">
        <w:rPr>
          <w:rFonts w:ascii="Times New Roman" w:hAnsi="Times New Roman" w:cs="Times New Roman"/>
          <w:color w:val="000000" w:themeColor="text1"/>
          <w:sz w:val="16"/>
          <w:szCs w:val="16"/>
          <w:shd w:val="clear" w:color="auto" w:fill="FFFFFF"/>
        </w:rPr>
        <w:t xml:space="preserve"> </w:t>
      </w:r>
      <w:r w:rsidRPr="007550A6">
        <w:rPr>
          <w:rFonts w:ascii="Times New Roman" w:hAnsi="Times New Roman" w:cs="Times New Roman"/>
          <w:color w:val="000000" w:themeColor="text1"/>
          <w:sz w:val="16"/>
          <w:szCs w:val="16"/>
          <w:shd w:val="clear" w:color="auto" w:fill="FFFFFF"/>
        </w:rPr>
        <w:t>иметь устройство самоликвидации с помощью взрывателя замедленного действия</w:t>
      </w:r>
      <w:r w:rsidR="008B2C1C">
        <w:rPr>
          <w:rFonts w:ascii="Times New Roman" w:hAnsi="Times New Roman" w:cs="Times New Roman"/>
          <w:color w:val="000000" w:themeColor="text1"/>
          <w:sz w:val="16"/>
          <w:szCs w:val="16"/>
          <w:shd w:val="clear" w:color="auto" w:fill="FFFFFF"/>
        </w:rPr>
        <w:t xml:space="preserve"> </w:t>
      </w:r>
      <w:r w:rsidRPr="007550A6">
        <w:rPr>
          <w:rFonts w:ascii="Times New Roman" w:hAnsi="Times New Roman" w:cs="Times New Roman"/>
          <w:color w:val="000000" w:themeColor="text1"/>
          <w:sz w:val="16"/>
          <w:szCs w:val="16"/>
          <w:shd w:val="clear" w:color="auto" w:fill="FFFFFF"/>
        </w:rPr>
        <w:t>ЭХВ (до 120 сут), часового десятисуточного замыкателя, часового тридцатипятисуточного замыкателя,</w:t>
      </w:r>
      <w:r w:rsidR="008B2C1C">
        <w:rPr>
          <w:rFonts w:ascii="Times New Roman" w:hAnsi="Times New Roman" w:cs="Times New Roman"/>
          <w:color w:val="000000" w:themeColor="text1"/>
          <w:sz w:val="16"/>
          <w:szCs w:val="16"/>
          <w:shd w:val="clear" w:color="auto" w:fill="FFFFFF"/>
        </w:rPr>
        <w:t xml:space="preserve"> </w:t>
      </w:r>
      <w:r w:rsidRPr="007550A6">
        <w:rPr>
          <w:rFonts w:ascii="Times New Roman" w:hAnsi="Times New Roman" w:cs="Times New Roman"/>
          <w:color w:val="000000" w:themeColor="text1"/>
          <w:sz w:val="16"/>
          <w:szCs w:val="16"/>
          <w:shd w:val="clear" w:color="auto" w:fill="FFFFFF"/>
        </w:rPr>
        <w:t>часового взрывателя ЧМВ-16 (до 16 суток), часового взрывателя ЧМВ-60 (до 60 суток). Однако звуки работы подобных часовых механизмов были существенным демаскирующим фактором для мин. Невооруженным ухом можно было отчетливо различить тикание часов мины, размещенной в земле с расстояния в 5-10 см от земли, в кирпичной кладке – с 20-30 см. Щелчки подзавода часов было слышно с 15-30 см и 60-90 см соответственно.</w:t>
      </w:r>
    </w:p>
    <w:p w14:paraId="00A7EF9A" w14:textId="77777777" w:rsidR="00C15BCD" w:rsidRPr="007550A6" w:rsidRDefault="00C15BCD" w:rsidP="007550A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Устройство управления «А» предназначалось для низкочастотной селекции – дешифрации сигналов управления. В модуляторе удаленного радиопередатчика генерировались комбинации низкочастотных сигналов с помощью устройства управления - прибора «У».</w:t>
      </w:r>
    </w:p>
    <w:p w14:paraId="459FA9DB" w14:textId="77777777" w:rsidR="00C15BCD" w:rsidRPr="007550A6" w:rsidRDefault="00C15BCD" w:rsidP="007550A6">
      <w:pPr>
        <w:shd w:val="clear" w:color="auto" w:fill="FFFFFF"/>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В отделе волнового управления «Остехбюро», где были разработаны приборы «А» и «У» было изготовлено множество этих устройств с различными шифрами и различными комбинациями частот управляющих сигналов (22290).</w:t>
      </w:r>
    </w:p>
    <w:p w14:paraId="19441845" w14:textId="77777777" w:rsidR="00C15BCD" w:rsidRPr="007550A6" w:rsidRDefault="00C15BCD" w:rsidP="007550A6">
      <w:pPr>
        <w:shd w:val="clear" w:color="auto" w:fill="FFFFFF"/>
        <w:spacing w:after="0" w:line="240" w:lineRule="auto"/>
        <w:jc w:val="both"/>
        <w:rPr>
          <w:rFonts w:ascii="Times New Roman" w:hAnsi="Times New Roman" w:cs="Times New Roman"/>
          <w:color w:val="000000" w:themeColor="text1"/>
          <w:sz w:val="16"/>
          <w:szCs w:val="16"/>
        </w:rPr>
      </w:pPr>
    </w:p>
    <w:p w14:paraId="39F5BAB4" w14:textId="77777777" w:rsidR="00C15BCD" w:rsidRPr="007550A6" w:rsidRDefault="00C15BC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230863E2" w14:textId="77777777" w:rsidR="00C15BCD" w:rsidRPr="007550A6" w:rsidRDefault="00C15BC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7483E0"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мая 1927 г.</w:t>
      </w:r>
    </w:p>
    <w:p w14:paraId="75F3ECEE"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доклада зам. начальника ГУ РККА В.Н. Левичева председателю РВС СССР К.Е. Ворошилову о результатах реорганизации Красной Армии</w:t>
      </w:r>
    </w:p>
    <w:p w14:paraId="29D56E62"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мая 1927 г.</w:t>
      </w:r>
    </w:p>
    <w:p w14:paraId="7BF86C41"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Сов. секретно</w:t>
      </w:r>
    </w:p>
    <w:p w14:paraId="045E04D6"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Организационные мероприятия осени 1926 г. завершают в общем и целом реорганизацию Красной Армии, начатую весной 1924 г., и дают предпосылки к ее стабилизации на ближайший период времени. Однако для фактической стабилизации армии, на основе реорганизации 1924 года – развитии и укреплении терсистемы, усилении технических средств борьбы, выполнении программ национальных формирований и обеспечении мобилизационной и боевой готовности армии – проведенные мероприятия необходимо было бы дополнить несколькими мероприятиями организационного же характера, не говоря уже о неизбежных, обуславливаемых потребностями момента, чисто штатных поправках.</w:t>
      </w:r>
    </w:p>
    <w:p w14:paraId="25EC25BD"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Однако всякая новая организационная мера требует известных средств. Возникает вопрос, за счет каких же ресурсов возможно осуществить упомянутые выше дополнительные мероприятия в пределах существующей бюджетной нормы Красной Армии (610 000). Вопрос этот неразрывно связан с другим – о возможности дальнейшего уменьшения насыщенности армии начальствующим составом, так как несмотря на единовременное, осенью 1926 г., фактическое сокращение 18 868 должностей начсостава (свыше 18 % штатной численности его на 1 апреля 1926 г.), до сих пор существует мнение, что насыщенность эта все еще велика и что дальнейшее уменьшение численности начальствующего (среднего и выше)состава может дать, как и в 1926 году, необходимые для новых мероприятий средства.</w:t>
      </w:r>
    </w:p>
    <w:p w14:paraId="6F708CA3"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Прежде чем перейти к подробному рассмотрению этого последнего вопроса, необходимо отметить, что мероприятия осени 1926 г. координировались таким образом, что почти не изменили штатной численности армии и по отношению к штатному составу Сухопутных, Воздушных и Морских сил РККА на 1 апреля 1926 г. по 1 января 1927 г. выразились:</w:t>
      </w:r>
    </w:p>
    <w:p w14:paraId="4BD04645"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1)в сокращении:</w:t>
      </w:r>
    </w:p>
    <w:p w14:paraId="1024A50E"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среднего и выше начсостава – 18 868</w:t>
      </w:r>
    </w:p>
    <w:p w14:paraId="68DCB159"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числа курсантов – 3 931;</w:t>
      </w:r>
    </w:p>
    <w:p w14:paraId="758C8410"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2)в увеличении:</w:t>
      </w:r>
    </w:p>
    <w:p w14:paraId="2AB346C3"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младшего начсостава – 244</w:t>
      </w:r>
    </w:p>
    <w:p w14:paraId="3AAE5E83"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рядового состава – 19 820</w:t>
      </w:r>
    </w:p>
    <w:p w14:paraId="4E6C9FDB"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вольнонаемных – 1 339</w:t>
      </w:r>
    </w:p>
    <w:p w14:paraId="383D6D59"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общем сокращении штатной численности РККА на 1 396 человек. Этим устанавливается, что осенью 1926 г. увеличение рядового состава произведеноцеликом за счет сокращения среднего и выше начсостава*:младший же начсостав в целом остался в стабильном положении. Таким образом, устранение чрезмерной насыщенности армии средним и выше начсоставом уже явилось результатом мероприятий осени 1926 года(отчетные данные об этих мероприятиях см. в приложении 1).</w:t>
      </w:r>
    </w:p>
    <w:p w14:paraId="2798D28A"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дальнейшем анализе насыщенности Красной Армии начальствующим составом, необходимо базироваться на данных категорийного учета на 1 января 1927 г., по которым штатная численность Красной Армии в целом составляет 607 125 чел., в том числе 547 403 –сухопутных и воздушных сил и 32 722 чел. – морских сил.По составам эта численность слагается:</w:t>
      </w:r>
    </w:p>
    <w:p w14:paraId="2CD1BE7E"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Сухопутные и Воздушные силы</w:t>
      </w:r>
    </w:p>
    <w:p w14:paraId="0585B0C2"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Младший начальствующий состав (ком., адм., полит., мед. и вет.): 102 581 (17,86%)</w:t>
      </w:r>
    </w:p>
    <w:p w14:paraId="74DAB2CD"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Средний, старший, высший нач. состав (ком., адм., полит., мед. и вет.): 79 351 (13,82%),в том числе 5 165 (0,90 %) слушателей ВУЗов</w:t>
      </w:r>
    </w:p>
    <w:p w14:paraId="050A68C0"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Рядовой состав (строевой и нестроевой): 376 714 (65,58%)</w:t>
      </w:r>
    </w:p>
    <w:p w14:paraId="7B612E0A"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Вольнонаемные (на едином военном и производственном тарифе): 15 757 (2,74%)</w:t>
      </w:r>
    </w:p>
    <w:p w14:paraId="5A3040D9"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 574 403 (100%)</w:t>
      </w:r>
    </w:p>
    <w:p w14:paraId="0834B18F"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Морские силы</w:t>
      </w:r>
    </w:p>
    <w:p w14:paraId="688C5D90"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Младший начальствующий состав (ком., адм., полит., мед. и вет.): 5 079 (15.52%)</w:t>
      </w:r>
    </w:p>
    <w:p w14:paraId="6BEE5A5E"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Средний, старший, высший нач. состав (ком., адм., полит., мед. и вет.): 4 305 (13,16%),в том числе 338 (1,04%) слушателей ВУЗов</w:t>
      </w:r>
    </w:p>
    <w:p w14:paraId="320DA80F"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Рядовой состав (строевой и нестроевой): 20164 (61,62%)</w:t>
      </w:r>
    </w:p>
    <w:p w14:paraId="50F50E1B"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Вольнонаемные (на едином военном и производственном тарифе): 3 174 (9,70%)</w:t>
      </w:r>
    </w:p>
    <w:p w14:paraId="642B06A9"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 32 722 (100%)</w:t>
      </w:r>
    </w:p>
    <w:p w14:paraId="61AB6DF7"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РККА в целом</w:t>
      </w:r>
    </w:p>
    <w:p w14:paraId="08A67E24"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Младший начальствующий состав (ком., адм., полит., мед. и вет.): 107 660 (17,73%)</w:t>
      </w:r>
    </w:p>
    <w:p w14:paraId="7641E3A5"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Средний, старший, высший нач. состав (ком., адм., полит., мед. и вет.): 83 656 (13,78%),в том числе 5 503 (0,91%) слушателей ВУЗов</w:t>
      </w:r>
    </w:p>
    <w:p w14:paraId="58C73676"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Рядовой состав (строевой и нестроевой):396 878 (65.37%)</w:t>
      </w:r>
    </w:p>
    <w:p w14:paraId="6D814114"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Вольнонаемные (на едином военном и производственном тарифе):18 931(3,12%)</w:t>
      </w:r>
    </w:p>
    <w:p w14:paraId="12AA91E8"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 607 125 (100%)</w:t>
      </w:r>
    </w:p>
    <w:p w14:paraId="34AC2BA7"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Примечание:</w:t>
      </w:r>
    </w:p>
    <w:p w14:paraId="4C136C40"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исчислении указанных выше и ниже приводимых данных:</w:t>
      </w:r>
    </w:p>
    <w:p w14:paraId="202CB123"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обязательный некомплект в 4 752 чел. по стратегической коннице со штатной численности не сброшен;</w:t>
      </w:r>
    </w:p>
    <w:p w14:paraId="6D94560B"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курсанты – 22 777 чел. (21 487 чел. сухопутных и воздушных сил и 1 290 морских сил) включены в рядовой состав;</w:t>
      </w:r>
    </w:p>
    <w:p w14:paraId="6EB5C507"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курсанты из числа комсостава, как числящиеся в общей норме курсантов, показаны в числе последних и не приняты в расчет при определении численности начсостава;</w:t>
      </w:r>
    </w:p>
    <w:p w14:paraId="4E548013"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численность морских сил показана без Управления Военно-Морских Сил РККА и военно-судебных органов, как учтенных в общей численности центрального аппарата и военно-судебных органов РККА.</w:t>
      </w:r>
    </w:p>
    <w:p w14:paraId="1AC22D59"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Согласно указанных данных, соотношение между средним и выше начсоставом, с одной стороны, и прочими составами армии, с другой, определяется:</w:t>
      </w:r>
    </w:p>
    <w:p w14:paraId="26527E02"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Средний, старший и высший начсостав</w:t>
      </w:r>
    </w:p>
    <w:p w14:paraId="45B8E1ED"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Сухопутные и Воздушные силы – 79 351 (13,82%)</w:t>
      </w:r>
    </w:p>
    <w:p w14:paraId="60C01AB6"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Морские силы – 4 305 (13,16%)</w:t>
      </w:r>
    </w:p>
    <w:p w14:paraId="44CD9B3F"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РККА в целом – 83 656 (13,78%)</w:t>
      </w:r>
    </w:p>
    <w:p w14:paraId="1EC9A5A4"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Мл. начсостав, рядовой состав и вольнонаемные</w:t>
      </w:r>
    </w:p>
    <w:p w14:paraId="38E451AE"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Сухопутные и Воздушные силы – 495 052 (86,18%)</w:t>
      </w:r>
    </w:p>
    <w:p w14:paraId="2A1E5688"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Морские силы – 28 417 (86,84%)</w:t>
      </w:r>
    </w:p>
    <w:p w14:paraId="68EA5C78"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РККА в целом – 523 469 (86,22%)</w:t>
      </w:r>
    </w:p>
    <w:p w14:paraId="01EA6939"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Эта численность среднего и выше начсостава и обуславливает мнение, что общее количество начсостава в Красной Армии слишком велико, причем делается ссылка на численность начсостава в других армиях [Российской (царской), Французской и Польской].[…]</w:t>
      </w:r>
    </w:p>
    <w:p w14:paraId="18D36C54"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При данной бюджетной численности РККА (610 000) организационные мероприятия, направленные к стабилизации армии на основах реорганизации 1924 года, должны проектироваться не только с учетом предельной нормы самой РККА, но и с учетом предельной численности в ней среднего и выше начальствующего состава (85 000), а также с составными элементами последней. Исходя из этого положения, к означенным мероприятиям, не касаясь незначительных, чисто штатных изменений, следовало бы отнести:</w:t>
      </w:r>
    </w:p>
    <w:p w14:paraId="01EF83FA"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I.Стрелковые войска (кроме национальных):</w:t>
      </w:r>
    </w:p>
    <w:p w14:paraId="5CA6AD70"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а)Увеличение численности рядового составав кадровых стрелковых полках – в целях обеспечения учебной подготовки, ослабленной в настоящее время благодаря недостаточной численности красноармейцев в ротах. Для достижения этого целесообразно увеличить численность стрелковых и пулеметных рот (взводов в полках сокращенных дивизий) на число красноармейцев, командируемых ныне в полковую школу. Увеличение это выразится в добавлении в каждую стрелковую роту кадровой дивизии (усиленной и сокращенной) по 24 красноармейца, в пулеметные роты – по 11 и в отдельные пулеметные взводы – по 3 красноармейца. В сумме же по всем кадровым дивизиям это увеличение потребует добавления 18 000 человек.</w:t>
      </w:r>
    </w:p>
    <w:p w14:paraId="0158948F"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таком добавлении наличие рядового состава в ротах после назначения в полковую школу будет равно численности рядового состава по действующим ныне штатам рот; самый же штат рот увеличится на указанное выше число, благодаря чему число выводимых на занятия в ротах также увеличится на это число красноармейцев.</w:t>
      </w:r>
    </w:p>
    <w:p w14:paraId="3E47E786"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Запряжку по одному орудию в каждой батарее артиллерийского полка территориальной дивизии в целях улучшения подготовки новобранцев и допризывников. Мера эта потребует увеличение числа красноармейцев на 1 170 ч[еловек].</w:t>
      </w:r>
    </w:p>
    <w:p w14:paraId="6789D4A6"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Перевод пяти тердивизий 2-й очереди на скрытый кадр в 1 200 чел. Мероприятие это вызывается тем, что при существующей организации и штата тердивизий 2-й очереди не могут выполнить основных задач тердивизий – подготовить свой переменный состав и органически связать последний с кадровым составом дивизии; в то же время этот последний состав имеем слишком большое (для целей развертывания) число среднего и выше начсостава, при полном отсутствии рядового состава; отсутствие это тяжелым бременем ложится на дивизию 1 очереди, при которой состоит кадр, ввиду необходимости подготовления за счет наличного числа красноармейцев, мл. комсостава для тердивизий 2 очереди. Перевод же этих тердивизий на положение первоочередных не может быть осуществлен как вследствие отсутствия казарменных помещений, так и потому, что такой перевод потребовал бы значительного (до 1 000 чел.) увеличения среднего и выше начсостава; переход же на скрытый кадр (1 200 чел.) хотя и вызывает общее увеличение на 3 020 чел., но при одновременном сокращении начсостава (ср. и выше) на 415 чел., в том числе 180 чел. командного.</w:t>
      </w:r>
    </w:p>
    <w:p w14:paraId="2DAFC8DC"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Уже решенное РВСС завершение мероприятия по сформированию Московской пролетарской стр. дивизии (увеличение 464 чел., в том числе начсостава 228 чел., из них командного – 147 чел.).</w:t>
      </w:r>
    </w:p>
    <w:p w14:paraId="4BB9709F"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 Перевод частей корпусной артиллерии на организацию, в соответствии с уже принятой для военного времени. При переходе на эту организацию содержание частей корпусной артиллериипо полным штатамв ближайший период времени невозможно как по казарменным соображениям, так и по количеству дополнительных пайков (4 000, из них 450 средн. и выше начсост., в том числе 375ком.). Кроме того, содержание по полным штатам и не является необходимым в целях развертывания. В соответствии с этим на 1927/28 год предположено осуществить лишь переформирование существующих семи полевых тяжелых полков и семи полев. тяж. дивизионов (не переводятся 3 пол. тяж. дивиз. СибВО) в 14 корпусных артполков по 3 дивизиона (27 оруд.) в каждом, по сокращенному штату, имея во 2 и 3 дивизионах по одной батарее с незаряженными орудиями. Проведение этой меры с учетом кадров частей второй очереди потребует увеличения на 1 652 чел., в том числе ср. выше начсостава – 249 чел., из них командного – 180 человек.[…]</w:t>
      </w:r>
    </w:p>
    <w:p w14:paraId="24224F4B"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II.Стратегическая конница</w:t>
      </w:r>
    </w:p>
    <w:p w14:paraId="5348A751"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Во исполнение утвержденного уже РВСС трехлетнего плана строительства конницы – произвести переформирование 6-й кавал. бригады в территориальную кавал. дивизию. Мера эта в случае ее осуществления в отношении всех 6 тер. кав. полков влечет за собою сокращение 57 чел., при одновременном увеличении начсостава (сред, и выше) на 297 чел., в том числе 152 командного.</w:t>
      </w:r>
    </w:p>
    <w:p w14:paraId="2547BBAC"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Создание запасной конницы путем сведения существующих запасных эскадронов кадровых кав. дивизий в запасные части, дабы обеспечить выездку конского состава и возможность в дальнейшем при наличии людских и конских средств сформирования 5 и 6 полков кав. дивизии. Запасные части сформировать исключительно за счет указанных выше эскадронов без значительного увеличения личного состава. В последующие годы число запасных частей подлежит увеличению в соответствии с увеличением числа молодых лошадей, требующих подъездки, и необходимыми ресурсами (пайки, строевые лошади, седла и казарменные помещения).</w:t>
      </w:r>
    </w:p>
    <w:p w14:paraId="4BF788E1"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Кроме указанного, необходимо упразднить фактический некомплект рядового состава в 4 взводах сабельных эскадронов кадровых кав. дивизий (4 752 чел.); в штатном порядке мероприятие это какого-либо увеличения не вызовет, но может быть осуществлено лишь при фактическом наличии строевых лошадей и седел, что также предусмотрено трехлетним планом.</w:t>
      </w:r>
    </w:p>
    <w:p w14:paraId="724AFFF2"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III.Артиллерия вне корпусов и дивизий</w:t>
      </w:r>
    </w:p>
    <w:p w14:paraId="4249C972"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Для приведения артиллер. резерва Главнокомандования в соответствии с новой организацией АРГК в военное время выделить из существующей дивизии АРГК крупные калибры и сформировать:</w:t>
      </w:r>
    </w:p>
    <w:p w14:paraId="23C1EEDC"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1)артдивизию и 2 отдельные полка из войсковых калибров (6" и 48' гауб., 42' и 3" пушки) и</w:t>
      </w:r>
    </w:p>
    <w:p w14:paraId="61F53C98"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2)отдельные части (полки и дивизионы) крупных калибров (6" пушки и гаубицы Виккерса 8", 11" и 12").</w:t>
      </w:r>
    </w:p>
    <w:p w14:paraId="182288C9"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Меру эту провести за счет дивизии АРГК, полевых тяжелых арт. дивизионов, не входящих в состав корпусов, и трех скрытых кадров для развертывания легких артполков, с учетом чего потребуется увеличение 689 чел., в том числе ср. и вышеначсостава – 134 чел.,из нихкомандного – 108 чел.).</w:t>
      </w:r>
    </w:p>
    <w:p w14:paraId="7FE63A44"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Для обеспечения воздушной обороны с первого момента военных действий средствами зенитной артиллерии переформировать территориальные зенитные части, выявившие свою непригодность, в кадровые, перевооружив их зенитными орудиями образца 1914 и 1915 годов; мероприятие это провести в пределах существующей штатной численности зенитной артиллерии (кроме береговой), определив соответствующее число объектов обороны.</w:t>
      </w:r>
    </w:p>
    <w:p w14:paraId="3E564C32"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IV.Местные стрелковые войска</w:t>
      </w:r>
    </w:p>
    <w:p w14:paraId="0FB5FFFF"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Добавление красноармейцев, исходя из расчета несения караульной службы на четыре смены. Мера эта, обусловленная необходимостью обеспечить возможность боевой подготовки красноармейцев и улучшить порядок содержания караулов, может быть проведена за счет самих местных стрелковых войск, учитывая снятие с Наркомвоенмора обязанности по охране заводов Военно-промышленного управления (вопрос вносится ВСНХ СССР в СНК СССР) и сокращение ряда складов, охраняемых ныне частями местных стрелковых войск. Общая численность последних при этом не изменится, но число начальствующего (сред, и выше) состава сократится на 200 чел., в том числе 130 – командного.</w:t>
      </w:r>
    </w:p>
    <w:p w14:paraId="542A8758"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итоге указанные выше мероприятия по Сухопутным силам РККА (за исключением нац. частей) потребуют, за округлением, 25 000 пайков, в том числе 300 сред, и выше начсостава(при увеличении командного на 275 чел.).</w:t>
      </w:r>
    </w:p>
    <w:p w14:paraId="7E970D29"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V.Военно-Воздушные Силы</w:t>
      </w:r>
    </w:p>
    <w:p w14:paraId="03E0E811"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Дальнейшее увеличение количества строевых авиационных частей по завершении утвержденного РВСС плана на трехлетие 1924/25-1926/27 гг., который, поданным Штаба РККА, будет выполнен к 1 октября 1927 г.</w:t>
      </w:r>
    </w:p>
    <w:p w14:paraId="6633858D"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Увеличение это обуславливается необходимостью усилить воздушную оборону Союза ввиду все увеличивающейся численности самолетов в армиях наших вероятных противников. Исходя из предположения, что по наличию подготовленного летного состава и материальным возможностям увеличение самолетов в течение года может выразиться в числе 300 или немного более, развитие авиации на 1927/28 г. повлечет за собою увеличение военно-воздушных сил ( считая и школы) около 6 500 чел., в том числе 1 400 ср. и выше начсостава, из которых командного около 1 300 человек. Развитие Военно-Воздушных Сил РККА, конечно, не ограничится лишь добавлением 300 боевых самолетов и о стабилизации воздушного флота можно говорить лишь условно. Необходимо при этом иметь в виду, что при существующей организации каждый боевой самолет влечет за собой увеличение на 16-17 чел., в том числе не менее 3-4 лиц сред, и выше начсостава.</w:t>
      </w:r>
    </w:p>
    <w:p w14:paraId="619766F6"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VI.Национальные формирования</w:t>
      </w:r>
    </w:p>
    <w:p w14:paraId="0855C50F"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Вопрос о национальных частях ввиду особого плана развития национальных формирований может быть рассматриваемым с точки зрения стабилизации армии также лишь условно. В предстоящий год возможно только постепенное дальнейшее приближение существующих нацчастей к нормальным штатам в соответствии с местными условиями и частичное развитие этих частей. Ориентировочно можно наметить нижеследующие мероприятия:</w:t>
      </w:r>
    </w:p>
    <w:p w14:paraId="5D75942F"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Доведение строевых частей 4-х нац. дивизий до соответствующих типовых штатов с сохранением особенностей структуры этих дивизий:увеличение пайков 1909, в том числе ср. и выше нач. сост. 119, из них ср. и выше ком. сост. 95;</w:t>
      </w:r>
    </w:p>
    <w:p w14:paraId="02C2B0B6"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Формирование из Узбекских стр. б-на и роты горного батальона: -;</w:t>
      </w:r>
    </w:p>
    <w:p w14:paraId="0201DD3C"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Таджикская АССР Создание 2-й роты и пул. взвода в Таджикском горном батальоне:увеличение пайков 129, в том числе ср. и выше нач. сост. 6, из них ср. и выше ком. сост. 5;</w:t>
      </w:r>
    </w:p>
    <w:p w14:paraId="1C90F33C"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Туркменская ССР Переформирование Туркменского кав. полка в трех эскадрон, полк с пулеметным полуэскадроном:увеличение пайков 181, в том числе ср. и выше нач. сост. 8, из них ср. и выше ком. сост. 7;</w:t>
      </w:r>
    </w:p>
    <w:p w14:paraId="7FD00441"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Киргизская АССР Переформирование школы мл. комсостава и отд. кав. эскадрона в отдельный кав. дивизион:увеличение пайков 40, в том числе ср. и выше нач. сост. 18, из них ср. и выше ком. сост. 10;</w:t>
      </w:r>
    </w:p>
    <w:p w14:paraId="6A402467"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Автономные области Северного Кавказа Перевод 6 отд. нац. кав. взводов в отд. террит. кав. эскадроны:увеличение пайков -, в том числе ср. и выше нач. сост. 24, из них ср. и выше ком. сост. 24;</w:t>
      </w:r>
    </w:p>
    <w:p w14:paraId="39C167BF"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Монголо-Бурятская АССР Переформирование школы мл. комсостава и отд. кав. эскадрона в отд. кав. дивизион:увеличение пайков 40, в том числе ср. и выше нач. сост. 18, из них ср. и выше ком. сост. 10.</w:t>
      </w:r>
    </w:p>
    <w:p w14:paraId="4BB5EC8B"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VII.Морской флот</w:t>
      </w:r>
    </w:p>
    <w:p w14:paraId="1D406864"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Мероприятия по морским силам всецело зависят от имеющейся судостроительной программы. В настоящее время производится постройка, достройка и восстановление ряда кораблей: 6 подводных лодок, 2 сторожевых судна, 2 эскадренных миноносца, 1 линкор, 2 крейсера и т.п.</w:t>
      </w:r>
    </w:p>
    <w:p w14:paraId="4AF17A47"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Ориентировочно на ближайший год введение новых временных табелей комплектации и некоторое увеличение существующих потребует примерно 500 пайков, в том числе 50 – начальствующего состава (среднего и выше), из них командного – 40.</w:t>
      </w:r>
    </w:p>
    <w:p w14:paraId="2CECC73E"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конечном итоге, намеченные выше организационные мероприятия по всем четырем основным подразделениям [Красной] Армии потребуют на предстоящий год увеличения (в круглых цифрах) на 34 000 чел., в том числе начальствующего (средн. и выше) состава – 1 900 чел., из них командного – 1 750 чел.</w:t>
      </w:r>
    </w:p>
    <w:p w14:paraId="12A45A03"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Обращаясь затем к вопросу о средствах, за счет которых в пределах существующей нормы Красной Армии и с учетом предельной численности в ней среднего и выше начсостава (85 000) могут быть проведены указанные мероприятия, необходимо прийти к выводу, что средства эти, прежде всего в виде 34 000 пайков, почти полностью должны быть получены путем мероприятий организационного же характера внутри Красной Армии, т.к. существующий штатный резерв (по данным на 1 января 1927 г. это – 610 000 минус 607 185, т.е. 2 815) эту потребность может покрыть лишь в самой незначительной доле. К мероприятиям, позволяющим получить требуемый ресурс пайков, следует отнести нижеследующие, вытекающие из дальнейшего приближения структуры и численности некоторых организационных единиц к потребности армии, а равно из необходимости исключения из норм РККА всего того, что органически не связано с основной задачей армии – обороной Союза:</w:t>
      </w:r>
    </w:p>
    <w:p w14:paraId="461DD951"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Сокращение сети складов путем их объединения и упразднения излишних. В зависимости от имеющихся помещений возможно к началу 1928 года осуществить эти меры в отношении ликвидации 8 складов и одного иногороднего отдела, а равно переформировать 2 склада в иногородние отделы.</w:t>
      </w:r>
    </w:p>
    <w:p w14:paraId="0226C30F"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итоге – экономия около 500 пайков, из них 120 начсостава (ср. и выше), в том числе 45 командного.</w:t>
      </w:r>
    </w:p>
    <w:p w14:paraId="2415C6A1"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б)Сокращение сети и емкости военно-учебных заведенийс целью постепенного приспособления ежегодной выпускной способности школ к потребности армии, а также в связи с изменением системы подготовки института политических руководителей и уменьшением объема переподготовки среднего комсостава.</w:t>
      </w:r>
    </w:p>
    <w:p w14:paraId="7271E076"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предстоящем бюджетном году возможно произвести:</w:t>
      </w:r>
    </w:p>
    <w:p w14:paraId="15BCF4C6"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1)уменьшение емкости школ нормального типа на 3 000 курсантов;</w:t>
      </w:r>
    </w:p>
    <w:p w14:paraId="0D07049C"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2)доведение числа военно-политических курсов до 3 и повторных военно-политических же курсов до 2-х, с одновременным расформированием всех имеющихся военно-политических школ;</w:t>
      </w:r>
    </w:p>
    <w:p w14:paraId="61487C62"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3)расформирование повторных курсов комсостава (кроме специальных) и прекращение приема в Киевскую имени С.С. Каменева школу.</w:t>
      </w:r>
    </w:p>
    <w:p w14:paraId="34D89FC8"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Мероприятия эти, учитывая и соответствующее сокращение постоянного состава, даст экономию ориентировочно до 6 000 чел., в том числе 1 200 средн. и выше начсостава, из коих 1 000 – командного. Сокращение начсостава в таком размере (а следовательно и общего числа пайков) получится лишь при твердом соблюдении правила, чтослушатели, командируемые в военно-учебные заведения на срок не свыше года, продолжают числиться в своих частях вне зависимости от того, возвращаются ли они по окончании курса в свои части или же получают новое назначение.Правило это, применяемое и ныне, в дальнейшем ввиду сокращения объема переподготовки среднего комсостава не может явиться для войсковых частей обременительным.</w:t>
      </w:r>
    </w:p>
    <w:p w14:paraId="75768FDF"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Перевод территориальных стрелковых дивизий (усиленных и сокращенных) на единый штат, примерно 2 000 чел., что для сокращенных дивизий, выразится преимущественно в добавлении младшего комсостава и в связи с этим соответствующего увеличения полковой школы в каждом стрелковом полку; общая цифра добавления, учитывая запряжку поодному орудию в каждой из батарей артиллерийского полка, будет равна 198 чел. (2 000 [минус] 1 802) на дивизию. Для усиленных же дивизий мера эта повлечет за собой (также учитывая запряжку по одному орудию) сокращение лишь 150 человек (2 150 [минус] 2 000) на дивизию преимущественно за счет сокращения рядового состава и уменьшения числа отдельных командиров на одного в каждой роте. Данная мера завершает начатую еще в минувшем году унификацию штата территориальной дивизии, переведя на единый штат и стрелковый полк; штаты остальных подразделений усиленных и сокращенных тер. дивизий уже унифицированы. В итоге данные мероприятия дают общее сокращениеоколо 5 000 человек.</w:t>
      </w:r>
    </w:p>
    <w:p w14:paraId="607A6482"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Сокращение части должностейвольнонаемныхсодержащихся ныне в норме и по штатам Красной Армии.</w:t>
      </w:r>
    </w:p>
    <w:p w14:paraId="526EAADD"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Красной Армии общее число штатных вольнонаемных достигает 19 000 чел., как раз того числа людей, которое необходимо добавить в строевые роты стрелковых войск для надлежащей постановки в них обучения.</w:t>
      </w:r>
    </w:p>
    <w:p w14:paraId="7A9DBFBE"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числа 19 000 вольнонаемных 12 500 должностей (ориентировочно) могут быть исключены из штатов с переводом содержания их на операционные кредиты, а в тех случаях, когдапоследнее невозможно, с установлением системы денежных отпусков, фиксируемых штатами данного учреждения. Мера эта дает возможность увеличить на указанные 12 500 чел. красноармейцев и требует лишь согласования с Наркомфином в отношении отпуска и распределения кредитов по смете.</w:t>
      </w:r>
    </w:p>
    <w:p w14:paraId="10D1C59A"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 Замена нестроевых красноармейцев на должностях обслуживающего характера в ВУЗах и учреждениях вольнонаемными с последующим переводом последних, как и в предыдущем случае, на операционные кредиты или на систему штатных денежных отпусков. В настоящее время меру эту возможно осуществить, ориентировочно, в отношении 5 000 нестроевых красноармейцев, что не только предоставит соответствующее число пайков на усиление рот стрелковых дивизий, но и разрешит, хотя бы частично, больной вопрос о подготовке нестроевых красноармейцев, используемых ныне на должностях обслуживающего характера.</w:t>
      </w:r>
    </w:p>
    <w:p w14:paraId="5A9655DF"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Указанные выше мероприятия в их совокупности дадут, за округлением, экономию до 29 000 чел., в том числе 1 300 средн. и выше начсостава, из них 1 100 – комсостава. Учитывая же штатный некомплект РККА на 1 января 1927 г. (2 815), ориентировочную численность ресурсов для проведения намеченных мероприятий можно считать в 32 000. Что же касается начсостава, то учитываяразницумежду штатной численностью такового на 1 января 1927 г. (83 656) и его предельной нормой (85 000), т.е. 1 344 чел., в том числе 733 – командного состава, общий резерв начсостава дляпроведения тех же мероприятий выразится, за округлением, в числе 2 600 средн. и выше начсостава, из них 1 800 – командного.</w:t>
      </w:r>
    </w:p>
    <w:p w14:paraId="54693D4D"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Сравнение этих данных с потребностью (34 000 чел., в том числе 1 900 среднего и выше начсостава, из них 1 750 – командного) показывает, что проектируемая экономия в общем и целом покрывает потребность.</w:t>
      </w:r>
    </w:p>
    <w:p w14:paraId="6461A563"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том же случае, если почему-либо указанный выше перевод вольнонаемных на операционные кредиты или систему денежных отпусков не осуществится в намеченном размере, вопрос об увеличении красноармейцев в строевых ротах кадровых стр. дивизий можно было бы разрешить по одному из нижеследующих вариантов:</w:t>
      </w:r>
    </w:p>
    <w:p w14:paraId="1112AED2"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1)Вместо увеличения численности этих рот на число красноармейцев, командируемых в полковую школу (18 000), лишьунифицировать стрелковые роты кадровых дивизий, доведя численность этих рот дивизий сокращенного состава до численности стрелковых рот дивизий усиленного состава,на что потребуется около 11 000 чел. В этом случае для каждой из стрелковых рот сокращенных кадровых дивизий добавок выразится в числе 26 красноармейцев. Вариант этот,равно как и добавление 1 800 красноармейцев, исходит из предположения, что существующая структура кадров стрелкового полка должна остаться без изменения.</w:t>
      </w:r>
    </w:p>
    <w:p w14:paraId="14C95854"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2)При уменьшении же числа входящих в состав полка подразделенийувеличение рядового состава в его строевых ротах может быть произведено и без увеличения штатной численности рот. В этом случае в одном из батальоновдве стрелковые и пулеметная роты (в дивизиях сокращенного состава –отдельный пулеметный взвод)должны быть обращены в учебные с одновременнымупразднением полковой школы.Численность рядового состава учебных рот в данном случае определится численностью лиц рядового состава, подготавливаемых в стрелковом полку на должности мл. комсостава, и будет равна: учебно-стрелковой роты (в дивизиях – усиленной и сокращенной) – 121 чел., пулеметной роты – 76 чел., отдельного пулеметного взвода – 44 чел. Что же касается третьей стрелковой роты батальона, обращаемого в учебный, то таковая в отношении рядового состава может остаться в пределах ныне действующего штата, причем в ряде дивизий (по особому расписанию) рядовой состав этой роты целесообразно комплектовать лишь учащимися ВУЗов, проходящими службу в порядке раздела XIII Закона об обязательной военной службе. В этом случае сформированные ныне команды одногодичников подлежат упразднению, что даст известную экономию в комсоставе (начальники команд, содержащиеся ныне в некоторых частях сверх штата).</w:t>
      </w:r>
    </w:p>
    <w:p w14:paraId="0B4E3E2C"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Вариант этот неразрывно связан с упразднением полковых школ в кадровых стрелковых полках, против чего выдвигается ряд серьезных аргументов: прежде всего этим мероприятиям, естественно, понизится мобилизационная готовность армии; во вторых, понизится и боевая готовность армии военного времени, так как в каждом кадровом полку один батальон будет иметь слабые кадры одного лишь начсостава; в третьих, в наших условиях недостаточной отработки людского запаса выгодно увеличивать обучаемыйконтингент, а не сокращать его.</w:t>
      </w:r>
    </w:p>
    <w:p w14:paraId="53B3E58A"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указанные выше мероприятия строго сообразованы с существующей нормой Красной Армии и предельной численностью в ней среднего и выше начальствующего состава. Они не являются мероприятиями, предусматривающими общее развитие армии мирного времени и вытекающими из увеличения количества войсковых соединений в военное время; в этом последнем случае проектируемые мероприятия неизбежно вышли бы за пределы изложенных в настоящем докладе.</w:t>
      </w:r>
    </w:p>
    <w:p w14:paraId="3779CAE1"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Необходимо также отметить, что проведение указанных выше мероприятий в предстоящем 1927/28 бюджетном году неразрывно связано с увеличением расходов по содержанию вольнонаемных, переводимых на операционные или специальные кредиты. Если бы ассигнование кредитов на эту меру оказалось в будущем году невозможным, некоторые из проектируемых мероприятий пришлось бы отложить на 1928/29 и последующие бюджетные годы.</w:t>
      </w:r>
    </w:p>
    <w:p w14:paraId="5668FB38"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Заместитель начальника Главного управления РККАЛевичев</w:t>
      </w:r>
    </w:p>
    <w:p w14:paraId="147A7940"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 Управления устройства и службы войскА. Вольпе (21355).</w:t>
      </w:r>
    </w:p>
    <w:p w14:paraId="398A40ED" w14:textId="77777777" w:rsidR="00C15BCD" w:rsidRPr="007550A6" w:rsidRDefault="00C15BCD" w:rsidP="007550A6">
      <w:pPr>
        <w:spacing w:after="0" w:line="240" w:lineRule="auto"/>
        <w:jc w:val="both"/>
        <w:rPr>
          <w:rFonts w:ascii="Times New Roman" w:hAnsi="Times New Roman" w:cs="Times New Roman"/>
          <w:color w:val="000000" w:themeColor="text1"/>
          <w:sz w:val="16"/>
          <w:szCs w:val="16"/>
        </w:rPr>
      </w:pPr>
    </w:p>
    <w:p w14:paraId="4E763A39" w14:textId="77777777" w:rsidR="00670725" w:rsidRPr="007550A6" w:rsidRDefault="0067072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8A48E13" w14:textId="77777777" w:rsidR="00670725" w:rsidRPr="007550A6" w:rsidRDefault="0067072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EB41EC" w14:textId="77777777" w:rsidR="00670725" w:rsidRPr="007550A6" w:rsidRDefault="0067072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мая 1927. Начали работать четыре новые трамвайные линии. Введена новая линия от Саратовского вокзала через Садовническую, по бульварам, на Никитскую - до площади Восстания (бывшая Кудринская) - 23. Каланчевская площадь соединится по Мясницкой, Большой и Малой Дмитровке до Бутырской заставы - 29. Выпущен также - 30, маршрут которого лежит от Бауманской площади (бывшая Елоховская) по Ново-Басманной, Садовой, Смоленскому рынку и через Дорогомилово к Брянскому вокзалу. С 3 мая стало функционировать новое кольцо "Г" -от Большой Грузинской, через Лесную, 3-ю Мещанскую, центр, Моховую, Смоленский бульвар и до Зоологического сада (18717).</w:t>
      </w:r>
    </w:p>
    <w:p w14:paraId="1B4CDE77" w14:textId="77777777" w:rsidR="00670725" w:rsidRPr="007550A6" w:rsidRDefault="00670725" w:rsidP="007550A6">
      <w:pPr>
        <w:spacing w:after="0" w:line="240" w:lineRule="auto"/>
        <w:jc w:val="both"/>
        <w:rPr>
          <w:rFonts w:ascii="Times New Roman" w:hAnsi="Times New Roman" w:cs="Times New Roman"/>
          <w:color w:val="000000" w:themeColor="text1"/>
          <w:sz w:val="16"/>
          <w:szCs w:val="16"/>
        </w:rPr>
      </w:pPr>
    </w:p>
    <w:p w14:paraId="6EFF4C0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31394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42955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мая 1927 г. был закон</w:t>
      </w:r>
      <w:r w:rsidRPr="007550A6">
        <w:rPr>
          <w:rFonts w:ascii="Times New Roman" w:hAnsi="Times New Roman" w:cs="Times New Roman"/>
          <w:color w:val="000000" w:themeColor="text1"/>
          <w:sz w:val="16"/>
          <w:szCs w:val="16"/>
        </w:rPr>
        <w:softHyphen/>
        <w:t>чен проект Р-5. 29 июня Николай Николаевич представил его на утверждение в Технический совет Авиатреста. В материалах заседания сохранились некоторые по</w:t>
      </w:r>
      <w:r w:rsidRPr="007550A6">
        <w:rPr>
          <w:rFonts w:ascii="Times New Roman" w:hAnsi="Times New Roman" w:cs="Times New Roman"/>
          <w:color w:val="000000" w:themeColor="text1"/>
          <w:sz w:val="16"/>
          <w:szCs w:val="16"/>
        </w:rPr>
        <w:softHyphen/>
        <w:t>дробности обсуждения проекта:</w:t>
      </w:r>
    </w:p>
    <w:p w14:paraId="6266EC4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“А.Н.Туполев отметил, что согласно представленных данных ОСС ЦКБ и подсчетов, вариант полутораплана имеет некоторое преимущество в отношении летных качеств перед принятым в ОСС вариантом биплана, но последний обладает значительным преимуществом с точки зрения простоты конструкции, большего приспо</w:t>
      </w:r>
      <w:r w:rsidRPr="007550A6">
        <w:rPr>
          <w:rFonts w:ascii="Times New Roman" w:hAnsi="Times New Roman" w:cs="Times New Roman"/>
          <w:color w:val="000000" w:themeColor="text1"/>
          <w:sz w:val="16"/>
          <w:szCs w:val="16"/>
        </w:rPr>
        <w:softHyphen/>
        <w:t>собления к серийному производству и легкости широ</w:t>
      </w:r>
      <w:r w:rsidRPr="007550A6">
        <w:rPr>
          <w:rFonts w:ascii="Times New Roman" w:hAnsi="Times New Roman" w:cs="Times New Roman"/>
          <w:color w:val="000000" w:themeColor="text1"/>
          <w:sz w:val="16"/>
          <w:szCs w:val="16"/>
        </w:rPr>
        <w:softHyphen/>
        <w:t>кого развития последнего.</w:t>
      </w:r>
    </w:p>
    <w:p w14:paraId="21839E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указал, что цифры летных качеств обоих вариантов не вполне сравнимы, так как исходные данные, положенные в основу подсчетов (% веса конст</w:t>
      </w:r>
      <w:r w:rsidRPr="007550A6">
        <w:rPr>
          <w:rFonts w:ascii="Times New Roman" w:hAnsi="Times New Roman" w:cs="Times New Roman"/>
          <w:color w:val="000000" w:themeColor="text1"/>
          <w:sz w:val="16"/>
          <w:szCs w:val="16"/>
        </w:rPr>
        <w:softHyphen/>
        <w:t>рукции), неодинаковы” (10667).</w:t>
      </w:r>
    </w:p>
    <w:p w14:paraId="51699F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055F82" w14:textId="77777777" w:rsidR="005E1748" w:rsidRPr="003600B8" w:rsidRDefault="005E1748" w:rsidP="005E174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мая 1927 г. в ОСС ЦКБ был готов эскизный проект Р-5. 29 июня Николай Николаевич представил его на утверждение в Технический совет Авиатреста (25035)</w:t>
      </w:r>
    </w:p>
    <w:p w14:paraId="3A2DAD35" w14:textId="77777777" w:rsidR="005E1748" w:rsidRPr="003600B8" w:rsidRDefault="005E1748" w:rsidP="005E1748">
      <w:pPr>
        <w:spacing w:after="0" w:line="240" w:lineRule="auto"/>
        <w:jc w:val="both"/>
        <w:rPr>
          <w:rFonts w:ascii="Times New Roman" w:hAnsi="Times New Roman" w:cs="Times New Roman"/>
          <w:color w:val="0070C0"/>
          <w:sz w:val="16"/>
          <w:szCs w:val="16"/>
        </w:rPr>
      </w:pPr>
    </w:p>
    <w:p w14:paraId="5C0CFB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мая 1927 УВВС направил в ГКК письмо о том, что считает излишним и ненужным учреждение в СССР представительства фирмы Юнкерс, которая хотела открыть его после прекращения концессионного договора (1795,16).</w:t>
      </w:r>
    </w:p>
    <w:p w14:paraId="79203D1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4975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ABF95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E7F9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мая 1927 вышла резолюция РЗ СТО, которая предложила сформировать Военную комиссию при СТО для контроля заявок НК и их соотнесения с экономическими возможностями страны (9089,57).</w:t>
      </w:r>
    </w:p>
    <w:p w14:paraId="084DDB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1FF774" w14:textId="77777777" w:rsidR="005B2344" w:rsidRPr="007550A6" w:rsidRDefault="005B234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4 мая 1927 года на подмосковном испытательном полигоне был произведен подрыв радио управляемой мины по команде из Ленинграда. 6 августа 1927 года утвержден Акт испытаний радиоуправляемых мин. Радиоуправляемые мины «БЕМИ» были приняты на вооружение в 1929 году, а в 1930 году началось их серийное производство (22290).</w:t>
      </w:r>
    </w:p>
    <w:p w14:paraId="2265175A" w14:textId="77777777" w:rsidR="005B2344" w:rsidRPr="007550A6" w:rsidRDefault="005B2344" w:rsidP="007550A6">
      <w:pPr>
        <w:spacing w:after="0" w:line="240" w:lineRule="auto"/>
        <w:jc w:val="both"/>
        <w:rPr>
          <w:rFonts w:ascii="Times New Roman" w:hAnsi="Times New Roman" w:cs="Times New Roman"/>
          <w:color w:val="000000" w:themeColor="text1"/>
          <w:sz w:val="16"/>
          <w:szCs w:val="16"/>
        </w:rPr>
      </w:pPr>
    </w:p>
    <w:p w14:paraId="2DFB0AFC"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4 мая 1927 г. Протокол РВС №28</w:t>
      </w:r>
    </w:p>
    <w:p w14:paraId="12E13101"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Изменения в сети ВУЗ политсостава. </w:t>
      </w:r>
      <w:r w:rsidRPr="007550A6">
        <w:rPr>
          <w:rFonts w:ascii="Times New Roman" w:hAnsi="Times New Roman" w:cs="Times New Roman"/>
          <w:bCs/>
          <w:iCs/>
          <w:color w:val="000000" w:themeColor="text1"/>
          <w:sz w:val="16"/>
          <w:szCs w:val="16"/>
        </w:rPr>
        <w:t>(Левичев)</w:t>
      </w:r>
      <w:r w:rsidRPr="007550A6">
        <w:rPr>
          <w:rFonts w:ascii="Times New Roman" w:hAnsi="Times New Roman" w:cs="Times New Roman"/>
          <w:bCs/>
          <w:color w:val="000000" w:themeColor="text1"/>
          <w:sz w:val="16"/>
          <w:szCs w:val="16"/>
        </w:rPr>
        <w:t>.</w:t>
      </w:r>
    </w:p>
    <w:p w14:paraId="6421A377"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5. О предварительном стажировании в основных родах войск командиров РККА, принимаемых в академию и мерах улучшения их подготовки. </w:t>
      </w:r>
      <w:r w:rsidRPr="007550A6">
        <w:rPr>
          <w:rFonts w:ascii="Times New Roman" w:hAnsi="Times New Roman" w:cs="Times New Roman"/>
          <w:bCs/>
          <w:iCs/>
          <w:color w:val="000000" w:themeColor="text1"/>
          <w:sz w:val="16"/>
          <w:szCs w:val="16"/>
        </w:rPr>
        <w:t>(Эйдеман, прения — Левичев, Уншлихт, Бубнов и пр.)</w:t>
      </w:r>
      <w:r w:rsidRPr="007550A6">
        <w:rPr>
          <w:rFonts w:ascii="Times New Roman" w:hAnsi="Times New Roman" w:cs="Times New Roman"/>
          <w:bCs/>
          <w:color w:val="000000" w:themeColor="text1"/>
          <w:sz w:val="16"/>
          <w:szCs w:val="16"/>
        </w:rPr>
        <w:t>.</w:t>
      </w:r>
    </w:p>
    <w:p w14:paraId="7988FD98"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6. Доклад зампред РВС СССР Уншлихта о рассмотрении и утверждении им исполнительных планов по §§ 8, 14, 15, 16, 23, 25, 26, 29, 30, 32, 33, 34, 35 сметы НКВМ на 1926/27 г. </w:t>
      </w:r>
      <w:r w:rsidRPr="007550A6">
        <w:rPr>
          <w:rFonts w:ascii="Times New Roman" w:hAnsi="Times New Roman" w:cs="Times New Roman"/>
          <w:bCs/>
          <w:iCs/>
          <w:color w:val="000000" w:themeColor="text1"/>
          <w:sz w:val="16"/>
          <w:szCs w:val="16"/>
        </w:rPr>
        <w:t>(Уншлихт)</w:t>
      </w:r>
      <w:r w:rsidRPr="007550A6">
        <w:rPr>
          <w:rFonts w:ascii="Times New Roman" w:hAnsi="Times New Roman" w:cs="Times New Roman"/>
          <w:bCs/>
          <w:color w:val="000000" w:themeColor="text1"/>
          <w:sz w:val="16"/>
          <w:szCs w:val="16"/>
        </w:rPr>
        <w:t>.</w:t>
      </w:r>
    </w:p>
    <w:p w14:paraId="1775A99B"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7. Утверждение резолюции по вопросу о строительстве милитаризованного обоза. </w:t>
      </w:r>
      <w:r w:rsidRPr="007550A6">
        <w:rPr>
          <w:rFonts w:ascii="Times New Roman" w:hAnsi="Times New Roman" w:cs="Times New Roman"/>
          <w:bCs/>
          <w:iCs/>
          <w:color w:val="000000" w:themeColor="text1"/>
          <w:sz w:val="16"/>
          <w:szCs w:val="16"/>
        </w:rPr>
        <w:t>(Дыбенко)</w:t>
      </w:r>
      <w:r w:rsidRPr="007550A6">
        <w:rPr>
          <w:rFonts w:ascii="Times New Roman" w:hAnsi="Times New Roman" w:cs="Times New Roman"/>
          <w:bCs/>
          <w:color w:val="000000" w:themeColor="text1"/>
          <w:sz w:val="16"/>
          <w:szCs w:val="16"/>
        </w:rPr>
        <w:t>.</w:t>
      </w:r>
    </w:p>
    <w:p w14:paraId="17F85CAD"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8. Утверждение резолюции совещания РВС СССР с военными делегатами IV Всесоюзного съезда Советов. </w:t>
      </w:r>
      <w:r w:rsidRPr="007550A6">
        <w:rPr>
          <w:rFonts w:ascii="Times New Roman" w:hAnsi="Times New Roman" w:cs="Times New Roman"/>
          <w:bCs/>
          <w:iCs/>
          <w:color w:val="000000" w:themeColor="text1"/>
          <w:sz w:val="16"/>
          <w:szCs w:val="16"/>
        </w:rPr>
        <w:t>(Левичев)</w:t>
      </w:r>
      <w:r w:rsidRPr="007550A6">
        <w:rPr>
          <w:rFonts w:ascii="Times New Roman" w:hAnsi="Times New Roman" w:cs="Times New Roman"/>
          <w:bCs/>
          <w:color w:val="000000" w:themeColor="text1"/>
          <w:sz w:val="16"/>
          <w:szCs w:val="16"/>
        </w:rPr>
        <w:t>.</w:t>
      </w:r>
    </w:p>
    <w:p w14:paraId="2E08299F"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9. Об участии в заседаниях РВС СССР начальников управлений и подготовке и рассылке материалов к заседаниям РВС СССР. </w:t>
      </w:r>
      <w:r w:rsidRPr="007550A6">
        <w:rPr>
          <w:rFonts w:ascii="Times New Roman" w:hAnsi="Times New Roman" w:cs="Times New Roman"/>
          <w:bCs/>
          <w:iCs/>
          <w:color w:val="000000" w:themeColor="text1"/>
          <w:sz w:val="16"/>
          <w:szCs w:val="16"/>
        </w:rPr>
        <w:t>(Ошлей)</w:t>
      </w:r>
      <w:r w:rsidRPr="007550A6">
        <w:rPr>
          <w:rFonts w:ascii="Times New Roman" w:hAnsi="Times New Roman" w:cs="Times New Roman"/>
          <w:bCs/>
          <w:color w:val="000000" w:themeColor="text1"/>
          <w:sz w:val="16"/>
          <w:szCs w:val="16"/>
        </w:rPr>
        <w:t xml:space="preserve"> (17150).</w:t>
      </w:r>
    </w:p>
    <w:p w14:paraId="0A318B43"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p>
    <w:p w14:paraId="1AF1FFFA" w14:textId="77777777" w:rsidR="007110B0" w:rsidRPr="007550A6" w:rsidRDefault="007110B0" w:rsidP="007550A6">
      <w:pPr>
        <w:spacing w:after="0" w:line="240" w:lineRule="auto"/>
        <w:jc w:val="both"/>
        <w:rPr>
          <w:rFonts w:ascii="Times New Roman" w:hAnsi="Times New Roman" w:cs="Times New Roman"/>
          <w:color w:val="000000" w:themeColor="text1"/>
          <w:sz w:val="16"/>
          <w:szCs w:val="16"/>
        </w:rPr>
      </w:pPr>
      <w:bookmarkStart w:id="27" w:name="_Hlk77060602"/>
      <w:r w:rsidRPr="007550A6">
        <w:rPr>
          <w:rFonts w:ascii="Times New Roman" w:hAnsi="Times New Roman" w:cs="Times New Roman"/>
          <w:color w:val="000000" w:themeColor="text1"/>
          <w:sz w:val="16"/>
          <w:szCs w:val="16"/>
        </w:rPr>
        <w:t>4 мая 1927 г. РЗ СТО было решено сформировать Военную комиссию при СТО. Эта комиссия должна была контролировать заявки наркоматов (в основном, в отношении вооружения, военного снаряжения, транспорта и коммуникации; и соотносить их с экономическими ресурсами страны. Круг задач Военной комиссии был определён достаточно широко: формулировать план работы всего народного хозяйства в военное время, увязывать пятилетний план с нуждами обороны, делать анализ вопросов экономической мобилизации и военных вопросов для СТО, а также координировать планы отдельных отраслей промышленности, с тем чтобы обеспечить выполнение мобилизационных заявок. Кроме того, комиссия должна была контролировать выполнение текущих планов военной промышленности.</w:t>
      </w:r>
    </w:p>
    <w:p w14:paraId="50F5C9B3" w14:textId="77777777" w:rsidR="007110B0" w:rsidRPr="007550A6" w:rsidRDefault="007110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состав комиссии вошли экономисты Г. Ф. Гринько, С. Г. Струмилин, М. И. Боголепов, и др. Представителем военных был Тухачевский, оборонную промышленность представлял Постников, глава мобилизационно-планового управления ВСНХ. Было решено также направить одного военного представителя, назначенного Реввоенсоветом, в президиум Госплана и ещё несколько представителей в президиумы некоторых секторов Госплана (промышленного, бюджетно-финансового, транспортного) и в состав комиссии, работавшей над пятилетним и более долгосрочными планами. С этого момента военные, представлявшие свои узко-военные интересы, приобретали право непосредственно участвовать в формулировке долгосрочных и краткосрочных планов Советского Союза (9089).</w:t>
      </w:r>
    </w:p>
    <w:bookmarkEnd w:id="27"/>
    <w:p w14:paraId="0047B47E" w14:textId="77777777" w:rsidR="007110B0" w:rsidRPr="007550A6" w:rsidRDefault="007110B0" w:rsidP="007550A6">
      <w:pPr>
        <w:spacing w:after="0" w:line="240" w:lineRule="auto"/>
        <w:jc w:val="both"/>
        <w:rPr>
          <w:rFonts w:ascii="Times New Roman" w:hAnsi="Times New Roman" w:cs="Times New Roman"/>
          <w:color w:val="000000" w:themeColor="text1"/>
          <w:sz w:val="16"/>
          <w:szCs w:val="16"/>
        </w:rPr>
      </w:pPr>
    </w:p>
    <w:p w14:paraId="29B83C4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BEDD0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002572" w14:textId="77777777" w:rsidR="007110B0" w:rsidRPr="007550A6" w:rsidRDefault="007110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мая 1927 капитан авиакорпуса сухопутных войск США Хоторн С. Грей устанавливает неофициальный рекорд максимальной высоты, достигнутой человеком - 42 470 футов (12 945 метров) на воздушном шаре с открытой корзиной над Бельвиллем, штат Иллинойс. Из-за быстрого спуска воздушного шара он выпрыгивает с парашютом на высоте 8000 футов (2438 метров), что лишает его возможности признания официального рекорда Международной авиационной федерации (FAI), который требует, чтобы воздухоплаватель приземлился вместе со своим аппаратом, чтобы установить официальный рекорд (20359).</w:t>
      </w:r>
    </w:p>
    <w:p w14:paraId="73A967AB" w14:textId="77777777" w:rsidR="007110B0" w:rsidRPr="007550A6" w:rsidRDefault="007110B0" w:rsidP="007550A6">
      <w:pPr>
        <w:spacing w:after="0" w:line="240" w:lineRule="auto"/>
        <w:jc w:val="both"/>
        <w:rPr>
          <w:rFonts w:ascii="Times New Roman" w:hAnsi="Times New Roman" w:cs="Times New Roman"/>
          <w:color w:val="000000" w:themeColor="text1"/>
          <w:sz w:val="16"/>
          <w:szCs w:val="16"/>
        </w:rPr>
      </w:pPr>
    </w:p>
    <w:p w14:paraId="44FB02A2" w14:textId="77777777" w:rsidR="007110B0" w:rsidRPr="007550A6" w:rsidRDefault="007110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мая 1927 первый полет Boeing TB (20359).</w:t>
      </w:r>
    </w:p>
    <w:p w14:paraId="6CA0CFE6" w14:textId="77777777" w:rsidR="007110B0" w:rsidRPr="007550A6" w:rsidRDefault="007110B0" w:rsidP="007550A6">
      <w:pPr>
        <w:spacing w:after="0" w:line="240" w:lineRule="auto"/>
        <w:jc w:val="both"/>
        <w:rPr>
          <w:rFonts w:ascii="Times New Roman" w:hAnsi="Times New Roman" w:cs="Times New Roman"/>
          <w:color w:val="000000" w:themeColor="text1"/>
          <w:sz w:val="16"/>
          <w:szCs w:val="16"/>
        </w:rPr>
      </w:pPr>
    </w:p>
    <w:p w14:paraId="70549C98" w14:textId="77777777" w:rsidR="007110B0" w:rsidRPr="007550A6" w:rsidRDefault="007110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мая 1927 - Первый полет Boeing TB-1.</w:t>
      </w:r>
    </w:p>
    <w:p w14:paraId="79085EBD" w14:textId="77777777" w:rsidR="007110B0" w:rsidRPr="007550A6" w:rsidRDefault="007110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1920-е годы Бюро по аэронавтике ВМС США предложило концептуальный проект нового морского самолета, предложения о постройке которого разослало по нескольким авиастроительным фирмам. В новом проекте был учтен опыт создания торпедоносцев-бомбардировщиков Curtiss и Martin, в результате чего получился большой биплан, контракт на постройку которого под обозначением Boeing Model 63, был заключен с "Boeing". Основным конструкционным материалом самолета являлся дюралюминиевый сплав. Шасси - неубираемое, основные опоры - двухколесные; предусматривалась возможность замены колесного шасси на поплавковое.</w:t>
      </w:r>
    </w:p>
    <w:p w14:paraId="51276BAD" w14:textId="77777777" w:rsidR="007110B0" w:rsidRPr="007550A6" w:rsidRDefault="007110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Первый XTB-1 поднялся в воздух в мае 1927 года, а все три заказанные машины передали ВМС в июне того же года. Самолеты эксплуатировались ограниченно - еще до их передачи заказчику приоритет был отдан двухмоторным самолетам как более безопасным для полетов над морем, так что ТВ в крупную серию не пошел. Однако планер самолета ТВ смогли адаптировать под силовую установку из двух размещенных на крыле звездообразных моторов Wright R-1750 Cyclone. Силовую установку отрабатывали на прототипе XTN-1, но после испытаний контракт был заключен с компанией "Douglas" на постройку самолетов T2D (22513).</w:t>
      </w:r>
    </w:p>
    <w:p w14:paraId="705A9ECA" w14:textId="77777777" w:rsidR="007110B0" w:rsidRPr="007550A6" w:rsidRDefault="007110B0" w:rsidP="007550A6">
      <w:pPr>
        <w:spacing w:after="0" w:line="240" w:lineRule="auto"/>
        <w:jc w:val="both"/>
        <w:rPr>
          <w:rFonts w:ascii="Times New Roman" w:hAnsi="Times New Roman" w:cs="Times New Roman"/>
          <w:color w:val="000000" w:themeColor="text1"/>
          <w:sz w:val="16"/>
          <w:szCs w:val="16"/>
        </w:rPr>
      </w:pPr>
    </w:p>
    <w:p w14:paraId="5F8AAE81" w14:textId="77777777" w:rsidR="007110B0" w:rsidRPr="007550A6" w:rsidRDefault="007110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мая 1927 года — первый полёт гоночного гидросамолёта Short Crusader (он же Short-Bristow Crusader, он же Short-Bristol Crusader). /Великобритания/</w:t>
      </w:r>
    </w:p>
    <w:p w14:paraId="66558645" w14:textId="77777777" w:rsidR="007110B0" w:rsidRPr="007550A6" w:rsidRDefault="007110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Проиграв в 1926 году гонку гидропланов на Кубок Шнайдера итальянскому Macchi M.39, на следующий год британцы подготовились серьёзнее. На конкурс авиационного министерства Великобритании было представлено 3 проекта скоростных гидросамолётов. Среди них был и Crusader от компании Short Brothers.</w:t>
      </w:r>
    </w:p>
    <w:p w14:paraId="7A0CE51F" w14:textId="77777777" w:rsidR="007110B0" w:rsidRPr="007550A6" w:rsidRDefault="007110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Crusader представлял собой поплавковый низкоплан, выполненный в основном из дерева. Оснащался 9-цилиндровым двигатель радиальным двигателем Bristol Mercury I мощностью 810 л.с. Максимальная скорость — 435 км/ч.</w:t>
      </w:r>
    </w:p>
    <w:p w14:paraId="5BBED138" w14:textId="77777777" w:rsidR="007110B0" w:rsidRPr="007550A6" w:rsidRDefault="007110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Испытания показали, что Crusader медленнее других претендентов — Supermarine S.5 и Gloster IV. Поэтому он использовался английской командой только для тренировок и в самих гонках участия не принимал. Во время одного из тренировочных полётов потерпел крушение и был списан (22300).</w:t>
      </w:r>
    </w:p>
    <w:p w14:paraId="426D2E08" w14:textId="77777777" w:rsidR="007110B0" w:rsidRPr="007550A6" w:rsidRDefault="007110B0" w:rsidP="007550A6">
      <w:pPr>
        <w:spacing w:after="0" w:line="240" w:lineRule="auto"/>
        <w:jc w:val="both"/>
        <w:rPr>
          <w:rFonts w:ascii="Times New Roman" w:hAnsi="Times New Roman" w:cs="Times New Roman"/>
          <w:color w:val="000000" w:themeColor="text1"/>
          <w:sz w:val="16"/>
          <w:szCs w:val="16"/>
        </w:rPr>
      </w:pPr>
    </w:p>
    <w:p w14:paraId="0D64B4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мая 1927 аэростат поднялся на высоту 40 тыс. футов (2100).</w:t>
      </w:r>
    </w:p>
    <w:p w14:paraId="6B7682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7028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мая 1927 года впервые человек поднялся в стратосферу на аэростате. Это был американец капитан Хауторн Грей. Пробыв на высоте 12 945 метров около 30 минут, он пошел на снижение, которое вначале было медленное, но потом стало увеличиваться и дошло до девяти метров в секунду, что было опасно. На высоте около двух километров Грей покинул гондолу и опустился на парашюте. Это был его сто седьмой полет (11312).</w:t>
      </w:r>
    </w:p>
    <w:p w14:paraId="35D7EA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3E879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4 мая 1927 в США создана Академия киноискусства, вскоре учредившая призы “Оскар” (4962).</w:t>
      </w:r>
    </w:p>
    <w:p w14:paraId="74E3EF1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F25100" w14:textId="294E7F10" w:rsidR="0084370D" w:rsidRPr="007550A6" w:rsidRDefault="0084370D"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DF0ABAD" w14:textId="77777777" w:rsidR="0084370D" w:rsidRPr="007550A6" w:rsidRDefault="0084370D"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4F6F365"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мая (по другим данным - вечером 4 мая) 1927 г. заводской испытатель П. Котов совершил на головном Р-1- завода № 136 первый полет, длившийся 15 минут. К 25 мая выполнили четыре полета, причем последний - с уборкой шасси (23525).</w:t>
      </w:r>
    </w:p>
    <w:p w14:paraId="40E46AF1"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p>
    <w:p w14:paraId="67581347" w14:textId="1B1A6064"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8E8876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9F3084" w14:textId="25B88C29" w:rsidR="00EF3B9F" w:rsidRPr="007550A6" w:rsidRDefault="00EF3B9F"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5 мая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w:t>
      </w:r>
      <w:r w:rsidR="008B2C1C">
        <w:rPr>
          <w:rFonts w:ascii="Times New Roman" w:hAnsi="Times New Roman" w:cs="Times New Roman"/>
          <w:color w:val="000000" w:themeColor="text1"/>
          <w:sz w:val="16"/>
          <w:szCs w:val="16"/>
          <w:u w:color="002060"/>
        </w:rPr>
        <w:t xml:space="preserve"> </w:t>
      </w:r>
      <w:r w:rsidRPr="007550A6">
        <w:rPr>
          <w:rFonts w:ascii="Times New Roman" w:hAnsi="Times New Roman" w:cs="Times New Roman"/>
          <w:color w:val="000000" w:themeColor="text1"/>
          <w:sz w:val="16"/>
          <w:szCs w:val="16"/>
          <w:u w:color="002060"/>
        </w:rPr>
        <w:t>Протокол заседания Политбюро ЦК ВКП(б) № 100. 9. Доклад Комиссии Егорова (ПБ от 31 марта 1927 г., пр. № 93, п. 2) (Микоян, Ворошилов, Карахан). Опросом членов ПБ. 40. О плане обороны (ПБ от 17 марта 1927 г., пр. № 91, п. 18) (Ворошилов). (Политбюро... Т. 1. С. 537, 538) (12416).</w:t>
      </w:r>
    </w:p>
    <w:p w14:paraId="35151756" w14:textId="77777777" w:rsidR="00EF3B9F" w:rsidRPr="007550A6" w:rsidRDefault="00EF3B9F" w:rsidP="007550A6">
      <w:pPr>
        <w:spacing w:after="0" w:line="240" w:lineRule="auto"/>
        <w:jc w:val="both"/>
        <w:rPr>
          <w:rFonts w:ascii="Times New Roman" w:hAnsi="Times New Roman" w:cs="Times New Roman"/>
          <w:color w:val="000000" w:themeColor="text1"/>
          <w:sz w:val="16"/>
          <w:szCs w:val="16"/>
          <w:u w:color="002060"/>
        </w:rPr>
      </w:pPr>
    </w:p>
    <w:p w14:paraId="052D20DA" w14:textId="77777777" w:rsidR="00EF3B9F" w:rsidRPr="007550A6" w:rsidRDefault="00EF3B9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мая 1927 г. Секретное приложение к протоколу заседания Президиума ВСНХ СССР. 423. О Военно-промышленном комитете при Президиуме ВСНХ СССР (РГАЭ. Ф.3429. Оп. 6. Д. 170. Л. 129) (12417).</w:t>
      </w:r>
    </w:p>
    <w:p w14:paraId="2F52002C" w14:textId="77777777" w:rsidR="00EF3B9F" w:rsidRPr="007550A6" w:rsidRDefault="00EF3B9F" w:rsidP="007550A6">
      <w:pPr>
        <w:spacing w:after="0" w:line="240" w:lineRule="auto"/>
        <w:jc w:val="both"/>
        <w:rPr>
          <w:rFonts w:ascii="Times New Roman" w:hAnsi="Times New Roman" w:cs="Times New Roman"/>
          <w:color w:val="000000" w:themeColor="text1"/>
          <w:sz w:val="16"/>
          <w:szCs w:val="16"/>
        </w:rPr>
      </w:pPr>
    </w:p>
    <w:p w14:paraId="77DD5B9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мая 1927 на Волховской ГЭС пущен первый советский генератор (3960, 176).</w:t>
      </w:r>
    </w:p>
    <w:p w14:paraId="020EC3B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7EDA70" w14:textId="77777777" w:rsidR="00295B73" w:rsidRPr="007550A6" w:rsidRDefault="00295B7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мая 1927 Société Générale des Transports Aériens Farman F.61 грузовой самолет F-ADFN пропадает над Атлантическим океаном во время полета из аэропорта Сен-Луи в Сен-Луи, Сенегал, в аэропорт Петролина в Петролине, Бразилия. Двое его членов экипажа так и не найдены (20359).</w:t>
      </w:r>
    </w:p>
    <w:p w14:paraId="7B8EEE39" w14:textId="77777777" w:rsidR="00295B73" w:rsidRPr="007550A6" w:rsidRDefault="00295B73" w:rsidP="007550A6">
      <w:pPr>
        <w:spacing w:after="0" w:line="240" w:lineRule="auto"/>
        <w:jc w:val="both"/>
        <w:rPr>
          <w:rFonts w:ascii="Times New Roman" w:hAnsi="Times New Roman" w:cs="Times New Roman"/>
          <w:color w:val="000000" w:themeColor="text1"/>
          <w:sz w:val="16"/>
          <w:szCs w:val="16"/>
        </w:rPr>
      </w:pPr>
    </w:p>
    <w:p w14:paraId="35560482" w14:textId="77777777" w:rsidR="00295B73" w:rsidRPr="007550A6" w:rsidRDefault="00295B7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мая 1927 первый полет Wright XF3W Apache (20358).</w:t>
      </w:r>
    </w:p>
    <w:p w14:paraId="3FF7B62F" w14:textId="77777777" w:rsidR="00295B73" w:rsidRPr="007550A6" w:rsidRDefault="00295B73" w:rsidP="007550A6">
      <w:pPr>
        <w:spacing w:after="0" w:line="240" w:lineRule="auto"/>
        <w:jc w:val="both"/>
        <w:rPr>
          <w:rFonts w:ascii="Times New Roman" w:hAnsi="Times New Roman" w:cs="Times New Roman"/>
          <w:color w:val="000000" w:themeColor="text1"/>
          <w:sz w:val="16"/>
          <w:szCs w:val="16"/>
        </w:rPr>
      </w:pPr>
    </w:p>
    <w:p w14:paraId="0B77D918" w14:textId="77777777" w:rsidR="00EA362E"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0FD02060" w14:textId="77777777" w:rsidR="00EA362E" w:rsidRPr="007550A6" w:rsidRDefault="00EA362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76C541"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5 мая 1927 г. Протокол №100. Заседание ПБ</w:t>
      </w:r>
    </w:p>
    <w:p w14:paraId="6D7A16A8"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П.9. Доклад комиссии Егорова [о разрешении на экспорт оружия за границу]*.</w:t>
      </w:r>
    </w:p>
    <w:p w14:paraId="7FC40A7D"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П.39. Предложение Ворошилова [о перемещениях командующих войсками округов].</w:t>
      </w:r>
    </w:p>
    <w:p w14:paraId="1ED34723"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П.40. О плане обороны (17150).</w:t>
      </w:r>
    </w:p>
    <w:p w14:paraId="2A5CC895"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p>
    <w:p w14:paraId="4487BED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6B024B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7DD4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6 мая 1927 Авиатрест распорядился изготовить узлы шасси МР-1 с металлическими поплавками и провести статиспытания. В конце июня узлы были готовы, а в августе в ЦАГИ провели испытания (11923). </w:t>
      </w:r>
    </w:p>
    <w:p w14:paraId="4C495A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D09B5C" w14:textId="77777777" w:rsidR="00295B73" w:rsidRPr="007550A6" w:rsidRDefault="00295B7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2E4E392" w14:textId="77777777" w:rsidR="00295B73" w:rsidRPr="007550A6" w:rsidRDefault="00295B7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95F9F5" w14:textId="77777777" w:rsidR="00295B73" w:rsidRPr="007550A6" w:rsidRDefault="00295B7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мая 1927 г. Арткомом были направлены в КБ АК новые ТТТ для проектирования систем тяжелого, среднего и легкого минометов, составленные с учетом представленных в апреле замечаний, при этом к рассмотрению предлагались ТТТ для проектирования второго варианта легкого миномета, который должен был отличаться более простым устройством. В целом, часть требований была принята к сведению, однако некоторые, признанные КБ АК неосуществимыми или не нужными были сохранены Арткомом в новых ТТТ, в связи с чем КБ АК было решено оставить в силе прежние замечания Совещания.112 Кроме этого, для сведения КБ АК из Арткома были направлены брошюра «Разработка вопроса о назначении основных данных артиллерии ближнего боя» и «Боевые требования к минометам новой конструкции для РККА».113 В данных «Требованиях…» предлагалось пересмотреть задачи и требования к обеспечению орудиями ближнего боя, указанные в ЖАК №1614/с от 22 декабря 1922 г.114 (20074).</w:t>
      </w:r>
    </w:p>
    <w:p w14:paraId="0AA31F19" w14:textId="77777777" w:rsidR="00295B73" w:rsidRPr="007550A6" w:rsidRDefault="00295B73" w:rsidP="007550A6">
      <w:pPr>
        <w:spacing w:after="0" w:line="240" w:lineRule="auto"/>
        <w:jc w:val="both"/>
        <w:rPr>
          <w:rFonts w:ascii="Times New Roman" w:hAnsi="Times New Roman" w:cs="Times New Roman"/>
          <w:color w:val="000000" w:themeColor="text1"/>
          <w:sz w:val="16"/>
          <w:szCs w:val="16"/>
        </w:rPr>
      </w:pPr>
    </w:p>
    <w:p w14:paraId="0E011173" w14:textId="77777777" w:rsidR="00295B73" w:rsidRPr="007550A6" w:rsidRDefault="00295B7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мая 1927 г. на III Всесоюзном съезде инженеров и техников принята резолюция «О роли и положении инженеров и техников в производстве», в которой отмечалось, что внедрение инженерной сетки «не должно служить средством к огульному повышению уровня зарплаты ИТР». Данное заявление преследовало цель упорядочить зарплату инженерно-технического персонала с учетом особенностей каждого предприятия [14, Л. 20]. В пояснительной записке ВЦСП признавалось, что внедрение тарифной сетки для некоторых категорий специалистов может привести к снижению реальной заработной платы. Последнему способствовало то, что с введением новой сетки был отменен ряд льгот, которыми ранее пользовались инженеры. В 1927 г. были отменены льготы специалистам по оплате коммунальных услуг. Предприятиям было рекомендовано прекратить оплату коммунальных услуг инженерам (21333).</w:t>
      </w:r>
    </w:p>
    <w:p w14:paraId="5A070E64" w14:textId="77777777" w:rsidR="00295B73" w:rsidRPr="007550A6" w:rsidRDefault="00295B73" w:rsidP="007550A6">
      <w:pPr>
        <w:spacing w:after="0" w:line="240" w:lineRule="auto"/>
        <w:jc w:val="both"/>
        <w:rPr>
          <w:rFonts w:ascii="Times New Roman" w:hAnsi="Times New Roman" w:cs="Times New Roman"/>
          <w:color w:val="000000" w:themeColor="text1"/>
          <w:sz w:val="16"/>
          <w:szCs w:val="16"/>
        </w:rPr>
      </w:pPr>
    </w:p>
    <w:p w14:paraId="352CD12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136069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C7DB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мая 1927 вышло постановление ЦК ВКП(б) О работе с допризывниками и переменным составом частей (3960, 178).</w:t>
      </w:r>
    </w:p>
    <w:p w14:paraId="7E30898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23B30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598A3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BDE0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мая 1927 в ОСС ЦКБ Авиатреста (Н.Н.П.) был закончен и представлен в Техсовет предварительный проект И-3 ВМВ-6, где он был утвержден 1 июня. НК УВВС утвердил проект 9 июня (2275).</w:t>
      </w:r>
    </w:p>
    <w:p w14:paraId="4E5197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281AD5" w14:textId="77777777" w:rsidR="00EF3B9F" w:rsidRPr="007550A6" w:rsidRDefault="00EF3B9F" w:rsidP="007550A6">
      <w:pPr>
        <w:pStyle w:val="121"/>
        <w:shd w:val="clear" w:color="auto" w:fill="auto"/>
        <w:spacing w:line="240" w:lineRule="auto"/>
        <w:jc w:val="both"/>
        <w:rPr>
          <w:rFonts w:ascii="Times New Roman" w:hAnsi="Times New Roman" w:cs="Times New Roman"/>
          <w:b w:val="0"/>
          <w:color w:val="000000" w:themeColor="text1"/>
          <w:sz w:val="16"/>
          <w:szCs w:val="16"/>
        </w:rPr>
      </w:pPr>
      <w:r w:rsidRPr="007550A6">
        <w:rPr>
          <w:rFonts w:ascii="Times New Roman" w:hAnsi="Times New Roman" w:cs="Times New Roman"/>
          <w:b w:val="0"/>
          <w:color w:val="000000" w:themeColor="text1"/>
          <w:sz w:val="16"/>
          <w:szCs w:val="16"/>
        </w:rPr>
        <w:t>7 мая 1927 года предварительный проект И-3 ВМ\У-У1 был закончен и представлен в Технический совет, где был утвержден 1 июня. Н К УВВС утвердил проект 9 июня.</w:t>
      </w:r>
    </w:p>
    <w:p w14:paraId="3C9A2DA1" w14:textId="77777777" w:rsidR="00EF3B9F" w:rsidRPr="007550A6" w:rsidRDefault="00EF3B9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Таким образом, лишь подготовка, согла</w:t>
      </w:r>
      <w:r w:rsidRPr="007550A6">
        <w:rPr>
          <w:rFonts w:ascii="Times New Roman" w:hAnsi="Times New Roman" w:cs="Times New Roman"/>
          <w:color w:val="000000" w:themeColor="text1"/>
          <w:sz w:val="16"/>
          <w:szCs w:val="16"/>
        </w:rPr>
        <w:softHyphen/>
        <w:t>сование и утверждение проекта истребителя И-3 продолжались почти целый год. В част</w:t>
      </w:r>
      <w:r w:rsidRPr="007550A6">
        <w:rPr>
          <w:rFonts w:ascii="Times New Roman" w:hAnsi="Times New Roman" w:cs="Times New Roman"/>
          <w:color w:val="000000" w:themeColor="text1"/>
          <w:sz w:val="16"/>
          <w:szCs w:val="16"/>
        </w:rPr>
        <w:softHyphen/>
        <w:t>ности, имелись спорные моменты по схе</w:t>
      </w:r>
      <w:r w:rsidRPr="007550A6">
        <w:rPr>
          <w:rFonts w:ascii="Times New Roman" w:hAnsi="Times New Roman" w:cs="Times New Roman"/>
          <w:color w:val="000000" w:themeColor="text1"/>
          <w:sz w:val="16"/>
          <w:szCs w:val="16"/>
        </w:rPr>
        <w:softHyphen/>
        <w:t>ме самолета, оценивались классический би</w:t>
      </w:r>
      <w:r w:rsidRPr="007550A6">
        <w:rPr>
          <w:rFonts w:ascii="Times New Roman" w:hAnsi="Times New Roman" w:cs="Times New Roman"/>
          <w:color w:val="000000" w:themeColor="text1"/>
          <w:sz w:val="16"/>
          <w:szCs w:val="16"/>
        </w:rPr>
        <w:softHyphen/>
        <w:t>план с верхним и нижним крылом одинако</w:t>
      </w:r>
      <w:r w:rsidRPr="007550A6">
        <w:rPr>
          <w:rFonts w:ascii="Times New Roman" w:hAnsi="Times New Roman" w:cs="Times New Roman"/>
          <w:color w:val="000000" w:themeColor="text1"/>
          <w:sz w:val="16"/>
          <w:szCs w:val="16"/>
        </w:rPr>
        <w:softHyphen/>
        <w:t>вых размеров и полутораплан, у которого ни</w:t>
      </w:r>
      <w:r w:rsidRPr="007550A6">
        <w:rPr>
          <w:rFonts w:ascii="Times New Roman" w:hAnsi="Times New Roman" w:cs="Times New Roman"/>
          <w:color w:val="000000" w:themeColor="text1"/>
          <w:sz w:val="16"/>
          <w:szCs w:val="16"/>
        </w:rPr>
        <w:softHyphen/>
        <w:t>жнее крыло было заметно меньше чем вер</w:t>
      </w:r>
      <w:r w:rsidRPr="007550A6">
        <w:rPr>
          <w:rFonts w:ascii="Times New Roman" w:hAnsi="Times New Roman" w:cs="Times New Roman"/>
          <w:color w:val="000000" w:themeColor="text1"/>
          <w:sz w:val="16"/>
          <w:szCs w:val="16"/>
        </w:rPr>
        <w:softHyphen/>
        <w:t>хнее. Николай Поликарпов сумел отстоять схему полутораплана, которая во многом уже была проверена на 2И-Н1. Продолжая разви</w:t>
      </w:r>
      <w:r w:rsidRPr="007550A6">
        <w:rPr>
          <w:rFonts w:ascii="Times New Roman" w:hAnsi="Times New Roman" w:cs="Times New Roman"/>
          <w:color w:val="000000" w:themeColor="text1"/>
          <w:sz w:val="16"/>
          <w:szCs w:val="16"/>
        </w:rPr>
        <w:softHyphen/>
        <w:t>вать ее, он впоследствии с успехом использо</w:t>
      </w:r>
      <w:r w:rsidRPr="007550A6">
        <w:rPr>
          <w:rFonts w:ascii="Times New Roman" w:hAnsi="Times New Roman" w:cs="Times New Roman"/>
          <w:color w:val="000000" w:themeColor="text1"/>
          <w:sz w:val="16"/>
          <w:szCs w:val="16"/>
        </w:rPr>
        <w:softHyphen/>
        <w:t>вал схему полутораплана при проектирова</w:t>
      </w:r>
      <w:r w:rsidRPr="007550A6">
        <w:rPr>
          <w:rFonts w:ascii="Times New Roman" w:hAnsi="Times New Roman" w:cs="Times New Roman"/>
          <w:color w:val="000000" w:themeColor="text1"/>
          <w:sz w:val="16"/>
          <w:szCs w:val="16"/>
        </w:rPr>
        <w:softHyphen/>
        <w:t>нии значительно более крупных самолетов Р-5 и ТБ-2.</w:t>
      </w:r>
    </w:p>
    <w:p w14:paraId="01D54193" w14:textId="77777777" w:rsidR="00EF3B9F" w:rsidRPr="007550A6" w:rsidRDefault="00EF3B9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Однако наиболее сложным моментом в этой истории оказался вопрос выбора сило</w:t>
      </w:r>
      <w:r w:rsidRPr="007550A6">
        <w:rPr>
          <w:rFonts w:ascii="Times New Roman" w:hAnsi="Times New Roman" w:cs="Times New Roman"/>
          <w:color w:val="000000" w:themeColor="text1"/>
          <w:sz w:val="16"/>
          <w:szCs w:val="16"/>
        </w:rPr>
        <w:softHyphen/>
        <w:t>вой установки, ибо в отечественном моторо</w:t>
      </w:r>
      <w:r w:rsidRPr="007550A6">
        <w:rPr>
          <w:rFonts w:ascii="Times New Roman" w:hAnsi="Times New Roman" w:cs="Times New Roman"/>
          <w:color w:val="000000" w:themeColor="text1"/>
          <w:sz w:val="16"/>
          <w:szCs w:val="16"/>
        </w:rPr>
        <w:softHyphen/>
        <w:t>строении дела были, мягко говоря, не бле</w:t>
      </w:r>
      <w:r w:rsidRPr="007550A6">
        <w:rPr>
          <w:rFonts w:ascii="Times New Roman" w:hAnsi="Times New Roman" w:cs="Times New Roman"/>
          <w:color w:val="000000" w:themeColor="text1"/>
          <w:sz w:val="16"/>
          <w:szCs w:val="16"/>
        </w:rPr>
        <w:softHyphen/>
        <w:t>стящими (12295).</w:t>
      </w:r>
    </w:p>
    <w:p w14:paraId="6D414DD6" w14:textId="77777777" w:rsidR="00EF3B9F" w:rsidRPr="007550A6" w:rsidRDefault="00EF3B9F" w:rsidP="007550A6">
      <w:pPr>
        <w:spacing w:after="0" w:line="240" w:lineRule="auto"/>
        <w:jc w:val="both"/>
        <w:rPr>
          <w:rFonts w:ascii="Times New Roman" w:hAnsi="Times New Roman" w:cs="Times New Roman"/>
          <w:color w:val="000000" w:themeColor="text1"/>
          <w:sz w:val="16"/>
          <w:szCs w:val="16"/>
        </w:rPr>
      </w:pPr>
    </w:p>
    <w:p w14:paraId="40D3116F"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мая 1927 г. конструкторская группа Поликарпова в ОСС ЦКБ Авиатреста (Н.Н.П.) был закончен и представлен в Техсовет уточненный проект И-3 ВМВ-6 – теперь только как предварительный с устранением части выставленных замечаний. Единой позиции по его оценке у членов комиссии от Авиатреста и НТК и НИИ ВВС не оказалось, тем не менее, список оставшихся недостатков, подлежавших обязательному устранению, согласовали (24300).</w:t>
      </w:r>
    </w:p>
    <w:p w14:paraId="7C50A3D7"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мая 1927 г. проект И-3 ВМВ-6 с очередными изменениями представили еще раз, некоторые требования удовлетворены снова не были и после обсуждения вопроса на заседании Техсовета Авиатреста (наряду с другими – самолет И-3 был 2-м пунктом) окончательное рассмотрение назначили на 14 мая 1927 г. На том же заседании Техсовета Авиатреста 11 мая ввиду постоянных разногласий с УВВС обсудили единый план опытного строительства, постановив в двухнедельный срок разработать силами ЦКБ перечень заданий направить в его НТК и НИИ ВВС для рассмотрения, дополнения при необходимости и согласования (24300).</w:t>
      </w:r>
    </w:p>
    <w:p w14:paraId="3CAA6B1D" w14:textId="77777777" w:rsidR="0084370D" w:rsidRPr="007550A6" w:rsidRDefault="0084370D" w:rsidP="007550A6">
      <w:pPr>
        <w:spacing w:after="0" w:line="240" w:lineRule="auto"/>
        <w:jc w:val="both"/>
        <w:rPr>
          <w:rFonts w:ascii="Times New Roman" w:hAnsi="Times New Roman" w:cs="Times New Roman"/>
          <w:color w:val="000000" w:themeColor="text1"/>
          <w:sz w:val="16"/>
          <w:szCs w:val="16"/>
        </w:rPr>
      </w:pPr>
    </w:p>
    <w:p w14:paraId="28BC9C06" w14:textId="77777777" w:rsidR="005E1748" w:rsidRPr="003600B8" w:rsidRDefault="005E1748" w:rsidP="005E174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мая 1927 г. предварительный проект И3-БМВ6 был закончен и представлен в Технический совет Авиатреста, где был утвержден 1 июня и отправлен в НТК ВВС, который, в свою очередь, утвердил проект 9 июня.</w:t>
      </w:r>
    </w:p>
    <w:p w14:paraId="66BA5A7C" w14:textId="77777777" w:rsidR="005E1748" w:rsidRPr="003600B8" w:rsidRDefault="005E1748" w:rsidP="005E174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Затем начались работы по техническому проекту и изготовлению опытного образца самолета.</w:t>
      </w:r>
    </w:p>
    <w:p w14:paraId="162E2BC1" w14:textId="77777777" w:rsidR="005E1748" w:rsidRPr="003600B8" w:rsidRDefault="005E1748" w:rsidP="005E174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И-3 имел фюзеляж-монокок овального сечения, выклеенный из шпона и обтянутый полотном. Его силовой каркас образовывали 4 сосновых лонжерона и 13 шпангоутов. Крылья профиля Кларк-Y двухлонжеронные. Лонжероны крыла коробчатые, нервюры — фанерные с сосновыми полками. N-образные стойки дюралевые, каплевидной формы. Шасси с пластинчатой резиновой амортизацией (25035).</w:t>
      </w:r>
    </w:p>
    <w:p w14:paraId="04514363" w14:textId="77777777" w:rsidR="005E1748" w:rsidRPr="003600B8" w:rsidRDefault="005E1748" w:rsidP="005E1748">
      <w:pPr>
        <w:spacing w:after="0" w:line="240" w:lineRule="auto"/>
        <w:jc w:val="both"/>
        <w:rPr>
          <w:rFonts w:ascii="Times New Roman" w:hAnsi="Times New Roman" w:cs="Times New Roman"/>
          <w:color w:val="0070C0"/>
          <w:sz w:val="16"/>
          <w:szCs w:val="16"/>
        </w:rPr>
      </w:pPr>
    </w:p>
    <w:p w14:paraId="3C92F040" w14:textId="77777777" w:rsidR="005E1748" w:rsidRPr="003600B8" w:rsidRDefault="005E1748" w:rsidP="005E174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7 мая 1927 г. конструкторская группа Поликарпова в ОСС ЦКБ Авиатреста (Н.Н.П.) был закончен и представлен в Техсовет уточненный проект И-3 ВМВ-6 – теперь только как предварительный с устранением части выставленных замечаний. Единой позиции по его оценке у членов комиссии от Авиатреста и НТК и НИИ ВВС не оказалось, тем не менее, список оставшихся недостатков, подлежавших обязательному устранению, согласовали.</w:t>
      </w:r>
    </w:p>
    <w:p w14:paraId="6C17A56F" w14:textId="77777777" w:rsidR="005E1748" w:rsidRPr="003600B8" w:rsidRDefault="005E1748" w:rsidP="005E1748">
      <w:pPr>
        <w:spacing w:after="0" w:line="240" w:lineRule="auto"/>
        <w:jc w:val="both"/>
        <w:rPr>
          <w:rFonts w:ascii="Times New Roman" w:hAnsi="Times New Roman" w:cs="Times New Roman"/>
          <w:color w:val="0070C0"/>
          <w:sz w:val="16"/>
          <w:szCs w:val="16"/>
        </w:rPr>
      </w:pPr>
    </w:p>
    <w:p w14:paraId="7D53F5B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190753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1218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мая 1927 РЗ СТО заслушало доклад К.Е.В. о правительственных решениях в области обороны. На основании доклада РЗ издало директивы по обороне и экономической политике и направило во все причастные наркоматы - ВСНХ, НЕтранспорта, НКфинансов, НКпочт и телеграфа, которым надлежало определить свои планы и нужды на мобпериод и на один год войны. Заявки д.ь.б. сведены Штабом РККА (9089,57).</w:t>
      </w:r>
    </w:p>
    <w:p w14:paraId="56321F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E3B9D4" w14:textId="77777777" w:rsidR="00CE2EFB" w:rsidRPr="007550A6" w:rsidRDefault="00CE2EF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мая 1927 распорядительное заседание СТО заслушало доклад Ворошилова о правительственных решениях относительно обороны. На основании этого доклада распорядительное заседание издало директивы по обороне и экономической политике и направило их всем причастным наркоматам. Сюда относились ВСНХ, наркоматы транспорта, финансов, почт и телеграфов, которым надлежало определить свои планы и нужды на мобилизационный период и на один год войны. Все заявки должны были быть сведены воедино Штабом РККА (9089).</w:t>
      </w:r>
    </w:p>
    <w:p w14:paraId="505CB535" w14:textId="77777777" w:rsidR="00CE2EFB" w:rsidRPr="007550A6" w:rsidRDefault="00CE2EFB" w:rsidP="007550A6">
      <w:pPr>
        <w:spacing w:after="0" w:line="240" w:lineRule="auto"/>
        <w:jc w:val="both"/>
        <w:rPr>
          <w:rFonts w:ascii="Times New Roman" w:hAnsi="Times New Roman" w:cs="Times New Roman"/>
          <w:color w:val="000000" w:themeColor="text1"/>
          <w:sz w:val="16"/>
          <w:szCs w:val="16"/>
        </w:rPr>
      </w:pPr>
    </w:p>
    <w:p w14:paraId="5BE16F2F" w14:textId="77777777" w:rsidR="00EF3B9F" w:rsidRPr="007550A6" w:rsidRDefault="00EF3B9F"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7 мая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Постановление РЗ СТО СССР об организации работ распорядительных заседаний СТО СССР (12415).</w:t>
      </w:r>
    </w:p>
    <w:p w14:paraId="7273465F" w14:textId="77777777" w:rsidR="00EF3B9F" w:rsidRPr="007550A6" w:rsidRDefault="00EF3B9F"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Постановление РЗ СТО СССР о реализации директив правительства по вопросам обороны (12415).</w:t>
      </w:r>
    </w:p>
    <w:p w14:paraId="4B5FA4B8" w14:textId="77777777" w:rsidR="00EF3B9F" w:rsidRPr="007550A6" w:rsidRDefault="00EF3B9F"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Постановление РЗ СТО СССР о порядке утверждения заявок для военного времени (12415).</w:t>
      </w:r>
    </w:p>
    <w:p w14:paraId="2F3F0A93" w14:textId="77777777" w:rsidR="00EF3B9F" w:rsidRPr="007550A6" w:rsidRDefault="00EF3B9F"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Постановление РЗ СТО СССР о постановке в СССР производства маломощных двигателей для радиостанций (12415).</w:t>
      </w:r>
    </w:p>
    <w:p w14:paraId="20857A2D" w14:textId="77777777" w:rsidR="00EF3B9F" w:rsidRPr="007550A6" w:rsidRDefault="00EF3B9F"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Постановление РЗ СТО СССР о ценах на военную продукцию (ГА РФ. Ф. Р?8418. Оп. 28) (12415).</w:t>
      </w:r>
    </w:p>
    <w:p w14:paraId="3BACE2D8" w14:textId="77777777" w:rsidR="00EF3B9F" w:rsidRPr="007550A6" w:rsidRDefault="00EF3B9F" w:rsidP="007550A6">
      <w:pPr>
        <w:spacing w:after="0" w:line="240" w:lineRule="auto"/>
        <w:jc w:val="both"/>
        <w:rPr>
          <w:rFonts w:ascii="Times New Roman" w:hAnsi="Times New Roman" w:cs="Times New Roman"/>
          <w:color w:val="000000" w:themeColor="text1"/>
          <w:sz w:val="16"/>
          <w:szCs w:val="16"/>
          <w:u w:color="002060"/>
        </w:rPr>
      </w:pPr>
    </w:p>
    <w:p w14:paraId="728751C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4C5953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DC9A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7 и 13 мая 1927. Из протокола заседания Политбюро № 100, 1927 г.</w:t>
      </w:r>
    </w:p>
    <w:p w14:paraId="3F293D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закрытых заседаниях ЦК </w:t>
      </w:r>
    </w:p>
    <w:p w14:paraId="2C2CD0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Разрешить секретарям ЦК присутствовать на закрытых заседаниях Политбюро ЦК (11652).</w:t>
      </w:r>
    </w:p>
    <w:p w14:paraId="4E47A8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04D840" w14:textId="77777777" w:rsidR="008F1CB0" w:rsidRPr="007550A6" w:rsidRDefault="008F1C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мая 1927. Газета "Вечерняя Москва" сообщала: "Интересную выставку на днях организовала у себя булочная МСПО на Тверской улице. Это выставка образцов хлебакоторый мы ели в течение последних девяти лет. 1918 год. Хлеб грубо выпечензасорен, но пока еще из настоящей муки. 1919 год. Смесь из ржаной муки, овса и гречневой крупы. Иногда эта смесь варьироваласьк муке добавляли размолотую фасоль и горох, мякину или овес. Но прошло еще два года, и хлеб стал почти нормальным. Можно было уже купить и французские булки. На выставке вы можете проследить и эволюцию цены на хлеб. Вот у куска хлеба лежит количество "совзнаков" - это его былая цена. Сначала он оценивался рублями, затем десятками) сотнями и, наконец, вы видите предельную цену, которую когда-либо платили за хлеб: 10 тысяч рублей. Затем начинается "катастрофическое" падение цен, которые снижаются до сих пор" (18717).</w:t>
      </w:r>
    </w:p>
    <w:p w14:paraId="0AE8D756" w14:textId="77777777" w:rsidR="008F1CB0" w:rsidRPr="007550A6" w:rsidRDefault="008F1CB0" w:rsidP="007550A6">
      <w:pPr>
        <w:spacing w:after="0" w:line="240" w:lineRule="auto"/>
        <w:jc w:val="both"/>
        <w:rPr>
          <w:rFonts w:ascii="Times New Roman" w:hAnsi="Times New Roman" w:cs="Times New Roman"/>
          <w:color w:val="000000" w:themeColor="text1"/>
          <w:sz w:val="16"/>
          <w:szCs w:val="16"/>
        </w:rPr>
      </w:pPr>
    </w:p>
    <w:p w14:paraId="2199A7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7 и 13 мая 1927. Из протокола заседания Политбюро № 100, 1927 г.</w:t>
      </w:r>
    </w:p>
    <w:p w14:paraId="1EC282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писательских организациях </w:t>
      </w:r>
    </w:p>
    <w:p w14:paraId="272280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...ж) Признать целесообразным организацию особого издательства при федерации (писателей), имея в виду при этом превращение в такое издательство издательства "Круг" с соответствующей коренной его реорганизацией. </w:t>
      </w:r>
    </w:p>
    <w:p w14:paraId="71BB79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Считать возможным ассигновать на издательскую деятельность федерации до 200 000 рублей. </w:t>
      </w:r>
    </w:p>
    <w:p w14:paraId="401EB2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з) Признать целесообразным осуществление фонда взаимопомощи писателей и ассигновать ему субсидию в размере 100 000 рублей... </w:t>
      </w:r>
    </w:p>
    <w:p w14:paraId="74B196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Предложить Отделу Печати ЦК иметь общий контроль за тем, чтобы указанный фонд был использован как для помощи особо нуждающимся литераторам, так и для поощрения выдвигающихся молодых литературных сил (11652).</w:t>
      </w:r>
    </w:p>
    <w:p w14:paraId="5BF92E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B81E6C" w14:textId="77777777" w:rsidR="00CE2EFB" w:rsidRPr="007550A6" w:rsidRDefault="00CE2EF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474064D" w14:textId="77777777" w:rsidR="00CE2EFB" w:rsidRPr="007550A6" w:rsidRDefault="00CE2EF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077060" w14:textId="77777777" w:rsidR="00CE2EFB" w:rsidRPr="007550A6" w:rsidRDefault="00CE2EF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мая 1927 основание компании Varig. Первая авиакомпания, основанная в Бразилии , начнет полеты в июне (20359).</w:t>
      </w:r>
    </w:p>
    <w:p w14:paraId="2C6EB4AB" w14:textId="77777777" w:rsidR="00CE2EFB" w:rsidRPr="007550A6" w:rsidRDefault="00CE2EFB" w:rsidP="007550A6">
      <w:pPr>
        <w:spacing w:after="0" w:line="240" w:lineRule="auto"/>
        <w:jc w:val="both"/>
        <w:rPr>
          <w:rFonts w:ascii="Times New Roman" w:hAnsi="Times New Roman" w:cs="Times New Roman"/>
          <w:color w:val="000000" w:themeColor="text1"/>
          <w:sz w:val="16"/>
          <w:szCs w:val="16"/>
        </w:rPr>
      </w:pPr>
    </w:p>
    <w:p w14:paraId="2E15DAE4" w14:textId="77777777" w:rsidR="00CE2EFB" w:rsidRPr="007550A6" w:rsidRDefault="00CE2EF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мая 1927 - Основана бразильская авиакомпания VARIG - крупнейшая в Латинской Америке. Первая а/к в Бразилии, в настоящее время полностью влилась в Gol Airline. GOL - бюджетная а/к Бразилии со штаб-квартирой в Сан-Паулу, выполняющая регулярные и чартерные пассажирские авиаперевозки по аэропортам страны и за её пределы (22510). </w:t>
      </w:r>
    </w:p>
    <w:p w14:paraId="177B1D58" w14:textId="77777777" w:rsidR="00CE2EFB" w:rsidRPr="007550A6" w:rsidRDefault="00CE2EFB" w:rsidP="007550A6">
      <w:pPr>
        <w:spacing w:after="0" w:line="240" w:lineRule="auto"/>
        <w:jc w:val="both"/>
        <w:rPr>
          <w:rFonts w:ascii="Times New Roman" w:hAnsi="Times New Roman" w:cs="Times New Roman"/>
          <w:color w:val="000000" w:themeColor="text1"/>
          <w:sz w:val="16"/>
          <w:szCs w:val="16"/>
        </w:rPr>
      </w:pPr>
    </w:p>
    <w:p w14:paraId="69217B81" w14:textId="77777777" w:rsidR="00CE2EFB" w:rsidRPr="007550A6" w:rsidRDefault="00CE2EF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мая 1927 первый порлет Блерио 127 (20358).</w:t>
      </w:r>
    </w:p>
    <w:p w14:paraId="448BE917" w14:textId="77777777" w:rsidR="00CE2EFB" w:rsidRPr="007550A6" w:rsidRDefault="00CE2EFB" w:rsidP="007550A6">
      <w:pPr>
        <w:spacing w:after="0" w:line="240" w:lineRule="auto"/>
        <w:jc w:val="both"/>
        <w:rPr>
          <w:rFonts w:ascii="Times New Roman" w:hAnsi="Times New Roman" w:cs="Times New Roman"/>
          <w:color w:val="000000" w:themeColor="text1"/>
          <w:sz w:val="16"/>
          <w:szCs w:val="16"/>
        </w:rPr>
      </w:pPr>
    </w:p>
    <w:p w14:paraId="23FCE35A" w14:textId="77777777" w:rsidR="00E25082" w:rsidRPr="007550A6" w:rsidRDefault="00E2508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7AAA7EC" w14:textId="77777777" w:rsidR="00E25082" w:rsidRPr="007550A6" w:rsidRDefault="00E2508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F8D35D" w14:textId="77777777" w:rsidR="00E25082" w:rsidRPr="007550A6" w:rsidRDefault="00E2508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мая 1927 ОСС ЦКБ (Н.Н.П.) начал выполнение нового эскизного проекта ночного бомбардировщика ТБ-2 2ЛД 450 (по старой номенклатуре Л2-2ЛД), ТТТ на который поступили из НК УВВС 22 марта 1927 (2275).</w:t>
      </w:r>
    </w:p>
    <w:p w14:paraId="6CD16D53" w14:textId="77777777" w:rsidR="00E25082" w:rsidRPr="007550A6" w:rsidRDefault="00E2508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43DA0E" w14:textId="77777777" w:rsidR="006261C1" w:rsidRPr="007550A6" w:rsidRDefault="006261C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мая 1927 (согласно ноябрьского 1927 г. «Отчетного доклада ОСС ЦКБ Авиатреста за 1926-1927 гг.») ОСС начало эскизное проектирование ТБ в соответствии с новыми ТТ, представленными НК УВВС 22 марта 1927. Проект был послан в Техсовет на утверждение 29 августа. Послед</w:t>
      </w:r>
      <w:r w:rsidRPr="007550A6">
        <w:rPr>
          <w:rFonts w:ascii="Times New Roman" w:hAnsi="Times New Roman" w:cs="Times New Roman"/>
          <w:color w:val="000000" w:themeColor="text1"/>
          <w:sz w:val="16"/>
          <w:szCs w:val="16"/>
        </w:rPr>
        <w:softHyphen/>
        <w:t>нее состоялось 21 сентября. В НК УВВС про</w:t>
      </w:r>
      <w:r w:rsidRPr="007550A6">
        <w:rPr>
          <w:rFonts w:ascii="Times New Roman" w:hAnsi="Times New Roman" w:cs="Times New Roman"/>
          <w:color w:val="000000" w:themeColor="text1"/>
          <w:sz w:val="16"/>
          <w:szCs w:val="16"/>
        </w:rPr>
        <w:softHyphen/>
        <w:t>ект был утвержден 22 сентября. В настоя</w:t>
      </w:r>
      <w:r w:rsidRPr="007550A6">
        <w:rPr>
          <w:rFonts w:ascii="Times New Roman" w:hAnsi="Times New Roman" w:cs="Times New Roman"/>
          <w:color w:val="000000" w:themeColor="text1"/>
          <w:sz w:val="16"/>
          <w:szCs w:val="16"/>
        </w:rPr>
        <w:softHyphen/>
        <w:t>щее время производится постройка макета самолета».</w:t>
      </w:r>
    </w:p>
    <w:p w14:paraId="4A112DD7" w14:textId="77777777" w:rsidR="006261C1" w:rsidRPr="007550A6" w:rsidRDefault="006261C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 неделю до утверждения проекта со</w:t>
      </w:r>
      <w:r w:rsidRPr="007550A6">
        <w:rPr>
          <w:rFonts w:ascii="Times New Roman" w:hAnsi="Times New Roman" w:cs="Times New Roman"/>
          <w:color w:val="000000" w:themeColor="text1"/>
          <w:sz w:val="16"/>
          <w:szCs w:val="16"/>
        </w:rPr>
        <w:softHyphen/>
        <w:t>стоялось его детальное обсуждение. 14 сен</w:t>
      </w:r>
      <w:r w:rsidRPr="007550A6">
        <w:rPr>
          <w:rFonts w:ascii="Times New Roman" w:hAnsi="Times New Roman" w:cs="Times New Roman"/>
          <w:color w:val="000000" w:themeColor="text1"/>
          <w:sz w:val="16"/>
          <w:szCs w:val="16"/>
        </w:rPr>
        <w:softHyphen/>
        <w:t>тября прошло заседание Техсовета Авиатре</w:t>
      </w:r>
      <w:r w:rsidRPr="007550A6">
        <w:rPr>
          <w:rFonts w:ascii="Times New Roman" w:hAnsi="Times New Roman" w:cs="Times New Roman"/>
          <w:color w:val="000000" w:themeColor="text1"/>
          <w:sz w:val="16"/>
          <w:szCs w:val="16"/>
        </w:rPr>
        <w:softHyphen/>
        <w:t>ста (Протокол 38), где шестым пунктом пове</w:t>
      </w:r>
      <w:r w:rsidRPr="007550A6">
        <w:rPr>
          <w:rFonts w:ascii="Times New Roman" w:hAnsi="Times New Roman" w:cs="Times New Roman"/>
          <w:color w:val="000000" w:themeColor="text1"/>
          <w:sz w:val="16"/>
          <w:szCs w:val="16"/>
        </w:rPr>
        <w:softHyphen/>
        <w:t>стки шел вопрос «Об эскизном проекте Л2- 2ЛД450 (ТБ-2-2ЛД450)». Докладывал Н.Н. Поликарпов. В своем выступлении, ссылаясь на постановление самолетостроительной Секции Технического Совета от 22 июня, он поставил вопрос о необходимости установки на самолет моторов БМВ VI.</w:t>
      </w:r>
    </w:p>
    <w:p w14:paraId="10187A62" w14:textId="77777777" w:rsidR="006261C1" w:rsidRPr="007550A6" w:rsidRDefault="006261C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 Туполев в прениях достаточно высо</w:t>
      </w:r>
      <w:r w:rsidRPr="007550A6">
        <w:rPr>
          <w:rFonts w:ascii="Times New Roman" w:hAnsi="Times New Roman" w:cs="Times New Roman"/>
          <w:color w:val="000000" w:themeColor="text1"/>
          <w:sz w:val="16"/>
          <w:szCs w:val="16"/>
        </w:rPr>
        <w:softHyphen/>
        <w:t>ко оценил проект. В своем выступлении он заявил, что направление работ ОСС по данно</w:t>
      </w:r>
      <w:r w:rsidRPr="007550A6">
        <w:rPr>
          <w:rFonts w:ascii="Times New Roman" w:hAnsi="Times New Roman" w:cs="Times New Roman"/>
          <w:color w:val="000000" w:themeColor="text1"/>
          <w:sz w:val="16"/>
          <w:szCs w:val="16"/>
        </w:rPr>
        <w:softHyphen/>
        <w:t>му самолету надлежит признать правильным и поручить ОСС разработку проекта продол</w:t>
      </w:r>
      <w:r w:rsidRPr="007550A6">
        <w:rPr>
          <w:rFonts w:ascii="Times New Roman" w:hAnsi="Times New Roman" w:cs="Times New Roman"/>
          <w:color w:val="000000" w:themeColor="text1"/>
          <w:sz w:val="16"/>
          <w:szCs w:val="16"/>
        </w:rPr>
        <w:softHyphen/>
        <w:t>жать. Он считал более целесообразным вари</w:t>
      </w:r>
      <w:r w:rsidRPr="007550A6">
        <w:rPr>
          <w:rFonts w:ascii="Times New Roman" w:hAnsi="Times New Roman" w:cs="Times New Roman"/>
          <w:color w:val="000000" w:themeColor="text1"/>
          <w:sz w:val="16"/>
          <w:szCs w:val="16"/>
        </w:rPr>
        <w:softHyphen/>
        <w:t>ант полутораплан, а общую схему самолета одной из лучших. Андрей Николаевич пред</w:t>
      </w:r>
      <w:r w:rsidRPr="007550A6">
        <w:rPr>
          <w:rFonts w:ascii="Times New Roman" w:hAnsi="Times New Roman" w:cs="Times New Roman"/>
          <w:color w:val="000000" w:themeColor="text1"/>
          <w:sz w:val="16"/>
          <w:szCs w:val="16"/>
        </w:rPr>
        <w:softHyphen/>
        <w:t>ложил упростить форму верхнего и нижнего крыльев в средней части, придав ей посто</w:t>
      </w:r>
      <w:r w:rsidRPr="007550A6">
        <w:rPr>
          <w:rFonts w:ascii="Times New Roman" w:hAnsi="Times New Roman" w:cs="Times New Roman"/>
          <w:color w:val="000000" w:themeColor="text1"/>
          <w:sz w:val="16"/>
          <w:szCs w:val="16"/>
        </w:rPr>
        <w:softHyphen/>
        <w:t>янное сечение. По вопросу установки мото</w:t>
      </w:r>
      <w:r w:rsidRPr="007550A6">
        <w:rPr>
          <w:rFonts w:ascii="Times New Roman" w:hAnsi="Times New Roman" w:cs="Times New Roman"/>
          <w:color w:val="000000" w:themeColor="text1"/>
          <w:sz w:val="16"/>
          <w:szCs w:val="16"/>
        </w:rPr>
        <w:softHyphen/>
        <w:t>ров БМВ VI Туполев отметил, что ставить надо тот мотор, который будет на снабжении, когда самолет выйдет в серийную постройку. Во всяком случае, он посчитал необходимым предусмотреть возможность установки на са</w:t>
      </w:r>
      <w:r w:rsidRPr="007550A6">
        <w:rPr>
          <w:rFonts w:ascii="Times New Roman" w:hAnsi="Times New Roman" w:cs="Times New Roman"/>
          <w:color w:val="000000" w:themeColor="text1"/>
          <w:sz w:val="16"/>
          <w:szCs w:val="16"/>
        </w:rPr>
        <w:softHyphen/>
        <w:t>молет моторов БМВ VI и предложил строить его под последний.</w:t>
      </w:r>
    </w:p>
    <w:p w14:paraId="161BBCF3" w14:textId="77777777" w:rsidR="006261C1" w:rsidRPr="007550A6" w:rsidRDefault="006261C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этом заседании П. М. Крейсон заявил, что «деревянный бомбовоз строится как пе</w:t>
      </w:r>
      <w:r w:rsidRPr="007550A6">
        <w:rPr>
          <w:rFonts w:ascii="Times New Roman" w:hAnsi="Times New Roman" w:cs="Times New Roman"/>
          <w:color w:val="000000" w:themeColor="text1"/>
          <w:sz w:val="16"/>
          <w:szCs w:val="16"/>
        </w:rPr>
        <w:softHyphen/>
        <w:t>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w:t>
      </w:r>
      <w:r w:rsidRPr="007550A6">
        <w:rPr>
          <w:rFonts w:ascii="Times New Roman" w:hAnsi="Times New Roman" w:cs="Times New Roman"/>
          <w:color w:val="000000" w:themeColor="text1"/>
          <w:sz w:val="16"/>
          <w:szCs w:val="16"/>
        </w:rPr>
        <w:softHyphen/>
        <w:t>ке известного типа мотора зависит от того, какие моторы есть в наличии. По всей вероятности, мы остановимся на БМВ VI, но если М14 оправдает возлагаемые на него на</w:t>
      </w:r>
      <w:r w:rsidRPr="007550A6">
        <w:rPr>
          <w:rFonts w:ascii="Times New Roman" w:hAnsi="Times New Roman" w:cs="Times New Roman"/>
          <w:color w:val="000000" w:themeColor="text1"/>
          <w:sz w:val="16"/>
          <w:szCs w:val="16"/>
        </w:rPr>
        <w:softHyphen/>
        <w:t>дежды, то лучшего нам и не надо». На это А.Н. Туполев ответил,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p w14:paraId="412C645C" w14:textId="77777777" w:rsidR="006261C1" w:rsidRPr="007550A6" w:rsidRDefault="006261C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целом было решено принять к сведению высказанные на том заседании мнения и про</w:t>
      </w:r>
      <w:r w:rsidRPr="007550A6">
        <w:rPr>
          <w:rFonts w:ascii="Times New Roman" w:hAnsi="Times New Roman" w:cs="Times New Roman"/>
          <w:color w:val="000000" w:themeColor="text1"/>
          <w:sz w:val="16"/>
          <w:szCs w:val="16"/>
        </w:rPr>
        <w:softHyphen/>
        <w:t>сить ЦАГИ дать окончательное заключение по разработанному проекту к следующему заседанию Технического Совета, на котором 21 сентября А.Н. Туполев и доложил за</w:t>
      </w:r>
      <w:r w:rsidRPr="007550A6">
        <w:rPr>
          <w:rFonts w:ascii="Times New Roman" w:hAnsi="Times New Roman" w:cs="Times New Roman"/>
          <w:color w:val="000000" w:themeColor="text1"/>
          <w:sz w:val="16"/>
          <w:szCs w:val="16"/>
        </w:rPr>
        <w:softHyphen/>
        <w:t>ключение Коллегии ЦАГИ. Не смотря на предложение Н.Н. Поликарпова, поддержан</w:t>
      </w:r>
      <w:r w:rsidRPr="007550A6">
        <w:rPr>
          <w:rFonts w:ascii="Times New Roman" w:hAnsi="Times New Roman" w:cs="Times New Roman"/>
          <w:color w:val="000000" w:themeColor="text1"/>
          <w:sz w:val="16"/>
          <w:szCs w:val="16"/>
        </w:rPr>
        <w:softHyphen/>
        <w:t>ное ЦАГИ в план опытного строительства Авиатреста на 1927/28 операционный год, бомбардировщик ТБ-2 включили в план в ва</w:t>
      </w:r>
      <w:r w:rsidRPr="007550A6">
        <w:rPr>
          <w:rFonts w:ascii="Times New Roman" w:hAnsi="Times New Roman" w:cs="Times New Roman"/>
          <w:color w:val="000000" w:themeColor="text1"/>
          <w:sz w:val="16"/>
          <w:szCs w:val="16"/>
        </w:rPr>
        <w:softHyphen/>
        <w:t>риантах под два мотора - ЛД.450 или М-14, - с окончанием постройки 1 сентября 1928 года, второго экземпляра - 1 марта 1929 года и завершением летных испытаний 1 июля 1929 года. Для финансирования работ Авиа</w:t>
      </w:r>
      <w:r w:rsidRPr="007550A6">
        <w:rPr>
          <w:rFonts w:ascii="Times New Roman" w:hAnsi="Times New Roman" w:cs="Times New Roman"/>
          <w:color w:val="000000" w:themeColor="text1"/>
          <w:sz w:val="16"/>
          <w:szCs w:val="16"/>
        </w:rPr>
        <w:softHyphen/>
        <w:t>трест на 1927/28 год отпустил 220 тысяч руб</w:t>
      </w:r>
      <w:r w:rsidRPr="007550A6">
        <w:rPr>
          <w:rFonts w:ascii="Times New Roman" w:hAnsi="Times New Roman" w:cs="Times New Roman"/>
          <w:color w:val="000000" w:themeColor="text1"/>
          <w:sz w:val="16"/>
          <w:szCs w:val="16"/>
        </w:rPr>
        <w:softHyphen/>
        <w:t>лей (23344).</w:t>
      </w:r>
    </w:p>
    <w:p w14:paraId="5F12EC18" w14:textId="77777777" w:rsidR="006261C1" w:rsidRPr="007550A6" w:rsidRDefault="006261C1" w:rsidP="007550A6">
      <w:pPr>
        <w:spacing w:after="0" w:line="240" w:lineRule="auto"/>
        <w:jc w:val="both"/>
        <w:rPr>
          <w:rFonts w:ascii="Times New Roman" w:hAnsi="Times New Roman" w:cs="Times New Roman"/>
          <w:color w:val="000000" w:themeColor="text1"/>
          <w:sz w:val="16"/>
          <w:szCs w:val="16"/>
        </w:rPr>
      </w:pPr>
    </w:p>
    <w:p w14:paraId="395C017D" w14:textId="77777777" w:rsidR="00E25082" w:rsidRPr="007550A6" w:rsidRDefault="00E2508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19B1E776" w14:textId="77777777" w:rsidR="00E25082" w:rsidRPr="007550A6" w:rsidRDefault="00E2508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09658B" w14:textId="77777777" w:rsidR="00E25082" w:rsidRPr="007550A6" w:rsidRDefault="00E2508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начале мая 1927 г. военные получили возможность ознакомиться с проектом плана ВСНХ (9089). </w:t>
      </w:r>
    </w:p>
    <w:p w14:paraId="588970DE" w14:textId="77777777" w:rsidR="00E25082" w:rsidRPr="007550A6" w:rsidRDefault="00E25082" w:rsidP="007550A6">
      <w:pPr>
        <w:spacing w:after="0" w:line="240" w:lineRule="auto"/>
        <w:jc w:val="both"/>
        <w:rPr>
          <w:rFonts w:ascii="Times New Roman" w:hAnsi="Times New Roman" w:cs="Times New Roman"/>
          <w:color w:val="000000" w:themeColor="text1"/>
          <w:sz w:val="16"/>
          <w:szCs w:val="16"/>
        </w:rPr>
      </w:pPr>
    </w:p>
    <w:p w14:paraId="076B8317" w14:textId="0E764FFD" w:rsidR="00E25082" w:rsidRPr="007550A6" w:rsidRDefault="00E2508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8 мая 1927 г. состоялся розыгрыш первой всесоюзной авиалотереи Осоавиахима.</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Главный выигрыш - кругосветное путешествие - выиграл служащий Рыбинской спичечной фабрики А.П.Казаринов, который и реализовал его в то же году, объехав вокруг света за полтинник /стоимость лотерейного билета/.</w:t>
      </w:r>
    </w:p>
    <w:p w14:paraId="4290C0A7" w14:textId="77777777" w:rsidR="00E25082" w:rsidRPr="007550A6" w:rsidRDefault="00E2508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/«Известия ЦИК СССР» за 9 мая; «Авиация и химия»,1927 № 9/ (23370).</w:t>
      </w:r>
    </w:p>
    <w:p w14:paraId="463BA274" w14:textId="77777777" w:rsidR="00E25082" w:rsidRPr="007550A6" w:rsidRDefault="00E25082" w:rsidP="007550A6">
      <w:pPr>
        <w:spacing w:after="0" w:line="240" w:lineRule="auto"/>
        <w:jc w:val="both"/>
        <w:rPr>
          <w:rFonts w:ascii="Times New Roman" w:hAnsi="Times New Roman" w:cs="Times New Roman"/>
          <w:color w:val="000000" w:themeColor="text1"/>
          <w:sz w:val="16"/>
          <w:szCs w:val="16"/>
        </w:rPr>
      </w:pPr>
    </w:p>
    <w:p w14:paraId="01756FB3" w14:textId="0F771AB0"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114AD0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2B2B2E" w14:textId="77777777" w:rsidR="00EF3B9F" w:rsidRPr="007550A6" w:rsidRDefault="00EF3B9F"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8 мая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Постановление РЗ СТО СССР о пятилетием плане развития военной промышленности. (ГА РФ. Ф. Р?8418. Оп. 28) (12415).</w:t>
      </w:r>
    </w:p>
    <w:p w14:paraId="59248EE4" w14:textId="77777777" w:rsidR="00EF3B9F" w:rsidRPr="007550A6" w:rsidRDefault="00EF3B9F" w:rsidP="007550A6">
      <w:pPr>
        <w:spacing w:after="0" w:line="240" w:lineRule="auto"/>
        <w:jc w:val="both"/>
        <w:rPr>
          <w:rFonts w:ascii="Times New Roman" w:hAnsi="Times New Roman" w:cs="Times New Roman"/>
          <w:color w:val="000000" w:themeColor="text1"/>
          <w:sz w:val="16"/>
          <w:szCs w:val="16"/>
          <w:u w:color="002060"/>
        </w:rPr>
      </w:pPr>
    </w:p>
    <w:p w14:paraId="6A8A96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и 15 мая 1927 г. прошли дорожные испытания НАМИ-1 (еще без кузова). Позже завод сделал еще две опытные машины. Одна из них с двухместным кузовом в июле 1927 г. была выставлена заводом на традиционную гонку Москва - Ленинград - Москва. Она прошла всю дистанцию (около 1470 км) за 33 ч. (10688).</w:t>
      </w:r>
    </w:p>
    <w:p w14:paraId="61C6EA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8A0141" w14:textId="77777777" w:rsidR="00A00C02" w:rsidRPr="007550A6" w:rsidRDefault="00A00C0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мая 1927, как писала Газета «Известия», «состоя</w:t>
      </w:r>
      <w:r w:rsidRPr="007550A6">
        <w:rPr>
          <w:rFonts w:ascii="Times New Roman" w:hAnsi="Times New Roman" w:cs="Times New Roman"/>
          <w:color w:val="000000" w:themeColor="text1"/>
          <w:sz w:val="16"/>
          <w:szCs w:val="16"/>
        </w:rPr>
        <w:softHyphen/>
        <w:t>лась пробная поездка на легковом автомобиле, по</w:t>
      </w:r>
      <w:r w:rsidRPr="007550A6">
        <w:rPr>
          <w:rFonts w:ascii="Times New Roman" w:hAnsi="Times New Roman" w:cs="Times New Roman"/>
          <w:color w:val="000000" w:themeColor="text1"/>
          <w:sz w:val="16"/>
          <w:szCs w:val="16"/>
        </w:rPr>
        <w:softHyphen/>
        <w:t>строенном по системе проф. Н.Р. Бриллинга молодыми советскими инженерами-конструкторами тт. Шараповым и Липгартом...» (22518).</w:t>
      </w:r>
    </w:p>
    <w:p w14:paraId="615F02EA" w14:textId="77777777" w:rsidR="00A00C02" w:rsidRPr="007550A6" w:rsidRDefault="00A00C02" w:rsidP="007550A6">
      <w:pPr>
        <w:spacing w:after="0" w:line="240" w:lineRule="auto"/>
        <w:jc w:val="both"/>
        <w:rPr>
          <w:rFonts w:ascii="Times New Roman" w:hAnsi="Times New Roman" w:cs="Times New Roman"/>
          <w:color w:val="000000" w:themeColor="text1"/>
          <w:sz w:val="16"/>
          <w:szCs w:val="16"/>
        </w:rPr>
      </w:pPr>
    </w:p>
    <w:p w14:paraId="271FB9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и 15 мая 1927 г. проходили дорожные испытания НАМИ-1 (еще без кузова). Позже завод сделал еще две опытные машины. Одна из них с двухместным кузовом в июле 1927 г. была выставлена заводом на традиционную гонку Москва - Ленинград - Москва. Она прошла всю дистанцию (около 1470 км) за 33 ч.</w:t>
      </w:r>
    </w:p>
    <w:p w14:paraId="07288E6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Машина НАМИ-1 вошла в историю не только как первая наша малолитражка, но и как первый отечественный автомобиль, в котором воплотились необычные и весьма прогрессивные конструктивные решения. С помощью инженеров НАМИ А. А. Липгарта и Е . В. Чарнко Константин Андреевич Шарапов переработал свой дипломный проект применительно к производственным условиям. </w:t>
      </w:r>
    </w:p>
    <w:p w14:paraId="39EBA2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испытательном пробеге Москва - Севастополь - Москва в сентябре 1927 г. стартовали две машины НАМИ-1. Они доказали пригодность к эксплуатации в наших дорожных условиях. Осенью того же, 1927 г. на основании результатов испытаний завод усовершенствовал ряд деталей и узлов и приступил к подготовке серийного производства НАМИ-1. Готовые шасси НАМИ-1 на заводе "Спартак". 1928 г. НАМИН в своей стихии - на грунтовом Можайском шоссе. 1930 г. Единственной производственной базой, где можно было выпускать эту машину, оказался московский завод "Спартак". Он вырос из бывшей экипажной фабрики П. П. Ильина, строил авиамоторы, ремонтировал автомобили, в начале 20-х гг. изготовил пробную партию одноосных тракторов-автоплугов. Технически завод был слабым. Многие литые и кованые затотовки он заказывал на других, более мощных, предприятиях, а кузова сам уже не делал - их поставлял кузовной цех 2-го БТАЗ. "Спартак" в 1928 г. выпустил 50 автомобилей НАМИ-1, в 1929-156 и 1930-160. Увы, на большее это старое предприятие, зажатое жилыми домами в центре Москвы, оказалось неспособным. Основу НАМИ-1 составляла оригинальная конструкция рамы в виде трубы диаметром 135 мм (она поэтому получила название хребтовой рамы). Шарапов оценил достоинства такой рамы чехословацкого автомобиля "Тат-ра-11", с которым он смог познакомиться во время Всесоюзного испытательного пробега 1925 г., и сделал должные выводы. У его машины к трубе рамы спереди жестко крепился двухцилиндровый V-образный двигатель воздушного охлаждения в блоке с трехступенчатой коробкой передач. Имея рабочий объем 1160 см , он развивал при 2600 об/мин мощность 18,5 л. с., а с 1929 г.- 22 л. с. при 2800 об/мин. Внутри рамы шел трансмиссионный вал, который соединял двигатель с главной передачей. Поскольку ее картер жестко крепился к другому концу рамы, то подвеску задних колес Шарапов сделал независимой по схеме "качающиеся полуоси" с поперечной рессорой. Подвеска передних колес была зависимой на двух четвертьэллиптических рессорах. Главная цель, которую преследовали создатели НАМИ-1,- предельная простота, небольшая масса и дешевое производство. Двигатель по тем временам был довольно легким - 70 кг. Топливо поступало к карбюратору самотеком из бензобака, расположенного в моторном отсеке на щите передка. Несложное электрооборудование, никаких контрольных приборов, смазка разбрызгиванием (без масляного насоса). Весьма простой четырехместный кузов крепился к раме в четырех точках. Каждый ряд сидений имел только одну дверь: передний в левом борту, задний - в правом. При базе 2800 мм длина НАМИ-1 составляла 3700 мм, ширина автомобиля - 1450 мм, высота с поднятым тентом - 1650 мм. Снаряженная масса машины не превышала 700 кг. Наибольшая скорость - 70 км/ч (75 км/ч при 22-сильном двигателе). Расход топлива - 9-10 л/100 км. Своеобразной конструктивной особенностью НАМИ-1 было отсутствие дифференциала в главной передаче. В результате не только упрощалось и удешевлялось производство машин, но и улучшалась проходимость при движении по грязи, снегу, грунтовым дорогам. Износ шин, неизбежный без дифференциала, оказался вследствие малой массы и узкой колеи автомобиля невелик. Благодаря отсутствию дифференциала, независимой подвеске задних колес, высокой жесткости рамы на кручение, а также большому (225 мм) дорожному просвету и колесам большого диаметра (730 мм) НАМИ-1 по проходимости был лучше многих легковых автомобилей, эксплуатировавшихся тогда в СССР. В 1929 г. НАМИ-1 модернизовали. В отличие от машин первой серии усовершенствованная модель имела более мощный двигатель, спидометр (прежде приборов не было совсем), электрический стартер. НАМИ-1 был первой и удачной попыткой создания модели малолитражного автомобиля. Примечательно, что Е. А. Чудаков, известный ученый-теоретик, автор многочисленных книг по устройству автомобиля, включил чертежи узлов этой машины, как представляющие особый интерес, в число иллюстраций своей фундаментальной книги "Курс устройства автомобиля", вышедшей в 1931 г. С весны 1927 г. до октября 1930 г. "Спартак" выпустил 412 автомобилей НАМИ-1. Затем, по решению Автотреста, завод перешел на производство запасных частей для АМО-Ф-15. Кроме того, он получил задание от московского завода имени КИМ, собиравшего легковые "Форды" с американскими двигателями, поставить 360 радиаторов. И наконец, "Спартак" играль роль производственной базы для НАМИ, изготовляя опытные конструкции института, в частности трехосные грузовики на базе "Форд-АА". Поскольку прежний "Спартак" не имел возможности расширить свою территорию, в 1931 г. было принято решение подыскать другую площадку для сооружения новых цехов. Намечалось выпускать модернизированную модель малолитражного автомобиля, над которой тогда начала работать группа конструкторов во главе с К. А. Шараповым. Однако нехватка средств не позволила осуществить строительство нового завода. Планы развернуть в 1928-1929 гг. выпуск НАМИ-1 на Ижорском заводе в Ленинграде также не осуществились. К. А. Шарапов до 1938 г. продолжал работать в НАМИ. Кроме НАМИ-1 под его руководством сконструирована малолитражка НАТИ-2, унифицированное семейство дизельных и бензовых двигателей НАТИ-Ш для тяжелых грузовиков и автобусов. Арестованный в конце 30-х гг. по ложному обвинению, Шарапов был привлечен к разработке угольного газогенератора для грузовика ЗИС-5, конвертированию авиамотора АМ-34 для установки на торпедный катер. В послевоенные годы талантливый конструктор руководил разработкой и постройкой турбореактивного двигателя, являлся заместителем главного конструктора КАЗ. С 1954 по 1960 г. он заведовал сектором опытных конструкций в институте двигателей Академии наук СССР, а в последующие годы работал в научно-исследовательской и конструкторско-технологической лаборатории токсичности двигателей. В 1960 г. в возрасте 61 года К. А. Шарапов защитил кандидатскую диссертацию и получил ученую степень кандидата технических наук. Но что важнее всего, Константин Андреевич создал модель, которая явилась первенцем молодой советской школы конструирования автомобилей. НАМИ-1 не был модернизироова-нным вариантом моделей ФИАТ или "Уайт", не являлся модификацией дореволюционного "Руссо-Балта". Да, в машине использована идея хребтовой рамы "Татры", но она была творчески развита, дополнена собственными техническими решениями (вынесенные из колес к главной передаче тормоза, оригинальная конструкция подвески передних колес и др.). И в этом -особая роль этого автомобиля и его конструктора в истории советского автомобилестроения (12098).</w:t>
      </w:r>
    </w:p>
    <w:p w14:paraId="1FB722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A70AE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565A82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4AA4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мая 1927 Тухачевский, почти за год до отставки, написал письмо НК К.Е.В., в котором проанализировал условия работы в штабе. Был конфликт штаба и ГУ, возглавляемым С.С.Каменевым (9089,71).</w:t>
      </w:r>
    </w:p>
    <w:p w14:paraId="3C66F7A8" w14:textId="77777777" w:rsidR="004E3FD6" w:rsidRPr="007550A6" w:rsidRDefault="004E3FD6"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37AAA4" w14:textId="77777777" w:rsidR="004E3FD6"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39A41C6" w14:textId="77777777" w:rsidR="004E3FD6" w:rsidRPr="007550A6" w:rsidRDefault="004E3FD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DA2DDB" w14:textId="77777777" w:rsidR="004E3FD6" w:rsidRPr="007550A6" w:rsidRDefault="004E3FD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8 мая в 1927 году начало беспосадочного трансатлантического перелета на специально для этого построенном французском легком многоцелевом самолете </w:t>
      </w:r>
      <w:hyperlink r:id="rId49" w:tgtFrame="_blank" w:history="1">
        <w:r w:rsidRPr="007550A6">
          <w:rPr>
            <w:rFonts w:ascii="Times New Roman" w:hAnsi="Times New Roman" w:cs="Times New Roman"/>
            <w:color w:val="000000" w:themeColor="text1"/>
            <w:sz w:val="16"/>
            <w:szCs w:val="16"/>
          </w:rPr>
          <w:t xml:space="preserve">«PL.8» «Oiseau Blanc». </w:t>
        </w:r>
      </w:hyperlink>
      <w:r w:rsidRPr="007550A6">
        <w:rPr>
          <w:rFonts w:ascii="Times New Roman" w:hAnsi="Times New Roman" w:cs="Times New Roman"/>
          <w:color w:val="000000" w:themeColor="text1"/>
          <w:sz w:val="16"/>
          <w:szCs w:val="16"/>
        </w:rPr>
        <w:t xml:space="preserve">Еще в 1919 году была определена награда в 25 000 долларов тому летчику, который первым совершит беспосадочный полет из Парижа в Нью-Йорк или в обратном направлении. Подготовка к такому полету стала активно вестись с 1925 года. С аэродрома Бурже под Парижем на самолете, названном «Белая птица», поднялись в воздух пилоты </w:t>
      </w:r>
      <w:hyperlink r:id="rId50" w:tgtFrame="_blank" w:history="1">
        <w:r w:rsidRPr="007550A6">
          <w:rPr>
            <w:rFonts w:ascii="Times New Roman" w:hAnsi="Times New Roman" w:cs="Times New Roman"/>
            <w:color w:val="000000" w:themeColor="text1"/>
            <w:sz w:val="16"/>
            <w:szCs w:val="16"/>
          </w:rPr>
          <w:t xml:space="preserve">Шарль Нунжессер </w:t>
        </w:r>
      </w:hyperlink>
      <w:r w:rsidRPr="007550A6">
        <w:rPr>
          <w:rFonts w:ascii="Times New Roman" w:hAnsi="Times New Roman" w:cs="Times New Roman"/>
          <w:color w:val="000000" w:themeColor="text1"/>
          <w:sz w:val="16"/>
          <w:szCs w:val="16"/>
        </w:rPr>
        <w:t>и Франсуа Коли и взяли курс на запад. Вечером 9 мая вышел специальный выпуск одной из парижских газет с репортажем об их прибытии в Нью-Йорк, но героев после вылета из Парижа никто так больше никогда не увидел. Ясно, что они погибли, но когда, как и где это произошло, до сих пор неясно. Якобы их самолет видели жители Бостона, а обломки потом были обнаружены в море. Французские власти провели лет 20 назад расследование их исчезновения и пришли к выводу, что летчики могли пересечь океан и достичь берегов Америки. Так или иначе, но не пройдет и двух недель, как Атлантику пересечет американский летчик Чарльз Линдберг, которому и достанется вся слава. При строительстве самолета, получившего обозначение «PL.8», за основу был взят самолет-разведчик «PL.4». Для установки огромного бака на 1056 галлонов (4025 литров) бензина были удалены две передние кабины, а задняя была расширена, так чтобы два пилота в ней могли сидеть бок-о-бок. Двигатель самолета заменили на 450-сильный «Lorraine» «12Ed». Готовый самолет был выкрашен в белый цвет (за что получил наименование «Oiseau Blanc» - белая птица) и нес на борту личную эмблему Нанджессера - червовый туз с черепом, костями и свечой. Стараясь как можно больше облегчить самолет на него не установили даже радиопередатчика, а шасси были сбрасываемыми (они до сих пор хранятся в Парижском Авиационном музее, как единственное доказательство существования этого самолета). Последний раз по эту сторону океана его видели недалеко от берега Ирландии (14885).</w:t>
      </w:r>
    </w:p>
    <w:p w14:paraId="501E1E19" w14:textId="77777777" w:rsidR="004E3FD6" w:rsidRPr="007550A6" w:rsidRDefault="004E3FD6" w:rsidP="007550A6">
      <w:pPr>
        <w:spacing w:after="0" w:line="240" w:lineRule="auto"/>
        <w:jc w:val="both"/>
        <w:rPr>
          <w:rFonts w:ascii="Times New Roman" w:hAnsi="Times New Roman" w:cs="Times New Roman"/>
          <w:color w:val="000000" w:themeColor="text1"/>
          <w:sz w:val="16"/>
          <w:szCs w:val="16"/>
        </w:rPr>
      </w:pPr>
    </w:p>
    <w:p w14:paraId="400DE047" w14:textId="77777777" w:rsidR="00A00C02" w:rsidRPr="007550A6" w:rsidRDefault="00A00C0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8 мая 1927 в Нью - Йорке, Франческо де Пинедо, Карло Дель Прит и Витале Zacchetti окрестили их новую Savoia-Marchetti S.55 Санта - Мария II, доставленную из Италии фашистскимо правительством, чтобы позволить им продолжать их полет «Четыре Континенты" Самолет иднтичесн оригинальному самолету" Санта-Мария " , на котором они летали, пока он не был уничтожен в результате случайного пожара 6 апреля . Пинедо планирует пересмотренный график своего тура по Северной Америке , исключив все остановки к западу от реки Миссисипи (20359).</w:t>
      </w:r>
    </w:p>
    <w:p w14:paraId="6F61D337" w14:textId="77777777" w:rsidR="00A00C02" w:rsidRPr="007550A6" w:rsidRDefault="00A00C02" w:rsidP="007550A6">
      <w:pPr>
        <w:spacing w:after="0" w:line="240" w:lineRule="auto"/>
        <w:jc w:val="both"/>
        <w:rPr>
          <w:rFonts w:ascii="Times New Roman" w:hAnsi="Times New Roman" w:cs="Times New Roman"/>
          <w:color w:val="000000" w:themeColor="text1"/>
          <w:sz w:val="16"/>
          <w:szCs w:val="16"/>
        </w:rPr>
      </w:pPr>
    </w:p>
    <w:p w14:paraId="16F0D381" w14:textId="77777777" w:rsidR="00A00C02" w:rsidRPr="007550A6" w:rsidRDefault="00A00C0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8–9 мая 1927 Шарль Нунгессер и Франсуа Коли пытаются пересечь Атлантический океан из Парижа в Соединенные Штаты на биплане Levasseur PL.8 L'Oiseau Blanc ( Белая птица ), но исчезают над Атлантикой (20359).</w:t>
      </w:r>
    </w:p>
    <w:p w14:paraId="2FEEAC58" w14:textId="77777777" w:rsidR="00A00C02" w:rsidRPr="007550A6" w:rsidRDefault="00A00C02" w:rsidP="007550A6">
      <w:pPr>
        <w:spacing w:after="0" w:line="240" w:lineRule="auto"/>
        <w:jc w:val="both"/>
        <w:rPr>
          <w:rFonts w:ascii="Times New Roman" w:hAnsi="Times New Roman" w:cs="Times New Roman"/>
          <w:color w:val="000000" w:themeColor="text1"/>
          <w:sz w:val="16"/>
          <w:szCs w:val="16"/>
        </w:rPr>
      </w:pPr>
    </w:p>
    <w:p w14:paraId="72567373" w14:textId="77777777" w:rsidR="00A00C02" w:rsidRPr="007550A6" w:rsidRDefault="00A00C0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мая 1927 - Ас первой мировой войны Шарль Нунжессер вместе с фронтовым другом Франсуа Коли вылетели из аэропорта Ле-Бурже в Париже на одномоторном самолёте РL8, фирмы "Левассёр". За успешный перелёт через Атлантику они должны были получить премию Ортейга и 25 000 долларов призового вознаграждения. Самолёт назвали "Белой птицей" (фр. L'Oiseau Blanc), на его борту Нунжессер нарисовал свою эмблему времён войны. При подготовке к полёту, с машины было убрано всё, что возможно, включая радиостанцию, чтобы увеличить запас горючего; шасси сбрасывались при взлёте, поскольку самолёт должен был сесть на воду в Нью-Йорке у статуи Свободы.</w:t>
      </w:r>
    </w:p>
    <w:p w14:paraId="7997E78D" w14:textId="77777777" w:rsidR="00A00C02" w:rsidRPr="007550A6" w:rsidRDefault="00A00C02"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Вылетев из Ла Бурже 8 мая в 5 часов 18 минут утра, самолёт исчез.</w:t>
      </w:r>
    </w:p>
    <w:p w14:paraId="539B1843" w14:textId="77777777" w:rsidR="00A00C02" w:rsidRPr="007550A6" w:rsidRDefault="00A00C0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Более 32 часов о самолете не было никаких сведений, последнее сообщение о нём было из Бостона 9 мая в 16 часов 40 минут: "Белая птица" проследовала в направлении Нью-Йорка". Самолёт и лётчиков найти не удалось.</w:t>
      </w:r>
      <w:r w:rsidRPr="007550A6">
        <w:rPr>
          <w:rFonts w:ascii="Times New Roman" w:hAnsi="Times New Roman" w:cs="Times New Roman"/>
          <w:color w:val="000000" w:themeColor="text1"/>
          <w:sz w:val="16"/>
          <w:szCs w:val="16"/>
        </w:rPr>
        <w:t xml:space="preserve"> (22509).</w:t>
      </w:r>
    </w:p>
    <w:p w14:paraId="7FFEAEE8" w14:textId="77777777" w:rsidR="00A00C02" w:rsidRPr="007550A6" w:rsidRDefault="00A00C02" w:rsidP="007550A6">
      <w:pPr>
        <w:spacing w:after="0" w:line="240" w:lineRule="auto"/>
        <w:jc w:val="both"/>
        <w:rPr>
          <w:rFonts w:ascii="Times New Roman" w:hAnsi="Times New Roman" w:cs="Times New Roman"/>
          <w:color w:val="000000" w:themeColor="text1"/>
          <w:sz w:val="16"/>
          <w:szCs w:val="16"/>
        </w:rPr>
      </w:pPr>
    </w:p>
    <w:p w14:paraId="2E75825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D172F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8477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мая 1927 ОПО-1 представил предварительный проект И-3 (2342).</w:t>
      </w:r>
    </w:p>
    <w:p w14:paraId="4DDB7F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2DD2C0" w14:textId="77777777" w:rsidR="005E1748" w:rsidRPr="003600B8" w:rsidRDefault="005E1748" w:rsidP="005E174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 мая 1927 г. проект И-3 ВМВ-6 с очередными изменениями представили еще раз, некоторые требования удовлетворены снова не были и после обсуждения вопроса на заседании Техсовета Авиатреста (наряду с другими – самолет И-3 был 2-м пунктом) окончательное рассмотрение назначили на 14 мая 1927 г. На том же заседании Техсовета Авиатреста 11 мая ввиду постоянных разногласий с УВВС обсудили единый план опытного строительства, постановив в двухнедельный срок разработать силами ЦКБ перечень заданий направить в его НТК и НИИ ВВС для рассмотрения, дополнения при необходимости и согласования (25207).</w:t>
      </w:r>
    </w:p>
    <w:p w14:paraId="42FAF3A1" w14:textId="77777777" w:rsidR="005E1748" w:rsidRPr="003600B8" w:rsidRDefault="005E1748" w:rsidP="005E1748">
      <w:pPr>
        <w:spacing w:after="0" w:line="240" w:lineRule="auto"/>
        <w:jc w:val="both"/>
        <w:rPr>
          <w:rFonts w:ascii="Times New Roman" w:hAnsi="Times New Roman" w:cs="Times New Roman"/>
          <w:color w:val="0070C0"/>
          <w:sz w:val="16"/>
          <w:szCs w:val="16"/>
        </w:rPr>
      </w:pPr>
    </w:p>
    <w:p w14:paraId="78BB74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мая 1927 НТК УВВС утвердил окончательные ТУ на новую партию Дорнье Валь с БМВ-6 (2543,9).</w:t>
      </w:r>
    </w:p>
    <w:p w14:paraId="4A6635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0F04AD" w14:textId="77777777" w:rsidR="008F1CB0" w:rsidRPr="007550A6" w:rsidRDefault="008F1C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мая 1927 г. судебное разбирательство по «делу Юнкерса» было завершено. Решением Коллегии ОГПУ Г.К. Линно и группа его сообщников были приговорены к высшей мере наказания — расстрелу (18263).</w:t>
      </w:r>
    </w:p>
    <w:p w14:paraId="31333478" w14:textId="77777777" w:rsidR="008F1CB0" w:rsidRPr="007550A6" w:rsidRDefault="008F1CB0" w:rsidP="007550A6">
      <w:pPr>
        <w:spacing w:after="0" w:line="240" w:lineRule="auto"/>
        <w:jc w:val="both"/>
        <w:rPr>
          <w:rFonts w:ascii="Times New Roman" w:hAnsi="Times New Roman" w:cs="Times New Roman"/>
          <w:color w:val="000000" w:themeColor="text1"/>
          <w:sz w:val="16"/>
          <w:szCs w:val="16"/>
        </w:rPr>
      </w:pPr>
    </w:p>
    <w:p w14:paraId="466E8F5F" w14:textId="77777777" w:rsidR="005E1748" w:rsidRPr="007550A6" w:rsidRDefault="005E1748" w:rsidP="005E1748">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9 мая 1927 г. Г. Линно и еще двое обвиняемых были приговорены к расстрелу. Однако расстреляли лишь первого, а остальным заменили высшую меру социальной защиты на 10 лет концлагеря[1169].</w:t>
      </w:r>
    </w:p>
    <w:p w14:paraId="1A7F1C76" w14:textId="77777777" w:rsidR="005E1748" w:rsidRPr="007550A6" w:rsidRDefault="005E1748" w:rsidP="005E1748">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Еще в самом начале следствия по делу Г. Линно Г. Ягода подписал на имя заместителя председателя РВС СССР И. Уншлихта информационный доклад, в котором оценивалась деятельность приглашенных УВВС РККА немецких специалистов и делался вывод: «Таким образом, вместо высоких спецов УВВС получил агентов германского генштаба, содержание коих оправдано быть не может. Сообщая изложенное в дополнение к личным с Вами переговорам прошу Вашего распоряжения об ускорении удаления немцев из Воздухофлота»[1170].</w:t>
      </w:r>
    </w:p>
    <w:p w14:paraId="1973A965" w14:textId="77777777" w:rsidR="005E1748" w:rsidRPr="007550A6" w:rsidRDefault="005E1748" w:rsidP="005E1748">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Так как в документе вновь имелись упоминания об убеждающих беседах чекистов с П. Барабановым, то И. Уншлихт (несмотря на то, что письмо было адресовано лично ему) счел необходимым проинформировать К. Ворошилова. Судя по пометкам на письме, нарком имел личную беседу с П. Барабановым. Итоги этой беседы неизвестны. Однако характерен тот факт, что, давая указания по расследованию дела Г. Линно, председатель ОГПУ предложил использовать как консультанта другое лицо, а не начальника УВВС[1171].</w:t>
      </w:r>
    </w:p>
    <w:p w14:paraId="053648F5" w14:textId="77777777" w:rsidR="005E1748" w:rsidRPr="007550A6" w:rsidRDefault="005E1748" w:rsidP="005E1748">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Через несколько месяцев после ареста группы Г. Линно 4-е отделение ОО ОГПУ возбудило еще одно уголовное дело — на техника-приемщика УВВС В. Горбашова и связанных с ним лиц. Суть обвинений состояла в несанкционированных приватных встречах с представителями фирмы «Юнкерс» и получении от них взяток за приемку некачественной продукции[1172].</w:t>
      </w:r>
    </w:p>
    <w:p w14:paraId="0E999A80" w14:textId="77777777" w:rsidR="005E1748" w:rsidRPr="007550A6" w:rsidRDefault="005E1748" w:rsidP="005E1748">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Полученные деньги В. Горбашов частично передавал начальнику Управления снабжения УВВС РККА Афанасьеву и начальнику загранотдела управления Мельницкому. Все это ударяло по П. Баранову как руководителю военно-воздушных сил. В то же время и чекисты ощутили свою вину. Дело в том, что среди привлеченных к ответственности по делу имелись и секретные сотрудники некоторых подразделений ОГПУ и его полномочного представительства в Ленинградском военном округе. 30 мая 1927 г. Коллегия ОГПУ приговорила В. Горбашова и еще двоих обвиняемых к расстрелу, а остальных (3 человек) — к трем годам концлагеря[1173].</w:t>
      </w:r>
    </w:p>
    <w:p w14:paraId="35C8DC85" w14:textId="77777777" w:rsidR="005E1748" w:rsidRPr="007550A6" w:rsidRDefault="005E1748" w:rsidP="005E1748">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По представлению советских властей сотрудники фирмы «Юнкерс», замешанные во взяточничестве, — Т. Шоль и Б. Витт были отозваны в Германию[1174] (20268).</w:t>
      </w:r>
    </w:p>
    <w:p w14:paraId="75C0A0BF" w14:textId="77777777" w:rsidR="005E1748" w:rsidRPr="007550A6" w:rsidRDefault="005E1748" w:rsidP="005E1748">
      <w:pPr>
        <w:spacing w:after="0" w:line="240" w:lineRule="auto"/>
        <w:jc w:val="both"/>
        <w:rPr>
          <w:rFonts w:ascii="Times New Roman" w:hAnsi="Times New Roman" w:cs="Times New Roman"/>
          <w:color w:val="000000" w:themeColor="text1"/>
          <w:sz w:val="16"/>
          <w:szCs w:val="16"/>
        </w:rPr>
      </w:pPr>
    </w:p>
    <w:p w14:paraId="79E3B5B2" w14:textId="77777777" w:rsidR="005E1748" w:rsidRPr="007550A6" w:rsidRDefault="005E1748" w:rsidP="005E1748">
      <w:pPr>
        <w:pStyle w:val="ae"/>
        <w:shd w:val="clear" w:color="auto" w:fill="FFFFFF"/>
        <w:spacing w:before="0" w:after="0"/>
        <w:jc w:val="both"/>
        <w:rPr>
          <w:color w:val="000000" w:themeColor="text1"/>
          <w:sz w:val="16"/>
          <w:szCs w:val="16"/>
        </w:rPr>
      </w:pPr>
      <w:r w:rsidRPr="007550A6">
        <w:rPr>
          <w:color w:val="000000" w:themeColor="text1"/>
          <w:sz w:val="16"/>
          <w:szCs w:val="16"/>
        </w:rPr>
        <w:t>9 мая 1927 г. Г. Линно и еще двое обвиняемых были приговорены к расстрелу. Однако расстреляли лишь первого, а остальным заменили высшую меру социальной защиты на 10 лет концлагеря[1169].</w:t>
      </w:r>
    </w:p>
    <w:p w14:paraId="2FBE66AD" w14:textId="77777777" w:rsidR="005E1748" w:rsidRPr="007550A6" w:rsidRDefault="005E1748" w:rsidP="005E1748">
      <w:pPr>
        <w:pStyle w:val="ae"/>
        <w:shd w:val="clear" w:color="auto" w:fill="FFFFFF"/>
        <w:spacing w:before="0" w:after="0"/>
        <w:jc w:val="both"/>
        <w:rPr>
          <w:color w:val="000000" w:themeColor="text1"/>
          <w:sz w:val="16"/>
          <w:szCs w:val="16"/>
        </w:rPr>
      </w:pPr>
      <w:r w:rsidRPr="007550A6">
        <w:rPr>
          <w:color w:val="000000" w:themeColor="text1"/>
          <w:sz w:val="16"/>
          <w:szCs w:val="16"/>
        </w:rPr>
        <w:t>Еще в самом начале следствия по делу Г. Линно Г. Ягода подписал на имя заместителя председателя РВС СССР И. Уншлихта информационный доклад, в котором оценивалась деятельность приглашенных УВВС РККА немецких специалистов и делался вывод: «Таким образом, вместо высоких спецов УВВС получил агентов германского генштаба, содержание коих оправдано быть не может. Сообщая изложенное в дополнение к личным с Вами переговорам прошу Вашего распоряжения об ускорении удаления немцев из Воздухофлота»[1170].</w:t>
      </w:r>
    </w:p>
    <w:p w14:paraId="3675BBD0" w14:textId="77777777" w:rsidR="005E1748" w:rsidRPr="007550A6" w:rsidRDefault="005E1748" w:rsidP="005E1748">
      <w:pPr>
        <w:pStyle w:val="ae"/>
        <w:shd w:val="clear" w:color="auto" w:fill="FFFFFF"/>
        <w:spacing w:before="0" w:after="0"/>
        <w:jc w:val="both"/>
        <w:rPr>
          <w:color w:val="000000" w:themeColor="text1"/>
          <w:sz w:val="16"/>
          <w:szCs w:val="16"/>
        </w:rPr>
      </w:pPr>
      <w:r w:rsidRPr="007550A6">
        <w:rPr>
          <w:color w:val="000000" w:themeColor="text1"/>
          <w:sz w:val="16"/>
          <w:szCs w:val="16"/>
        </w:rPr>
        <w:t>Так как в документе вновь имелись упоминания об убеждающих беседах чекистов с П. Барабановым, то И. Уншлихт (несмотря на то, что письмо было адресовано лично ему) счел необходимым проинформировать К. Ворошилова. Судя по пометкам на письме, нарком имел личную беседу с П. Барабановым. Итоги этой беседы неизвестны. Однако характерен тот факт, что, давая указания по расследованию дела Г. Линно, председатель ОГПУ предложил использовать как консультанта другое лицо, а не начальника УВВС[1171].</w:t>
      </w:r>
    </w:p>
    <w:p w14:paraId="5DB2E08B" w14:textId="77777777" w:rsidR="005E1748" w:rsidRPr="007550A6" w:rsidRDefault="005E1748" w:rsidP="005E1748">
      <w:pPr>
        <w:pStyle w:val="ae"/>
        <w:shd w:val="clear" w:color="auto" w:fill="FFFFFF"/>
        <w:spacing w:before="0" w:after="0"/>
        <w:jc w:val="both"/>
        <w:rPr>
          <w:color w:val="000000" w:themeColor="text1"/>
          <w:sz w:val="16"/>
          <w:szCs w:val="16"/>
        </w:rPr>
      </w:pPr>
      <w:r w:rsidRPr="007550A6">
        <w:rPr>
          <w:color w:val="000000" w:themeColor="text1"/>
          <w:sz w:val="16"/>
          <w:szCs w:val="16"/>
        </w:rPr>
        <w:t>Через несколько месяцев после ареста группы Г. Линно 4-е отделение ОО ОГПУ возбудило еще одно уголовное дело — на техника-приемщика УВВС В. Горбашова и связанных с ним лиц. Суть обвинений состояла в несанкционированных приватных встречах с представителями фирмы «Юнкерс» и получении от них взяток за приемку некачественной продукции[1172].</w:t>
      </w:r>
    </w:p>
    <w:p w14:paraId="325D275D" w14:textId="77777777" w:rsidR="005E1748" w:rsidRPr="007550A6" w:rsidRDefault="005E1748" w:rsidP="005E1748">
      <w:pPr>
        <w:pStyle w:val="ae"/>
        <w:shd w:val="clear" w:color="auto" w:fill="FFFFFF"/>
        <w:spacing w:before="0" w:after="0"/>
        <w:jc w:val="both"/>
        <w:rPr>
          <w:color w:val="000000" w:themeColor="text1"/>
          <w:sz w:val="16"/>
          <w:szCs w:val="16"/>
        </w:rPr>
      </w:pPr>
      <w:r w:rsidRPr="007550A6">
        <w:rPr>
          <w:color w:val="000000" w:themeColor="text1"/>
          <w:sz w:val="16"/>
          <w:szCs w:val="16"/>
        </w:rPr>
        <w:t>Полученные деньги В. Горбашов частично передавал начальнику Управления снабжения УВВС РККА Афанасьеву и начальнику загранотдела управления Мельницкому. Все это ударяло по П. Баранову как руководителю военно-воздушных сил. В то же время и чекисты ощутили свою вину. Дело в том, что среди привлеченных к ответственности по делу имелись и секретные сотрудники некоторых подразделений ОГПУ и его полномочного представительства в Ленинградском военном округе. 30 мая 1927 г. Коллегия ОГПУ приговорила В. Горбашова и еще двоих обвиняемых к расстрелу, а остальных (3 человек) — к трем годам концлагеря[1173].</w:t>
      </w:r>
    </w:p>
    <w:p w14:paraId="3ABBDFB8" w14:textId="77777777" w:rsidR="005E1748" w:rsidRPr="007550A6" w:rsidRDefault="005E1748" w:rsidP="005E1748">
      <w:pPr>
        <w:pStyle w:val="ae"/>
        <w:shd w:val="clear" w:color="auto" w:fill="FFFFFF"/>
        <w:spacing w:before="0" w:after="0"/>
        <w:jc w:val="both"/>
        <w:rPr>
          <w:color w:val="000000" w:themeColor="text1"/>
          <w:sz w:val="16"/>
          <w:szCs w:val="16"/>
        </w:rPr>
      </w:pPr>
      <w:r w:rsidRPr="007550A6">
        <w:rPr>
          <w:color w:val="000000" w:themeColor="text1"/>
          <w:sz w:val="16"/>
          <w:szCs w:val="16"/>
        </w:rPr>
        <w:t>По представлению советских властей сотрудники фирмы «Юнкерс», замешанные во взяточничестве, — Т. Шоль и Б. Витт были отозваны в Германию[1174]</w:t>
      </w:r>
    </w:p>
    <w:p w14:paraId="548273E1" w14:textId="77777777" w:rsidR="005E1748" w:rsidRPr="007550A6" w:rsidRDefault="005E1748" w:rsidP="005E1748">
      <w:pPr>
        <w:pStyle w:val="ae"/>
        <w:shd w:val="clear" w:color="auto" w:fill="FFFFFF"/>
        <w:spacing w:before="0" w:after="0"/>
        <w:jc w:val="both"/>
        <w:rPr>
          <w:color w:val="000000" w:themeColor="text1"/>
          <w:sz w:val="16"/>
          <w:szCs w:val="16"/>
        </w:rPr>
      </w:pPr>
      <w:r w:rsidRPr="007550A6">
        <w:rPr>
          <w:color w:val="000000" w:themeColor="text1"/>
          <w:sz w:val="16"/>
          <w:szCs w:val="16"/>
        </w:rPr>
        <w:t>Согласно постановлению Политбюро ЦК ВКП(б) от 4 марта 1926 г., договор с фирмой «Юнкерс» расторгли[1175].</w:t>
      </w:r>
    </w:p>
    <w:p w14:paraId="2BA45701" w14:textId="77777777" w:rsidR="005E1748" w:rsidRPr="007550A6" w:rsidRDefault="005E1748" w:rsidP="005E1748">
      <w:pPr>
        <w:pStyle w:val="ae"/>
        <w:shd w:val="clear" w:color="auto" w:fill="FFFFFF"/>
        <w:spacing w:before="0" w:after="0"/>
        <w:jc w:val="both"/>
        <w:rPr>
          <w:color w:val="000000" w:themeColor="text1"/>
          <w:sz w:val="16"/>
          <w:szCs w:val="16"/>
        </w:rPr>
      </w:pPr>
      <w:r w:rsidRPr="007550A6">
        <w:rPr>
          <w:color w:val="000000" w:themeColor="text1"/>
          <w:sz w:val="16"/>
          <w:szCs w:val="16"/>
        </w:rPr>
        <w:t>Но чекисты продолжали (как мы указали выше) агентурно-следственную работу по фактам взяточничества. Собранные в этом направлении материалы позволили упредить подачу фирмой «Юнкерс» иска по поводу преждевременного разрыва соглашения советской стороной. Под угрозой передачи добытых особистами и сотрудниками немецкого отделения КРО материалов в средства массовой информации, во избежание реальной компрометации деловой репутации фирмы, руководство «Юнкерса» отказалось от своих намерений, и, таким образом, ОГПУ сохранило стране 3 млн рублей, а также неамортизированную часть вложенного капитала в 10–12 млн рублей, которые СССР обязан был передать после разрыва контракта[1176].</w:t>
      </w:r>
    </w:p>
    <w:p w14:paraId="5AAA9A27" w14:textId="77777777" w:rsidR="005E1748" w:rsidRPr="007550A6" w:rsidRDefault="005E1748" w:rsidP="005E1748">
      <w:pPr>
        <w:pStyle w:val="ae"/>
        <w:shd w:val="clear" w:color="auto" w:fill="FFFFFF"/>
        <w:spacing w:before="0" w:after="0"/>
        <w:jc w:val="both"/>
        <w:rPr>
          <w:color w:val="000000" w:themeColor="text1"/>
          <w:sz w:val="16"/>
          <w:szCs w:val="16"/>
        </w:rPr>
      </w:pPr>
      <w:r w:rsidRPr="007550A6">
        <w:rPr>
          <w:color w:val="000000" w:themeColor="text1"/>
          <w:sz w:val="16"/>
          <w:szCs w:val="16"/>
        </w:rPr>
        <w:t>На ситуацию с оснащением военно-воздушных сил новыми самолетами повлияла не только неудача с привлечением фирмы «Юнкерс», но и нездоровая конкуренция между советскими конструкторскими бюро, о чем упомянул в своей монографии «Авиапромышленность СССР в 1921–1941 годах» историк М. Мухин[1177].</w:t>
      </w:r>
    </w:p>
    <w:p w14:paraId="5DE8AD5F" w14:textId="77777777" w:rsidR="005E1748" w:rsidRPr="007550A6" w:rsidRDefault="005E1748" w:rsidP="005E1748">
      <w:pPr>
        <w:pStyle w:val="ae"/>
        <w:shd w:val="clear" w:color="auto" w:fill="FFFFFF"/>
        <w:spacing w:before="0" w:after="0"/>
        <w:jc w:val="both"/>
        <w:rPr>
          <w:color w:val="000000" w:themeColor="text1"/>
          <w:sz w:val="16"/>
          <w:szCs w:val="16"/>
        </w:rPr>
      </w:pPr>
      <w:r w:rsidRPr="007550A6">
        <w:rPr>
          <w:color w:val="000000" w:themeColor="text1"/>
          <w:sz w:val="16"/>
          <w:szCs w:val="16"/>
        </w:rPr>
        <w:t>Более детально данная картина отражается в материалах уголовного дела на заведующего конструкторским бюро Авиатреста Б. Гончарова. В постановлении о его задержании и привлечении к следствию (от 6 марта 1926 г.) указывалось: «Гончаров, как ответственный руководитель опытного самолетостроения, вследствие преступного, халатного отношения к своим обязанностям разложил таковое, не создав для Красного воздушного флота в течение 2-х лет ни одной годной конструкции самолета, могущей стать на вооружение РККВФ, в то время как на это дело затрачены колоссальные суммы»[1178].</w:t>
      </w:r>
    </w:p>
    <w:p w14:paraId="4250023C" w14:textId="77777777" w:rsidR="005E1748" w:rsidRPr="007550A6" w:rsidRDefault="005E1748" w:rsidP="005E1748">
      <w:pPr>
        <w:pStyle w:val="ae"/>
        <w:shd w:val="clear" w:color="auto" w:fill="FFFFFF"/>
        <w:spacing w:before="0" w:after="0"/>
        <w:jc w:val="both"/>
        <w:rPr>
          <w:color w:val="000000" w:themeColor="text1"/>
          <w:sz w:val="16"/>
          <w:szCs w:val="16"/>
        </w:rPr>
      </w:pPr>
      <w:r w:rsidRPr="007550A6">
        <w:rPr>
          <w:color w:val="000000" w:themeColor="text1"/>
          <w:sz w:val="16"/>
          <w:szCs w:val="16"/>
        </w:rPr>
        <w:t>Вторым обвиняемым по указанному делу являлся А. Знаменский — главный наблюдающий инженер Авиатреста за опытным строительством на заводах. Он вымогал и получал взятки от конструкторов и летчиков, сдающих опытные образцы самолетов.</w:t>
      </w:r>
    </w:p>
    <w:p w14:paraId="127280C8" w14:textId="77777777" w:rsidR="005E1748" w:rsidRPr="007550A6" w:rsidRDefault="005E1748" w:rsidP="005E1748">
      <w:pPr>
        <w:pStyle w:val="ae"/>
        <w:shd w:val="clear" w:color="auto" w:fill="FFFFFF"/>
        <w:spacing w:before="0" w:after="0"/>
        <w:jc w:val="both"/>
        <w:rPr>
          <w:color w:val="000000" w:themeColor="text1"/>
          <w:sz w:val="16"/>
          <w:szCs w:val="16"/>
        </w:rPr>
      </w:pPr>
      <w:r w:rsidRPr="007550A6">
        <w:rPr>
          <w:color w:val="000000" w:themeColor="text1"/>
          <w:sz w:val="16"/>
          <w:szCs w:val="16"/>
        </w:rPr>
        <w:t xml:space="preserve">В ходе расследования чекисты установили, что Б. Гончаров в корыстных интересах допустил к постройке совершенно негодные проекты (Р-2, ИЛБ, Р-3, Б-1). На них </w:t>
      </w:r>
      <w:r w:rsidRPr="007550A6">
        <w:rPr>
          <w:color w:val="000000" w:themeColor="text1"/>
          <w:sz w:val="16"/>
          <w:szCs w:val="16"/>
        </w:rPr>
        <w:lastRenderedPageBreak/>
        <w:t>было затрачено сверх первоначальных смет 433,5 тысячи рублей, а всего на опытное производство перерасходовано за 1923/24 и 1924/25 гг. 1 млн 542 тысячи рублей[1179].</w:t>
      </w:r>
    </w:p>
    <w:p w14:paraId="4DC328FC" w14:textId="77777777" w:rsidR="005E1748" w:rsidRPr="007550A6" w:rsidRDefault="005E1748" w:rsidP="005E1748">
      <w:pPr>
        <w:pStyle w:val="ae"/>
        <w:shd w:val="clear" w:color="auto" w:fill="FFFFFF"/>
        <w:spacing w:before="0" w:after="0"/>
        <w:jc w:val="both"/>
        <w:rPr>
          <w:color w:val="000000" w:themeColor="text1"/>
          <w:sz w:val="16"/>
          <w:szCs w:val="16"/>
        </w:rPr>
      </w:pPr>
      <w:r w:rsidRPr="007550A6">
        <w:rPr>
          <w:color w:val="000000" w:themeColor="text1"/>
          <w:sz w:val="16"/>
          <w:szCs w:val="16"/>
        </w:rPr>
        <w:t>Зная о серьезных недоработках опытного самолета 2-ИН-1, Б. Гончаров допустил его к испытательным полетам, и 31 марта 1926 г. произошла катастрофа: самолет развалился в воздухе на несколько частей, и погиб лучший в СССР летчик-испытатель В. Филиппов [1180].</w:t>
      </w:r>
    </w:p>
    <w:p w14:paraId="53082B74" w14:textId="77777777" w:rsidR="005E1748" w:rsidRPr="007550A6" w:rsidRDefault="005E1748" w:rsidP="005E1748">
      <w:pPr>
        <w:pStyle w:val="ae"/>
        <w:shd w:val="clear" w:color="auto" w:fill="FFFFFF"/>
        <w:spacing w:before="0" w:after="0"/>
        <w:jc w:val="both"/>
        <w:rPr>
          <w:color w:val="000000" w:themeColor="text1"/>
          <w:sz w:val="16"/>
          <w:szCs w:val="16"/>
        </w:rPr>
      </w:pPr>
      <w:r w:rsidRPr="007550A6">
        <w:rPr>
          <w:color w:val="000000" w:themeColor="text1"/>
          <w:sz w:val="16"/>
          <w:szCs w:val="16"/>
        </w:rPr>
        <w:t>Постановлением Коллегии ОГПУ Б. Гончаров, В. Кутовой и М. Трестер были осуждены на 10 лет ИТЛ, еще четыре человека — на 3 года.</w:t>
      </w:r>
    </w:p>
    <w:p w14:paraId="7B77EE28" w14:textId="77777777" w:rsidR="005E1748" w:rsidRPr="007550A6" w:rsidRDefault="005E1748" w:rsidP="005E1748">
      <w:pPr>
        <w:pStyle w:val="ae"/>
        <w:shd w:val="clear" w:color="auto" w:fill="FFFFFF"/>
        <w:spacing w:before="0" w:after="0"/>
        <w:jc w:val="both"/>
        <w:rPr>
          <w:color w:val="000000" w:themeColor="text1"/>
          <w:sz w:val="16"/>
          <w:szCs w:val="16"/>
        </w:rPr>
      </w:pPr>
      <w:r w:rsidRPr="007550A6">
        <w:rPr>
          <w:color w:val="000000" w:themeColor="text1"/>
          <w:sz w:val="16"/>
          <w:szCs w:val="16"/>
        </w:rPr>
        <w:t>В отдельный (5-й) том рассматриваемого уголовного дела были собраны все материалы Особого отдела ОГПУ, связанные с организацией опытного авиастроения, а точнее, с недостатками и упущениями в нем. Как правило, по такого рода документам в ОГПУ составлялась письменная информация руководству военного ведомства и ВСНХ для принятия последними необходимых мер.</w:t>
      </w:r>
    </w:p>
    <w:p w14:paraId="42F87FC0" w14:textId="77777777" w:rsidR="005E1748" w:rsidRPr="007550A6" w:rsidRDefault="005E1748" w:rsidP="005E1748">
      <w:pPr>
        <w:pStyle w:val="ae"/>
        <w:shd w:val="clear" w:color="auto" w:fill="FFFFFF"/>
        <w:spacing w:before="0" w:after="0"/>
        <w:jc w:val="both"/>
        <w:rPr>
          <w:color w:val="000000" w:themeColor="text1"/>
          <w:sz w:val="16"/>
          <w:szCs w:val="16"/>
        </w:rPr>
      </w:pPr>
      <w:r w:rsidRPr="007550A6">
        <w:rPr>
          <w:color w:val="000000" w:themeColor="text1"/>
          <w:sz w:val="16"/>
          <w:szCs w:val="16"/>
        </w:rPr>
        <w:t>В 1928 г. Особым отделом ОГПУ велась разработка нескольких сотрудников УВВС РККА, и в частности его Научно-технического комитета (агентурное дело «Вертикальный трест»). Эти лица использовали военные кредиты на проведение «научных» работ, не представляющих ценности для авиации. Они же браковали изобретения молодых инженеров и техников, а затем вымогали у последних деньги за получение одобрительной резолюции[1181].</w:t>
      </w:r>
    </w:p>
    <w:p w14:paraId="5249AF1B" w14:textId="77777777" w:rsidR="005E1748" w:rsidRPr="007550A6" w:rsidRDefault="005E1748" w:rsidP="005E1748">
      <w:pPr>
        <w:pStyle w:val="ae"/>
        <w:shd w:val="clear" w:color="auto" w:fill="FFFFFF"/>
        <w:spacing w:before="0" w:after="0"/>
        <w:jc w:val="both"/>
        <w:rPr>
          <w:color w:val="000000" w:themeColor="text1"/>
          <w:sz w:val="16"/>
          <w:szCs w:val="16"/>
        </w:rPr>
      </w:pPr>
      <w:r w:rsidRPr="007550A6">
        <w:rPr>
          <w:color w:val="000000" w:themeColor="text1"/>
          <w:sz w:val="16"/>
          <w:szCs w:val="16"/>
        </w:rPr>
        <w:t>Действия участников «Вертикального треста» уже не рассматривались как простое взяточничество. Ведь это дело велось уже в конце 1920-х, когда речь шла лишь о вредительстве. Арестованных объектов агентурной разработки обвинили по ст. 58 УК РСФСР (контрреволюционный саботаж) (20403).</w:t>
      </w:r>
    </w:p>
    <w:p w14:paraId="6FCF8E26" w14:textId="77777777" w:rsidR="005E1748" w:rsidRPr="007550A6" w:rsidRDefault="005E1748" w:rsidP="005E1748">
      <w:pPr>
        <w:pStyle w:val="ae"/>
        <w:shd w:val="clear" w:color="auto" w:fill="FFFFFF"/>
        <w:spacing w:before="0" w:after="0"/>
        <w:jc w:val="both"/>
        <w:rPr>
          <w:color w:val="000000" w:themeColor="text1"/>
          <w:sz w:val="16"/>
          <w:szCs w:val="16"/>
        </w:rPr>
      </w:pPr>
    </w:p>
    <w:p w14:paraId="1470AE5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1DD3C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8E035" w14:textId="77777777" w:rsidR="00EF3B9F" w:rsidRPr="007550A6" w:rsidRDefault="00EF3B9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мая 1927 г. Протокол заседания Президиума ВСНХ СССР. 431. О Цупвозе (РГАЭ. Ф. 3429. Оп. 1. Д. 5102. Л. 78) (12417).</w:t>
      </w:r>
    </w:p>
    <w:p w14:paraId="6F9E34C2" w14:textId="77777777" w:rsidR="00EF3B9F" w:rsidRPr="007550A6" w:rsidRDefault="00EF3B9F" w:rsidP="007550A6">
      <w:pPr>
        <w:spacing w:after="0" w:line="240" w:lineRule="auto"/>
        <w:jc w:val="both"/>
        <w:rPr>
          <w:rFonts w:ascii="Times New Roman" w:hAnsi="Times New Roman" w:cs="Times New Roman"/>
          <w:color w:val="000000" w:themeColor="text1"/>
          <w:sz w:val="16"/>
          <w:szCs w:val="16"/>
        </w:rPr>
      </w:pPr>
    </w:p>
    <w:p w14:paraId="235AD8B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мая 1927 СНК принял постановление "О регулировании научных командировок", которое предполагало большее командирование специалистов" (423,61).</w:t>
      </w:r>
    </w:p>
    <w:p w14:paraId="6F3876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2E1D1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81F15E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99411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мая 1927 парламент Австралии переехал в новую столицу - Канберру (4962).</w:t>
      </w:r>
    </w:p>
    <w:p w14:paraId="01633CA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71B24C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75E595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4C5FC5" w14:textId="77777777" w:rsidR="005E1748" w:rsidRPr="007550A6" w:rsidRDefault="005E1748" w:rsidP="005E1748">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мая 1927 вышло постановление ЦК о строительстве новых авиазаводов (3908,324).</w:t>
      </w:r>
    </w:p>
    <w:p w14:paraId="4B02ED92" w14:textId="77777777" w:rsidR="005E1748" w:rsidRPr="007550A6" w:rsidRDefault="005E1748" w:rsidP="005E1748">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3EFF5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3BD689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5AF0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мая 1927 Тухачевский направил главе моботдела ВСНХ А.М.Постникову записку, в которой показал принципиальную разницу между проектом плана ВСНХ и реальными нуждами армии (юоеприпасы, винтовки, пушки, химоружие и противогазы) (9089,62).</w:t>
      </w:r>
    </w:p>
    <w:p w14:paraId="2BC194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29D525" w14:textId="77777777" w:rsidR="00EB195B" w:rsidRPr="007550A6" w:rsidRDefault="00EB195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мая 1927 Тухачевский направил главе мобилизационного отдела ВСНХ A. M. Постникову записку, в которой показал принципиальную разницу между этим планом и реальными нуждами армии (боеприпасы, винтовки, пушки, химическое оружие и противогазы) (9089).</w:t>
      </w:r>
    </w:p>
    <w:p w14:paraId="44E2C814" w14:textId="77777777" w:rsidR="00EB195B" w:rsidRPr="007550A6" w:rsidRDefault="00EB195B" w:rsidP="007550A6">
      <w:pPr>
        <w:spacing w:after="0" w:line="240" w:lineRule="auto"/>
        <w:jc w:val="both"/>
        <w:rPr>
          <w:rFonts w:ascii="Times New Roman" w:hAnsi="Times New Roman" w:cs="Times New Roman"/>
          <w:color w:val="000000" w:themeColor="text1"/>
          <w:sz w:val="16"/>
          <w:szCs w:val="16"/>
        </w:rPr>
      </w:pPr>
    </w:p>
    <w:p w14:paraId="3C648354" w14:textId="1FD9063C" w:rsidR="00D67EB7" w:rsidRPr="007550A6" w:rsidRDefault="00D67EB7" w:rsidP="007550A6">
      <w:pPr>
        <w:pStyle w:val="ae"/>
        <w:spacing w:before="0" w:after="0"/>
        <w:jc w:val="both"/>
        <w:rPr>
          <w:bCs/>
          <w:color w:val="000000" w:themeColor="text1"/>
          <w:sz w:val="16"/>
          <w:szCs w:val="16"/>
        </w:rPr>
      </w:pPr>
      <w:r w:rsidRPr="007550A6">
        <w:rPr>
          <w:rStyle w:val="af0"/>
          <w:i w:val="0"/>
          <w:color w:val="000000" w:themeColor="text1"/>
          <w:sz w:val="16"/>
          <w:szCs w:val="16"/>
        </w:rPr>
        <w:t>10 мая</w:t>
      </w:r>
      <w:r w:rsidR="008B2C1C">
        <w:rPr>
          <w:rStyle w:val="af0"/>
          <w:i w:val="0"/>
          <w:color w:val="000000" w:themeColor="text1"/>
          <w:sz w:val="16"/>
          <w:szCs w:val="16"/>
        </w:rPr>
        <w:t xml:space="preserve"> </w:t>
      </w:r>
      <w:r w:rsidRPr="007550A6">
        <w:rPr>
          <w:rStyle w:val="highlight"/>
          <w:iCs/>
          <w:color w:val="000000" w:themeColor="text1"/>
          <w:sz w:val="16"/>
          <w:szCs w:val="16"/>
        </w:rPr>
        <w:t>1927</w:t>
      </w:r>
      <w:r w:rsidR="008B2C1C">
        <w:rPr>
          <w:rStyle w:val="highlight"/>
          <w:iCs/>
          <w:color w:val="000000" w:themeColor="text1"/>
          <w:sz w:val="16"/>
          <w:szCs w:val="16"/>
        </w:rPr>
        <w:t xml:space="preserve"> </w:t>
      </w:r>
      <w:r w:rsidRPr="007550A6">
        <w:rPr>
          <w:rStyle w:val="af0"/>
          <w:i w:val="0"/>
          <w:color w:val="000000" w:themeColor="text1"/>
          <w:sz w:val="16"/>
          <w:szCs w:val="16"/>
        </w:rPr>
        <w:t>г</w:t>
      </w:r>
      <w:r w:rsidRPr="007550A6">
        <w:rPr>
          <w:color w:val="000000" w:themeColor="text1"/>
          <w:sz w:val="16"/>
          <w:szCs w:val="16"/>
        </w:rPr>
        <w:t>.</w:t>
      </w:r>
      <w:r w:rsidRPr="007550A6">
        <w:rPr>
          <w:bCs/>
          <w:color w:val="000000" w:themeColor="text1"/>
          <w:sz w:val="16"/>
          <w:szCs w:val="16"/>
        </w:rPr>
        <w:t>Доклад начальника Штаба РККА М.Н. Тухачевского председателю РВС СССР К.Е. Ворошилову о мероприятиях по составлению сводного мобилизационного плана</w:t>
      </w:r>
    </w:p>
    <w:p w14:paraId="770F106B" w14:textId="77777777" w:rsidR="00D67EB7" w:rsidRPr="007550A6" w:rsidRDefault="00D67EB7" w:rsidP="007550A6">
      <w:pPr>
        <w:pStyle w:val="ae"/>
        <w:spacing w:before="0" w:after="0"/>
        <w:jc w:val="both"/>
        <w:rPr>
          <w:color w:val="000000" w:themeColor="text1"/>
          <w:sz w:val="16"/>
          <w:szCs w:val="16"/>
        </w:rPr>
      </w:pPr>
      <w:r w:rsidRPr="007550A6">
        <w:rPr>
          <w:rStyle w:val="af0"/>
          <w:i w:val="0"/>
          <w:color w:val="000000" w:themeColor="text1"/>
          <w:sz w:val="16"/>
          <w:szCs w:val="16"/>
        </w:rPr>
        <w:t>Сов. секретно</w:t>
      </w:r>
    </w:p>
    <w:p w14:paraId="17F5D016"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В настоящее время разрешен вопрос о централизованном руководстве Советом Труда и Обороны (его распорядительными заседаниями) подготовкой страны к обороне и РВС СССР получил возможность более реально осуществлять по директивам СТО оперативное руководство организацией обороны.</w:t>
      </w:r>
    </w:p>
    <w:p w14:paraId="4C3C8F2B"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Проведение в жизнь мероприятий по подготовке, намечаемых СТО, может обеспечить только сильный рабочий аппарат, который должен опираться, с одной стороны, на плановые органы ведомств, а с другой, на мобилизационные их органы.</w:t>
      </w:r>
    </w:p>
    <w:p w14:paraId="4A4D40C8" w14:textId="40B3A60D"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В первом случае – по линии отражения интересов обороны в перспективных и оперативных планах – в виде</w:t>
      </w:r>
      <w:r w:rsidR="008B2C1C">
        <w:rPr>
          <w:color w:val="000000" w:themeColor="text1"/>
          <w:sz w:val="16"/>
          <w:szCs w:val="16"/>
        </w:rPr>
        <w:t xml:space="preserve"> </w:t>
      </w:r>
      <w:r w:rsidRPr="007550A6">
        <w:rPr>
          <w:rStyle w:val="highlight"/>
          <w:color w:val="000000" w:themeColor="text1"/>
          <w:sz w:val="16"/>
          <w:szCs w:val="16"/>
        </w:rPr>
        <w:t>военной</w:t>
      </w:r>
      <w:r w:rsidR="008B2C1C">
        <w:rPr>
          <w:rStyle w:val="highlight"/>
          <w:color w:val="000000" w:themeColor="text1"/>
          <w:sz w:val="16"/>
          <w:szCs w:val="16"/>
        </w:rPr>
        <w:t xml:space="preserve"> </w:t>
      </w:r>
      <w:r w:rsidRPr="007550A6">
        <w:rPr>
          <w:color w:val="000000" w:themeColor="text1"/>
          <w:sz w:val="16"/>
          <w:szCs w:val="16"/>
        </w:rPr>
        <w:t>комиссии Госплана, рабочим аппаратом который явится сектор обороны.</w:t>
      </w:r>
    </w:p>
    <w:p w14:paraId="10BB2288"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Во втором случае – по линии составления мобилизационных и эвакуационных планом, а также по линии установления системы и форм подготовки народного хозяйства к нуждам обороны – Штаб РККА в лице его II Управления и междуведомственной мобилизационной комиссии.</w:t>
      </w:r>
    </w:p>
    <w:p w14:paraId="76288821"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Исходя из опыта работ существующей системы (судя по тому, чего ей не хватало), можно наметить следующие задачи:</w:t>
      </w:r>
    </w:p>
    <w:p w14:paraId="0BFB5A32" w14:textId="77777777" w:rsidR="00D67EB7" w:rsidRPr="007550A6" w:rsidRDefault="00D67EB7" w:rsidP="007550A6">
      <w:pPr>
        <w:spacing w:after="0" w:line="240" w:lineRule="auto"/>
        <w:jc w:val="both"/>
        <w:rPr>
          <w:rFonts w:ascii="Times New Roman" w:hAnsi="Times New Roman" w:cs="Times New Roman"/>
          <w:color w:val="000000" w:themeColor="text1"/>
          <w:sz w:val="16"/>
          <w:szCs w:val="16"/>
        </w:rPr>
      </w:pPr>
      <w:bookmarkStart w:id="28" w:name="label54"/>
      <w:bookmarkEnd w:id="28"/>
      <w:r w:rsidRPr="007550A6">
        <w:rPr>
          <w:rFonts w:ascii="Times New Roman" w:hAnsi="Times New Roman" w:cs="Times New Roman"/>
          <w:color w:val="000000" w:themeColor="text1"/>
          <w:sz w:val="16"/>
          <w:szCs w:val="16"/>
        </w:rPr>
        <w:t>А. По линии военной комиссии Госплана</w:t>
      </w:r>
    </w:p>
    <w:p w14:paraId="44BFDB8C"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а) построение перспективного плана развития народного хозяйства в соответствии с нуждами обороны;</w:t>
      </w:r>
    </w:p>
    <w:p w14:paraId="0F566A38"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б) разработка вариантов к контрольным цифрам развития народного хозяйства на случай войны;</w:t>
      </w:r>
    </w:p>
    <w:p w14:paraId="0135B074"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в) подготовка оперативного регулирования народного хозяйства с началом мобилизации.</w:t>
      </w:r>
    </w:p>
    <w:p w14:paraId="03BEF7E9"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Руководство этой комиссией должно быть персонально увязано с руководством Штаба РККА.</w:t>
      </w:r>
    </w:p>
    <w:p w14:paraId="503947BD"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Структура сектора обороны Госплана (рабочего органа военной комиссии его) представляется желательной в следующем виде:</w:t>
      </w:r>
    </w:p>
    <w:p w14:paraId="4081F56F"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1) Секция по реконструкции народного хозяйства в связи с задачами обороны.</w:t>
      </w:r>
    </w:p>
    <w:p w14:paraId="54B180C2"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2) Секция по разработке «военных» вариантов контрольных цифр к общехозяйственным планам.</w:t>
      </w:r>
    </w:p>
    <w:p w14:paraId="38A57FB9"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3) Секция оперативная (по регулированию народного хозяйства с началом мобилизации).</w:t>
      </w:r>
    </w:p>
    <w:p w14:paraId="4021AF9A"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4) Ученый секретариат.</w:t>
      </w:r>
    </w:p>
    <w:p w14:paraId="675A8727" w14:textId="77777777" w:rsidR="00D67EB7" w:rsidRPr="007550A6" w:rsidRDefault="00D67EB7" w:rsidP="007550A6">
      <w:pPr>
        <w:spacing w:after="0" w:line="240" w:lineRule="auto"/>
        <w:jc w:val="both"/>
        <w:rPr>
          <w:rFonts w:ascii="Times New Roman" w:hAnsi="Times New Roman" w:cs="Times New Roman"/>
          <w:color w:val="000000" w:themeColor="text1"/>
          <w:sz w:val="16"/>
          <w:szCs w:val="16"/>
        </w:rPr>
      </w:pPr>
      <w:bookmarkStart w:id="29" w:name="label55"/>
      <w:bookmarkEnd w:id="29"/>
      <w:r w:rsidRPr="007550A6">
        <w:rPr>
          <w:rFonts w:ascii="Times New Roman" w:hAnsi="Times New Roman" w:cs="Times New Roman"/>
          <w:color w:val="000000" w:themeColor="text1"/>
          <w:sz w:val="16"/>
          <w:szCs w:val="16"/>
        </w:rPr>
        <w:t>Б. По линии Штаба РККА</w:t>
      </w:r>
    </w:p>
    <w:p w14:paraId="16FFC5B4"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а) составление плана мобилизации народного хозяйства с объявлением войны, т.е. перехода на положение военного времени всей страны в целом;</w:t>
      </w:r>
    </w:p>
    <w:p w14:paraId="6D503865"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б) разработка системы и форм регулирования народного хозяйства во время войны.</w:t>
      </w:r>
    </w:p>
    <w:p w14:paraId="399068C3"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Разрешение этих задач должно быть возложено на аппарат НКВМ, потому что в нем сконцентрирован многолетний опыт войсковой мобилизации, с которой мобилизация страны имеет много общего; кроме того, мобилизация как процесс весьма кратковременный требует большой точности и увязки между мобилизующимися элементами, одним из крупнейших среди которых является армия.</w:t>
      </w:r>
    </w:p>
    <w:p w14:paraId="740FD43B" w14:textId="77777777" w:rsidR="00D67EB7" w:rsidRPr="007550A6" w:rsidRDefault="00D67EB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Функционирование новой системы</w:t>
      </w:r>
    </w:p>
    <w:p w14:paraId="1E4DE202" w14:textId="77777777" w:rsidR="00D67EB7" w:rsidRPr="007550A6" w:rsidRDefault="00D67EB7" w:rsidP="007550A6">
      <w:pPr>
        <w:pStyle w:val="ae"/>
        <w:spacing w:before="0" w:after="0"/>
        <w:jc w:val="both"/>
        <w:rPr>
          <w:color w:val="000000" w:themeColor="text1"/>
          <w:sz w:val="16"/>
          <w:szCs w:val="16"/>
        </w:rPr>
      </w:pPr>
      <w:bookmarkStart w:id="30" w:name="label56"/>
      <w:bookmarkEnd w:id="30"/>
      <w:r w:rsidRPr="007550A6">
        <w:rPr>
          <w:color w:val="000000" w:themeColor="text1"/>
          <w:sz w:val="16"/>
          <w:szCs w:val="16"/>
        </w:rPr>
        <w:t>Распорядительные заседания СТО руководят работами по подготовке страны к войне в отношении:</w:t>
      </w:r>
    </w:p>
    <w:p w14:paraId="2CE422E5"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а) увязки текущего и перспективного планирования народного хозяйства с требованиями подготовки к обороне;</w:t>
      </w:r>
    </w:p>
    <w:p w14:paraId="471B7F90"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б) рассмотрения и утверждения плана войны в стратегическом и экономическом отношениях;</w:t>
      </w:r>
    </w:p>
    <w:p w14:paraId="04F97F06"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в) установления основ организации и численности вооруженных сил в мирное и военное время;</w:t>
      </w:r>
    </w:p>
    <w:p w14:paraId="728AB622"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г) руководства подготовкой отдельных наркоматов к войне и наблюдения за их мобилизационной готовностью.</w:t>
      </w:r>
    </w:p>
    <w:p w14:paraId="4E7A35F4"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Вопросы мобилизации народного хозяйства подлежат предварительному рассмотрению и согласованию в Междуведомственной мобилизационной комиссии, являющейся, таким образом, подготовительной комиссией распорядительных заседаний СТО. При ней состоят две постоянных подкомиссии: первая – по забронированию рабочей силы, вторая – по мобилизации автотранспорта.</w:t>
      </w:r>
    </w:p>
    <w:p w14:paraId="4174B85E"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Распорядительные заседания СТО осуществляют руководство работами по реконструкции народного хозяйства в соответствии с нуждами обороны через военную комиссию Госплана СССР и ее рабочий аппарат – сектор обороны – и по мобилизации экономических ресурсов страны и подготовки мобилизации социально-культурных и административных наркоматов, через Наркомвоенмор (Штаб РККА, по II Управлению).</w:t>
      </w:r>
    </w:p>
    <w:p w14:paraId="35D1C91D"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Моборганы работают в тесном (организационном) контакте с плановыми органами своих наркоматов и через них связываются с сектором обороны военной комиссии Госплана СССР, а эти последние через моборганы – с междуведомственной мобилизационной комиссией и Штабом РККА. В целях объединения руководства не объединенных наркоматов автономных и союзных советских республик мобилизационным органам не объединенных наркоматов РСФСР должны быть присвоены функции союзного значения</w:t>
      </w:r>
      <w:hyperlink r:id="rId51" w:anchor="n_12" w:history="1">
        <w:r w:rsidRPr="007550A6">
          <w:rPr>
            <w:rStyle w:val="a5"/>
            <w:color w:val="000000" w:themeColor="text1"/>
            <w:sz w:val="16"/>
            <w:szCs w:val="16"/>
            <w:vertAlign w:val="superscript"/>
          </w:rPr>
          <w:t>[12]</w:t>
        </w:r>
      </w:hyperlink>
      <w:r w:rsidRPr="007550A6">
        <w:rPr>
          <w:color w:val="000000" w:themeColor="text1"/>
          <w:sz w:val="16"/>
          <w:szCs w:val="16"/>
        </w:rPr>
        <w:t>.</w:t>
      </w:r>
    </w:p>
    <w:p w14:paraId="4C1D24A4" w14:textId="77777777" w:rsidR="00D67EB7" w:rsidRPr="007550A6" w:rsidRDefault="00D67EB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Порядок работ по подготовке</w:t>
      </w:r>
    </w:p>
    <w:p w14:paraId="15138FE2" w14:textId="77777777" w:rsidR="00D67EB7" w:rsidRPr="007550A6" w:rsidRDefault="00D67EB7" w:rsidP="007550A6">
      <w:pPr>
        <w:pStyle w:val="ae"/>
        <w:spacing w:before="0" w:after="0"/>
        <w:jc w:val="both"/>
        <w:rPr>
          <w:color w:val="000000" w:themeColor="text1"/>
          <w:sz w:val="16"/>
          <w:szCs w:val="16"/>
        </w:rPr>
      </w:pPr>
      <w:bookmarkStart w:id="31" w:name="label57"/>
      <w:bookmarkEnd w:id="31"/>
      <w:r w:rsidRPr="007550A6">
        <w:rPr>
          <w:color w:val="000000" w:themeColor="text1"/>
          <w:sz w:val="16"/>
          <w:szCs w:val="16"/>
        </w:rPr>
        <w:t>Основные задачи подготовки народного хозяйства к войне разрешаются в следующем порядке:</w:t>
      </w:r>
    </w:p>
    <w:p w14:paraId="2A837E96"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а) Мобилизационные планы (планы перехода народного хозяйства на положение военного времени). Основные элементы мобилизационных планов отдельных отраслей хозяйства определяются ведомствами на основе разработанного плана ведения войны в хозяйственном отношении.</w:t>
      </w:r>
    </w:p>
    <w:p w14:paraId="119BFDC9"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 xml:space="preserve">На основе этих планов и данных о наличии мобзапасов и сроков развертывания всего народного хозяйства Штаб РККА составляет сводный план мобилизации страны </w:t>
      </w:r>
      <w:r w:rsidRPr="007550A6">
        <w:rPr>
          <w:color w:val="000000" w:themeColor="text1"/>
          <w:sz w:val="16"/>
          <w:szCs w:val="16"/>
        </w:rPr>
        <w:lastRenderedPageBreak/>
        <w:t>и представляет таковой через центральную междуведомственную мобилизационную комиссию на утверждение Совета Труда и Обороны установленным порядком (т.е. через председателя РВС СССР).</w:t>
      </w:r>
    </w:p>
    <w:p w14:paraId="2863D1D3"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 xml:space="preserve">б) </w:t>
      </w:r>
      <w:r w:rsidRPr="007550A6">
        <w:rPr>
          <w:rStyle w:val="a7"/>
          <w:b w:val="0"/>
          <w:color w:val="000000" w:themeColor="text1"/>
          <w:sz w:val="16"/>
          <w:szCs w:val="16"/>
        </w:rPr>
        <w:t>Реконструкция народного хозяйства</w:t>
      </w:r>
      <w:r w:rsidRPr="007550A6">
        <w:rPr>
          <w:color w:val="000000" w:themeColor="text1"/>
          <w:sz w:val="16"/>
          <w:szCs w:val="16"/>
        </w:rPr>
        <w:t>* в соответствии с нуждами обороны и соответствующие мероприятия должны учитываться в ведомственных перспективных планах и намечаться к проведению в жизнь по генеральным и перспективным планам, разрабатываемым Госпланом.</w:t>
      </w:r>
    </w:p>
    <w:p w14:paraId="18756246"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 xml:space="preserve">в) </w:t>
      </w:r>
      <w:r w:rsidRPr="007550A6">
        <w:rPr>
          <w:rStyle w:val="a7"/>
          <w:b w:val="0"/>
          <w:color w:val="000000" w:themeColor="text1"/>
          <w:sz w:val="16"/>
          <w:szCs w:val="16"/>
        </w:rPr>
        <w:t>План войны в хозяйственном отношении</w:t>
      </w:r>
      <w:r w:rsidRPr="007550A6">
        <w:rPr>
          <w:color w:val="000000" w:themeColor="text1"/>
          <w:sz w:val="16"/>
          <w:szCs w:val="16"/>
        </w:rPr>
        <w:t xml:space="preserve"> (вариант к ежегодным и общехозяйственным планам или контрольным цифрам) составляется параллельно общехозяйственным и ведомственным планам и имеет идентичный порядок прохождения с остальными хозяйственными планами</w:t>
      </w:r>
      <w:hyperlink r:id="rId52" w:anchor="n_13" w:history="1">
        <w:r w:rsidRPr="007550A6">
          <w:rPr>
            <w:rStyle w:val="a5"/>
            <w:color w:val="000000" w:themeColor="text1"/>
            <w:sz w:val="16"/>
            <w:szCs w:val="16"/>
            <w:vertAlign w:val="superscript"/>
          </w:rPr>
          <w:t>[13]</w:t>
        </w:r>
      </w:hyperlink>
      <w:r w:rsidRPr="007550A6">
        <w:rPr>
          <w:color w:val="000000" w:themeColor="text1"/>
          <w:sz w:val="16"/>
          <w:szCs w:val="16"/>
        </w:rPr>
        <w:t>.</w:t>
      </w:r>
    </w:p>
    <w:p w14:paraId="6A47CA01"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 xml:space="preserve">Начальник Штаба РККА </w:t>
      </w:r>
      <w:r w:rsidRPr="007550A6">
        <w:rPr>
          <w:rStyle w:val="af0"/>
          <w:i w:val="0"/>
          <w:color w:val="000000" w:themeColor="text1"/>
          <w:sz w:val="16"/>
          <w:szCs w:val="16"/>
        </w:rPr>
        <w:t>М. Тухачевский</w:t>
      </w:r>
    </w:p>
    <w:p w14:paraId="5F1D7981" w14:textId="77777777" w:rsidR="00D67EB7" w:rsidRPr="007550A6" w:rsidRDefault="00D67EB7" w:rsidP="007550A6">
      <w:pPr>
        <w:pStyle w:val="ae"/>
        <w:spacing w:before="0" w:after="0"/>
        <w:jc w:val="both"/>
        <w:rPr>
          <w:color w:val="000000" w:themeColor="text1"/>
          <w:sz w:val="16"/>
          <w:szCs w:val="16"/>
        </w:rPr>
      </w:pPr>
      <w:r w:rsidRPr="007550A6">
        <w:rPr>
          <w:color w:val="000000" w:themeColor="text1"/>
          <w:sz w:val="16"/>
          <w:szCs w:val="16"/>
        </w:rPr>
        <w:t>РГВА. Ф. 4. Оп. 1. Д. 490. Л. 96-99. Подлинник (17202).</w:t>
      </w:r>
    </w:p>
    <w:p w14:paraId="08CB2E59" w14:textId="77777777" w:rsidR="00D67EB7" w:rsidRPr="007550A6" w:rsidRDefault="00D67EB7"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F7ED70" w14:textId="41A19F02" w:rsidR="005E1748" w:rsidRPr="007550A6" w:rsidRDefault="005E1748" w:rsidP="005E1748">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За рубежом</w:t>
      </w:r>
      <w:r w:rsidRPr="007550A6">
        <w:rPr>
          <w:rFonts w:ascii="Times New Roman" w:hAnsi="Times New Roman" w:cs="Times New Roman"/>
          <w:i/>
          <w:iCs/>
          <w:color w:val="000000" w:themeColor="text1"/>
          <w:sz w:val="16"/>
          <w:szCs w:val="16"/>
        </w:rPr>
        <w:t>:</w:t>
      </w:r>
    </w:p>
    <w:p w14:paraId="705C9D41" w14:textId="77777777" w:rsidR="005E1748" w:rsidRPr="007550A6" w:rsidRDefault="005E1748" w:rsidP="005E1748">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40549D" w14:textId="6A9F5565" w:rsidR="005E1748" w:rsidRPr="003600B8" w:rsidRDefault="005E1748" w:rsidP="005E1748">
      <w:pPr>
        <w:tabs>
          <w:tab w:val="left" w:leader="hyphen" w:pos="7531"/>
        </w:tabs>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10 мая 1927 г.</w:t>
      </w:r>
      <w:r w:rsidR="008B2C1C">
        <w:rPr>
          <w:rStyle w:val="aff"/>
          <w:rFonts w:ascii="Times New Roman" w:hAnsi="Times New Roman" w:cs="Times New Roman"/>
          <w:color w:val="0070C0"/>
          <w:spacing w:val="0"/>
          <w:sz w:val="16"/>
          <w:szCs w:val="16"/>
        </w:rPr>
        <w:t xml:space="preserve"> </w:t>
      </w:r>
      <w:r w:rsidRPr="003600B8">
        <w:rPr>
          <w:rStyle w:val="aff"/>
          <w:rFonts w:ascii="Times New Roman" w:hAnsi="Times New Roman" w:cs="Times New Roman"/>
          <w:color w:val="0070C0"/>
          <w:spacing w:val="0"/>
          <w:sz w:val="16"/>
          <w:szCs w:val="16"/>
        </w:rPr>
        <w:t>Ч. Линдберг принял самолет у фирмы «Райан» в Сан-Диего и перелетел на нем через весь кон</w:t>
      </w:r>
      <w:r w:rsidRPr="003600B8">
        <w:rPr>
          <w:rStyle w:val="aff"/>
          <w:rFonts w:ascii="Times New Roman" w:hAnsi="Times New Roman" w:cs="Times New Roman"/>
          <w:color w:val="0070C0"/>
          <w:spacing w:val="0"/>
          <w:sz w:val="16"/>
          <w:szCs w:val="16"/>
        </w:rPr>
        <w:softHyphen/>
        <w:t>тинент в Нью-Йорк, таким образом испытав его. Самолет по</w:t>
      </w:r>
      <w:r w:rsidRPr="003600B8">
        <w:rPr>
          <w:rStyle w:val="aff"/>
          <w:rFonts w:ascii="Times New Roman" w:hAnsi="Times New Roman" w:cs="Times New Roman"/>
          <w:color w:val="0070C0"/>
          <w:spacing w:val="0"/>
          <w:sz w:val="16"/>
          <w:szCs w:val="16"/>
        </w:rPr>
        <w:softHyphen/>
        <w:t xml:space="preserve">лучил регистрационный номер </w:t>
      </w:r>
      <w:r w:rsidRPr="003600B8">
        <w:rPr>
          <w:rStyle w:val="aff"/>
          <w:rFonts w:ascii="Times New Roman" w:hAnsi="Times New Roman" w:cs="Times New Roman"/>
          <w:color w:val="0070C0"/>
          <w:spacing w:val="0"/>
          <w:sz w:val="16"/>
          <w:szCs w:val="16"/>
          <w:lang w:val="en-US"/>
        </w:rPr>
        <w:t>N</w:t>
      </w:r>
      <w:r w:rsidRPr="003600B8">
        <w:rPr>
          <w:rStyle w:val="aff"/>
          <w:rFonts w:ascii="Times New Roman" w:hAnsi="Times New Roman" w:cs="Times New Roman"/>
          <w:color w:val="0070C0"/>
          <w:spacing w:val="0"/>
          <w:sz w:val="16"/>
          <w:szCs w:val="16"/>
        </w:rPr>
        <w:t>-</w:t>
      </w:r>
      <w:r w:rsidRPr="003600B8">
        <w:rPr>
          <w:rStyle w:val="aff"/>
          <w:rFonts w:ascii="Times New Roman" w:hAnsi="Times New Roman" w:cs="Times New Roman"/>
          <w:color w:val="0070C0"/>
          <w:spacing w:val="0"/>
          <w:sz w:val="16"/>
          <w:szCs w:val="16"/>
          <w:lang w:val="en-US"/>
        </w:rPr>
        <w:t>X</w:t>
      </w:r>
      <w:r w:rsidRPr="003600B8">
        <w:rPr>
          <w:rStyle w:val="aff"/>
          <w:rFonts w:ascii="Times New Roman" w:hAnsi="Times New Roman" w:cs="Times New Roman"/>
          <w:color w:val="0070C0"/>
          <w:spacing w:val="0"/>
          <w:sz w:val="16"/>
          <w:szCs w:val="16"/>
        </w:rPr>
        <w:t xml:space="preserve">-211 и название </w:t>
      </w:r>
      <w:r w:rsidRPr="003600B8">
        <w:rPr>
          <w:rStyle w:val="aff"/>
          <w:rFonts w:ascii="Times New Roman" w:hAnsi="Times New Roman" w:cs="Times New Roman"/>
          <w:color w:val="0070C0"/>
          <w:spacing w:val="0"/>
          <w:sz w:val="16"/>
          <w:szCs w:val="16"/>
          <w:lang w:val="en-US"/>
        </w:rPr>
        <w:t>NYP</w:t>
      </w:r>
      <w:r w:rsidRPr="003600B8">
        <w:rPr>
          <w:rStyle w:val="aff"/>
          <w:rFonts w:ascii="Times New Roman" w:hAnsi="Times New Roman" w:cs="Times New Roman"/>
          <w:color w:val="0070C0"/>
          <w:spacing w:val="0"/>
          <w:sz w:val="16"/>
          <w:szCs w:val="16"/>
        </w:rPr>
        <w:t xml:space="preserve"> («Дух Сент-Луиса») в честь спонсоров из Сент-Луиса (25675).</w:t>
      </w:r>
    </w:p>
    <w:p w14:paraId="70FAE432" w14:textId="77777777" w:rsidR="005E1748" w:rsidRPr="003600B8" w:rsidRDefault="005E1748" w:rsidP="005E1748">
      <w:pPr>
        <w:spacing w:after="0" w:line="240" w:lineRule="auto"/>
        <w:jc w:val="both"/>
        <w:rPr>
          <w:rFonts w:ascii="Times New Roman" w:hAnsi="Times New Roman" w:cs="Times New Roman"/>
          <w:color w:val="0070C0"/>
          <w:sz w:val="16"/>
          <w:szCs w:val="16"/>
        </w:rPr>
      </w:pPr>
    </w:p>
    <w:p w14:paraId="75BDAFB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90A35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BA0AF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мая 1927 состоялось заседание Техсовета Авиатреста (Протокол 28) и рассмотрели вопросы: 2. О макете И-3 - решили окончательно утвердить 14 мая; Информационное сообщение Чудакова о результатах переговоров с Германскими фирмами об аппарате Шоопа - полировальная машина; 5. Обсуждение единого плана опытного строительства - решили рассмотреть в 2-х недельный срок и разработанный ЦКБ перечень заданий направить в НИ и НК для дополнения и др. (2279).</w:t>
      </w:r>
    </w:p>
    <w:p w14:paraId="674436E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28</w:t>
      </w:r>
    </w:p>
    <w:p w14:paraId="3EFBB94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11 мая 1927 г.</w:t>
      </w:r>
    </w:p>
    <w:p w14:paraId="59FEAA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МАКАРОВСКИЙ</w:t>
      </w:r>
    </w:p>
    <w:p w14:paraId="19F169A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ЧУДАКОВ, АКАШЕВ, КЛИМОВ, ИЛЬЮШИН</w:t>
      </w:r>
    </w:p>
    <w:p w14:paraId="5D6DD2D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Присутствуют с совещательным голосом: ГЛУШКОВ, ПОЛИКАРПОВ, БЕССОНОВ</w:t>
      </w:r>
    </w:p>
    <w:p w14:paraId="593DCF3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ПАСТУШЕНКО</w:t>
      </w:r>
    </w:p>
    <w:p w14:paraId="3343D77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Представители ЦАГИ не явились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755"/>
        <w:gridCol w:w="2455"/>
      </w:tblGrid>
      <w:tr w:rsidR="00F33EBB" w:rsidRPr="007550A6" w14:paraId="1A8FCE4C" w14:textId="77777777">
        <w:tc>
          <w:tcPr>
            <w:tcW w:w="8755" w:type="dxa"/>
            <w:tcBorders>
              <w:top w:val="single" w:sz="12" w:space="0" w:color="auto"/>
            </w:tcBorders>
          </w:tcPr>
          <w:p w14:paraId="4CAD993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2455" w:type="dxa"/>
            <w:tcBorders>
              <w:top w:val="single" w:sz="12" w:space="0" w:color="auto"/>
            </w:tcBorders>
          </w:tcPr>
          <w:p w14:paraId="3ADBBA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F33EBB" w:rsidRPr="007550A6" w14:paraId="006ED8AC" w14:textId="77777777">
        <w:tc>
          <w:tcPr>
            <w:tcW w:w="8755" w:type="dxa"/>
          </w:tcPr>
          <w:p w14:paraId="19E9F9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Об утверждении протоколов №№ 24, 25 и 27 заседания Совета 6/1У, 13/1У и 27/1У-с.г.</w:t>
            </w:r>
          </w:p>
        </w:tc>
        <w:tc>
          <w:tcPr>
            <w:tcW w:w="2455" w:type="dxa"/>
          </w:tcPr>
          <w:p w14:paraId="401F00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Протоколы №№ 24, 25, 27 утвердить</w:t>
            </w:r>
          </w:p>
        </w:tc>
      </w:tr>
      <w:tr w:rsidR="00F33EBB" w:rsidRPr="007550A6" w14:paraId="2B7ED107" w14:textId="77777777">
        <w:tc>
          <w:tcPr>
            <w:tcW w:w="8755" w:type="dxa"/>
          </w:tcPr>
          <w:p w14:paraId="377AFF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 макете самолета И-3</w:t>
            </w:r>
          </w:p>
        </w:tc>
        <w:tc>
          <w:tcPr>
            <w:tcW w:w="2455" w:type="dxa"/>
          </w:tcPr>
          <w:p w14:paraId="04A0E50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Окончательное утверждение макета самолета И-3 назначить на субботу 14 мая</w:t>
            </w:r>
          </w:p>
        </w:tc>
      </w:tr>
      <w:tr w:rsidR="00F33EBB" w:rsidRPr="007550A6" w14:paraId="77091FC7" w14:textId="77777777">
        <w:tc>
          <w:tcPr>
            <w:tcW w:w="8755" w:type="dxa"/>
          </w:tcPr>
          <w:p w14:paraId="3B25B5B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Информационное сообщение т. Чудакова о результатах переговоров германскими фирмами об аппаратах Шоопа.</w:t>
            </w:r>
          </w:p>
          <w:p w14:paraId="30B8DB7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сообщению т. Чудакова, германская фирма, изготовляющая указан-аппараты, согласна продать таковые в СССР, но учитывая легкость изготовления этих аппаратов и обстоятельства, затрудняющие контроль по охране патента, в продажную цену фирма включает и лицензию на изготовление этих аппаратов на заводах СССР. Исходя из этого, фирма требует приобретения не менее 10-ти штук аппаратов по цене 6000 марок за штуку.</w:t>
            </w:r>
          </w:p>
          <w:p w14:paraId="3EC9121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указывает,что по литературным сведениям метод шоопирования применяется фирмой Кертис при изготовлении поплавков.</w:t>
            </w:r>
          </w:p>
          <w:p w14:paraId="42C8DC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указывает, что шоопирование в настоящее время широко применяется заграницей в различных производствах, в частности особенно в судостроениии и в цинковальном производстве. Изходя из этого, надо полагать, что аппаратами Шоопа в СССР заинтересуются и другие организации кроме Авиатреста, и, таким о б разом, указанные германской фирмой 10 штук аппаратов найдется возможность распределить и по другим организациям, что облегчит затраты Авиатреста по приобретению нужного ему количества аппаратов.</w:t>
            </w:r>
          </w:p>
        </w:tc>
        <w:tc>
          <w:tcPr>
            <w:tcW w:w="2455" w:type="dxa"/>
          </w:tcPr>
          <w:p w14:paraId="2EB5299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Просить Главметалл заинтересовать в приобретении аппаратов Шоопа подведомственные ему организации для облегчения Авиатресту приобретения этих аппаратов в количестве действительно ему потребности, а не обусловленном заграничной фирмой.</w:t>
            </w:r>
          </w:p>
        </w:tc>
      </w:tr>
      <w:tr w:rsidR="00F33EBB" w:rsidRPr="007550A6" w14:paraId="648BD4CC" w14:textId="77777777">
        <w:tc>
          <w:tcPr>
            <w:tcW w:w="8755" w:type="dxa"/>
          </w:tcPr>
          <w:p w14:paraId="34150FA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 О необходимости установления допусков на отклонение от нормальных полетных и весовых данных самолетов и на характеристики моторов.</w:t>
            </w:r>
          </w:p>
          <w:p w14:paraId="270644F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поддерживая перед Советом указанный вопрос, выдвинутый ОСС ЦКВ, связывает его с конкретным случаем перетязеления учебного самолета У2 на 70 кг, т.е. на 8% от расчетного веса, вследствие применения в постройке дерева с удельным весом не 0,5, как принималось в расчете, а 0,60. Учитывая преобладание дерева в конструкции У2, такое изменение удельного веса дает право строителю У2 на увеличение веса даже на 100 кгр.</w:t>
            </w:r>
          </w:p>
          <w:p w14:paraId="3690CCF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Тоз. ИЛЬЮШИН указывает, что НК УВВС может устанавливать весовые и полетные допуски только для серийных машин, а не для опытных. Техсекция НК УВВС в технических требованиях дает цифры, на которых базируется Тактическая Секция, но эти цифры не касаются весовых данных, в которых конструктора стеснять не надо. Конечно, о допусках в полетных данных в каждом отдельном случае можно договориться, приняв, скажем, для горизонтальной скорости допуск 1-2% и т.п. С допусками по характеристикам моторов дело обстоит значительно сложнее.</w:t>
            </w:r>
          </w:p>
          <w:p w14:paraId="6C14D92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указывает, что допуски - нерациональны. Необходимо обуславливать отклонение не в обе стороны, а в каждом отдельном случае максимальные или же минимальные.</w:t>
            </w:r>
          </w:p>
          <w:p w14:paraId="76DBA5C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соглашается с заявлением т. ИЛЬЮШИНА о возможности договориться с НК по поводу тех или иных допусков в полетных данных. Касаясь перетяжеления Поликарпов об"ясняет его наличием на складе, в виду кризиса с лесом, только Нижегородской сосны; удельного веса 0,60-0,63, тогда как при подсчете веса самолета удельный вес дерева принимался в 0,50. Исключительная прочность примененного дерева, отразилась и на прочности коробки, выдержавшей 17-ти кратную нагрузку. Допуски по аэродинамическим данным необходимы также и вследствие того обстоятельства, что характеристики моторов одного типа разнятся иногда чуть не на 10%. Это ведет к тому, что некоторые конструкторы стремятся искусственно понижать расчетные данные, как это имеет место в ЦАГИ, когда фактическал скорость оказывается 196 клм. вместо расчетной 170. Это явление ненормальное и ОСС по этому пути не пойдет, но необходимо здесь указать, какая степень погрешности должна быть допустима в расчетах, имея в виду обстоятельства как производственного так и иного характера, которые конструктор не может учесть заблаговременно.</w:t>
            </w:r>
          </w:p>
          <w:p w14:paraId="6374946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ИЛЬЮШИН поддерживает свое предложение о возможности договориться с ЦКБ го допускам.</w:t>
            </w:r>
          </w:p>
          <w:p w14:paraId="0A6DC85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МАКАРОВОКЙй отмечает, что вопрос о допускакх при расчетах поставлен правильно и своевременно. До сих пор машины с именем, как например Р3, не имеют расчетов. Когда конструктор должен оввечать за известные пределы и беспокойство т. Поликарпова вполне естественно и наше дело это беспокойство рассеять. Как будет влиять перетяжеление У2 на судьбу этой машины. Доводить ли постройку до конца, или нет. Машина в ближайшем будущем будущем идет в воздух и вопрос о ней надо реально разрешить теперь же.</w:t>
            </w:r>
          </w:p>
          <w:p w14:paraId="30AAE5A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ИЛЬЮШИН предлагает постройку первого экз. У2 довести до конца. Если ее скороподъемность окажется нисшей чем это оговорено в Технических требованиях, то ведь ЦКБ строит У2 в 2-х экземплярах и имеет превышение в горизонтальной скорости примерно на 5 клм. Можно во 2-м экземпляре слегка увеличить метраж коробки и выиграть нужную с коропод"емность за с чет незначительного снижения горизонтальной скорости.</w:t>
            </w:r>
          </w:p>
          <w:p w14:paraId="2738244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соглашается с предложением т. Ильюшина и указывает, кроме того, что расчет летных качеств У2...</w:t>
            </w:r>
          </w:p>
          <w:p w14:paraId="2FD4D358" w14:textId="64628477" w:rsidR="00BE2C92" w:rsidRPr="007550A6" w:rsidRDefault="008B2C1C"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BE2C92" w:rsidRPr="007550A6">
              <w:rPr>
                <w:rFonts w:ascii="Times New Roman" w:hAnsi="Times New Roman" w:cs="Times New Roman"/>
                <w:color w:val="000000" w:themeColor="text1"/>
                <w:sz w:val="16"/>
                <w:szCs w:val="16"/>
              </w:rPr>
              <w:t xml:space="preserve"> 110-115 сил, то У2 сможет натянуть скоропод"емность и без увеличения метража коробки.</w:t>
            </w:r>
          </w:p>
          <w:p w14:paraId="12BCB41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обмена мнениями, по вндзинутым положениям, Техническим Советом принято постановлена:</w:t>
            </w:r>
          </w:p>
        </w:tc>
        <w:tc>
          <w:tcPr>
            <w:tcW w:w="2455" w:type="dxa"/>
          </w:tcPr>
          <w:p w14:paraId="6C56412E" w14:textId="10918673"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Поручить ЦКБ договориться с Техсекцией НК УВВС об установлении небходимых допусков при расчетах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опытных самолетов и состоявшееся соглашение по рассмотрению его на Совете, внести в НК на утверждение.</w:t>
            </w:r>
          </w:p>
          <w:p w14:paraId="440F659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Постройку 1-го экземпляра самолета У2 довести до конца и на основании учета его летных качеств ввести во 2-м экземпляре, если то потребуется, изменение в коробке крыльев для достижения требуемой скоропод"емности.</w:t>
            </w:r>
          </w:p>
          <w:p w14:paraId="1DB930A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7550A6" w14:paraId="4EAEF13C" w14:textId="77777777">
        <w:tc>
          <w:tcPr>
            <w:tcW w:w="8755" w:type="dxa"/>
            <w:tcBorders>
              <w:bottom w:val="single" w:sz="12" w:space="0" w:color="auto"/>
            </w:tcBorders>
          </w:tcPr>
          <w:p w14:paraId="636F926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Обсуждение единого плана опытного строительства.</w:t>
            </w:r>
          </w:p>
          <w:p w14:paraId="4A50D37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Тов. МАКАРОВСКИЙ информирует Совет, что вопрос о едином плане увязан с УВВС в том смысле, что Авиатрест не вмешивается в специфические задания УВВС, а исключительно в самолето я моторостроение. Запрос Авиа треста в НАМИ и ЦИГИ, а также в НК УВВС по вопсосам единого плана до сих пор не получил ответа. ЦКБ же , со своей стороны, </w:t>
            </w:r>
            <w:r w:rsidRPr="007550A6">
              <w:rPr>
                <w:rFonts w:ascii="Times New Roman" w:hAnsi="Times New Roman" w:cs="Times New Roman"/>
                <w:color w:val="000000" w:themeColor="text1"/>
                <w:sz w:val="16"/>
                <w:szCs w:val="16"/>
              </w:rPr>
              <w:lastRenderedPageBreak/>
              <w:t>разработало ряд заданий, необходимых для включения в план работ Научных институтов, в связи с 3-х летним планом опытного строительства. Предлагает зачитать перечни заданий, разработанных ОСС, ОМОС и ОМО ЦКБ.</w:t>
            </w:r>
          </w:p>
          <w:p w14:paraId="19CD1F6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зачитывает перечень заданий для Научных институтов, разработанный ОСС ЦКБ.</w:t>
            </w:r>
          </w:p>
          <w:p w14:paraId="6D39609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Тов.ЧУДАКОВ указывает, что перечень по своему об"ему беззусловно захватывает ряд лет работы и эти задания надо разбить на сроки, а также подумать о средствах на их осуществление.</w:t>
            </w:r>
          </w:p>
          <w:p w14:paraId="4D3C76D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соглашаясь с мнением тов. ЧУДАКОВА указывает, что пожелания ЦКБ должны быть увязаны в Совете с предложениями НАМИ, ЦАГИ и НК УВВС, которых, к сожалению, до-сих пор не поступило. Конечно, все эти задания должны быть разбиты на сроки и определены необходимые средства на их осуществление. Кредиты по таким работам должны идти через Авиа</w:t>
            </w:r>
            <w:r w:rsidRPr="007550A6">
              <w:rPr>
                <w:rFonts w:ascii="Times New Roman" w:hAnsi="Times New Roman" w:cs="Times New Roman"/>
                <w:color w:val="000000" w:themeColor="text1"/>
                <w:sz w:val="16"/>
                <w:szCs w:val="16"/>
              </w:rPr>
              <w:softHyphen/>
              <w:t>вест, который заключает с Научными институтами генеральные договоры на эти работы. Но эти вопросы затягивать нельзя: мы разослали наш запрос Научным Институтам в конце Марта, а сегодня 11 Мая.</w:t>
            </w:r>
          </w:p>
          <w:p w14:paraId="23A7460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ЧУДАДКОВ предлагает перечень задании, разработанный ЦКБ, разослать Научным институтам и НК УВВС, для дополнений и замечаний по нему, и на основании полученных от них материалов начать проработку 3-летнего плана работ Институтов по опытному строительству. Но на ответ необходимо установить ка-то жесткий срок.</w:t>
            </w:r>
          </w:p>
          <w:p w14:paraId="63358DE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предлагает установить 2-х недельный срок, вопрос можно было поставить на повестку заседания Совета 25 мая. Материалы должны быть присланы несколько раньше, числа 23-го - 24-го Мая.</w:t>
            </w:r>
          </w:p>
          <w:p w14:paraId="18917BD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КЛИМОВ просит з этом случае не задержать присылкой в НАМИ материалов, разработанных ЦКБ.</w:t>
            </w:r>
          </w:p>
          <w:p w14:paraId="20496F7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сообщает, что материалы будут посланы завтра же, 12 мая.</w:t>
            </w:r>
          </w:p>
          <w:p w14:paraId="3C45886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...самолето и моторостроению, винтам и лыжам и общим теоритическим вопросам, связанным с планом опытного строительства. Остальные работы научно-исследовательского характера не будут конечно, находиться в ведении Авиатреста.</w:t>
            </w:r>
          </w:p>
          <w:p w14:paraId="528E103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заявляет, что он не будет поддерживать положение о единой кассе опытного строительства.</w:t>
            </w:r>
          </w:p>
          <w:p w14:paraId="2F11B89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ИЛЬЮШИН, возражая т. Чудакову, указывает, что без единой кассы не к чему говорить и об едином плане опытного строительства.</w:t>
            </w:r>
          </w:p>
          <w:p w14:paraId="55E28CA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прекращая обмен мнениями по вопросу о формировании работ единого плана, указывает, что этот вопрос будет решаться в свое время в иной инстанции.</w:t>
            </w:r>
          </w:p>
          <w:p w14:paraId="6F3AFE2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БЕССОНОВ зачитывает перечень заданий Научным институтам, разработанный ОМО ЦКБ.</w:t>
            </w:r>
          </w:p>
          <w:p w14:paraId="4534A79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ГЛУШКОВ, указывая, что в НТУ имеется ряд Научных институтов, занятых металлургическими и технологическими вопросами, предлагает использовать и эти Институты для разрешения ряда задач, стоящих в этой плоскости перед опытным строительством. Надо чтовбы ЦКБ высказал свои пожелания в этом направлении.</w:t>
            </w:r>
          </w:p>
          <w:p w14:paraId="100EE15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полагает, что, не предрешая вопооса о привлечении к делу опытного строительства новых Научных институтов, поставить в первую очередь технологические вопросы безусловно необходимо.</w:t>
            </w:r>
          </w:p>
        </w:tc>
        <w:tc>
          <w:tcPr>
            <w:tcW w:w="2455" w:type="dxa"/>
            <w:tcBorders>
              <w:bottom w:val="single" w:sz="12" w:space="0" w:color="auto"/>
            </w:tcBorders>
          </w:tcPr>
          <w:p w14:paraId="25E6AB8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 xml:space="preserve">5.1. Разработанный ЦКБ. перечень заданий, которые предположены к поручению Научным институтам, в связи с </w:t>
            </w:r>
            <w:r w:rsidRPr="007550A6">
              <w:rPr>
                <w:rFonts w:ascii="Times New Roman" w:hAnsi="Times New Roman" w:cs="Times New Roman"/>
                <w:color w:val="000000" w:themeColor="text1"/>
                <w:sz w:val="16"/>
                <w:szCs w:val="16"/>
              </w:rPr>
              <w:lastRenderedPageBreak/>
              <w:t>программными работами, направить в Научные даст итуты и НК УВВС:</w:t>
            </w:r>
          </w:p>
          <w:p w14:paraId="1D4E4DD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для сосоответствующих дополнений,</w:t>
            </w:r>
          </w:p>
          <w:p w14:paraId="600D83C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для указании очередности и примерной стоимости работ и</w:t>
            </w:r>
          </w:p>
          <w:p w14:paraId="018646F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для сообщения какие из указанных задания уже вошли в план работ Институтов на текущий год.</w:t>
            </w:r>
          </w:p>
          <w:p w14:paraId="175E008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Устанозить жесткий срок представления в Технический Совет Институтами и НК УВВС этих материалов на 23-е Мая с.г.</w:t>
            </w:r>
          </w:p>
          <w:p w14:paraId="0C46D96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Поставить на повестку Заседания Совет 25-го Мая вопрос о работке 3-х летнего плана работ Научных институтов по опытному строительству на основе имеющих быть предетавленными материалов.</w:t>
            </w:r>
          </w:p>
          <w:p w14:paraId="150EA5F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Просить Правление Авиатреста поручить Главному Металлургу треста доложить Совету о технологических работах, которые могут быть поставлены в связи с развитием самолето и моторостроения.</w:t>
            </w:r>
          </w:p>
          <w:p w14:paraId="6E019B4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286965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(2279).</w:t>
      </w:r>
    </w:p>
    <w:p w14:paraId="6E6351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CDE10A" w14:textId="77777777" w:rsidR="005E1748" w:rsidRPr="003600B8" w:rsidRDefault="005E1748" w:rsidP="005E174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 мая 1927 г. на заседании Техсовета Авиатреста ввиду постоянных разногласий с УВВС обсудили единый план опытного строительства, постановив в двухнедельный срок разработать силами ЦКБ перечень заданий направить в его НТК и НИИ ВВС для рассмотрения, дополнения при необходимости и согласования (25207).</w:t>
      </w:r>
    </w:p>
    <w:p w14:paraId="223EF428" w14:textId="77777777" w:rsidR="005E1748" w:rsidRPr="003600B8" w:rsidRDefault="005E1748" w:rsidP="005E1748">
      <w:pPr>
        <w:spacing w:after="0" w:line="240" w:lineRule="auto"/>
        <w:jc w:val="both"/>
        <w:rPr>
          <w:rFonts w:ascii="Times New Roman" w:hAnsi="Times New Roman" w:cs="Times New Roman"/>
          <w:color w:val="0070C0"/>
          <w:sz w:val="16"/>
          <w:szCs w:val="16"/>
        </w:rPr>
      </w:pPr>
    </w:p>
    <w:p w14:paraId="733E0AC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E2FAC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0856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мая 1927 г. было утверждено новое Положение о государственных подрядах и поставках. В сравнении с предыдущей директивой в нем были расширены или изменены некоторые статьи, другие же появились вновь. Для удобства распространения информации о планируемых торгах и столь же удобном контроле над содержанием объявлений, ЦИК постановил печатать всю информацию только в своих "Известиях", или в республиканских центральных газетах. Изменился ход торгов. Теперь вначале объявлялись все письменные и оглашенные устно предложения, а затем шло само соревнование. К нему допускались только те, кто сделал предварительное заявление своей цены и условий. На конкурсе не ограничивалось количество заявок каждого участника. Несостоявшимися считались торги, по которым к моменту устного соревнования поступило менее двух предложений. После окончания процедуры торга никакие заявки уже не принимались. Новый торг должен был пройти, при необходимости, в течение семи дней, а на утверждение результата отныне давалось три дня. Важным "нововведением" можно отметить пояснение, что "при определении выгодности условий, заказчик (покупатель) не обязан оставить подряд (поставку) за соревнователем, предложившим самую низкую цену, но имеет право руководствоваться, кроме предложенных соревнователями цен, также их кредитоспособностью, опытностью и тому подобными данными, могущими в совокупности обеспечить максимальную выгоду для заказчика (покупателя)". Расширен был пункт о преимуществах государственного и кооперативного капитала. Основной темой торгов стали ремонтно-строительные работы и строительство. Поставки заменялись государственным распределением, и количество конкурсов по ним резко сократилось. По форме проведения обычными стали смешанные торги и изредка организовывались устные. Объявления из регионов практически не поступали, в основном помещалась информация московских предприятий и учреждений, которых тоже стало немного. В июле 1928 г. было опубликовано всего 38 объявлений (11277).</w:t>
      </w:r>
    </w:p>
    <w:p w14:paraId="38E7BA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F387F4" w14:textId="77777777" w:rsidR="005B7980"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15B36453" w14:textId="77777777" w:rsidR="005B7980" w:rsidRPr="007550A6" w:rsidRDefault="005B798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1C7EF9"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11 мая 1927 г. Протокол РВС №29 закрытого заседания</w:t>
      </w:r>
    </w:p>
    <w:p w14:paraId="463FE07C"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Пятилетний план строительства РККА. </w:t>
      </w:r>
      <w:r w:rsidRPr="007550A6">
        <w:rPr>
          <w:rFonts w:ascii="Times New Roman" w:hAnsi="Times New Roman" w:cs="Times New Roman"/>
          <w:bCs/>
          <w:iCs/>
          <w:color w:val="000000" w:themeColor="text1"/>
          <w:sz w:val="16"/>
          <w:szCs w:val="16"/>
        </w:rPr>
        <w:t>(Тухачевский, прения — Буденный, Егоров и пр.)</w:t>
      </w:r>
      <w:r w:rsidRPr="007550A6">
        <w:rPr>
          <w:rFonts w:ascii="Times New Roman" w:hAnsi="Times New Roman" w:cs="Times New Roman"/>
          <w:bCs/>
          <w:color w:val="000000" w:themeColor="text1"/>
          <w:sz w:val="16"/>
          <w:szCs w:val="16"/>
        </w:rPr>
        <w:t>.</w:t>
      </w:r>
    </w:p>
    <w:p w14:paraId="1B93E092"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О национальном строительстве РККА. </w:t>
      </w:r>
      <w:r w:rsidRPr="007550A6">
        <w:rPr>
          <w:rFonts w:ascii="Times New Roman" w:hAnsi="Times New Roman" w:cs="Times New Roman"/>
          <w:bCs/>
          <w:iCs/>
          <w:color w:val="000000" w:themeColor="text1"/>
          <w:sz w:val="16"/>
          <w:szCs w:val="16"/>
        </w:rPr>
        <w:t>(Пугачев, прения — Ягода, Ворошилов, Бубнов и пр.)</w:t>
      </w:r>
      <w:r w:rsidRPr="007550A6">
        <w:rPr>
          <w:rFonts w:ascii="Times New Roman" w:hAnsi="Times New Roman" w:cs="Times New Roman"/>
          <w:bCs/>
          <w:color w:val="000000" w:themeColor="text1"/>
          <w:sz w:val="16"/>
          <w:szCs w:val="16"/>
        </w:rPr>
        <w:t>.</w:t>
      </w:r>
    </w:p>
    <w:p w14:paraId="131B0D9E"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О работе Междуведомственной мобилизационной комиссии. </w:t>
      </w:r>
      <w:r w:rsidRPr="007550A6">
        <w:rPr>
          <w:rFonts w:ascii="Times New Roman" w:hAnsi="Times New Roman" w:cs="Times New Roman"/>
          <w:bCs/>
          <w:iCs/>
          <w:color w:val="000000" w:themeColor="text1"/>
          <w:sz w:val="16"/>
          <w:szCs w:val="16"/>
        </w:rPr>
        <w:t>(Тухачевский, прения — Ефимов, Мартинович и пр.)</w:t>
      </w:r>
      <w:r w:rsidRPr="007550A6">
        <w:rPr>
          <w:rFonts w:ascii="Times New Roman" w:hAnsi="Times New Roman" w:cs="Times New Roman"/>
          <w:bCs/>
          <w:color w:val="000000" w:themeColor="text1"/>
          <w:sz w:val="16"/>
          <w:szCs w:val="16"/>
        </w:rPr>
        <w:t>.</w:t>
      </w:r>
    </w:p>
    <w:p w14:paraId="0FE6324E"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4. Утверждение резолюции по вопросу о прохождении службы начсоставом РККА. </w:t>
      </w:r>
      <w:r w:rsidRPr="007550A6">
        <w:rPr>
          <w:rFonts w:ascii="Times New Roman" w:hAnsi="Times New Roman" w:cs="Times New Roman"/>
          <w:bCs/>
          <w:iCs/>
          <w:color w:val="000000" w:themeColor="text1"/>
          <w:sz w:val="16"/>
          <w:szCs w:val="16"/>
        </w:rPr>
        <w:t>(Ворошилов)</w:t>
      </w:r>
      <w:r w:rsidRPr="007550A6">
        <w:rPr>
          <w:rFonts w:ascii="Times New Roman" w:hAnsi="Times New Roman" w:cs="Times New Roman"/>
          <w:bCs/>
          <w:color w:val="000000" w:themeColor="text1"/>
          <w:sz w:val="16"/>
          <w:szCs w:val="16"/>
        </w:rPr>
        <w:t>.</w:t>
      </w:r>
    </w:p>
    <w:p w14:paraId="0D248DE4"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5. О перемещении командующих войсками и организации РВС в МВО. </w:t>
      </w:r>
      <w:r w:rsidRPr="007550A6">
        <w:rPr>
          <w:rFonts w:ascii="Times New Roman" w:hAnsi="Times New Roman" w:cs="Times New Roman"/>
          <w:bCs/>
          <w:iCs/>
          <w:color w:val="000000" w:themeColor="text1"/>
          <w:sz w:val="16"/>
          <w:szCs w:val="16"/>
        </w:rPr>
        <w:t>(Ворошилов)</w:t>
      </w:r>
      <w:r w:rsidRPr="007550A6">
        <w:rPr>
          <w:rFonts w:ascii="Times New Roman" w:hAnsi="Times New Roman" w:cs="Times New Roman"/>
          <w:bCs/>
          <w:color w:val="000000" w:themeColor="text1"/>
          <w:sz w:val="16"/>
          <w:szCs w:val="16"/>
        </w:rPr>
        <w:t>.</w:t>
      </w:r>
    </w:p>
    <w:p w14:paraId="4E64161B"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6. О начальнике научно-уставного отдела Штаба РККА. </w:t>
      </w:r>
      <w:r w:rsidRPr="007550A6">
        <w:rPr>
          <w:rFonts w:ascii="Times New Roman" w:hAnsi="Times New Roman" w:cs="Times New Roman"/>
          <w:bCs/>
          <w:iCs/>
          <w:color w:val="000000" w:themeColor="text1"/>
          <w:sz w:val="16"/>
          <w:szCs w:val="16"/>
        </w:rPr>
        <w:t>(Буров, прения — Тухачевский, Ольский)</w:t>
      </w:r>
      <w:r w:rsidRPr="007550A6">
        <w:rPr>
          <w:rFonts w:ascii="Times New Roman" w:hAnsi="Times New Roman" w:cs="Times New Roman"/>
          <w:bCs/>
          <w:color w:val="000000" w:themeColor="text1"/>
          <w:sz w:val="16"/>
          <w:szCs w:val="16"/>
        </w:rPr>
        <w:t>.</w:t>
      </w:r>
    </w:p>
    <w:p w14:paraId="70B0DF13"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7. Об увеличении окладов содержания начальствующему составу РККА. </w:t>
      </w:r>
      <w:r w:rsidRPr="007550A6">
        <w:rPr>
          <w:rFonts w:ascii="Times New Roman" w:hAnsi="Times New Roman" w:cs="Times New Roman"/>
          <w:bCs/>
          <w:iCs/>
          <w:color w:val="000000" w:themeColor="text1"/>
          <w:sz w:val="16"/>
          <w:szCs w:val="16"/>
        </w:rPr>
        <w:t>(Каменев)</w:t>
      </w:r>
      <w:r w:rsidRPr="007550A6">
        <w:rPr>
          <w:rFonts w:ascii="Times New Roman" w:hAnsi="Times New Roman" w:cs="Times New Roman"/>
          <w:bCs/>
          <w:color w:val="000000" w:themeColor="text1"/>
          <w:sz w:val="16"/>
          <w:szCs w:val="16"/>
        </w:rPr>
        <w:t xml:space="preserve"> (17150).</w:t>
      </w:r>
    </w:p>
    <w:p w14:paraId="4C6AD0DD"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p>
    <w:p w14:paraId="38DB9CF4" w14:textId="77777777" w:rsidR="004E3FD6"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C212158" w14:textId="77777777" w:rsidR="004E3FD6" w:rsidRPr="007550A6" w:rsidRDefault="004E3FD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090B9A" w14:textId="77777777" w:rsidR="004E3FD6" w:rsidRPr="007550A6" w:rsidRDefault="004E3FD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мая в 1927 году Михаил Пришвин записывает в дневнике: «Наш коммунизм проваливается, потому что не может воспитать творческую личность... Первое условие творческой личности – свобода... Правда большевизма, ленинизма: государство есть механизм, долой из него человека... Государство как фабрика. Но большевистская правда есть ложь, потому что часть выдается за целое: за человека, за Бога. Все вертится вокруг государства...» (14888).</w:t>
      </w:r>
    </w:p>
    <w:p w14:paraId="3C0EFC98" w14:textId="77777777" w:rsidR="004E3FD6" w:rsidRPr="007550A6" w:rsidRDefault="004E3FD6" w:rsidP="007550A6">
      <w:pPr>
        <w:spacing w:after="0" w:line="240" w:lineRule="auto"/>
        <w:jc w:val="both"/>
        <w:rPr>
          <w:rFonts w:ascii="Times New Roman" w:hAnsi="Times New Roman" w:cs="Times New Roman"/>
          <w:color w:val="000000" w:themeColor="text1"/>
          <w:sz w:val="16"/>
          <w:szCs w:val="16"/>
        </w:rPr>
      </w:pPr>
    </w:p>
    <w:p w14:paraId="25FD318E" w14:textId="77777777" w:rsidR="004E3FD6"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D62E25C" w14:textId="77777777" w:rsidR="004E3FD6" w:rsidRPr="007550A6" w:rsidRDefault="004E3FD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2D217" w14:textId="77777777" w:rsidR="004E3FD6" w:rsidRPr="007550A6" w:rsidRDefault="004E3FD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11 мая в 1927 году основана Американская академия киноискусств, учредившая премию «Оскар» (1931). Идея создания Американской академия киноискусств принадлежит Луису Мейеру, самому известному и богатому голливудскому продюсеру того времени. Одной из главных причин появления Академии было желание «истинных творцов кино», коими считали себя продюсеры, защититься от профсоюзного движения, набиравшего в конце 1920 годов все большую популярность. В первых же строках устава нового института было четко обозначено его назначение: «Принимать самые жесткие меры ко всем атакам на Академию извне». Без особых хлопот и вполне официальным путем продюсеры приобрели актеров в свою полную собственность, лишив их права вступать в союзы по профессии. Первым президентом Академии стал Дуглас Фербенкс. Он и предложил учредить приз для чествования выдающихся достижений в мире кино - «Награда академии за заслуги», впоследствии получила название «Оскар». Премия «Оскар» - ежегодная награда Академии. Присуждается за достижения в различных областях кино по 23 номинациям: лучший фильм, лучшая мужская (женская) роль, лучший режиссер, лучший сценарий, лучшая работа художника, лучшая операторская работа, лучший анимационный фильм, лучший документальный фильм и др., а также за лучший иностранный фильм года. Иногда присуждается за общий вклад в киноискусство. Кандидаты на получение награды выдвигаются своими коллегами по киноиндустрии. Победители определяются тайным голосованием членов академии. Каждому победителю вручается позолоченная статуэтка «Оскар» работы художника-постановщика Седрика Гиббонса и скульптора Джорджа Стэнли. Она изображает фигурку рыцаря, держащего перед собой меч и стоящего на катушке с кинопленкой, пять спиц которой символизируют пять самых первых гильдий академии - актеров, </w:t>
      </w:r>
      <w:r w:rsidRPr="007550A6">
        <w:rPr>
          <w:rFonts w:ascii="Times New Roman" w:hAnsi="Times New Roman" w:cs="Times New Roman"/>
          <w:color w:val="000000" w:themeColor="text1"/>
          <w:sz w:val="16"/>
          <w:szCs w:val="16"/>
        </w:rPr>
        <w:lastRenderedPageBreak/>
        <w:t>режиссеров, продюсеров, кинотехников и сценаристов. Статуэтка имеет высоту 26,3 сантиметра - собственно фигурка и 7,5 сантиметра – основание, весит 3,85 килограмма. С 1930 года ее делают из сплава олова, меди и сурьмы и покрывают гальваническим способом слоями меди, никеля, серебра и 24-каратного золота. Первая премия была вручена 16 мая 1929 года за фильмы 1927-1928 годов. Церемония награждения происходила на банкете в зале Рузвельт-отеля в присутствии 250 гостей, при полном отсутствии прессы. Тогда вручили 15 статуэток. Первым лучшим фильмом стал фильм «Крылья» Уильяма Уэллмана. Специального приза был удостоен Чарли Чаплин за фильм «Цирк». Через год событие освещало большое количество журналистов, прошла первая трансляция по радио. В 1942 году устроители отказались от банкетов (с тех пор «Оскаров» вручают в театральном зале). В 1953 году церемония награждения «Оскаром» впервые транслировалась по черно-белому ТВ, в 1966 - по цветному. В 1976 году телекомпания Эй-би-си заключила контракт на трансляцию сроком до 2008 года. Ежегодно Академия заказывает от 50 до 65 новых статуэток, так как в некоторых случаях премию одной категории получают сразу несколько человек. Специально для церемонии вручения премии композитор Джерри Голдсмит написал официальный гимн «Фанфары для «Оскара» (14888).</w:t>
      </w:r>
    </w:p>
    <w:p w14:paraId="7C92A121" w14:textId="77777777" w:rsidR="004E3FD6" w:rsidRPr="007550A6" w:rsidRDefault="004E3FD6" w:rsidP="007550A6">
      <w:pPr>
        <w:spacing w:after="0" w:line="240" w:lineRule="auto"/>
        <w:jc w:val="both"/>
        <w:rPr>
          <w:rFonts w:ascii="Times New Roman" w:hAnsi="Times New Roman" w:cs="Times New Roman"/>
          <w:color w:val="000000" w:themeColor="text1"/>
          <w:sz w:val="16"/>
          <w:szCs w:val="16"/>
        </w:rPr>
      </w:pPr>
    </w:p>
    <w:p w14:paraId="203C7AF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B45C8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1CF82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или 14 мая 1927 Директор ЦАГИ Южный и Зав. Канц. Романов писали письмо № 190:</w:t>
      </w:r>
    </w:p>
    <w:p w14:paraId="2569DF6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сем препровождается в 2-х экземплярах диаграмма испытания модели самолета И-3.</w:t>
      </w:r>
    </w:p>
    <w:p w14:paraId="69ABE1A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ПРИЛОЖЕНИЕ: синька 4 листа.</w:t>
      </w:r>
    </w:p>
    <w:p w14:paraId="01FBE9A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408C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мая 1927 состоялся первый полет АИР-1 (ВВА-3) А.С.Я. Испытывали две недели (74,53).</w:t>
      </w:r>
    </w:p>
    <w:p w14:paraId="1F5278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00F8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мая 1927 г. были выполнены первые полеты самолетов АИР-1 А.С.Яковлева и К-2 К.А.Калинина (6395).</w:t>
      </w:r>
    </w:p>
    <w:p w14:paraId="63BF968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FEFB55" w14:textId="77777777" w:rsidR="004E3FD6" w:rsidRPr="007550A6" w:rsidRDefault="004E3FD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мая в 1927 году первый полет спортивного самолета «АИР-1», на котором установлены первые (неофициальные) советские мировые рекорды. Летчик-испытатель Ю.И.Пионтковский (14889).</w:t>
      </w:r>
    </w:p>
    <w:p w14:paraId="1BFCC57F" w14:textId="77777777" w:rsidR="004E3FD6" w:rsidRPr="007550A6" w:rsidRDefault="004E3FD6" w:rsidP="007550A6">
      <w:pPr>
        <w:spacing w:after="0" w:line="240" w:lineRule="auto"/>
        <w:jc w:val="both"/>
        <w:rPr>
          <w:rFonts w:ascii="Times New Roman" w:hAnsi="Times New Roman" w:cs="Times New Roman"/>
          <w:color w:val="000000" w:themeColor="text1"/>
          <w:sz w:val="16"/>
          <w:szCs w:val="16"/>
        </w:rPr>
      </w:pPr>
    </w:p>
    <w:p w14:paraId="3C880BCF" w14:textId="77777777" w:rsidR="00E25082" w:rsidRPr="007550A6" w:rsidRDefault="00E2508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мая 1927 г. состоялся первый полет первого самолета слушателя ВВА А.С.Яковлева. Самолет ВВА-3 (до того Яковлев построил два планера) - двухместный биплан с мотором Цирруо 60 л.с., полетным весом 550 кг, максимальной скоростью 150 км/час строился в мастерских ВВА при помощи мсхаииков учебной эскадрильи и при участи самого конструктора, совершил ряд больших полетов и сыграл больную роль в личной судьбе автора.</w:t>
      </w:r>
    </w:p>
    <w:p w14:paraId="4A39CEAD" w14:textId="77777777" w:rsidR="00E25082" w:rsidRPr="007550A6" w:rsidRDefault="00E2508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/ВВФ, 1928, № 1/ (23370).</w:t>
      </w:r>
    </w:p>
    <w:p w14:paraId="26BAB1D1" w14:textId="77777777" w:rsidR="00E25082" w:rsidRPr="007550A6" w:rsidRDefault="00E25082" w:rsidP="007550A6">
      <w:pPr>
        <w:spacing w:after="0" w:line="240" w:lineRule="auto"/>
        <w:jc w:val="both"/>
        <w:rPr>
          <w:rFonts w:ascii="Times New Roman" w:hAnsi="Times New Roman" w:cs="Times New Roman"/>
          <w:color w:val="000000" w:themeColor="text1"/>
          <w:sz w:val="16"/>
          <w:szCs w:val="16"/>
        </w:rPr>
      </w:pPr>
    </w:p>
    <w:p w14:paraId="4B3155E7" w14:textId="77777777" w:rsidR="004E3FD6" w:rsidRPr="007550A6" w:rsidRDefault="004E3FD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мая в 1927 году образовано ОКБ А.С.Яковлева. В 1920-е гг. Яковлев - один из зачинателей советского авиамоделизма, планеризма и спортивной авиации; в 1924 построил планёр «АВФ-10», отмеченный на всесоюзных соревнованиях, в 1927 - лёгкий самолёт «АИР-1». С 1924 моторист, с 1927 слушатель Военно-воздушной академии РККА имени профессора Н.Е.Жуковского (ныне ВВИА); одновременно конструировал лёгкие самолёты. Под руководством Яковлева созданы многие широко известные самолёты, в том числе массовые учебные самолёты «УТ-2» и «УТ-1», бомбардировщик «Як-4», истребители «Як-1», «Як-7», «Як-9», «Як-3». Яковлев - один из первых создателей реактивной авиации. В числе конструкций, созданных Яковлевым, реактивные истребители «Як-15» (один из первых в СССР), «Як-17», «Як-23», «Як-25» (первый всепогодный перехватчик), «Як-27», «Як-28» (первый советский сверхзвуковой фронтовой бомбардировщик); первый советский самолёт вертикального взлёта и посадки «Як-36» и его боевой палубный вариант «Як-38», десантный планёр «Як-14»; многоцелевой самолёт «Як-12»; двухвинтовой вертолёт продольной схемы «Як-24». В послевоенный период Яковлев создал учебные самолёты «Як-11», «Як-18», «Як-18Т» и «Як-52». Начиная с 1946 г. в течение почти 30 лет «Як-18», а также его модификации «Як-18П», «Як-18ПМ», «Як-50» являются основными отечественными спортивными самолётами. На них, а также на Як-55, советские летчики неоднократно побеждали на чемпионатах мира и Европы по высшему пилотажу. В 1960 г. семья спортивных машин пополнилась реактивными двухместным «Як-30» и одноместным «Як-32» (14889).</w:t>
      </w:r>
    </w:p>
    <w:p w14:paraId="3EB964AC" w14:textId="77777777" w:rsidR="004E3FD6" w:rsidRPr="007550A6" w:rsidRDefault="004E3FD6" w:rsidP="007550A6">
      <w:pPr>
        <w:spacing w:after="0" w:line="240" w:lineRule="auto"/>
        <w:jc w:val="both"/>
        <w:rPr>
          <w:rFonts w:ascii="Times New Roman" w:hAnsi="Times New Roman" w:cs="Times New Roman"/>
          <w:color w:val="000000" w:themeColor="text1"/>
          <w:sz w:val="16"/>
          <w:szCs w:val="16"/>
        </w:rPr>
      </w:pPr>
    </w:p>
    <w:p w14:paraId="6957E79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мая 1927 в Москве поднялся в воздух первый самолет конструкции Яковлева - Як-1 (4962).</w:t>
      </w:r>
    </w:p>
    <w:p w14:paraId="6C5C3BC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6F57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мая 1927 Юлианом Ивановичем Пионтковским при большом стечении "болельщиков" был проведен первый полет самолет ВВА-3, законченного 1 мая 1927. Вызвал всеобщее ликование. А. С. Яковлев чувствовал, что сдал серьезный экзамен, создав первую отечественную двухместную авиетку. 12 мая 1927 года считается днем рождения ОКБ А. С. Яковлева.</w:t>
      </w:r>
    </w:p>
    <w:p w14:paraId="2F8196D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представлял собой одностоечный биплан предельно простой деревянной конструкции, без сложных металлических узлов, очень легкий (масса пустого 335 кг), с бензобаком на 50 кг в центроплане. Шасси - из стальных труб с большим запасом прочности, что впоследствии полностью себя оправдало.</w:t>
      </w:r>
    </w:p>
    <w:p w14:paraId="198406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Летные испытания, проводившиеся в течение двух недель специальной комиссией и включавшие 12 полётов, показали прекрасную устойчивость и управляемость, легкий отрыв от земли и простую посадку, неутомительное и приятное управление. С брошенной ручкой и педалями самолет не терял устойчивого и прямолинейного полета. На виражах с креном больше 50° он держался, не теряя высоты. Летные качества в основном превышали расчетные: максимальная скорость была 150 км/ч (наибольшая среди авиеток!), посадочная - 60 км/ч, продолжительность полета 4 часа. Хорошая скороподъемность и малые длины разбега и пробега позволяли летать с коротких площадок. Для определения "средней технической" (крейсерской) скорости был организован полет по треугольнику Москва- Серпухов-Кашира-Москва протяженностью 264 км, который продолжался 2 часа 9 минут.</w:t>
      </w:r>
    </w:p>
    <w:p w14:paraId="78FE15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Отмечалась продуманность конструкции, что обеспечило ее надежность и малый вес. Другие двухместные машины с тем же мотором "Циррус" - лучшая зарубежная авиетка "Моте" и отечественная РАФ-2 были тяжелее (РАФ-2 почти на 100'кг) и уступали ей в скорости и по другим показателям.</w:t>
      </w:r>
    </w:p>
    <w:p w14:paraId="46910A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САМОЛЕТЫ с ПД "ЦИРРУС", 60 л. 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F33EBB" w:rsidRPr="007550A6" w14:paraId="22016215" w14:textId="77777777">
        <w:tc>
          <w:tcPr>
            <w:tcW w:w="2802" w:type="dxa"/>
            <w:tcBorders>
              <w:top w:val="single" w:sz="12" w:space="0" w:color="auto"/>
            </w:tcBorders>
          </w:tcPr>
          <w:p w14:paraId="4544D7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АИР-1</w:t>
            </w:r>
          </w:p>
        </w:tc>
        <w:tc>
          <w:tcPr>
            <w:tcW w:w="2802" w:type="dxa"/>
            <w:tcBorders>
              <w:top w:val="single" w:sz="12" w:space="0" w:color="auto"/>
            </w:tcBorders>
          </w:tcPr>
          <w:p w14:paraId="7D121D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"Моте"</w:t>
            </w:r>
          </w:p>
        </w:tc>
        <w:tc>
          <w:tcPr>
            <w:tcW w:w="2802" w:type="dxa"/>
            <w:tcBorders>
              <w:top w:val="single" w:sz="12" w:space="0" w:color="auto"/>
            </w:tcBorders>
          </w:tcPr>
          <w:p w14:paraId="3B11E08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РАФ-2</w:t>
            </w:r>
          </w:p>
        </w:tc>
        <w:tc>
          <w:tcPr>
            <w:tcW w:w="2802" w:type="dxa"/>
            <w:tcBorders>
              <w:top w:val="single" w:sz="12" w:space="0" w:color="auto"/>
            </w:tcBorders>
          </w:tcPr>
          <w:p w14:paraId="37DFDB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7550A6" w14:paraId="1A66668B" w14:textId="77777777">
        <w:tc>
          <w:tcPr>
            <w:tcW w:w="2802" w:type="dxa"/>
          </w:tcPr>
          <w:p w14:paraId="2A1C82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Масса пустого самолета, кг</w:t>
            </w:r>
          </w:p>
        </w:tc>
        <w:tc>
          <w:tcPr>
            <w:tcW w:w="2802" w:type="dxa"/>
          </w:tcPr>
          <w:p w14:paraId="22B78A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335</w:t>
            </w:r>
          </w:p>
        </w:tc>
        <w:tc>
          <w:tcPr>
            <w:tcW w:w="2802" w:type="dxa"/>
          </w:tcPr>
          <w:p w14:paraId="764D96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347</w:t>
            </w:r>
          </w:p>
        </w:tc>
        <w:tc>
          <w:tcPr>
            <w:tcW w:w="2802" w:type="dxa"/>
          </w:tcPr>
          <w:p w14:paraId="19883B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435</w:t>
            </w:r>
          </w:p>
        </w:tc>
      </w:tr>
      <w:tr w:rsidR="00F33EBB" w:rsidRPr="007550A6" w14:paraId="6F7B4FF0" w14:textId="77777777">
        <w:tc>
          <w:tcPr>
            <w:tcW w:w="2802" w:type="dxa"/>
          </w:tcPr>
          <w:p w14:paraId="65789E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Масса полетная, кг</w:t>
            </w:r>
          </w:p>
        </w:tc>
        <w:tc>
          <w:tcPr>
            <w:tcW w:w="2802" w:type="dxa"/>
          </w:tcPr>
          <w:p w14:paraId="5F5D54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550</w:t>
            </w:r>
          </w:p>
        </w:tc>
        <w:tc>
          <w:tcPr>
            <w:tcW w:w="2802" w:type="dxa"/>
          </w:tcPr>
          <w:p w14:paraId="1A8A0C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567</w:t>
            </w:r>
          </w:p>
        </w:tc>
        <w:tc>
          <w:tcPr>
            <w:tcW w:w="2802" w:type="dxa"/>
          </w:tcPr>
          <w:p w14:paraId="3D0477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645</w:t>
            </w:r>
          </w:p>
        </w:tc>
      </w:tr>
      <w:tr w:rsidR="00F33EBB" w:rsidRPr="007550A6" w14:paraId="4018603B" w14:textId="77777777">
        <w:tc>
          <w:tcPr>
            <w:tcW w:w="2802" w:type="dxa"/>
          </w:tcPr>
          <w:p w14:paraId="68B6AB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Скорость макс., км/ч</w:t>
            </w:r>
          </w:p>
        </w:tc>
        <w:tc>
          <w:tcPr>
            <w:tcW w:w="2802" w:type="dxa"/>
          </w:tcPr>
          <w:p w14:paraId="42D04EC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150</w:t>
            </w:r>
          </w:p>
        </w:tc>
        <w:tc>
          <w:tcPr>
            <w:tcW w:w="2802" w:type="dxa"/>
          </w:tcPr>
          <w:p w14:paraId="4C6B2C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144</w:t>
            </w:r>
          </w:p>
        </w:tc>
        <w:tc>
          <w:tcPr>
            <w:tcW w:w="2802" w:type="dxa"/>
          </w:tcPr>
          <w:p w14:paraId="468A3B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130</w:t>
            </w:r>
          </w:p>
        </w:tc>
      </w:tr>
      <w:tr w:rsidR="00F33EBB" w:rsidRPr="007550A6" w14:paraId="282C426E" w14:textId="77777777">
        <w:tc>
          <w:tcPr>
            <w:tcW w:w="2802" w:type="dxa"/>
          </w:tcPr>
          <w:p w14:paraId="023098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Скорость посадочная, км/ч</w:t>
            </w:r>
          </w:p>
        </w:tc>
        <w:tc>
          <w:tcPr>
            <w:tcW w:w="2802" w:type="dxa"/>
          </w:tcPr>
          <w:p w14:paraId="1D44B0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60</w:t>
            </w:r>
          </w:p>
        </w:tc>
        <w:tc>
          <w:tcPr>
            <w:tcW w:w="2802" w:type="dxa"/>
          </w:tcPr>
          <w:p w14:paraId="6F3284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w:t>
            </w:r>
          </w:p>
        </w:tc>
        <w:tc>
          <w:tcPr>
            <w:tcW w:w="2802" w:type="dxa"/>
          </w:tcPr>
          <w:p w14:paraId="00250B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64</w:t>
            </w:r>
          </w:p>
        </w:tc>
      </w:tr>
      <w:tr w:rsidR="00F33EBB" w:rsidRPr="007550A6" w14:paraId="55638FE6" w14:textId="77777777">
        <w:tc>
          <w:tcPr>
            <w:tcW w:w="2802" w:type="dxa"/>
            <w:tcBorders>
              <w:bottom w:val="single" w:sz="12" w:space="0" w:color="auto"/>
            </w:tcBorders>
          </w:tcPr>
          <w:p w14:paraId="44FD3C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Потолок, м</w:t>
            </w:r>
          </w:p>
        </w:tc>
        <w:tc>
          <w:tcPr>
            <w:tcW w:w="2802" w:type="dxa"/>
            <w:tcBorders>
              <w:bottom w:val="single" w:sz="12" w:space="0" w:color="auto"/>
            </w:tcBorders>
          </w:tcPr>
          <w:p w14:paraId="420E4C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4000</w:t>
            </w:r>
          </w:p>
        </w:tc>
        <w:tc>
          <w:tcPr>
            <w:tcW w:w="2802" w:type="dxa"/>
            <w:tcBorders>
              <w:bottom w:val="single" w:sz="12" w:space="0" w:color="auto"/>
            </w:tcBorders>
          </w:tcPr>
          <w:p w14:paraId="3999FA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2802" w:type="dxa"/>
            <w:tcBorders>
              <w:bottom w:val="single" w:sz="12" w:space="0" w:color="auto"/>
            </w:tcBorders>
          </w:tcPr>
          <w:p w14:paraId="633A79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2700</w:t>
            </w:r>
          </w:p>
        </w:tc>
      </w:tr>
    </w:tbl>
    <w:p w14:paraId="679443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 внешнем виде самолета, в его отделке и конструкции уже проглядывала "яковлевская" высокая культура, характерная для всего, к чему конструктор имел отношение.</w:t>
      </w:r>
    </w:p>
    <w:p w14:paraId="3DEE29E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С. Яковлев и Ю. И. Пионтковский внесли в Комиссию по организации больших советских перелетов 1927 года предложение провести спортивный перелет Москва - Харьков - Севастополь - Москва. Когда оно обсуждалось в комиссии, ее председатель С. С. Каменев никак не хотел давать согласия. Никогда еще спортивные самолеты в СССР не летали на такое расстояние, да и смущала кустарная постройка машины. Хотя, как отмечалось тогда же, она "по своей чистоте и аккуратности не уступала заводской". И все же после долгих сомнений и предложения лететь только до Тулы было получено разрешение на первый дальний перелет авиетки.</w:t>
      </w:r>
    </w:p>
    <w:p w14:paraId="74CADA7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Развернулась подготовка. Мотор, приборы, конструкцию самолета - все тщательно проверили как на земле, так и в воздухе. В передней кабине (у пассажира), в специально предусмотренном для дополнительного груза месте, установили добавочный бачок на 50 кг топлива, что увеличило продолжительность полета до 8 часов. И, наконец, на сверкающие лаком поверхности нанесли опознавательный знак R-R AIR (R-R - Российская Республика, AIR - обозначение самолета).</w:t>
      </w:r>
    </w:p>
    <w:p w14:paraId="252CB7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АИР - таково было наименование самолетов А. С. Яковлева в 1927-1937 гг. По распространенному в то время обычаю давать самолетам собственные имена, в том числе в честь видных деятелей ("Яков Алкснис", "Дзержинский", "С. С. Каменев" и др.), А. С. Яковлев назвал свой первый самолет "А. И. Рыков" в благодарность за поддержку, которую А. С. Яковлев, как самодеятельный конструктор, постоянно получал от ОДВФ и его преемника Авиахима с самого начала своей работы в авиации в 1923 году. Председателем этих организаций с момента создания ОДВФ в 1923 году был А. И. Рыков - председатель Совнаркома СССР. Вопреки упорно повторяемой версии, А. С. Яковлев не имел родственных отношений с А. И. Рыковым.</w:t>
      </w:r>
    </w:p>
    <w:p w14:paraId="3F7AAF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сказано выше, при подготовке самолета "А. И. Рыков" к перелету Москва - Харьков - Севастополь - Москва на фюзеляж самолета был нанесен бортовой номер RR-AIR (по-русски АИР).</w:t>
      </w:r>
    </w:p>
    <w:p w14:paraId="60B44F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Впоследствии, когда появлялись новые конструкции А. С. Яковлева, их тоже называли АИРами, а первую машину перекрестили в АИР-1.</w:t>
      </w:r>
    </w:p>
    <w:p w14:paraId="005FC4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Аббревиатура АИР использовалась как часть наименования самолетов А. С. Яковлева вплоть до АИР-18 в 1937 году, когда был репрессирован А. И. Рыков. После этого самолеты А. С. Яковлева обозначались только порядковым номером, например "№22 Яковлева", либо порядковым номером с указанием назначения - ББ-22, И-26, УТ-2 и др. вплоть до И-30. Это продолжалось до декабря 1940 года, когда по постановлению правительства все советские самолеты получили названия по первым буквам фамилий главных конструкторов (в том числе Як). При упоминании в литературе самолетов АИР их стали именовать "Я" в отличие от "Як". Обозначение АИР было восстановлено в 1966 году, еще до официальной реабилитации А. И. Рыкова, в первом издании книги А. С. Яковлева "Цель жизни".</w:t>
      </w:r>
    </w:p>
    <w:p w14:paraId="74F8D9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КРАТКОЕ ТЕХНИЧЕСКОЕ ОПИСАНИЕ АИР-1</w:t>
      </w:r>
    </w:p>
    <w:p w14:paraId="09C13A6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Описание конструкции самолета АИР-1 применимо и к самолету АИР-2. Отличие в основном заключалось в разных двигателях. Геометрические и летно-техни- ческие характеристики сведены в таблицу.</w:t>
      </w:r>
    </w:p>
    <w:p w14:paraId="54E92A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АИР-1 представлял собой двухместный расчалочный одностоечный биплан из отечественной сосны и фанеры, кабины открытые, конструкция цельнодеревянная собрана на клею и гвоздях.</w:t>
      </w:r>
    </w:p>
    <w:p w14:paraId="1019D2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Фюзеляж состоит из четырех сосновых лонжеронов, стоек, распорок и расчалок. Передняя часть и гаргрот хвостовой части зашиты сплошь фанерой толщиной 2,5 мм. Хвостовая часть фюзеляжа обтянута полотном. Поверх фанерной обшивки полотна не было. Подмо- торные бруски из ясеня установлены на двух ажурных рамах из фанеры толщиной 15 мм. Переднее сиденье установлено на специальной пирамиде, опирающейся на распорки; заднее сиденье на тросах подвешено к верхним лонжеронам фюзеляжа и расчалено для жесткости стальной проволокой.</w:t>
      </w:r>
    </w:p>
    <w:p w14:paraId="49A2EA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Крылья деревянные, расчаленные внутренними крестами, каждое состоит их двух коробчатых лонжеронов, распорок и нервюр. Нервюры ферменного типа из реек 5*8 мм. Передняя кромка до лонжерона обшита фанерой. По задней кромке проложена сосновая рейка. Профиль крыла - "Прандтль" ("Геттинген") №387. Эллиптический конец крыла выгнут на шаблоне и склеен из тонких планок. Элероны подвешены на рояльных петлях. Верхний и нижний элероны соединены между собой и имеют качалку жесткой тяги. Стойки бипланной коробки деревянные, цельные, ленты-расчалки металлические.</w:t>
      </w:r>
    </w:p>
    <w:p w14:paraId="09F95B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Хвостовое оперение деревянное, очень легкое и прочное. Оно расчалено стальной проволокой к фюзеляжу. Стабилизатор допускает перестановку угла на земле. Носовая часть рулей и элеронов представляет собой фанерную коробку, очень жесткую и обтекаемую.</w:t>
      </w:r>
    </w:p>
    <w:p w14:paraId="3E4561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Шасси неубирающееся, из V-образных стальных труб сечением 30*27 мм с деревянными обтекателями, рассчитано на грубые посадки; колеса соединены осью. Амортизация - резиновый шнур. Ориентирующийся костыль из ясеня укреплен в самом конце хвоста на стальной трубе, которая связана непосредственно с четырьмя лонжеронами фюзеляжа. Зимой колеса заменялись лыжами. Вес колес 15 кг, вес лыж 30 кг.</w:t>
      </w:r>
    </w:p>
    <w:p w14:paraId="06CCC5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Топливная система. Бензобак на 50 кг помещался в центроплане верхнего крыла, и горючее в двигатель поступало самотеком. Масло заливалось прямо из картера. Капоты, закрывающие нижнюю часть цилиндров и картера, выколочены из миллиметрового алюминия и закреплены на фюзеляже при помощи шомполов из стальной проволоки.</w:t>
      </w:r>
    </w:p>
    <w:p w14:paraId="78BB1D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Система управления. Органы управления и приборы находились только в задней кабине. Управление тросовое, в местах перегибов установлены стальные балансиры, роликов нет. Управление Очень мягкое, без люфтов (11981).</w:t>
      </w:r>
    </w:p>
    <w:p w14:paraId="3D79E0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9FCE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мая 1927 считается днем основания ОКБ А.С.Я. (2097).</w:t>
      </w:r>
    </w:p>
    <w:p w14:paraId="18C407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6D65F3" w14:textId="538C4DAE"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мая 1927 г.- день первого полета АИР-1 - считается днем рождения ОКБ А.С.Я. (ГС Завод № 115 НКТП, НКОП, НКАП, МАП, Конструкторско-проектное бюро (КПБ), Завод легких самолетов Спецавиатреста, ОКБ-115, ММЗ «Скорость», п/я 1303, М-5050, ММЗ им. А.С. Яковлева, АООТ, ОАО «ОКБ им. А.С. Яковлева» /г. Москва Ленинградское ш., 156 (1942, 1947 г.)/ /125315</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Москва Ленинградский пр., 68; ул. Лизы Чайкиной, 1 тел. 157-31-62/). С 1924 г. А.С. Яковлев конструировал планеры: АВФ-10 (15.09.1924 г.), АВФ-20 (1925 г.); самолеты АИР-1 (1926-27 г.), АИР-2 «Пионер» (построен в 10.1928 г.). До формирования ОКБ конструкторская группа легкой авиации А.С. Яковлева работала на заводе № 39 (1932-34 г.), действовала под эгидой Осоавиахима. По приказу № 23 от 15.01.1934 г. группа получила самостоятельность в системе Спецавиатреста НКТП, ей передан филиал завода № 1 УВВС (кроватная мастерская) у Ленинградского шоссе. В период 1934-35 г. коллектив именовался как Конструктореко- производственное бюро (КПБ, или ПКПБ) и Завод легких самолетов Спецавиатреста. В 01.1935 г. принят Устав завода, получившего № 115. В 02.1937-12.1938 г. - в ведении 1ГУ НКОП. По приказу № 385с от 26.11.1939 г. передан в 11ГУ НКАП.</w:t>
      </w:r>
    </w:p>
    <w:p w14:paraId="06ECE0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17.07.1941 г. вышло постановление ГКО № 185 о серийном выпуске самолетов Як-1 и Як-3. 14.08.1941 г. вышло еще одно постановление ГКО № 482 о производстве Як-1.</w:t>
      </w:r>
    </w:p>
    <w:p w14:paraId="486DD52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Основная часть завода № 115 по приказу № 632сс от 6.07.1941 г. эвакуирована на площадку завода № 292. По приказу № 930с/3сф от 28.08.1941 г. на базе этой части образовано ОКБ завода № 292 с опытным цехом в системе 7ГУ. Начальником ОКБ и гл. конструктором завода № 292 назначен А.С. Яковлев, зам. начальника- С.Д. Трефилов. Затем по приказам № 999с от 19.09.1941 г. и № 12сф от 18.10.1941 г. ОКБ 29.10.1941 г. переведено со всем личным составом и оборудованием в Новосибирск на завод № 153 НКАП, где образовано ОКБ завода № 153 НКАП, а часть продолжала действовать в Москве. По приказу № 1072сс от 15.10.1941 г. часть завода № 115, остававшаяся в Москве, также эвакуирована в Новосибирск на завод № 153 и влита в состав ОКБ завода № 153. В 03.1942 г. завод и ОКБ реэвакуированы обратно на старую площадь.</w:t>
      </w:r>
    </w:p>
    <w:p w14:paraId="389667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13.09.1942 г. вышло постановление ГКО № 2302 об организации производства двухмоторных легких самолетов с моторами М-11 конструкции Яковлева. 2.11.1942 г. вышло постановление ГКО № 2467сс об улучшении летных данных самолетов Як-1 и Як-7. 9.12.1942 г. - постановления ГКО № 2603 «О дальнейшем уменьшении веса истребителя Як-1 до 2690 кг и увеличении его скорости у земли до 560 км в час и на высоте 5000 м до 670 км в час» и № 2604 об улучшении истребителей Як-1 и Як-7. 28.05.1943 г. вышло постановление ГКО № 3448 об организации производства Як-9 с мотором М-107А; 12.06.1943 г. - постановление ГКО № 3560 о выпуске дальних истребителей Як-9 для целей воздушной разведки. 26.10.1943 г. - постановление ГКО № 4430 о производстве Як-3 с мотором М-105ПФ; в соответствии с пост. ГКО № 4553 от 12.11.1943 г. Як-3 запущен в серию на заводе № 31. 20.02.1944 г. вышли постановления ГКО: № 5219 о переоборудовании Як-9 в вариант истребителя-бомбардировщика и № 5220 о выпуске самолетов Як-9 в варианте истребителей сопровождения. 15.03.1944 г. - постановление ГКО № 5403 о бомбардировочном варианте Як-9. 29.12.1944 г. вышли постановления ГКО о постройке опытных машин: № 7229 - о постройке Як-3 с пушкой НС-37 и УБ 20-мм; № 7230 - о постройке Як-9 с пушкой НС-37 и двумя УБ 20-мм; № 7232 - о постройке реактивного самолета. 10.04.1945 г. вышло постановление ГКО № 8061 об увеличении выпуска Як-9 с пушкой 37 мм и о выпуске самолетов Як-9 с пушкой 45 мм.</w:t>
      </w:r>
    </w:p>
    <w:p w14:paraId="7D0D4D6C" w14:textId="616AC67F"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1946 г. на завод передано 78 станков и 162 единицы прочего оборудования завода «Дорнье» в</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Висмар (Германия).</w:t>
      </w:r>
    </w:p>
    <w:p w14:paraId="026023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1946 г. в ОКБ переведена часть специалистов из закрытого ОКБ-482 В.М. Мясищева.</w:t>
      </w:r>
    </w:p>
    <w:p w14:paraId="3D470A82" w14:textId="2F54866F"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По приказу МАП № 162сс от 27.03.1946 г. был открыт заказ № 357 на постройку экспериментального вертолета Як-Э Г. Ранее приказом по заводу № 49 от 18.03.1946 г. организована бригада геликоптеров во главе с начальником- С.А. Бемовым. В нее вошли 11 чел.: </w:t>
      </w:r>
      <w:r w:rsidRPr="007550A6">
        <w:rPr>
          <w:rFonts w:ascii="Times New Roman" w:hAnsi="Times New Roman" w:cs="Times New Roman"/>
          <w:color w:val="000000" w:themeColor="text1"/>
          <w:sz w:val="16"/>
          <w:szCs w:val="16"/>
          <w:lang w:val="en-US"/>
        </w:rPr>
        <w:t>JI</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Вильдгрубе,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Г.И. Огарков, П.Д. Самсонов,</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Г.М. Семенов, А.Б. Леканов, А.А. Жиров, Н. Г. Богданов, М.С. Максимов, Н.В. Федюшкин, Б.С. Чиненков. Приказом МАП № 226сс от 16.04.1947 г. был открыт заказ № 389 на постройку второго экземпляра вертолета.</w:t>
      </w:r>
    </w:p>
    <w:p w14:paraId="696AED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приказу № ЮОсс от 21.02.1955 г. при заводе № 272 МАП организован филиал ОКБ-115 для производства вертолетов и легких самолетов. Руководитель- И.А. Эрлих. Был филиал на заводе № 292.</w:t>
      </w:r>
    </w:p>
    <w:p w14:paraId="462DE0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После войны в ОКБ создан ряд самолетов, строившихся серийно: боевые- Як-15, Як-17, Як-23, Як-25, Як-27, Як-28; </w:t>
      </w:r>
      <w:r w:rsidRPr="007550A6">
        <w:rPr>
          <w:rFonts w:ascii="Times New Roman" w:hAnsi="Times New Roman" w:cs="Times New Roman"/>
          <w:color w:val="000000" w:themeColor="text1"/>
          <w:sz w:val="16"/>
          <w:szCs w:val="16"/>
          <w:lang w:val="en-US"/>
        </w:rPr>
        <w:t>CBBII</w:t>
      </w:r>
      <w:r w:rsidRPr="007550A6">
        <w:rPr>
          <w:rFonts w:ascii="Times New Roman" w:hAnsi="Times New Roman" w:cs="Times New Roman"/>
          <w:color w:val="000000" w:themeColor="text1"/>
          <w:sz w:val="16"/>
          <w:szCs w:val="16"/>
        </w:rPr>
        <w:t xml:space="preserve"> Як-38; легкие и спортивные- Як-11, Як-12, Як-18, Як-50, Як-52, Як-55; пассажирские- Як-40, Як-42; планер Як-14; вертолет Як-24. Всего создано более 200 типов и модификаций ЛА, более 100 из них строились серийно.</w:t>
      </w:r>
    </w:p>
    <w:p w14:paraId="68F7DA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8.01.1947 г. взлетел Як-19 - первый советский истребитель, имевший ТРД с форсажной камерой.</w:t>
      </w:r>
    </w:p>
    <w:p w14:paraId="077A2A0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ПСМ № 760-288 от 22.02.1949 г. проводились работы по буксировке за Ту-2 истребителя Як- 23 с возможностью отцепки и повторной сцепки в воздухе.</w:t>
      </w:r>
    </w:p>
    <w:p w14:paraId="74AADF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1950 г. в ОКБ-115 под руководством С.М. Алексеева разработана система дозаправки в воздухе типа «шланг-конус» для Ту-4, система буксировки «Бурлаки» для Ту-4.</w:t>
      </w:r>
    </w:p>
    <w:p w14:paraId="5A54C6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2.08.1947 г. построен первый советский соосный вертолет - экспериментальный «Ш». 3.07.1952 г. взлетел первый советский вертолет продольной схемы Як-24. В соответствии с ПСМ № 1268-711сс от 13.07.1955 г. вертолет Як-24 пнв.</w:t>
      </w:r>
    </w:p>
    <w:p w14:paraId="015861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ПСМ № 1144-504сс от 10.06.1954 г. и пр. № 240 от 5.04.1954 г. начаты работы по фронтовому бомбардировщику Як-123 с передачей на испытания в 1-м квартале 1956 г. 30.03.1955 г. вышло постановление СМ СССР № 616-381сс «О создании легкого фронтового бомбардировщика и модификации истребителя- перехватчика конструкции Яковлева». В соответствии с ПСМ № 16-10 от 5.01.1956 г. на заводе № 30 выпущена войсковая серия Як-26.</w:t>
      </w:r>
    </w:p>
    <w:p w14:paraId="36AFB0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10.03.1955 г. вышло ПСМ № 448-271сс «Об организации серийного производства двухместных самолётов- разведчиков конструкции Яковлева с двумя двигателями АМ-5».</w:t>
      </w:r>
    </w:p>
    <w:p w14:paraId="0D1FA8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ПСМ № 544-336с от 22.03.1955 г. Як-12 был принят на снабжение ВВС и ГВФ.</w:t>
      </w:r>
    </w:p>
    <w:p w14:paraId="129AD7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ПСМ от 31.07.1958 г. велась разработка фронтового разведчика Як-32, в начале 1960 г. работы прекращены.</w:t>
      </w:r>
    </w:p>
    <w:p w14:paraId="595B50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ПСМ № 424-261сс от 28.03.1956 г. начата разработка сверхзвукового фронтового бомбардировщика Як-129. Пост. № 1115-578 от 15.08.1956 г. ОКБ поручено разработать вариант самолета с двигателями ВК-11. 5.01.1959 г. вышло ПСМ № 19-7 «О фронтовом бомбардировщике Як-28», 11.03.1960 г. - постановление № 274-108 о модификации Як-28. В соответствии с ПСМ № 1056-457 от 27.11.1961 г. Як-28 пнв и начата разработка разведчика Як-28Р, пост. № 1077-369 от 22.11.1967 г. Як-28Р пнв. В соответствии с ПСМ от 5.02.1962 г. начата разработка носителя химического оружия Як-28СР.</w:t>
      </w:r>
    </w:p>
    <w:p w14:paraId="1F20CD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ПСМ № 617-251 от 17.06.1960 г. начат серийный выпуск самолетов-мишеней Як-25РВ.</w:t>
      </w:r>
    </w:p>
    <w:p w14:paraId="487111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2.07.1960 г. взлетел Як-30 - первый отечественный реактивный учебный самолет.</w:t>
      </w:r>
    </w:p>
    <w:p w14:paraId="34AD2E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Пост, правительства от 12.1967 г. было задано создание на базе СВВП Як-36 корабельного штурмовика Як-ЗбМ и аванпроекта сверхзвукового СВВП Як-ЗбМФ. Пост, от 11.11.1977 г. предусматривалось предъявление Як-41 на госиспытания в 1982 г. В 03.1979 г. выполнены эскизные проекты однодвигательного Як-41 и Як-41М с </w:t>
      </w:r>
      <w:r w:rsidRPr="007550A6">
        <w:rPr>
          <w:rFonts w:ascii="Times New Roman" w:hAnsi="Times New Roman" w:cs="Times New Roman"/>
          <w:color w:val="000000" w:themeColor="text1"/>
          <w:sz w:val="16"/>
          <w:szCs w:val="16"/>
        </w:rPr>
        <w:lastRenderedPageBreak/>
        <w:t>комбинированной СУ (подъемно-маршевым и подъемньми двигателями). В 1986 г. пост, правительства задано создание сверхзвукового Як-41М (Як-141). В 1991 г. после аварии самолета и прекращения финансирования работы по нему прекращены. Разрабатывался проект дальнейшего развития СВВП - Як-43, в 1991 г. работы также прекращены.</w:t>
      </w:r>
    </w:p>
    <w:p w14:paraId="72EA9D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1979 г. велась разработка палубного самолета РЛДН Як-44, в 1990 г. утвержден техпроект самолета. В 1992 г. работы прекращены.</w:t>
      </w:r>
    </w:p>
    <w:p w14:paraId="2DB3096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Велись также работы по ракетной технике и БПЛА: проект УРВВ К-35 («МВ») для перехватчика Як-35МВ (1959 г.); проект противокорабельного самолета-снаряда К-12 (конец 1950-х); семейство БПЛА (разработка начата в 1960-х) «Пчела» («Шмель», изд. «60»), «Пчела-1» («Шмель-1», изд. «61»).</w:t>
      </w:r>
    </w:p>
    <w:p w14:paraId="487C53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Принимало участие в программе создания ОК «Буран».</w:t>
      </w:r>
    </w:p>
    <w:p w14:paraId="649CB1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08.1957 г. - в ведении 1ГУ МАП. С 1959 г. имело открытое наименование- «п/я 1303». С 1966 г.- ММЗ «Скорость». В 1966-89 г. имело наименование «п/я М-5050». С 1990 г. - ММЗ им. А.С. Яковлева. В соответствии с решением Правительства № 2354-р от 16.12.1992 г. преобразовано в АООТ «ОКБ им. А.С. Яковлева», с 1997 г.- ОАО. По решению правительства № 22-р от 9.01.2004 г. вошло в перечень стратегических предприятий.</w:t>
      </w:r>
    </w:p>
    <w:p w14:paraId="6A40AE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04.2004 г. ОАО «ОКБ им. Яковлева» вошло в корпорацию «Иркут».</w:t>
      </w:r>
    </w:p>
    <w:p w14:paraId="4E6FF3EB" w14:textId="5DA4F423"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ОКБ имело ЛИДБ на территории ЛИИ в Жуковском (2006 г.). На Ленинградском пр., 68 имелись два цеха, построенные в 1940-50-х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В них размещалось термическое и гальваническое производство. В 1999 г. цеха закрыты санэпидемстанцией, производство перенесено на производственные площадки ОКБ в Химках и Жуковском. В 2006 г. ОКБ переведено из Москвы в Жуковский на территорию ЛИДБ. Комплекс зданий на Ленинградском пр. площадью 25 тыс. м</w:t>
      </w:r>
      <w:r w:rsidRPr="007550A6">
        <w:rPr>
          <w:rFonts w:ascii="Times New Roman" w:hAnsi="Times New Roman" w:cs="Times New Roman"/>
          <w:color w:val="000000" w:themeColor="text1"/>
          <w:sz w:val="16"/>
          <w:szCs w:val="16"/>
          <w:vertAlign w:val="superscript"/>
        </w:rPr>
        <w:t>2</w:t>
      </w:r>
      <w:r w:rsidRPr="007550A6">
        <w:rPr>
          <w:rFonts w:ascii="Times New Roman" w:hAnsi="Times New Roman" w:cs="Times New Roman"/>
          <w:color w:val="000000" w:themeColor="text1"/>
          <w:sz w:val="16"/>
          <w:szCs w:val="16"/>
        </w:rPr>
        <w:t xml:space="preserve"> (в т.ч. два цеха) в 09.2006 г. продан, ОКБ оставило себе около 20% площадей.</w:t>
      </w:r>
      <w:r w:rsidRPr="007550A6">
        <w:rPr>
          <w:rFonts w:ascii="Times New Roman" w:hAnsi="Times New Roman" w:cs="Times New Roman"/>
          <w:color w:val="000000" w:themeColor="text1"/>
          <w:sz w:val="16"/>
          <w:szCs w:val="16"/>
          <w:vertAlign w:val="superscript"/>
        </w:rPr>
        <w:t>1</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vertAlign w:val="superscript"/>
        </w:rPr>
        <w:t>230806</w:t>
      </w:r>
    </w:p>
    <w:p w14:paraId="37ED6F4A" w14:textId="7E677D2A"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1990-е-2000-е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разработаны проекты: аэротакси Як-112, спортивный Як-54, административные Як-48, Як- 58, Як-77; сверхзвуковой У ТС (совместно с Китаем); пассажирские Як-46, Як-90, Як-142, Як-242, ближнемагистральный МС-21 (совместно с ОКБ Ильюшина); БПЛА «Пчела». Як-130 16.03.2002 г. победил в конкурсе на УТС для ВВС России.</w:t>
      </w:r>
    </w:p>
    <w:p w14:paraId="2AD339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 (1935-56 г.)- А.С. Яковлев. Ген. конструктор (12.1956-84 г.)- г-п академик (1976 г.) А.С. Яковлев {1.04.1906-22.08.1989}, (1984-90 г.)- А.А. Левинских {5.12.1919-}, (02.1991-2000 г.)- А.Н. Дондуков {29.03.1954-}, (-2004-05 Г.)- О.Ф. Демченко {13.10.1944-}, (2005 г.)- А. Гуртовой.</w:t>
      </w:r>
    </w:p>
    <w:p w14:paraId="0450139A" w14:textId="3600F94F"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1-й зам. ген. конструктора (1992-94 г.)- О.Ф. Демченко, (-1998 г.)- В. Г. Дмитриев (затем- директор ЦАГИ), (2006 г.)- Н.Н. Долженков. Зам. гл. конструктора ОКБ (01.1943- 07.1945 г.)- </w:t>
      </w:r>
      <w:r w:rsidRPr="007550A6">
        <w:rPr>
          <w:rFonts w:ascii="Times New Roman" w:hAnsi="Times New Roman" w:cs="Times New Roman"/>
          <w:color w:val="000000" w:themeColor="text1"/>
          <w:sz w:val="16"/>
          <w:szCs w:val="16"/>
          <w:lang w:val="en-US"/>
        </w:rPr>
        <w:t>O</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K</w:t>
      </w:r>
      <w:r w:rsidRPr="007550A6">
        <w:rPr>
          <w:rFonts w:ascii="Times New Roman" w:hAnsi="Times New Roman" w:cs="Times New Roman"/>
          <w:color w:val="000000" w:themeColor="text1"/>
          <w:sz w:val="16"/>
          <w:szCs w:val="16"/>
        </w:rPr>
        <w:t>. Антонов, (-1950-60-е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Н.К. Скржинский, А.Н. Дондуков. Зам. Ген. конструктора (1959 г.)- Хрупкий, (-1972-75 г.-)- К.Б. Бекирбаев.</w:t>
      </w:r>
    </w:p>
    <w:p w14:paraId="0F0CA3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(1935-1952 г.)- А.С. Яковлев, (1952 г.-)- А.А. Воропанов, (1969-86 г.)- С.Д. Савин. Ответственный руководитель (22.08.1984-31.12.1990 г.)- А.А. Левинских, (31.12.1990 г.-)- А.Н. Дондуков. Гендиректор (1994-2001; 2003-09 г.-)- О.Ф. Демченко, (2001-03 г.)- А. Г. Ефанов.</w:t>
      </w:r>
    </w:p>
    <w:p w14:paraId="72DA2A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 строительства (06.1937 г.)- А.С. Яковлев, (16.05.1938 г.-)- Н.Л. Кашелевский. 1-й зам. гендиректора (-2005-06 г.-)- Н.Н. Долженков. Зам. директора (06.1937 г.)- А.Н. Седельников. Зам. Гендиректора: (2006 г.)- Н.Н. Долженков; по ВЭД и маркетингу (-2002-05 г.-)- А.И. Гуртовой; по летным испытаниям (1990-е)- А.А. Синицын, (2007 г.)- Р.П. Таскаев.</w:t>
      </w:r>
    </w:p>
    <w:p w14:paraId="369AC6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Технический директор (2005 г.)- Н.Н. Долженков.</w:t>
      </w:r>
    </w:p>
    <w:p w14:paraId="6AB1B5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(-06.1937-16.05.1938 г.)- А.Н. Седельников, (16.05.1938 г.-)- А.И. Ястребов.</w:t>
      </w:r>
    </w:p>
    <w:p w14:paraId="3E82DF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Научный руководитель (2003 г.)- А.Н. Дондуков.</w:t>
      </w:r>
    </w:p>
    <w:p w14:paraId="3DD41BE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конструкторы: (1972 г.)- С. Г. Мордовии (Як-ЗбМ), (6.09.1975 г.-)- А.А. Левинских, (1977 г.)- В.Н. Павлов (Як-38), А. Звягинцев (Як-38), (1991 г.-)- В.А. Митькин (Як-44), (1990-е)- В. Г. Дмитриев, (2002 г.)- К.Ф. Попович (военные самолеты), (2002 г.)- Ю.И. Янкевич (БПЛА), (2002 г.)- А. Г. Рахимбаев (пассажирские самолеты), (2002 г.)- Д.К. Драч (легкие самолеты).</w:t>
      </w:r>
    </w:p>
    <w:p w14:paraId="0D3F19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гл. конструкторов: (-1972-75 г.-)- В.П. Власов (по корабельному базированию Як-ЗбМ), (1986 г.-)- В. Г. Дмитриев, (1.10.1966 г.-)- А.А. Левинских, (-1967-75 г.-)- С. Г. Мордовии.</w:t>
      </w:r>
    </w:p>
    <w:p w14:paraId="48D07F9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И.О. директора завода (02.1952 г.)- Аншценков. Директор (04.1952 г.)- А. Храмов. Гендиректор завода (1992- 94 г.)- О.Ф. Демченко.</w:t>
      </w:r>
    </w:p>
    <w:p w14:paraId="01BC90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Технический директор (-2005-06 г.-)- Н.Н. Долженков.</w:t>
      </w:r>
    </w:p>
    <w:p w14:paraId="3A0783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 производства (1947 г.)- А.С. Безбородое. Начальник ЛИК (1975 г.)- О.С. Долгих, г-м В. Г. Мухин, летной службы (2007 г.)- Р.П. Таскаев. Гл. контролер (1947 г.)- Н.А. Козлов.</w:t>
      </w:r>
    </w:p>
    <w:p w14:paraId="4D5D330E" w14:textId="7F203B59"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Ведущие конструкторы: (1945-70 г.)- С.А. Бемов, (-1947-51 г.)- Л.Л. Селяков (Як-25, Як-1000), (1970-е)-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Г.А. Матвеев (Як-41).</w:t>
      </w:r>
    </w:p>
    <w:p w14:paraId="0B7C78A8" w14:textId="7EA511B1"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Ведущие инженеры: (ВОВ-)- Е. Г. Адлер (Як-3 с РД-1, Як-14), (-1958-60 г.-)- М.И. Леонов (Як-129, -28Л), (1972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Г.А. Матвеев (Як-ЗбМ), (1947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Г.И. Огарков, (-1958-67 г.-)- В.Н. Павлов (Як-ЗбМ, -129), (-1960-64 г.-)- Р.С. Петров (Як-28Л, -28И, -28Н), (1952 г.)- Эрлих, (1965 г.)- С.И. Яськов (Як-28БИ).</w:t>
      </w:r>
    </w:p>
    <w:p w14:paraId="412D6C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Летчики-испытатели: шеф-пилот (1990 г.)- А.А. Синицын; (-1972-79 г.-)- М.С. Дексбах, (2006 г.)- О.О. Кононенко, (1982 г.)- Ю.И. Митиков, (-1963-67 г.-)- В. Г. Мухин, (1991 г.)- В.А. Якимов.</w:t>
      </w:r>
    </w:p>
    <w:p w14:paraId="06BA38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Создано: самолеты: АИР-7 (19.11.1932 г.); учебно-тренировочные: АИР-9 (2.10.1934 г.), УТ-2 (АИР-10, 11.07.1935 г.), УТ-1 (АИР-14, 05.1936 г.), УТ-3 (АИР-17, 17.05.1938 г.), Як-18 (6.05.1946 г.), Як-18Т (7.08.1967 г.), Як-30 (2.07.1960 г.), Як-52 (8.08.1974 г.), Як-130Д (25.04.1996 г.), Як-130УБС (30.04.2004 г.); легкий АИР-12 (27.07.1936 г.); истребители: Як-1 (И-26, 13.01.1940 г.), Як-1М (Як-3, 28.02.1943 г.), высотный И-28 (1.12.1940 г.), Як-7УТИ (УТИ-26, 23.07.1940 г.), Як-9 (Як-7ДИ, 6.07.1942 г.), Як-9К (23.01.1944 г.), Як-9Б (3.03.1944 г.), Як-ЗРД (22.01.1945 г.), учебный Як-11 (10.07.1945 г.), Як-15 (24.04.1946 г.), Як-17УТИ (6.05.1947 г.), Як-17 (6.06.1947 г.), Як-19 (8.01.1947 г.), Як-23 (8.07.1947 г.), Як-30 (4.09.1948 г.), Як-50 (9.08.1949 г.), перехватчик Як-25 (19.06.1952 г.); высотные Як-27В (15.05.1957 г.), Як-25РВ (1.03.1959 г.); бомбардировщики: ближний Як-2 («22», 23.02.1939 г.); фронтовые: Як-125Б (1955), Як-26 (Як-123, 1955), Як-129 (Як-28, 5.03.1958 г.), Як-28Б («129», изд. «42», пнв в 1959 г.), Як-28Л («28Л», 8.07.1959 г.), Як-28И («28И», 1960), Як-28СР (16.09.1963 г.), Як-28Н (1964), Як-28ИМ (1969); разведчики Як-27Р (28.04.1956 г.), Як-28БИ (1965), Як-28Р (пнв 22.11.1967 г.); СВВП: Як-36 (27.07.1964 г.), Як-38 (Як-ЗбМ, «ВМ», 22.09.1970 г.), Як-38М (30.11.1982 г.), Як-41М (Як-141, 9.03.1987 г., по другой информации 13.06.1990 г.</w:t>
      </w:r>
      <w:r w:rsidRPr="007550A6">
        <w:rPr>
          <w:rFonts w:ascii="Times New Roman" w:hAnsi="Times New Roman" w:cs="Times New Roman"/>
          <w:color w:val="000000" w:themeColor="text1"/>
          <w:sz w:val="16"/>
          <w:szCs w:val="16"/>
          <w:vertAlign w:val="superscript"/>
        </w:rPr>
        <w:t>142</w:t>
      </w:r>
      <w:r w:rsidRPr="007550A6">
        <w:rPr>
          <w:rFonts w:ascii="Times New Roman" w:hAnsi="Times New Roman" w:cs="Times New Roman"/>
          <w:color w:val="000000" w:themeColor="text1"/>
          <w:sz w:val="16"/>
          <w:szCs w:val="16"/>
        </w:rPr>
        <w:t>); транспортный Як-6 (28.06.1942 г.); многоцелевые: Як-12 (20.10.1947 г.), Як-112 (20.10.1992 г.), Як- 58 (17.04.1994 г.); спортивные: Як-18П (12.12.1957 г.), Як-32 (17.01.1961 г.), Як-50 (22.06.1972 г.), Як-52М (16.04.2004 г.), Як-54 (23.12.1993 г.), Як-55 (28.05.1981 г.); пассажирские: Як-40 (21.10.1966 г.), Як-42 (6.03.1975 г.); проекты самолетов: бомбардировщиков: фронтового Як-35МВ (1950-е); фронтового разведчика Як-32 (1960); СВВП: Як-28ВВ (1960-е), Як-33 (1962), Як-43 (-1991); вертолеты: экспериментальный «Ш» (2.08.1947 г.), Як-24 (3.07.1952 г., пнв 13.07.1955 г.); БПЛА: малоразмерный «60С» (17.06.1983 г.), БЛА-61 «Пчела» (26.04.1986 г., пнв 16.06.1997 г.).</w:t>
      </w:r>
    </w:p>
    <w:p w14:paraId="312271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СВВП: Як-41М (1990)- 4 (11982).</w:t>
      </w:r>
    </w:p>
    <w:p w14:paraId="1173E6EB" w14:textId="77777777" w:rsidR="004E3FD6" w:rsidRPr="007550A6" w:rsidRDefault="004E3FD6"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6E70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мая 1927 вышло постановление ЦК ВКП(б) "О строительстве новых заводов авиапромышленности" и обращали внимание на медлительность ВСНХ и прежде всего по цветным металлам (423,125).</w:t>
      </w:r>
    </w:p>
    <w:p w14:paraId="75CBBD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3BD5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мая 1927 были Начаты летные испытания самолета К-2. Пилот С.И.Косинский (10674).</w:t>
      </w:r>
    </w:p>
    <w:p w14:paraId="266D27F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3E130" w14:textId="77777777" w:rsidR="004E3FD6" w:rsidRPr="007550A6" w:rsidRDefault="004E3FD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12 мая в 1927 году первый полет самолета </w:t>
      </w:r>
      <w:hyperlink r:id="rId53" w:tgtFrame="_blank" w:history="1">
        <w:r w:rsidRPr="007550A6">
          <w:rPr>
            <w:rFonts w:ascii="Times New Roman" w:hAnsi="Times New Roman" w:cs="Times New Roman"/>
            <w:color w:val="000000" w:themeColor="text1"/>
            <w:sz w:val="16"/>
            <w:szCs w:val="16"/>
          </w:rPr>
          <w:t xml:space="preserve">«К-2» </w:t>
        </w:r>
      </w:hyperlink>
      <w:r w:rsidRPr="007550A6">
        <w:rPr>
          <w:rFonts w:ascii="Times New Roman" w:hAnsi="Times New Roman" w:cs="Times New Roman"/>
          <w:color w:val="000000" w:themeColor="text1"/>
          <w:sz w:val="16"/>
          <w:szCs w:val="16"/>
        </w:rPr>
        <w:t>К.А.Калинина (экипаж С.А.Коссинского, по др.даным - М.А.Снегирев)</w:t>
      </w:r>
    </w:p>
    <w:p w14:paraId="5E02C4D4" w14:textId="77777777" w:rsidR="004E3FD6" w:rsidRPr="007550A6" w:rsidRDefault="004E3FD6" w:rsidP="007550A6">
      <w:pPr>
        <w:spacing w:after="0" w:line="240" w:lineRule="auto"/>
        <w:jc w:val="both"/>
        <w:rPr>
          <w:rFonts w:ascii="Times New Roman" w:hAnsi="Times New Roman" w:cs="Times New Roman"/>
          <w:color w:val="000000" w:themeColor="text1"/>
          <w:sz w:val="16"/>
          <w:szCs w:val="16"/>
        </w:rPr>
      </w:pPr>
    </w:p>
    <w:p w14:paraId="2B45E3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мая 1927 состоялся первый полет К-2 "Робитник Сичневки" (Работник Январки) в присутствии представителей ВВС Штейгера и Вольникова и пред. комиссии по испытаниям гражданских самолетов Е.С.Андреева. Летали л Косинский, К.А.К. и бм Н.Г.Грунин. Испытывали в течение недели. Пришлось переделывать (70,130).</w:t>
      </w:r>
    </w:p>
    <w:p w14:paraId="333230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8133A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2A7AE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E57D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мая 1927 г. Реввоенсовет впервые утвердил штат "Постоянной комиссии по испытаниям и приемке вновь построенных и капитально отремонтированных кораблей", положив начало этой организации, существующей и поныне. Первым председателем Постоянной комиссии стал флагман 1-го ранга А. К. Векман - кадровый морской офицер русского флота, участник гражданской войны. После окончания Морского корпуса в 1903 г. и артиллерийских классов в 1906 г. он служил групповым артиллеристом, затем старшим помощником на миноносцах Пограничник и Страшный. В 1912-1915 гг. А. К. Векман был командиром миноносца, а затем возглавил охрану Ботнического залива (10700).</w:t>
      </w:r>
    </w:p>
    <w:p w14:paraId="1FFAC0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A771C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3FC4566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3289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мая 1927 вышло постановление ПБ о введении в армии должности зам, командира по политработе вместо комиссара (3908,324).</w:t>
      </w:r>
    </w:p>
    <w:p w14:paraId="2FD3B6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0EE7E8"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12 мая 1927 г. Протокол №101. Заседание ПБ</w:t>
      </w:r>
    </w:p>
    <w:p w14:paraId="1EE3A153"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П 35. Предложение Ворошилова о назначении 2-м заместителем наркомвоенмора Каменева С.С.</w:t>
      </w:r>
    </w:p>
    <w:p w14:paraId="1DB0B22A"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П.36. О члене Реввоенсовета и начальнике ПУ Белорусского военного округа [назначен Ланда].</w:t>
      </w:r>
    </w:p>
    <w:p w14:paraId="1EAFB3E6"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П.50. О политруководстве в Красной Армии* (17150).</w:t>
      </w:r>
    </w:p>
    <w:p w14:paraId="559552B3" w14:textId="77777777" w:rsidR="00EA362E" w:rsidRPr="007550A6" w:rsidRDefault="00EA362E" w:rsidP="007550A6">
      <w:pPr>
        <w:spacing w:after="0" w:line="240" w:lineRule="auto"/>
        <w:jc w:val="both"/>
        <w:rPr>
          <w:rFonts w:ascii="Times New Roman" w:hAnsi="Times New Roman" w:cs="Times New Roman"/>
          <w:bCs/>
          <w:color w:val="000000" w:themeColor="text1"/>
          <w:sz w:val="16"/>
          <w:szCs w:val="16"/>
        </w:rPr>
      </w:pPr>
    </w:p>
    <w:p w14:paraId="5C92763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79CD15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BE0E2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мая 1927 был налет английской полиции на офис общества англо-русской торговли Аркос (3186).</w:t>
      </w:r>
    </w:p>
    <w:p w14:paraId="55322C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D319A0" w14:textId="77777777" w:rsidR="008F1CB0" w:rsidRPr="007550A6" w:rsidRDefault="008F1C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мая 1927 британская полиция провела обыск в советско-английской торговой фирме АРКОС под традиционным предлогом — поиск подрывной коммунистической литературы. Вряд ли консервативное правительство Великобритании искало повода для развязывания военного конфликта, скорее речь шла о попытке «прощупать» состояние советского руководства, раздираемого конфликтом между сталинским большинством и «объединенной оппозицией». Реакция Политбюро свидетельствовала о том, что «военная тревога» была воспринята самым серьезным образом. Пресса получила указание развернуть кампанию против империалистических поджигателей войны, по всей стране были организованы демонстрации протеста, в советских посольствах за рубежом принялись уничтожать секретные документы. Бухарину было поручено мобилизовать компартии на проведение акций солидарности с СССР в своих странах. 26 мая, за день до разрыва дипломатических отношений, Политбюро решило эвакуировать персонал дипломатической миссии и торгпредства из Лондона (18416).</w:t>
      </w:r>
    </w:p>
    <w:p w14:paraId="3D8AAE5F" w14:textId="77777777" w:rsidR="008F1CB0" w:rsidRPr="007550A6" w:rsidRDefault="008F1CB0" w:rsidP="007550A6">
      <w:pPr>
        <w:spacing w:after="0" w:line="240" w:lineRule="auto"/>
        <w:jc w:val="both"/>
        <w:rPr>
          <w:rFonts w:ascii="Times New Roman" w:hAnsi="Times New Roman" w:cs="Times New Roman"/>
          <w:color w:val="000000" w:themeColor="text1"/>
          <w:sz w:val="16"/>
          <w:szCs w:val="16"/>
        </w:rPr>
      </w:pPr>
    </w:p>
    <w:p w14:paraId="0C50428A" w14:textId="77777777" w:rsidR="004E3FD6"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E1566C5" w14:textId="77777777" w:rsidR="004E3FD6" w:rsidRPr="007550A6" w:rsidRDefault="004E3FD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380EB5" w14:textId="77777777" w:rsidR="00B55AF8" w:rsidRPr="007550A6" w:rsidRDefault="00B55AF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мая 1927 первый полет Армстронг Уитворт Старлинг (20359).</w:t>
      </w:r>
    </w:p>
    <w:p w14:paraId="28990A33" w14:textId="77777777" w:rsidR="00B55AF8" w:rsidRPr="007550A6" w:rsidRDefault="00B55AF8" w:rsidP="007550A6">
      <w:pPr>
        <w:spacing w:after="0" w:line="240" w:lineRule="auto"/>
        <w:jc w:val="both"/>
        <w:rPr>
          <w:rFonts w:ascii="Times New Roman" w:hAnsi="Times New Roman" w:cs="Times New Roman"/>
          <w:color w:val="000000" w:themeColor="text1"/>
          <w:sz w:val="16"/>
          <w:szCs w:val="16"/>
        </w:rPr>
      </w:pPr>
    </w:p>
    <w:p w14:paraId="16148E14" w14:textId="77777777" w:rsidR="004E3FD6" w:rsidRPr="007550A6" w:rsidRDefault="004E3FD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12 мая в 1927 году поднялся в воздух прототип одноместного дневного и ночного истребителя, разработанного английской фирмой «Sir W.G.» </w:t>
      </w:r>
      <w:r w:rsidRPr="007550A6">
        <w:rPr>
          <w:rFonts w:ascii="Times New Roman" w:hAnsi="Times New Roman" w:cs="Times New Roman"/>
          <w:color w:val="000000" w:themeColor="text1"/>
          <w:sz w:val="16"/>
          <w:szCs w:val="16"/>
          <w:lang w:val="en-US"/>
        </w:rPr>
        <w:t xml:space="preserve">«Armstrong Whitworth Aircraft Lt.» </w:t>
      </w:r>
      <w:r w:rsidRPr="007550A6">
        <w:rPr>
          <w:rFonts w:ascii="Times New Roman" w:hAnsi="Times New Roman" w:cs="Times New Roman"/>
          <w:color w:val="000000" w:themeColor="text1"/>
          <w:sz w:val="16"/>
          <w:szCs w:val="16"/>
        </w:rPr>
        <w:t>Самолётимелобозначение</w:t>
      </w:r>
      <w:hyperlink r:id="rId54" w:tgtFrame="_blank" w:history="1">
        <w:r w:rsidRPr="007550A6">
          <w:rPr>
            <w:rFonts w:ascii="Times New Roman" w:hAnsi="Times New Roman" w:cs="Times New Roman"/>
            <w:color w:val="000000" w:themeColor="text1"/>
            <w:sz w:val="16"/>
            <w:szCs w:val="16"/>
            <w:lang w:val="en-US"/>
          </w:rPr>
          <w:t xml:space="preserve">«AW.XIV» «Starling» I </w:t>
        </w:r>
      </w:hyperlink>
      <w:r w:rsidRPr="007550A6">
        <w:rPr>
          <w:rFonts w:ascii="Times New Roman" w:hAnsi="Times New Roman" w:cs="Times New Roman"/>
          <w:color w:val="000000" w:themeColor="text1"/>
          <w:sz w:val="16"/>
          <w:szCs w:val="16"/>
          <w:lang w:val="en-US"/>
        </w:rPr>
        <w:t xml:space="preserve">(«J8027»). </w:t>
      </w:r>
      <w:r w:rsidRPr="007550A6">
        <w:rPr>
          <w:rFonts w:ascii="Times New Roman" w:hAnsi="Times New Roman" w:cs="Times New Roman"/>
          <w:color w:val="000000" w:themeColor="text1"/>
          <w:sz w:val="16"/>
          <w:szCs w:val="16"/>
        </w:rPr>
        <w:t>Самолет представлял собой биплан оборудованный поршневым четырнадцатицилиндровым двигателем воздушного охлаждения «Armstrong Siddeley» «Jaguar VII» мощностью 385 л.с. Испытания самолета выявили недостатки самолета. Было решено выпустить новую модификацию самолета под обозначением «Starling» II (14889).</w:t>
      </w:r>
    </w:p>
    <w:p w14:paraId="2D9B4825" w14:textId="77777777" w:rsidR="004E3FD6" w:rsidRPr="007550A6" w:rsidRDefault="004E3FD6" w:rsidP="007550A6">
      <w:pPr>
        <w:spacing w:after="0" w:line="240" w:lineRule="auto"/>
        <w:jc w:val="both"/>
        <w:rPr>
          <w:rFonts w:ascii="Times New Roman" w:hAnsi="Times New Roman" w:cs="Times New Roman"/>
          <w:color w:val="000000" w:themeColor="text1"/>
          <w:sz w:val="16"/>
          <w:szCs w:val="16"/>
        </w:rPr>
      </w:pPr>
    </w:p>
    <w:p w14:paraId="392B73B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303A0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4195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мая 1927 в Харькове состоялись испытания первого санитарного К-3 К.А.К. Экспонировали на выставке в Берлине в 1928 (438,573).</w:t>
      </w:r>
    </w:p>
    <w:p w14:paraId="681868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другим данным он был выпущен к 10 годовщине октября (1080,1).</w:t>
      </w:r>
    </w:p>
    <w:p w14:paraId="0B7BBD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9444DC" w14:textId="77777777" w:rsidR="009165D5" w:rsidRPr="007550A6" w:rsidRDefault="009165D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мая 1927 г. в Харькове состоялось испытанно первого советского санитарного самолета К-3 коиструкции инженера К.А.Калинина, К-3 – цельнометаллический подкосный высокоплан с мотором БМВ 186 л.с., построенный на средства общества Краевого Креста. В пассажирской кабине – двое носилок в два яруса и место для врача. Полезная нагрузки - 475 кг, скорость - 152 км/час. Самолет экспонировался на выставке в Берлине.</w:t>
      </w:r>
    </w:p>
    <w:p w14:paraId="2522B3EB" w14:textId="77777777" w:rsidR="009165D5" w:rsidRPr="007550A6" w:rsidRDefault="009165D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/"Известия ЦИК СССР" аа 7 и 14 мая 1927; ВВФ, 1928 № 1/ (23370).</w:t>
      </w:r>
    </w:p>
    <w:p w14:paraId="3F5D0BEC" w14:textId="77777777" w:rsidR="009165D5" w:rsidRPr="007550A6" w:rsidRDefault="009165D5" w:rsidP="007550A6">
      <w:pPr>
        <w:spacing w:after="0" w:line="240" w:lineRule="auto"/>
        <w:jc w:val="both"/>
        <w:rPr>
          <w:rFonts w:ascii="Times New Roman" w:hAnsi="Times New Roman" w:cs="Times New Roman"/>
          <w:color w:val="000000" w:themeColor="text1"/>
          <w:sz w:val="16"/>
          <w:szCs w:val="16"/>
        </w:rPr>
      </w:pPr>
    </w:p>
    <w:p w14:paraId="2527819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7550A6">
        <w:rPr>
          <w:rFonts w:ascii="Times New Roman" w:hAnsi="Times New Roman" w:cs="Times New Roman"/>
          <w:i/>
          <w:iCs/>
          <w:color w:val="000000" w:themeColor="text1"/>
          <w:sz w:val="16"/>
          <w:szCs w:val="16"/>
        </w:rPr>
        <w:t>Армия</w:t>
      </w:r>
      <w:r w:rsidRPr="007550A6">
        <w:rPr>
          <w:rFonts w:ascii="Times New Roman" w:hAnsi="Times New Roman" w:cs="Times New Roman"/>
          <w:i/>
          <w:iCs/>
          <w:color w:val="000000" w:themeColor="text1"/>
          <w:sz w:val="16"/>
          <w:szCs w:val="16"/>
          <w:lang w:val="en-US"/>
        </w:rPr>
        <w:t>:</w:t>
      </w:r>
    </w:p>
    <w:p w14:paraId="77A25F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B3AA58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May 13, 1927 Commissar of Defence directive ended the control that the political commissars had over the highest officers, the military commander was given the resp onsibility for `general political leadership for the purpose of complete coordination of military and p olitical affairs in the unit (1065).</w:t>
      </w:r>
    </w:p>
    <w:p w14:paraId="03ED45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09892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мая 1927 упразднили институт военных комиссаров (1065).</w:t>
      </w:r>
    </w:p>
    <w:p w14:paraId="383C702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A7D5C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EC0D0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0F0B8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мая 1927 Черной Пятницей начался крах германской экономической системы (3481).</w:t>
      </w:r>
    </w:p>
    <w:p w14:paraId="6A39CA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17259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мая 1927 в Германии произошел крах финансового и экономического рынка (“черная пятница”) (4962).</w:t>
      </w:r>
    </w:p>
    <w:p w14:paraId="010AE17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78352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39BBF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FB8A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мая 1927 закончилось утверждение макета И-3 ОСС ЦКБ (Н.Н.П.), которое проходило в нескольких заседаниях комиссии НК УВВС, Авиатреста и НИИ ВВС с 13 апреля 1927 (2275).</w:t>
      </w:r>
    </w:p>
    <w:p w14:paraId="6502FF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0F9C4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мая 1927 был закончен И-3 Н.Н.П. (67,54), но первый полет рискнули сделать только весной 1928. По В.Б.Шаврову - в этот день (14 мая) был только утвержден макет (92,359).</w:t>
      </w:r>
    </w:p>
    <w:p w14:paraId="54EA0E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Видно в этом и было вредительство - затягивал.</w:t>
      </w:r>
    </w:p>
    <w:p w14:paraId="322EC6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более точным данным в этот день был только утвержден макет И-3 Н.Н.П. (228,68).</w:t>
      </w:r>
    </w:p>
    <w:p w14:paraId="478C0E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B8A65F" w14:textId="77777777" w:rsidR="006261C1" w:rsidRPr="007550A6" w:rsidRDefault="006261C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мая 1927 г. рассмотрение проекта и макета самолета И-3 формально завершилось, но к нему оставались вопросы по прочности отдельных узлов. Макет утвердили и то лишь предварительно, но проект и расчет Поликарпов должен был уточнить и привести в соответствие с тем вариантом норм прочности, который НТК ВВС принял. Также оставался общий для всей авиапромышленности вопрос обеспечения поддержания качества серийных самолетов в т.ч. и по сохранению заданной прочности (отсутствия опасного брака) – Авиатрест должен был разработать меры к тому, а НИИ ВВС с 17 мая 1927 г. начал проводить периодические испытания перегрузок на самолетах всех типов (24300).</w:t>
      </w:r>
    </w:p>
    <w:p w14:paraId="18D38FE3" w14:textId="77777777" w:rsidR="006261C1" w:rsidRPr="007550A6" w:rsidRDefault="006261C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мая 1927 г. на заседание Техсовета Авиатреста наряду с другими 3-м пунктом рассмотрен вопрос об изменениях, которые будут внесены в проект И-3, показано, что на макете самолета они отражаться не будут, и он утвержден окончательно (24300).</w:t>
      </w:r>
    </w:p>
    <w:p w14:paraId="0743C2C6" w14:textId="77777777" w:rsidR="006261C1" w:rsidRPr="007550A6" w:rsidRDefault="006261C1" w:rsidP="007550A6">
      <w:pPr>
        <w:spacing w:after="0" w:line="240" w:lineRule="auto"/>
        <w:jc w:val="both"/>
        <w:rPr>
          <w:rFonts w:ascii="Times New Roman" w:hAnsi="Times New Roman" w:cs="Times New Roman"/>
          <w:color w:val="000000" w:themeColor="text1"/>
          <w:sz w:val="16"/>
          <w:szCs w:val="16"/>
        </w:rPr>
      </w:pPr>
    </w:p>
    <w:p w14:paraId="514A6A11" w14:textId="77777777" w:rsidR="005E1748" w:rsidRPr="003600B8" w:rsidRDefault="005E1748" w:rsidP="005E174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 мая 1927 г. прошло последнее заседание макетной комиссии Авиатреста, НТК и НИИ ВВС по И-3 БМВ-6 и состоялось окончательное утверждение макета (25035).</w:t>
      </w:r>
    </w:p>
    <w:p w14:paraId="2ED3F98D" w14:textId="77777777" w:rsidR="005E1748" w:rsidRPr="003600B8" w:rsidRDefault="005E1748" w:rsidP="005E1748">
      <w:pPr>
        <w:spacing w:after="0" w:line="240" w:lineRule="auto"/>
        <w:jc w:val="both"/>
        <w:rPr>
          <w:rFonts w:ascii="Times New Roman" w:hAnsi="Times New Roman" w:cs="Times New Roman"/>
          <w:color w:val="0070C0"/>
          <w:sz w:val="16"/>
          <w:szCs w:val="16"/>
        </w:rPr>
      </w:pPr>
    </w:p>
    <w:p w14:paraId="151954DE" w14:textId="77777777" w:rsidR="005E1748" w:rsidRPr="003600B8" w:rsidRDefault="005E1748" w:rsidP="005E174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 мая 1927 г. рассмотрение проекта и макета самолета И-3 формально завершилось, но к нему оставались вопросы по прочности отдельных узлов. Макет утвердили и то лишь предварительно, но проект и расчет Поликарпов должен был уточнить и привести в соответствие с тем вариантом норм прочности, который НТК ВВС принял. Также оставался общий для всей авиапромышленности вопрос обеспечения поддержания качества серийных самолетов в т.ч. и по сохранению заданной прочности (отсутствия опасного брака) – Авиатрест должен был разработать меры к тому, а НИИ ВВС с 17 мая 1927 г. начал проводить периодические испытания перегрузок на самолетах всех типов (25207).</w:t>
      </w:r>
    </w:p>
    <w:p w14:paraId="07D9766F" w14:textId="77777777" w:rsidR="005E1748" w:rsidRPr="003600B8" w:rsidRDefault="005E1748" w:rsidP="005E1748">
      <w:pPr>
        <w:spacing w:after="0" w:line="240" w:lineRule="auto"/>
        <w:jc w:val="both"/>
        <w:rPr>
          <w:rFonts w:ascii="Times New Roman" w:hAnsi="Times New Roman" w:cs="Times New Roman"/>
          <w:color w:val="0070C0"/>
          <w:sz w:val="16"/>
          <w:szCs w:val="16"/>
        </w:rPr>
      </w:pPr>
    </w:p>
    <w:p w14:paraId="631C6CB2"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мая в 1927 году постановлением Совета труда и обороны СССР в Москве был основан авиационный завод. Ныне Казанское авиационное производственное объединение имени С.П.Горбунова (14890).</w:t>
      </w:r>
    </w:p>
    <w:p w14:paraId="5482E50B"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p>
    <w:p w14:paraId="3C99C4EB"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мая в 1927 году завершилось рассмотрение окончательного макета «И-3» с мотором «БМВ-VI» на Комиссии НК, Авиатреста и НИИ ВВС. Предварительный проект «И-3-БМВ-VI» был закончен и представлен в Технический Совет 7 мая, а утвержден 1 июня 1927 г. Через два дня его утвердил и НК ВВС (14891).</w:t>
      </w:r>
    </w:p>
    <w:p w14:paraId="722430C1"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p>
    <w:p w14:paraId="716F3D98"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14 мая 1927 г. на заседании РЗ СТО СССР рассматривался вопрос о мерах по приведению в порядок самолетостроительного завода в Филях. РЗ постановило обязать ВСНХ СССР немедленно приступить к ремонтным работам на заводе в Филях, выделив для этой цели 350 тыс. рублей (12376).</w:t>
      </w:r>
    </w:p>
    <w:p w14:paraId="539AD632" w14:textId="77777777" w:rsidR="00DA1EC5" w:rsidRPr="007550A6" w:rsidRDefault="00DA1EC5" w:rsidP="007550A6">
      <w:pPr>
        <w:pStyle w:val="rtejustify"/>
        <w:spacing w:before="0" w:after="0"/>
        <w:rPr>
          <w:color w:val="000000" w:themeColor="text1"/>
          <w:sz w:val="16"/>
          <w:szCs w:val="16"/>
          <w:vertAlign w:val="superscript"/>
        </w:rPr>
      </w:pPr>
    </w:p>
    <w:p w14:paraId="76181E3E" w14:textId="20BD599F"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мая 1927 г. постановлением СТО во исполнение Постановления ЦК ВКП (б) от 4 марта 1926 г. концессия Юнкерса была ликвидирована, завод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Москва, 87 ст. Фили п/я 53 (1937 г.), п/я 747 (1940 г.), п/я 222 (1941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 xml:space="preserve">г. Казань ст. Караваево/ /420036 </w:t>
      </w:r>
      <w:r w:rsidRPr="007550A6">
        <w:rPr>
          <w:rFonts w:ascii="Times New Roman" w:hAnsi="Times New Roman" w:cs="Times New Roman"/>
          <w:color w:val="000000" w:themeColor="text1"/>
          <w:sz w:val="16"/>
          <w:szCs w:val="16"/>
        </w:rPr>
        <w:lastRenderedPageBreak/>
        <w:t>Татарстан</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Казань, ул. Дементьева, 1 тел. 71-99-09/ /Московское представительство: 107005 ул. Бакунинская, 4/6 к. 2 тел. 267-75-83/) передан в состав Авиатреста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w:t>
      </w:r>
    </w:p>
    <w:p w14:paraId="164D27D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(25) мая 1916 г. на базе Отделения АО РБВЗ, которое было переведено в Фили 13 апреля 1916 г. и по решению Императора от 21.02.1916 г. был основан Русско-Балтийский Автомобильный завод. 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«Автобалт»).</w:t>
      </w:r>
    </w:p>
    <w:p w14:paraId="28FD10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1918 г. завод вступил в строй. Строительство закончено в 1919.</w:t>
      </w:r>
    </w:p>
    <w:p w14:paraId="0F73E7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Здесь 8.10.1922 г. был выпущен первый советский автомобиль. Завод был основной ремонтной базой автомобильных и танковых частей Красной Армии.</w:t>
      </w:r>
    </w:p>
    <w:p w14:paraId="6C95371A" w14:textId="49E8183B"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декабря 1922 г. в соответствии с решением СНК завод с 23.01.1923 г. был передан в концессию фирме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Юнкерса для производства металлических самолетов. Производство автомобилей передано на 2-й БТАЗ.</w:t>
      </w:r>
    </w:p>
    <w:p w14:paraId="336FCFA4" w14:textId="710C6CCD"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22.03.1941</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завод передан в 10ГУ НКАП.</w:t>
      </w:r>
    </w:p>
    <w:p w14:paraId="637D8F5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62F098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430530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392E877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490F82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1936 г. на заводе - ОКО-22 Петлякова.</w:t>
      </w:r>
    </w:p>
    <w:p w14:paraId="731E75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1939 г. на заводе № 22 работал филиал ОКБ Н.Н. Поликарпова завода № 1. Руководитель- Н.А. Жемчужин. Работал (1939 г.)- М.И. Гуревич.</w:t>
      </w:r>
    </w:p>
    <w:p w14:paraId="728A7F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Перед войной с завода № 22 на завод № 266 НКАП перевели группу А.А. Енгибаряна для доводки и освоения серии агрегатов «ДУ».</w:t>
      </w:r>
    </w:p>
    <w:p w14:paraId="464958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 НКОП № 02сс от 10.01.1937 г. заводу поручен выпуск 62 комплектов (248 баков) протектированных топливных баков для СБ. Производственная программа завода на 1937 г.: 900 СБ, 50 АНТ-35.</w:t>
      </w:r>
    </w:p>
    <w:p w14:paraId="06E025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Приказом № 0187 от 29.08.1937 г. заводу поручено к 11.09.1937 г. подготовить 4 самолета АНТ-6 для выполнения спецзадания Правительства.</w:t>
      </w:r>
    </w:p>
    <w:p w14:paraId="60155E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11.1937 г. на завод № 126 для освоения ДБ-3 командирован 21 специалист.</w:t>
      </w:r>
    </w:p>
    <w:p w14:paraId="2ECF1C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 КО № 266сс/ов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5A81FF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482268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6B1C04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посадочнные приспособления типа воздушной подушки.</w:t>
      </w:r>
    </w:p>
    <w:p w14:paraId="2CEA3A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Перед войной действовал филиал завода (бывший завод № 7 им. 1 -го Мая).</w:t>
      </w:r>
    </w:p>
    <w:p w14:paraId="30DDB7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составе завода цехи (1937 г.): № 9, штамповочный (2000 м</w:t>
      </w:r>
      <w:r w:rsidRPr="007550A6">
        <w:rPr>
          <w:rFonts w:ascii="Times New Roman" w:hAnsi="Times New Roman" w:cs="Times New Roman"/>
          <w:color w:val="000000" w:themeColor="text1"/>
          <w:sz w:val="16"/>
          <w:szCs w:val="16"/>
          <w:vertAlign w:val="superscript"/>
        </w:rPr>
        <w:t>2</w:t>
      </w:r>
      <w:r w:rsidRPr="007550A6">
        <w:rPr>
          <w:rFonts w:ascii="Times New Roman" w:hAnsi="Times New Roman" w:cs="Times New Roman"/>
          <w:color w:val="000000" w:themeColor="text1"/>
          <w:sz w:val="16"/>
          <w:szCs w:val="16"/>
        </w:rPr>
        <w:t>).</w:t>
      </w:r>
    </w:p>
    <w:p w14:paraId="44CB7B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План производства на 1941 г.: 1625 Пе-2 и 125 Ар-2.</w:t>
      </w:r>
      <w:r w:rsidRPr="007550A6">
        <w:rPr>
          <w:rFonts w:ascii="Times New Roman" w:hAnsi="Times New Roman" w:cs="Times New Roman"/>
          <w:color w:val="000000" w:themeColor="text1"/>
          <w:sz w:val="16"/>
          <w:szCs w:val="16"/>
          <w:vertAlign w:val="superscript"/>
        </w:rPr>
        <w:t>144</w:t>
      </w:r>
    </w:p>
    <w:p w14:paraId="4D5DE1A1" w14:textId="76FE2363"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приказу НКАП № 1053сс от 9.10.1941 г. завод № 22 ЮГУ НКАП вместе со Спецгруппой и ОКБ-22 эвакуированы (в 11.1941 г.) в</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25A5AF9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604ED0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4AA1E71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402B2B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532B1F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боевьм самолетам.</w:t>
      </w:r>
    </w:p>
    <w:p w14:paraId="385B72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 время ВОВ на заводе № 22 базировалось ОКБ Незваля. В 1945 г. оно вошло в ОКБ-156 Туполева.</w:t>
      </w:r>
    </w:p>
    <w:p w14:paraId="2740DF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1944 г. часть оборудования завода передана для формирования нового завода № 473 НКАП.</w:t>
      </w:r>
    </w:p>
    <w:p w14:paraId="7ECC903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1945-57 г. на заводе действовал филиал ОКБ-156.</w:t>
      </w:r>
    </w:p>
    <w:p w14:paraId="08C57B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01.1950 г. в состав завода влилось ОКБ-387 ( г. Казань).</w:t>
      </w:r>
    </w:p>
    <w:p w14:paraId="1B0F73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3AD768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74D6D6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пост. СМ СССР № 713-342 от 26.06.1957 г. завод передан в ведение СНХ РСФСР.</w:t>
      </w:r>
    </w:p>
    <w:p w14:paraId="70FBC4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05C07561" w14:textId="2DBFE85B"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1960-е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на заводе образовано представительство ОКБ Ильюшина (представитель (1960-е)-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Г.К. Нохратян-Торосян, (-1977 г.)- В.М. Сухобоков, В.К. Пикалов, (2003 г.)- М.И. Бещиков).</w:t>
      </w:r>
    </w:p>
    <w:p w14:paraId="4363B3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ПСМ № 114-38 от 1.02.1964 г. начата подготовка производства Ил-62.</w:t>
      </w:r>
    </w:p>
    <w:p w14:paraId="62EAF8B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6B555B6D" w14:textId="5D93BCC6"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1980-е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для сварки титанового центроплана Ту-160 созданы сварочные камеры с глубоким вакуумом.</w:t>
      </w:r>
    </w:p>
    <w:p w14:paraId="44A14C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7550A6">
        <w:rPr>
          <w:rFonts w:ascii="Times New Roman" w:hAnsi="Times New Roman" w:cs="Times New Roman"/>
          <w:color w:val="000000" w:themeColor="text1"/>
          <w:sz w:val="16"/>
          <w:szCs w:val="16"/>
          <w:lang w:val="en-US"/>
        </w:rPr>
        <w:t>OAK</w:t>
      </w:r>
      <w:r w:rsidRPr="007550A6">
        <w:rPr>
          <w:rFonts w:ascii="Times New Roman" w:hAnsi="Times New Roman" w:cs="Times New Roman"/>
          <w:color w:val="000000" w:themeColor="text1"/>
          <w:sz w:val="16"/>
          <w:szCs w:val="16"/>
        </w:rPr>
        <w:t>.</w:t>
      </w:r>
    </w:p>
    <w:p w14:paraId="7B0467E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пост. Правительства № 217(5) от 15.04.2005 г. началось серийное производство Ту-334.</w:t>
      </w:r>
    </w:p>
    <w:p w14:paraId="731370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2005 г. размещен заказ управделами Президента РФ на 6 самолетов: 2- Ту-214СР (срок сдачи- П-й квартал 2007 г.), 2- Ту-214ПУ (2008 г.), 2- Ту-214СУС (2009 г.). Первые два сданы в 06.2009 г.Таманская.о 15.09.2009 г.</w:t>
      </w:r>
    </w:p>
    <w:p w14:paraId="4BC22A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Количество оборудования: (11.1940 г.)- 1495 металлорежущих станков.</w:t>
      </w:r>
    </w:p>
    <w:p w14:paraId="72DC18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(1922 г.)- 700 рабочих, (1925 г.)- около 1000 чел., (03.1939 г.)- более 11 тыс. чел., (2002 г.)- 12.000 чел.,</w:t>
      </w:r>
      <w:r w:rsidRPr="007550A6">
        <w:rPr>
          <w:rFonts w:ascii="Times New Roman" w:hAnsi="Times New Roman" w:cs="Times New Roman"/>
          <w:color w:val="000000" w:themeColor="text1"/>
          <w:sz w:val="16"/>
          <w:szCs w:val="16"/>
          <w:vertAlign w:val="superscript"/>
        </w:rPr>
        <w:t>69</w:t>
      </w:r>
      <w:r w:rsidRPr="007550A6">
        <w:rPr>
          <w:rFonts w:ascii="Times New Roman" w:hAnsi="Times New Roman" w:cs="Times New Roman"/>
          <w:color w:val="000000" w:themeColor="text1"/>
          <w:sz w:val="16"/>
          <w:szCs w:val="16"/>
        </w:rPr>
        <w:t xml:space="preserve"> (2004 г.)- 7298 чел.</w:t>
      </w:r>
    </w:p>
    <w:p w14:paraId="00AC1BAA" w14:textId="193C17B2"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(1917-19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Г.В. Кульчицкий, (1920-24 г.)- И.С. Олейничук, Шоль,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65AE08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директора (1937 г.)- Морасанов, (12.1938 г.)- Збарский. Помощник директора: по техчасти (1927 г.)- Ермолаев, (04.1928 г.)- Окромешко; и.о. (09.1928 г.)- Дайбог; по найму и увольнению (06.1937 г.)- Н.М. Кутиков, (22.10.1937-09.1938 г.-)- Д.Н. Рябчук; (1930 г.)- Иевлев. Зам. Гендиректора (2002 г.)- Р.А. Шпилькин; по маркетингу и ВЭД (2005 г.)- И.Р. Мингалеев.</w:t>
      </w:r>
    </w:p>
    <w:p w14:paraId="609545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Технический директор (1.08.1927 г.-&gt; Н.В. Окромешко, (12.1938 г.)- Тарасевич.</w:t>
      </w:r>
    </w:p>
    <w:p w14:paraId="59A16D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технического директора (1937 г.)- И.Л. Дегтярев. Помощник технического директора (08.1937 г.)- Холмский.</w:t>
      </w:r>
    </w:p>
    <w:p w14:paraId="20E277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(1942 г.)- С.М. Лещенко, (2002 г.)- А.Б. Кравцов.</w:t>
      </w:r>
    </w:p>
    <w:p w14:paraId="2AFDFEF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 (05.1937; 08.1940-02.1941 г.)- А.А. Архангельский {17.12.1892-18.12.1978}, (07.1937-38; 02.1941-01.1942 г.)- В.М. Петляков (был репрессирован), (06.1943 г.-)- В.М. Мясищев.</w:t>
      </w:r>
    </w:p>
    <w:p w14:paraId="6D2A5FDB" w14:textId="2A0DA01E"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гл. конструктора (12.1940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Г.Е. Болотов, (06.1945 г.-&gt; И.Ф. Незваль.</w:t>
      </w:r>
    </w:p>
    <w:p w14:paraId="0DAC3B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цехов: № 3 (1930-е)- Коломенский.</w:t>
      </w:r>
    </w:p>
    <w:p w14:paraId="2373DA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Заведующие отделами: плановым (09.1928 г.)- Черзих. Начальники отделов: планового (1937 г.)- В.В. Кондаков; ОКС (12.1938 г.)- Горелов.</w:t>
      </w:r>
    </w:p>
    <w:p w14:paraId="2E886B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начальника отдела: ППО (-04.1938 г.)- Пылакин.</w:t>
      </w:r>
    </w:p>
    <w:p w14:paraId="42937A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Заведующий: снабжением (1930 г.)- Иванов; статистикой (1927 г.)- Шепелев.</w:t>
      </w:r>
    </w:p>
    <w:p w14:paraId="2EDD13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Представитель в Москве (2000 г.)- В.А. Обухов.</w:t>
      </w:r>
    </w:p>
    <w:p w14:paraId="72533CCC" w14:textId="75C92E4E"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Летчики-испытатели: (09.1935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Г.Ф. Байдуков.</w:t>
      </w:r>
    </w:p>
    <w:p w14:paraId="7E5051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6A422B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комплектующие для ОК «Буран»; агрегаты двигателей НК-93, АИ-22 (2005); моторная лодка «Казанка»; сушильновакуумная машина для производства кож (2004).</w:t>
      </w:r>
    </w:p>
    <w:p w14:paraId="079632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Заводские №№: И-4 № 1591 (1930 г.); Ту-16 № 4200401 (11982).</w:t>
      </w:r>
    </w:p>
    <w:p w14:paraId="2829D2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8D9FF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F3FC1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F1BFE8"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14 мая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Постановление РЗ СТО СССР об организации воздушно-химической обороны в СССР. (ГА РФ. Ф. Р?8418. Оп. 28) (12415).</w:t>
      </w:r>
    </w:p>
    <w:p w14:paraId="545BCDCB"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u w:color="002060"/>
        </w:rPr>
      </w:pPr>
    </w:p>
    <w:p w14:paraId="60F2CC85" w14:textId="77777777" w:rsidR="00761BBF" w:rsidRPr="007550A6" w:rsidRDefault="00761BBF" w:rsidP="007550A6">
      <w:pPr>
        <w:pStyle w:val="ae"/>
        <w:shd w:val="clear" w:color="auto" w:fill="FFFFFF"/>
        <w:spacing w:before="0" w:after="0"/>
        <w:jc w:val="both"/>
        <w:rPr>
          <w:color w:val="000000" w:themeColor="text1"/>
          <w:sz w:val="16"/>
          <w:szCs w:val="16"/>
        </w:rPr>
      </w:pPr>
      <w:r w:rsidRPr="007550A6">
        <w:rPr>
          <w:rStyle w:val="a7"/>
          <w:b w:val="0"/>
          <w:iCs/>
          <w:color w:val="000000" w:themeColor="text1"/>
          <w:sz w:val="16"/>
          <w:szCs w:val="16"/>
        </w:rPr>
        <w:t>14 мая 1927 г.</w:t>
      </w:r>
      <w:r w:rsidRPr="007550A6">
        <w:rPr>
          <w:color w:val="000000" w:themeColor="text1"/>
          <w:sz w:val="16"/>
          <w:szCs w:val="16"/>
        </w:rPr>
        <w:t xml:space="preserve"> Обсуждение Распорядительным заседанием СТО СССР вопроса </w:t>
      </w:r>
      <w:r w:rsidRPr="007550A6">
        <w:rPr>
          <w:rStyle w:val="af0"/>
          <w:i w:val="0"/>
          <w:color w:val="000000" w:themeColor="text1"/>
          <w:sz w:val="16"/>
          <w:szCs w:val="16"/>
        </w:rPr>
        <w:t>«О воздушно-химической обороне СССР»</w:t>
      </w:r>
      <w:r w:rsidRPr="007550A6">
        <w:rPr>
          <w:color w:val="000000" w:themeColor="text1"/>
          <w:sz w:val="16"/>
          <w:szCs w:val="16"/>
        </w:rPr>
        <w:t>. Докладчик — М.Н.Тухачевский. Утверждено положение, определяющее, что общее руководство воздушно-химической обороной страны возлагается на НКВМ (17133).</w:t>
      </w:r>
    </w:p>
    <w:p w14:paraId="5D9CFA1C" w14:textId="77777777" w:rsidR="00761BBF" w:rsidRPr="007550A6" w:rsidRDefault="00761BBF" w:rsidP="007550A6">
      <w:pPr>
        <w:pStyle w:val="ae"/>
        <w:shd w:val="clear" w:color="auto" w:fill="FFFFFF"/>
        <w:spacing w:before="0" w:after="0"/>
        <w:jc w:val="both"/>
        <w:rPr>
          <w:color w:val="000000" w:themeColor="text1"/>
          <w:sz w:val="16"/>
          <w:szCs w:val="16"/>
        </w:rPr>
      </w:pPr>
    </w:p>
    <w:p w14:paraId="24F11037" w14:textId="77777777" w:rsidR="00A96BE0" w:rsidRPr="003600B8" w:rsidRDefault="00A96BE0" w:rsidP="00A96BE0">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14 мая 1927 года Постановлением СТО СССР впервые на государственном уровне было утверждено «Положение об организации воздушно-химической обороны Союза ССР».</w:t>
      </w:r>
    </w:p>
    <w:p w14:paraId="4F07E3FF" w14:textId="77777777" w:rsidR="00A96BE0" w:rsidRPr="003600B8" w:rsidRDefault="00A96BE0" w:rsidP="00A96BE0">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Вся территория СССР в отношении ВХО структурно разделялась на приграничную полосу и тыл страны (25166).</w:t>
      </w:r>
    </w:p>
    <w:p w14:paraId="7CC29B8E" w14:textId="77777777" w:rsidR="00A96BE0" w:rsidRPr="003600B8" w:rsidRDefault="00A96BE0" w:rsidP="00A96BE0">
      <w:pPr>
        <w:spacing w:after="0" w:line="240" w:lineRule="auto"/>
        <w:jc w:val="both"/>
        <w:rPr>
          <w:rFonts w:ascii="Times New Roman" w:hAnsi="Times New Roman" w:cs="Times New Roman"/>
          <w:color w:val="0070C0"/>
          <w:sz w:val="16"/>
          <w:szCs w:val="16"/>
        </w:rPr>
      </w:pPr>
    </w:p>
    <w:p w14:paraId="6A33DE4F" w14:textId="77777777" w:rsidR="00761BBF" w:rsidRPr="007550A6" w:rsidRDefault="00761BBF" w:rsidP="007550A6">
      <w:pPr>
        <w:pStyle w:val="ae"/>
        <w:shd w:val="clear" w:color="auto" w:fill="FFFFFF"/>
        <w:spacing w:before="0" w:after="0"/>
        <w:jc w:val="both"/>
        <w:rPr>
          <w:color w:val="000000" w:themeColor="text1"/>
          <w:sz w:val="16"/>
          <w:szCs w:val="16"/>
        </w:rPr>
      </w:pPr>
      <w:r w:rsidRPr="007550A6">
        <w:rPr>
          <w:rStyle w:val="af0"/>
          <w:bCs/>
          <w:i w:val="0"/>
          <w:color w:val="000000" w:themeColor="text1"/>
          <w:sz w:val="16"/>
          <w:szCs w:val="16"/>
        </w:rPr>
        <w:t>14-28 мая 1927 г.</w:t>
      </w:r>
      <w:r w:rsidRPr="007550A6">
        <w:rPr>
          <w:color w:val="000000" w:themeColor="text1"/>
          <w:sz w:val="16"/>
          <w:szCs w:val="16"/>
        </w:rPr>
        <w:t xml:space="preserve"> Войсковые испытаний различных видов химического оружия на артиллерийском полигоне недалеко от г.Луга (Ленинградская область). Испытывались осколочно-химические снаряды в снаряжении хлорацетофеноном и другие вилы артхимбоеприпасов. Были выполнены газовая атака крупного масштаба и поставлена большая ядовито-дымная завеса. Носимыми приборами заражения заражен ипритом участок 400×30 м2. Вывод начальника ВОХИМУ: «</w:t>
      </w:r>
      <w:r w:rsidRPr="007550A6">
        <w:rPr>
          <w:rStyle w:val="af0"/>
          <w:i w:val="0"/>
          <w:color w:val="000000" w:themeColor="text1"/>
          <w:sz w:val="16"/>
          <w:szCs w:val="16"/>
        </w:rPr>
        <w:t>Химические средства нападения являются ценнейшим боевым средством</w:t>
      </w:r>
      <w:r w:rsidRPr="007550A6">
        <w:rPr>
          <w:color w:val="000000" w:themeColor="text1"/>
          <w:sz w:val="16"/>
          <w:szCs w:val="16"/>
        </w:rPr>
        <w:t>» (17133).</w:t>
      </w:r>
    </w:p>
    <w:p w14:paraId="62E46A3E" w14:textId="77777777" w:rsidR="00761BBF" w:rsidRPr="007550A6" w:rsidRDefault="00761BBF" w:rsidP="007550A6">
      <w:pPr>
        <w:pStyle w:val="ae"/>
        <w:shd w:val="clear" w:color="auto" w:fill="FFFFFF"/>
        <w:spacing w:before="0" w:after="0"/>
        <w:jc w:val="both"/>
        <w:rPr>
          <w:color w:val="000000" w:themeColor="text1"/>
          <w:sz w:val="16"/>
          <w:szCs w:val="16"/>
        </w:rPr>
      </w:pPr>
    </w:p>
    <w:p w14:paraId="6FCCBBCA" w14:textId="77777777" w:rsidR="0074741F" w:rsidRPr="007550A6" w:rsidRDefault="0074741F" w:rsidP="007550A6">
      <w:pPr>
        <w:pStyle w:val="ae"/>
        <w:shd w:val="clear" w:color="auto" w:fill="FFFFFF"/>
        <w:spacing w:before="0" w:after="0"/>
        <w:jc w:val="both"/>
        <w:rPr>
          <w:color w:val="000000" w:themeColor="text1"/>
          <w:sz w:val="16"/>
          <w:szCs w:val="16"/>
        </w:rPr>
      </w:pPr>
      <w:r w:rsidRPr="007550A6">
        <w:rPr>
          <w:color w:val="000000" w:themeColor="text1"/>
          <w:sz w:val="16"/>
          <w:szCs w:val="16"/>
        </w:rPr>
        <w:t>14 мая 1927 года МС был готов. В башню наконец установили пушечное вооружение. Орудие получило щелевой дульный тормоз. В корме корпуса появился выступ, который играл роль дополнительного воздухопритока (17718).</w:t>
      </w:r>
    </w:p>
    <w:p w14:paraId="1C4D2A79" w14:textId="77777777" w:rsidR="0074741F" w:rsidRPr="007550A6" w:rsidRDefault="0074741F" w:rsidP="007550A6">
      <w:pPr>
        <w:spacing w:after="0" w:line="240" w:lineRule="auto"/>
        <w:jc w:val="both"/>
        <w:rPr>
          <w:rFonts w:ascii="Times New Roman" w:eastAsia="Times New Roman" w:hAnsi="Times New Roman" w:cs="Times New Roman"/>
          <w:color w:val="000000" w:themeColor="text1"/>
          <w:sz w:val="16"/>
          <w:szCs w:val="16"/>
          <w:lang w:eastAsia="ru-RU"/>
        </w:rPr>
      </w:pPr>
    </w:p>
    <w:p w14:paraId="086C5026" w14:textId="70AEB341" w:rsidR="00B55AF8" w:rsidRPr="007550A6" w:rsidRDefault="00B55AF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мая 1927 года, когда работы по опытному образцу МС-1 вышли на финальную стадию, "Большевику" передали задание на 2 варианта танкетки.</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3-летняя программа танкостроения предусматривала и "танк-лилипут". Он же так же первоначально обозначался как "пулеметка сопровождения". Предполагалось изготовить 69 таких "лилипутов", шедших на комплектования пехотного батальона. Двухбатальонная структура предусматривала один батальон МС-1 и один "пулеметок". Технический отдел ГУВП (начальник отдела С.П. Шукалов, главный конструктор В.И. Заславский) прорабатывал 2 варианта машины - пушечный и пулеметный.</w:t>
      </w:r>
    </w:p>
    <w:p w14:paraId="3E4B7E6C" w14:textId="516707EA" w:rsidR="00B55AF8" w:rsidRPr="007550A6" w:rsidRDefault="00B55AF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Изначальное задание действительно рисовало в голове "танк-лилипут". Судите сами: пустая масса первого, пулеметного варианта ожидалась в районе 750 кг (лоб 7 мм, борта 4 мм брони), а второго, пушечного (лоб 16 мм, борта 8 мм) - 1250 кг. Предполагалось ставить 20-сильный мотор, базировавшийся на конструкции двигателя МС-1, а максимальная скорость ожидалась в районе 20 км/ч. Вся техническая документация передавалась Техническим отделом ГУВП, стоимость машины определялась в 6000 рублей за штуку, втрое ниже, чем цена МС-1</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(22298).</w:t>
      </w:r>
    </w:p>
    <w:p w14:paraId="713DCD0C" w14:textId="77777777" w:rsidR="00B55AF8" w:rsidRPr="007550A6" w:rsidRDefault="00B55AF8" w:rsidP="007550A6">
      <w:pPr>
        <w:spacing w:after="0" w:line="240" w:lineRule="auto"/>
        <w:jc w:val="both"/>
        <w:rPr>
          <w:rFonts w:ascii="Times New Roman" w:hAnsi="Times New Roman" w:cs="Times New Roman"/>
          <w:color w:val="000000" w:themeColor="text1"/>
          <w:sz w:val="16"/>
          <w:szCs w:val="16"/>
        </w:rPr>
      </w:pPr>
    </w:p>
    <w:p w14:paraId="3555CBBB" w14:textId="77777777" w:rsidR="005E1748" w:rsidRPr="003600B8" w:rsidRDefault="005E1748" w:rsidP="005E174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 мая 1927 года завершились переделки первого МС-1 по результатам испытаний. В башню наконец установили пушечное вооружение. Орудие получило щелевой дульный тормоз. В корме корпуса появился выступ, который играл роль дополнительного воздухопритока (25473).</w:t>
      </w:r>
    </w:p>
    <w:p w14:paraId="3775884C" w14:textId="77777777" w:rsidR="005E1748" w:rsidRPr="003600B8" w:rsidRDefault="005E1748" w:rsidP="005E1748">
      <w:pPr>
        <w:spacing w:after="0" w:line="240" w:lineRule="auto"/>
        <w:jc w:val="both"/>
        <w:rPr>
          <w:rFonts w:ascii="Times New Roman" w:hAnsi="Times New Roman" w:cs="Times New Roman"/>
          <w:color w:val="0070C0"/>
          <w:sz w:val="16"/>
          <w:szCs w:val="16"/>
        </w:rPr>
      </w:pPr>
    </w:p>
    <w:p w14:paraId="576321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14 мая 1927 г. в Ленинграде в Государственном Институте по Проектированию Металлических Заводов проходила защита проекта завода Ростсельмаш. А в 1929 г. проект был снова пересмотрен в связи с налаживанием производства комбайнов. </w:t>
      </w:r>
    </w:p>
    <w:p w14:paraId="110DBD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Одновременно с разработкой проекта шли поиски места для будущего завода. 22 марта 1926 г. комиссия Главметалла и Гипромеза осмотрела и одобрила участок недалеко от станции “Нахичевань-Донская”. В этот же день состоялось заседание Ростово-Нахичеванского Горсовета с участием представителей краевых организаций, на котором было принято решение: “Выделить 239 десятин земли под стройку завода и жилых домов, из них 120 десятин – под завод, а 119 – под жилье”. </w:t>
      </w:r>
    </w:p>
    <w:p w14:paraId="572827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Во втором квартале 1926 г. начались строительные работы. В то время, когда утверждался проект, строились подъездные пути, временные вспомогательные сооружения. В музее завода хранится старая фотография, датированная апрелем 1926 г.: на фоне бескрайней степи, недалеко от железной дороги виднеется деревянный домик под толевой крышей. Рядом с ним грубо сколоченные стол и скамьи под треногой для тента. Это были первые “сооружения” будущего гиганта. В домике работали десятники и техники-изыскатели. Сюда прибывали первые землекопы, чтобы получить инструмент и наряд на работу. Сюда же привозили на подводах камень, кирпич и бревна. Именно этот домик стал началом эпопеи замечательной истории завода-гиганта, одного из 518 объектов индустриализации, начавшейся в период реконструкции народного хозяйства. </w:t>
      </w:r>
    </w:p>
    <w:p w14:paraId="3A7304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К 1 апреля 1927 года было уложено 4,5 км железных и 4 км мостовых дорог, построены деревобделочная и механическая мастерские, временное паровозное депо, 2 небольших здания строительной конторы, 11 бараков, 7 материальных складов и конюшня. Были построены железобетонные резервуары емкостью в 30 тысяч ведер, канализация сточных вод будущего поселка, осветительная, силовая, электрическая и телефонные сети. Территория была ограждена проволочным забором. </w:t>
      </w:r>
    </w:p>
    <w:p w14:paraId="697A838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Во второй половине 1927 г. началось промышленное строительство. Были заложены фундаменты будущих цехов: дереобделочного, крестьянских ходов, лесорезки. В следующем году начались работы по сооружению кузнечно-прессового корпуса, цеха серого чугуна, цеха уборочных машин, ремонтно-механического, гаража и здания ФЗУ. В 1929 г. началось строительство модельного цеха, сталелитейного, инструментального, плужного, сеялок, ковкого чугуна, паросушек, газогенераторной и здания заводоуправления. </w:t>
      </w:r>
    </w:p>
    <w:p w14:paraId="1C13B6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 </w:t>
      </w:r>
    </w:p>
    <w:p w14:paraId="3B3B97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 xml:space="preserve">В мае 1928 г. Николай Павлович Глебов-Авилов, сыгравший большую роль в строительстве предприятия, был назначен начальником Сельмашстроя.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w:t>
      </w:r>
    </w:p>
    <w:p w14:paraId="782038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07133D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Комбайнстрой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08344E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59B86D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133D20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2B1214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6FA736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7CD911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2E7253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73014B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13C5A8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20D1A2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25629E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5365A6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7DB623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4F89AF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7011EA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7A5092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000BDC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621B63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4FBF584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A96D9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50DDE1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17DC8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мая 1927 постановлением СТО было утверждено Положение об организации воздушно-химической обороны на территории СССР (3398,182).</w:t>
      </w:r>
    </w:p>
    <w:p w14:paraId="0D73CCF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C23FE0" w14:textId="77777777" w:rsidR="0020092A" w:rsidRPr="007550A6" w:rsidRDefault="0020092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lastRenderedPageBreak/>
        <w:t>За рубежом:</w:t>
      </w:r>
    </w:p>
    <w:p w14:paraId="311954CF" w14:textId="77777777" w:rsidR="0020092A" w:rsidRPr="007550A6" w:rsidRDefault="0020092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AD45FC" w14:textId="77777777" w:rsidR="003914CC" w:rsidRPr="007550A6" w:rsidRDefault="003914C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мая 1927- после остановок в Бостоне, Массачусетс; Филадельфия, Пенсильвания; Чарльстон, Южная Каролина; Пенсакола, Флорида; и Новый Орлеан, Луизиана, де Пинедо, Дель Прет и Заккетти начинают часть своего полета «Четыре континента», который ведет их на север вверх по реке Миссисипи в Средние Западные США . 17 мая - после завершения тура по США с остановкой в Мемфисе , штат Теннесси , перелетом над Сент-Луисом , штат Миссури, и остановкой в Чикаго , Иллинойс, де Пинедо, Дель Прет и Заккетти делают свою первую остановку в Канаде, в Монреале после 11-часового полета из Чикаго (20359).</w:t>
      </w:r>
    </w:p>
    <w:p w14:paraId="6762AAA3" w14:textId="77777777" w:rsidR="003914CC" w:rsidRPr="007550A6" w:rsidRDefault="003914CC" w:rsidP="007550A6">
      <w:pPr>
        <w:spacing w:after="0" w:line="240" w:lineRule="auto"/>
        <w:jc w:val="both"/>
        <w:rPr>
          <w:rFonts w:ascii="Times New Roman" w:hAnsi="Times New Roman" w:cs="Times New Roman"/>
          <w:color w:val="000000" w:themeColor="text1"/>
          <w:sz w:val="16"/>
          <w:szCs w:val="16"/>
        </w:rPr>
      </w:pPr>
    </w:p>
    <w:p w14:paraId="2E8AA98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89731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5F87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мая 1927 Ю.И.Пионтковский выполнил первый полет на АИР-1 (330,12).</w:t>
      </w:r>
    </w:p>
    <w:p w14:paraId="1AD592E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714ECF" w14:textId="77777777" w:rsidR="0078266D" w:rsidRPr="007550A6" w:rsidRDefault="0078266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BE91917" w14:textId="77777777" w:rsidR="0078266D" w:rsidRPr="007550A6" w:rsidRDefault="0078266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74628C" w14:textId="77777777" w:rsidR="0078266D" w:rsidRPr="007550A6" w:rsidRDefault="0078266D" w:rsidP="007550A6">
      <w:pPr>
        <w:pStyle w:val="a3"/>
        <w:rPr>
          <w:color w:val="000000" w:themeColor="text1"/>
          <w:lang w:val="ru-RU"/>
        </w:rPr>
      </w:pPr>
      <w:r w:rsidRPr="007550A6">
        <w:rPr>
          <w:color w:val="000000" w:themeColor="text1"/>
          <w:lang w:val="ru-RU"/>
        </w:rPr>
        <w:t>15 мая 1927 года основанн завод "Эмальпосуда" (г. Ростов-на-Дону), как "Русско-Австрийское акционерное общество "Жесть-Вестен". В сентябре 1941 года завод был раздроблен и эвакуирован в разные города СССР, включая Омск и Челябинск (18077).</w:t>
      </w:r>
    </w:p>
    <w:p w14:paraId="13F54A83" w14:textId="77777777" w:rsidR="0078266D" w:rsidRPr="007550A6" w:rsidRDefault="0078266D" w:rsidP="007550A6">
      <w:pPr>
        <w:pStyle w:val="a3"/>
        <w:rPr>
          <w:color w:val="000000" w:themeColor="text1"/>
          <w:lang w:val="ru-RU"/>
        </w:rPr>
      </w:pPr>
    </w:p>
    <w:p w14:paraId="4438392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BF5D5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01EB2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середине мая 1927 была подготовлена:</w:t>
      </w:r>
    </w:p>
    <w:p w14:paraId="21A75C9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Ы П И С К А</w:t>
      </w:r>
    </w:p>
    <w:p w14:paraId="2C98A8E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Коллегии Центрального Аэро-гидридинамического Института от ?-У-27 г.</w:t>
      </w:r>
    </w:p>
    <w:p w14:paraId="7794BD1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 С. А.Чаплыгин.</w:t>
      </w:r>
    </w:p>
    <w:p w14:paraId="20283D3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СЕКРЕТАРЬ- А.С.Смышляев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F33EBB" w:rsidRPr="007550A6" w14:paraId="2C0F172E" w14:textId="77777777">
        <w:tc>
          <w:tcPr>
            <w:tcW w:w="5353" w:type="dxa"/>
            <w:tcBorders>
              <w:top w:val="single" w:sz="12" w:space="0" w:color="auto"/>
            </w:tcBorders>
          </w:tcPr>
          <w:p w14:paraId="42C1DAB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21F0C0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F33EBB" w:rsidRPr="007550A6" w14:paraId="68A37D3C" w14:textId="77777777">
        <w:tc>
          <w:tcPr>
            <w:tcW w:w="5353" w:type="dxa"/>
            <w:tcBorders>
              <w:bottom w:val="single" w:sz="12" w:space="0" w:color="auto"/>
            </w:tcBorders>
          </w:tcPr>
          <w:p w14:paraId="59F910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Отзыв об МТ-1</w:t>
            </w:r>
          </w:p>
          <w:p w14:paraId="42EEB8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В.Л.АЛЕКСАНДРОВ)</w:t>
            </w:r>
          </w:p>
          <w:p w14:paraId="5B1801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отзыв прилагается</w:t>
            </w:r>
          </w:p>
        </w:tc>
        <w:tc>
          <w:tcPr>
            <w:tcW w:w="5857" w:type="dxa"/>
            <w:tcBorders>
              <w:bottom w:val="single" w:sz="12" w:space="0" w:color="auto"/>
            </w:tcBorders>
          </w:tcPr>
          <w:p w14:paraId="42F4BA0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Присоединиться к отзыву В.Л.Александрова.</w:t>
            </w:r>
          </w:p>
          <w:p w14:paraId="4190BC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630843B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4F1A599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ОТЗЫВ О ГИДРОСАМОЛЕТЕ МТ-1-1</w:t>
      </w:r>
    </w:p>
    <w:p w14:paraId="40EB995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Гидросамолет МТ-1 представляет из себя нормальный биплан, с характерный расположением моторов, - чрезвычайно вынесенных вперед и стоящих на особых ногах на небольшом добавочном плане - придатке к передке к передней кромки нижнего крыла.</w:t>
      </w:r>
    </w:p>
    <w:p w14:paraId="2967AF1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Необходимо признать чрезвычайно неудачным расположение летчикоы, ибо концы винтов проходят приблизительно на 100 мм. сзади и на 200 мм. сбоку от головы летчика, такое близкое расположение летчика от винтов, ничем незащищенных, вызывает большие опасения относительно безопасности летчика, поэтому необ</w:t>
      </w:r>
      <w:r w:rsidRPr="007550A6">
        <w:rPr>
          <w:rFonts w:ascii="Times New Roman" w:hAnsi="Times New Roman" w:cs="Times New Roman"/>
          <w:color w:val="000000" w:themeColor="text1"/>
          <w:sz w:val="16"/>
          <w:szCs w:val="16"/>
        </w:rPr>
        <w:softHyphen/>
        <w:t>ходимо летчика отнести вперед от моторов.</w:t>
      </w:r>
    </w:p>
    <w:p w14:paraId="09B526E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Добавочный план, на который опираются ноги моторной установки</w:t>
      </w:r>
      <w:r w:rsidRPr="007550A6">
        <w:rPr>
          <w:rFonts w:ascii="Times New Roman" w:hAnsi="Times New Roman" w:cs="Times New Roman"/>
          <w:smallCaps/>
          <w:color w:val="000000" w:themeColor="text1"/>
          <w:sz w:val="16"/>
          <w:szCs w:val="16"/>
        </w:rPr>
        <w:t xml:space="preserve">, </w:t>
      </w:r>
      <w:r w:rsidRPr="007550A6">
        <w:rPr>
          <w:rFonts w:ascii="Times New Roman" w:hAnsi="Times New Roman" w:cs="Times New Roman"/>
          <w:color w:val="000000" w:themeColor="text1"/>
          <w:sz w:val="16"/>
          <w:szCs w:val="16"/>
        </w:rPr>
        <w:t>является консольной конструкцией, вследствие неуравно</w:t>
      </w:r>
      <w:r w:rsidRPr="007550A6">
        <w:rPr>
          <w:rFonts w:ascii="Times New Roman" w:hAnsi="Times New Roman" w:cs="Times New Roman"/>
          <w:color w:val="000000" w:themeColor="text1"/>
          <w:sz w:val="16"/>
          <w:szCs w:val="16"/>
        </w:rPr>
        <w:softHyphen/>
        <w:t>ешенности моторов Лоррен- Дитрих, появляются опасения того, что моторная установка может иметь сколонность к вибрации. Вопросы вибраци моторных установок пока изучены мало и поэтому к конструированию мотоустановок, имеющих упругую опору, приходится подходить осторожно. Желательно проделать предвари</w:t>
      </w:r>
      <w:r w:rsidRPr="007550A6">
        <w:rPr>
          <w:rFonts w:ascii="Times New Roman" w:hAnsi="Times New Roman" w:cs="Times New Roman"/>
          <w:color w:val="000000" w:themeColor="text1"/>
          <w:sz w:val="16"/>
          <w:szCs w:val="16"/>
        </w:rPr>
        <w:softHyphen/>
        <w:t>тельные опыты с такого рода установкой. Расчета добавочного плана представлено в ЦАГИ не было.</w:t>
      </w:r>
    </w:p>
    <w:p w14:paraId="05A23713" w14:textId="4A1EE5FD"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Весь расчет самолета произведен на основании норм для 4-й группы, тогда как топедоносец в нормах находится в 3-й группе, что касается устойчивости самолета, то в предвеотельном проекте об этом необходимо судить лишь по продувке модели. А аэродинамической лаборатории </w:t>
      </w:r>
      <w:r w:rsidRPr="007550A6">
        <w:rPr>
          <w:rFonts w:ascii="Times New Roman" w:hAnsi="Times New Roman" w:cs="Times New Roman"/>
          <w:smallCaps/>
          <w:color w:val="000000" w:themeColor="text1"/>
          <w:sz w:val="16"/>
          <w:szCs w:val="16"/>
        </w:rPr>
        <w:t xml:space="preserve">цаГИ </w:t>
      </w:r>
      <w:r w:rsidRPr="007550A6">
        <w:rPr>
          <w:rFonts w:ascii="Times New Roman" w:hAnsi="Times New Roman" w:cs="Times New Roman"/>
          <w:color w:val="000000" w:themeColor="text1"/>
          <w:sz w:val="16"/>
          <w:szCs w:val="16"/>
        </w:rPr>
        <w:t>был продут на устойчивость лишь первый вариант самолета - без добавочного плана; между тем, наличие этого плане может совершенно изменить поле за крылом и нарушить ход кривой моментов. В случае принятия этого типа машины, необходимо произвести продувку точной модели на устойчивость, ибо, как показывает продувка первого варианта, устойчивость самолета находится на пределе /нейтральная машина на малыхугглах/. Желательно текже иметь испытание на устойчивость пути</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и шарнирные моменты органов управления.</w:t>
      </w:r>
    </w:p>
    <w:p w14:paraId="3B278E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Относительно мореходных качеств данного самолета, можно лишь...(2279).</w:t>
      </w:r>
    </w:p>
    <w:p w14:paraId="779279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441C3F" w14:textId="77777777" w:rsidR="009A0EB0" w:rsidRPr="007550A6" w:rsidRDefault="009A0EB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0FC9573" w14:textId="77777777" w:rsidR="009A0EB0" w:rsidRPr="007550A6" w:rsidRDefault="009A0EB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FB8722" w14:textId="77777777" w:rsidR="009A0EB0" w:rsidRPr="007550A6" w:rsidRDefault="009A0E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середине мая 1927 по</w:t>
      </w:r>
      <w:r w:rsidRPr="007550A6">
        <w:rPr>
          <w:rFonts w:ascii="Times New Roman" w:hAnsi="Times New Roman" w:cs="Times New Roman"/>
          <w:color w:val="000000" w:themeColor="text1"/>
          <w:sz w:val="16"/>
          <w:szCs w:val="16"/>
        </w:rPr>
        <w:softHyphen/>
        <w:t>строили новый танк, и после пробега в пригородах Ле</w:t>
      </w:r>
      <w:r w:rsidRPr="007550A6">
        <w:rPr>
          <w:rFonts w:ascii="Times New Roman" w:hAnsi="Times New Roman" w:cs="Times New Roman"/>
          <w:color w:val="000000" w:themeColor="text1"/>
          <w:sz w:val="16"/>
          <w:szCs w:val="16"/>
        </w:rPr>
        <w:softHyphen/>
        <w:t>нинграда он был отправлен в Москву на полевые сда</w:t>
      </w:r>
      <w:r w:rsidRPr="007550A6">
        <w:rPr>
          <w:rFonts w:ascii="Times New Roman" w:hAnsi="Times New Roman" w:cs="Times New Roman"/>
          <w:color w:val="000000" w:themeColor="text1"/>
          <w:sz w:val="16"/>
          <w:szCs w:val="16"/>
        </w:rPr>
        <w:softHyphen/>
        <w:t>точные испытания под обоз</w:t>
      </w:r>
      <w:r w:rsidRPr="007550A6">
        <w:rPr>
          <w:rFonts w:ascii="Times New Roman" w:hAnsi="Times New Roman" w:cs="Times New Roman"/>
          <w:color w:val="000000" w:themeColor="text1"/>
          <w:sz w:val="16"/>
          <w:szCs w:val="16"/>
        </w:rPr>
        <w:softHyphen/>
        <w:t>начением «Малый танк со</w:t>
      </w:r>
      <w:r w:rsidRPr="007550A6">
        <w:rPr>
          <w:rFonts w:ascii="Times New Roman" w:hAnsi="Times New Roman" w:cs="Times New Roman"/>
          <w:color w:val="000000" w:themeColor="text1"/>
          <w:sz w:val="16"/>
          <w:szCs w:val="16"/>
        </w:rPr>
        <w:softHyphen/>
        <w:t>провождения обр. 1927 г. МС-1 (Т-18)» (22518).</w:t>
      </w:r>
    </w:p>
    <w:p w14:paraId="267BE2AB" w14:textId="77777777" w:rsidR="009A0EB0" w:rsidRPr="007550A6" w:rsidRDefault="009A0EB0" w:rsidP="007550A6">
      <w:pPr>
        <w:spacing w:after="0" w:line="240" w:lineRule="auto"/>
        <w:jc w:val="both"/>
        <w:rPr>
          <w:rFonts w:ascii="Times New Roman" w:hAnsi="Times New Roman" w:cs="Times New Roman"/>
          <w:color w:val="000000" w:themeColor="text1"/>
          <w:sz w:val="16"/>
          <w:szCs w:val="16"/>
        </w:rPr>
      </w:pPr>
    </w:p>
    <w:p w14:paraId="4950C0A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9FB6B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61C7F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16 мая 1927 года на разработку конструкции и строительство больших дирижаблей в США был объявлен открытый конкурс. В нем участвовали 37 проектов, из которых только один — фирмы “Гудиер-Цеппелин” — стал победителем и обладал реальными шансами быстрого воплощения в жизнь. </w:t>
      </w:r>
    </w:p>
    <w:p w14:paraId="2B4059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Конкуренция все же была. Весной 1928 года компания “Американ Браун-Бовери Электрик Корпорейшн”, имевшая большие верфи, заявила, что она также в состоянии делать дирижабли. Это вызвало к жизни новый конкурс, объявленный 28 июля 1928 года. Из девяти присланных проектов были выбраны три — от “Гудиер-Цеппелин”, “Браун-Бовери” и германской “Шютте и Ко.”. </w:t>
      </w:r>
    </w:p>
    <w:p w14:paraId="5EC65F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Доктор Шютте, известный конструктор деревянных дирижаблей “Шютте-Ланц” времен Первой мировой войны, весьма своеобразно присоединился к этой работе. Когда конкурс стартовал, обнаружилось, что фирма “Браун-Бовери” из-за отсутствия опыта проектирования не сможет быстро предоставить приемлемую конструкцию дирижабля. Тогда [428] руководство компании решило обратиться к Шютте и предложило ему возглавить работы по данному проекту. Однако тот отклонил это предложение, сославшись на плохое самочувствие. В конце концов специалисты “Браун-Бовери”, собрав максимальное количество сведений о лучших проектах Шютте, слепили на скорую руку свой вариант. Немецкий конструктор, узнав о недобросовестных действиях “Браун-Бовери”, решил сам участвовать в конкурсе и предложил детально проработанный проект дирижабля, о котором мы уже упоминали. Первое место в конкурсе опять завоевала “Гудиер-Цеппелин”, второе — “Шютте и Ко.” и последнее “Браун-Бовери” (11324).</w:t>
      </w:r>
    </w:p>
    <w:p w14:paraId="7B4942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48E712" w14:textId="77777777" w:rsidR="00A96BE0" w:rsidRPr="003600B8" w:rsidRDefault="00A96BE0" w:rsidP="00A96BE0">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 xml:space="preserve">16 мая 1927 года в открытом конкурсе на разработку конструкции и строительство авианесущих дирижаблей, в котором участвовало 37 проектов, победителем вышла корпорация </w:t>
      </w:r>
      <w:r w:rsidRPr="003600B8">
        <w:rPr>
          <w:rStyle w:val="aff"/>
          <w:rFonts w:ascii="Times New Roman" w:hAnsi="Times New Roman" w:cs="Times New Roman"/>
          <w:color w:val="0070C0"/>
          <w:spacing w:val="0"/>
          <w:sz w:val="16"/>
          <w:szCs w:val="16"/>
          <w:lang w:val="en-US"/>
        </w:rPr>
        <w:t>Goodyear</w:t>
      </w:r>
      <w:r w:rsidRPr="003600B8">
        <w:rPr>
          <w:rStyle w:val="aff"/>
          <w:rFonts w:ascii="Times New Roman" w:hAnsi="Times New Roman" w:cs="Times New Roman"/>
          <w:color w:val="0070C0"/>
          <w:spacing w:val="0"/>
          <w:sz w:val="16"/>
          <w:szCs w:val="16"/>
        </w:rPr>
        <w:t>-</w:t>
      </w:r>
      <w:r w:rsidRPr="003600B8">
        <w:rPr>
          <w:rStyle w:val="aff"/>
          <w:rFonts w:ascii="Times New Roman" w:hAnsi="Times New Roman" w:cs="Times New Roman"/>
          <w:color w:val="0070C0"/>
          <w:spacing w:val="0"/>
          <w:sz w:val="16"/>
          <w:szCs w:val="16"/>
          <w:lang w:val="en-US"/>
        </w:rPr>
        <w:t>Zeppelin</w:t>
      </w:r>
      <w:r w:rsidRPr="003600B8">
        <w:rPr>
          <w:rStyle w:val="aff"/>
          <w:rFonts w:ascii="Times New Roman" w:hAnsi="Times New Roman" w:cs="Times New Roman"/>
          <w:color w:val="0070C0"/>
          <w:spacing w:val="0"/>
          <w:sz w:val="16"/>
          <w:szCs w:val="16"/>
        </w:rPr>
        <w:t xml:space="preserve">. Учреждённая в 1924 году, корпорация объединяла большую группу немецких конструкторов из </w:t>
      </w:r>
      <w:r w:rsidRPr="003600B8">
        <w:rPr>
          <w:rStyle w:val="aff"/>
          <w:rFonts w:ascii="Times New Roman" w:hAnsi="Times New Roman" w:cs="Times New Roman"/>
          <w:color w:val="0070C0"/>
          <w:spacing w:val="0"/>
          <w:sz w:val="16"/>
          <w:szCs w:val="16"/>
          <w:lang w:val="en-US"/>
        </w:rPr>
        <w:t>Luftschiffbau</w:t>
      </w:r>
      <w:r w:rsidRPr="003600B8">
        <w:rPr>
          <w:rStyle w:val="aff"/>
          <w:rFonts w:ascii="Times New Roman" w:hAnsi="Times New Roman" w:cs="Times New Roman"/>
          <w:color w:val="0070C0"/>
          <w:spacing w:val="0"/>
          <w:sz w:val="16"/>
          <w:szCs w:val="16"/>
        </w:rPr>
        <w:t xml:space="preserve"> </w:t>
      </w:r>
      <w:r w:rsidRPr="003600B8">
        <w:rPr>
          <w:rStyle w:val="aff"/>
          <w:rFonts w:ascii="Times New Roman" w:hAnsi="Times New Roman" w:cs="Times New Roman"/>
          <w:color w:val="0070C0"/>
          <w:spacing w:val="0"/>
          <w:sz w:val="16"/>
          <w:szCs w:val="16"/>
          <w:lang w:val="en-US"/>
        </w:rPr>
        <w:t>Zeppelin</w:t>
      </w:r>
      <w:r w:rsidRPr="003600B8">
        <w:rPr>
          <w:rStyle w:val="aff"/>
          <w:rFonts w:ascii="Times New Roman" w:hAnsi="Times New Roman" w:cs="Times New Roman"/>
          <w:color w:val="0070C0"/>
          <w:spacing w:val="0"/>
          <w:sz w:val="16"/>
          <w:szCs w:val="16"/>
        </w:rPr>
        <w:t xml:space="preserve"> </w:t>
      </w:r>
      <w:r w:rsidRPr="003600B8">
        <w:rPr>
          <w:rStyle w:val="aff"/>
          <w:rFonts w:ascii="Times New Roman" w:hAnsi="Times New Roman" w:cs="Times New Roman"/>
          <w:color w:val="0070C0"/>
          <w:spacing w:val="0"/>
          <w:sz w:val="16"/>
          <w:szCs w:val="16"/>
          <w:lang w:val="en-US"/>
        </w:rPr>
        <w:t>GmbH</w:t>
      </w:r>
      <w:r w:rsidRPr="003600B8">
        <w:rPr>
          <w:rStyle w:val="aff"/>
          <w:rFonts w:ascii="Times New Roman" w:hAnsi="Times New Roman" w:cs="Times New Roman"/>
          <w:color w:val="0070C0"/>
          <w:spacing w:val="0"/>
          <w:sz w:val="16"/>
          <w:szCs w:val="16"/>
        </w:rPr>
        <w:t>., и на то время была единственной способной спроектировать и построить такие воздушные корабли. Контракт с ВМС на по</w:t>
      </w:r>
      <w:r w:rsidRPr="003600B8">
        <w:rPr>
          <w:rStyle w:val="aff"/>
          <w:rFonts w:ascii="Times New Roman" w:hAnsi="Times New Roman" w:cs="Times New Roman"/>
          <w:color w:val="0070C0"/>
          <w:spacing w:val="0"/>
          <w:sz w:val="16"/>
          <w:szCs w:val="16"/>
        </w:rPr>
        <w:softHyphen/>
        <w:t>стройку двух дирижаблей-авианосцев был подписан 6 октября 1928 года. Пер</w:t>
      </w:r>
      <w:r w:rsidRPr="003600B8">
        <w:rPr>
          <w:rStyle w:val="aff"/>
          <w:rFonts w:ascii="Times New Roman" w:hAnsi="Times New Roman" w:cs="Times New Roman"/>
          <w:color w:val="0070C0"/>
          <w:spacing w:val="0"/>
          <w:sz w:val="16"/>
          <w:szCs w:val="16"/>
        </w:rPr>
        <w:softHyphen/>
        <w:t>вый дирижабль планировалось сдать заказчику через 30 месяцев. Второй дол</w:t>
      </w:r>
      <w:r w:rsidRPr="003600B8">
        <w:rPr>
          <w:rStyle w:val="aff"/>
          <w:rFonts w:ascii="Times New Roman" w:hAnsi="Times New Roman" w:cs="Times New Roman"/>
          <w:color w:val="0070C0"/>
          <w:spacing w:val="0"/>
          <w:sz w:val="16"/>
          <w:szCs w:val="16"/>
        </w:rPr>
        <w:softHyphen/>
        <w:t>жен был последовать за ним через 15 месяцев. На строительство обоих летаю</w:t>
      </w:r>
      <w:r w:rsidRPr="003600B8">
        <w:rPr>
          <w:rStyle w:val="aff"/>
          <w:rFonts w:ascii="Times New Roman" w:hAnsi="Times New Roman" w:cs="Times New Roman"/>
          <w:color w:val="0070C0"/>
          <w:spacing w:val="0"/>
          <w:sz w:val="16"/>
          <w:szCs w:val="16"/>
        </w:rPr>
        <w:softHyphen/>
        <w:t>щих кораблей было ассигновано 8 800 000 долларов (25618).</w:t>
      </w:r>
    </w:p>
    <w:p w14:paraId="28D549F9" w14:textId="77777777" w:rsidR="00A96BE0" w:rsidRPr="003600B8" w:rsidRDefault="00A96BE0" w:rsidP="00A96BE0">
      <w:pPr>
        <w:spacing w:after="0" w:line="240" w:lineRule="auto"/>
        <w:jc w:val="both"/>
        <w:rPr>
          <w:rFonts w:ascii="Times New Roman" w:hAnsi="Times New Roman" w:cs="Times New Roman"/>
          <w:color w:val="0070C0"/>
          <w:sz w:val="16"/>
          <w:szCs w:val="16"/>
        </w:rPr>
      </w:pPr>
    </w:p>
    <w:p w14:paraId="4499711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D9538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A4A37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17 мая 1927 начал проводить периодические испытания перегрузок на самолетах Р.1, Р.3, И.2, И-3, И-1, И-4, 77 и У-2. (6924).</w:t>
      </w:r>
    </w:p>
    <w:p w14:paraId="771F214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06BBB6" w14:textId="77777777" w:rsidR="006261C1" w:rsidRPr="007550A6" w:rsidRDefault="006261C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17 мая 1927 г. было решено проводить периодические испытания перегрузок статическим нагружением на самолетах ВВС РККА, и в том же месяце они были проведены на опытном самолете И-2 (23560).</w:t>
      </w:r>
    </w:p>
    <w:p w14:paraId="5D5C1121" w14:textId="77777777" w:rsidR="006261C1" w:rsidRPr="007550A6" w:rsidRDefault="006261C1" w:rsidP="007550A6">
      <w:pPr>
        <w:spacing w:after="0" w:line="240" w:lineRule="auto"/>
        <w:jc w:val="both"/>
        <w:rPr>
          <w:rFonts w:ascii="Times New Roman" w:hAnsi="Times New Roman" w:cs="Times New Roman"/>
          <w:color w:val="000000" w:themeColor="text1"/>
          <w:sz w:val="16"/>
          <w:szCs w:val="16"/>
        </w:rPr>
      </w:pPr>
    </w:p>
    <w:p w14:paraId="3F1E7EF7" w14:textId="77777777" w:rsidR="00A96BE0" w:rsidRPr="003600B8" w:rsidRDefault="00A96BE0" w:rsidP="00A96BE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17 мая 1927 г. было решено проводить периодические испытания перегрузок статическим нагружением на самолетах ВВС РККА, и в том же месяце они были проведены на опытном самолете И-2 (25206).</w:t>
      </w:r>
    </w:p>
    <w:p w14:paraId="0FF99988" w14:textId="77777777" w:rsidR="00A96BE0" w:rsidRPr="003600B8" w:rsidRDefault="00A96BE0" w:rsidP="00A96BE0">
      <w:pPr>
        <w:spacing w:after="0" w:line="240" w:lineRule="auto"/>
        <w:jc w:val="both"/>
        <w:rPr>
          <w:rFonts w:ascii="Times New Roman" w:hAnsi="Times New Roman" w:cs="Times New Roman"/>
          <w:color w:val="0070C0"/>
          <w:sz w:val="16"/>
          <w:szCs w:val="16"/>
        </w:rPr>
      </w:pPr>
    </w:p>
    <w:p w14:paraId="004DA5E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мая 1927 начался второй этап испытаний К-2 "Робитник Сичневки" (Работник Январки), но данные были ниже заявленных. Летал л Косинский (70,130).</w:t>
      </w:r>
    </w:p>
    <w:p w14:paraId="3DE226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DB5F40" w14:textId="77777777" w:rsidR="00761BBF"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lastRenderedPageBreak/>
        <w:t>Другие оборонные отрасли:</w:t>
      </w:r>
    </w:p>
    <w:p w14:paraId="25E1F2E4" w14:textId="77777777" w:rsidR="00761BBF" w:rsidRPr="007550A6" w:rsidRDefault="00761BB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82C732" w14:textId="77777777" w:rsidR="00BF7E6B" w:rsidRPr="007550A6" w:rsidRDefault="00BF7E6B" w:rsidP="007550A6">
      <w:pPr>
        <w:pStyle w:val="Default"/>
        <w:jc w:val="both"/>
        <w:rPr>
          <w:color w:val="000000" w:themeColor="text1"/>
          <w:sz w:val="16"/>
          <w:szCs w:val="16"/>
        </w:rPr>
      </w:pPr>
      <w:r w:rsidRPr="007550A6">
        <w:rPr>
          <w:color w:val="000000" w:themeColor="text1"/>
          <w:sz w:val="16"/>
          <w:szCs w:val="16"/>
        </w:rPr>
        <w:t>17 мая 1927 г. на заседании правления ОАТ директором завода И. Ф. Мавриным был представлен проект программы развития завода Красный арсенал на период 1927/1928 – 1931/1932 гг. В состав военной продукции, запланированной к выпуску на предприятии, в числе прочих было внесено изготовление бомбометов и газоминометов в количестве 1200 шт. в месяц с общей стоимостью работ (включая огнеметы СПС) - 1 000 000 руб.</w:t>
      </w:r>
    </w:p>
    <w:p w14:paraId="02209200" w14:textId="77777777" w:rsidR="00BF7E6B" w:rsidRPr="007550A6" w:rsidRDefault="00BF7E6B" w:rsidP="007550A6">
      <w:pPr>
        <w:pStyle w:val="Default"/>
        <w:jc w:val="both"/>
        <w:rPr>
          <w:color w:val="000000" w:themeColor="text1"/>
          <w:sz w:val="16"/>
          <w:szCs w:val="16"/>
        </w:rPr>
      </w:pPr>
      <w:r w:rsidRPr="007550A6">
        <w:rPr>
          <w:color w:val="000000" w:themeColor="text1"/>
          <w:sz w:val="16"/>
          <w:szCs w:val="16"/>
        </w:rPr>
        <w:t>Однако в начале 1928 г. пятилетний план завода по военной продукции по указанию ОАТ был пересмотрен и серийный выпуск бомбометов и газоминометов был исключен из основного перечня продукции (20074).</w:t>
      </w:r>
    </w:p>
    <w:p w14:paraId="368DAC65" w14:textId="77777777" w:rsidR="00BF7E6B" w:rsidRPr="007550A6" w:rsidRDefault="00BF7E6B" w:rsidP="007550A6">
      <w:pPr>
        <w:pStyle w:val="Default"/>
        <w:jc w:val="both"/>
        <w:rPr>
          <w:color w:val="000000" w:themeColor="text1"/>
          <w:sz w:val="16"/>
          <w:szCs w:val="16"/>
        </w:rPr>
      </w:pPr>
    </w:p>
    <w:p w14:paraId="682FEA18"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мая 1927. На трассе Москва - Тверь начались испытания первого советского легкового автомобиля "НАМИ", созданного на заводе "Спартак". Конструктором автомобиля является молодой инженер К. А. Шарапов. Поездка показала, что автомобиль очень хорош и что при массовом изготовлении он будет дешевым и надежным средством передвижения (18717).</w:t>
      </w:r>
    </w:p>
    <w:p w14:paraId="11348FAF"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p>
    <w:p w14:paraId="2878F4CF"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17 мая</w:t>
      </w:r>
      <w:r w:rsidRPr="007550A6">
        <w:rPr>
          <w:rFonts w:ascii="Times New Roman" w:hAnsi="Times New Roman" w:cs="Times New Roman"/>
          <w:color w:val="000000" w:themeColor="text1"/>
          <w:sz w:val="16"/>
          <w:szCs w:val="16"/>
        </w:rPr>
        <w:t xml:space="preserve"> в 1927 году основано ОАО "Ростовский-на-Дону завод "Рубин". Ростовский завод "Рубин" начал действовать как завод Русско-Австрийского АО эмалированной посуды "Жесть-Вестен". Учредителями предприятия явились промышленно паевое товарищество "Жесть", Ростов-на-Дону и Австрийское АО эмалированной промышленности "Вестен". "Вестен" - крупная фирма - производитель эмалированной посуды в Европе, имевшая свои заводы в Австрии, Германии и Польше, она же осуществила техническое оснащение завода на основании Концессионного договора, заключенного правительством в лице ВСНХ СССР с Русско- Австрийским АО "Жесть - Вестен". С 1934 г. завод "Рубин" действует как государственное предприятие. С сентября 2003 г. завод "Рубин" стал открытым акционерным обществом - ОАО "Ростовский-на-Дону завод "Рубин". В настоящее время основными видами продукции, выпускаемой заводом, являются корпусные изделия общемашиностроительного профиля (14894).</w:t>
      </w:r>
    </w:p>
    <w:p w14:paraId="43546092"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p>
    <w:p w14:paraId="1709A3CC" w14:textId="77777777" w:rsidR="00B45C0C" w:rsidRPr="007550A6" w:rsidRDefault="00B45C0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7DD8C05" w14:textId="77777777" w:rsidR="00B45C0C" w:rsidRPr="007550A6" w:rsidRDefault="00B45C0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17D86"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мая 1927. На площади Свердлова, в бывшем помещении 2-го Госкино открылась Центральная городская станция железных дорог Московского узла. Здесь разместили Справочное бюро, тридцать касс, почтовое отделение, сберегательную кассу и буфет (18717).</w:t>
      </w:r>
    </w:p>
    <w:p w14:paraId="06495221"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p>
    <w:p w14:paraId="70082FF1" w14:textId="77777777" w:rsidR="00BF7E6B" w:rsidRPr="007550A6" w:rsidRDefault="00BF7E6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5241AF4" w14:textId="77777777" w:rsidR="00BF7E6B" w:rsidRPr="007550A6" w:rsidRDefault="00BF7E6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39EA90" w14:textId="77777777" w:rsidR="00BF7E6B" w:rsidRPr="007550A6" w:rsidRDefault="00BF7E6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мая 1927 первый полет Бристоль бульдог (20359).</w:t>
      </w:r>
    </w:p>
    <w:p w14:paraId="19E840F3" w14:textId="77777777" w:rsidR="00BF7E6B" w:rsidRPr="007550A6" w:rsidRDefault="00BF7E6B" w:rsidP="007550A6">
      <w:pPr>
        <w:spacing w:after="0" w:line="240" w:lineRule="auto"/>
        <w:jc w:val="both"/>
        <w:rPr>
          <w:rFonts w:ascii="Times New Roman" w:hAnsi="Times New Roman" w:cs="Times New Roman"/>
          <w:color w:val="000000" w:themeColor="text1"/>
          <w:sz w:val="16"/>
          <w:szCs w:val="16"/>
        </w:rPr>
      </w:pPr>
    </w:p>
    <w:p w14:paraId="45E0644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C74AD2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244A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мая 1927 состоялось заседание Техсовета Авиатреста (Протокол 29) и рассмотрели вопросы: 1. "О влиянии морской воды на алюминий" по результатам экспериментов; 2. О моторах для установки на опытных учебных машинах МУ2 и У2 - просили НК УВВС в недельный срок передать Анзани 120 нр ОМОС для МУ-2 и Сальмсон для У-2; 3. Окончательное утверждение макета И3 - утвердили; 4. О вооружении Р4 - решили просить сделать измененную хвостовую часть; 5. Утверждение предварительного проекта МТ1 - утвердили и направили на утверждение НК УВВС и др. (2279).</w:t>
      </w:r>
    </w:p>
    <w:p w14:paraId="124EB2B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29</w:t>
      </w:r>
    </w:p>
    <w:p w14:paraId="702AD5D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18 мая 1927 г.</w:t>
      </w:r>
    </w:p>
    <w:p w14:paraId="365B99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МАКАРОВСКИЙ</w:t>
      </w:r>
    </w:p>
    <w:p w14:paraId="730DC3E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ХАРЛАМОВ, ТУПОЛЕВ, АКАШЕВ, ГЛУШКОВ, КЛИМОВ</w:t>
      </w:r>
    </w:p>
    <w:p w14:paraId="7222457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Присутствуют с совещательным голосом: ТУЛУПОВ, ИЛЬЮШИН, АЛЕКСАНДРОВ, ЮРЬЕВ, БЕССОНОВ, ОЛЬЗОВСКИЙ, ГРИГОРОВИЧ, МУЗАЛЕВСКИЙ, ПОЛИКАРПОВ, РУБЕНЧИК, МИНКЕВИЧ</w:t>
      </w:r>
    </w:p>
    <w:p w14:paraId="27D0F04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F33EBB" w:rsidRPr="007550A6" w14:paraId="4EAE6D13" w14:textId="77777777">
        <w:tc>
          <w:tcPr>
            <w:tcW w:w="5353" w:type="dxa"/>
            <w:tcBorders>
              <w:top w:val="single" w:sz="12" w:space="0" w:color="auto"/>
            </w:tcBorders>
          </w:tcPr>
          <w:p w14:paraId="159EB7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04E7E0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F33EBB" w:rsidRPr="007550A6" w14:paraId="131B8D6F" w14:textId="77777777">
        <w:tc>
          <w:tcPr>
            <w:tcW w:w="5353" w:type="dxa"/>
          </w:tcPr>
          <w:p w14:paraId="149B49B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 влиянии морской воды на дуралюмин</w:t>
            </w:r>
          </w:p>
          <w:p w14:paraId="2467ED3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сообщаает, что в Севастопольской гидоо-базе, при ремонте самолета Дорнье-Вафлъ возник вопрос о возможности применения для заплат днища дуралюминовой лодки имевшихся в гидро-базе материалов, а именно заграничного дуралюмина, кольчугалюминия и дуралюмина производства ГАЗ № 1, а также заклепок из кольчугалюминия и заграничных. Для решения вопроса были произведены опыты с наблюдением действия морской воды на склепанные листы из различных имевшихся сортов дураля. Изготовленные образцы были погружены в воду, при чем часть образцов была закращена серой итальянской краской, часть черной краской и часть оставлена в чистом виде без покрытия. Надо отметить, что предварйтельная обработка образцов была неизвестна, а имелись сведения лишь о их происхождении. Перед склепкой заклепки нагревались, в условиях ремонта, до неопределенной температуры на паяльной лампе. Первый осмотр образцов был произведен через 72 часа после погружения в морскую воду и уже была заметна некоторая коорозия главным образом у заклепок. После каждого осмотра образцы фотографировались. Через 10 суток опыты были закончены и результаты их выявили настолько значительную коррозию, что могут возникнуть сомнения в самой возможности применения имеющихся сортов дуралюмина в частях морских самолетов, подверженных действию морской воды. Примененные покрытия лишь отчасти слабой степени предохраняют от коррозии. Причина, по всей вероятности, сводится к образованию местных гальванических пар, как на самой поверхности, очевидно, неоднородного листового материала, так и, в особенности, в местах прилегания к листу головок заклепок.</w:t>
            </w:r>
          </w:p>
          <w:p w14:paraId="4203200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указывает на беспокойство Авиатреста в связи с полученным сообщением, т.к. в ряде последних конструкций морских самолетов применен дуралюмин как собственного производства, так и поставляемый Госпромцветметом и до сих пор вопрос о стойкости этих материалов в условиях эксплоатации гидросамолетсв не подымался. Это беспокойство тем более значительно, что Трестом сделаны большие заказы на поставку этих материалов.</w:t>
            </w:r>
          </w:p>
          <w:p w14:paraId="0CEFB0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ГРИГОРОВИЧ указывает на необходимость...</w:t>
            </w:r>
          </w:p>
        </w:tc>
        <w:tc>
          <w:tcPr>
            <w:tcW w:w="5857" w:type="dxa"/>
          </w:tcPr>
          <w:p w14:paraId="625FDF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 </w:t>
            </w:r>
          </w:p>
        </w:tc>
      </w:tr>
      <w:tr w:rsidR="00F33EBB" w:rsidRPr="007550A6" w14:paraId="54A1F7E0" w14:textId="77777777">
        <w:tc>
          <w:tcPr>
            <w:tcW w:w="5353" w:type="dxa"/>
          </w:tcPr>
          <w:p w14:paraId="230D89A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Утверждение предварительного проекта самолета МТ1</w:t>
            </w:r>
          </w:p>
        </w:tc>
        <w:tc>
          <w:tcPr>
            <w:tcW w:w="5857" w:type="dxa"/>
          </w:tcPr>
          <w:p w14:paraId="5965C91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Предложить ОМОС ЦКБ при расчете самолета исходить из полезной нагрузки в 1370 кг., принимая вес мины в 900 кг., а не 780 кг.</w:t>
            </w:r>
          </w:p>
          <w:p w14:paraId="30DF7A6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Констатировать, что при установке мотороа Лоррен-Дитрих при данной схеме самолета повышение горизонтальной скорости свыше 150 км/ч, не возможно.</w:t>
            </w:r>
          </w:p>
          <w:p w14:paraId="08668F9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 Просить НК УВВС в случае если при испытаниях первого самолета летные данные самолета с моторами Лоррен-Дитрих не .удовлетворят треьованиям НК, </w:t>
            </w:r>
            <w:r w:rsidRPr="007550A6">
              <w:rPr>
                <w:rFonts w:ascii="Times New Roman" w:hAnsi="Times New Roman" w:cs="Times New Roman"/>
                <w:color w:val="000000" w:themeColor="text1"/>
                <w:sz w:val="16"/>
                <w:szCs w:val="16"/>
              </w:rPr>
              <w:lastRenderedPageBreak/>
              <w:t>разрешить установку на самолет моторов БМВ-6, каковые, согласно расчетов могут дать горизонтальную скорость до 155 км/ч. и потолок до 4500 мт.</w:t>
            </w:r>
          </w:p>
          <w:p w14:paraId="61A0529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Предложить ОМОС ЦКБ увеличить расстояние от спинки сидения лет</w:t>
            </w:r>
            <w:r w:rsidRPr="007550A6">
              <w:rPr>
                <w:rFonts w:ascii="Times New Roman" w:hAnsi="Times New Roman" w:cs="Times New Roman"/>
                <w:color w:val="000000" w:themeColor="text1"/>
                <w:sz w:val="16"/>
                <w:szCs w:val="16"/>
              </w:rPr>
              <w:softHyphen/>
              <w:t>ка до плоскости вращения винтов до 600 мм., а также увеличить растояние от осей винтов до верхней части лодки и увеличить горизонтальное расстояние между осями винтов, предусматривая возможность установки моторов БМВ-6, как требующих винтов большего диаметра.</w:t>
            </w:r>
          </w:p>
          <w:p w14:paraId="5E8DAC3E" w14:textId="6201B9DE"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Не возражать против конструкции представленного варианта моторной установки, предложив ОМОС ЦКБ для полной уверенности в работе на случай возникновения вибраций, возможных при уравновешенных моторов, произвести проверку</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ее на опыте, изготовив для этого, в случае необходимости, отдельные части установки неущего ее плана.</w:t>
            </w:r>
          </w:p>
          <w:p w14:paraId="7C15BF9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В отношении требований к результатам статических испытаний, отнести самолет МТ-1 к 3-му, а не 4-му классу.</w:t>
            </w:r>
          </w:p>
          <w:p w14:paraId="69648B8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Обратить внимание ОМОС ЦКБ на малый допустимый угол бокового крена и возможность вследствие этого загружения нижнего плана в воду, предложив принять к устранению этого явления соответствую</w:t>
            </w:r>
            <w:r w:rsidRPr="007550A6">
              <w:rPr>
                <w:rFonts w:ascii="Times New Roman" w:hAnsi="Times New Roman" w:cs="Times New Roman"/>
                <w:color w:val="000000" w:themeColor="text1"/>
                <w:sz w:val="16"/>
                <w:szCs w:val="16"/>
              </w:rPr>
              <w:softHyphen/>
              <w:t>ще меры в возможных пределах.</w:t>
            </w:r>
          </w:p>
          <w:p w14:paraId="51499B6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smallCaps/>
                <w:color w:val="000000" w:themeColor="text1"/>
                <w:sz w:val="16"/>
                <w:szCs w:val="16"/>
              </w:rPr>
              <w:t xml:space="preserve">9. </w:t>
            </w:r>
            <w:r w:rsidRPr="007550A6">
              <w:rPr>
                <w:rFonts w:ascii="Times New Roman" w:hAnsi="Times New Roman" w:cs="Times New Roman"/>
                <w:color w:val="000000" w:themeColor="text1"/>
                <w:sz w:val="16"/>
                <w:szCs w:val="16"/>
              </w:rPr>
              <w:t>Предложить ОМОС ЦКБ представить проект земных и подъемных приспособлений как для самолета МТ-1, так и для МР-3 для подъема самолнета с воды.</w:t>
            </w:r>
          </w:p>
          <w:p w14:paraId="0FDA89D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Предложить ОМОС ЦКБ озаботиться продувкой модели МТ-1 нового варианта, включив в программу продувки определение шарнирных моментов элеронов и оперения для выяснения возможных давлений на ручку в виду больших размеров самолета.</w:t>
            </w:r>
          </w:p>
          <w:p w14:paraId="4DE6E06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Констатировать, что представленные ОМОС ЦКБ расчеты вполне удовлетворительными.</w:t>
            </w:r>
          </w:p>
          <w:p w14:paraId="2D3B034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Констатировать, что в представленном предварительном проекте самолета МТ-1 учтены все предложения и пожелания Технического Совета, высказанные на заседании 12/Х и 27/Х 1926 г. по протоколям №№ 5 и 6 при обсуждении эскизного проекта данного самолета.</w:t>
            </w:r>
          </w:p>
          <w:p w14:paraId="4BFA191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В виду отсутствия со стороны ЦАГИ возражений как по проекту в целом, так и по расчетам, пред ставленный ОМОС ЦКБ предварительный проект самолета МТ-1 утвердить и направить на окончательное утверждение.</w:t>
            </w:r>
          </w:p>
        </w:tc>
      </w:tr>
      <w:tr w:rsidR="00F33EBB" w:rsidRPr="007550A6" w14:paraId="442768E1" w14:textId="77777777">
        <w:tc>
          <w:tcPr>
            <w:tcW w:w="5353" w:type="dxa"/>
          </w:tcPr>
          <w:p w14:paraId="64AF28C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3. О моторах для установки на опытных учебных машинах МУ2 и У2</w:t>
            </w:r>
          </w:p>
          <w:p w14:paraId="2EBB994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констатирует, что несмотря на непосредственную близость окончания постройки учебных машин, вопрос о моторах для них до сих пор висит в воздуке.</w:t>
            </w:r>
          </w:p>
          <w:p w14:paraId="6DF3395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предлагает для МУ2 предоставить новый, еще не ботавший мотор Анзани 120 сил. Вес мотора около 160 кгр. Перед сдачей мотора он будет испытан в НИИ и с него будет снята характеристика.</w:t>
            </w:r>
          </w:p>
          <w:p w14:paraId="26EB999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ГРИГОРОВИЧ замечает, что мотор Анзани вообще неважный мотор, но раз нет другого, то придется примириться. Надо просить не задержать отправку мотора в Ленинград и прислать ОМОС для ознакомления снятую характеристику.</w:t>
            </w:r>
          </w:p>
          <w:p w14:paraId="376F3D4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КЛИМОВ заявляет, что мотор Сальмсон для самолета У2 ОСС ЦКБ может получить завтра же, 19/У, с письмом, гарантирующим исправность мотора.</w:t>
            </w:r>
          </w:p>
        </w:tc>
        <w:tc>
          <w:tcPr>
            <w:tcW w:w="5857" w:type="dxa"/>
          </w:tcPr>
          <w:p w14:paraId="418F5C7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p>
          <w:p w14:paraId="33DBCCA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Просить НК УВВС в недельный срок передать мотор ОМОС ЦКБ для установки на самолет МУ2.</w:t>
            </w:r>
          </w:p>
          <w:p w14:paraId="1246E0B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Ометить, что по заявлению представителя НИМИ мотор Сальмсон для самолета У2 будет передан ОСС ЦКБ 19 Мая с письмом, гарантирующим исправное состояние мотора.</w:t>
            </w:r>
          </w:p>
        </w:tc>
      </w:tr>
      <w:tr w:rsidR="00F33EBB" w:rsidRPr="007550A6" w14:paraId="7E199751" w14:textId="77777777">
        <w:tc>
          <w:tcPr>
            <w:tcW w:w="5353" w:type="dxa"/>
          </w:tcPr>
          <w:p w14:paraId="36EF538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Доклад Комиссии под председательством Бриллинга о мощном моторе с воздушным охлаждением.</w:t>
            </w:r>
          </w:p>
          <w:p w14:paraId="16637EE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КЛИМОВ сообщает, что ввиду болезни т. Бриллинга последний поручил ему доложить Совету протокол Заседания Комиссии, состоявшейся сегодня, 18 мая. Зачитывает протокол. /см. вх.№... /</w:t>
            </w:r>
          </w:p>
          <w:p w14:paraId="0208A4F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ИЛЬЮШИН замечает, что вопрос о мощном моторе с воздушным охлаждением прорабатывается удже 2 месяца и все таки не проработан, надо установить какой-либо жесткий срок</w:t>
            </w:r>
          </w:p>
          <w:p w14:paraId="20AC3B1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находит работу Комиссии неудовлетворительной, тем более, что за 2 недели было лишь одно заседание с наспех набросанным во время заседания Совета протоколом. Доклад Комиссии дважды ставился на повестку заседания Совета и вопрос оказался все-таки не проработанным.</w:t>
            </w:r>
          </w:p>
          <w:p w14:paraId="0A62D7A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КЛИМОВ указывает, что упреки Комиссии являются незеслуженными, т.к. нормальной работе Комиссии мешали выезды Председателя и, наконец его заболевание.</w:t>
            </w:r>
          </w:p>
          <w:p w14:paraId="0CF77E9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Тов.МАКАРОВСКИЙ вносит предложение о включении себя в Комиссию.</w:t>
            </w:r>
          </w:p>
        </w:tc>
        <w:tc>
          <w:tcPr>
            <w:tcW w:w="5857" w:type="dxa"/>
          </w:tcPr>
          <w:p w14:paraId="0DC0B37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w:t>
            </w:r>
          </w:p>
          <w:p w14:paraId="34B2783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Доклад комиссии принять к сведению, отметив недостаточную проработанность поставленных перед Комиссией вопросов.</w:t>
            </w:r>
          </w:p>
          <w:p w14:paraId="3DBA732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Включить в состав Комиссии т.Макаровского.</w:t>
            </w:r>
          </w:p>
          <w:p w14:paraId="34DF85B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Предложить Комисии в недельный срок дать исчерпывающие соображения по постройке мощного мотора с воздушным охлаждением.</w:t>
            </w:r>
          </w:p>
        </w:tc>
      </w:tr>
      <w:tr w:rsidR="00F33EBB" w:rsidRPr="007550A6" w14:paraId="5B80FFF1" w14:textId="77777777">
        <w:tc>
          <w:tcPr>
            <w:tcW w:w="5353" w:type="dxa"/>
          </w:tcPr>
          <w:p w14:paraId="36CEF67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Окончительное утверждение макета И-3 /см. Протокол Комиссии НК по осмотру макета И-3 от...</w:t>
            </w:r>
          </w:p>
        </w:tc>
        <w:tc>
          <w:tcPr>
            <w:tcW w:w="5857" w:type="dxa"/>
          </w:tcPr>
          <w:p w14:paraId="3CD1E66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Протокол Комиссии по осмотру макета И-3 утвердить.</w:t>
            </w:r>
          </w:p>
        </w:tc>
      </w:tr>
      <w:tr w:rsidR="00F33EBB" w:rsidRPr="007550A6" w14:paraId="0731DCF1" w14:textId="77777777">
        <w:tc>
          <w:tcPr>
            <w:tcW w:w="5353" w:type="dxa"/>
          </w:tcPr>
          <w:p w14:paraId="7EE7AA6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О вооружении самолета Р-4.</w:t>
            </w:r>
          </w:p>
          <w:p w14:paraId="1881E45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сообщает, что согласно постановления НК основные недочеты Р-4 сводятся к неправильной центровке и недостаточной площади элеронов. Эти недочеты будут устранены ОСС ЦКБ. Независимо от этого, Зав. ОСС ЦКБ поднят вопрос о желательности и возможности улучшения обстрела с турели назад под хвост путем изменения задней приставеой хвостовой части самолета. Представляется возможным:</w:t>
            </w:r>
          </w:p>
          <w:p w14:paraId="4A211DF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 произвести работы по устранению указанных НК недостатков и</w:t>
            </w:r>
          </w:p>
          <w:p w14:paraId="73886AF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дополнить работы изготовлением отдельной хвостовой части измененного типа.</w:t>
            </w:r>
          </w:p>
          <w:p w14:paraId="537B9F4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Последнюю часть предполагается поставить на самолет после испытания с нормальной хвостовой частью. На первую часть работы потребуется 2 и 1/2 месяца, а на вторую 1 1/2 месяца. Желательно знать мнение Тех. Совета по этому вопросу.</w:t>
            </w:r>
          </w:p>
        </w:tc>
        <w:tc>
          <w:tcPr>
            <w:tcW w:w="5857" w:type="dxa"/>
          </w:tcPr>
          <w:p w14:paraId="489B41A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Признать желательным изготовление измененной хвостовой части для улучшения обстрела назад. Установку новой хвостовой части произвести после испытания самолета с нормальной хвостовой частью и внесенными коррективами.</w:t>
            </w:r>
          </w:p>
        </w:tc>
      </w:tr>
      <w:tr w:rsidR="00F33EBB" w:rsidRPr="007550A6" w14:paraId="5A89DC9C" w14:textId="77777777">
        <w:tc>
          <w:tcPr>
            <w:tcW w:w="5353" w:type="dxa"/>
            <w:tcBorders>
              <w:bottom w:val="single" w:sz="12" w:space="0" w:color="auto"/>
            </w:tcBorders>
          </w:tcPr>
          <w:p w14:paraId="1EF5AB0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Утверждение протокола № 28 заседания от 11 мая</w:t>
            </w:r>
          </w:p>
        </w:tc>
        <w:tc>
          <w:tcPr>
            <w:tcW w:w="5857" w:type="dxa"/>
            <w:tcBorders>
              <w:bottom w:val="single" w:sz="12" w:space="0" w:color="auto"/>
            </w:tcBorders>
          </w:tcPr>
          <w:p w14:paraId="51AFA64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Протокол № 28 утвердить.</w:t>
            </w:r>
          </w:p>
        </w:tc>
      </w:tr>
    </w:tbl>
    <w:p w14:paraId="75E134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5B9789D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середине мая 1927 была подготовлена:</w:t>
      </w:r>
    </w:p>
    <w:p w14:paraId="5F905F0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Ы П И С К А</w:t>
      </w:r>
    </w:p>
    <w:p w14:paraId="4099E8B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Коллегии Центрального Аэро-гидридинамического Института от ?-У-27 г.</w:t>
      </w:r>
    </w:p>
    <w:p w14:paraId="6B82245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 С. А.Чаплыгин.</w:t>
      </w:r>
    </w:p>
    <w:p w14:paraId="7AB86E8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СЕКРЕТАРЬ- А.С.Смышляев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F33EBB" w:rsidRPr="007550A6" w14:paraId="7E739E3D" w14:textId="77777777">
        <w:tc>
          <w:tcPr>
            <w:tcW w:w="5353" w:type="dxa"/>
            <w:tcBorders>
              <w:top w:val="single" w:sz="12" w:space="0" w:color="auto"/>
            </w:tcBorders>
          </w:tcPr>
          <w:p w14:paraId="1075EE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174649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F33EBB" w:rsidRPr="007550A6" w14:paraId="6ECFF2ED" w14:textId="77777777">
        <w:tc>
          <w:tcPr>
            <w:tcW w:w="5353" w:type="dxa"/>
            <w:tcBorders>
              <w:bottom w:val="single" w:sz="12" w:space="0" w:color="auto"/>
            </w:tcBorders>
          </w:tcPr>
          <w:p w14:paraId="348A93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Отзыв об МТ-1</w:t>
            </w:r>
          </w:p>
          <w:p w14:paraId="434993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В.Л.АЛЕКСАНДРОВ)</w:t>
            </w:r>
          </w:p>
          <w:p w14:paraId="78B62F6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отзыв прилагается</w:t>
            </w:r>
          </w:p>
        </w:tc>
        <w:tc>
          <w:tcPr>
            <w:tcW w:w="5857" w:type="dxa"/>
            <w:tcBorders>
              <w:bottom w:val="single" w:sz="12" w:space="0" w:color="auto"/>
            </w:tcBorders>
          </w:tcPr>
          <w:p w14:paraId="00463A0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Присоединиться к отзыву В.Л.Александрова.</w:t>
            </w:r>
          </w:p>
          <w:p w14:paraId="212DA2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3AA769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43819A4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ОТЗЫВ О ГИДРОСАМОЛЕТЕ МТ-1-1</w:t>
      </w:r>
    </w:p>
    <w:p w14:paraId="5E07936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Гидросамолет МТ-1 представляет из себя нормальный биплан, с характерный расположением моторов, - чрезвычайно вынесенных вперед и стоящих на особых ногах на небольшом добавочном плане - придатке к передке к передней кромки нижнего крыла.</w:t>
      </w:r>
    </w:p>
    <w:p w14:paraId="63AF479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Необходимо признать чрезвычайно неудачным расположение летчикоы, ибо концы винтов проходят приблизительно на 100 мм. сзади и на 200 мм. сбоку от головы летчика, такое близкое расположение летчика от винтов, ничем незащищенных, вызывает большие опасения относительно безопасности летчика, поэтому необ</w:t>
      </w:r>
      <w:r w:rsidRPr="007550A6">
        <w:rPr>
          <w:rFonts w:ascii="Times New Roman" w:hAnsi="Times New Roman" w:cs="Times New Roman"/>
          <w:color w:val="000000" w:themeColor="text1"/>
          <w:sz w:val="16"/>
          <w:szCs w:val="16"/>
        </w:rPr>
        <w:softHyphen/>
        <w:t>ходимо летчика отнести вперед от моторов.</w:t>
      </w:r>
    </w:p>
    <w:p w14:paraId="565B206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Добавочный план, на который опираются ноги моторной установки</w:t>
      </w:r>
      <w:r w:rsidRPr="007550A6">
        <w:rPr>
          <w:rFonts w:ascii="Times New Roman" w:hAnsi="Times New Roman" w:cs="Times New Roman"/>
          <w:smallCaps/>
          <w:color w:val="000000" w:themeColor="text1"/>
          <w:sz w:val="16"/>
          <w:szCs w:val="16"/>
        </w:rPr>
        <w:t xml:space="preserve">, </w:t>
      </w:r>
      <w:r w:rsidRPr="007550A6">
        <w:rPr>
          <w:rFonts w:ascii="Times New Roman" w:hAnsi="Times New Roman" w:cs="Times New Roman"/>
          <w:color w:val="000000" w:themeColor="text1"/>
          <w:sz w:val="16"/>
          <w:szCs w:val="16"/>
        </w:rPr>
        <w:t>является консольной конструкцией, вследствие неуравно</w:t>
      </w:r>
      <w:r w:rsidRPr="007550A6">
        <w:rPr>
          <w:rFonts w:ascii="Times New Roman" w:hAnsi="Times New Roman" w:cs="Times New Roman"/>
          <w:color w:val="000000" w:themeColor="text1"/>
          <w:sz w:val="16"/>
          <w:szCs w:val="16"/>
        </w:rPr>
        <w:softHyphen/>
        <w:t>ешенности моторов Лоррен- Дитрих, появляются опасения того, что моторная установка может иметь сколонность к вибрации. Вопросы вибраци моторных установок пока изучены мало и поэтому к конструированию мотоустановок, имеющих упругую опору, приходится подходить осторожно. Желательно проделать предвари</w:t>
      </w:r>
      <w:r w:rsidRPr="007550A6">
        <w:rPr>
          <w:rFonts w:ascii="Times New Roman" w:hAnsi="Times New Roman" w:cs="Times New Roman"/>
          <w:color w:val="000000" w:themeColor="text1"/>
          <w:sz w:val="16"/>
          <w:szCs w:val="16"/>
        </w:rPr>
        <w:softHyphen/>
        <w:t>тельные опыты с такого рода установкой. Расчета добавочного плана представлено в ЦАГИ не было.</w:t>
      </w:r>
    </w:p>
    <w:p w14:paraId="00F735D6" w14:textId="1748C5C9"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Весь расчет самолета произведен на основании норм для 4-й группы, тогда как топедоносец в нормах находится в 3-й группе, что касается устойчивости самолета, то в предвеотельном проекте об этом необходимо судить лишь по продувке модели. А аэродинамической лаборатории </w:t>
      </w:r>
      <w:r w:rsidRPr="007550A6">
        <w:rPr>
          <w:rFonts w:ascii="Times New Roman" w:hAnsi="Times New Roman" w:cs="Times New Roman"/>
          <w:smallCaps/>
          <w:color w:val="000000" w:themeColor="text1"/>
          <w:sz w:val="16"/>
          <w:szCs w:val="16"/>
        </w:rPr>
        <w:t xml:space="preserve">цаГИ </w:t>
      </w:r>
      <w:r w:rsidRPr="007550A6">
        <w:rPr>
          <w:rFonts w:ascii="Times New Roman" w:hAnsi="Times New Roman" w:cs="Times New Roman"/>
          <w:color w:val="000000" w:themeColor="text1"/>
          <w:sz w:val="16"/>
          <w:szCs w:val="16"/>
        </w:rPr>
        <w:t>был продут на устойчивость лишь первый вариант самолета - без добавочного плана; между тем, наличие этого плане может совершенно изменить поле за крылом и нарушить ход кривой моментов. В случае принятия этого типа машины, необходимо произвести продувку точной модели на устойчивость, ибо, как показывает продувка первого варианта, устойчивость самолета находится на пределе /нейтральная машина на малыхугглах/. Желательно текже иметь испытание на устойчивость пути</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и шарнирные моменты органов управления.</w:t>
      </w:r>
    </w:p>
    <w:p w14:paraId="26D916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Относительно мореходных качеств данного самолета, можно лишь...(2279).</w:t>
      </w:r>
    </w:p>
    <w:p w14:paraId="714027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4994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мая 1927 Техсовет Авиатреста рассматривал вопрос "О влиянии морской воды на алюминий" по результатам экспериментов (71,109).</w:t>
      </w:r>
    </w:p>
    <w:p w14:paraId="32D752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16238A" w14:textId="77777777" w:rsidR="00A96BE0" w:rsidRPr="003600B8" w:rsidRDefault="00A96BE0" w:rsidP="00A96BE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 мая 1927 года состоялось заседание техсовета Авиатреста, на котором был рассмотрен вопрос «О влиянии м орской воды на дуралюмин». Содержание протокола заседания отражает явный недостаток имевшегося теоретического задела и указывает на нерешенные проблемы в области коррозионной защиты конструкций (25168).</w:t>
      </w:r>
    </w:p>
    <w:p w14:paraId="745E3860" w14:textId="77777777" w:rsidR="00A96BE0" w:rsidRPr="003600B8" w:rsidRDefault="00A96BE0" w:rsidP="00A96BE0">
      <w:pPr>
        <w:spacing w:after="0" w:line="240" w:lineRule="auto"/>
        <w:jc w:val="both"/>
        <w:rPr>
          <w:rFonts w:ascii="Times New Roman" w:hAnsi="Times New Roman" w:cs="Times New Roman"/>
          <w:color w:val="0070C0"/>
          <w:sz w:val="16"/>
          <w:szCs w:val="16"/>
        </w:rPr>
      </w:pPr>
    </w:p>
    <w:p w14:paraId="412458CE" w14:textId="77777777" w:rsidR="00A96BE0" w:rsidRPr="003600B8" w:rsidRDefault="00A96BE0" w:rsidP="00A96BE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 мая 1927 г. на заседание Техсовета Авиатреста наряду с другими 3-м пунктом рассмотрен вопрос об изменениях, которые будут внесены в проект И-3, показано, что на макете самолета они отражаться не будут, и он утвержден окончательно (25207).</w:t>
      </w:r>
    </w:p>
    <w:p w14:paraId="2A6FAD14" w14:textId="77777777" w:rsidR="00A96BE0" w:rsidRPr="003600B8" w:rsidRDefault="00A96BE0" w:rsidP="00A96BE0">
      <w:pPr>
        <w:spacing w:after="0" w:line="240" w:lineRule="auto"/>
        <w:jc w:val="both"/>
        <w:rPr>
          <w:rFonts w:ascii="Times New Roman" w:hAnsi="Times New Roman" w:cs="Times New Roman"/>
          <w:color w:val="0070C0"/>
          <w:sz w:val="16"/>
          <w:szCs w:val="16"/>
        </w:rPr>
      </w:pPr>
    </w:p>
    <w:p w14:paraId="099367A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мая 1927 состоялось заседание Комиссии под председательством Бриллинга о мощном моторе с воздушным охлаждением (2279).</w:t>
      </w:r>
    </w:p>
    <w:p w14:paraId="76FBD99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D850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мая 1927 Начальник морских сил республики дал добро и деньги на постройку нового торпедного катера АНТ-4 с двумя торпедами. Весной же его решили запустить в серию на заводе им. А.Марти (бывший Адмиралтейский в Ленинграде) (1185,16).</w:t>
      </w:r>
    </w:p>
    <w:p w14:paraId="239416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27D0AE"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мая 1927 г. командование Морских Сил РККА выделило средства на постройку второго торпедного катера, который должен был иметь скорость не ниже, чем у АНТ-3, вес в пределах 10 т, вооружение — две 450-мм торпеды, двигатели — два «Райт-Циклона» по 600 л. с. Новый катер получил обозначение АНТ-4, а позже — «Туполев» (15117).</w:t>
      </w:r>
    </w:p>
    <w:p w14:paraId="297D54BE"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p>
    <w:p w14:paraId="4828B2F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мая 1927 г. командование Морских Сил РККА выделило средства на постройку второго торпедного катера, который должен был иметь скорость не ниже, чем у АНТ-3, вес в пре</w:t>
      </w:r>
      <w:r w:rsidRPr="007550A6">
        <w:rPr>
          <w:rFonts w:ascii="Times New Roman" w:hAnsi="Times New Roman" w:cs="Times New Roman"/>
          <w:color w:val="000000" w:themeColor="text1"/>
          <w:sz w:val="16"/>
          <w:szCs w:val="16"/>
        </w:rPr>
        <w:softHyphen/>
        <w:t>делах 10 т, вооружение — две 450-мм торпеды, двигатели — два “Райт-Циклона” по 600 л.с. Новый катер получил обозначение АНТ-4, а позже — “Ту</w:t>
      </w:r>
      <w:r w:rsidRPr="007550A6">
        <w:rPr>
          <w:rFonts w:ascii="Times New Roman" w:hAnsi="Times New Roman" w:cs="Times New Roman"/>
          <w:color w:val="000000" w:themeColor="text1"/>
          <w:sz w:val="16"/>
          <w:szCs w:val="16"/>
        </w:rPr>
        <w:softHyphen/>
        <w:t>полев” (10675).</w:t>
      </w:r>
    </w:p>
    <w:p w14:paraId="5C66E2E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2F2D6E" w14:textId="77777777" w:rsidR="00456F5F" w:rsidRPr="003600B8" w:rsidRDefault="00456F5F" w:rsidP="00456F5F">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18 мая 1927 г. командование Морских Сил РККА выделило средства на постройку второго торпедного катера, который должен был иметь скорость не ниже, чем у АНТ-3, вес в пределах 10 т, вооружение — две 450-мм торпеды, двигатели — два «Райт-Циклона» по 600 л. с.</w:t>
      </w:r>
    </w:p>
    <w:p w14:paraId="10EE98D9" w14:textId="77777777" w:rsidR="00456F5F" w:rsidRPr="003600B8" w:rsidRDefault="00456F5F" w:rsidP="00456F5F">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Новый катер получил обозначение АНТ-4, а позже — «Туполев» (25213).</w:t>
      </w:r>
    </w:p>
    <w:p w14:paraId="2C6A860A" w14:textId="77777777" w:rsidR="00456F5F" w:rsidRPr="003600B8" w:rsidRDefault="00456F5F" w:rsidP="00456F5F">
      <w:pPr>
        <w:spacing w:after="0" w:line="240" w:lineRule="auto"/>
        <w:jc w:val="both"/>
        <w:rPr>
          <w:rStyle w:val="aff"/>
          <w:rFonts w:ascii="Times New Roman" w:hAnsi="Times New Roman" w:cs="Times New Roman"/>
          <w:color w:val="0070C0"/>
          <w:spacing w:val="0"/>
          <w:sz w:val="16"/>
          <w:szCs w:val="16"/>
        </w:rPr>
      </w:pPr>
    </w:p>
    <w:p w14:paraId="721BC00F" w14:textId="77777777" w:rsidR="00BE2C92" w:rsidRPr="007550A6" w:rsidRDefault="00C17D29" w:rsidP="007550A6">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DA4013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CFD8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мая 1927 года Постановлением был узаконен принятый в 1926 году вре¬менный налог на сверхприбыль. При этом ставки налога стали составлять от 32 до 50% получаемой прибыли. С февраля 1927 года на частный сектор экономики распространилась практика регулирования цен, в конце года было прекращено плановое снабжение частных предприни¬мателей и предоставление им ссуд. А решения XV съезда партии определили курс на ликвидацию капиталистических элементов преимущественно административными методами. К административным мерам следует отнести и санкционированные циркуляром НКЮ и Верховного суда РСФСР 20 апреля 1928 года обыски, аресты частных предпринимателей и их семей, конфискацию имущества и прочие репрессии.</w:t>
      </w:r>
    </w:p>
    <w:p w14:paraId="4BB641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результате всех этих мер в 1926—1927 годы доля частной цензовой промышленности в производстве упала до 2,6%, а в 1928 году от нее почти ничего не осталось. В 1927/28 году число капиталистических предприятий сократилось по сравнению с предыдущим годом почти в два раза — с 8099 до 4433. Массовым стало закрытие частных предприятий по выпечке хлеба, виноделию, выделке кожи, производству конфет и др. Сократилось и без того незначительное число цензовых предприятий, достигшее в 1927/28 году мизерной цифры 210. По данным Госплана, на кустарную промышленность в 1926—1927 годы приходилось чуть больше 10% промышленного производства. Но и она регрессировала, находясь в зависимости от трестов, монополизировавших скупку сырья. Быстрый рост государственной промышленности требовал дальнейшего разрушения частного хозяйства. Получение трестами монополии на распоряжение крестьянским сырьем по дешевой цене обрекло на гибель целый ряд отраслей кустарной промышленности. А поскольку кустари обходили запрещения, то их производства просто закрывали. Насильственно было закрыто около 5 тыс. мелких кожевенных заводов; были закрыты маслобойни, махорочные фабрики и пр.</w:t>
      </w:r>
    </w:p>
    <w:p w14:paraId="2A03461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Эти меры ударили, прежде всего, по средним и мелким частным предприятиям. Тогда как крупные частные предприятия умело использовали недостатки налогового обложения. Практиковалось закрытие предприятий перед наступлением срока платежа, а затем их новое открытие, поскольку по положению о подоходном налоге и налоге на сверхприбыль взимание этих налогов проводилось через 5 месяцев по истечению того года, за который они взимаются. </w:t>
      </w:r>
    </w:p>
    <w:p w14:paraId="5AA5E1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Широко применялась “подменщина” — перевод предприятий на имя подставных лиц, фиктивные продажи и дарения (иногда несколько раз в течение года). К концу 1920-х годов частные торговые капиталы стали уходить за границу, в местную кустарную промышленность, оседать в банках, ценных облигациях, переходить на нелегальные формы существования. Наряду с лжекооперативами, более неуловимой формой были раздаточные конторы, занимавшиеся раздачей работы, сырья и денежных средств кустарям на дом.</w:t>
      </w:r>
    </w:p>
    <w:p w14:paraId="28D3C3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целом в годы нэпа сколько-нибудь значительной и устойчивой группы предпринимателей капиталистического типа не сложилось. Конечно, в частном секторе имелись владельцы очень крупных состояний: в 1925/26 году было зафиксировано 6 предприятий, стоимость основных производственных фондов каждого из которых составляла в среднем 760 тыс. руб. Но такие большие состояния, быстро складывающиеся за счет воровства и взяточничества, быстро и исчезали. В середине 1920-х годов среди крупных нэпманов не было ни одного, не привлекавшегося к уголовной ответственности. Данные показывают, что их состав за год обновлялся больше, чем наполовину. В руках предпринимателей капиталистического типа находилось приблизительно 1% национального дохода, поэтому влиять сколько-нибудь существенно на народ¬ное хозяйство они не могли. Основной фигурой частного сектора в 1920-е годы был мелкий предприниматель, на долю которого внутри частного сектора приходилось 75% торговых оборотов и 87% промышленного производства. Его образ жизни существенно не отличался от быта основной массы населения. Если принять за 100% размер душевого потребления в семьях рабочих, то в семьях кустарей и ремесленни¬ков он равнялся 134%, а у владельцев торгово-промышленных предприятий — 251%. Незначительными, не более 10—12%, были различия и в обеспечении жильем (11575).</w:t>
      </w:r>
    </w:p>
    <w:p w14:paraId="5F0572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1DE7D"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18 мая 1927 года Постановлением был узаконен принятый в 1926 году временный налог на сверхприбыль. При этом ставки налога стали составлять от 32 до 50 % получаемой прибыли. С февраля 1927 года на частный сектор экономики распространилась практика регулирования цен, в конце года было прекращено плановое снабжение частных предпринимателей и предоставление им ссуд. А решения XV съезда партии определили курс на ликвидацию капиталистических элементов преимущественно административными методами. К административным мерам следует отнести и санкционированные циркуляром НКЮ и Верховного суда РСФСР 20 апреля 1928 года обыски, аресты частных предпринимателей и их семей, конфискацию имуществ и прочие репрессии.</w:t>
      </w:r>
    </w:p>
    <w:p w14:paraId="1B914E35"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результате всех этих мер в 1926–1927 годы доля частной цензовой промышленности в производстве упала до 2,6 %, а в 1928 году от нее почти ничего не осталось. В 1927/28 году число капиталистических предприятий сократилось по сравнению с предыдущим годом почти в два раза — с 8099 до 4433. Массовым стало закрытие частных предприятий по выпечке хлеба, виноделию, выделке кожи, производству конфет и др. Сократилось и без того незначительное число цензовых предприятий, достигшее в 1927/28 году мизерной цифры 210. По данным Госплана, на кустарную промышленность в 1926–1927 годы приходилось чуть больше 10 % промышленного производства. Но и она регрессировала, находясь в зависимости от трестов, монополизировавших скупку сырья. Быстрый рост государственной промышленности требовал дальнейшего разрушения частного хозяйства. Получение трестами монополии на распоряжение крестьянским сырьем по дешевой цене обрекло на гибель целый ряд отраслей кустарной промышленности. А поскольку кустари обходили запрещения, то их производства просто закрывали. Насильственно было закрыто около 5 тыс. мелких кожевенных заводов; были закрыты маслобойни, махорочные фабрики и пр. (18416).</w:t>
      </w:r>
    </w:p>
    <w:p w14:paraId="30721734"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p>
    <w:p w14:paraId="23F0F87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6E78A7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B146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мая 1927г. (Штреземан, Шуберт, Кепке от МИД, Гесслер, Хайе, Бломберг от военного министерства) на межминистерском совещании немецких военных и дипломатов было обсуждено предложение Литвинова о легализации ыоенного сотрудничества. Кроме требования сделать официальное заявление со стороны германского МИДа о согласии на создание танковой школы в Казани, он предложил: а) «придать ей внешне легальную форму», например, общества с ограниченной ответственностью и б) официально сообщить Москве об отсутствии «всяких политических возражений против намечавшегося создания» данной школы. Штреземан согласился с этим, а также с пожеланием Москвы держать ее в курсе обсуждавшихся в Женеве вопросов разоружения, и предложением о том, чтобы отныне при взаимных посещениях маневров советские и германские офицеры были в военной форме. Сомнения возникли относительно поднятого ранее Берлином вопроса о проведении под Оренбургом (Тоцкое) опытов по защите от газовых атак, поскольку советские военные выставили требование не только участвовать в полном объеме в этих опытах, но и предоставить им все результаты соответствующих опытов и материалы. Пожалуй, тогда впервые сам военный министр Гесслер засомневался в целесообразности проекта, заявив, что без эквивалентного обмена советской стороне, которая когда-нибудь могла бы оказаться и противником Германии, нельзя предоставлять «слишком ценный материал». Было решено от проведения опытов под Оренбургом отказаться, отказ обусловить ссылкой на отсутствие финансовых средств и сообщить об этом решении советской стороне через посла Германии в Москве Брокдорфа-Ранцау. Однако усилиями Брокдорфа-Ранцау и майора Фишера эти сомнения были сняты. Оба указали на опасность ухудшения политических отношений Германии с Советским Союзом в случае подобного отказа. Их позиция была учтена (ADAP, Ser. B, Bd. V. S. 366-368, 384-385.). По свидетельству Хильгера, немецкие специалисты были посланы в Оренбург для участия в экспериментах с химическим оружием. Наконец, уже летом 1927 г., несмотря на принятое в связи с разоблачительной кампанией конца 1926 — начала 1927 гг. решение о «временном снижении интенсивности» военных отношений с СССР, были возобновлены командировки германских офицеров в СССР (Ленинград, Харьков, Одесса) в «отпуск» для изучения русского языка. Причем это решение было принято 18 мая и подтверждено 4 июня 1927 г. На фоне разрыва 27 мая 1927 г. советско-английских отношений (О причинах этого разрыва подробней см.: Эндрю К., Гордиевский О. КГБ История внешнеполитических операций от Ленина до Горбачева. m., 1992, с. 107, 129-132.) это решение, а также строгий нейтралитет Берлина в советско-английском конфликте принимали характер политической поддержки Советского Союза Германией. А в таких вопросах Москва была чрезвычайно щепетильна (11784).</w:t>
      </w:r>
    </w:p>
    <w:p w14:paraId="1CE2EE9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E7B89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CA0AF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6E228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мая 1927 американская кинозвезда Номра Талмадж случайно оставила отпечаток своей ступни на незастывшем асфальте, что натолкнуло на идею создания в Голливуде аллеи отпечатков ног кинозвезд (4962).</w:t>
      </w:r>
    </w:p>
    <w:p w14:paraId="0B2F573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314EA4" w14:textId="77777777" w:rsidR="00761BBF"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8A2C0DF" w14:textId="77777777" w:rsidR="00761BBF" w:rsidRPr="007550A6" w:rsidRDefault="00761BB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CDF5F2"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19 мая</w:t>
      </w:r>
      <w:r w:rsidRPr="007550A6">
        <w:rPr>
          <w:rFonts w:ascii="Times New Roman" w:hAnsi="Times New Roman" w:cs="Times New Roman"/>
          <w:color w:val="000000" w:themeColor="text1"/>
          <w:sz w:val="16"/>
          <w:szCs w:val="16"/>
        </w:rPr>
        <w:t xml:space="preserve"> в 1927 году летчик-испытатель фирмы "Лоринг" Реджинальд Трулав выполнил первый полет на автожире </w:t>
      </w:r>
      <w:hyperlink r:id="rId55" w:tgtFrame="_blank" w:history="1">
        <w:r w:rsidRPr="007550A6">
          <w:rPr>
            <w:rFonts w:ascii="Times New Roman" w:hAnsi="Times New Roman" w:cs="Times New Roman"/>
            <w:color w:val="000000" w:themeColor="text1"/>
            <w:sz w:val="16"/>
            <w:szCs w:val="16"/>
          </w:rPr>
          <w:t xml:space="preserve">«С-7» </w:t>
        </w:r>
      </w:hyperlink>
      <w:r w:rsidRPr="007550A6">
        <w:rPr>
          <w:rFonts w:ascii="Times New Roman" w:hAnsi="Times New Roman" w:cs="Times New Roman"/>
          <w:color w:val="000000" w:themeColor="text1"/>
          <w:sz w:val="16"/>
          <w:szCs w:val="16"/>
        </w:rPr>
        <w:t>с двухшарнирным креплением лопастей. В полете ротор работал очень мягко. На испытаниях, которые продолжались до конца мая, была получена скорость 180 км/ч. Всего было выполнено более 100 полетов (14896).</w:t>
      </w:r>
    </w:p>
    <w:p w14:paraId="2660EA9B"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p>
    <w:p w14:paraId="6F14FDCB"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19 мая</w:t>
      </w:r>
      <w:r w:rsidRPr="007550A6">
        <w:rPr>
          <w:rFonts w:ascii="Times New Roman" w:hAnsi="Times New Roman" w:cs="Times New Roman"/>
          <w:color w:val="000000" w:themeColor="text1"/>
          <w:sz w:val="16"/>
          <w:szCs w:val="16"/>
        </w:rPr>
        <w:t xml:space="preserve"> в 1927 году лёгкий многоцелевой самолёт </w:t>
      </w:r>
      <w:hyperlink r:id="rId56" w:tgtFrame="_blank" w:history="1">
        <w:r w:rsidRPr="007550A6">
          <w:rPr>
            <w:rFonts w:ascii="Times New Roman" w:hAnsi="Times New Roman" w:cs="Times New Roman"/>
            <w:color w:val="000000" w:themeColor="text1"/>
            <w:sz w:val="16"/>
            <w:szCs w:val="16"/>
          </w:rPr>
          <w:t xml:space="preserve">«C.109» </w:t>
        </w:r>
      </w:hyperlink>
      <w:r w:rsidRPr="007550A6">
        <w:rPr>
          <w:rFonts w:ascii="Times New Roman" w:hAnsi="Times New Roman" w:cs="Times New Roman"/>
          <w:color w:val="000000" w:themeColor="text1"/>
          <w:sz w:val="16"/>
          <w:szCs w:val="16"/>
        </w:rPr>
        <w:t>(разработчик: «Caudron», Франция) пилотируемый Juste Thoret преодолел расстояние 868 километров – рекордную дистанцию для легких самолетов класса 350 кг (14896).</w:t>
      </w:r>
    </w:p>
    <w:p w14:paraId="13594B83"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p>
    <w:p w14:paraId="63B2905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45768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49AC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мая 1927 Пред. Правления Авиатреста Урываев писал Нач. ВВС РККА П.И.Б. письмо на N 9648сс и N 4513/у-1:</w:t>
      </w:r>
    </w:p>
    <w:p w14:paraId="7D72BD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целях окончательного оформления имевших место в связи с письмом т. Алксниса от 23 апреля N 9648сс личных переговоров с Вами по вопросу о едином плане опытного строительства, Правление Авиатреста просит Вас не отказать подтвердить, что единый план опытного строительства, о котором упоминается в "Постановлении Главметалла и УВВС по вопросу об участии Институтов НАМИ и ЦАГИ в деле опытного строительства" от 7 марта 1927 и в протоколе 374 заседания Президиума Коллегии НТУ ВСНХ от 11 апреля с.г. должен обнимать собою все опытное строительство СССР по самолетам, моторам, винтам и лыжам, а равно непосредственно необходимые для выполнения заданий плана работы (например, разработка вопроса об импеллере, разработка норм прочности, норм расчетов и проч. т.п. предварительные исследования, причем план этот в целом вне зависимости от того, каким организациям (НИ и Трестам) будет поручено выполнение тех или иных заданий по нему, должен разрабатываться и проводится в жизнь под непосредственным наблюдением Техсовета при Авиатресте, на котором также лежит и распределение заданий плана по отдельным организациям.</w:t>
      </w:r>
    </w:p>
    <w:p w14:paraId="35E7F7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этом Правление Авиатреста заявляет, что абсолютно не претендует на включение в сферу его влияния разного рода работ специального характера, ведущихся УВВС, как то по фото, радио, электрооборудованию самолетов, по специальным вопросам вооружения (бомбы, пулеметы, прицелы) и т.п., а равно чисто исследовательских работ Институтов (например, геликоптеры и т.д.).</w:t>
      </w:r>
    </w:p>
    <w:p w14:paraId="1F00738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Равным образом, во избежании могущих возникнуть недоразумений, Правление Авиатреста просит Вас подтвердить, что в соответствии с указанными выше постановлениями Главметалла, УВВС и Коллегии НТУ, кредитование всех без исключения работ по упомянутому выше единому плану д. идти через Авиатрест, которому и д.б. переданы соответствующие кредиты." (2342,1).</w:t>
      </w:r>
    </w:p>
    <w:p w14:paraId="6F5BA6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FE358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1858A9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6B80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20-25 мая 1927 в Москву в район Красной Пресни на Склад 37 в кузове грузовика прибыл прототип Т-16. Был еще не крашеный - цвета светло-коричневого грунта, т.к. решили красить после принятия на вооружение. Т-16 покрасили в светло-зеленый до испытаний и он провалился (4243,9).</w:t>
      </w:r>
    </w:p>
    <w:p w14:paraId="632B73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F31B4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20—25 мая 1927 танк Т-18 прибыл в столицу из Ленинграда и в кузове грузовика про</w:t>
      </w:r>
      <w:r w:rsidRPr="007550A6">
        <w:rPr>
          <w:rFonts w:ascii="Times New Roman" w:hAnsi="Times New Roman" w:cs="Times New Roman"/>
          <w:color w:val="000000" w:themeColor="text1"/>
          <w:sz w:val="16"/>
          <w:szCs w:val="16"/>
        </w:rPr>
        <w:softHyphen/>
        <w:t>следовал в склад № 37 (в районе Красной Пресни) (10733,67). Поскольку пушка для МС-1 не была.подана, в танк уста</w:t>
      </w:r>
      <w:r w:rsidRPr="007550A6">
        <w:rPr>
          <w:rFonts w:ascii="Times New Roman" w:hAnsi="Times New Roman" w:cs="Times New Roman"/>
          <w:color w:val="000000" w:themeColor="text1"/>
          <w:sz w:val="16"/>
          <w:szCs w:val="16"/>
        </w:rPr>
        <w:softHyphen/>
        <w:t>новили ее макет, выполненный в токарных мастерских. Здесь же танк хотели покрасить, но вдруг из ОАТ последова</w:t>
      </w:r>
      <w:r w:rsidRPr="007550A6">
        <w:rPr>
          <w:rFonts w:ascii="Times New Roman" w:hAnsi="Times New Roman" w:cs="Times New Roman"/>
          <w:color w:val="000000" w:themeColor="text1"/>
          <w:sz w:val="16"/>
          <w:szCs w:val="16"/>
        </w:rPr>
        <w:softHyphen/>
        <w:t>ло категорическое распоряжение: “красить танк только по</w:t>
      </w:r>
      <w:r w:rsidRPr="007550A6">
        <w:rPr>
          <w:rFonts w:ascii="Times New Roman" w:hAnsi="Times New Roman" w:cs="Times New Roman"/>
          <w:color w:val="000000" w:themeColor="text1"/>
          <w:sz w:val="16"/>
          <w:szCs w:val="16"/>
        </w:rPr>
        <w:softHyphen/>
        <w:t>сле принятия на вооружение...” Возможно, что после случая с Т-16, окрашенным непосредственно перед испытаниями в светло-зеленый цвет и не принятым на вооружение, руководство ОАТ испытывало некое суеверие, приведшее к тому, что на испытания Т-18 отправился покрытый светло-корич</w:t>
      </w:r>
      <w:r w:rsidRPr="007550A6">
        <w:rPr>
          <w:rFonts w:ascii="Times New Roman" w:hAnsi="Times New Roman" w:cs="Times New Roman"/>
          <w:color w:val="000000" w:themeColor="text1"/>
          <w:sz w:val="16"/>
          <w:szCs w:val="16"/>
        </w:rPr>
        <w:softHyphen/>
        <w:t>невым грунтом, что впоследствии стало нормой. Для испытаний танка была образована специальная ко</w:t>
      </w:r>
      <w:r w:rsidRPr="007550A6">
        <w:rPr>
          <w:rFonts w:ascii="Times New Roman" w:hAnsi="Times New Roman" w:cs="Times New Roman"/>
          <w:color w:val="000000" w:themeColor="text1"/>
          <w:sz w:val="16"/>
          <w:szCs w:val="16"/>
        </w:rPr>
        <w:softHyphen/>
        <w:t>миссия, куда вошли представители Мобуправления ВСНХ, ОАТ, завода “Большевик”, Артуправления, Штаба РККА. Испытания проводились 11-17 июня 1927 г. в районе дер. Ромашково — ст. Немчиновка (Подмосковье) пробегом по пе</w:t>
      </w:r>
      <w:r w:rsidRPr="007550A6">
        <w:rPr>
          <w:rFonts w:ascii="Times New Roman" w:hAnsi="Times New Roman" w:cs="Times New Roman"/>
          <w:color w:val="000000" w:themeColor="text1"/>
          <w:sz w:val="16"/>
          <w:szCs w:val="16"/>
        </w:rPr>
        <w:softHyphen/>
        <w:t>ресеченной местности, так как оружие подано не было (10733,71).</w:t>
      </w:r>
    </w:p>
    <w:p w14:paraId="4D6B3A0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9D1A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20-25 мая 1927, проверив новый танк в пригородах Ленинграда, его отправили в Москву на полевые сдаточные испытания под обозначением "Малый танк сопровождения обр. 1927 г. МС-1 (Т-18)". Танк военных удовлетворил и Реввоенсовет СССР запустил его в 1928 году в серийное производство на том же заводе «Большевик». Создателей танка наградили, Список награжденных опубликовали в центральной печати. Среди мужчин в этом списке фигурировала фамилия женщины - Л.Я. Пальмен (11891).</w:t>
      </w:r>
    </w:p>
    <w:p w14:paraId="171AB7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3C2C5D" w14:textId="77777777" w:rsidR="00A96BE0" w:rsidRPr="003600B8" w:rsidRDefault="00A96BE0" w:rsidP="00A96BE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Предположительно – 20-25 мая 1927 г. майским вечером эталонный Т-18, еще весьма напоминающий внешним видом своего предшественника – Т-16, прибыл в столицу и в кузове грузовика проследовал в склад № 37 (в районе Красной Пресни). Для испытаний танка была образована специальная комиссия, куда вошли представители Мобуправления ВСНХ, ОАТ, завода «Большевик», Артуправления, Штаба РККА. Испытания проводились 11-17 июня 1927 г. в районе дер. Ромашково – ст. Немчиновка (Подмосковье) пробегом по пересеченной местности, так как оружие подано не было. Танк был подвергнут всяческим «издевательствам», но в целом успешно выдержал их и был рекомендован для принятия на вооружение. Первоначально серийным производством танка занимался только завод «Большевик», но с апреля 1929 г. к выпуску Т-18 был подключен также Мотовилихинекий машиностроительный завод (бывший Пермский артиллерийский) и план выпуска танков был увеличен. Однако в 1929 г. массовое производство Т-18 развернуть в Перми не удалось (тем более, что двигатели поступали с «Большевика») и всего за 1929 г. из заказанных 133 танков было с трудом сдано 96. Но освоение Т-18 на Мотовилихинском заводе продолжалось и в 1929-30 гг. общий план выпуска Т-18 был увеличен до 300 единиц. Всего в течение 1927-1932 гг. было изготовлено 959 танков МС-1 (Т-18 и Т-18М (445 шт)), из которых 4 передали в распоряжение ОГПУ, 2 – Четвертому управлению и один – Военно-Химуправлению РККА. Оставшиеся танки поступали в создаваемые танковые батальоны и полки общевойсковых соединений, а также в образуемые с 1929 г. механизированные соединения (полки и бригады). Первым серьезным испытанием для танка Т-18 стали Большие Бобруйские маневры 1929 г., на которых за поведением танков наблюдали несколько комиссий (от КБ завода «Большевик» комиссией руководил инженер Л. Троянов – впоследствии известный конструктор танков). В ходе маневров танки вели себя неплохо. Несмотря на крайне тяжелые и изнурительные условия эксплуатации, Т-18 почти в полном составе смогли пройти все испытания, но обнаружили множественные мелкие поломки материальной части (полный список неисправностей и путей их возможного устранения содержал более 50 пунктов). Этот перечень послужил дополнительным стимулом для модернизации танка, проведенной в 1929-30 гг. Итак, в 1929 г. стало ясно, что характеристики МС-1 (Т-18) уже не отвечали возросшим требованиям Штаба РККА (25544).</w:t>
      </w:r>
    </w:p>
    <w:p w14:paraId="557EB24B" w14:textId="77777777" w:rsidR="00A96BE0" w:rsidRPr="003600B8" w:rsidRDefault="00A96BE0" w:rsidP="00A96BE0">
      <w:pPr>
        <w:spacing w:after="0" w:line="240" w:lineRule="auto"/>
        <w:jc w:val="both"/>
        <w:rPr>
          <w:rFonts w:ascii="Times New Roman" w:hAnsi="Times New Roman" w:cs="Times New Roman"/>
          <w:color w:val="0070C0"/>
          <w:sz w:val="16"/>
          <w:szCs w:val="16"/>
        </w:rPr>
      </w:pPr>
    </w:p>
    <w:p w14:paraId="7705CD2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49B3D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4FB2C6" w14:textId="77777777" w:rsidR="00FF5525" w:rsidRPr="007550A6" w:rsidRDefault="00FF552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мая 1927 - Состоялся первый полет пассажирского самолета фирмы "Боинг" - Модель-40А (22496).</w:t>
      </w:r>
    </w:p>
    <w:p w14:paraId="658A3456" w14:textId="77777777" w:rsidR="00FF5525" w:rsidRPr="007550A6" w:rsidRDefault="00FF5525" w:rsidP="007550A6">
      <w:pPr>
        <w:spacing w:after="0" w:line="240" w:lineRule="auto"/>
        <w:jc w:val="both"/>
        <w:rPr>
          <w:rFonts w:ascii="Times New Roman" w:hAnsi="Times New Roman" w:cs="Times New Roman"/>
          <w:color w:val="000000" w:themeColor="text1"/>
          <w:sz w:val="16"/>
          <w:szCs w:val="16"/>
        </w:rPr>
      </w:pPr>
    </w:p>
    <w:p w14:paraId="0206C25A" w14:textId="6B2D9524" w:rsidR="00FF5525" w:rsidRPr="007550A6" w:rsidRDefault="00FF552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мая 1927 - Впервые поднялся в воздух прототип PWS-3B (гражд. регистрация P-PWSS) польского спортивного самолета PWS-3, разработанного Станиславом Цивинским. Конструкция была полностью оригинальной, причем предполагалось на базе этой машины разработать также двухместный, санитарный и связной варианты. Летом того же года самолет показали на авиационной выставке в Кракове. А в ноябре 1927 года майор Вацлав Маковский занял второе место в I Krajowym Konkursie Awionetek в Варшаве. В 1928 году самолет модифицировали, а через год самолет (получивший к тому времени обозначение SP-ACJ) разбили. Остатки самолета передали в Музей Техники в Варшаве (22496). </w:t>
      </w:r>
    </w:p>
    <w:p w14:paraId="585ABAE1" w14:textId="77777777" w:rsidR="00FF5525" w:rsidRPr="007550A6" w:rsidRDefault="00FF5525" w:rsidP="007550A6">
      <w:pPr>
        <w:spacing w:after="0" w:line="240" w:lineRule="auto"/>
        <w:jc w:val="both"/>
        <w:rPr>
          <w:rFonts w:ascii="Times New Roman" w:hAnsi="Times New Roman" w:cs="Times New Roman"/>
          <w:color w:val="000000" w:themeColor="text1"/>
          <w:sz w:val="16"/>
          <w:szCs w:val="16"/>
        </w:rPr>
      </w:pPr>
    </w:p>
    <w:p w14:paraId="2BC02ED2" w14:textId="77777777" w:rsidR="00FF5525" w:rsidRPr="007550A6" w:rsidRDefault="00FF552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20 мая 1927 почтовое отделение Доминиона Ньюфаундленда выпускает первую в истории почтовую марку в честь отдельного авиатора. Он чествует Франческо де Пинедо (20359). </w:t>
      </w:r>
    </w:p>
    <w:p w14:paraId="06D0FA0C" w14:textId="77777777" w:rsidR="00FF5525" w:rsidRPr="007550A6" w:rsidRDefault="00FF5525" w:rsidP="007550A6">
      <w:pPr>
        <w:spacing w:after="0" w:line="240" w:lineRule="auto"/>
        <w:jc w:val="both"/>
        <w:rPr>
          <w:rFonts w:ascii="Times New Roman" w:hAnsi="Times New Roman" w:cs="Times New Roman"/>
          <w:color w:val="000000" w:themeColor="text1"/>
          <w:sz w:val="16"/>
          <w:szCs w:val="16"/>
        </w:rPr>
      </w:pPr>
    </w:p>
    <w:p w14:paraId="1A1543FA" w14:textId="77777777" w:rsidR="00FF5525" w:rsidRPr="007550A6" w:rsidRDefault="00FF552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20–21 мая 1927 Лейтенант Родерик Карр устанавливает новый рекорд дальности полета, пытаясь вылететь с базы Королевских ВВС Великобритании в Крэнвелле в Англии в Индию на модифицированном биплане Hawker Horsley. Вынужденный остановиться в Персидском заливе, рейс тем не менее достигает беспосадочного рекорда в 5 506 км, который Линдберг побьет в считанные часы. Чарльз Линдберг без пересадок летит через Атлантический океан на моноплане « Дух Сент-Луиса» от Рузвельт-Филд в Нью-Йорке в аэропорт Париж-Ле Бурже . Это первый одиночный трансатлантический перелет на расстояние 5809 км (3,137 морских миль) в одиночку, который устанавливает новый рекорд дальности полета без остановок. Линдберг получает приз Ортейга за первый беспосадочный рейс из Нью-Йорка в Париж (20359).</w:t>
      </w:r>
    </w:p>
    <w:p w14:paraId="3CDD8857" w14:textId="77777777" w:rsidR="00FF5525" w:rsidRPr="007550A6" w:rsidRDefault="00FF5525" w:rsidP="007550A6">
      <w:pPr>
        <w:spacing w:after="0" w:line="240" w:lineRule="auto"/>
        <w:jc w:val="both"/>
        <w:rPr>
          <w:rFonts w:ascii="Times New Roman" w:hAnsi="Times New Roman" w:cs="Times New Roman"/>
          <w:color w:val="000000" w:themeColor="text1"/>
          <w:sz w:val="16"/>
          <w:szCs w:val="16"/>
        </w:rPr>
      </w:pPr>
    </w:p>
    <w:p w14:paraId="42A3D6A9"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20 мая</w:t>
      </w:r>
      <w:r w:rsidRPr="007550A6">
        <w:rPr>
          <w:rFonts w:ascii="Times New Roman" w:hAnsi="Times New Roman" w:cs="Times New Roman"/>
          <w:color w:val="000000" w:themeColor="text1"/>
          <w:sz w:val="16"/>
          <w:szCs w:val="16"/>
        </w:rPr>
        <w:t xml:space="preserve"> в 1927 году открылась первая регулярная трансатлантическая линия. Авиакомпания «Pan American Airways» начала почтовые перевозки на самолёте «Boeing 314 Yankee Clipper» из Нью-Йорка в Марсель с промежуточными посадками на Азорских островах и в Лисабоне (14897).</w:t>
      </w:r>
    </w:p>
    <w:p w14:paraId="226EED42"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p>
    <w:p w14:paraId="1490CAFB" w14:textId="77777777" w:rsidR="00761BBF" w:rsidRPr="007550A6" w:rsidRDefault="00761BBF"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20-21 мая 1927 состоялся первый беспосадочный трансконтинентальный перелет через Северную Атлантику из Нью-Йорка в Париж Lindberg на Спирит оф Сан-Луи (6739 км за 33 ч 30 м) (237,154).</w:t>
      </w:r>
    </w:p>
    <w:p w14:paraId="11C7B609" w14:textId="77777777" w:rsidR="00761BBF" w:rsidRPr="007550A6" w:rsidRDefault="00761BBF"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9F293F"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20 мая</w:t>
      </w:r>
      <w:r w:rsidRPr="007550A6">
        <w:rPr>
          <w:rFonts w:ascii="Times New Roman" w:hAnsi="Times New Roman" w:cs="Times New Roman"/>
          <w:color w:val="000000" w:themeColor="text1"/>
          <w:sz w:val="16"/>
          <w:szCs w:val="16"/>
        </w:rPr>
        <w:t xml:space="preserve"> в 1927 году начало беспосадочного трансатлантического перелета Ч.Линдберга. Самолет назвали "NYP", что означало New-York - Paris, а в честь спонсоров из Сент-Луиса - "Дух Сент-Луиса" (Spirit of St.Louis). Самолет получил регистрационный номер N-X-211. Утром 19 мая 1927 г. самолет «Дух Святого Луиса», нагруженный топливом, с трудом оторвавшись от земли, взлетел с Поля Рузвельта в Нью-Йорке, оборвав при этом несколько телеграфных проводов. В кабине самолета были боковые окна, но отсутствовало лобовое стекло - его заменял перископ. На самолете не было радио. Линдберг определял курс методом «навигационного счисления пути», прикидывая в уме, как долго он летел в том или ином направлении. Скорость же ветра он прикидывал по океанским волнам! Полет был полон опасностей. Сам Линдберг с трудом боролся со сном, а лед, намерзший на крыльях, утяжелил самолет и тянул его вниз, Несколько раз, когда Линдберг снижался, чтобы выйти из облаков тумана, «Дух Святого Луиса! почти касался воды. Не было у пилота и полной уверенности в том, что он летит правильным курсом. Заметив рыбацкое судно, Линдберг прокричал из окна: «В какой стороне Ирландия?» Тем не менее через 28 часов Линдберг оказался над островом Валентина, юго-западнее Ирландии. К своему удивлению, он обнаружил, что отклонился от курса всего на 5 км! Шесть часов спустя он приземлился в парижском аэропорту Бурже, где его встречали как героя. «Дух Святого Луиса» пересек Атлантику, пролетев 5819 км за 33 часа 30 минут (14897).</w:t>
      </w:r>
    </w:p>
    <w:p w14:paraId="35FE35A5"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p>
    <w:p w14:paraId="745CDA06"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20 мая</w:t>
      </w:r>
      <w:r w:rsidRPr="007550A6">
        <w:rPr>
          <w:rFonts w:ascii="Times New Roman" w:hAnsi="Times New Roman" w:cs="Times New Roman"/>
          <w:color w:val="000000" w:themeColor="text1"/>
          <w:sz w:val="16"/>
          <w:szCs w:val="16"/>
        </w:rPr>
        <w:t xml:space="preserve"> в 1927 году впервые поднялся в воздух прототип </w:t>
      </w:r>
      <w:hyperlink r:id="rId57" w:tgtFrame="_blank" w:history="1">
        <w:r w:rsidRPr="007550A6">
          <w:rPr>
            <w:rFonts w:ascii="Times New Roman" w:hAnsi="Times New Roman" w:cs="Times New Roman"/>
            <w:color w:val="000000" w:themeColor="text1"/>
            <w:sz w:val="16"/>
            <w:szCs w:val="16"/>
          </w:rPr>
          <w:t xml:space="preserve">«PWS-3B» </w:t>
        </w:r>
      </w:hyperlink>
      <w:r w:rsidRPr="007550A6">
        <w:rPr>
          <w:rFonts w:ascii="Times New Roman" w:hAnsi="Times New Roman" w:cs="Times New Roman"/>
          <w:color w:val="000000" w:themeColor="text1"/>
          <w:sz w:val="16"/>
          <w:szCs w:val="16"/>
        </w:rPr>
        <w:t>(гражданская регистрация «P-PWSS») польского спортивного самолета «PWS-3», разработанного Станиславом Цивинским. Конструкция была полностью оригинальной, причем предполагалось на базе этой машины разработать также двухместный, санитарный и связной варианты. Летом того же года самолет показали на авиационной выставке в Кракове. А в ноябре 1927 года майор Вацлав Маковский занял второе место в I Krajowym Konkursie Awionetek в Варшаве. В 1928 году самолет модифицировали, а через год самолет (получивший к тому времени обозначение «SP-ACJ») разбили. Остатки самолета передали в Музей Техники в Варшаве (14897).</w:t>
      </w:r>
    </w:p>
    <w:p w14:paraId="29250547"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p>
    <w:p w14:paraId="0C483A4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мая 1927 первый полет выполнил Боинг Модель-40 - специальный почтово-пассажирский самолет. Потом Боинг выиграл федеральный контракт на линию Чикаго-Сан Франциско и основал Boeing Air Transport, которая потом стала United Airlines (2274).</w:t>
      </w:r>
    </w:p>
    <w:p w14:paraId="49EF91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561D0"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20 мая</w:t>
      </w:r>
      <w:r w:rsidRPr="007550A6">
        <w:rPr>
          <w:rFonts w:ascii="Times New Roman" w:hAnsi="Times New Roman" w:cs="Times New Roman"/>
          <w:color w:val="000000" w:themeColor="text1"/>
          <w:sz w:val="16"/>
          <w:szCs w:val="16"/>
        </w:rPr>
        <w:t xml:space="preserve"> в 1927 году Британия признала независимость Саудовской Аравии (14897).</w:t>
      </w:r>
    </w:p>
    <w:p w14:paraId="77761D9C"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p>
    <w:p w14:paraId="095ADA98"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20 мая</w:t>
      </w:r>
      <w:r w:rsidRPr="007550A6">
        <w:rPr>
          <w:rFonts w:ascii="Times New Roman" w:hAnsi="Times New Roman" w:cs="Times New Roman"/>
          <w:color w:val="000000" w:themeColor="text1"/>
          <w:sz w:val="16"/>
          <w:szCs w:val="16"/>
        </w:rPr>
        <w:t xml:space="preserve"> в 1927 году в соответствии с договором, подписанным в Джидде, Великобритания признает правительство Ибн Сауда в Хиджазе (14897).</w:t>
      </w:r>
    </w:p>
    <w:p w14:paraId="7D80A280"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p>
    <w:p w14:paraId="4AE70B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мая 1927 ХИДЖАЗ. Джидда. Подписан договор между Великобританией и Хиджазом о признании Великобританией правительства Ибн Сауда (Договор Г.Клейтона). По новому договору, в котором, в отличие от предыдущего договора 1915, были пропущены положения, ограничивавшие независимость государства Ибн Сауда, он был признан королем Хиджаза и султаном Неджда (7558).</w:t>
      </w:r>
    </w:p>
    <w:p w14:paraId="1CC14D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CCCF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мая 1927 Великобритания признала правительство Ибн Сауда в Хиджазе (3907,146).</w:t>
      </w:r>
    </w:p>
    <w:p w14:paraId="523753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58143C" w14:textId="77777777" w:rsidR="00131053" w:rsidRPr="007550A6" w:rsidRDefault="0013105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90D1C9C" w14:textId="77777777" w:rsidR="00131053" w:rsidRPr="007550A6" w:rsidRDefault="0013105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08D52" w14:textId="77777777" w:rsidR="00131053" w:rsidRPr="007550A6" w:rsidRDefault="0013105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мая 1927 г. КБ АК направило в Артком «Требования к легкому (2 вариантах), среднему и тяжелому минометам» с замечаниями Технического Совещания КБ АК.115 К рассмотрению ТТТ для новых систем минометов Техническое Совещание при КБ АК вернулось в начале ноября 1927 г. 2 ноября 1927 г. в ЖАК №903с были утверждены баллистические и конструктивные требования к тяжелому, среднему и легкому (в двух вариантах) минометам. Они были утверждены на основе рассмотрения разработок I секции Арткома, «Боевых требований к минометам новой конструкции для РККА», отзывов по поводу этих требований Штаба РККА от 3 июня 1927 г. №029120сс, Военно-Технической Академии от 14 июня 1927 г и заместителя Главного руководителя по артиллерии Военной Академии РККА Е. К. Смысловского от 15 мая 1927 г.116.</w:t>
      </w:r>
    </w:p>
    <w:p w14:paraId="748A7F9E" w14:textId="77777777" w:rsidR="00131053" w:rsidRPr="007550A6" w:rsidRDefault="0013105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Копия ЖАК №903с была направлена в КБ АК - несмотря на расхождения между принятыми Арткомом ТТТ и замечаниями к ним КБ АК, Бюро должно было представить к 1 марта 1928 г. проект легкого миномета и боеприпасов к нему, а к 1 мая 1928 г. – проекты среднего и тяжелого минометов и боеприпасов к ним.117 (20074).</w:t>
      </w:r>
    </w:p>
    <w:p w14:paraId="004EC1EB" w14:textId="77777777" w:rsidR="00131053" w:rsidRPr="007550A6" w:rsidRDefault="00131053" w:rsidP="007550A6">
      <w:pPr>
        <w:spacing w:after="0" w:line="240" w:lineRule="auto"/>
        <w:jc w:val="both"/>
        <w:rPr>
          <w:rFonts w:ascii="Times New Roman" w:hAnsi="Times New Roman" w:cs="Times New Roman"/>
          <w:color w:val="000000" w:themeColor="text1"/>
          <w:sz w:val="16"/>
          <w:szCs w:val="16"/>
        </w:rPr>
      </w:pPr>
    </w:p>
    <w:p w14:paraId="173F306C" w14:textId="77777777" w:rsidR="00131053" w:rsidRPr="007550A6" w:rsidRDefault="00131053"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21 мая 1927 на Большевик прибыли чертежи на новую кормовую часть корпуса, отличающиеся от исходного варианта. Они пошли в дело уже после принятия МС-1 на вооружение Красной Армии (21335).</w:t>
      </w:r>
    </w:p>
    <w:p w14:paraId="6E316391" w14:textId="77777777" w:rsidR="00131053" w:rsidRPr="007550A6" w:rsidRDefault="00131053"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F8FA2ED" w14:textId="77777777" w:rsidR="00761BBF"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346A1F5C" w14:textId="77777777" w:rsidR="00761BBF" w:rsidRPr="007550A6" w:rsidRDefault="00761BB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41EE47"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21 мая</w:t>
      </w:r>
      <w:r w:rsidRPr="007550A6">
        <w:rPr>
          <w:rFonts w:ascii="Times New Roman" w:hAnsi="Times New Roman" w:cs="Times New Roman"/>
          <w:color w:val="000000" w:themeColor="text1"/>
          <w:sz w:val="16"/>
          <w:szCs w:val="16"/>
        </w:rPr>
        <w:t xml:space="preserve"> в 1927 году в Москве начата передача звуковых вещательных программ по проводам городской телефонной сети (14898).</w:t>
      </w:r>
    </w:p>
    <w:p w14:paraId="0A5EFC2D"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p>
    <w:p w14:paraId="78FD10C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F7998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E044F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мая 1927 американский летчик Ч. Линдберг совершил первый одиночный полет через Атлантический океан (4962).</w:t>
      </w:r>
    </w:p>
    <w:p w14:paraId="34C22BE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81AAF35"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21 мая</w:t>
      </w:r>
      <w:r w:rsidRPr="007550A6">
        <w:rPr>
          <w:rFonts w:ascii="Times New Roman" w:hAnsi="Times New Roman" w:cs="Times New Roman"/>
          <w:color w:val="000000" w:themeColor="text1"/>
          <w:sz w:val="16"/>
          <w:szCs w:val="16"/>
        </w:rPr>
        <w:t xml:space="preserve"> в 1927 году американский летчик Чарльз Линдберг (Charles Lindbergh) приземляется под Парижем, завершая первый беспосадочный полет через Атлантику. Наградой пилоту станет денежный приз в 25 тысяч долларов (14898).</w:t>
      </w:r>
    </w:p>
    <w:p w14:paraId="52C054E0"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p>
    <w:p w14:paraId="3785004C"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21 мая</w:t>
      </w:r>
      <w:r w:rsidRPr="007550A6">
        <w:rPr>
          <w:rFonts w:ascii="Times New Roman" w:hAnsi="Times New Roman" w:cs="Times New Roman"/>
          <w:color w:val="000000" w:themeColor="text1"/>
          <w:sz w:val="16"/>
          <w:szCs w:val="16"/>
        </w:rPr>
        <w:t xml:space="preserve"> в 1927 году Ч.Линдберг завершил первый беспосадочный трансатлантический перелет Нью-Йорк - Париж в одиночку на самолете Райан NYР «Спирит оф Сент-Луис». Перелет стартовал 20 мая. Наградой пилоту стал денежный приз в 25 тысяч долларов (14898).</w:t>
      </w:r>
    </w:p>
    <w:p w14:paraId="0469452C"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p>
    <w:p w14:paraId="1743AEAC" w14:textId="77777777" w:rsidR="008313D1" w:rsidRPr="007550A6" w:rsidRDefault="008313D1"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A90C551" w14:textId="77777777" w:rsidR="008313D1" w:rsidRPr="007550A6" w:rsidRDefault="008313D1"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91A0C0" w14:textId="77777777" w:rsidR="008313D1" w:rsidRPr="007550A6" w:rsidRDefault="008313D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22–23 мая 1927 Пинедо, Дель Прете и Заккетти покидают залив Трепасси в Доминионе Ньюфаундленда, планируя пересечь Атлантический океан к Азорским островам, заправиться топливом, а затем вылететь в Португалию, повторяя трансатлантический маршрут полета ВМС США - летающей лодки Curtiss NC-4 в 1919 году , но у них заканчивается топливо из-за неблагоприятной погоды. Пинедо вынужден посадить Santa Maria II в океане и взять его на буксир португальским рыболовецким судном и итальянским пароходом на последние 200 миль (322 км) до Азорских островов, где самолет прибывает в Орту 30 мая (20359).</w:t>
      </w:r>
    </w:p>
    <w:p w14:paraId="08D0CAE8" w14:textId="77777777" w:rsidR="008313D1" w:rsidRPr="007550A6" w:rsidRDefault="008313D1" w:rsidP="007550A6">
      <w:pPr>
        <w:spacing w:after="0" w:line="240" w:lineRule="auto"/>
        <w:jc w:val="both"/>
        <w:rPr>
          <w:rFonts w:ascii="Times New Roman" w:hAnsi="Times New Roman" w:cs="Times New Roman"/>
          <w:color w:val="000000" w:themeColor="text1"/>
          <w:sz w:val="16"/>
          <w:szCs w:val="16"/>
        </w:rPr>
      </w:pPr>
    </w:p>
    <w:p w14:paraId="06D9A7C8" w14:textId="77777777" w:rsidR="00934BD3" w:rsidRPr="007550A6" w:rsidRDefault="00934BD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706491E" w14:textId="77777777" w:rsidR="00934BD3" w:rsidRPr="007550A6" w:rsidRDefault="00934BD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46FA86" w14:textId="77777777" w:rsidR="00934BD3" w:rsidRPr="007550A6" w:rsidRDefault="00934B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мая 1927 коллегия НАМИ, заслушав доклады Н.А. Лаврова об испытаниях НАМИ-1 и перспективах его производства, Б.Э. Шпринка о результатах испы</w:t>
      </w:r>
      <w:r w:rsidRPr="007550A6">
        <w:rPr>
          <w:rFonts w:ascii="Times New Roman" w:hAnsi="Times New Roman" w:cs="Times New Roman"/>
          <w:color w:val="000000" w:themeColor="text1"/>
          <w:sz w:val="16"/>
          <w:szCs w:val="16"/>
        </w:rPr>
        <w:softHyphen/>
        <w:t>тания автомобиля на станке, Н.Р. Брилинга о резуль</w:t>
      </w:r>
      <w:r w:rsidRPr="007550A6">
        <w:rPr>
          <w:rFonts w:ascii="Times New Roman" w:hAnsi="Times New Roman" w:cs="Times New Roman"/>
          <w:color w:val="000000" w:themeColor="text1"/>
          <w:sz w:val="16"/>
          <w:szCs w:val="16"/>
        </w:rPr>
        <w:softHyphen/>
        <w:t>татах испытания на ходу и Е.А. Чудакова о необходи</w:t>
      </w:r>
      <w:r w:rsidRPr="007550A6">
        <w:rPr>
          <w:rFonts w:ascii="Times New Roman" w:hAnsi="Times New Roman" w:cs="Times New Roman"/>
          <w:color w:val="000000" w:themeColor="text1"/>
          <w:sz w:val="16"/>
          <w:szCs w:val="16"/>
        </w:rPr>
        <w:softHyphen/>
        <w:t>мых улучшениях и упрощении конструкции, призна</w:t>
      </w:r>
      <w:r w:rsidRPr="007550A6">
        <w:rPr>
          <w:rFonts w:ascii="Times New Roman" w:hAnsi="Times New Roman" w:cs="Times New Roman"/>
          <w:color w:val="000000" w:themeColor="text1"/>
          <w:sz w:val="16"/>
          <w:szCs w:val="16"/>
        </w:rPr>
        <w:softHyphen/>
        <w:t>ла необходимым продолжить лабораторные иссле</w:t>
      </w:r>
      <w:r w:rsidRPr="007550A6">
        <w:rPr>
          <w:rFonts w:ascii="Times New Roman" w:hAnsi="Times New Roman" w:cs="Times New Roman"/>
          <w:color w:val="000000" w:themeColor="text1"/>
          <w:sz w:val="16"/>
          <w:szCs w:val="16"/>
        </w:rPr>
        <w:softHyphen/>
        <w:t>дования и провести испытания автомобиля на ходу в сравнении с зарубежными автомобилями и мотоцик</w:t>
      </w:r>
      <w:r w:rsidRPr="007550A6">
        <w:rPr>
          <w:rFonts w:ascii="Times New Roman" w:hAnsi="Times New Roman" w:cs="Times New Roman"/>
          <w:color w:val="000000" w:themeColor="text1"/>
          <w:sz w:val="16"/>
          <w:szCs w:val="16"/>
        </w:rPr>
        <w:softHyphen/>
        <w:t>лами с коляской. Для этого коллегия просила пере</w:t>
      </w:r>
      <w:r w:rsidRPr="007550A6">
        <w:rPr>
          <w:rFonts w:ascii="Times New Roman" w:hAnsi="Times New Roman" w:cs="Times New Roman"/>
          <w:color w:val="000000" w:themeColor="text1"/>
          <w:sz w:val="16"/>
          <w:szCs w:val="16"/>
        </w:rPr>
        <w:softHyphen/>
        <w:t>дать институту одну машину из первой серии из де</w:t>
      </w:r>
      <w:r w:rsidRPr="007550A6">
        <w:rPr>
          <w:rFonts w:ascii="Times New Roman" w:hAnsi="Times New Roman" w:cs="Times New Roman"/>
          <w:color w:val="000000" w:themeColor="text1"/>
          <w:sz w:val="16"/>
          <w:szCs w:val="16"/>
        </w:rPr>
        <w:softHyphen/>
        <w:t>сяти штук (22518).</w:t>
      </w:r>
    </w:p>
    <w:p w14:paraId="1505C278" w14:textId="77777777" w:rsidR="00934BD3" w:rsidRPr="007550A6" w:rsidRDefault="00934BD3" w:rsidP="007550A6">
      <w:pPr>
        <w:spacing w:after="0" w:line="240" w:lineRule="auto"/>
        <w:jc w:val="both"/>
        <w:rPr>
          <w:rFonts w:ascii="Times New Roman" w:hAnsi="Times New Roman" w:cs="Times New Roman"/>
          <w:color w:val="000000" w:themeColor="text1"/>
          <w:sz w:val="16"/>
          <w:szCs w:val="16"/>
        </w:rPr>
      </w:pPr>
    </w:p>
    <w:p w14:paraId="558F492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7550A6">
        <w:rPr>
          <w:rFonts w:ascii="Times New Roman" w:hAnsi="Times New Roman" w:cs="Times New Roman"/>
          <w:i/>
          <w:iCs/>
          <w:color w:val="000000" w:themeColor="text1"/>
          <w:sz w:val="16"/>
          <w:szCs w:val="16"/>
        </w:rPr>
        <w:t>За</w:t>
      </w:r>
      <w:r w:rsidRPr="007550A6">
        <w:rPr>
          <w:rFonts w:ascii="Times New Roman" w:hAnsi="Times New Roman" w:cs="Times New Roman"/>
          <w:i/>
          <w:iCs/>
          <w:color w:val="000000" w:themeColor="text1"/>
          <w:sz w:val="16"/>
          <w:szCs w:val="16"/>
          <w:lang w:val="en-US"/>
        </w:rPr>
        <w:t xml:space="preserve"> </w:t>
      </w:r>
      <w:r w:rsidRPr="007550A6">
        <w:rPr>
          <w:rFonts w:ascii="Times New Roman" w:hAnsi="Times New Roman" w:cs="Times New Roman"/>
          <w:i/>
          <w:iCs/>
          <w:color w:val="000000" w:themeColor="text1"/>
          <w:sz w:val="16"/>
          <w:szCs w:val="16"/>
        </w:rPr>
        <w:t>рубежом</w:t>
      </w:r>
      <w:r w:rsidRPr="007550A6">
        <w:rPr>
          <w:rFonts w:ascii="Times New Roman" w:hAnsi="Times New Roman" w:cs="Times New Roman"/>
          <w:i/>
          <w:iCs/>
          <w:color w:val="000000" w:themeColor="text1"/>
          <w:sz w:val="16"/>
          <w:szCs w:val="16"/>
          <w:lang w:val="en-US"/>
        </w:rPr>
        <w:t>:</w:t>
      </w:r>
    </w:p>
    <w:p w14:paraId="74F54D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01BA8B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May 23, 1927 A major advance in the transition from wooden to metal aircraft structures resulted from the Naval Aircraft Factory's report that the corrosion of aluminum by salt water, 1927 hitherto a serious obstacle to the use of aluminum alloys on naval aircraft, 1927 could be decreased by the application of anodic coatings (1090).</w:t>
      </w:r>
    </w:p>
    <w:p w14:paraId="6C8F65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43C17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мая 1927 было выяснено, что анодированный алюминий меньше подвергается коррозии от морской воды (1090).</w:t>
      </w:r>
    </w:p>
    <w:p w14:paraId="206649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18F04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AC724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D4A42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мая 1927 в НИИ ВВС проходили испытания самолета У.1. М.2. 1-ой серии, которые проходили в Ленинграде с 7 марта 1927.</w:t>
      </w:r>
    </w:p>
    <w:p w14:paraId="7CAA557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по программе № 1 (6949, 63).</w:t>
      </w:r>
    </w:p>
    <w:p w14:paraId="2D9CB1C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5C33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20-24 мая 1927 состоялся перелет Дорнье Валь с ЧМ на БМ. Решение о передаче с ЧМ на БМ 4-х поплавковых ЮГ-1 было принято в ноябре 1927, но в январе 1927 УВВС изменило разнарядку и приказало отправить 3 ЮГ-1 и 2 Дорнье Валя. Решили сделать как агитперелет и деньги дал Осоавиахим. Следующий Валь перегнали в августе 1927 (2543,7).</w:t>
      </w:r>
    </w:p>
    <w:p w14:paraId="3F40B3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2F927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C13D3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9EF2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мая 1927 состоялось заседание Техсовета Авиатреста (Протокол 30) и выделили комиссию для проработки и согласования вопросов, подлежащих включению в единый план опытного строительства (2279).</w:t>
      </w:r>
    </w:p>
    <w:p w14:paraId="5FB8502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E714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мая 1927 состоялось заседание Комиссии под председательством т. Н.Р.БРИЛЛИНГА ПО ВОПРОСУ О ПОСТРОЙКЕ МОЩНОГО МОТОРА С ВОЗДУШНЫМ ОХЛАЖДЕНИЕМ (см. протокол заседания Технического Совета при Авиатресте от 18 мая с.г. № 29) (2279).</w:t>
      </w:r>
    </w:p>
    <w:p w14:paraId="0814C36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30</w:t>
      </w:r>
    </w:p>
    <w:p w14:paraId="1F99073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25 мая 1927 г.</w:t>
      </w:r>
    </w:p>
    <w:p w14:paraId="4CB740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БРИЛЛИНГ</w:t>
      </w:r>
    </w:p>
    <w:p w14:paraId="2D3F733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МАКАРОВСКИЙ, ХАРЛАМОВ, СТЕЧКИН, БЕССОНОВ, МИКУЛИН</w:t>
      </w:r>
    </w:p>
    <w:p w14:paraId="7633C92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Секретарь</w:t>
      </w:r>
      <w:r w:rsidRPr="007550A6">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23"/>
      </w:tblGrid>
      <w:tr w:rsidR="00F33EBB" w:rsidRPr="007550A6" w14:paraId="4B3FFF6E" w14:textId="77777777">
        <w:tc>
          <w:tcPr>
            <w:tcW w:w="11023" w:type="dxa"/>
            <w:tcBorders>
              <w:top w:val="single" w:sz="12" w:space="0" w:color="auto"/>
            </w:tcBorders>
          </w:tcPr>
          <w:p w14:paraId="3BB935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r>
      <w:tr w:rsidR="00F33EBB" w:rsidRPr="007550A6" w14:paraId="63474F2F" w14:textId="77777777">
        <w:tc>
          <w:tcPr>
            <w:tcW w:w="11023" w:type="dxa"/>
            <w:tcBorders>
              <w:bottom w:val="single" w:sz="12" w:space="0" w:color="auto"/>
            </w:tcBorders>
          </w:tcPr>
          <w:p w14:paraId="7136FAF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БРИЛЛИНГ информирует о уже произведенных Комиссией работах /Протокол Заседания Комиссии от 18/7-с.г./ и предлагает обсудить полежиит ли осуществлению мощный мотор с воздушным охлаадением в 650 нр /приведенной мощности/ и кто его будет проектировать НАМИ или ЦКБ.</w:t>
            </w:r>
          </w:p>
          <w:p w14:paraId="6546FE6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СТЕЧКИН Напоминает, что на предыдущем заседании Комиссии постановлено к следующему заседанию Комиссии получить справку, о том, можно ли ожидать выпуска мотора с воздушный охлаждением, соответствующнего имеющимся Тех. Треботниям НК и, когда можно ожидать постуления его на снабжение.</w:t>
            </w:r>
          </w:p>
          <w:p w14:paraId="6F9A3DB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БЕССОНОВ зачитывает ориентировочный план работ по выпуску опытной конструкции авиационного мотора с воздушным охлаждением мощностью до 650 нр /вх. № 5053/К-2/.</w:t>
            </w:r>
          </w:p>
          <w:p w14:paraId="0B3F355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Микулин - таким образом на испытание 1-го образца вы даете ? месяцев</w:t>
            </w:r>
          </w:p>
          <w:p w14:paraId="12EEB8C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БЕССОНОВ - да, и на эксплоатационное испытание 8 мес., всего ,в окончательное внедрение в серию с 1/Х-1928 года.</w:t>
            </w:r>
          </w:p>
          <w:p w14:paraId="6B347B0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МИЕУЛИН - Докладывая план работ НАМИ /см. письмо ?/1у с.г. № 127-сю вх. № 3990/н-5/ сообщает:</w:t>
            </w:r>
          </w:p>
          <w:p w14:paraId="576053E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НАМИ полагает, что в течение 2-х лет должна быть обследована работа всех ответственных деталей мотора и такового в целом. На проверку отдельных частей мотора потребуется около 1-го года, а потэму ? размерности мотора должен быть таков, чтобы каждую деталь можно было проверить в работе, до окончания постройки мотора, ввиду чего и была выбрана размерность мотора Юпитер. В настоящее время рабочие чертежи цилиндра закончены. В течение 5 месяцев НАМИ сможет закончить испытания всех ответственнкх частей, при том в обстановке действительной работы, а не лабораторной. Картер и нагнетатель прадполагается сначала сделать может быть несколько более тяжелой конструкции, применяя аллюминиевое литье, в дальнейшей же намечено принять штамповку картера.</w:t>
            </w:r>
          </w:p>
          <w:p w14:paraId="257F536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 постройки мотора не будут экспериментально проверены лишь детали механического обслуживания мотора /органы смазки, зажигания/, по ним у НАМИ имеется достаточный опыт и они опасений не возбуждают. При описанных условиях мотор будет на станке к 1/1-28 года.</w:t>
            </w:r>
          </w:p>
          <w:p w14:paraId="20AE8C4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Испытания предполагается начать с нормальной мощности и постеменно мотор довести до излома,чтобы зыявить части, более подверженые последнему. В период с 1/1-28г. по 1/1-29 г. будут построены 5 машин, из которых 4 переданы в возможно более широкие элсплоатационные испытания при мощности 650 нр....</w:t>
            </w:r>
          </w:p>
        </w:tc>
      </w:tr>
    </w:tbl>
    <w:p w14:paraId="41B5B96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7396A3D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197AB9"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lastRenderedPageBreak/>
        <w:t>25 мая 1927 г. Протокол РВС №31 закрытого заседания</w:t>
      </w:r>
    </w:p>
    <w:p w14:paraId="6D860DCE"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О результатах заграничной командировки Баранова. </w:t>
      </w:r>
      <w:r w:rsidRPr="007550A6">
        <w:rPr>
          <w:rFonts w:ascii="Times New Roman" w:hAnsi="Times New Roman" w:cs="Times New Roman"/>
          <w:bCs/>
          <w:iCs/>
          <w:color w:val="000000" w:themeColor="text1"/>
          <w:sz w:val="16"/>
          <w:szCs w:val="16"/>
        </w:rPr>
        <w:t>(Баранов, прения — Уншлихт, Дыбенко и пр.)</w:t>
      </w:r>
      <w:r w:rsidRPr="007550A6">
        <w:rPr>
          <w:rFonts w:ascii="Times New Roman" w:hAnsi="Times New Roman" w:cs="Times New Roman"/>
          <w:bCs/>
          <w:color w:val="000000" w:themeColor="text1"/>
          <w:sz w:val="16"/>
          <w:szCs w:val="16"/>
        </w:rPr>
        <w:t>.</w:t>
      </w:r>
    </w:p>
    <w:p w14:paraId="4ACC88C1"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4. О проекте договора о технической помощи фирмы БМВ Авиатресту на постройку моторов БМВ-VI. </w:t>
      </w:r>
      <w:r w:rsidRPr="007550A6">
        <w:rPr>
          <w:rFonts w:ascii="Times New Roman" w:hAnsi="Times New Roman" w:cs="Times New Roman"/>
          <w:bCs/>
          <w:iCs/>
          <w:color w:val="000000" w:themeColor="text1"/>
          <w:sz w:val="16"/>
          <w:szCs w:val="16"/>
        </w:rPr>
        <w:t>(Алкснис, прения — Дыбенко, Уншлихт)</w:t>
      </w:r>
      <w:r w:rsidRPr="007550A6">
        <w:rPr>
          <w:rFonts w:ascii="Times New Roman" w:hAnsi="Times New Roman" w:cs="Times New Roman"/>
          <w:bCs/>
          <w:color w:val="000000" w:themeColor="text1"/>
          <w:sz w:val="16"/>
          <w:szCs w:val="16"/>
        </w:rPr>
        <w:t xml:space="preserve"> (17150).</w:t>
      </w:r>
    </w:p>
    <w:p w14:paraId="23A723C4"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p>
    <w:p w14:paraId="5E13CCE6" w14:textId="77777777" w:rsidR="004C6019"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8A88453" w14:textId="77777777" w:rsidR="004C6019" w:rsidRPr="007550A6" w:rsidRDefault="004C601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E925CA"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мая 1927 г. Секретное приложение к протоколу заседания Президиума ВСНХ СССР. 467. Ходатайство ВПУ ВСНХ СССР о возвращении Орудийно-арсенальному тресту Сталинградского завода «Баррикады», находящегося в безвозмездном пользовании Царицынского губсовнархоза на основании соглашения между ГУВГТ и Царицынским губсовнархозом от 23 января 1925 г. (РГАЭ. Ф. 3429. Оп. 6. Д. 170. Л. 105) (12417).</w:t>
      </w:r>
    </w:p>
    <w:p w14:paraId="125B94B8"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p>
    <w:p w14:paraId="5E65249E" w14:textId="77777777" w:rsidR="005B7980"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693AB011" w14:textId="77777777" w:rsidR="005B7980" w:rsidRPr="007550A6" w:rsidRDefault="005B798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76DAA8" w14:textId="77777777" w:rsidR="00456F5F" w:rsidRPr="003600B8" w:rsidRDefault="00456F5F" w:rsidP="00456F5F">
      <w:pPr>
        <w:spacing w:after="0" w:line="240" w:lineRule="auto"/>
        <w:rPr>
          <w:rFonts w:ascii="Times New Roman" w:hAnsi="Times New Roman" w:cs="Times New Roman"/>
          <w:color w:val="0070C0"/>
          <w:sz w:val="16"/>
          <w:szCs w:val="16"/>
        </w:rPr>
      </w:pPr>
      <w:r w:rsidRPr="003600B8">
        <w:rPr>
          <w:rFonts w:ascii="Times New Roman" w:hAnsi="Times New Roman" w:cs="Times New Roman"/>
          <w:color w:val="0070C0"/>
          <w:sz w:val="16"/>
          <w:szCs w:val="16"/>
        </w:rPr>
        <w:t>25 мая 1927 г., ознакомившись с докладом И. И. Петрожицкого, Реввоенсовет СССР снова провел заседание, но с участием представителей Авиатре</w:t>
      </w:r>
      <w:r w:rsidRPr="003600B8">
        <w:rPr>
          <w:rFonts w:ascii="Times New Roman" w:hAnsi="Times New Roman" w:cs="Times New Roman"/>
          <w:color w:val="0070C0"/>
          <w:sz w:val="16"/>
          <w:szCs w:val="16"/>
        </w:rPr>
        <w:softHyphen/>
        <w:t xml:space="preserve">ста. </w:t>
      </w:r>
    </w:p>
    <w:p w14:paraId="64B92F4F" w14:textId="77777777" w:rsidR="00456F5F" w:rsidRPr="003600B8" w:rsidRDefault="00456F5F" w:rsidP="00456F5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На нем заместитель Начальника ВВС Я. И. Алкснис отметил, что темпы развития ВВС РККА превосходят темпы роста ВВС вероятных противников. </w:t>
      </w:r>
    </w:p>
    <w:p w14:paraId="2F58DEF7" w14:textId="77777777" w:rsidR="00456F5F" w:rsidRPr="003600B8" w:rsidRDefault="00456F5F" w:rsidP="00456F5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Обеспечение отечественной промышленностью потребностей ВВС РККА при условии выполнения пятилетнего плана развития авиационной промыш</w:t>
      </w:r>
      <w:r w:rsidRPr="003600B8">
        <w:rPr>
          <w:rFonts w:ascii="Times New Roman" w:hAnsi="Times New Roman" w:cs="Times New Roman"/>
          <w:color w:val="0070C0"/>
          <w:sz w:val="16"/>
          <w:szCs w:val="16"/>
        </w:rPr>
        <w:softHyphen/>
        <w:t>ленности было представлено Я. И. Алкснисом Реввоенсовету в виде Таблицы 61 и диаграммы, изображенной на Рисунке 45. Получалось, что только в 1928/29 г. самолетостроение ВВС сможет освободиться от заграничной зависимости. В области моторостроения дела обстояли гораздо хуже.</w:t>
      </w:r>
    </w:p>
    <w:p w14:paraId="7F6E6778" w14:textId="77777777" w:rsidR="00456F5F" w:rsidRPr="00456F5F" w:rsidRDefault="00456F5F" w:rsidP="00456F5F">
      <w:pPr>
        <w:pStyle w:val="aff0"/>
        <w:spacing w:line="240" w:lineRule="auto"/>
        <w:rPr>
          <w:rFonts w:ascii="Times New Roman" w:hAnsi="Times New Roman" w:cs="Times New Roman"/>
          <w:i w:val="0"/>
          <w:iCs w:val="0"/>
          <w:color w:val="0070C0"/>
          <w:sz w:val="16"/>
          <w:szCs w:val="16"/>
          <w:lang w:val="ru-RU"/>
        </w:rPr>
      </w:pPr>
      <w:r w:rsidRPr="00456F5F">
        <w:rPr>
          <w:rFonts w:ascii="Times New Roman" w:hAnsi="Times New Roman" w:cs="Times New Roman"/>
          <w:i w:val="0"/>
          <w:iCs w:val="0"/>
          <w:color w:val="0070C0"/>
          <w:sz w:val="16"/>
          <w:szCs w:val="16"/>
          <w:lang w:val="ru-RU"/>
        </w:rPr>
        <w:t>Таблица 61 - Обеспечение ВВС в авиатехнике за счет отечественной промышленности</w:t>
      </w:r>
    </w:p>
    <w:tbl>
      <w:tblPr>
        <w:tblOverlap w:val="never"/>
        <w:tblW w:w="0" w:type="auto"/>
        <w:tblLayout w:type="fixed"/>
        <w:tblCellMar>
          <w:left w:w="10" w:type="dxa"/>
          <w:right w:w="10" w:type="dxa"/>
        </w:tblCellMar>
        <w:tblLook w:val="04A0" w:firstRow="1" w:lastRow="0" w:firstColumn="1" w:lastColumn="0" w:noHBand="0" w:noVBand="1"/>
      </w:tblPr>
      <w:tblGrid>
        <w:gridCol w:w="2142"/>
        <w:gridCol w:w="2131"/>
        <w:gridCol w:w="2135"/>
      </w:tblGrid>
      <w:tr w:rsidR="00456F5F" w:rsidRPr="003600B8" w14:paraId="4468658F" w14:textId="77777777" w:rsidTr="00456F5F">
        <w:trPr>
          <w:trHeight w:hRule="exact" w:val="198"/>
        </w:trPr>
        <w:tc>
          <w:tcPr>
            <w:tcW w:w="2142" w:type="dxa"/>
            <w:tcBorders>
              <w:top w:val="single" w:sz="4" w:space="0" w:color="auto"/>
              <w:left w:val="single" w:sz="4" w:space="0" w:color="auto"/>
            </w:tcBorders>
            <w:shd w:val="clear" w:color="auto" w:fill="FFFFFF"/>
          </w:tcPr>
          <w:p w14:paraId="49845A35" w14:textId="77777777" w:rsidR="00456F5F" w:rsidRPr="003600B8" w:rsidRDefault="00456F5F" w:rsidP="00DC550A">
            <w:pPr>
              <w:spacing w:after="0" w:line="240" w:lineRule="auto"/>
              <w:jc w:val="both"/>
              <w:rPr>
                <w:rFonts w:ascii="Times New Roman" w:hAnsi="Times New Roman" w:cs="Times New Roman"/>
                <w:color w:val="0070C0"/>
                <w:sz w:val="16"/>
                <w:szCs w:val="16"/>
              </w:rPr>
            </w:pPr>
          </w:p>
        </w:tc>
        <w:tc>
          <w:tcPr>
            <w:tcW w:w="2131" w:type="dxa"/>
            <w:tcBorders>
              <w:top w:val="single" w:sz="4" w:space="0" w:color="auto"/>
              <w:left w:val="single" w:sz="4" w:space="0" w:color="auto"/>
            </w:tcBorders>
            <w:shd w:val="clear" w:color="auto" w:fill="FFFFFF"/>
            <w:vAlign w:val="bottom"/>
          </w:tcPr>
          <w:p w14:paraId="75858794" w14:textId="77777777" w:rsidR="00456F5F" w:rsidRPr="003600B8" w:rsidRDefault="00456F5F"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самолетах</w:t>
            </w:r>
          </w:p>
        </w:tc>
        <w:tc>
          <w:tcPr>
            <w:tcW w:w="2135" w:type="dxa"/>
            <w:tcBorders>
              <w:top w:val="single" w:sz="4" w:space="0" w:color="auto"/>
              <w:left w:val="single" w:sz="4" w:space="0" w:color="auto"/>
              <w:right w:val="single" w:sz="4" w:space="0" w:color="auto"/>
            </w:tcBorders>
            <w:shd w:val="clear" w:color="auto" w:fill="FFFFFF"/>
            <w:vAlign w:val="bottom"/>
          </w:tcPr>
          <w:p w14:paraId="1EAF414A" w14:textId="77777777" w:rsidR="00456F5F" w:rsidRPr="003600B8" w:rsidRDefault="00456F5F"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моторах</w:t>
            </w:r>
          </w:p>
        </w:tc>
      </w:tr>
      <w:tr w:rsidR="00456F5F" w:rsidRPr="003600B8" w14:paraId="159563D3" w14:textId="77777777" w:rsidTr="00456F5F">
        <w:trPr>
          <w:trHeight w:hRule="exact" w:val="194"/>
        </w:trPr>
        <w:tc>
          <w:tcPr>
            <w:tcW w:w="2142" w:type="dxa"/>
            <w:tcBorders>
              <w:top w:val="single" w:sz="4" w:space="0" w:color="auto"/>
              <w:left w:val="single" w:sz="4" w:space="0" w:color="auto"/>
            </w:tcBorders>
            <w:shd w:val="clear" w:color="auto" w:fill="FFFFFF"/>
            <w:vAlign w:val="bottom"/>
          </w:tcPr>
          <w:p w14:paraId="740D0932" w14:textId="77777777" w:rsidR="00456F5F" w:rsidRPr="003600B8" w:rsidRDefault="00456F5F"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 1926/27 г.</w:t>
            </w:r>
          </w:p>
        </w:tc>
        <w:tc>
          <w:tcPr>
            <w:tcW w:w="2131" w:type="dxa"/>
            <w:tcBorders>
              <w:top w:val="single" w:sz="4" w:space="0" w:color="auto"/>
              <w:left w:val="single" w:sz="4" w:space="0" w:color="auto"/>
            </w:tcBorders>
            <w:shd w:val="clear" w:color="auto" w:fill="FFFFFF"/>
            <w:vAlign w:val="bottom"/>
          </w:tcPr>
          <w:p w14:paraId="3326B2BC" w14:textId="77777777" w:rsidR="00456F5F" w:rsidRPr="003600B8" w:rsidRDefault="00456F5F" w:rsidP="00DC550A">
            <w:pPr>
              <w:pStyle w:val="affff5"/>
              <w:ind w:left="108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80%</w:t>
            </w:r>
          </w:p>
        </w:tc>
        <w:tc>
          <w:tcPr>
            <w:tcW w:w="2135" w:type="dxa"/>
            <w:tcBorders>
              <w:top w:val="single" w:sz="4" w:space="0" w:color="auto"/>
              <w:left w:val="single" w:sz="4" w:space="0" w:color="auto"/>
              <w:right w:val="single" w:sz="4" w:space="0" w:color="auto"/>
            </w:tcBorders>
            <w:shd w:val="clear" w:color="auto" w:fill="FFFFFF"/>
            <w:vAlign w:val="bottom"/>
          </w:tcPr>
          <w:p w14:paraId="6EA39B9A" w14:textId="77777777" w:rsidR="00456F5F" w:rsidRPr="003600B8" w:rsidRDefault="00456F5F" w:rsidP="00DC550A">
            <w:pPr>
              <w:pStyle w:val="affff5"/>
              <w:ind w:left="110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57%</w:t>
            </w:r>
          </w:p>
        </w:tc>
      </w:tr>
      <w:tr w:rsidR="00456F5F" w:rsidRPr="003600B8" w14:paraId="1D961D0B" w14:textId="77777777" w:rsidTr="00456F5F">
        <w:trPr>
          <w:trHeight w:hRule="exact" w:val="191"/>
        </w:trPr>
        <w:tc>
          <w:tcPr>
            <w:tcW w:w="2142" w:type="dxa"/>
            <w:tcBorders>
              <w:top w:val="single" w:sz="4" w:space="0" w:color="auto"/>
              <w:left w:val="single" w:sz="4" w:space="0" w:color="auto"/>
            </w:tcBorders>
            <w:shd w:val="clear" w:color="auto" w:fill="FFFFFF"/>
            <w:vAlign w:val="bottom"/>
          </w:tcPr>
          <w:p w14:paraId="1F235951" w14:textId="77777777" w:rsidR="00456F5F" w:rsidRPr="003600B8" w:rsidRDefault="00456F5F"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 1927/28 г.</w:t>
            </w:r>
          </w:p>
        </w:tc>
        <w:tc>
          <w:tcPr>
            <w:tcW w:w="2131" w:type="dxa"/>
            <w:tcBorders>
              <w:top w:val="single" w:sz="4" w:space="0" w:color="auto"/>
              <w:left w:val="single" w:sz="4" w:space="0" w:color="auto"/>
            </w:tcBorders>
            <w:shd w:val="clear" w:color="auto" w:fill="FFFFFF"/>
            <w:vAlign w:val="bottom"/>
          </w:tcPr>
          <w:p w14:paraId="2A262CBA" w14:textId="77777777" w:rsidR="00456F5F" w:rsidRPr="003600B8" w:rsidRDefault="00456F5F" w:rsidP="00DC550A">
            <w:pPr>
              <w:pStyle w:val="affff5"/>
              <w:ind w:left="108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76%</w:t>
            </w:r>
          </w:p>
        </w:tc>
        <w:tc>
          <w:tcPr>
            <w:tcW w:w="2135" w:type="dxa"/>
            <w:tcBorders>
              <w:top w:val="single" w:sz="4" w:space="0" w:color="auto"/>
              <w:left w:val="single" w:sz="4" w:space="0" w:color="auto"/>
              <w:right w:val="single" w:sz="4" w:space="0" w:color="auto"/>
            </w:tcBorders>
            <w:shd w:val="clear" w:color="auto" w:fill="FFFFFF"/>
            <w:vAlign w:val="bottom"/>
          </w:tcPr>
          <w:p w14:paraId="158EAD2C" w14:textId="77777777" w:rsidR="00456F5F" w:rsidRPr="003600B8" w:rsidRDefault="00456F5F" w:rsidP="00DC550A">
            <w:pPr>
              <w:pStyle w:val="affff5"/>
              <w:ind w:left="110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38%</w:t>
            </w:r>
          </w:p>
        </w:tc>
      </w:tr>
      <w:tr w:rsidR="00456F5F" w:rsidRPr="003600B8" w14:paraId="7A204380" w14:textId="77777777" w:rsidTr="00456F5F">
        <w:trPr>
          <w:trHeight w:hRule="exact" w:val="194"/>
        </w:trPr>
        <w:tc>
          <w:tcPr>
            <w:tcW w:w="2142" w:type="dxa"/>
            <w:tcBorders>
              <w:top w:val="single" w:sz="4" w:space="0" w:color="auto"/>
              <w:left w:val="single" w:sz="4" w:space="0" w:color="auto"/>
            </w:tcBorders>
            <w:shd w:val="clear" w:color="auto" w:fill="FFFFFF"/>
            <w:vAlign w:val="bottom"/>
          </w:tcPr>
          <w:p w14:paraId="22E50158" w14:textId="77777777" w:rsidR="00456F5F" w:rsidRPr="003600B8" w:rsidRDefault="00456F5F"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 1928/29 г.</w:t>
            </w:r>
          </w:p>
        </w:tc>
        <w:tc>
          <w:tcPr>
            <w:tcW w:w="2131" w:type="dxa"/>
            <w:tcBorders>
              <w:top w:val="single" w:sz="4" w:space="0" w:color="auto"/>
              <w:left w:val="single" w:sz="4" w:space="0" w:color="auto"/>
            </w:tcBorders>
            <w:shd w:val="clear" w:color="auto" w:fill="FFFFFF"/>
            <w:vAlign w:val="bottom"/>
          </w:tcPr>
          <w:p w14:paraId="46715859" w14:textId="77777777" w:rsidR="00456F5F" w:rsidRPr="003600B8" w:rsidRDefault="00456F5F" w:rsidP="00DC550A">
            <w:pPr>
              <w:pStyle w:val="affff5"/>
              <w:ind w:left="108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141 %</w:t>
            </w:r>
          </w:p>
        </w:tc>
        <w:tc>
          <w:tcPr>
            <w:tcW w:w="2135" w:type="dxa"/>
            <w:tcBorders>
              <w:top w:val="single" w:sz="4" w:space="0" w:color="auto"/>
              <w:left w:val="single" w:sz="4" w:space="0" w:color="auto"/>
              <w:right w:val="single" w:sz="4" w:space="0" w:color="auto"/>
            </w:tcBorders>
            <w:shd w:val="clear" w:color="auto" w:fill="FFFFFF"/>
            <w:vAlign w:val="bottom"/>
          </w:tcPr>
          <w:p w14:paraId="05571DD6" w14:textId="77777777" w:rsidR="00456F5F" w:rsidRPr="003600B8" w:rsidRDefault="00456F5F" w:rsidP="00DC550A">
            <w:pPr>
              <w:pStyle w:val="affff5"/>
              <w:ind w:left="110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56%</w:t>
            </w:r>
          </w:p>
        </w:tc>
      </w:tr>
      <w:tr w:rsidR="00456F5F" w:rsidRPr="003600B8" w14:paraId="319ACEB1" w14:textId="77777777" w:rsidTr="00456F5F">
        <w:trPr>
          <w:trHeight w:hRule="exact" w:val="191"/>
        </w:trPr>
        <w:tc>
          <w:tcPr>
            <w:tcW w:w="2142" w:type="dxa"/>
            <w:tcBorders>
              <w:top w:val="single" w:sz="4" w:space="0" w:color="auto"/>
              <w:left w:val="single" w:sz="4" w:space="0" w:color="auto"/>
            </w:tcBorders>
            <w:shd w:val="clear" w:color="auto" w:fill="FFFFFF"/>
            <w:vAlign w:val="bottom"/>
          </w:tcPr>
          <w:p w14:paraId="42CA7E82" w14:textId="77777777" w:rsidR="00456F5F" w:rsidRPr="003600B8" w:rsidRDefault="00456F5F"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 1929/30 г.</w:t>
            </w:r>
          </w:p>
        </w:tc>
        <w:tc>
          <w:tcPr>
            <w:tcW w:w="2131" w:type="dxa"/>
            <w:tcBorders>
              <w:top w:val="single" w:sz="4" w:space="0" w:color="auto"/>
              <w:left w:val="single" w:sz="4" w:space="0" w:color="auto"/>
            </w:tcBorders>
            <w:shd w:val="clear" w:color="auto" w:fill="FFFFFF"/>
            <w:vAlign w:val="bottom"/>
          </w:tcPr>
          <w:p w14:paraId="6D64288D" w14:textId="77777777" w:rsidR="00456F5F" w:rsidRPr="003600B8" w:rsidRDefault="00456F5F" w:rsidP="00DC550A">
            <w:pPr>
              <w:pStyle w:val="affff5"/>
              <w:ind w:left="108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143 %</w:t>
            </w:r>
          </w:p>
        </w:tc>
        <w:tc>
          <w:tcPr>
            <w:tcW w:w="2135" w:type="dxa"/>
            <w:tcBorders>
              <w:top w:val="single" w:sz="4" w:space="0" w:color="auto"/>
              <w:left w:val="single" w:sz="4" w:space="0" w:color="auto"/>
              <w:right w:val="single" w:sz="4" w:space="0" w:color="auto"/>
            </w:tcBorders>
            <w:shd w:val="clear" w:color="auto" w:fill="FFFFFF"/>
            <w:vAlign w:val="bottom"/>
          </w:tcPr>
          <w:p w14:paraId="36749592" w14:textId="77777777" w:rsidR="00456F5F" w:rsidRPr="003600B8" w:rsidRDefault="00456F5F" w:rsidP="00DC550A">
            <w:pPr>
              <w:pStyle w:val="affff5"/>
              <w:ind w:left="110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57%</w:t>
            </w:r>
          </w:p>
        </w:tc>
      </w:tr>
      <w:tr w:rsidR="00456F5F" w:rsidRPr="003600B8" w14:paraId="64454772" w14:textId="77777777" w:rsidTr="00456F5F">
        <w:trPr>
          <w:trHeight w:hRule="exact" w:val="205"/>
        </w:trPr>
        <w:tc>
          <w:tcPr>
            <w:tcW w:w="2142" w:type="dxa"/>
            <w:tcBorders>
              <w:top w:val="single" w:sz="4" w:space="0" w:color="auto"/>
              <w:left w:val="single" w:sz="4" w:space="0" w:color="auto"/>
              <w:bottom w:val="single" w:sz="4" w:space="0" w:color="auto"/>
            </w:tcBorders>
            <w:shd w:val="clear" w:color="auto" w:fill="FFFFFF"/>
            <w:vAlign w:val="bottom"/>
          </w:tcPr>
          <w:p w14:paraId="1AF82F2D" w14:textId="77777777" w:rsidR="00456F5F" w:rsidRPr="003600B8" w:rsidRDefault="00456F5F"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 1930/31 г.</w:t>
            </w:r>
          </w:p>
        </w:tc>
        <w:tc>
          <w:tcPr>
            <w:tcW w:w="2131" w:type="dxa"/>
            <w:tcBorders>
              <w:top w:val="single" w:sz="4" w:space="0" w:color="auto"/>
              <w:left w:val="single" w:sz="4" w:space="0" w:color="auto"/>
              <w:bottom w:val="single" w:sz="4" w:space="0" w:color="auto"/>
            </w:tcBorders>
            <w:shd w:val="clear" w:color="auto" w:fill="FFFFFF"/>
            <w:vAlign w:val="bottom"/>
          </w:tcPr>
          <w:p w14:paraId="3E3680C7" w14:textId="77777777" w:rsidR="00456F5F" w:rsidRPr="003600B8" w:rsidRDefault="00456F5F" w:rsidP="00DC550A">
            <w:pPr>
              <w:pStyle w:val="affff5"/>
              <w:ind w:left="108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202 %</w:t>
            </w:r>
          </w:p>
        </w:tc>
        <w:tc>
          <w:tcPr>
            <w:tcW w:w="2135" w:type="dxa"/>
            <w:tcBorders>
              <w:top w:val="single" w:sz="4" w:space="0" w:color="auto"/>
              <w:left w:val="single" w:sz="4" w:space="0" w:color="auto"/>
              <w:bottom w:val="single" w:sz="4" w:space="0" w:color="auto"/>
              <w:right w:val="single" w:sz="4" w:space="0" w:color="auto"/>
            </w:tcBorders>
            <w:shd w:val="clear" w:color="auto" w:fill="FFFFFF"/>
            <w:vAlign w:val="bottom"/>
          </w:tcPr>
          <w:p w14:paraId="4BF72B4F" w14:textId="77777777" w:rsidR="00456F5F" w:rsidRPr="003600B8" w:rsidRDefault="00456F5F" w:rsidP="00DC550A">
            <w:pPr>
              <w:pStyle w:val="affff5"/>
              <w:ind w:left="110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72%</w:t>
            </w:r>
          </w:p>
        </w:tc>
      </w:tr>
    </w:tbl>
    <w:p w14:paraId="50D2C0C5" w14:textId="77777777" w:rsidR="00456F5F" w:rsidRPr="003600B8" w:rsidRDefault="00456F5F" w:rsidP="00456F5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Запасы на первые шесть месяцев ведения войны, то есть на срок, необхо</w:t>
      </w:r>
      <w:r w:rsidRPr="003600B8">
        <w:rPr>
          <w:rFonts w:ascii="Times New Roman" w:hAnsi="Times New Roman" w:cs="Times New Roman"/>
          <w:color w:val="0070C0"/>
          <w:sz w:val="16"/>
          <w:szCs w:val="16"/>
        </w:rPr>
        <w:softHyphen/>
        <w:t>димый для мобилизации, были ограниченными: обеспеченность в отношении истребителей и тяжелых бомбардировщиков - 5 %, в отношении морских раз</w:t>
      </w:r>
      <w:r w:rsidRPr="003600B8">
        <w:rPr>
          <w:rFonts w:ascii="Times New Roman" w:hAnsi="Times New Roman" w:cs="Times New Roman"/>
          <w:color w:val="0070C0"/>
          <w:sz w:val="16"/>
          <w:szCs w:val="16"/>
        </w:rPr>
        <w:softHyphen/>
        <w:t>ведчиков - 22 %, миноносцев - 0 %, моторов малой и средней мощности - 18 %, большой мощности (не менее 450 л. с.) - 31 % (диаграмма на Рисунке 46).</w:t>
      </w:r>
    </w:p>
    <w:p w14:paraId="403A3609" w14:textId="77777777" w:rsidR="00456F5F" w:rsidRPr="003600B8" w:rsidRDefault="00456F5F" w:rsidP="00456F5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Восполнение убыли материальной части во время войны до отмобилизо</w:t>
      </w:r>
      <w:r w:rsidRPr="003600B8">
        <w:rPr>
          <w:rFonts w:ascii="Times New Roman" w:hAnsi="Times New Roman" w:cs="Times New Roman"/>
          <w:color w:val="0070C0"/>
          <w:sz w:val="16"/>
          <w:szCs w:val="16"/>
        </w:rPr>
        <w:softHyphen/>
        <w:t>вания авиапромышленности (предполагалась годовая убыль истребителей - 300 %, а разведчиков - 200 %) оказывалось недостаточным (Таблица 62).</w:t>
      </w:r>
    </w:p>
    <w:p w14:paraId="1437C366" w14:textId="77777777" w:rsidR="00456F5F" w:rsidRPr="00456F5F" w:rsidRDefault="00456F5F" w:rsidP="00456F5F">
      <w:pPr>
        <w:pStyle w:val="aff0"/>
        <w:spacing w:line="240" w:lineRule="auto"/>
        <w:rPr>
          <w:rFonts w:ascii="Times New Roman" w:hAnsi="Times New Roman" w:cs="Times New Roman"/>
          <w:i w:val="0"/>
          <w:iCs w:val="0"/>
          <w:color w:val="0070C0"/>
          <w:sz w:val="16"/>
          <w:szCs w:val="16"/>
          <w:lang w:val="ru-RU"/>
        </w:rPr>
      </w:pPr>
      <w:r w:rsidRPr="00456F5F">
        <w:rPr>
          <w:rFonts w:ascii="Times New Roman" w:hAnsi="Times New Roman" w:cs="Times New Roman"/>
          <w:i w:val="0"/>
          <w:iCs w:val="0"/>
          <w:color w:val="0070C0"/>
          <w:sz w:val="16"/>
          <w:szCs w:val="16"/>
          <w:lang w:val="ru-RU"/>
        </w:rPr>
        <w:t>Таблица 62 - Предполагаемое восполнение убыли авиатехники во время войны</w:t>
      </w:r>
    </w:p>
    <w:tbl>
      <w:tblPr>
        <w:tblOverlap w:val="never"/>
        <w:tblW w:w="0" w:type="auto"/>
        <w:tblLayout w:type="fixed"/>
        <w:tblCellMar>
          <w:left w:w="10" w:type="dxa"/>
          <w:right w:w="10" w:type="dxa"/>
        </w:tblCellMar>
        <w:tblLook w:val="04A0" w:firstRow="1" w:lastRow="0" w:firstColumn="1" w:lastColumn="0" w:noHBand="0" w:noVBand="1"/>
      </w:tblPr>
      <w:tblGrid>
        <w:gridCol w:w="2149"/>
        <w:gridCol w:w="2146"/>
        <w:gridCol w:w="2146"/>
      </w:tblGrid>
      <w:tr w:rsidR="00456F5F" w:rsidRPr="003600B8" w14:paraId="2B8E5608" w14:textId="77777777" w:rsidTr="00456F5F">
        <w:trPr>
          <w:trHeight w:hRule="exact" w:val="202"/>
        </w:trPr>
        <w:tc>
          <w:tcPr>
            <w:tcW w:w="2149" w:type="dxa"/>
            <w:tcBorders>
              <w:top w:val="single" w:sz="4" w:space="0" w:color="auto"/>
              <w:left w:val="single" w:sz="4" w:space="0" w:color="auto"/>
            </w:tcBorders>
            <w:shd w:val="clear" w:color="auto" w:fill="FFFFFF"/>
          </w:tcPr>
          <w:p w14:paraId="3A4FE883" w14:textId="77777777" w:rsidR="00456F5F" w:rsidRPr="003600B8" w:rsidRDefault="00456F5F" w:rsidP="00DC550A">
            <w:pPr>
              <w:spacing w:after="0" w:line="240" w:lineRule="auto"/>
              <w:jc w:val="both"/>
              <w:rPr>
                <w:rFonts w:ascii="Times New Roman" w:hAnsi="Times New Roman" w:cs="Times New Roman"/>
                <w:color w:val="0070C0"/>
                <w:sz w:val="16"/>
                <w:szCs w:val="16"/>
              </w:rPr>
            </w:pPr>
          </w:p>
        </w:tc>
        <w:tc>
          <w:tcPr>
            <w:tcW w:w="2146" w:type="dxa"/>
            <w:tcBorders>
              <w:top w:val="single" w:sz="4" w:space="0" w:color="auto"/>
              <w:left w:val="single" w:sz="4" w:space="0" w:color="auto"/>
            </w:tcBorders>
            <w:shd w:val="clear" w:color="auto" w:fill="FFFFFF"/>
            <w:vAlign w:val="bottom"/>
          </w:tcPr>
          <w:p w14:paraId="2697B5DE" w14:textId="77777777" w:rsidR="00456F5F" w:rsidRPr="003600B8" w:rsidRDefault="00456F5F"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самолетах</w:t>
            </w:r>
          </w:p>
        </w:tc>
        <w:tc>
          <w:tcPr>
            <w:tcW w:w="2146" w:type="dxa"/>
            <w:tcBorders>
              <w:top w:val="single" w:sz="4" w:space="0" w:color="auto"/>
              <w:left w:val="single" w:sz="4" w:space="0" w:color="auto"/>
              <w:right w:val="single" w:sz="4" w:space="0" w:color="auto"/>
            </w:tcBorders>
            <w:shd w:val="clear" w:color="auto" w:fill="FFFFFF"/>
            <w:vAlign w:val="bottom"/>
          </w:tcPr>
          <w:p w14:paraId="2528DC0B" w14:textId="77777777" w:rsidR="00456F5F" w:rsidRPr="003600B8" w:rsidRDefault="00456F5F"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моторах</w:t>
            </w:r>
          </w:p>
        </w:tc>
      </w:tr>
      <w:tr w:rsidR="00456F5F" w:rsidRPr="003600B8" w14:paraId="69E8A21B" w14:textId="77777777" w:rsidTr="00456F5F">
        <w:trPr>
          <w:trHeight w:hRule="exact" w:val="191"/>
        </w:trPr>
        <w:tc>
          <w:tcPr>
            <w:tcW w:w="2149" w:type="dxa"/>
            <w:tcBorders>
              <w:top w:val="single" w:sz="4" w:space="0" w:color="auto"/>
              <w:left w:val="single" w:sz="4" w:space="0" w:color="auto"/>
            </w:tcBorders>
            <w:shd w:val="clear" w:color="auto" w:fill="FFFFFF"/>
            <w:vAlign w:val="bottom"/>
          </w:tcPr>
          <w:p w14:paraId="0E87480D" w14:textId="77777777" w:rsidR="00456F5F" w:rsidRPr="003600B8" w:rsidRDefault="00456F5F"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 1926- 1927 г.</w:t>
            </w:r>
          </w:p>
        </w:tc>
        <w:tc>
          <w:tcPr>
            <w:tcW w:w="2146" w:type="dxa"/>
            <w:tcBorders>
              <w:top w:val="single" w:sz="4" w:space="0" w:color="auto"/>
              <w:left w:val="single" w:sz="4" w:space="0" w:color="auto"/>
            </w:tcBorders>
            <w:shd w:val="clear" w:color="auto" w:fill="FFFFFF"/>
            <w:vAlign w:val="bottom"/>
          </w:tcPr>
          <w:p w14:paraId="76E3D7B6" w14:textId="77777777" w:rsidR="00456F5F" w:rsidRPr="003600B8" w:rsidRDefault="00456F5F" w:rsidP="00DC550A">
            <w:pPr>
              <w:pStyle w:val="affff5"/>
              <w:ind w:left="112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43%</w:t>
            </w:r>
          </w:p>
        </w:tc>
        <w:tc>
          <w:tcPr>
            <w:tcW w:w="2146" w:type="dxa"/>
            <w:tcBorders>
              <w:top w:val="single" w:sz="4" w:space="0" w:color="auto"/>
              <w:left w:val="single" w:sz="4" w:space="0" w:color="auto"/>
              <w:right w:val="single" w:sz="4" w:space="0" w:color="auto"/>
            </w:tcBorders>
            <w:shd w:val="clear" w:color="auto" w:fill="FFFFFF"/>
            <w:vAlign w:val="bottom"/>
          </w:tcPr>
          <w:p w14:paraId="1DD75BC7" w14:textId="77777777" w:rsidR="00456F5F" w:rsidRPr="003600B8" w:rsidRDefault="00456F5F" w:rsidP="00DC550A">
            <w:pPr>
              <w:pStyle w:val="affff5"/>
              <w:ind w:left="110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47%</w:t>
            </w:r>
          </w:p>
        </w:tc>
      </w:tr>
      <w:tr w:rsidR="00456F5F" w:rsidRPr="003600B8" w14:paraId="3A06C636" w14:textId="77777777" w:rsidTr="00456F5F">
        <w:trPr>
          <w:trHeight w:hRule="exact" w:val="191"/>
        </w:trPr>
        <w:tc>
          <w:tcPr>
            <w:tcW w:w="2149" w:type="dxa"/>
            <w:tcBorders>
              <w:top w:val="single" w:sz="4" w:space="0" w:color="auto"/>
              <w:left w:val="single" w:sz="4" w:space="0" w:color="auto"/>
            </w:tcBorders>
            <w:shd w:val="clear" w:color="auto" w:fill="FFFFFF"/>
            <w:vAlign w:val="bottom"/>
          </w:tcPr>
          <w:p w14:paraId="1C9FC439" w14:textId="77777777" w:rsidR="00456F5F" w:rsidRPr="003600B8" w:rsidRDefault="00456F5F"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 1927- 1928 г.</w:t>
            </w:r>
          </w:p>
        </w:tc>
        <w:tc>
          <w:tcPr>
            <w:tcW w:w="2146" w:type="dxa"/>
            <w:tcBorders>
              <w:top w:val="single" w:sz="4" w:space="0" w:color="auto"/>
              <w:left w:val="single" w:sz="4" w:space="0" w:color="auto"/>
            </w:tcBorders>
            <w:shd w:val="clear" w:color="auto" w:fill="FFFFFF"/>
            <w:vAlign w:val="bottom"/>
          </w:tcPr>
          <w:p w14:paraId="38376D17" w14:textId="77777777" w:rsidR="00456F5F" w:rsidRPr="003600B8" w:rsidRDefault="00456F5F" w:rsidP="00DC550A">
            <w:pPr>
              <w:pStyle w:val="affff5"/>
              <w:ind w:left="112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60%</w:t>
            </w:r>
          </w:p>
        </w:tc>
        <w:tc>
          <w:tcPr>
            <w:tcW w:w="2146" w:type="dxa"/>
            <w:tcBorders>
              <w:top w:val="single" w:sz="4" w:space="0" w:color="auto"/>
              <w:left w:val="single" w:sz="4" w:space="0" w:color="auto"/>
              <w:right w:val="single" w:sz="4" w:space="0" w:color="auto"/>
            </w:tcBorders>
            <w:shd w:val="clear" w:color="auto" w:fill="FFFFFF"/>
            <w:vAlign w:val="bottom"/>
          </w:tcPr>
          <w:p w14:paraId="4160CF8A" w14:textId="77777777" w:rsidR="00456F5F" w:rsidRPr="003600B8" w:rsidRDefault="00456F5F" w:rsidP="00DC550A">
            <w:pPr>
              <w:pStyle w:val="affff5"/>
              <w:ind w:left="110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42%</w:t>
            </w:r>
          </w:p>
        </w:tc>
      </w:tr>
      <w:tr w:rsidR="00456F5F" w:rsidRPr="003600B8" w14:paraId="4AEB5455" w14:textId="77777777" w:rsidTr="00456F5F">
        <w:trPr>
          <w:trHeight w:hRule="exact" w:val="191"/>
        </w:trPr>
        <w:tc>
          <w:tcPr>
            <w:tcW w:w="2149" w:type="dxa"/>
            <w:tcBorders>
              <w:top w:val="single" w:sz="4" w:space="0" w:color="auto"/>
              <w:left w:val="single" w:sz="4" w:space="0" w:color="auto"/>
            </w:tcBorders>
            <w:shd w:val="clear" w:color="auto" w:fill="FFFFFF"/>
            <w:vAlign w:val="bottom"/>
          </w:tcPr>
          <w:p w14:paraId="30EEE0BB" w14:textId="77777777" w:rsidR="00456F5F" w:rsidRPr="003600B8" w:rsidRDefault="00456F5F"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 1928-1929 г.</w:t>
            </w:r>
          </w:p>
        </w:tc>
        <w:tc>
          <w:tcPr>
            <w:tcW w:w="2146" w:type="dxa"/>
            <w:tcBorders>
              <w:top w:val="single" w:sz="4" w:space="0" w:color="auto"/>
              <w:left w:val="single" w:sz="4" w:space="0" w:color="auto"/>
            </w:tcBorders>
            <w:shd w:val="clear" w:color="auto" w:fill="FFFFFF"/>
            <w:vAlign w:val="bottom"/>
          </w:tcPr>
          <w:p w14:paraId="57303AFA" w14:textId="77777777" w:rsidR="00456F5F" w:rsidRPr="003600B8" w:rsidRDefault="00456F5F" w:rsidP="00DC550A">
            <w:pPr>
              <w:pStyle w:val="affff5"/>
              <w:ind w:left="112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77%</w:t>
            </w:r>
          </w:p>
        </w:tc>
        <w:tc>
          <w:tcPr>
            <w:tcW w:w="2146" w:type="dxa"/>
            <w:tcBorders>
              <w:top w:val="single" w:sz="4" w:space="0" w:color="auto"/>
              <w:left w:val="single" w:sz="4" w:space="0" w:color="auto"/>
              <w:right w:val="single" w:sz="4" w:space="0" w:color="auto"/>
            </w:tcBorders>
            <w:shd w:val="clear" w:color="auto" w:fill="FFFFFF"/>
            <w:vAlign w:val="bottom"/>
          </w:tcPr>
          <w:p w14:paraId="705368E0" w14:textId="77777777" w:rsidR="00456F5F" w:rsidRPr="003600B8" w:rsidRDefault="00456F5F" w:rsidP="00DC550A">
            <w:pPr>
              <w:pStyle w:val="affff5"/>
              <w:ind w:left="110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65%</w:t>
            </w:r>
          </w:p>
        </w:tc>
      </w:tr>
      <w:tr w:rsidR="00456F5F" w:rsidRPr="003600B8" w14:paraId="0B5468FA" w14:textId="77777777" w:rsidTr="00456F5F">
        <w:trPr>
          <w:trHeight w:hRule="exact" w:val="194"/>
        </w:trPr>
        <w:tc>
          <w:tcPr>
            <w:tcW w:w="2149" w:type="dxa"/>
            <w:tcBorders>
              <w:top w:val="single" w:sz="4" w:space="0" w:color="auto"/>
              <w:left w:val="single" w:sz="4" w:space="0" w:color="auto"/>
            </w:tcBorders>
            <w:shd w:val="clear" w:color="auto" w:fill="FFFFFF"/>
            <w:vAlign w:val="bottom"/>
          </w:tcPr>
          <w:p w14:paraId="410F1D91" w14:textId="77777777" w:rsidR="00456F5F" w:rsidRPr="003600B8" w:rsidRDefault="00456F5F"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 1929- 1930 г.</w:t>
            </w:r>
          </w:p>
        </w:tc>
        <w:tc>
          <w:tcPr>
            <w:tcW w:w="2146" w:type="dxa"/>
            <w:tcBorders>
              <w:top w:val="single" w:sz="4" w:space="0" w:color="auto"/>
              <w:left w:val="single" w:sz="4" w:space="0" w:color="auto"/>
            </w:tcBorders>
            <w:shd w:val="clear" w:color="auto" w:fill="FFFFFF"/>
            <w:vAlign w:val="bottom"/>
          </w:tcPr>
          <w:p w14:paraId="7BEE1199" w14:textId="77777777" w:rsidR="00456F5F" w:rsidRPr="003600B8" w:rsidRDefault="00456F5F" w:rsidP="00DC550A">
            <w:pPr>
              <w:pStyle w:val="affff5"/>
              <w:ind w:left="112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66%</w:t>
            </w:r>
          </w:p>
        </w:tc>
        <w:tc>
          <w:tcPr>
            <w:tcW w:w="2146" w:type="dxa"/>
            <w:tcBorders>
              <w:top w:val="single" w:sz="4" w:space="0" w:color="auto"/>
              <w:left w:val="single" w:sz="4" w:space="0" w:color="auto"/>
              <w:right w:val="single" w:sz="4" w:space="0" w:color="auto"/>
            </w:tcBorders>
            <w:shd w:val="clear" w:color="auto" w:fill="FFFFFF"/>
            <w:vAlign w:val="bottom"/>
          </w:tcPr>
          <w:p w14:paraId="7726172F" w14:textId="77777777" w:rsidR="00456F5F" w:rsidRPr="003600B8" w:rsidRDefault="00456F5F" w:rsidP="00DC550A">
            <w:pPr>
              <w:pStyle w:val="affff5"/>
              <w:ind w:left="110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60%</w:t>
            </w:r>
          </w:p>
        </w:tc>
      </w:tr>
      <w:tr w:rsidR="00456F5F" w:rsidRPr="003600B8" w14:paraId="5BACF926" w14:textId="77777777" w:rsidTr="00456F5F">
        <w:trPr>
          <w:trHeight w:hRule="exact" w:val="202"/>
        </w:trPr>
        <w:tc>
          <w:tcPr>
            <w:tcW w:w="2149" w:type="dxa"/>
            <w:tcBorders>
              <w:top w:val="single" w:sz="4" w:space="0" w:color="auto"/>
              <w:left w:val="single" w:sz="4" w:space="0" w:color="auto"/>
              <w:bottom w:val="single" w:sz="4" w:space="0" w:color="auto"/>
            </w:tcBorders>
            <w:shd w:val="clear" w:color="auto" w:fill="FFFFFF"/>
          </w:tcPr>
          <w:p w14:paraId="404BFEE2" w14:textId="77777777" w:rsidR="00456F5F" w:rsidRPr="003600B8" w:rsidRDefault="00456F5F"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 1930-1931 г.</w:t>
            </w:r>
          </w:p>
        </w:tc>
        <w:tc>
          <w:tcPr>
            <w:tcW w:w="2146" w:type="dxa"/>
            <w:tcBorders>
              <w:top w:val="single" w:sz="4" w:space="0" w:color="auto"/>
              <w:left w:val="single" w:sz="4" w:space="0" w:color="auto"/>
              <w:bottom w:val="single" w:sz="4" w:space="0" w:color="auto"/>
            </w:tcBorders>
            <w:shd w:val="clear" w:color="auto" w:fill="FFFFFF"/>
          </w:tcPr>
          <w:p w14:paraId="3E7E098E" w14:textId="77777777" w:rsidR="00456F5F" w:rsidRPr="003600B8" w:rsidRDefault="00456F5F" w:rsidP="00DC550A">
            <w:pPr>
              <w:pStyle w:val="affff5"/>
              <w:ind w:left="112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70%</w:t>
            </w:r>
          </w:p>
        </w:tc>
        <w:tc>
          <w:tcPr>
            <w:tcW w:w="2146" w:type="dxa"/>
            <w:tcBorders>
              <w:top w:val="single" w:sz="4" w:space="0" w:color="auto"/>
              <w:left w:val="single" w:sz="4" w:space="0" w:color="auto"/>
              <w:bottom w:val="single" w:sz="4" w:space="0" w:color="auto"/>
              <w:right w:val="single" w:sz="4" w:space="0" w:color="auto"/>
            </w:tcBorders>
            <w:shd w:val="clear" w:color="auto" w:fill="FFFFFF"/>
          </w:tcPr>
          <w:p w14:paraId="0441642E" w14:textId="77777777" w:rsidR="00456F5F" w:rsidRPr="003600B8" w:rsidRDefault="00456F5F" w:rsidP="00DC550A">
            <w:pPr>
              <w:pStyle w:val="affff5"/>
              <w:ind w:left="110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69%</w:t>
            </w:r>
          </w:p>
        </w:tc>
      </w:tr>
    </w:tbl>
    <w:p w14:paraId="15DF08BD" w14:textId="77777777" w:rsidR="00456F5F" w:rsidRPr="003600B8" w:rsidRDefault="00456F5F" w:rsidP="00456F5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Мобобеспеченность ВВС в вооружении и специмуществе тоже оказыва</w:t>
      </w:r>
      <w:r w:rsidRPr="003600B8">
        <w:rPr>
          <w:rFonts w:ascii="Times New Roman" w:hAnsi="Times New Roman" w:cs="Times New Roman"/>
          <w:color w:val="0070C0"/>
          <w:sz w:val="16"/>
          <w:szCs w:val="16"/>
        </w:rPr>
        <w:softHyphen/>
        <w:t>лась не на высоте: а) в пулеметах: через винт - 89 %, турельных - 48 %; б) в фотоимуществе - 90 %; в) в радиоимуществе: для земного оборудования - 24 %, а для оборудования самолетов -18%.</w:t>
      </w:r>
    </w:p>
    <w:p w14:paraId="285EFDA6" w14:textId="77777777" w:rsidR="00456F5F" w:rsidRPr="003600B8" w:rsidRDefault="00456F5F" w:rsidP="00456F5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Я. И. Алкснис констатировал, что запасы пулеметов, бомб и специально</w:t>
      </w:r>
      <w:r w:rsidRPr="003600B8">
        <w:rPr>
          <w:rFonts w:ascii="Times New Roman" w:hAnsi="Times New Roman" w:cs="Times New Roman"/>
          <w:color w:val="0070C0"/>
          <w:sz w:val="16"/>
          <w:szCs w:val="16"/>
        </w:rPr>
        <w:softHyphen/>
        <w:t>го имущества для ведения войны отсутствуют.</w:t>
      </w:r>
    </w:p>
    <w:p w14:paraId="5F358B9D" w14:textId="77777777" w:rsidR="00456F5F" w:rsidRPr="003600B8" w:rsidRDefault="00456F5F" w:rsidP="00456F5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Отечественная промышленность только начинала в это время произво</w:t>
      </w:r>
      <w:r w:rsidRPr="003600B8">
        <w:rPr>
          <w:rFonts w:ascii="Times New Roman" w:hAnsi="Times New Roman" w:cs="Times New Roman"/>
          <w:color w:val="0070C0"/>
          <w:sz w:val="16"/>
          <w:szCs w:val="16"/>
        </w:rPr>
        <w:softHyphen/>
        <w:t>дить пулеметы для стрельбы через винт и еще не приступала к изготовлению турельных авиационных пулеметов. Перспективы обеспечения ВВС фото и ра</w:t>
      </w:r>
      <w:r w:rsidRPr="003600B8">
        <w:rPr>
          <w:rFonts w:ascii="Times New Roman" w:hAnsi="Times New Roman" w:cs="Times New Roman"/>
          <w:color w:val="0070C0"/>
          <w:sz w:val="16"/>
          <w:szCs w:val="16"/>
        </w:rPr>
        <w:softHyphen/>
        <w:t>диоимуществом по состоянию на 1927 г. не были четко определены.</w:t>
      </w:r>
    </w:p>
    <w:p w14:paraId="2439FCB9" w14:textId="77777777" w:rsidR="00456F5F" w:rsidRPr="003600B8" w:rsidRDefault="00456F5F" w:rsidP="00456F5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Выполнение плана производства моторов на военное время могло быть сорвано отсутствием запасов сырья для авиапромышленности, а именно: 1) им</w:t>
      </w:r>
      <w:r w:rsidRPr="003600B8">
        <w:rPr>
          <w:rFonts w:ascii="Times New Roman" w:hAnsi="Times New Roman" w:cs="Times New Roman"/>
          <w:color w:val="0070C0"/>
          <w:sz w:val="16"/>
          <w:szCs w:val="16"/>
        </w:rPr>
        <w:softHyphen/>
        <w:t>портных материалов: листов гофрированного профиля, чушкового алюминия, металлического магния, медного марганца, никеля, стальных труб, магнето, приборов «делько», олова, свеч и др.; 2) отечественных материалов: авиалеса, поковок для коленчатых валов и т. д.</w:t>
      </w:r>
    </w:p>
    <w:p w14:paraId="5FA11441" w14:textId="77777777" w:rsidR="00456F5F" w:rsidRPr="003600B8" w:rsidRDefault="00456F5F" w:rsidP="00456F5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shd w:val="clear" w:color="auto" w:fill="FFFFFF"/>
        </w:rPr>
        <w:t>Надо было учитывать, что производственная программа на военное время могла быть частично сорвана необходимостью эвакуации некоторых заводов из приграничной или прифронтовой полосы. Например, в Ленинграде находились:</w:t>
      </w:r>
    </w:p>
    <w:p w14:paraId="4192F3A8" w14:textId="77777777" w:rsidR="00456F5F" w:rsidRPr="003600B8" w:rsidRDefault="00456F5F" w:rsidP="00456F5F">
      <w:pPr>
        <w:tabs>
          <w:tab w:val="left" w:pos="277"/>
        </w:tabs>
        <w:spacing w:after="0" w:line="240" w:lineRule="auto"/>
        <w:jc w:val="both"/>
        <w:rPr>
          <w:rFonts w:ascii="Times New Roman" w:hAnsi="Times New Roman" w:cs="Times New Roman"/>
          <w:color w:val="0070C0"/>
          <w:sz w:val="16"/>
          <w:szCs w:val="16"/>
        </w:rPr>
      </w:pPr>
      <w:bookmarkStart w:id="32" w:name="bookmark237"/>
      <w:r w:rsidRPr="003600B8">
        <w:rPr>
          <w:rFonts w:ascii="Times New Roman" w:hAnsi="Times New Roman" w:cs="Times New Roman"/>
          <w:color w:val="0070C0"/>
          <w:sz w:val="16"/>
          <w:szCs w:val="16"/>
          <w:shd w:val="clear" w:color="auto" w:fill="FFFFFF"/>
        </w:rPr>
        <w:t>а</w:t>
      </w:r>
      <w:bookmarkEnd w:id="32"/>
      <w:r w:rsidRPr="003600B8">
        <w:rPr>
          <w:rFonts w:ascii="Times New Roman" w:hAnsi="Times New Roman" w:cs="Times New Roman"/>
          <w:color w:val="0070C0"/>
          <w:sz w:val="16"/>
          <w:szCs w:val="16"/>
          <w:shd w:val="clear" w:color="auto" w:fill="FFFFFF"/>
        </w:rPr>
        <w:t xml:space="preserve">) </w:t>
      </w:r>
      <w:r w:rsidRPr="003600B8">
        <w:rPr>
          <w:rFonts w:ascii="Times New Roman" w:hAnsi="Times New Roman" w:cs="Times New Roman"/>
          <w:color w:val="0070C0"/>
          <w:sz w:val="16"/>
          <w:szCs w:val="16"/>
        </w:rPr>
        <w:t>завод «Большевик», дававший 10-15 % самолетов; б) завод «Красный Лет</w:t>
      </w:r>
      <w:r w:rsidRPr="003600B8">
        <w:rPr>
          <w:rFonts w:ascii="Times New Roman" w:hAnsi="Times New Roman" w:cs="Times New Roman"/>
          <w:color w:val="0070C0"/>
          <w:sz w:val="16"/>
          <w:szCs w:val="16"/>
        </w:rPr>
        <w:softHyphen/>
        <w:t>чик», дававший 15-20 % самолетов; в) завод «Красный Гвоздильщик», изготов</w:t>
      </w:r>
      <w:r w:rsidRPr="003600B8">
        <w:rPr>
          <w:rFonts w:ascii="Times New Roman" w:hAnsi="Times New Roman" w:cs="Times New Roman"/>
          <w:color w:val="0070C0"/>
          <w:sz w:val="16"/>
          <w:szCs w:val="16"/>
        </w:rPr>
        <w:softHyphen/>
        <w:t>лявший тросы, и завод «Астра», удовлетворявший 100 % потребности в кастор</w:t>
      </w:r>
      <w:r w:rsidRPr="003600B8">
        <w:rPr>
          <w:rFonts w:ascii="Times New Roman" w:hAnsi="Times New Roman" w:cs="Times New Roman"/>
          <w:color w:val="0070C0"/>
          <w:sz w:val="16"/>
          <w:szCs w:val="16"/>
        </w:rPr>
        <w:softHyphen/>
        <w:t>ке. В Таганроге (тоже на окраине страны) находился авиазавод № 10, дававший 33 % от производства боевых самолетов.</w:t>
      </w:r>
    </w:p>
    <w:p w14:paraId="3D9A390A" w14:textId="77777777" w:rsidR="00456F5F" w:rsidRPr="003600B8" w:rsidRDefault="00456F5F" w:rsidP="00456F5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Опытное строительство и конструкторские силы по состоянию на 1927 г. были распылены между Авиатрестом и научными институтами. Производство опытных образцов, отчасти по самолетам, но особенно по моторам на заводах Авиатреста осуществлялось совместно с серийным производством. Между тем кредиты на опытное строительство ежегодно уменьшались в среднем на 50 %, как по линии Авиатреста, так и по линии ЦАГИ и НАМИ </w:t>
      </w:r>
    </w:p>
    <w:p w14:paraId="608B19A2" w14:textId="77777777" w:rsidR="00456F5F" w:rsidRPr="003600B8" w:rsidRDefault="00456F5F" w:rsidP="00456F5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Несмотря на то, что темпы развития ВВС РККА в мирное время обгоняли темпы развития иностранных воздушных флотов (Рисунок 47), дальнейшее воз</w:t>
      </w:r>
      <w:r w:rsidRPr="003600B8">
        <w:rPr>
          <w:rFonts w:ascii="Times New Roman" w:hAnsi="Times New Roman" w:cs="Times New Roman"/>
          <w:color w:val="0070C0"/>
          <w:sz w:val="16"/>
          <w:szCs w:val="16"/>
        </w:rPr>
        <w:softHyphen/>
        <w:t>растание темпов развития по состоянию на 1927 г. становилось невозможным из-за неподготовленности к этому авиационной и подсобной промышленности.</w:t>
      </w:r>
    </w:p>
    <w:p w14:paraId="5363565C" w14:textId="77777777" w:rsidR="00456F5F" w:rsidRPr="003600B8" w:rsidRDefault="00456F5F" w:rsidP="00456F5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то время, как иностранные воздушные флоты с первого же дня войны могли быть развернуты в несколько раз, ВВС РККА развернуться не смогли бы из-за незначительных возможностей по мобилизационному развертыванию авиапромышленности.</w:t>
      </w:r>
    </w:p>
    <w:p w14:paraId="24F4E097" w14:textId="77777777" w:rsidR="00456F5F" w:rsidRPr="003600B8" w:rsidRDefault="00456F5F" w:rsidP="00456F5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Наиболее слабым звеном в строительстве ВВС мирного и военного вре</w:t>
      </w:r>
      <w:r w:rsidRPr="003600B8">
        <w:rPr>
          <w:rFonts w:ascii="Times New Roman" w:hAnsi="Times New Roman" w:cs="Times New Roman"/>
          <w:color w:val="0070C0"/>
          <w:sz w:val="16"/>
          <w:szCs w:val="16"/>
        </w:rPr>
        <w:softHyphen/>
        <w:t>мени являлась неразвитость авиационной и ее подсобной (по специальному во</w:t>
      </w:r>
      <w:r w:rsidRPr="003600B8">
        <w:rPr>
          <w:rFonts w:ascii="Times New Roman" w:hAnsi="Times New Roman" w:cs="Times New Roman"/>
          <w:color w:val="0070C0"/>
          <w:sz w:val="16"/>
          <w:szCs w:val="16"/>
        </w:rPr>
        <w:softHyphen/>
        <w:t>оружению и специальному оборудованию) промышленности.</w:t>
      </w:r>
    </w:p>
    <w:p w14:paraId="6158BA2D" w14:textId="77777777" w:rsidR="00456F5F" w:rsidRPr="003600B8" w:rsidRDefault="00456F5F" w:rsidP="00456F5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Ограниченные производственные возможности и недостаточное мобили</w:t>
      </w:r>
      <w:r w:rsidRPr="003600B8">
        <w:rPr>
          <w:rFonts w:ascii="Times New Roman" w:hAnsi="Times New Roman" w:cs="Times New Roman"/>
          <w:color w:val="0070C0"/>
          <w:sz w:val="16"/>
          <w:szCs w:val="16"/>
        </w:rPr>
        <w:softHyphen/>
        <w:t>зационное развертывание отечественной авиапромышленности обусловливали сильную зависимость ВВС РККА от заграницы и ставили под угрозу возмож</w:t>
      </w:r>
      <w:r w:rsidRPr="003600B8">
        <w:rPr>
          <w:rFonts w:ascii="Times New Roman" w:hAnsi="Times New Roman" w:cs="Times New Roman"/>
          <w:color w:val="0070C0"/>
          <w:sz w:val="16"/>
          <w:szCs w:val="16"/>
        </w:rPr>
        <w:softHyphen/>
        <w:t>ность сохранения во время войны числа действующих самолетов даже на уровне мирного времени. Эта угроза увеличивалась отсутствием запасов само</w:t>
      </w:r>
      <w:r w:rsidRPr="003600B8">
        <w:rPr>
          <w:rFonts w:ascii="Times New Roman" w:hAnsi="Times New Roman" w:cs="Times New Roman"/>
          <w:color w:val="0070C0"/>
          <w:sz w:val="16"/>
          <w:szCs w:val="16"/>
        </w:rPr>
        <w:softHyphen/>
        <w:t>летов и моторов даже на первые шесть месяцев ведения войны, в течение кото</w:t>
      </w:r>
      <w:r w:rsidRPr="003600B8">
        <w:rPr>
          <w:rFonts w:ascii="Times New Roman" w:hAnsi="Times New Roman" w:cs="Times New Roman"/>
          <w:color w:val="0070C0"/>
          <w:sz w:val="16"/>
          <w:szCs w:val="16"/>
        </w:rPr>
        <w:softHyphen/>
        <w:t>рых должна была идти мобилизация авиационной и ее подсобной промышлен</w:t>
      </w:r>
      <w:r w:rsidRPr="003600B8">
        <w:rPr>
          <w:rFonts w:ascii="Times New Roman" w:hAnsi="Times New Roman" w:cs="Times New Roman"/>
          <w:color w:val="0070C0"/>
          <w:sz w:val="16"/>
          <w:szCs w:val="16"/>
        </w:rPr>
        <w:softHyphen/>
        <w:t>ности.</w:t>
      </w:r>
    </w:p>
    <w:p w14:paraId="23EB2877" w14:textId="77777777" w:rsidR="00456F5F" w:rsidRPr="003600B8" w:rsidRDefault="00456F5F" w:rsidP="00456F5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Недостаточная производительность отечественного авиационного произ</w:t>
      </w:r>
      <w:r w:rsidRPr="003600B8">
        <w:rPr>
          <w:rFonts w:ascii="Times New Roman" w:hAnsi="Times New Roman" w:cs="Times New Roman"/>
          <w:color w:val="0070C0"/>
          <w:sz w:val="16"/>
          <w:szCs w:val="16"/>
        </w:rPr>
        <w:softHyphen/>
        <w:t>водства заставляла ВВС РККА искать другие пути поддержания на фронте во время будущей войны необходимого числа исправных самолетов. Отсюда напрашивался вывод, что ремонт самолетов и моторов будет иметь исключи</w:t>
      </w:r>
      <w:r w:rsidRPr="003600B8">
        <w:rPr>
          <w:rFonts w:ascii="Times New Roman" w:hAnsi="Times New Roman" w:cs="Times New Roman"/>
          <w:color w:val="0070C0"/>
          <w:sz w:val="16"/>
          <w:szCs w:val="16"/>
        </w:rPr>
        <w:softHyphen/>
        <w:t>тельное значение для пополнения строевых частей самолетами и моторами не только в мирное, но и в военное время. Поэтому предлагалось обратить внима</w:t>
      </w:r>
      <w:r w:rsidRPr="003600B8">
        <w:rPr>
          <w:rFonts w:ascii="Times New Roman" w:hAnsi="Times New Roman" w:cs="Times New Roman"/>
          <w:color w:val="0070C0"/>
          <w:sz w:val="16"/>
          <w:szCs w:val="16"/>
        </w:rPr>
        <w:softHyphen/>
        <w:t>ние на расширение и создание новых авиационных ремонтных заводов и ма</w:t>
      </w:r>
      <w:r w:rsidRPr="003600B8">
        <w:rPr>
          <w:rFonts w:ascii="Times New Roman" w:hAnsi="Times New Roman" w:cs="Times New Roman"/>
          <w:color w:val="0070C0"/>
          <w:sz w:val="16"/>
          <w:szCs w:val="16"/>
        </w:rPr>
        <w:softHyphen/>
        <w:t>стерских с целью увеличения их мобилизационных возможностей.</w:t>
      </w:r>
    </w:p>
    <w:p w14:paraId="0F7C2816" w14:textId="77777777" w:rsidR="00456F5F" w:rsidRPr="003600B8" w:rsidRDefault="00456F5F" w:rsidP="00456F5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Опытное авиационное строительство руководство ВВС предлагало реор</w:t>
      </w:r>
      <w:r w:rsidRPr="003600B8">
        <w:rPr>
          <w:rFonts w:ascii="Times New Roman" w:hAnsi="Times New Roman" w:cs="Times New Roman"/>
          <w:color w:val="0070C0"/>
          <w:sz w:val="16"/>
          <w:szCs w:val="16"/>
        </w:rPr>
        <w:softHyphen/>
        <w:t>ганизовать путем:</w:t>
      </w:r>
    </w:p>
    <w:p w14:paraId="291A9914" w14:textId="77777777" w:rsidR="00456F5F" w:rsidRPr="003600B8" w:rsidRDefault="00456F5F" w:rsidP="00456F5F">
      <w:pPr>
        <w:tabs>
          <w:tab w:val="left" w:pos="720"/>
        </w:tabs>
        <w:spacing w:after="0" w:line="240" w:lineRule="auto"/>
        <w:jc w:val="both"/>
        <w:rPr>
          <w:rFonts w:ascii="Times New Roman" w:hAnsi="Times New Roman" w:cs="Times New Roman"/>
          <w:color w:val="0070C0"/>
          <w:sz w:val="16"/>
          <w:szCs w:val="16"/>
        </w:rPr>
      </w:pPr>
      <w:bookmarkStart w:id="33" w:name="bookmark238"/>
      <w:r w:rsidRPr="003600B8">
        <w:rPr>
          <w:rFonts w:ascii="Times New Roman" w:hAnsi="Times New Roman" w:cs="Times New Roman"/>
          <w:color w:val="0070C0"/>
          <w:sz w:val="16"/>
          <w:szCs w:val="16"/>
        </w:rPr>
        <w:t>а</w:t>
      </w:r>
      <w:bookmarkEnd w:id="33"/>
      <w:r w:rsidRPr="003600B8">
        <w:rPr>
          <w:rFonts w:ascii="Times New Roman" w:hAnsi="Times New Roman" w:cs="Times New Roman"/>
          <w:color w:val="0070C0"/>
          <w:sz w:val="16"/>
          <w:szCs w:val="16"/>
        </w:rPr>
        <w:t>) полного его отделения от серийного производства и последующей ор</w:t>
      </w:r>
      <w:r w:rsidRPr="003600B8">
        <w:rPr>
          <w:rFonts w:ascii="Times New Roman" w:hAnsi="Times New Roman" w:cs="Times New Roman"/>
          <w:color w:val="0070C0"/>
          <w:sz w:val="16"/>
          <w:szCs w:val="16"/>
        </w:rPr>
        <w:softHyphen/>
        <w:t>ганизации на специальных заводах;</w:t>
      </w:r>
    </w:p>
    <w:p w14:paraId="7C6F59DF" w14:textId="77777777" w:rsidR="00456F5F" w:rsidRPr="003600B8" w:rsidRDefault="00456F5F" w:rsidP="00456F5F">
      <w:pPr>
        <w:tabs>
          <w:tab w:val="left" w:pos="730"/>
        </w:tabs>
        <w:spacing w:after="0" w:line="240" w:lineRule="auto"/>
        <w:jc w:val="both"/>
        <w:rPr>
          <w:rFonts w:ascii="Times New Roman" w:hAnsi="Times New Roman" w:cs="Times New Roman"/>
          <w:color w:val="0070C0"/>
          <w:sz w:val="16"/>
          <w:szCs w:val="16"/>
        </w:rPr>
      </w:pPr>
      <w:bookmarkStart w:id="34" w:name="bookmark239"/>
      <w:r w:rsidRPr="003600B8">
        <w:rPr>
          <w:rFonts w:ascii="Times New Roman" w:hAnsi="Times New Roman" w:cs="Times New Roman"/>
          <w:color w:val="0070C0"/>
          <w:sz w:val="16"/>
          <w:szCs w:val="16"/>
        </w:rPr>
        <w:t>б</w:t>
      </w:r>
      <w:bookmarkEnd w:id="34"/>
      <w:r w:rsidRPr="003600B8">
        <w:rPr>
          <w:rFonts w:ascii="Times New Roman" w:hAnsi="Times New Roman" w:cs="Times New Roman"/>
          <w:color w:val="0070C0"/>
          <w:sz w:val="16"/>
          <w:szCs w:val="16"/>
        </w:rPr>
        <w:t>) концентрации всех конструкторских сил на осуществлении единого плана опытного строительства ВВС под руководством ЦАГИ и НАМИ;</w:t>
      </w:r>
    </w:p>
    <w:p w14:paraId="56D7B666" w14:textId="77777777" w:rsidR="00456F5F" w:rsidRPr="003600B8" w:rsidRDefault="00456F5F" w:rsidP="00456F5F">
      <w:pPr>
        <w:tabs>
          <w:tab w:val="left" w:pos="727"/>
        </w:tabs>
        <w:spacing w:after="0" w:line="240" w:lineRule="auto"/>
        <w:jc w:val="both"/>
        <w:rPr>
          <w:rFonts w:ascii="Times New Roman" w:hAnsi="Times New Roman" w:cs="Times New Roman"/>
          <w:color w:val="0070C0"/>
          <w:sz w:val="16"/>
          <w:szCs w:val="16"/>
        </w:rPr>
      </w:pPr>
      <w:bookmarkStart w:id="35" w:name="bookmark240"/>
      <w:r w:rsidRPr="003600B8">
        <w:rPr>
          <w:rFonts w:ascii="Times New Roman" w:hAnsi="Times New Roman" w:cs="Times New Roman"/>
          <w:color w:val="0070C0"/>
          <w:sz w:val="16"/>
          <w:szCs w:val="16"/>
          <w:shd w:val="clear" w:color="auto" w:fill="FFFFFF"/>
        </w:rPr>
        <w:t>в</w:t>
      </w:r>
      <w:bookmarkEnd w:id="35"/>
      <w:r w:rsidRPr="003600B8">
        <w:rPr>
          <w:rFonts w:ascii="Times New Roman" w:hAnsi="Times New Roman" w:cs="Times New Roman"/>
          <w:color w:val="0070C0"/>
          <w:sz w:val="16"/>
          <w:szCs w:val="16"/>
          <w:shd w:val="clear" w:color="auto" w:fill="FFFFFF"/>
        </w:rPr>
        <w:t xml:space="preserve">) </w:t>
      </w:r>
      <w:r w:rsidRPr="003600B8">
        <w:rPr>
          <w:rFonts w:ascii="Times New Roman" w:hAnsi="Times New Roman" w:cs="Times New Roman"/>
          <w:color w:val="0070C0"/>
          <w:sz w:val="16"/>
          <w:szCs w:val="16"/>
        </w:rPr>
        <w:t>увеличения отпуска кредитов на опытное строительство до размеров, потребных для успешного осуществления программ и планов.</w:t>
      </w:r>
    </w:p>
    <w:p w14:paraId="2C7D4098" w14:textId="77777777" w:rsidR="00456F5F" w:rsidRPr="003600B8" w:rsidRDefault="00456F5F" w:rsidP="00456F5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 производственных возможностях авиационной и ее подсобной про</w:t>
      </w:r>
      <w:r w:rsidRPr="003600B8">
        <w:rPr>
          <w:rFonts w:ascii="Times New Roman" w:hAnsi="Times New Roman" w:cs="Times New Roman"/>
          <w:color w:val="0070C0"/>
          <w:sz w:val="16"/>
          <w:szCs w:val="16"/>
        </w:rPr>
        <w:softHyphen/>
        <w:t>мышленности, имевшихся на середину 1927 г., и при обеспеченности ВВС РККА самолетами, моторами, специальным вооружением и специальным иму</w:t>
      </w:r>
      <w:r w:rsidRPr="003600B8">
        <w:rPr>
          <w:rFonts w:ascii="Times New Roman" w:hAnsi="Times New Roman" w:cs="Times New Roman"/>
          <w:color w:val="0070C0"/>
          <w:sz w:val="16"/>
          <w:szCs w:val="16"/>
        </w:rPr>
        <w:softHyphen/>
        <w:t>ществом, имевшихся на тот момент, необходимо было бы в военное время:</w:t>
      </w:r>
    </w:p>
    <w:p w14:paraId="5C23E361" w14:textId="77777777" w:rsidR="00456F5F" w:rsidRPr="003600B8" w:rsidRDefault="00456F5F" w:rsidP="00456F5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или, работая полным темпом с начала войны, постепенно сворачи</w:t>
      </w:r>
      <w:r w:rsidRPr="003600B8">
        <w:rPr>
          <w:rFonts w:ascii="Times New Roman" w:hAnsi="Times New Roman" w:cs="Times New Roman"/>
          <w:color w:val="0070C0"/>
          <w:sz w:val="16"/>
          <w:szCs w:val="16"/>
        </w:rPr>
        <w:softHyphen/>
        <w:t>ваться,</w:t>
      </w:r>
    </w:p>
    <w:p w14:paraId="67D6EA1C" w14:textId="77777777" w:rsidR="00456F5F" w:rsidRPr="003600B8" w:rsidRDefault="00456F5F" w:rsidP="00456F5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или, растягивая свои силы и запасы на длительное время, работать со значительно пониженной интенсивностью» (РГВА. Ф. 4. On. 1. Д. 346. Л. 84 87).</w:t>
      </w:r>
    </w:p>
    <w:p w14:paraId="3AE02743" w14:textId="77777777" w:rsidR="00456F5F" w:rsidRPr="003600B8" w:rsidRDefault="00456F5F" w:rsidP="00456F5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Этот доклад Я. И. Алксниса на расширенном заседании Реввоенсовета произвел на присутствовавших большое впечатление. Фактический материал, продемонстрированный докладчиком на графиках, таблицах и его убедитель</w:t>
      </w:r>
      <w:r w:rsidRPr="003600B8">
        <w:rPr>
          <w:rFonts w:ascii="Times New Roman" w:hAnsi="Times New Roman" w:cs="Times New Roman"/>
          <w:color w:val="0070C0"/>
          <w:sz w:val="16"/>
          <w:szCs w:val="16"/>
        </w:rPr>
        <w:softHyphen/>
        <w:t>ные аргументы показали и членам РВС СССР, и представителям авиапромыш</w:t>
      </w:r>
      <w:r w:rsidRPr="003600B8">
        <w:rPr>
          <w:rFonts w:ascii="Times New Roman" w:hAnsi="Times New Roman" w:cs="Times New Roman"/>
          <w:color w:val="0070C0"/>
          <w:sz w:val="16"/>
          <w:szCs w:val="16"/>
        </w:rPr>
        <w:softHyphen/>
        <w:t>ленности, что ВВС РККА подходят к критическому пункту своего развития. Всем стало очевидно, что дальнейшее движение по выполнению «Плана 1200» не обеспечит советской военной авиации необходимого боевого потенциала для достойного противодействия враждебным иностранным воздушным флотам (24967).</w:t>
      </w:r>
    </w:p>
    <w:p w14:paraId="444F0F2E" w14:textId="77777777" w:rsidR="00456F5F" w:rsidRPr="003600B8" w:rsidRDefault="00456F5F" w:rsidP="00456F5F">
      <w:pPr>
        <w:spacing w:after="0" w:line="240" w:lineRule="auto"/>
        <w:jc w:val="both"/>
        <w:rPr>
          <w:rFonts w:ascii="Times New Roman" w:hAnsi="Times New Roman" w:cs="Times New Roman"/>
          <w:color w:val="0070C0"/>
          <w:sz w:val="16"/>
          <w:szCs w:val="16"/>
        </w:rPr>
      </w:pPr>
    </w:p>
    <w:p w14:paraId="0B8160E2"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25 мая 1927 г. Протокол РВС №30</w:t>
      </w:r>
    </w:p>
    <w:p w14:paraId="7D6E765F"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О собаководстве в РККА. </w:t>
      </w:r>
      <w:r w:rsidRPr="007550A6">
        <w:rPr>
          <w:rFonts w:ascii="Times New Roman" w:hAnsi="Times New Roman" w:cs="Times New Roman"/>
          <w:bCs/>
          <w:iCs/>
          <w:color w:val="000000" w:themeColor="text1"/>
          <w:sz w:val="16"/>
          <w:szCs w:val="16"/>
        </w:rPr>
        <w:t>(Синявский, прения — Дыбенко, Никольский, Соловьев, Шапошников и пр.)</w:t>
      </w:r>
      <w:r w:rsidRPr="007550A6">
        <w:rPr>
          <w:rFonts w:ascii="Times New Roman" w:hAnsi="Times New Roman" w:cs="Times New Roman"/>
          <w:bCs/>
          <w:color w:val="000000" w:themeColor="text1"/>
          <w:sz w:val="16"/>
          <w:szCs w:val="16"/>
        </w:rPr>
        <w:t>.</w:t>
      </w:r>
    </w:p>
    <w:p w14:paraId="11C0042A"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О метеорологической службе в СССР. </w:t>
      </w:r>
      <w:r w:rsidRPr="007550A6">
        <w:rPr>
          <w:rFonts w:ascii="Times New Roman" w:hAnsi="Times New Roman" w:cs="Times New Roman"/>
          <w:bCs/>
          <w:iCs/>
          <w:color w:val="000000" w:themeColor="text1"/>
          <w:sz w:val="16"/>
          <w:szCs w:val="16"/>
        </w:rPr>
        <w:t>(Баранов)</w:t>
      </w:r>
      <w:r w:rsidRPr="007550A6">
        <w:rPr>
          <w:rFonts w:ascii="Times New Roman" w:hAnsi="Times New Roman" w:cs="Times New Roman"/>
          <w:bCs/>
          <w:color w:val="000000" w:themeColor="text1"/>
          <w:sz w:val="16"/>
          <w:szCs w:val="16"/>
        </w:rPr>
        <w:t>.</w:t>
      </w:r>
    </w:p>
    <w:p w14:paraId="0E6C773C"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О комплектовании военной школы летчиков-наблюдателей и военно-теоретической школы ВВС РККА. </w:t>
      </w:r>
      <w:r w:rsidRPr="007550A6">
        <w:rPr>
          <w:rFonts w:ascii="Times New Roman" w:hAnsi="Times New Roman" w:cs="Times New Roman"/>
          <w:bCs/>
          <w:iCs/>
          <w:color w:val="000000" w:themeColor="text1"/>
          <w:sz w:val="16"/>
          <w:szCs w:val="16"/>
        </w:rPr>
        <w:t>(Левичев, прения — Алкснис, Баранов, Каменев, Меженинов)</w:t>
      </w:r>
      <w:r w:rsidRPr="007550A6">
        <w:rPr>
          <w:rFonts w:ascii="Times New Roman" w:hAnsi="Times New Roman" w:cs="Times New Roman"/>
          <w:bCs/>
          <w:color w:val="000000" w:themeColor="text1"/>
          <w:sz w:val="16"/>
          <w:szCs w:val="16"/>
        </w:rPr>
        <w:t>.</w:t>
      </w:r>
    </w:p>
    <w:p w14:paraId="7226E035"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lastRenderedPageBreak/>
        <w:t xml:space="preserve">4. Об организации ремонтных органов ВВС РККА. </w:t>
      </w:r>
      <w:r w:rsidRPr="007550A6">
        <w:rPr>
          <w:rFonts w:ascii="Times New Roman" w:hAnsi="Times New Roman" w:cs="Times New Roman"/>
          <w:bCs/>
          <w:iCs/>
          <w:color w:val="000000" w:themeColor="text1"/>
          <w:sz w:val="16"/>
          <w:szCs w:val="16"/>
        </w:rPr>
        <w:t>(Баранов, прения — Мартинович, Бубнов и пр.)</w:t>
      </w:r>
      <w:r w:rsidRPr="007550A6">
        <w:rPr>
          <w:rFonts w:ascii="Times New Roman" w:hAnsi="Times New Roman" w:cs="Times New Roman"/>
          <w:bCs/>
          <w:color w:val="000000" w:themeColor="text1"/>
          <w:sz w:val="16"/>
          <w:szCs w:val="16"/>
        </w:rPr>
        <w:t>.</w:t>
      </w:r>
    </w:p>
    <w:p w14:paraId="58743FEC"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5. Об отпуске средств на покупку дома М.В. Фрунзе в Киргизской Автономной ССР. </w:t>
      </w:r>
      <w:r w:rsidRPr="007550A6">
        <w:rPr>
          <w:rFonts w:ascii="Times New Roman" w:hAnsi="Times New Roman" w:cs="Times New Roman"/>
          <w:bCs/>
          <w:iCs/>
          <w:color w:val="000000" w:themeColor="text1"/>
          <w:sz w:val="16"/>
          <w:szCs w:val="16"/>
        </w:rPr>
        <w:t>(Ошлей)</w:t>
      </w:r>
      <w:r w:rsidRPr="007550A6">
        <w:rPr>
          <w:rFonts w:ascii="Times New Roman" w:hAnsi="Times New Roman" w:cs="Times New Roman"/>
          <w:bCs/>
          <w:color w:val="000000" w:themeColor="text1"/>
          <w:sz w:val="16"/>
          <w:szCs w:val="16"/>
        </w:rPr>
        <w:t>.</w:t>
      </w:r>
    </w:p>
    <w:p w14:paraId="7EC52582"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6. О плане научных командировок. </w:t>
      </w:r>
      <w:r w:rsidRPr="007550A6">
        <w:rPr>
          <w:rFonts w:ascii="Times New Roman" w:hAnsi="Times New Roman" w:cs="Times New Roman"/>
          <w:bCs/>
          <w:iCs/>
          <w:color w:val="000000" w:themeColor="text1"/>
          <w:sz w:val="16"/>
          <w:szCs w:val="16"/>
        </w:rPr>
        <w:t>(Дыбенко)</w:t>
      </w:r>
      <w:r w:rsidRPr="007550A6">
        <w:rPr>
          <w:rFonts w:ascii="Times New Roman" w:hAnsi="Times New Roman" w:cs="Times New Roman"/>
          <w:bCs/>
          <w:color w:val="000000" w:themeColor="text1"/>
          <w:sz w:val="16"/>
          <w:szCs w:val="16"/>
        </w:rPr>
        <w:t>.</w:t>
      </w:r>
    </w:p>
    <w:p w14:paraId="6C3CF831"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7. О государственных морских лоцманах и форме их одежды. </w:t>
      </w:r>
      <w:r w:rsidRPr="007550A6">
        <w:rPr>
          <w:rFonts w:ascii="Times New Roman" w:hAnsi="Times New Roman" w:cs="Times New Roman"/>
          <w:bCs/>
          <w:iCs/>
          <w:color w:val="000000" w:themeColor="text1"/>
          <w:sz w:val="16"/>
          <w:szCs w:val="16"/>
        </w:rPr>
        <w:t>(Курков)</w:t>
      </w:r>
      <w:r w:rsidRPr="007550A6">
        <w:rPr>
          <w:rFonts w:ascii="Times New Roman" w:hAnsi="Times New Roman" w:cs="Times New Roman"/>
          <w:bCs/>
          <w:color w:val="000000" w:themeColor="text1"/>
          <w:sz w:val="16"/>
          <w:szCs w:val="16"/>
        </w:rPr>
        <w:t>.</w:t>
      </w:r>
    </w:p>
    <w:p w14:paraId="7A0A5553"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8. О ходатайстве Президиума Союза Осоавиахима СССР о предоставлении некоторых прав в РККА членам Осоавиахима. </w:t>
      </w:r>
      <w:r w:rsidRPr="007550A6">
        <w:rPr>
          <w:rFonts w:ascii="Times New Roman" w:hAnsi="Times New Roman" w:cs="Times New Roman"/>
          <w:bCs/>
          <w:iCs/>
          <w:color w:val="000000" w:themeColor="text1"/>
          <w:sz w:val="16"/>
          <w:szCs w:val="16"/>
        </w:rPr>
        <w:t>(Алексинский)</w:t>
      </w:r>
      <w:r w:rsidRPr="007550A6">
        <w:rPr>
          <w:rFonts w:ascii="Times New Roman" w:hAnsi="Times New Roman" w:cs="Times New Roman"/>
          <w:bCs/>
          <w:color w:val="000000" w:themeColor="text1"/>
          <w:sz w:val="16"/>
          <w:szCs w:val="16"/>
        </w:rPr>
        <w:t xml:space="preserve"> (17150).</w:t>
      </w:r>
    </w:p>
    <w:p w14:paraId="79785626" w14:textId="77777777" w:rsidR="005B7980" w:rsidRPr="007550A6" w:rsidRDefault="005B7980" w:rsidP="007550A6">
      <w:pPr>
        <w:spacing w:after="0" w:line="240" w:lineRule="auto"/>
        <w:jc w:val="both"/>
        <w:rPr>
          <w:rFonts w:ascii="Times New Roman" w:hAnsi="Times New Roman" w:cs="Times New Roman"/>
          <w:bCs/>
          <w:color w:val="000000" w:themeColor="text1"/>
          <w:sz w:val="16"/>
          <w:szCs w:val="16"/>
        </w:rPr>
      </w:pPr>
    </w:p>
    <w:p w14:paraId="7F3CA2F1" w14:textId="77777777" w:rsidR="00F470B0" w:rsidRPr="007550A6" w:rsidRDefault="00F470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мая 1927 г.</w:t>
      </w:r>
    </w:p>
    <w:p w14:paraId="5443EEE9" w14:textId="77777777" w:rsidR="00F470B0" w:rsidRPr="007550A6" w:rsidRDefault="00F470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№31 закрытого заседания РВС от 25 мая 1927 г.</w:t>
      </w:r>
    </w:p>
    <w:p w14:paraId="4D31481F" w14:textId="77777777" w:rsidR="00F470B0" w:rsidRPr="007550A6" w:rsidRDefault="00F470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1.О результатах заграничной командировки Баранова.(Баранов, прения — Уншлихт, Дыбенко и пр.).</w:t>
      </w:r>
    </w:p>
    <w:p w14:paraId="76A8A12E" w14:textId="77777777" w:rsidR="00F470B0" w:rsidRPr="007550A6" w:rsidRDefault="00F470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4.О проекте договора о технической помощи фирмы БМВ Авиатресту на постройку моторов БМВ-VI.(Алкснис, прения — Дыбенко, Уншлихт) (21355).</w:t>
      </w:r>
    </w:p>
    <w:p w14:paraId="3E3C4C56" w14:textId="77777777" w:rsidR="00F470B0" w:rsidRPr="007550A6" w:rsidRDefault="00F470B0" w:rsidP="007550A6">
      <w:pPr>
        <w:spacing w:after="0" w:line="240" w:lineRule="auto"/>
        <w:jc w:val="both"/>
        <w:rPr>
          <w:rFonts w:ascii="Times New Roman" w:hAnsi="Times New Roman" w:cs="Times New Roman"/>
          <w:color w:val="000000" w:themeColor="text1"/>
          <w:sz w:val="16"/>
          <w:szCs w:val="16"/>
        </w:rPr>
      </w:pPr>
    </w:p>
    <w:p w14:paraId="4DF2E1B3" w14:textId="77777777" w:rsidR="00456F5F" w:rsidRPr="003600B8" w:rsidRDefault="00456F5F" w:rsidP="00456F5F">
      <w:pPr>
        <w:spacing w:line="240" w:lineRule="auto"/>
        <w:rPr>
          <w:rFonts w:ascii="Times New Roman" w:hAnsi="Times New Roman" w:cs="Times New Roman"/>
          <w:color w:val="0070C0"/>
          <w:sz w:val="16"/>
          <w:szCs w:val="16"/>
        </w:rPr>
      </w:pPr>
      <w:r w:rsidRPr="003600B8">
        <w:rPr>
          <w:rFonts w:ascii="Times New Roman" w:hAnsi="Times New Roman" w:cs="Times New Roman"/>
          <w:color w:val="0070C0"/>
          <w:sz w:val="16"/>
          <w:szCs w:val="16"/>
        </w:rPr>
        <w:t>25 мая 1927 г., ознакомившись с докладом И. И. Петрожицкого, Реввоенсовет СССР снова провел заседание, но с участием представителей Авиатре</w:t>
      </w:r>
      <w:r w:rsidRPr="003600B8">
        <w:rPr>
          <w:rFonts w:ascii="Times New Roman" w:hAnsi="Times New Roman" w:cs="Times New Roman"/>
          <w:color w:val="0070C0"/>
          <w:sz w:val="16"/>
          <w:szCs w:val="16"/>
        </w:rPr>
        <w:softHyphen/>
        <w:t xml:space="preserve">ста. </w:t>
      </w:r>
    </w:p>
    <w:p w14:paraId="79C981FD" w14:textId="77777777" w:rsidR="00456F5F" w:rsidRPr="003600B8" w:rsidRDefault="00456F5F" w:rsidP="00456F5F">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18 мая 1927 г. командование Морских Сил РККА выделило средства на постройку второго торпедного катера, который должен был иметь скорость не ниже, чем у АНТ-3, вес в пределах 10 т, вооружение — две 450-мм торпеды, двигатели — два «Райт-Циклона» по 600 л. с.</w:t>
      </w:r>
    </w:p>
    <w:p w14:paraId="428CD1AD" w14:textId="77777777" w:rsidR="00456F5F" w:rsidRPr="003600B8" w:rsidRDefault="00456F5F" w:rsidP="00456F5F">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Новый катер получил обозначение АНТ-4, а позже — «Туполев» (25213).</w:t>
      </w:r>
    </w:p>
    <w:p w14:paraId="2F54C2F9" w14:textId="77777777" w:rsidR="00456F5F" w:rsidRPr="003600B8" w:rsidRDefault="00456F5F" w:rsidP="00456F5F">
      <w:pPr>
        <w:spacing w:after="0" w:line="240" w:lineRule="auto"/>
        <w:jc w:val="both"/>
        <w:rPr>
          <w:rStyle w:val="aff"/>
          <w:rFonts w:ascii="Times New Roman" w:hAnsi="Times New Roman" w:cs="Times New Roman"/>
          <w:color w:val="0070C0"/>
          <w:spacing w:val="0"/>
          <w:sz w:val="16"/>
          <w:szCs w:val="16"/>
        </w:rPr>
      </w:pPr>
    </w:p>
    <w:p w14:paraId="188DD98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14DEF5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7441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мая 1927 вышло заявление 83-с с требованием общепартийной дискуссии и его распространение оппозицией (3908,324).</w:t>
      </w:r>
    </w:p>
    <w:p w14:paraId="2EF2E8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D5FBD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72B0E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02D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мая 1927 Дулитл выполнил первую внешнюю петлю (2273).</w:t>
      </w:r>
    </w:p>
    <w:p w14:paraId="025B96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092FB3" w14:textId="77777777" w:rsidR="005D2C8C" w:rsidRPr="007550A6" w:rsidRDefault="005D2C8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мая 1927 - На авиабазе Райт Филд, в настоящее время База ВВС США Райт-Паттерсон, первый лейтенант Джеймс "Джимми" Дулиттл впервые выполнил обратную петлю (22490).</w:t>
      </w:r>
    </w:p>
    <w:p w14:paraId="7677BD64" w14:textId="77777777" w:rsidR="005D2C8C" w:rsidRPr="007550A6" w:rsidRDefault="005D2C8C" w:rsidP="007550A6">
      <w:pPr>
        <w:spacing w:after="0" w:line="240" w:lineRule="auto"/>
        <w:jc w:val="both"/>
        <w:rPr>
          <w:rFonts w:ascii="Times New Roman" w:hAnsi="Times New Roman" w:cs="Times New Roman"/>
          <w:color w:val="000000" w:themeColor="text1"/>
          <w:sz w:val="16"/>
          <w:szCs w:val="16"/>
        </w:rPr>
      </w:pPr>
    </w:p>
    <w:p w14:paraId="0EB4C74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84CFCD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C374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мая 1927 года НИИ ВВС было выдано задание от НК УВВС № 30667/с на испытание серийного самолета Р3-М5.</w:t>
      </w:r>
    </w:p>
    <w:p w14:paraId="3A320FC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D938BA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мая 1927 года в НИИ ВВС началось испытание самолета Р3 М5 (6901, 19).</w:t>
      </w:r>
    </w:p>
    <w:p w14:paraId="10622B8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2D0F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мая 1927 состоялось заседание Комиссии под пред. Н.Р.Бриллинга по вопросу о постройке мощного мотора ВО (2279).</w:t>
      </w:r>
    </w:p>
    <w:p w14:paraId="58C1D8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0C14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F5367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BA82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мая 1927 г. Судотресту и Южмаштресту были выданы предварительные наряды на постройку сторожевых кораблей I серии, а договор на постройку шести из них с Судотрестом Техническое управление УВМС заключило 15 августа 1927 г. (3898).</w:t>
      </w:r>
    </w:p>
    <w:p w14:paraId="4730E0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2276A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7A2FD0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6519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мая 1927 года право внесудебных репрессий ОГПУ распространено на нарушителей правил хранения секретных документов (8983).</w:t>
      </w:r>
    </w:p>
    <w:p w14:paraId="1C9798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D3B9E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1B90D1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D0664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мая 1927 Англия прервала дипломатические отношения с СССР (4962).</w:t>
      </w:r>
    </w:p>
    <w:p w14:paraId="5EF16F5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492E8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589D2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689D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мая 1927 Ford Motor прекратил производство Tin Lizzi (2566).</w:t>
      </w:r>
    </w:p>
    <w:p w14:paraId="0F8126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6D570C" w14:textId="401209DE" w:rsidR="005C3B7C" w:rsidRPr="007550A6" w:rsidRDefault="005C3B7C"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t>Армия:</w:t>
      </w:r>
    </w:p>
    <w:p w14:paraId="0DDA164E" w14:textId="77777777" w:rsidR="005C3B7C" w:rsidRPr="007550A6" w:rsidRDefault="005C3B7C"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F11709A" w14:textId="77777777" w:rsidR="005C3B7C" w:rsidRPr="007550A6" w:rsidRDefault="005C3B7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мая 1927 г. РВС СССР вынес постановление о комплектовании военных школ летчиков-наблюдателей и военно-теоретической школы ВВС: а/ продолжать подготовку летнабов, установив для нее 15 месяцев, из коих 3 месяца в частях ВВС, а остальные - в школе летнабов; б/ набор в теоретическую школу проводить один раз в год и не только из командиров из частей, но и из числа оканчивающих военные школы.</w:t>
      </w:r>
    </w:p>
    <w:p w14:paraId="2B198D74" w14:textId="77777777" w:rsidR="005C3B7C" w:rsidRPr="007550A6" w:rsidRDefault="005C3B7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/ЦГАСА, ф. 4, оп. 2, д.289, л. б9/ (23370).</w:t>
      </w:r>
    </w:p>
    <w:p w14:paraId="0E5455E3" w14:textId="77777777" w:rsidR="005C3B7C" w:rsidRPr="007550A6" w:rsidRDefault="005C3B7C" w:rsidP="007550A6">
      <w:pPr>
        <w:spacing w:after="0" w:line="240" w:lineRule="auto"/>
        <w:jc w:val="both"/>
        <w:rPr>
          <w:rFonts w:ascii="Times New Roman" w:hAnsi="Times New Roman" w:cs="Times New Roman"/>
          <w:color w:val="000000" w:themeColor="text1"/>
          <w:sz w:val="16"/>
          <w:szCs w:val="16"/>
        </w:rPr>
      </w:pPr>
    </w:p>
    <w:p w14:paraId="68A872CD" w14:textId="3FB13F6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214920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653C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(26 - 3907, 146) мая 1927 Великобритания разорвала дип. отношения с СССР (1348,241), а вернее английское Правительство консерваторов объявило о разрыве дипломатических и торговых отношений с СССР (1566,60) после обыска в компании “АРКОС” (3908,324).</w:t>
      </w:r>
    </w:p>
    <w:p w14:paraId="7FD9D9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72BA49" w14:textId="77777777" w:rsidR="00F61470" w:rsidRPr="007550A6" w:rsidRDefault="00F6147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мая 1927 Британия разорвала отношения с СССР, что вызвало акции протеста в Лондоне. Директива ОГПУ пограничным округам: "В связи с разрывом англо-советских отношений необходимо учесть оживление диверсионной и террористической деятельности, инспирируемой англичанами. В Москве уже сейчас нами установлена террористическая группа, связанная с одним из сотрудником английской миссии. Возможны также и попытки провоцирования столкновений на границе...". Телеграмма Главного управления погранохраны и войск ОГПУ пограничным округам об усилении охраны государственной границы СССР в связи с разрывом англо-советских отношений: "не исключена возможность усиления, при субсидировании и поощрении англичан, диверсионной работы в нашей пограничной полосе на европейских границах, роста и оживления басмаческих и бандитских выступлений на советско-афганской, советско-персидской границах и на нашей границе с Западным Китаем"</w:t>
      </w:r>
      <w:r w:rsidR="00B22408" w:rsidRPr="007550A6">
        <w:rPr>
          <w:rFonts w:ascii="Times New Roman" w:hAnsi="Times New Roman" w:cs="Times New Roman"/>
          <w:color w:val="000000" w:themeColor="text1"/>
          <w:sz w:val="16"/>
          <w:szCs w:val="16"/>
        </w:rPr>
        <w:t xml:space="preserve"> (12629)</w:t>
      </w:r>
      <w:r w:rsidRPr="007550A6">
        <w:rPr>
          <w:rFonts w:ascii="Times New Roman" w:hAnsi="Times New Roman" w:cs="Times New Roman"/>
          <w:color w:val="000000" w:themeColor="text1"/>
          <w:sz w:val="16"/>
          <w:szCs w:val="16"/>
        </w:rPr>
        <w:t>.</w:t>
      </w:r>
    </w:p>
    <w:p w14:paraId="436175D6" w14:textId="77777777" w:rsidR="00F61470" w:rsidRPr="007550A6" w:rsidRDefault="00F6147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F25B20" w14:textId="73BA6C21" w:rsidR="00677DA7" w:rsidRPr="007550A6" w:rsidRDefault="00677DA7"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27 мая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года Британия разрывает торговые и дипломатические отношения с СССР. История международных отношений многократно на протяжении многих лет подтверждает тот печальный факт, что подобный шаг – последний перед началом войны. Большевики доигрались в Мировую Революцию…Война была на пороге – и война отнюдь не «революционная»! Против СССР готовились выступить Польша и Румыния, под угрозой вторжения многотысячных банд басмачей оказывалась советская Средняя Азия, на Балканах зашевелились остатки врангелевской</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армии , заполыхало на китайской границе – Великобритания решила всерьез осадить революционное рвение советских руководителей (17201).</w:t>
      </w:r>
    </w:p>
    <w:p w14:paraId="489E9FEF" w14:textId="77777777" w:rsidR="00677DA7" w:rsidRPr="007550A6" w:rsidRDefault="00677DA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6A6E5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617C3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14DD1" w14:textId="77777777" w:rsidR="005D2C8C" w:rsidRPr="007550A6" w:rsidRDefault="005D2C8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мая 1927 во Франции первый авианосец, Béarn вступил в эксплуатацию (20359).</w:t>
      </w:r>
    </w:p>
    <w:p w14:paraId="48B33732" w14:textId="77777777" w:rsidR="005D2C8C" w:rsidRPr="007550A6" w:rsidRDefault="005D2C8C" w:rsidP="007550A6">
      <w:pPr>
        <w:spacing w:after="0" w:line="240" w:lineRule="auto"/>
        <w:jc w:val="both"/>
        <w:rPr>
          <w:rFonts w:ascii="Times New Roman" w:hAnsi="Times New Roman" w:cs="Times New Roman"/>
          <w:color w:val="000000" w:themeColor="text1"/>
          <w:sz w:val="16"/>
          <w:szCs w:val="16"/>
        </w:rPr>
      </w:pPr>
    </w:p>
    <w:p w14:paraId="08AAE2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мая 1927 в Чехословакии Т.Массарик был вновь избран президентом (3907,146).</w:t>
      </w:r>
    </w:p>
    <w:p w14:paraId="1EBB01E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448E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27 мая 1927 Япония направила войска на Шандуньский п.о, чтобы помешать продвижению к Пекину китайских националистов из Гоминдана (3907,146).</w:t>
      </w:r>
    </w:p>
    <w:p w14:paraId="6C1D81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F73FA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251656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ABC65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мая 1927 закончили испытания прибывших в Ленинграда и собранных на Комендантском аэродроме бомбардировщиков Юнкерс C.30 (Юг-1) (N 930, 932, 934-936, 938, 940, 942, 943, 945, 946, 948), которые в марте-августе 1926 по немецким данным сдавались заказчику - ВВС СССР и были специально изготовлены в Дессау и завершены на заводе в Лимхамне в Швеции. Испытания шли с 28 марта 1927. Приемочную комиссию возглавлял В. С. Вахмистров из НИИ ВВС. В число членов комиссии входили С. А. Шестаков, И. Т. Спирин, А. К. Запанованный. Фирму "Юнкере" представлял инженер Волковицкий. Отзывы летчиков о ЮГ-1 были вполне положительными. Фирме наконец удалось решить проблемы, связанные с набором высоты. Пилот Поляков писал в своем рапорте: "Управление самолетом ЮГ-1 как в полете, так и при взлете и посадке очень легко и просто... Нужно признать самолет ЮГ-1... вполне доступным для среднего летчика". А вот строчки из отзыва Шестакова: "Самолет ЮГ-1 даже при правильном распределении нагрузки в воздухе сохраняет устойчивость, что достигается регулировкой стабилизатора". После завершения приемочных испытаний два бомбардировщика (N 934 и 946) прошли также испытания в НИИ ВВС (3224,10).</w:t>
      </w:r>
    </w:p>
    <w:p w14:paraId="03E481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401E7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6DD92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BF4085" w14:textId="77777777" w:rsidR="005D2C8C" w:rsidRPr="007550A6" w:rsidRDefault="005D2C8C" w:rsidP="007550A6">
      <w:pPr>
        <w:spacing w:after="0" w:line="240" w:lineRule="auto"/>
        <w:jc w:val="both"/>
        <w:rPr>
          <w:rFonts w:ascii="Times New Roman" w:hAnsi="Times New Roman" w:cs="Times New Roman"/>
          <w:color w:val="000000" w:themeColor="text1"/>
          <w:sz w:val="16"/>
          <w:szCs w:val="16"/>
        </w:rPr>
      </w:pPr>
      <w:bookmarkStart w:id="36" w:name="_Hlk77060342"/>
      <w:r w:rsidRPr="007550A6">
        <w:rPr>
          <w:rFonts w:ascii="Times New Roman" w:hAnsi="Times New Roman" w:cs="Times New Roman"/>
          <w:color w:val="000000" w:themeColor="text1"/>
          <w:sz w:val="16"/>
          <w:szCs w:val="16"/>
        </w:rPr>
        <w:t>28 мая 1927 г. состоялось Распорядительное заседание СТО Первым пунктом повестки дня значилось пятилетнее развитие военной промышленности, вторым — производственный, финансовый и инвестиционный планы на 1926/27 г. и на третьем месте — неотложные меры по усилению мобилизационной готовности промышленности. Этот факт подчеркивал огромную разницу между тем, что говорилось в официальных заявлениях относительно непосредственной угрозы войны (после дипломатического разрыва с Великобританией), и реальной, будничной работой Советского правительства (9089).</w:t>
      </w:r>
    </w:p>
    <w:p w14:paraId="5B1AD4C1" w14:textId="77777777" w:rsidR="005D2C8C" w:rsidRPr="007550A6" w:rsidRDefault="005D2C8C" w:rsidP="007550A6">
      <w:pPr>
        <w:spacing w:after="0" w:line="240" w:lineRule="auto"/>
        <w:jc w:val="both"/>
        <w:rPr>
          <w:rFonts w:ascii="Times New Roman" w:hAnsi="Times New Roman" w:cs="Times New Roman"/>
          <w:color w:val="000000" w:themeColor="text1"/>
          <w:sz w:val="16"/>
          <w:szCs w:val="16"/>
        </w:rPr>
      </w:pPr>
    </w:p>
    <w:bookmarkEnd w:id="36"/>
    <w:p w14:paraId="2F60D0EC" w14:textId="77777777" w:rsidR="005D2C8C" w:rsidRPr="007550A6" w:rsidRDefault="005D2C8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мая 1927 Совет труда и обороны постановил, что ВСНХ должен в течение месяца пересмотреть свой пятилетний план развития оборонной промышленности. Особое внимание предлагалось обратить на связь между производством вооружений и гражданской промышленностью, а также на максимальную загрузку оборонных отраслей в мирное время. В свою очередь, военные, то есть Реввоенсовет, должны были предоставить СТО перечень всего необходимого Красной Армии (артиллерия, авиация, химические и технические средства) на мобилизационный период и на один год войны. Одновременно военным надлежало уточнить свой пятилетний заказ для мирного времени. ВСНХ же должен был просчитать необходимые мобилизационные заготовки сырья и полуфабрикатов для военного производства. Таким образом, этот план показал бы степень зависимости промышленности от импорта (9089).</w:t>
      </w:r>
    </w:p>
    <w:p w14:paraId="303BBB49" w14:textId="77777777" w:rsidR="005D2C8C" w:rsidRPr="007550A6" w:rsidRDefault="005D2C8C" w:rsidP="007550A6">
      <w:pPr>
        <w:spacing w:after="0" w:line="240" w:lineRule="auto"/>
        <w:jc w:val="both"/>
        <w:rPr>
          <w:rFonts w:ascii="Times New Roman" w:hAnsi="Times New Roman" w:cs="Times New Roman"/>
          <w:color w:val="000000" w:themeColor="text1"/>
          <w:sz w:val="16"/>
          <w:szCs w:val="16"/>
        </w:rPr>
      </w:pPr>
    </w:p>
    <w:p w14:paraId="70F41932" w14:textId="77777777" w:rsidR="005D2C8C" w:rsidRPr="007550A6" w:rsidRDefault="005D2C8C"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28 мая 1927 на Большевике прошли испытания дульных тормозов пушки для МС-1. Перед этим, для верности, провели несколько выстрелов без тормоза. Длина отката составила около 60 мм. Так вот, оба варианта дульного тормоза дали такую же длину отката. Это объясняет, почему на "Гочкисе" дульный тормоз не прижился (21335).</w:t>
      </w:r>
    </w:p>
    <w:p w14:paraId="5F77965D" w14:textId="77777777" w:rsidR="005D2C8C" w:rsidRPr="007550A6" w:rsidRDefault="005D2C8C"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5D4529F1" w14:textId="77777777" w:rsidR="0074741F" w:rsidRPr="007550A6" w:rsidRDefault="0074741F" w:rsidP="007550A6">
      <w:pPr>
        <w:pStyle w:val="ae"/>
        <w:shd w:val="clear" w:color="auto" w:fill="FFFFFF"/>
        <w:spacing w:before="0" w:after="0"/>
        <w:jc w:val="both"/>
        <w:rPr>
          <w:color w:val="000000" w:themeColor="text1"/>
          <w:sz w:val="16"/>
          <w:szCs w:val="16"/>
        </w:rPr>
      </w:pPr>
      <w:r w:rsidRPr="007550A6">
        <w:rPr>
          <w:color w:val="000000" w:themeColor="text1"/>
          <w:sz w:val="16"/>
          <w:szCs w:val="16"/>
        </w:rPr>
        <w:t>28 мая 1927 были проведены испытания двух типов дульного тормоза орудия для танка МС. Сначала орудие испытали без дульного тормоза, длина отката составила 58-60 мм. Далее поочерёдно испытали дульные тормоза. Выяснилось, что откат с ними составил всё те же 60 мм. Одним словом, эффективность нулевая. Это во многом объясняет, почему 37-мм пушка «Гочкис» с дульным тормозом встречается только на втором опытном образце танка (17718).</w:t>
      </w:r>
    </w:p>
    <w:p w14:paraId="4166DDD0" w14:textId="77777777" w:rsidR="0074741F" w:rsidRPr="007550A6" w:rsidRDefault="0074741F" w:rsidP="007550A6">
      <w:pPr>
        <w:spacing w:after="0" w:line="240" w:lineRule="auto"/>
        <w:jc w:val="both"/>
        <w:rPr>
          <w:rFonts w:ascii="Times New Roman" w:eastAsia="Times New Roman" w:hAnsi="Times New Roman" w:cs="Times New Roman"/>
          <w:color w:val="000000" w:themeColor="text1"/>
          <w:sz w:val="16"/>
          <w:szCs w:val="16"/>
          <w:lang w:eastAsia="ru-RU"/>
        </w:rPr>
      </w:pPr>
    </w:p>
    <w:p w14:paraId="5D8EFFF2" w14:textId="77777777" w:rsidR="00456F5F" w:rsidRPr="003600B8" w:rsidRDefault="00456F5F" w:rsidP="00456F5F">
      <w:pPr>
        <w:spacing w:after="0" w:line="240" w:lineRule="auto"/>
        <w:jc w:val="both"/>
        <w:rPr>
          <w:rStyle w:val="aff"/>
          <w:rFonts w:ascii="Times New Roman" w:hAnsi="Times New Roman" w:cs="Times New Roman"/>
          <w:color w:val="0070C0"/>
          <w:spacing w:val="0"/>
          <w:sz w:val="16"/>
          <w:szCs w:val="16"/>
        </w:rPr>
      </w:pPr>
      <w:r w:rsidRPr="003600B8">
        <w:rPr>
          <w:rFonts w:ascii="Times New Roman" w:eastAsia="Trebuchet MS" w:hAnsi="Times New Roman" w:cs="Times New Roman"/>
          <w:color w:val="0070C0"/>
          <w:sz w:val="16"/>
          <w:szCs w:val="16"/>
          <w:shd w:val="clear" w:color="auto" w:fill="FFFFFF"/>
        </w:rPr>
        <w:t>28 мая 1927 г. были проведены испытания двух типов дульного тормоза для пешки танка МС-1. Сначала орудие испытали без дульного тормоза, длина отката составила 58–60 мм. Далее поочерёдно испытали дульные тормоза. Выяснилось, что откат с ними составил всё те же 60 мм. Одним словом, эффективность нулевая. Это во многом объясняет, почему 37-мм пушка «Гочкис» с дульным тормозом встречается только на втором опытном образце танка (25473).</w:t>
      </w:r>
    </w:p>
    <w:p w14:paraId="51FDC134" w14:textId="77777777" w:rsidR="00456F5F" w:rsidRPr="003600B8" w:rsidRDefault="00456F5F" w:rsidP="00456F5F">
      <w:pPr>
        <w:spacing w:after="0" w:line="240" w:lineRule="auto"/>
        <w:jc w:val="both"/>
        <w:rPr>
          <w:rStyle w:val="aff"/>
          <w:rFonts w:ascii="Times New Roman" w:hAnsi="Times New Roman" w:cs="Times New Roman"/>
          <w:color w:val="0070C0"/>
          <w:spacing w:val="0"/>
          <w:sz w:val="16"/>
          <w:szCs w:val="16"/>
        </w:rPr>
      </w:pPr>
    </w:p>
    <w:p w14:paraId="225857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мая 1927 РЗ СТО рассмотрел:</w:t>
      </w:r>
    </w:p>
    <w:p w14:paraId="322347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пятилетнее развитие военной промышленности,</w:t>
      </w:r>
    </w:p>
    <w:p w14:paraId="0E739D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производственный, финансовый и инвестиционный план на 1926/7</w:t>
      </w:r>
    </w:p>
    <w:p w14:paraId="046A74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неотложные меры по усилению мобготовности промышленности (9089,57).</w:t>
      </w:r>
    </w:p>
    <w:p w14:paraId="02FE64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 что ВСНХ должен в течение месяца пересмотреть свой пятилетний план развития оборонной промышленности. Особое внимание предлагалось обратить на связь производства вооружений и гражданской промышленной продукции, а также на максимальную загрузку оборонных мощностей в мирное время. В свою очередь РВС должен был представить в СТО перечень всего необходимого РККА (артиллерия, авиация, химические и технические средства) на мобпериод и на один год войны, а также уточнить свой пятилетний заказ для мирного времени (9089,62).</w:t>
      </w:r>
    </w:p>
    <w:p w14:paraId="746E10F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8CF327"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28 мая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Постановление РЗ СТО СССР о промфинплане и капитальных затратах военной промышленности на 1926/27 г. (ГА РФ. Ф. Р?8418. Оп. 28) (12415).</w:t>
      </w:r>
    </w:p>
    <w:p w14:paraId="6358E47A"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u w:color="002060"/>
        </w:rPr>
      </w:pPr>
    </w:p>
    <w:p w14:paraId="6441F6D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1A733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6BD1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мая 1927 поступили в продажу первые советские конверты с напечатанными марками (3960, 208).</w:t>
      </w:r>
    </w:p>
    <w:p w14:paraId="4140E4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80577D"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мая 1927. На заседании Политбюро ВКП(б) внесена поправка в 22-й пункт Устава АН СССР: "Академик лишается своего звания, если он не выполняет заданий, возлагаемых на него этим званием, или если его деятельность направлена явным образом во вред СССР" (18717).</w:t>
      </w:r>
    </w:p>
    <w:p w14:paraId="63A94F1E"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p>
    <w:p w14:paraId="714D23B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28 мая и 4 июня 1927. Из протокола заседания Политбюро № 103/81, 1927 г.</w:t>
      </w:r>
    </w:p>
    <w:p w14:paraId="375FF9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Китае </w:t>
      </w:r>
    </w:p>
    <w:p w14:paraId="7804AA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Поручить Секретариату ЦК пересмотреть преподавательский состав Университета им. Сун-Ят-Сена с целью его укомплектования более идеологически выдержанными преподавателями, в частности, немедленно снять с преподавательских должностей в Университете им. Сун-Ят-Сена тт. Радека, Пригожина и Далина (11652).</w:t>
      </w:r>
    </w:p>
    <w:p w14:paraId="660B1E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346B7E" w14:textId="77777777" w:rsidR="00097E6B" w:rsidRPr="007550A6" w:rsidRDefault="00097E6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40CB7E9" w14:textId="77777777" w:rsidR="00097E6B" w:rsidRPr="007550A6" w:rsidRDefault="00097E6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4E910" w14:textId="77777777" w:rsidR="00097E6B" w:rsidRPr="007550A6" w:rsidRDefault="00097E6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мая 1927 во время полета на высоте 1200 футов (315 метров) рядом с Рейнольдсбург, штат Огайо, прототип бомбардировщик Keystone XLB-5 терпит аварию из-за своего правого двигателя у которого лопасть отделяется от пропеллера, разрушивв двигатель и обрызгав топливом экипаж из пяти человек, в который входит командир 2-й бомбардировочной группы Льюис Х. Бреретон. Носовой наводчик убит, а остальные четверо мужчин на борту спасаются с парашютами. Бензин -пропитавший обломки машины взрывается и горит на земле (20359)</w:t>
      </w:r>
    </w:p>
    <w:p w14:paraId="60EDCB2D" w14:textId="77777777" w:rsidR="00097E6B" w:rsidRPr="007550A6" w:rsidRDefault="00097E6B" w:rsidP="007550A6">
      <w:pPr>
        <w:spacing w:after="0" w:line="240" w:lineRule="auto"/>
        <w:jc w:val="both"/>
        <w:rPr>
          <w:rFonts w:ascii="Times New Roman" w:hAnsi="Times New Roman" w:cs="Times New Roman"/>
          <w:color w:val="000000" w:themeColor="text1"/>
          <w:sz w:val="16"/>
          <w:szCs w:val="16"/>
        </w:rPr>
      </w:pPr>
    </w:p>
    <w:p w14:paraId="53ADF90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436A1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D271A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мая 1927 года в НИИ ВВС началось испытание самолета Р1 М5 в Таганроге (6901, 19).</w:t>
      </w:r>
    </w:p>
    <w:p w14:paraId="7A5EC48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EB0D68" w14:textId="77777777" w:rsidR="00097E6B" w:rsidRPr="007550A6" w:rsidRDefault="00097E6B"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30 мая 1927 г. Коллегия ОГПУ приговорила В. Горбашова и еще двоих обвиняемых к расстрелу, а остальных (3 человек) — к трем годам концлагеря[1173].</w:t>
      </w:r>
    </w:p>
    <w:p w14:paraId="556E4205" w14:textId="77777777" w:rsidR="00097E6B" w:rsidRPr="007550A6" w:rsidRDefault="00097E6B"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По представлению советских властей сотрудники фирмы «Юнкерс», замешанные во взяточничестве, — Т. Шоль и Б. Витт были отозваны в Германию[1174] (20268).</w:t>
      </w:r>
    </w:p>
    <w:p w14:paraId="01E7A1BF" w14:textId="77777777" w:rsidR="00097E6B" w:rsidRPr="007550A6" w:rsidRDefault="00097E6B" w:rsidP="007550A6">
      <w:pPr>
        <w:spacing w:after="0" w:line="240" w:lineRule="auto"/>
        <w:jc w:val="both"/>
        <w:rPr>
          <w:rFonts w:ascii="Times New Roman" w:hAnsi="Times New Roman" w:cs="Times New Roman"/>
          <w:color w:val="000000" w:themeColor="text1"/>
          <w:sz w:val="16"/>
          <w:szCs w:val="16"/>
        </w:rPr>
      </w:pPr>
    </w:p>
    <w:p w14:paraId="20A60CA4" w14:textId="77777777" w:rsidR="00761BBF"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D3FBFD4" w14:textId="77777777" w:rsidR="00761BBF" w:rsidRPr="007550A6" w:rsidRDefault="00761BB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AEF019"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30 мая</w:t>
      </w:r>
      <w:r w:rsidRPr="007550A6">
        <w:rPr>
          <w:rFonts w:ascii="Times New Roman" w:hAnsi="Times New Roman" w:cs="Times New Roman"/>
          <w:color w:val="000000" w:themeColor="text1"/>
          <w:sz w:val="16"/>
          <w:szCs w:val="16"/>
        </w:rPr>
        <w:t xml:space="preserve"> в 1927 году первый удачный дирижабль ВМС США «В-1» фирмы «Гудиир» совершил свой первый полет из Чикаго (штат Иллинойс) в Уингфут, расположенный неподалеку от Акрона (штат Огайо) (14907).</w:t>
      </w:r>
    </w:p>
    <w:p w14:paraId="1F3DBEE2"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p>
    <w:p w14:paraId="1ED0A8B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5E61C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C8D0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мая 1927 в НИИ ВВС проходили испытания самолета И.1, которые проходили с 28 февраля 1927.</w:t>
      </w:r>
    </w:p>
    <w:p w14:paraId="38EB8FE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По программе истребителя (6949, 63).</w:t>
      </w:r>
    </w:p>
    <w:p w14:paraId="3FFD420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DAD2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мая 1927 в Авиатресте потребовали рассмотреть возмож</w:t>
      </w:r>
      <w:r w:rsidRPr="007550A6">
        <w:rPr>
          <w:rFonts w:ascii="Times New Roman" w:hAnsi="Times New Roman" w:cs="Times New Roman"/>
          <w:color w:val="000000" w:themeColor="text1"/>
          <w:sz w:val="16"/>
          <w:szCs w:val="16"/>
        </w:rPr>
        <w:softHyphen/>
        <w:t>ность подвески на самолете РОМ 450-мм торпеды образца 1915 г. Григорович ответил о значи</w:t>
      </w:r>
      <w:r w:rsidRPr="007550A6">
        <w:rPr>
          <w:rFonts w:ascii="Times New Roman" w:hAnsi="Times New Roman" w:cs="Times New Roman"/>
          <w:color w:val="000000" w:themeColor="text1"/>
          <w:sz w:val="16"/>
          <w:szCs w:val="16"/>
        </w:rPr>
        <w:softHyphen/>
        <w:t>тельных в этом случае переделках, и о необхо</w:t>
      </w:r>
      <w:r w:rsidRPr="007550A6">
        <w:rPr>
          <w:rFonts w:ascii="Times New Roman" w:hAnsi="Times New Roman" w:cs="Times New Roman"/>
          <w:color w:val="000000" w:themeColor="text1"/>
          <w:sz w:val="16"/>
          <w:szCs w:val="16"/>
        </w:rPr>
        <w:softHyphen/>
        <w:t>димости использования более мощных двига</w:t>
      </w:r>
      <w:r w:rsidRPr="007550A6">
        <w:rPr>
          <w:rFonts w:ascii="Times New Roman" w:hAnsi="Times New Roman" w:cs="Times New Roman"/>
          <w:color w:val="000000" w:themeColor="text1"/>
          <w:sz w:val="16"/>
          <w:szCs w:val="16"/>
        </w:rPr>
        <w:softHyphen/>
        <w:t>телей. Впрочем, появились проблема и без внесения в базовый проект дополнительных изменений. Опытное взвешивание почти гото</w:t>
      </w:r>
      <w:r w:rsidRPr="007550A6">
        <w:rPr>
          <w:rFonts w:ascii="Times New Roman" w:hAnsi="Times New Roman" w:cs="Times New Roman"/>
          <w:color w:val="000000" w:themeColor="text1"/>
          <w:sz w:val="16"/>
          <w:szCs w:val="16"/>
        </w:rPr>
        <w:softHyphen/>
        <w:t>вого самолета выявило его слишком заднюю центровку - почти 43% САХ, что было совер</w:t>
      </w:r>
      <w:r w:rsidRPr="007550A6">
        <w:rPr>
          <w:rFonts w:ascii="Times New Roman" w:hAnsi="Times New Roman" w:cs="Times New Roman"/>
          <w:color w:val="000000" w:themeColor="text1"/>
          <w:sz w:val="16"/>
          <w:szCs w:val="16"/>
        </w:rPr>
        <w:softHyphen/>
        <w:t>шенно недопустимо. Поэтому передний двига</w:t>
      </w:r>
      <w:r w:rsidRPr="007550A6">
        <w:rPr>
          <w:rFonts w:ascii="Times New Roman" w:hAnsi="Times New Roman" w:cs="Times New Roman"/>
          <w:color w:val="000000" w:themeColor="text1"/>
          <w:sz w:val="16"/>
          <w:szCs w:val="16"/>
        </w:rPr>
        <w:softHyphen/>
        <w:t>тель «Лоррен-Дитрих» вместе с моторной рамой передвинули вперед, для чего при</w:t>
      </w:r>
      <w:r w:rsidRPr="007550A6">
        <w:rPr>
          <w:rFonts w:ascii="Times New Roman" w:hAnsi="Times New Roman" w:cs="Times New Roman"/>
          <w:color w:val="000000" w:themeColor="text1"/>
          <w:sz w:val="16"/>
          <w:szCs w:val="16"/>
        </w:rPr>
        <w:softHyphen/>
        <w:t>шлось ввести дополнительные поддерживаю</w:t>
      </w:r>
      <w:r w:rsidRPr="007550A6">
        <w:rPr>
          <w:rFonts w:ascii="Times New Roman" w:hAnsi="Times New Roman" w:cs="Times New Roman"/>
          <w:color w:val="000000" w:themeColor="text1"/>
          <w:sz w:val="16"/>
          <w:szCs w:val="16"/>
        </w:rPr>
        <w:softHyphen/>
        <w:t>щие подкосы. В отношении силовой установчи РОМ особо подчеркивалось, что используемые «двигатели не новые, бывшие в употребле</w:t>
      </w:r>
      <w:r w:rsidRPr="007550A6">
        <w:rPr>
          <w:rFonts w:ascii="Times New Roman" w:hAnsi="Times New Roman" w:cs="Times New Roman"/>
          <w:color w:val="000000" w:themeColor="text1"/>
          <w:sz w:val="16"/>
          <w:szCs w:val="16"/>
        </w:rPr>
        <w:softHyphen/>
        <w:t>нии». Дополняя общее описание РОМ, укажем, что экипаж самолета составляли 4 человека. Летчики сидели рядом, впереди находилась оборонительная турель ТУР-б со спаркой пу</w:t>
      </w:r>
      <w:r w:rsidRPr="007550A6">
        <w:rPr>
          <w:rFonts w:ascii="Times New Roman" w:hAnsi="Times New Roman" w:cs="Times New Roman"/>
          <w:color w:val="000000" w:themeColor="text1"/>
          <w:sz w:val="16"/>
          <w:szCs w:val="16"/>
        </w:rPr>
        <w:softHyphen/>
        <w:t>леметов «Льюис», еще одна перекатная турель ТУР-5, тоже со спаркой пулеметов, находилась в кормовой части, прямо за задним винтом (11978).</w:t>
      </w:r>
    </w:p>
    <w:p w14:paraId="72CDF9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D8F816" w14:textId="77777777" w:rsidR="00AD3BB9" w:rsidRPr="007550A6" w:rsidRDefault="00AD3BB9" w:rsidP="007550A6">
      <w:pPr>
        <w:pStyle w:val="45"/>
        <w:shd w:val="clear" w:color="auto" w:fill="auto"/>
        <w:spacing w:before="0" w:line="240" w:lineRule="auto"/>
        <w:jc w:val="both"/>
        <w:rPr>
          <w:rFonts w:ascii="Times New Roman" w:cs="Times New Roman"/>
          <w:color w:val="000000" w:themeColor="text1"/>
          <w:sz w:val="16"/>
          <w:szCs w:val="16"/>
        </w:rPr>
      </w:pPr>
      <w:r w:rsidRPr="007550A6">
        <w:rPr>
          <w:rFonts w:ascii="Times New Roman" w:cs="Times New Roman"/>
          <w:color w:val="000000" w:themeColor="text1"/>
          <w:sz w:val="16"/>
          <w:szCs w:val="16"/>
        </w:rPr>
        <w:t>31 мая 1927 г. в Авиатресте потребовали рассмо</w:t>
      </w:r>
      <w:r w:rsidRPr="007550A6">
        <w:rPr>
          <w:rFonts w:ascii="Times New Roman" w:cs="Times New Roman"/>
          <w:color w:val="000000" w:themeColor="text1"/>
          <w:sz w:val="16"/>
          <w:szCs w:val="16"/>
        </w:rPr>
        <w:softHyphen/>
        <w:t>треть возможность подвески на само</w:t>
      </w:r>
      <w:r w:rsidRPr="007550A6">
        <w:rPr>
          <w:rFonts w:ascii="Times New Roman" w:cs="Times New Roman"/>
          <w:color w:val="000000" w:themeColor="text1"/>
          <w:sz w:val="16"/>
          <w:szCs w:val="16"/>
        </w:rPr>
        <w:softHyphen/>
        <w:t>лете РОМ 450-мм торпеды образца 1915 г. Григорович ответил о значительных в этом случае переделках, и о необхо</w:t>
      </w:r>
      <w:r w:rsidRPr="007550A6">
        <w:rPr>
          <w:rFonts w:ascii="Times New Roman" w:cs="Times New Roman"/>
          <w:color w:val="000000" w:themeColor="text1"/>
          <w:sz w:val="16"/>
          <w:szCs w:val="16"/>
        </w:rPr>
        <w:softHyphen/>
        <w:t>димости использования более мощ</w:t>
      </w:r>
      <w:r w:rsidRPr="007550A6">
        <w:rPr>
          <w:rFonts w:ascii="Times New Roman" w:cs="Times New Roman"/>
          <w:color w:val="000000" w:themeColor="text1"/>
          <w:sz w:val="16"/>
          <w:szCs w:val="16"/>
        </w:rPr>
        <w:softHyphen/>
        <w:t>ных двигателей. Впрочем, появились проблемы и без внесения в базовый проект дополнительных изменений. Опытное взвешивание почти гото</w:t>
      </w:r>
      <w:r w:rsidRPr="007550A6">
        <w:rPr>
          <w:rFonts w:ascii="Times New Roman" w:cs="Times New Roman"/>
          <w:color w:val="000000" w:themeColor="text1"/>
          <w:sz w:val="16"/>
          <w:szCs w:val="16"/>
        </w:rPr>
        <w:softHyphen/>
        <w:t>вого самолета выявило его слишком заднюю центровку, почти 43% САХ, что было совершенно недопусти</w:t>
      </w:r>
      <w:r w:rsidRPr="007550A6">
        <w:rPr>
          <w:rFonts w:ascii="Times New Roman" w:cs="Times New Roman"/>
          <w:color w:val="000000" w:themeColor="text1"/>
          <w:sz w:val="16"/>
          <w:szCs w:val="16"/>
        </w:rPr>
        <w:softHyphen/>
        <w:t>мо. Поэтому передний двигатель «Лоррен-Дитрих» вместе с моторной рамой передвинули вперед, для чего пришлось ввести дополнительные поддерживающие подкосы. В отно</w:t>
      </w:r>
      <w:r w:rsidRPr="007550A6">
        <w:rPr>
          <w:rFonts w:ascii="Times New Roman" w:cs="Times New Roman"/>
          <w:color w:val="000000" w:themeColor="text1"/>
          <w:sz w:val="16"/>
          <w:szCs w:val="16"/>
        </w:rPr>
        <w:softHyphen/>
        <w:t>шении силовой установки РОМ особо подчеркивалось, что используемые двигатели «не новые, бывшие в упо</w:t>
      </w:r>
      <w:r w:rsidRPr="007550A6">
        <w:rPr>
          <w:rFonts w:ascii="Times New Roman" w:cs="Times New Roman"/>
          <w:color w:val="000000" w:themeColor="text1"/>
          <w:sz w:val="16"/>
          <w:szCs w:val="16"/>
        </w:rPr>
        <w:softHyphen/>
        <w:t>треблении».</w:t>
      </w:r>
    </w:p>
    <w:p w14:paraId="38B24806" w14:textId="77777777" w:rsidR="00AD3BB9" w:rsidRPr="007550A6" w:rsidRDefault="00AD3BB9" w:rsidP="007550A6">
      <w:pPr>
        <w:pStyle w:val="45"/>
        <w:shd w:val="clear" w:color="auto" w:fill="auto"/>
        <w:spacing w:before="0" w:line="240" w:lineRule="auto"/>
        <w:jc w:val="both"/>
        <w:rPr>
          <w:rFonts w:ascii="Times New Roman" w:cs="Times New Roman"/>
          <w:color w:val="000000" w:themeColor="text1"/>
          <w:sz w:val="16"/>
          <w:szCs w:val="16"/>
        </w:rPr>
      </w:pPr>
      <w:r w:rsidRPr="007550A6">
        <w:rPr>
          <w:rFonts w:ascii="Times New Roman" w:cs="Times New Roman"/>
          <w:color w:val="000000" w:themeColor="text1"/>
          <w:sz w:val="16"/>
          <w:szCs w:val="16"/>
        </w:rPr>
        <w:t>Самолет-разведчик РОМ пред</w:t>
      </w:r>
      <w:r w:rsidRPr="007550A6">
        <w:rPr>
          <w:rFonts w:ascii="Times New Roman" w:cs="Times New Roman"/>
          <w:color w:val="000000" w:themeColor="text1"/>
          <w:sz w:val="16"/>
          <w:szCs w:val="16"/>
        </w:rPr>
        <w:softHyphen/>
        <w:t>ставлял собой подкосный полутораплан с верхним крылом большого размаха и с небольшими нижними крыльями, снабженными поплавка</w:t>
      </w:r>
      <w:r w:rsidRPr="007550A6">
        <w:rPr>
          <w:rFonts w:ascii="Times New Roman" w:cs="Times New Roman"/>
          <w:color w:val="000000" w:themeColor="text1"/>
          <w:sz w:val="16"/>
          <w:szCs w:val="16"/>
        </w:rPr>
        <w:softHyphen/>
        <w:t>ми боковой остойчивости. Верхнее крыло — деревянное, передняя его часть зашивалась фанерой, далее шла полотняная обшивка, а задняя кромка была выполнена из стальной проволоки. Нижнее крыло — ме</w:t>
      </w:r>
      <w:r w:rsidRPr="007550A6">
        <w:rPr>
          <w:rFonts w:ascii="Times New Roman" w:cs="Times New Roman"/>
          <w:color w:val="000000" w:themeColor="text1"/>
          <w:sz w:val="16"/>
          <w:szCs w:val="16"/>
        </w:rPr>
        <w:softHyphen/>
        <w:t>таллическое. установлено немного выше ватерлинии, соединялось с верхним крылом системой диаго</w:t>
      </w:r>
      <w:r w:rsidRPr="007550A6">
        <w:rPr>
          <w:rFonts w:ascii="Times New Roman" w:cs="Times New Roman"/>
          <w:color w:val="000000" w:themeColor="text1"/>
          <w:sz w:val="16"/>
          <w:szCs w:val="16"/>
        </w:rPr>
        <w:softHyphen/>
        <w:t>нальных подкосов.</w:t>
      </w:r>
    </w:p>
    <w:p w14:paraId="2A81D477" w14:textId="77777777" w:rsidR="00AD3BB9" w:rsidRPr="007550A6" w:rsidRDefault="00AD3BB9" w:rsidP="007550A6">
      <w:pPr>
        <w:pStyle w:val="45"/>
        <w:shd w:val="clear" w:color="auto" w:fill="auto"/>
        <w:spacing w:before="0" w:line="240" w:lineRule="auto"/>
        <w:jc w:val="both"/>
        <w:rPr>
          <w:rFonts w:ascii="Times New Roman" w:cs="Times New Roman"/>
          <w:color w:val="000000" w:themeColor="text1"/>
          <w:sz w:val="16"/>
          <w:szCs w:val="16"/>
        </w:rPr>
      </w:pPr>
      <w:r w:rsidRPr="007550A6">
        <w:rPr>
          <w:rFonts w:ascii="Times New Roman" w:cs="Times New Roman"/>
          <w:color w:val="000000" w:themeColor="text1"/>
          <w:sz w:val="16"/>
          <w:szCs w:val="16"/>
        </w:rPr>
        <w:t>Конструкцию цельнометалличе</w:t>
      </w:r>
      <w:r w:rsidRPr="007550A6">
        <w:rPr>
          <w:rFonts w:ascii="Times New Roman" w:cs="Times New Roman"/>
          <w:color w:val="000000" w:themeColor="text1"/>
          <w:sz w:val="16"/>
          <w:szCs w:val="16"/>
        </w:rPr>
        <w:softHyphen/>
        <w:t>ской лодки РОМ выполнил В.Б. Шавров, крыльев и силовой установки — П.Д. Самсонов. Обводы лодки были образованы в основном плоскими поверхностями, чтобы избежать вы</w:t>
      </w:r>
      <w:r w:rsidRPr="007550A6">
        <w:rPr>
          <w:rFonts w:ascii="Times New Roman" w:cs="Times New Roman"/>
          <w:color w:val="000000" w:themeColor="text1"/>
          <w:sz w:val="16"/>
          <w:szCs w:val="16"/>
        </w:rPr>
        <w:softHyphen/>
        <w:t>колотки листов.</w:t>
      </w:r>
    </w:p>
    <w:p w14:paraId="51C09B3E" w14:textId="77777777" w:rsidR="00AD3BB9" w:rsidRPr="007550A6" w:rsidRDefault="00AD3BB9" w:rsidP="007550A6">
      <w:pPr>
        <w:pStyle w:val="45"/>
        <w:shd w:val="clear" w:color="auto" w:fill="auto"/>
        <w:spacing w:before="0" w:line="240" w:lineRule="auto"/>
        <w:jc w:val="both"/>
        <w:rPr>
          <w:rFonts w:ascii="Times New Roman" w:cs="Times New Roman"/>
          <w:color w:val="000000" w:themeColor="text1"/>
          <w:sz w:val="16"/>
          <w:szCs w:val="16"/>
        </w:rPr>
      </w:pPr>
      <w:r w:rsidRPr="007550A6">
        <w:rPr>
          <w:rFonts w:ascii="Times New Roman" w:cs="Times New Roman"/>
          <w:color w:val="000000" w:themeColor="text1"/>
          <w:sz w:val="16"/>
          <w:szCs w:val="16"/>
        </w:rPr>
        <w:t>В.Б. Шавров в своей «Истории конструкций...» привел некоторые ему известные особенности произ</w:t>
      </w:r>
      <w:r w:rsidRPr="007550A6">
        <w:rPr>
          <w:rFonts w:ascii="Times New Roman" w:cs="Times New Roman"/>
          <w:color w:val="000000" w:themeColor="text1"/>
          <w:sz w:val="16"/>
          <w:szCs w:val="16"/>
        </w:rPr>
        <w:softHyphen/>
        <w:t>водства самолета РОМ:</w:t>
      </w:r>
      <w:r w:rsidRPr="007550A6">
        <w:rPr>
          <w:rStyle w:val="41pt"/>
          <w:rFonts w:ascii="Times New Roman" w:hAnsi="Times New Roman" w:cs="Times New Roman"/>
          <w:i w:val="0"/>
          <w:color w:val="000000" w:themeColor="text1"/>
          <w:spacing w:val="0"/>
        </w:rPr>
        <w:t xml:space="preserve"> «Конструи</w:t>
      </w:r>
      <w:r w:rsidRPr="007550A6">
        <w:rPr>
          <w:rStyle w:val="41pt"/>
          <w:rFonts w:ascii="Times New Roman" w:hAnsi="Times New Roman" w:cs="Times New Roman"/>
          <w:i w:val="0"/>
          <w:color w:val="000000" w:themeColor="text1"/>
          <w:spacing w:val="0"/>
        </w:rPr>
        <w:softHyphen/>
        <w:t>рование и постройку лодки пришлось начать с налаживания в Ленинграде производства листов, труб и закле</w:t>
      </w:r>
      <w:r w:rsidRPr="007550A6">
        <w:rPr>
          <w:rStyle w:val="41pt"/>
          <w:rFonts w:ascii="Times New Roman" w:hAnsi="Times New Roman" w:cs="Times New Roman"/>
          <w:i w:val="0"/>
          <w:color w:val="000000" w:themeColor="text1"/>
          <w:spacing w:val="0"/>
        </w:rPr>
        <w:softHyphen/>
        <w:t>пок из кольчугалюминия, с отработки сортамента профилей каркаса лодки, поскольку профили АГОС для лодки не были пригодны.</w:t>
      </w:r>
    </w:p>
    <w:p w14:paraId="65107456" w14:textId="77777777" w:rsidR="00AD3BB9" w:rsidRPr="007550A6" w:rsidRDefault="00AD3BB9" w:rsidP="007550A6">
      <w:pPr>
        <w:pStyle w:val="59"/>
        <w:shd w:val="clear" w:color="auto" w:fill="auto"/>
        <w:spacing w:line="240" w:lineRule="auto"/>
        <w:ind w:firstLine="0"/>
        <w:jc w:val="both"/>
        <w:rPr>
          <w:rFonts w:ascii="Times New Roman" w:hAnsi="Times New Roman"/>
          <w:color w:val="000000" w:themeColor="text1"/>
          <w:spacing w:val="0"/>
          <w:sz w:val="16"/>
          <w:szCs w:val="16"/>
        </w:rPr>
      </w:pPr>
      <w:r w:rsidRPr="007550A6">
        <w:rPr>
          <w:rFonts w:ascii="Times New Roman" w:hAnsi="Times New Roman"/>
          <w:color w:val="000000" w:themeColor="text1"/>
          <w:spacing w:val="0"/>
          <w:sz w:val="16"/>
          <w:szCs w:val="16"/>
        </w:rPr>
        <w:t>Клепка водонепроницаемых швов лодки делалась на байке, пропитан</w:t>
      </w:r>
      <w:r w:rsidRPr="007550A6">
        <w:rPr>
          <w:rFonts w:ascii="Times New Roman" w:hAnsi="Times New Roman"/>
          <w:color w:val="000000" w:themeColor="text1"/>
          <w:spacing w:val="0"/>
          <w:sz w:val="16"/>
          <w:szCs w:val="16"/>
        </w:rPr>
        <w:softHyphen/>
        <w:t>ной суриком с олифой. Герметич</w:t>
      </w:r>
      <w:r w:rsidRPr="007550A6">
        <w:rPr>
          <w:rFonts w:ascii="Times New Roman" w:hAnsi="Times New Roman"/>
          <w:color w:val="000000" w:themeColor="text1"/>
          <w:spacing w:val="0"/>
          <w:sz w:val="16"/>
          <w:szCs w:val="16"/>
        </w:rPr>
        <w:softHyphen/>
        <w:t>ность была достигнута полная, но из-за большой толщины байковых прокладок швы получались вдавлен</w:t>
      </w:r>
      <w:r w:rsidRPr="007550A6">
        <w:rPr>
          <w:rFonts w:ascii="Times New Roman" w:hAnsi="Times New Roman"/>
          <w:color w:val="000000" w:themeColor="text1"/>
          <w:spacing w:val="0"/>
          <w:sz w:val="16"/>
          <w:szCs w:val="16"/>
        </w:rPr>
        <w:softHyphen/>
        <w:t>ными, что портило вид лодки. В даль</w:t>
      </w:r>
      <w:r w:rsidRPr="007550A6">
        <w:rPr>
          <w:rFonts w:ascii="Times New Roman" w:hAnsi="Times New Roman"/>
          <w:color w:val="000000" w:themeColor="text1"/>
          <w:spacing w:val="0"/>
          <w:sz w:val="16"/>
          <w:szCs w:val="16"/>
        </w:rPr>
        <w:softHyphen/>
        <w:t>нейшем байку заменили киперной лентой, и обшивка стала получаться гладкой.</w:t>
      </w:r>
    </w:p>
    <w:p w14:paraId="434BE6C7" w14:textId="77777777" w:rsidR="00AD3BB9" w:rsidRPr="007550A6" w:rsidRDefault="00AD3BB9" w:rsidP="007550A6">
      <w:pPr>
        <w:pStyle w:val="59"/>
        <w:shd w:val="clear" w:color="auto" w:fill="auto"/>
        <w:spacing w:line="240" w:lineRule="auto"/>
        <w:ind w:firstLine="0"/>
        <w:jc w:val="both"/>
        <w:rPr>
          <w:rFonts w:ascii="Times New Roman" w:hAnsi="Times New Roman"/>
          <w:color w:val="000000" w:themeColor="text1"/>
          <w:spacing w:val="0"/>
          <w:sz w:val="16"/>
          <w:szCs w:val="16"/>
        </w:rPr>
      </w:pPr>
      <w:r w:rsidRPr="007550A6">
        <w:rPr>
          <w:rFonts w:ascii="Times New Roman" w:hAnsi="Times New Roman"/>
          <w:color w:val="000000" w:themeColor="text1"/>
          <w:spacing w:val="0"/>
          <w:sz w:val="16"/>
          <w:szCs w:val="16"/>
        </w:rPr>
        <w:t>Аналогичной была клепка нижних крыльев, тоже водонепроницаемых, и подкрыльных поплавков.</w:t>
      </w:r>
    </w:p>
    <w:p w14:paraId="51E12A79" w14:textId="77777777" w:rsidR="00AD3BB9" w:rsidRPr="007550A6" w:rsidRDefault="00AD3BB9" w:rsidP="007550A6">
      <w:pPr>
        <w:pStyle w:val="59"/>
        <w:shd w:val="clear" w:color="auto" w:fill="auto"/>
        <w:spacing w:line="240" w:lineRule="auto"/>
        <w:ind w:firstLine="0"/>
        <w:jc w:val="both"/>
        <w:rPr>
          <w:rFonts w:ascii="Times New Roman" w:hAnsi="Times New Roman"/>
          <w:color w:val="000000" w:themeColor="text1"/>
          <w:spacing w:val="0"/>
          <w:sz w:val="16"/>
          <w:szCs w:val="16"/>
        </w:rPr>
      </w:pPr>
      <w:r w:rsidRPr="007550A6">
        <w:rPr>
          <w:rFonts w:ascii="Times New Roman" w:hAnsi="Times New Roman"/>
          <w:color w:val="000000" w:themeColor="text1"/>
          <w:spacing w:val="0"/>
          <w:sz w:val="16"/>
          <w:szCs w:val="16"/>
        </w:rPr>
        <w:t>Верхнее крыло имело перемен</w:t>
      </w:r>
      <w:r w:rsidRPr="007550A6">
        <w:rPr>
          <w:rFonts w:ascii="Times New Roman" w:hAnsi="Times New Roman"/>
          <w:color w:val="000000" w:themeColor="text1"/>
          <w:spacing w:val="0"/>
          <w:sz w:val="16"/>
          <w:szCs w:val="16"/>
        </w:rPr>
        <w:softHyphen/>
        <w:t>ный по размаху профиль. Два его лонжерона — коробчатые, первона</w:t>
      </w:r>
      <w:r w:rsidRPr="007550A6">
        <w:rPr>
          <w:rFonts w:ascii="Times New Roman" w:hAnsi="Times New Roman"/>
          <w:color w:val="000000" w:themeColor="text1"/>
          <w:spacing w:val="0"/>
          <w:sz w:val="16"/>
          <w:szCs w:val="16"/>
        </w:rPr>
        <w:softHyphen/>
        <w:t>чально одиночные, шириной 100 мм, потом замененные парными шириной по 60 мм. Нервюры были ферменные, обшивка носка и верха до заднего лонжерона — 2-мм фанера, все было обтянуто полотном.</w:t>
      </w:r>
    </w:p>
    <w:p w14:paraId="4627370D" w14:textId="77777777" w:rsidR="00AD3BB9" w:rsidRPr="007550A6" w:rsidRDefault="00AD3BB9" w:rsidP="007550A6">
      <w:pPr>
        <w:pStyle w:val="59"/>
        <w:shd w:val="clear" w:color="auto" w:fill="auto"/>
        <w:spacing w:line="240" w:lineRule="auto"/>
        <w:ind w:firstLine="0"/>
        <w:jc w:val="both"/>
        <w:rPr>
          <w:rFonts w:ascii="Times New Roman" w:hAnsi="Times New Roman"/>
          <w:color w:val="000000" w:themeColor="text1"/>
          <w:spacing w:val="0"/>
          <w:sz w:val="16"/>
          <w:szCs w:val="16"/>
        </w:rPr>
      </w:pPr>
      <w:r w:rsidRPr="007550A6">
        <w:rPr>
          <w:rFonts w:ascii="Times New Roman" w:hAnsi="Times New Roman"/>
          <w:color w:val="000000" w:themeColor="text1"/>
          <w:spacing w:val="0"/>
          <w:sz w:val="16"/>
          <w:szCs w:val="16"/>
        </w:rPr>
        <w:t>Статические испытания, прово</w:t>
      </w:r>
      <w:r w:rsidRPr="007550A6">
        <w:rPr>
          <w:rFonts w:ascii="Times New Roman" w:hAnsi="Times New Roman"/>
          <w:color w:val="000000" w:themeColor="text1"/>
          <w:spacing w:val="0"/>
          <w:sz w:val="16"/>
          <w:szCs w:val="16"/>
        </w:rPr>
        <w:softHyphen/>
        <w:t>дившиеся весной 1927 г., показали, что конструкция самолета прочна, но прогиб верхнего крыла очень велик — свыше 1,5 м перед разрушением. Тогда и появились парные лонжеро</w:t>
      </w:r>
      <w:r w:rsidRPr="007550A6">
        <w:rPr>
          <w:rFonts w:ascii="Times New Roman" w:hAnsi="Times New Roman"/>
          <w:color w:val="000000" w:themeColor="text1"/>
          <w:spacing w:val="0"/>
          <w:sz w:val="16"/>
          <w:szCs w:val="16"/>
        </w:rPr>
        <w:softHyphen/>
        <w:t>ны, был усилен центроплан и др. Все это вызвало перетяжеление пример</w:t>
      </w:r>
      <w:r w:rsidRPr="007550A6">
        <w:rPr>
          <w:rFonts w:ascii="Times New Roman" w:hAnsi="Times New Roman"/>
          <w:color w:val="000000" w:themeColor="text1"/>
          <w:spacing w:val="0"/>
          <w:sz w:val="16"/>
          <w:szCs w:val="16"/>
        </w:rPr>
        <w:softHyphen/>
        <w:t>но в 600 кг против расчетных предпо</w:t>
      </w:r>
      <w:r w:rsidRPr="007550A6">
        <w:rPr>
          <w:rFonts w:ascii="Times New Roman" w:hAnsi="Times New Roman"/>
          <w:color w:val="000000" w:themeColor="text1"/>
          <w:spacing w:val="0"/>
          <w:sz w:val="16"/>
          <w:szCs w:val="16"/>
        </w:rPr>
        <w:softHyphen/>
        <w:t>ложений (правда, заниженных)».</w:t>
      </w:r>
    </w:p>
    <w:p w14:paraId="6977D86B" w14:textId="77777777" w:rsidR="00AD3BB9" w:rsidRPr="007550A6" w:rsidRDefault="00AD3BB9" w:rsidP="007550A6">
      <w:pPr>
        <w:pStyle w:val="45"/>
        <w:shd w:val="clear" w:color="auto" w:fill="auto"/>
        <w:spacing w:before="0" w:line="240" w:lineRule="auto"/>
        <w:jc w:val="both"/>
        <w:rPr>
          <w:rFonts w:ascii="Times New Roman" w:cs="Times New Roman"/>
          <w:color w:val="000000" w:themeColor="text1"/>
          <w:sz w:val="16"/>
          <w:szCs w:val="16"/>
        </w:rPr>
      </w:pPr>
      <w:r w:rsidRPr="007550A6">
        <w:rPr>
          <w:rFonts w:ascii="Times New Roman" w:cs="Times New Roman"/>
          <w:color w:val="000000" w:themeColor="text1"/>
          <w:sz w:val="16"/>
          <w:szCs w:val="16"/>
        </w:rPr>
        <w:t>Процесс создания РОМ сопро</w:t>
      </w:r>
      <w:r w:rsidRPr="007550A6">
        <w:rPr>
          <w:rFonts w:ascii="Times New Roman" w:cs="Times New Roman"/>
          <w:color w:val="000000" w:themeColor="text1"/>
          <w:sz w:val="16"/>
          <w:szCs w:val="16"/>
        </w:rPr>
        <w:softHyphen/>
        <w:t>вождался новыми пожеланиями за</w:t>
      </w:r>
      <w:r w:rsidRPr="007550A6">
        <w:rPr>
          <w:rFonts w:ascii="Times New Roman" w:cs="Times New Roman"/>
          <w:color w:val="000000" w:themeColor="text1"/>
          <w:sz w:val="16"/>
          <w:szCs w:val="16"/>
        </w:rPr>
        <w:softHyphen/>
        <w:t>казчиков, требующих введения в уже одобренную конструкцию значитель</w:t>
      </w:r>
      <w:r w:rsidRPr="007550A6">
        <w:rPr>
          <w:rFonts w:ascii="Times New Roman" w:cs="Times New Roman"/>
          <w:color w:val="000000" w:themeColor="text1"/>
          <w:sz w:val="16"/>
          <w:szCs w:val="16"/>
        </w:rPr>
        <w:softHyphen/>
        <w:t>ных изменений. Дополняя общее описание РОМ, укажем, что экипаж самолета со</w:t>
      </w:r>
      <w:r w:rsidRPr="007550A6">
        <w:rPr>
          <w:rFonts w:ascii="Times New Roman" w:cs="Times New Roman"/>
          <w:color w:val="000000" w:themeColor="text1"/>
          <w:sz w:val="16"/>
          <w:szCs w:val="16"/>
        </w:rPr>
        <w:softHyphen/>
        <w:t>ставляли 4 человека. Летчики сидели рядом, впереди находилась оборо</w:t>
      </w:r>
      <w:r w:rsidRPr="007550A6">
        <w:rPr>
          <w:rFonts w:ascii="Times New Roman" w:cs="Times New Roman"/>
          <w:color w:val="000000" w:themeColor="text1"/>
          <w:sz w:val="16"/>
          <w:szCs w:val="16"/>
        </w:rPr>
        <w:softHyphen/>
        <w:t>нительная турель ТУР-6 со спаркой пулеметов «Льюис». Еще одна пере</w:t>
      </w:r>
      <w:r w:rsidRPr="007550A6">
        <w:rPr>
          <w:rFonts w:ascii="Times New Roman" w:cs="Times New Roman"/>
          <w:color w:val="000000" w:themeColor="text1"/>
          <w:sz w:val="16"/>
          <w:szCs w:val="16"/>
        </w:rPr>
        <w:softHyphen/>
        <w:t>катная турель ТУР-5, тоже со спаркой пулеметов, находилась в корме (12609).</w:t>
      </w:r>
    </w:p>
    <w:p w14:paraId="35B673E3" w14:textId="77777777" w:rsidR="00AD3BB9" w:rsidRPr="007550A6" w:rsidRDefault="00AD3BB9" w:rsidP="007550A6">
      <w:pPr>
        <w:pStyle w:val="45"/>
        <w:shd w:val="clear" w:color="auto" w:fill="auto"/>
        <w:spacing w:before="0" w:line="240" w:lineRule="auto"/>
        <w:jc w:val="both"/>
        <w:rPr>
          <w:rFonts w:ascii="Times New Roman" w:cs="Times New Roman"/>
          <w:color w:val="000000" w:themeColor="text1"/>
          <w:sz w:val="16"/>
          <w:szCs w:val="16"/>
        </w:rPr>
      </w:pPr>
    </w:p>
    <w:p w14:paraId="33889E5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мая 1927 в НИИ ВВС закончились испытания самолета Ю.Г.1. № 934 и 12 других самолетов в Филях, которые проходили с 21 февраля 1927</w:t>
      </w:r>
    </w:p>
    <w:p w14:paraId="1B2F1F0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Полное испытание по спецпрограмме (6949, 63).</w:t>
      </w:r>
    </w:p>
    <w:p w14:paraId="79C6754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D8E4344" w14:textId="77777777" w:rsidR="0074741F" w:rsidRPr="007550A6" w:rsidRDefault="0074741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5B76822" w14:textId="77777777" w:rsidR="0074741F" w:rsidRPr="007550A6" w:rsidRDefault="0074741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22D7C9" w14:textId="77777777" w:rsidR="0074741F" w:rsidRPr="007550A6" w:rsidRDefault="0074741F" w:rsidP="007550A6">
      <w:pPr>
        <w:pStyle w:val="ae"/>
        <w:shd w:val="clear" w:color="auto" w:fill="FFFFFF"/>
        <w:spacing w:before="0" w:after="0"/>
        <w:jc w:val="both"/>
        <w:rPr>
          <w:color w:val="000000" w:themeColor="text1"/>
          <w:sz w:val="16"/>
          <w:szCs w:val="16"/>
        </w:rPr>
      </w:pPr>
      <w:r w:rsidRPr="007550A6">
        <w:rPr>
          <w:color w:val="000000" w:themeColor="text1"/>
          <w:sz w:val="16"/>
          <w:szCs w:val="16"/>
        </w:rPr>
        <w:t>31 мая 1927 модернизированный танк МС отправился в испытательный пробег. Скорость на отдельных участках достигала 13 км/ч. В ходе пробега несколько раз нагревались тормоза. 3 июня машину погрузили на платформу и отправили в Москву, танк сопровождал водитель Александр Лундышев (17718).</w:t>
      </w:r>
    </w:p>
    <w:p w14:paraId="7BBD2863" w14:textId="77777777" w:rsidR="0074741F" w:rsidRPr="007550A6" w:rsidRDefault="0074741F" w:rsidP="007550A6">
      <w:pPr>
        <w:spacing w:after="0" w:line="240" w:lineRule="auto"/>
        <w:jc w:val="both"/>
        <w:rPr>
          <w:rFonts w:ascii="Times New Roman" w:eastAsia="Times New Roman" w:hAnsi="Times New Roman" w:cs="Times New Roman"/>
          <w:color w:val="000000" w:themeColor="text1"/>
          <w:sz w:val="16"/>
          <w:szCs w:val="16"/>
          <w:lang w:eastAsia="ru-RU"/>
        </w:rPr>
      </w:pPr>
    </w:p>
    <w:p w14:paraId="1EE92662" w14:textId="77777777" w:rsidR="00097E6B" w:rsidRPr="007550A6" w:rsidRDefault="00097E6B"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31 мая 1927 танк МС-1 прошел еще один этап заводских испытаний. Скорость на отдельных участках достигала 13 км/ч. В ходе 12-километрового пробега машина не имела никаких проблем, это стало основанием на отправку ее в Москву и окончательного ее принятия по наряду от 25 июля 1925 года. Таким образом, ни второго танка, ни мотора водяного охлаждения не изготовили (21335).</w:t>
      </w:r>
    </w:p>
    <w:p w14:paraId="71723EF0" w14:textId="77777777" w:rsidR="00097E6B" w:rsidRPr="007550A6" w:rsidRDefault="00097E6B"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0442828" w14:textId="77777777" w:rsidR="007D3E3D" w:rsidRPr="003600B8" w:rsidRDefault="007D3E3D" w:rsidP="007D3E3D">
      <w:pPr>
        <w:spacing w:after="0" w:line="240" w:lineRule="auto"/>
        <w:jc w:val="both"/>
        <w:rPr>
          <w:rFonts w:ascii="Times New Roman" w:eastAsia="Trebuchet MS" w:hAnsi="Times New Roman" w:cs="Times New Roman"/>
          <w:color w:val="0070C0"/>
          <w:sz w:val="16"/>
          <w:szCs w:val="16"/>
          <w:shd w:val="clear" w:color="auto" w:fill="FFFFFF"/>
        </w:rPr>
      </w:pPr>
      <w:r w:rsidRPr="003600B8">
        <w:rPr>
          <w:rFonts w:ascii="Times New Roman" w:eastAsia="Trebuchet MS" w:hAnsi="Times New Roman" w:cs="Times New Roman"/>
          <w:color w:val="0070C0"/>
          <w:sz w:val="16"/>
          <w:szCs w:val="16"/>
          <w:shd w:val="clear" w:color="auto" w:fill="FFFFFF"/>
        </w:rPr>
        <w:t>31 мая 1927 г. модернизированный танк МС-1 отправился в испытательный пробег. Скорость на отдельных участках достигала 13 км/ч. В ходе пробега несколько раз нагревались тормоза. 3 июня машину погрузили на платформу и отправили в Москву, танк сопровождал водитель Александр Лундышев (25473).</w:t>
      </w:r>
    </w:p>
    <w:p w14:paraId="21C5397C" w14:textId="77777777" w:rsidR="007D3E3D" w:rsidRPr="003600B8" w:rsidRDefault="007D3E3D" w:rsidP="007D3E3D">
      <w:pPr>
        <w:spacing w:after="0" w:line="240" w:lineRule="auto"/>
        <w:jc w:val="both"/>
        <w:rPr>
          <w:rStyle w:val="aff"/>
          <w:rFonts w:ascii="Times New Roman" w:hAnsi="Times New Roman" w:cs="Times New Roman"/>
          <w:color w:val="0070C0"/>
          <w:spacing w:val="0"/>
          <w:sz w:val="16"/>
          <w:szCs w:val="16"/>
        </w:rPr>
      </w:pPr>
    </w:p>
    <w:p w14:paraId="22C34D29" w14:textId="77777777" w:rsidR="00B45C0C" w:rsidRPr="007550A6" w:rsidRDefault="00B45C0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3973E6A7" w14:textId="77777777" w:rsidR="00B45C0C" w:rsidRPr="007550A6" w:rsidRDefault="00B45C0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645675"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мая 1927 г. Лит-Томзен в связи с усиливавшимся нажимом западных государств на Германию заявил представителю РВС, что, во-первых, «с согласия Хайе и одобрения Штреземана» представителей РККА приглашали «принять участие в маневрах открыто и в красноармейской форме», и, во-вторых, МИД и военное министерство «хотели бы, чтобы отношения между армиями стали более тесными». Через два месяца, в конце июля 1927 г. Дирксен записал, что на осенних маневрах в СССР офицеры райхсвера также будут «носить военную форму», а их «участие является официальным и служебным». Иными словами, с 1927 г. игра в переодевание закончилась, и отныне эта область военных контактов была легализована полностью.</w:t>
      </w:r>
    </w:p>
    <w:p w14:paraId="5A558C69"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Примечательно также и демонстративное внимание, проявленное к советским командирам в ходе их пребывания в Германии со стороны офицеров райхсвера. Был, правда, один эпизод небрежного и даже вызывающе неприязненного отношения к группе саперов (Триандафиллов, Жигур, Лунев) в присутствии швейцарских и венгерских военных представителей. В целом, однако, это не могло смазать общего позитивного настроя райхсвера к представителям РККА. От райхсвера в СССР в 1927 г. по приглашению советского правительства на осенних маневрах РККА близ Одессы, под Новороссийском и на Раевских маневрах присутствовали 6 офицеров, 9 человек выезжали в учебные центры, 2 участвовало в испытаниях химоружия, 2 — в полевых поездах и 4 офицера находились в СССР для изучения русского языка, всего — 23 человека. В докладе полковника Хальма о состоянии РККА в 1927 г., добытом органами ОГПУ, отмечалось наличие на высших должностях «ряда способных, тактически хорошо подготовленных людей», а также их сметливость, «исключительная молодость и свежесть». (Возрастной ценз комсостава РККА: командующий военным округом — 35–40 лет, комдивы — 34–42 года, ком. полков — 30–38 лет).</w:t>
      </w:r>
    </w:p>
    <w:p w14:paraId="1EF8840B"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Хальм отмечал:</w:t>
      </w:r>
    </w:p>
    <w:p w14:paraId="3EEE630D"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«Старые офицеры царской армии были малозаметны. Евреи находятся большей частью в высших штабах на таких должностях, которые требуют наибольшей интеллигентности. Технические средства (большие воздушные силы, связь, моторизация легкой артиллерии, дымовые завесы, броневые поезда, зенитная артиллерия, противогазы и т. д.) применялись умело. Но не было танков, броневых машин, звукометрических и оптических приборов».</w:t>
      </w:r>
    </w:p>
    <w:p w14:paraId="5A5AC762"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Вывод, который сделал Хальм, был следующим:</w:t>
      </w:r>
    </w:p>
    <w:p w14:paraId="679FD663"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«Русская армия является фактором, с которым весь мир с настоящего времени должен считаться» (18265).</w:t>
      </w:r>
    </w:p>
    <w:p w14:paraId="79F0815B"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p>
    <w:p w14:paraId="1A9F87C2" w14:textId="77777777" w:rsidR="00B45C0C" w:rsidRPr="007550A6" w:rsidRDefault="00B45C0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7527CF27" w14:textId="77777777" w:rsidR="00B45C0C" w:rsidRPr="007550A6" w:rsidRDefault="00B45C0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2F56B"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мая 1927 через финско-советскую границу на территорию СССР перешла группа террористов РОВС (М.Захарченко-Шульц, В.Ларионов, С.Соловьев, Д.Мономахов, Вознесенский). Объявлено о раскрытии ОГПУ "диверсионной группы английского шпиона Чайта" в посольстве Великобритании в Москве (12629).</w:t>
      </w:r>
    </w:p>
    <w:p w14:paraId="0ACDD33B" w14:textId="77777777" w:rsidR="00B45C0C" w:rsidRPr="007550A6" w:rsidRDefault="00B45C0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2D2B3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0E0B4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85F1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31 мая по 9 июня 1927 Ч.Кингсфорд-Смит с экипажем на трехмоторном Фоккер F.VIIB/3m Southern Cross совершил первый перелет из США в Австралию - 11260 км за 83:38 (1460,8).</w:t>
      </w:r>
    </w:p>
    <w:p w14:paraId="78905B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03F8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мая 1927 японцы захватили Циндао (3186).</w:t>
      </w:r>
    </w:p>
    <w:p w14:paraId="1462CF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B8936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lastRenderedPageBreak/>
        <w:t>Авиапромышленность:</w:t>
      </w:r>
    </w:p>
    <w:p w14:paraId="1CFB67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B5E3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мая 1927 были закончены статиспытания школьного самолета первоначального обучения У-2 М-12 ОО ГАЗ-1/ОСС ЦКБ Авиатреста (Н.Н.П.), которые начались 20 апреля 1927. Результаты их были утверждены НК УВВС 23 июня 1927. Самолет был выведен на аэродром 17 июня, а 24 состоялся первый полет (2275).</w:t>
      </w:r>
    </w:p>
    <w:p w14:paraId="23E9C9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D8177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мая 1927 состоялось совещание:</w:t>
      </w:r>
    </w:p>
    <w:p w14:paraId="2F09390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СОВЕЩАНИЯ</w:t>
      </w:r>
    </w:p>
    <w:p w14:paraId="0FDE752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ВОПРОСУ О ВОЗМОЖНОСТИ ПОДВЕСКИ ТОРПЕДЫ НА САМОЛЕТ МР-3</w:t>
      </w:r>
    </w:p>
    <w:p w14:paraId="6440187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Учавствующие: Зав. ОМОС инж. Григорович</w:t>
      </w:r>
    </w:p>
    <w:p w14:paraId="09F6ED1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 .член НК УВВС инж. Тулупоы и</w:t>
      </w:r>
    </w:p>
    <w:p w14:paraId="60F241C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Морск Летчик Гикса.</w:t>
      </w:r>
    </w:p>
    <w:p w14:paraId="48D15E0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Подвеска торпеды 1915 года диаметрол 450 мм возможно на 2-м экземпляре лодки МР-3, при условии увеличения высоты ее борта и расстояния от WL до нижнего крыла на 350 мм против варианта МР-3 -П. В этом случае мы будем иметь расстояние от WL до Торпеды 250 мм. Каковое нужно считать минималь</w:t>
      </w:r>
      <w:r w:rsidRPr="007550A6">
        <w:rPr>
          <w:rFonts w:ascii="Times New Roman" w:hAnsi="Times New Roman" w:cs="Times New Roman"/>
          <w:color w:val="000000" w:themeColor="text1"/>
          <w:sz w:val="16"/>
          <w:szCs w:val="16"/>
        </w:rPr>
        <w:softHyphen/>
        <w:t>ным, считая однако, что при такой высоте, торпеда будет при взлетах и посадках находиться в воде и, что подвеска ее дол</w:t>
      </w:r>
      <w:r w:rsidRPr="007550A6">
        <w:rPr>
          <w:rFonts w:ascii="Times New Roman" w:hAnsi="Times New Roman" w:cs="Times New Roman"/>
          <w:color w:val="000000" w:themeColor="text1"/>
          <w:sz w:val="16"/>
          <w:szCs w:val="16"/>
        </w:rPr>
        <w:softHyphen/>
        <w:t>жна быть достаточно прочна и жестка, чтобы выдерживать доба</w:t>
      </w:r>
      <w:r w:rsidRPr="007550A6">
        <w:rPr>
          <w:rFonts w:ascii="Times New Roman" w:hAnsi="Times New Roman" w:cs="Times New Roman"/>
          <w:color w:val="000000" w:themeColor="text1"/>
          <w:sz w:val="16"/>
          <w:szCs w:val="16"/>
        </w:rPr>
        <w:softHyphen/>
        <w:t>вочную перегрузку от ударов воды и иметь оборудование для электрического подогрева спусковых механизмов.</w:t>
      </w:r>
    </w:p>
    <w:p w14:paraId="231044D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Приспособление самолета для ношения торпеды вызовет увеличение веса конструкции /около 500 кгр/, увеличение лобо</w:t>
      </w:r>
      <w:r w:rsidRPr="007550A6">
        <w:rPr>
          <w:rFonts w:ascii="Times New Roman" w:hAnsi="Times New Roman" w:cs="Times New Roman"/>
          <w:color w:val="000000" w:themeColor="text1"/>
          <w:sz w:val="16"/>
          <w:szCs w:val="16"/>
        </w:rPr>
        <w:softHyphen/>
        <w:t>вого сопротивления, точные данные которых будут сообщены после пересчета новой схемы. Во всяком случае, уже сейчас с полной уверенностью можно установить невозможность выполнения задания без увеличения мощности моторов, говоря о достижении летных данных нормального МР-3.</w:t>
      </w:r>
    </w:p>
    <w:p w14:paraId="422E15A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всех расчетах полезная нагрузка будет приниматься той же, что и для МР-З, относя весовую разницу за счет горючее и проч. оборудования. Тогда при запасе горючего на 3 часа полета на полной мощности, увеличение полезной нагрузки все же будет около 100 килограммов, т.е. величина ее будет 1850 кило (2297).</w:t>
      </w:r>
    </w:p>
    <w:p w14:paraId="7D021CF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1EBD8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175A81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1947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конце мая 1927 года в Ленинграде был подожжён огнесклад. Виновным оказался заведующий складом эстонец Усилд, действовавший по заданию эстонских агентов английского правительства. Ещё раньше был совершён поджог завода в Дубровке близ Ленинграда, причём поджигателем оказался финн, работавший по заданиям англичан (11703). </w:t>
      </w:r>
    </w:p>
    <w:p w14:paraId="12E26C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64F16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28EA5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7BCD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года проходили статистические испытания И2бис-М5. – Одноместный истребитель, улучшенный И2-М5. Опытные экземпляры строились без ведома НТК по серийному заказу (6998).</w:t>
      </w:r>
    </w:p>
    <w:p w14:paraId="098445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77CC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испытывался И-1 Д.П.Г. серийный (80,116).</w:t>
      </w:r>
    </w:p>
    <w:p w14:paraId="38EF24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5FBAF2" w14:textId="77777777" w:rsidR="004C6019" w:rsidRPr="007550A6" w:rsidRDefault="004C6019" w:rsidP="007550A6">
      <w:pPr>
        <w:tabs>
          <w:tab w:val="left" w:pos="3955"/>
        </w:tabs>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года был по</w:t>
      </w:r>
      <w:r w:rsidRPr="007550A6">
        <w:rPr>
          <w:rFonts w:ascii="Times New Roman" w:hAnsi="Times New Roman" w:cs="Times New Roman"/>
          <w:color w:val="000000" w:themeColor="text1"/>
          <w:sz w:val="16"/>
          <w:szCs w:val="16"/>
        </w:rPr>
        <w:softHyphen/>
        <w:t>строен первый опытный образец И-4 (АНТ-5) с двигателем Юпитер-У1 9ас1 420 л.с., а в июле он был под</w:t>
      </w:r>
      <w:r w:rsidRPr="007550A6">
        <w:rPr>
          <w:rFonts w:ascii="Times New Roman" w:hAnsi="Times New Roman" w:cs="Times New Roman"/>
          <w:color w:val="000000" w:themeColor="text1"/>
          <w:sz w:val="16"/>
          <w:szCs w:val="16"/>
        </w:rPr>
        <w:softHyphen/>
        <w:t>готовлен к проведению летных испытаний. Первый полет под управлением М.М. Гро</w:t>
      </w:r>
      <w:r w:rsidRPr="007550A6">
        <w:rPr>
          <w:rFonts w:ascii="Times New Roman" w:hAnsi="Times New Roman" w:cs="Times New Roman"/>
          <w:color w:val="000000" w:themeColor="text1"/>
          <w:sz w:val="16"/>
          <w:szCs w:val="16"/>
        </w:rPr>
        <w:softHyphen/>
        <w:t>мова состоялся 10 августа, а заводские испы</w:t>
      </w:r>
      <w:r w:rsidRPr="007550A6">
        <w:rPr>
          <w:rFonts w:ascii="Times New Roman" w:hAnsi="Times New Roman" w:cs="Times New Roman"/>
          <w:color w:val="000000" w:themeColor="text1"/>
          <w:sz w:val="16"/>
          <w:szCs w:val="16"/>
        </w:rPr>
        <w:softHyphen/>
        <w:t>тания продолжались до 25 сентября. Недо</w:t>
      </w:r>
      <w:r w:rsidRPr="007550A6">
        <w:rPr>
          <w:rFonts w:ascii="Times New Roman" w:hAnsi="Times New Roman" w:cs="Times New Roman"/>
          <w:color w:val="000000" w:themeColor="text1"/>
          <w:sz w:val="16"/>
          <w:szCs w:val="16"/>
        </w:rPr>
        <w:softHyphen/>
        <w:t>статком самолета признавалась недостаточ</w:t>
      </w:r>
      <w:r w:rsidRPr="007550A6">
        <w:rPr>
          <w:rFonts w:ascii="Times New Roman" w:hAnsi="Times New Roman" w:cs="Times New Roman"/>
          <w:color w:val="000000" w:themeColor="text1"/>
          <w:sz w:val="16"/>
          <w:szCs w:val="16"/>
        </w:rPr>
        <w:softHyphen/>
        <w:t>ная путевая устойчивость, поэтому размеры вертикального оперения решили увеличить. После проведения этой доработки АНТ-5 сдали в НИИ ВВС. Летали Громов, Анисимов, Юмашев, Козлов. Были зафиксированы следующие основные характеристики: мак</w:t>
      </w:r>
      <w:r w:rsidRPr="007550A6">
        <w:rPr>
          <w:rFonts w:ascii="Times New Roman" w:hAnsi="Times New Roman" w:cs="Times New Roman"/>
          <w:color w:val="000000" w:themeColor="text1"/>
          <w:sz w:val="16"/>
          <w:szCs w:val="16"/>
        </w:rPr>
        <w:softHyphen/>
        <w:t>симальная скорость 240 км/ч, потолок 7200 метров, продолжительность полета на крей</w:t>
      </w:r>
      <w:r w:rsidRPr="007550A6">
        <w:rPr>
          <w:rFonts w:ascii="Times New Roman" w:hAnsi="Times New Roman" w:cs="Times New Roman"/>
          <w:color w:val="000000" w:themeColor="text1"/>
          <w:sz w:val="16"/>
          <w:szCs w:val="16"/>
        </w:rPr>
        <w:softHyphen/>
        <w:t>серском режиме (145 км/ч) - 7 часов.</w:t>
      </w:r>
    </w:p>
    <w:p w14:paraId="7893C089"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Заключение НИИ ВВС гласило: «Самолет И-4 Ю-6 с увеличенным вертикальным опе</w:t>
      </w:r>
      <w:r w:rsidRPr="007550A6">
        <w:rPr>
          <w:rFonts w:ascii="Times New Roman" w:hAnsi="Times New Roman" w:cs="Times New Roman"/>
          <w:color w:val="000000" w:themeColor="text1"/>
          <w:sz w:val="16"/>
          <w:szCs w:val="16"/>
        </w:rPr>
        <w:softHyphen/>
        <w:t>рением допустить на снабжение частей ВВС, при условии устранения отмеченных недо</w:t>
      </w:r>
      <w:r w:rsidRPr="007550A6">
        <w:rPr>
          <w:rFonts w:ascii="Times New Roman" w:hAnsi="Times New Roman" w:cs="Times New Roman"/>
          <w:color w:val="000000" w:themeColor="text1"/>
          <w:sz w:val="16"/>
          <w:szCs w:val="16"/>
        </w:rPr>
        <w:softHyphen/>
        <w:t>статков».</w:t>
      </w:r>
    </w:p>
    <w:p w14:paraId="574E33D1"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Эти недостатки были в основном устра</w:t>
      </w:r>
      <w:r w:rsidRPr="007550A6">
        <w:rPr>
          <w:rFonts w:ascii="Times New Roman" w:hAnsi="Times New Roman" w:cs="Times New Roman"/>
          <w:color w:val="000000" w:themeColor="text1"/>
          <w:sz w:val="16"/>
          <w:szCs w:val="16"/>
        </w:rPr>
        <w:softHyphen/>
        <w:t>нены на втором опытном экземпляре, дого</w:t>
      </w:r>
      <w:r w:rsidRPr="007550A6">
        <w:rPr>
          <w:rFonts w:ascii="Times New Roman" w:hAnsi="Times New Roman" w:cs="Times New Roman"/>
          <w:color w:val="000000" w:themeColor="text1"/>
          <w:sz w:val="16"/>
          <w:szCs w:val="16"/>
        </w:rPr>
        <w:softHyphen/>
        <w:t>вор на постройку которого заключили еше 21 июля 1926 года. Стоимость самолета при этом заметно возросла и составила 141 ты</w:t>
      </w:r>
      <w:r w:rsidRPr="007550A6">
        <w:rPr>
          <w:rFonts w:ascii="Times New Roman" w:hAnsi="Times New Roman" w:cs="Times New Roman"/>
          <w:color w:val="000000" w:themeColor="text1"/>
          <w:sz w:val="16"/>
          <w:szCs w:val="16"/>
        </w:rPr>
        <w:softHyphen/>
        <w:t>сячу 973 рубля. На этом втором экземпляре, который обозначался как И-4бис, или «ду</w:t>
      </w:r>
      <w:r w:rsidRPr="007550A6">
        <w:rPr>
          <w:rFonts w:ascii="Times New Roman" w:hAnsi="Times New Roman" w:cs="Times New Roman"/>
          <w:color w:val="000000" w:themeColor="text1"/>
          <w:sz w:val="16"/>
          <w:szCs w:val="16"/>
        </w:rPr>
        <w:softHyphen/>
        <w:t>блер», изменили крепление верхних кры</w:t>
      </w:r>
      <w:r w:rsidRPr="007550A6">
        <w:rPr>
          <w:rFonts w:ascii="Times New Roman" w:hAnsi="Times New Roman" w:cs="Times New Roman"/>
          <w:color w:val="000000" w:themeColor="text1"/>
          <w:sz w:val="16"/>
          <w:szCs w:val="16"/>
        </w:rPr>
        <w:softHyphen/>
        <w:t>льев, нижние малые крылья сделали разъем</w:t>
      </w:r>
      <w:r w:rsidRPr="007550A6">
        <w:rPr>
          <w:rFonts w:ascii="Times New Roman" w:hAnsi="Times New Roman" w:cs="Times New Roman"/>
          <w:color w:val="000000" w:themeColor="text1"/>
          <w:sz w:val="16"/>
          <w:szCs w:val="16"/>
        </w:rPr>
        <w:softHyphen/>
        <w:t>ными, бензиновые баки вставлялись в фю</w:t>
      </w:r>
      <w:r w:rsidRPr="007550A6">
        <w:rPr>
          <w:rFonts w:ascii="Times New Roman" w:hAnsi="Times New Roman" w:cs="Times New Roman"/>
          <w:color w:val="000000" w:themeColor="text1"/>
          <w:sz w:val="16"/>
          <w:szCs w:val="16"/>
        </w:rPr>
        <w:softHyphen/>
        <w:t>зеляж через нижний люк (на первом экзем</w:t>
      </w:r>
      <w:r w:rsidRPr="007550A6">
        <w:rPr>
          <w:rFonts w:ascii="Times New Roman" w:hAnsi="Times New Roman" w:cs="Times New Roman"/>
          <w:color w:val="000000" w:themeColor="text1"/>
          <w:sz w:val="16"/>
          <w:szCs w:val="16"/>
        </w:rPr>
        <w:softHyphen/>
        <w:t>пляре баки устанавливались через люк на правом борту фюзеляжа). Особо стоит отме</w:t>
      </w:r>
      <w:r w:rsidRPr="007550A6">
        <w:rPr>
          <w:rFonts w:ascii="Times New Roman" w:hAnsi="Times New Roman" w:cs="Times New Roman"/>
          <w:color w:val="000000" w:themeColor="text1"/>
          <w:sz w:val="16"/>
          <w:szCs w:val="16"/>
        </w:rPr>
        <w:softHyphen/>
        <w:t>тить, что на «дублере» впервые предусмотре</w:t>
      </w:r>
      <w:r w:rsidRPr="007550A6">
        <w:rPr>
          <w:rFonts w:ascii="Times New Roman" w:hAnsi="Times New Roman" w:cs="Times New Roman"/>
          <w:color w:val="000000" w:themeColor="text1"/>
          <w:sz w:val="16"/>
          <w:szCs w:val="16"/>
        </w:rPr>
        <w:softHyphen/>
        <w:t>ли установку радиостанции ВОЗ I бис. Са</w:t>
      </w:r>
      <w:r w:rsidRPr="007550A6">
        <w:rPr>
          <w:rFonts w:ascii="Times New Roman" w:hAnsi="Times New Roman" w:cs="Times New Roman"/>
          <w:color w:val="000000" w:themeColor="text1"/>
          <w:sz w:val="16"/>
          <w:szCs w:val="16"/>
        </w:rPr>
        <w:softHyphen/>
        <w:t>молет, в отношении которого в документах иногда использовалось также обозначение И-4 №2242, был оснашен двигателем Юпи- тер-У1 9а§ мощностью 480 л.с. Что касается обозначения И-4бис, то оно постепенно бы</w:t>
      </w:r>
      <w:r w:rsidRPr="007550A6">
        <w:rPr>
          <w:rFonts w:ascii="Times New Roman" w:hAnsi="Times New Roman" w:cs="Times New Roman"/>
          <w:color w:val="000000" w:themeColor="text1"/>
          <w:sz w:val="16"/>
          <w:szCs w:val="16"/>
        </w:rPr>
        <w:softHyphen/>
        <w:t>ло вытеснено определением «дублер», а при</w:t>
      </w:r>
      <w:r w:rsidRPr="007550A6">
        <w:rPr>
          <w:rFonts w:ascii="Times New Roman" w:hAnsi="Times New Roman" w:cs="Times New Roman"/>
          <w:color w:val="000000" w:themeColor="text1"/>
          <w:sz w:val="16"/>
          <w:szCs w:val="16"/>
        </w:rPr>
        <w:softHyphen/>
        <w:t>ставку «бис» позднее использовали вторично для другого опытного И-4 (12295).</w:t>
      </w:r>
    </w:p>
    <w:p w14:paraId="6E26B011"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p>
    <w:p w14:paraId="6844B4B4" w14:textId="77777777" w:rsidR="006261C1" w:rsidRPr="007550A6" w:rsidRDefault="006261C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года построили первый опытный образец И-4 под обозначени</w:t>
      </w:r>
      <w:r w:rsidRPr="007550A6">
        <w:rPr>
          <w:rFonts w:ascii="Times New Roman" w:hAnsi="Times New Roman" w:cs="Times New Roman"/>
          <w:color w:val="000000" w:themeColor="text1"/>
          <w:sz w:val="16"/>
          <w:szCs w:val="16"/>
        </w:rPr>
        <w:softHyphen/>
        <w:t>ем АНТ-5, а уже 10 авгус</w:t>
      </w:r>
      <w:r w:rsidRPr="007550A6">
        <w:rPr>
          <w:rFonts w:ascii="Times New Roman" w:hAnsi="Times New Roman" w:cs="Times New Roman"/>
          <w:color w:val="000000" w:themeColor="text1"/>
          <w:sz w:val="16"/>
          <w:szCs w:val="16"/>
        </w:rPr>
        <w:softHyphen/>
        <w:t>та состоялся его первый полет. В начале июля 1928 г. летчик Громов облетал доработанный истребитель с увеличенным вертикальным оперением, т.н. И-4 «дублер», который стал прототипом для серийного производства. Начиная с февраля 1928 года конст</w:t>
      </w:r>
      <w:r w:rsidRPr="007550A6">
        <w:rPr>
          <w:rFonts w:ascii="Times New Roman" w:hAnsi="Times New Roman" w:cs="Times New Roman"/>
          <w:color w:val="000000" w:themeColor="text1"/>
          <w:sz w:val="16"/>
          <w:szCs w:val="16"/>
        </w:rPr>
        <w:softHyphen/>
        <w:t>руктивные чертежи И-4 начали передаваться на авиазавод №22, где в то время уже строились ТБ-1. Первые серийные И-4 начали летать в середине 1929 года (23378).</w:t>
      </w:r>
    </w:p>
    <w:p w14:paraId="2ED53B5A" w14:textId="77777777" w:rsidR="006261C1" w:rsidRPr="007550A6" w:rsidRDefault="006261C1" w:rsidP="007550A6">
      <w:pPr>
        <w:spacing w:after="0" w:line="240" w:lineRule="auto"/>
        <w:jc w:val="both"/>
        <w:rPr>
          <w:rFonts w:ascii="Times New Roman" w:hAnsi="Times New Roman" w:cs="Times New Roman"/>
          <w:color w:val="000000" w:themeColor="text1"/>
          <w:sz w:val="16"/>
          <w:szCs w:val="16"/>
        </w:rPr>
      </w:pPr>
    </w:p>
    <w:p w14:paraId="5D3D5F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НТК УВВС отработал уточненные требования к заказанным 20 Дорнье-Валь и их решили оснастить нашим бомбардировочным вооружением, дополнительным оборудованием и двигателями БМВ-6 (1085,102).</w:t>
      </w:r>
    </w:p>
    <w:p w14:paraId="1686B8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6E51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начата постройка К-3 К.А.К. (1019).</w:t>
      </w:r>
    </w:p>
    <w:p w14:paraId="2847A7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E69C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итальянская фирма Siai - Савойя - согласилась продать СССР ЛЛ С-55, С-62 и С-58 (1085,105).</w:t>
      </w:r>
    </w:p>
    <w:p w14:paraId="2D0466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DF88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года Юлиан Пионтковский поднял в воздух его первую авиетку АИР-1 (ВВА-3).</w:t>
      </w:r>
    </w:p>
    <w:p w14:paraId="4673C1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КРАТКОЕ ТЕХНИЧЕСКОЕ ОПИСАНИЕ АИР-1</w:t>
      </w:r>
    </w:p>
    <w:p w14:paraId="61CA97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Описание конструкции самолета АИР-1 применимо и к самолету АИР-2. Отличие в основном заключалось в разных двигателях. Геометрические и летно-техни- ческие характеристики сведены в таблицу.</w:t>
      </w:r>
    </w:p>
    <w:p w14:paraId="3413F0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АИР-1 представлял собой двухместный расчалочный одностоечный биплан из отечественной сосны и фанеры, кабины открытые, конструкция цельнодеревянная собрана на клею и гвоздях.</w:t>
      </w:r>
    </w:p>
    <w:p w14:paraId="7C021F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Фюзеляж состоит из четырех сосновых лонжеронов, стоек, распорок и расчалок. Передняя часть и гаргрот хвостовой части зашиты сплошь фанерой толщиной 2,5 мм. Хвостовая часть фюзеляжа обтянута полотном. Поверх фанерной обшивки полотна не было. Подмо- торные бруски из ясеня установлены на двух ажурных рамах из фанеры толщиной 15 мм. Переднее сиденье установлено на специальной пирамиде, опирающейся на распорки; заднее сиденье на тросах подвешено к верхним лонжеронам фюзеляжа и расчалено для жесткости стальной проволокой.</w:t>
      </w:r>
    </w:p>
    <w:p w14:paraId="787417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Крылья деревянные, расчаленные внутренними крестами, каждое состоит их двух коробчатых лонжеронов, распорок и нервюр. Нервюры ферменного типа из реек 5*8 мм. Передняя кромка до лонжерона обшита фанерой. По задней кромке проложена сосновая рейка. Профиль крыла - "Прандтль" ("Геттинген") №387. Эллиптический конец крыла выгнут на шаблоне и склеен из тонких планок. Элероны подвешены на рояльных петлях. Верхний и нижний элероны соединены между собой и имеют качалку жесткой тяги. Стойки бипланной коробки деревянные, цельные, ленты-расчалки металлические.</w:t>
      </w:r>
    </w:p>
    <w:p w14:paraId="18AC30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Хвостовое оперение деревянное, очень легкое и прочное. Оно расчалено стальной проволокой к фюзеляжу. Стабилизатор допускает перестановку угла на земле. Носовая часть рулей и элеронов представляет собой фанерную коробку, очень жесткую и обтекаемую.</w:t>
      </w:r>
    </w:p>
    <w:p w14:paraId="20D4AC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Шасси неубирающееся, из V-образных стальных труб сечением 30*27 мм с деревянными обтекателями, рассчитано на грубые посадки; колеса соединены осью. Амортизация - резиновый шнур. Ориентирующийся костыль из ясеня укреплен в самом конце хвоста на стальной трубе, которая связана непосредственно с четырьмя лонжеронами фюзеляжа. Зимой колеса заменялись лыжами. Вес колес 15 кг, вес лыж 30 кг.</w:t>
      </w:r>
    </w:p>
    <w:p w14:paraId="19E3C4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Топливная система. Бензобак на 50 кг помещался в центроплане верхнего крыла, и горючее в двигатель поступало самотеком. Масло заливалось прямо из картера. Капоты, закрывающие нижнюю часть цилиндров и картера, выколочены из миллиметрового алюминия и закреплены на фюзеляже при помощи шомполов из стальной проволоки.</w:t>
      </w:r>
    </w:p>
    <w:p w14:paraId="51F8D5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Система управления. Органы управления и приборы находились только в задней кабине. Управление тросовое, в местах перегибов установлены стальные балансиры, роликов нет. Управление Очень мягкое, без люфтов (11891).</w:t>
      </w:r>
    </w:p>
    <w:p w14:paraId="521FAB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FE95B6" w14:textId="77777777" w:rsidR="00B45C0C" w:rsidRPr="007550A6" w:rsidRDefault="00B45C0C" w:rsidP="007550A6">
      <w:pPr>
        <w:pStyle w:val="a8"/>
        <w:jc w:val="both"/>
        <w:rPr>
          <w:rFonts w:ascii="Times New Roman" w:hAnsi="Times New Roman" w:cs="Times New Roman"/>
          <w:color w:val="000000" w:themeColor="text1"/>
        </w:rPr>
      </w:pPr>
      <w:r w:rsidRPr="007550A6">
        <w:rPr>
          <w:rFonts w:ascii="Times New Roman" w:hAnsi="Times New Roman" w:cs="Times New Roman"/>
          <w:color w:val="000000" w:themeColor="text1"/>
        </w:rPr>
        <w:lastRenderedPageBreak/>
        <w:t>В мае 1927 г. закончили изготовление планера АНТ-5, затем ставили мотор и монтировали различное оборудование. Регулировку машины завершили в июле. Лишь в августе 1927 г. АНТ-5 вышел на заводские испытания. Их с 10 августа по 25 сентября проводил известный летчик М.М. Громов. Требования задания по всем основным позициям оказались невыполненными, но цифры получились выше, чем оценивали специалисты ЦАГИ, а в некоторых отношениях превышали расчетные (19100).</w:t>
      </w:r>
    </w:p>
    <w:p w14:paraId="78C2290D" w14:textId="77777777" w:rsidR="00B45C0C" w:rsidRPr="007550A6" w:rsidRDefault="00B45C0C" w:rsidP="007550A6">
      <w:pPr>
        <w:pStyle w:val="a8"/>
        <w:jc w:val="both"/>
        <w:rPr>
          <w:rFonts w:ascii="Times New Roman" w:hAnsi="Times New Roman" w:cs="Times New Roman"/>
          <w:color w:val="000000" w:themeColor="text1"/>
        </w:rPr>
      </w:pPr>
    </w:p>
    <w:p w14:paraId="4BADD1E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65B7B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DAAB67" w14:textId="77777777" w:rsidR="00F14F5B" w:rsidRPr="007550A6" w:rsidRDefault="00F14F5B"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hAnsi="Times New Roman" w:cs="Times New Roman"/>
          <w:color w:val="000000" w:themeColor="text1"/>
          <w:sz w:val="16"/>
          <w:szCs w:val="16"/>
        </w:rPr>
        <w:t>В мае 1927 года состоялась защита эскизного проекта. На суд высших инстанций были представлены четыре варианта 203-мм гаубицы, отличавшихся конструкцией лафетов и мощностью выстрела. Но если с качающейся частью особых вопросов не возникло (единственным значительным разногласием в комиссии было заряжание, так как половина стояла за гильзовое, а другая — за картузное), то лафеты были отвергнуты все. Второй этап защиты проекта состоялся 11-19 сентября. Теперь проектировщики предложили лишь три варианта лафетов для буксируемого варианта, а также два самоходных, причем один из них использовал шасси, подобное по конструкции ходовой части танка «Рикардо», а второй предлагалось изготовить из узлов ходовой части советского малого танка МС-1. Все лафеты имели гусеничный ход, что позволяло (по мнению тогдашнего руководства) быстро сменять позицию, даже не переводя артсистему в походное положение, и не зависеть от состояния почвы. Впрочем, то, что представлялось удачным и выгодным в конце 20-х годов, впоследствии сослужило плохую службу — при эксплуатации гусеничного лафета постоянно возникали проблемы, но хуже всего оказалось то, что он серьезно ограничивал оперативную подвижность артиллерии РГК.</w:t>
      </w:r>
    </w:p>
    <w:p w14:paraId="1BEE7C7D" w14:textId="77777777" w:rsidR="00F14F5B" w:rsidRPr="007550A6" w:rsidRDefault="00F14F5B" w:rsidP="007550A6">
      <w:pPr>
        <w:shd w:val="clear" w:color="auto" w:fill="FFFFFF"/>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Возглавил проектирование 203-мм гаубицы А.Лендер (после его смерти руководителем проекта был назначен А.Гаврилов), причем КБ Арткома занималось только артиллерийской частью — стволом, противооткатными средствами, приборами наведения и т.д. Разработку лафета вело КБ завода «Большевик» под руководством И.Магдесиева (22974).</w:t>
      </w:r>
    </w:p>
    <w:p w14:paraId="272A9ACF" w14:textId="77777777" w:rsidR="00F14F5B" w:rsidRPr="007550A6" w:rsidRDefault="00F14F5B"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881B10C" w14:textId="77777777" w:rsidR="00F14F5B" w:rsidRPr="007550A6" w:rsidRDefault="00F14F5B"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мае 1927 орудие для МС-1, вместе с установкой, прибыло на "Большевик", причем его пришлось дорабатывать, поскольку исходная конструкция плечевого упора не позволяло им пользоваться. Изготовили 2 варианта дульного тормоза, которые было решено испытать на полигоне (21335).</w:t>
      </w:r>
    </w:p>
    <w:p w14:paraId="1271D588" w14:textId="77777777" w:rsidR="00F14F5B" w:rsidRPr="007550A6" w:rsidRDefault="00F14F5B"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419706A" w14:textId="77777777" w:rsidR="00F14F5B" w:rsidRPr="007550A6" w:rsidRDefault="00F14F5B"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hAnsi="Times New Roman" w:cs="Times New Roman"/>
          <w:color w:val="000000" w:themeColor="text1"/>
          <w:sz w:val="16"/>
          <w:szCs w:val="16"/>
          <w:shd w:val="clear" w:color="auto" w:fill="FFFFFF"/>
        </w:rPr>
        <w:t>В мае 1927 официально начались работы по Т-17 - первой советской танкетке, когда разработка МС-1 вышла на финишную прямую. Другой вопрос, что завод "Большевик", которому поручили сборку Т-18, был чрезвычайно занят по основному заданию. По этой причине не то, что в 1927, но и в 1928 году работы толком не начинались. Лишь ближе к середине 1929 года Т-17, наконец, вышел на испытания, и тут сразу же стали вылезать проблемы. Ключевой стала невозможность нормальной работы единственного члена экипажа одновременно мехводом, наводчиком, командиром и заряжающим. Это была типовая проблема одноместных боевых машин. В результате появилось два направления - модернизация Т-17 и создание более крупной танкетки. И если Т-21 и Т-25 так и не дошли до стадии построенных образцов, то второе направление продвинулось гораздо дальше. Им стала танкетка Т-23, также созданная методом масштабирования МС-1 (22492).</w:t>
      </w:r>
    </w:p>
    <w:p w14:paraId="4EFA5A37" w14:textId="77777777" w:rsidR="00F14F5B" w:rsidRPr="007550A6" w:rsidRDefault="00F14F5B"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F9A893D" w14:textId="77777777" w:rsidR="00F14F5B" w:rsidRPr="007550A6" w:rsidRDefault="00F14F5B"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37" w:name="_Hlk91055214"/>
      <w:r w:rsidRPr="007550A6">
        <w:rPr>
          <w:rFonts w:ascii="Times New Roman" w:eastAsia="Times New Roman" w:hAnsi="Times New Roman" w:cs="Times New Roman"/>
          <w:color w:val="000000" w:themeColor="text1"/>
          <w:sz w:val="16"/>
          <w:szCs w:val="16"/>
          <w:lang w:eastAsia="ru-RU"/>
        </w:rPr>
        <w:t>В мае 1927 г. РЗ СТО создало Военную комиссию, призванную сформулировать план народного хозяйства на военное время и обеспечить выполнение хозяйственными органами мобилизационных заявок военного ведомства. В комиссию вошли представители Госплана, руководитель Штаба РККА и глава MПУ BCНIX. Слаженной работы не получилось, и в конце июня РЗ СТО решило наделить функциями "главного подготовительного органа" по всем вопросам экономической подготовки обороны Военную комиссию Госплана (в июне она была преобразована в сектор обороны Госплана во главе с М. Ф. Владимирским). Сектору обороны предписывалось в тесном контакте с Реввоенсоветом СССР вести работу над планами экономической мобилизации и обеспечить связь хозяйственных планов с оборонными задачами развития (22725).</w:t>
      </w:r>
    </w:p>
    <w:p w14:paraId="268FBFC7" w14:textId="77777777" w:rsidR="00F14F5B" w:rsidRPr="007550A6" w:rsidRDefault="00F14F5B" w:rsidP="007550A6">
      <w:pPr>
        <w:spacing w:after="0" w:line="240" w:lineRule="auto"/>
        <w:jc w:val="both"/>
        <w:rPr>
          <w:rFonts w:ascii="Times New Roman" w:hAnsi="Times New Roman" w:cs="Times New Roman"/>
          <w:color w:val="000000" w:themeColor="text1"/>
          <w:sz w:val="16"/>
          <w:szCs w:val="16"/>
        </w:rPr>
      </w:pPr>
    </w:p>
    <w:bookmarkEnd w:id="37"/>
    <w:p w14:paraId="5E91D7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ЦК одобрил пятилетний план строительства КА, который предусматривал "...всемерное усиление технических средств КА" (86,13).</w:t>
      </w:r>
    </w:p>
    <w:p w14:paraId="1C07F4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4AF4DE" w14:textId="77777777" w:rsidR="00BC7412" w:rsidRPr="007550A6" w:rsidRDefault="00BC741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года ПБ приняло решение об увеличении ас</w:t>
      </w:r>
      <w:r w:rsidRPr="007550A6">
        <w:rPr>
          <w:rFonts w:ascii="Times New Roman" w:hAnsi="Times New Roman" w:cs="Times New Roman"/>
          <w:color w:val="000000" w:themeColor="text1"/>
          <w:sz w:val="16"/>
          <w:szCs w:val="16"/>
        </w:rPr>
        <w:softHyphen/>
        <w:t>сигнований на военную промышленность на 1927/28 г. на 107 млн руб. с целью доведения общих военных расходов до 775 млн руб. (весь бюджет определялся в сумме 6465 млн руб.). Между тем уже в 1927/28 г. расходы на оборону возросли до 17,3% общегосударственных расходов, потраченных в основном на финансирование НКВМ, капиталовложения в военную про</w:t>
      </w:r>
      <w:r w:rsidRPr="007550A6">
        <w:rPr>
          <w:rFonts w:ascii="Times New Roman" w:hAnsi="Times New Roman" w:cs="Times New Roman"/>
          <w:color w:val="000000" w:themeColor="text1"/>
          <w:sz w:val="16"/>
          <w:szCs w:val="16"/>
        </w:rPr>
        <w:softHyphen/>
        <w:t>мышленность, оборонное строительство в системе НКПС, за</w:t>
      </w:r>
      <w:r w:rsidRPr="007550A6">
        <w:rPr>
          <w:rFonts w:ascii="Times New Roman" w:hAnsi="Times New Roman" w:cs="Times New Roman"/>
          <w:color w:val="000000" w:themeColor="text1"/>
          <w:sz w:val="16"/>
          <w:szCs w:val="16"/>
        </w:rPr>
        <w:softHyphen/>
        <w:t>купки оборудования и сырья за границей. На 1928/29 г. НКВМ было выделено из бюджета 1135 млн руб. Из бюджета преду</w:t>
      </w:r>
      <w:r w:rsidRPr="007550A6">
        <w:rPr>
          <w:rFonts w:ascii="Times New Roman" w:hAnsi="Times New Roman" w:cs="Times New Roman"/>
          <w:color w:val="000000" w:themeColor="text1"/>
          <w:sz w:val="16"/>
          <w:szCs w:val="16"/>
        </w:rPr>
        <w:softHyphen/>
        <w:t>смотрены были также средства для действующих и вновь созда</w:t>
      </w:r>
      <w:r w:rsidRPr="007550A6">
        <w:rPr>
          <w:rFonts w:ascii="Times New Roman" w:hAnsi="Times New Roman" w:cs="Times New Roman"/>
          <w:color w:val="000000" w:themeColor="text1"/>
          <w:sz w:val="16"/>
          <w:szCs w:val="16"/>
        </w:rPr>
        <w:softHyphen/>
        <w:t>ваемых конструкторских бюро и лабораторий. При планиро</w:t>
      </w:r>
      <w:r w:rsidRPr="007550A6">
        <w:rPr>
          <w:rFonts w:ascii="Times New Roman" w:hAnsi="Times New Roman" w:cs="Times New Roman"/>
          <w:color w:val="000000" w:themeColor="text1"/>
          <w:sz w:val="16"/>
          <w:szCs w:val="16"/>
        </w:rPr>
        <w:softHyphen/>
        <w:t>вании бюджета на 1928/29 г. Военвед запросил 960 млн руб.только на закупку вооружений при общей бюджетной смете 8 241 млн руб. При обсуждении правительство урезало эту циф</w:t>
      </w:r>
      <w:r w:rsidRPr="007550A6">
        <w:rPr>
          <w:rFonts w:ascii="Times New Roman" w:hAnsi="Times New Roman" w:cs="Times New Roman"/>
          <w:color w:val="000000" w:themeColor="text1"/>
          <w:sz w:val="16"/>
          <w:szCs w:val="16"/>
        </w:rPr>
        <w:softHyphen/>
        <w:t>ру до 890 млн руб, а НКФ - до 840 млн руб. Это вызвало резкие протесты военных. Уже разворачивалась борьба против пра</w:t>
      </w:r>
      <w:r w:rsidRPr="007550A6">
        <w:rPr>
          <w:rFonts w:ascii="Times New Roman" w:hAnsi="Times New Roman" w:cs="Times New Roman"/>
          <w:color w:val="000000" w:themeColor="text1"/>
          <w:sz w:val="16"/>
          <w:szCs w:val="16"/>
        </w:rPr>
        <w:softHyphen/>
        <w:t>вых, которые якобы недооценивали военную опасность: “Весь мир вооружается против нас, а Рыков придирается к каждой ме</w:t>
      </w:r>
      <w:r w:rsidRPr="007550A6">
        <w:rPr>
          <w:rFonts w:ascii="Times New Roman" w:hAnsi="Times New Roman" w:cs="Times New Roman"/>
          <w:color w:val="000000" w:themeColor="text1"/>
          <w:sz w:val="16"/>
          <w:szCs w:val="16"/>
        </w:rPr>
        <w:softHyphen/>
        <w:t>лочи, добивается сокращения сметы НКВМ” (17200).</w:t>
      </w:r>
    </w:p>
    <w:p w14:paraId="6EA0D644" w14:textId="77777777" w:rsidR="00BC7412" w:rsidRPr="007550A6" w:rsidRDefault="00BC7412" w:rsidP="007550A6">
      <w:pPr>
        <w:spacing w:after="0" w:line="240" w:lineRule="auto"/>
        <w:jc w:val="both"/>
        <w:rPr>
          <w:rFonts w:ascii="Times New Roman" w:hAnsi="Times New Roman" w:cs="Times New Roman"/>
          <w:color w:val="000000" w:themeColor="text1"/>
          <w:sz w:val="16"/>
          <w:szCs w:val="16"/>
        </w:rPr>
      </w:pPr>
    </w:p>
    <w:p w14:paraId="2B48E504"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года ПБ приняло решение об увеличении ас</w:t>
      </w:r>
      <w:r w:rsidRPr="007550A6">
        <w:rPr>
          <w:rFonts w:ascii="Times New Roman" w:hAnsi="Times New Roman" w:cs="Times New Roman"/>
          <w:color w:val="000000" w:themeColor="text1"/>
          <w:sz w:val="16"/>
          <w:szCs w:val="16"/>
        </w:rPr>
        <w:softHyphen/>
        <w:t>сигнований на военную промышленность на 1927/28 г. на 107 млн руб. с целью доведения общих военных расходов до 775 млн руб. (весь бюджет определялся в сумме 6465 млн руб.). Между тем уже в 1927/28 г. расходы на оборону возросли до 17,3% общегосударственных расходов, потраченных в основном на финансирование НКВМ, капиталовложения в военную про</w:t>
      </w:r>
      <w:r w:rsidRPr="007550A6">
        <w:rPr>
          <w:rFonts w:ascii="Times New Roman" w:hAnsi="Times New Roman" w:cs="Times New Roman"/>
          <w:color w:val="000000" w:themeColor="text1"/>
          <w:sz w:val="16"/>
          <w:szCs w:val="16"/>
        </w:rPr>
        <w:softHyphen/>
        <w:t>мышленность, оборонное строительство в системе НКПС, за</w:t>
      </w:r>
      <w:r w:rsidRPr="007550A6">
        <w:rPr>
          <w:rFonts w:ascii="Times New Roman" w:hAnsi="Times New Roman" w:cs="Times New Roman"/>
          <w:color w:val="000000" w:themeColor="text1"/>
          <w:sz w:val="16"/>
          <w:szCs w:val="16"/>
        </w:rPr>
        <w:softHyphen/>
        <w:t>купки оборудования и сырья за границей. На 1928/29 г. НКВМ было выделено из бюджета 1135 млн руб. Из бюджета преду</w:t>
      </w:r>
      <w:r w:rsidRPr="007550A6">
        <w:rPr>
          <w:rFonts w:ascii="Times New Roman" w:hAnsi="Times New Roman" w:cs="Times New Roman"/>
          <w:color w:val="000000" w:themeColor="text1"/>
          <w:sz w:val="16"/>
          <w:szCs w:val="16"/>
        </w:rPr>
        <w:softHyphen/>
        <w:t>смотрены были также средства для действующих и вновь созда</w:t>
      </w:r>
      <w:r w:rsidRPr="007550A6">
        <w:rPr>
          <w:rFonts w:ascii="Times New Roman" w:hAnsi="Times New Roman" w:cs="Times New Roman"/>
          <w:color w:val="000000" w:themeColor="text1"/>
          <w:sz w:val="16"/>
          <w:szCs w:val="16"/>
        </w:rPr>
        <w:softHyphen/>
        <w:t>ваемых конструкторских бюро и лабораторий</w:t>
      </w:r>
      <w:hyperlink r:id="rId58" w:anchor="_edn15" w:history="1">
        <w:r w:rsidRPr="007550A6">
          <w:rPr>
            <w:rStyle w:val="a5"/>
            <w:rFonts w:ascii="Times New Roman" w:hAnsi="Times New Roman" w:cs="Times New Roman"/>
            <w:color w:val="000000" w:themeColor="text1"/>
            <w:sz w:val="16"/>
            <w:szCs w:val="16"/>
          </w:rPr>
          <w:t>[15]</w:t>
        </w:r>
      </w:hyperlink>
      <w:r w:rsidRPr="007550A6">
        <w:rPr>
          <w:rFonts w:ascii="Times New Roman" w:hAnsi="Times New Roman" w:cs="Times New Roman"/>
          <w:color w:val="000000" w:themeColor="text1"/>
          <w:sz w:val="16"/>
          <w:szCs w:val="16"/>
        </w:rPr>
        <w:t>. При планиро</w:t>
      </w:r>
      <w:r w:rsidRPr="007550A6">
        <w:rPr>
          <w:rFonts w:ascii="Times New Roman" w:hAnsi="Times New Roman" w:cs="Times New Roman"/>
          <w:color w:val="000000" w:themeColor="text1"/>
          <w:sz w:val="16"/>
          <w:szCs w:val="16"/>
        </w:rPr>
        <w:softHyphen/>
        <w:t>вании бюджета на 1928/29 г. Военвед запросил 960 млн руб. [146] только на закупку вооружений при общей бюджетной смете 8 241 млн руб. При обсуждении правительство урезало эту циф</w:t>
      </w:r>
      <w:r w:rsidRPr="007550A6">
        <w:rPr>
          <w:rFonts w:ascii="Times New Roman" w:hAnsi="Times New Roman" w:cs="Times New Roman"/>
          <w:color w:val="000000" w:themeColor="text1"/>
          <w:sz w:val="16"/>
          <w:szCs w:val="16"/>
        </w:rPr>
        <w:softHyphen/>
        <w:t>ру до 890 млн руб, а НКФ - до 840 млн руб. Это вызвало резкие протесты военных. Уже разворачивалась борьба против пра</w:t>
      </w:r>
      <w:r w:rsidRPr="007550A6">
        <w:rPr>
          <w:rFonts w:ascii="Times New Roman" w:hAnsi="Times New Roman" w:cs="Times New Roman"/>
          <w:color w:val="000000" w:themeColor="text1"/>
          <w:sz w:val="16"/>
          <w:szCs w:val="16"/>
        </w:rPr>
        <w:softHyphen/>
        <w:t>вых, которые якобы недооценивали военную опасность: “Весь мир вооружается против нас, а Рыков придирается к каждой ме</w:t>
      </w:r>
      <w:r w:rsidRPr="007550A6">
        <w:rPr>
          <w:rFonts w:ascii="Times New Roman" w:hAnsi="Times New Roman" w:cs="Times New Roman"/>
          <w:color w:val="000000" w:themeColor="text1"/>
          <w:sz w:val="16"/>
          <w:szCs w:val="16"/>
        </w:rPr>
        <w:softHyphen/>
        <w:t>лочи, добивается сокращения сметы НКВМ” (18393).</w:t>
      </w:r>
    </w:p>
    <w:p w14:paraId="26869D1A"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p>
    <w:p w14:paraId="1545AF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года было начато производство 107-мм пушек обр. 1910 г. на Пермском Орудийном заводе (3861).</w:t>
      </w:r>
    </w:p>
    <w:p w14:paraId="2D6435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5BF5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были готовы усовершенствованные приборы Беми и их продемонстрировали руководству под Москвой. Взрыв с 600 км по кодированному сигналу.</w:t>
      </w:r>
    </w:p>
    <w:p w14:paraId="7AE9D98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появился опытный образец танка МС-1. Проект был разработан летом 1926 Танк-бюро ГУ военной промышленности (ГУВП) для совместных действий с пехотой и конницей (359,58).</w:t>
      </w:r>
    </w:p>
    <w:p w14:paraId="784A0B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A7D4B0"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г. Бекаури, Миткевич и ряд других сотрудников отправились в Москву для демонстрации радиомины правительству. Несколько радиомин были зарыты в окрестностях Москвы. Нарком обороны К.Е. Ворошилов отправил в Ленинград нарочного с запечатанным пакетом, в котором было указано время взрыва нескольких мин. Все они взорвались точно в указанное время по сигналам, переданным из Ленинграда радиостанцией Остехбюро. На испытаниях присутствовали Калинин, Ворошилов, Микоян, Орджоникидзе и другие руководящие товарищи. Все они остались очень довольны результатами испытаний.</w:t>
      </w:r>
    </w:p>
    <w:p w14:paraId="00973DC8"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1929 г. мина БЕМИ была принята на вооружение, а весной 1930 г. началось ее серийное производство. К тому времени подобного оружия не было ни в одной стране мира. В 1932 г. в Красной армии появились целые подразделения, вооруженные разными типами радиофугасов. Сокращенно их называли ТОС — техника особой секретности (15117).</w:t>
      </w:r>
    </w:p>
    <w:p w14:paraId="4529CCF7" w14:textId="77777777" w:rsidR="00761BBF" w:rsidRPr="007550A6" w:rsidRDefault="00761BBF" w:rsidP="007550A6">
      <w:pPr>
        <w:spacing w:after="0" w:line="240" w:lineRule="auto"/>
        <w:jc w:val="both"/>
        <w:rPr>
          <w:rFonts w:ascii="Times New Roman" w:hAnsi="Times New Roman" w:cs="Times New Roman"/>
          <w:color w:val="000000" w:themeColor="text1"/>
          <w:sz w:val="16"/>
          <w:szCs w:val="16"/>
        </w:rPr>
      </w:pPr>
    </w:p>
    <w:p w14:paraId="12493E6E" w14:textId="77777777" w:rsidR="003E776A" w:rsidRPr="003600B8" w:rsidRDefault="003E776A" w:rsidP="003E776A">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мае 1927 г. Бекаури, Миткевич и ряд других сотрудников Остехбюро отправились в Москву для демонстрации радиомины правительству. Несколько радиомин были зарыты в окрестностях Москвы. Нарком обороны К.Е. Ворошилов отправил в Ленинград нарочного с запечатанным пакетом, в котором было указано время взрыва нескольких мин. Все они взорвались точно в указанное время по сигналам, переданным из Ленинграда радиостанцией Остехбюро. На испытаниях присутствовали Калинин, Ворошилов, Микоян, Орджоникидзе и другие руководящие товарищи. Все они остались очень довольны результатами испытаний.</w:t>
      </w:r>
    </w:p>
    <w:p w14:paraId="1EECC0E7" w14:textId="77777777" w:rsidR="003E776A" w:rsidRPr="003600B8" w:rsidRDefault="003E776A" w:rsidP="003E776A">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 xml:space="preserve">В 1929 г. мина БЕМИ была принята на вооружение, а </w:t>
      </w:r>
      <w:bookmarkStart w:id="38" w:name="_Hlk201310238"/>
      <w:r w:rsidRPr="003600B8">
        <w:rPr>
          <w:rStyle w:val="aff"/>
          <w:rFonts w:ascii="Times New Roman" w:hAnsi="Times New Roman" w:cs="Times New Roman"/>
          <w:color w:val="0070C0"/>
          <w:spacing w:val="0"/>
          <w:sz w:val="16"/>
          <w:szCs w:val="16"/>
        </w:rPr>
        <w:t>весной 1930 г. началось ее серийное производство. К тому времени подобного оружия не было ни в одной стране мира. В 1932 г. в Красной армии появились целые подразделения, вооруженные разными типами радиофугасов. Сокращенно их называли ТОС — техника особой секретности (25213).</w:t>
      </w:r>
    </w:p>
    <w:p w14:paraId="7BB12792" w14:textId="77777777" w:rsidR="003E776A" w:rsidRPr="003600B8" w:rsidRDefault="003E776A" w:rsidP="003E776A">
      <w:pPr>
        <w:spacing w:after="0" w:line="240" w:lineRule="auto"/>
        <w:jc w:val="both"/>
        <w:rPr>
          <w:rFonts w:ascii="Times New Roman" w:hAnsi="Times New Roman" w:cs="Times New Roman"/>
          <w:color w:val="0070C0"/>
          <w:sz w:val="16"/>
          <w:szCs w:val="16"/>
        </w:rPr>
      </w:pPr>
    </w:p>
    <w:bookmarkEnd w:id="38"/>
    <w:p w14:paraId="6FA8F91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4069F3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0712CF" w14:textId="77777777" w:rsidR="00F14F5B" w:rsidRPr="007550A6" w:rsidRDefault="00F14F5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г. Политбюро, заслушав доклад Ворошилова о плане обороны, приняло постановление о вооружённых силах и оборонном планировании. В нём подчёркивалось, что с 1924 г., когда начались военные реформы, в укреплении вооружённых сил достигнут определённый прогресс, однако в области военной технологии и мобилизационных резервов существовали серьезные проблемы. Вывод был неутешительным: советская промышленность неспособна обеспечить оборону необходимыми ресурсами (9089).</w:t>
      </w:r>
    </w:p>
    <w:p w14:paraId="67696D02" w14:textId="77777777" w:rsidR="00F14F5B" w:rsidRPr="007550A6" w:rsidRDefault="00F14F5B" w:rsidP="007550A6">
      <w:pPr>
        <w:spacing w:after="0" w:line="240" w:lineRule="auto"/>
        <w:jc w:val="both"/>
        <w:rPr>
          <w:rFonts w:ascii="Times New Roman" w:hAnsi="Times New Roman" w:cs="Times New Roman"/>
          <w:color w:val="000000" w:themeColor="text1"/>
          <w:sz w:val="16"/>
          <w:szCs w:val="16"/>
        </w:rPr>
      </w:pPr>
    </w:p>
    <w:p w14:paraId="3BC09B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мае 1927 И.В.С. получил письмо от Турова, который предложил “систематическое изучение” германского опыта мобилизации сельского хозяйства, промышленности, транспорта и торговли периода 1914-1918 гг. Туров предлагал изучить “богатую немецкую литературу по милитаризации экономики и для этой цели использовать “наши личные контакты в военных и деловых кругах Германии”. Берзин был скептичен (9089,28).</w:t>
      </w:r>
    </w:p>
    <w:p w14:paraId="6718736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0F19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ПБ, заслушав доклад К.Е.В. о плане обороны, приняло постановление о вооруженных силах и оборонном планировании (9089,53)</w:t>
      </w:r>
    </w:p>
    <w:p w14:paraId="4E55AF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365AA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83FC1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A9F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года СНК СССР принял Постановление о создании военизированной охраны для охраны предприятий и сооружений, имеющих особое значение для государства, и об организации силами войск ОГПУ военной охраны предприятий и сооружений, имеющих исключительное значение для обороны страны (8983).</w:t>
      </w:r>
    </w:p>
    <w:p w14:paraId="74031A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0D425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35B7F1C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C35321"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мая 1927 года по инициативе Сталина шел серьезный пересмотр взаимоотношений советских государственных органов и Коминтерна. Начало было положено решением Политбюро о выделении из состава полпредств сотрудников всех спецслужб, в том числе и Коминтерна, Профинтерна, МОПРа. Здесь же выдвигалось требование «привести в. порядок финансовые операции Госбанка по обслуживанию революционного движения в других странах с точки зрения максимальной конспирации» (18416).</w:t>
      </w:r>
    </w:p>
    <w:p w14:paraId="1C591226"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p>
    <w:p w14:paraId="201A0AB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СССР принял участие в международной экономической конференции в Женеве (1348,241).</w:t>
      </w:r>
    </w:p>
    <w:p w14:paraId="22197F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3CF8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СССР принял участие в экономической конференции в Женеве (3908,324).</w:t>
      </w:r>
    </w:p>
    <w:p w14:paraId="0911D2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BA898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оппозиция в поиске поддержке обратилась к Коминтерну (3908,324).</w:t>
      </w:r>
    </w:p>
    <w:p w14:paraId="0E3B026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D89ED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Великобритания разорвала торговые отношения с СССР и прекратились поставки двигателей Непир Лайон для Р-3 и поэтому вновь вернулись к Либерти (346,10).</w:t>
      </w:r>
    </w:p>
    <w:p w14:paraId="7951402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178AB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как результат февральского выступления Чемберлена последовал разрыв дипломатических отношений с Англией, возросла опасность нападения Англии на нашу страну. Начали поступать многочисленные взносы на постройку самолетов. К началу 1928 года Осоавиахим передал на укрепление ВВС около 10 миллионов рублей (11981).</w:t>
      </w:r>
    </w:p>
    <w:p w14:paraId="4B3140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5348EB" w14:textId="77777777" w:rsidR="006261C1" w:rsidRPr="007550A6" w:rsidRDefault="006261C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г. Англия разорвала дипломатические и торговые отношения с СССР. Заговорили о возможности скорой войны. Руководство партии приказало провести тщательную ревизию советских вооруженных сил и оборонного потенциала страны. Выводы были пугающими. «Ни Красная Армия, ни страна к войне не готовы. Наших скудных материальных мобилизационных ресурсов едва хватит на первый год войны», — сообщалось в докладе начальника штаба РККА М.Н. Тухачевского. В 1925/26 г. общий выпуск самолетов в СССР составил 348 экземпляров — втрое меньше, чем в Англии или в США. Ни истребителей, ни бомбардировщиков страна не производила. Война не началась, но были сделаны серьезные выводы. Стало ясно, что на принципах рыночной экономики, без жесткого централизованного управления и мощной финансовой поддержки, не удастся создать сильную авиацию (23472).</w:t>
      </w:r>
    </w:p>
    <w:p w14:paraId="49214307" w14:textId="77777777" w:rsidR="006261C1" w:rsidRPr="007550A6" w:rsidRDefault="006261C1" w:rsidP="007550A6">
      <w:pPr>
        <w:spacing w:after="0" w:line="240" w:lineRule="auto"/>
        <w:jc w:val="both"/>
        <w:rPr>
          <w:rFonts w:ascii="Times New Roman" w:hAnsi="Times New Roman" w:cs="Times New Roman"/>
          <w:color w:val="000000" w:themeColor="text1"/>
          <w:sz w:val="16"/>
          <w:szCs w:val="16"/>
        </w:rPr>
      </w:pPr>
    </w:p>
    <w:p w14:paraId="3B93E77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4246C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6D8A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г. Великобритания была вынуждена подписать с Ибн Саудом договор "о дружбе и добрых намерениях", согласно которому она признала "абсолютную и полную независимость" нового государства. В свою очередь Ибн Сауд признал ее "особые отношения" с аравийскими протекторатами, т.е. отказался от дальнейшего "собирания" аравийских земель. Это последнее обстоятельство сыграло существенную роль в деле образования в Южной Аравии еще одного государства - королевства Йемен. Его главой стал имам секты зейдитов Яхья, который в результате длительной борьбы добился в 1911 г. автономии горных районов Йемена, населенных поддерживавшими его зейдитскими племенами (3871).</w:t>
      </w:r>
    </w:p>
    <w:p w14:paraId="2968F3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544835"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В мае 1927 года капитан Грей (США) в открытой гондоле достиг высоты 12 944 м. В полете он пользовался кислородной маской (19611).</w:t>
      </w:r>
    </w:p>
    <w:p w14:paraId="4E62E6E1" w14:textId="77777777" w:rsidR="00B45C0C" w:rsidRPr="007550A6" w:rsidRDefault="00B45C0C" w:rsidP="007550A6">
      <w:pPr>
        <w:spacing w:after="0" w:line="240" w:lineRule="auto"/>
        <w:jc w:val="both"/>
        <w:rPr>
          <w:rFonts w:ascii="Times New Roman" w:hAnsi="Times New Roman" w:cs="Times New Roman"/>
          <w:color w:val="000000" w:themeColor="text1"/>
          <w:sz w:val="16"/>
          <w:szCs w:val="16"/>
        </w:rPr>
      </w:pPr>
    </w:p>
    <w:p w14:paraId="35323352"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мае 1927 года американец капитан Грей стартовал с аэродрома Скоттфилд в штате Иллинойс на аэростате с оболочкой объемом 2265 м³, перекрыв достижение 1901 года более чем на 2000 метров. Для связи с землей в корзине аэростата предусмотрели радиостанцию, к услугам аэронавта имелись высотомер и вариометр, показывающий скорость подъема и спуска аппарата. Единственным же научным прибором был термометр, позволявший хоть как-то оценить физическое состояние атмосферы на разных высотах.</w:t>
      </w:r>
    </w:p>
    <w:p w14:paraId="61E7A36F"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Спустя полгода Грей повторил полет, но на обратном пути из-за медленного спуска аэронавту не хватило кислорода, и он погиб (25409).</w:t>
      </w:r>
    </w:p>
    <w:p w14:paraId="0E75C094" w14:textId="77777777" w:rsidR="00B60D75" w:rsidRPr="003600B8" w:rsidRDefault="00B60D75" w:rsidP="00B60D75">
      <w:pPr>
        <w:spacing w:after="0" w:line="240" w:lineRule="auto"/>
        <w:jc w:val="both"/>
        <w:rPr>
          <w:rFonts w:ascii="Times New Roman" w:hAnsi="Times New Roman" w:cs="Times New Roman"/>
          <w:color w:val="0070C0"/>
          <w:sz w:val="16"/>
          <w:szCs w:val="16"/>
        </w:rPr>
      </w:pPr>
    </w:p>
    <w:p w14:paraId="434026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1927 г. иранское правительство официально известило все великие державы, пользовавшиеся специальными юридическими привилегиями, о намерении отменить эти привилегии в 1928 г. Эта мера была в самом деле осуществлена в 1928 г. В результате британская сторона потеряла контроль над иранскими финансами и оказывалась в равных условиях с другими иностранными государствами (3871).</w:t>
      </w:r>
    </w:p>
    <w:p w14:paraId="0F10B6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37AA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мая 1927 Вооруженные столкновения на границе Албании с КСХС (7594).</w:t>
      </w:r>
    </w:p>
    <w:p w14:paraId="65824C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B00879" w14:textId="0E579F17" w:rsidR="00677DA7" w:rsidRPr="007550A6" w:rsidRDefault="00677DA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color w:val="000000" w:themeColor="text1"/>
          <w:sz w:val="16"/>
          <w:szCs w:val="16"/>
        </w:rPr>
        <w:t>В мае</w:t>
      </w:r>
      <w:r w:rsidR="008B2C1C">
        <w:rPr>
          <w:rFonts w:ascii="Times New Roman" w:hAnsi="Times New Roman" w:cs="Times New Roman"/>
          <w:color w:val="000000" w:themeColor="text1"/>
          <w:sz w:val="16"/>
          <w:szCs w:val="16"/>
        </w:rPr>
        <w:t xml:space="preserve"> </w:t>
      </w:r>
      <w:r w:rsidRPr="007550A6">
        <w:rPr>
          <w:rStyle w:val="highlight"/>
          <w:rFonts w:ascii="Times New Roman" w:hAnsi="Times New Roman" w:cs="Times New Roman"/>
          <w:color w:val="000000" w:themeColor="text1"/>
          <w:sz w:val="16"/>
          <w:szCs w:val="16"/>
        </w:rPr>
        <w:t>1927</w:t>
      </w:r>
      <w:r w:rsidR="008B2C1C">
        <w:rPr>
          <w:rStyle w:val="highlight"/>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года фактический лидер Гоминьдана Чан Кайши совершил</w:t>
      </w:r>
      <w:r w:rsidR="008B2C1C">
        <w:rPr>
          <w:rFonts w:ascii="Times New Roman" w:hAnsi="Times New Roman" w:cs="Times New Roman"/>
          <w:color w:val="000000" w:themeColor="text1"/>
          <w:sz w:val="16"/>
          <w:szCs w:val="16"/>
        </w:rPr>
        <w:t xml:space="preserve"> </w:t>
      </w:r>
      <w:r w:rsidRPr="007550A6">
        <w:rPr>
          <w:rStyle w:val="highlight"/>
          <w:rFonts w:ascii="Times New Roman" w:hAnsi="Times New Roman" w:cs="Times New Roman"/>
          <w:color w:val="000000" w:themeColor="text1"/>
          <w:sz w:val="16"/>
          <w:szCs w:val="16"/>
        </w:rPr>
        <w:t>военный</w:t>
      </w:r>
      <w:r w:rsidR="008B2C1C">
        <w:rPr>
          <w:rStyle w:val="highlight"/>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переворот, изгнал коммунистов из правительства,</w:t>
      </w:r>
      <w:r w:rsidR="008B2C1C">
        <w:rPr>
          <w:rFonts w:ascii="Times New Roman" w:hAnsi="Times New Roman" w:cs="Times New Roman"/>
          <w:color w:val="000000" w:themeColor="text1"/>
          <w:sz w:val="16"/>
          <w:szCs w:val="16"/>
        </w:rPr>
        <w:t xml:space="preserve"> </w:t>
      </w:r>
      <w:r w:rsidRPr="007550A6">
        <w:rPr>
          <w:rStyle w:val="highlight"/>
          <w:rFonts w:ascii="Times New Roman" w:hAnsi="Times New Roman" w:cs="Times New Roman"/>
          <w:color w:val="000000" w:themeColor="text1"/>
          <w:sz w:val="16"/>
          <w:szCs w:val="16"/>
        </w:rPr>
        <w:t>армии </w:t>
      </w:r>
      <w:r w:rsidRPr="007550A6">
        <w:rPr>
          <w:rFonts w:ascii="Times New Roman" w:hAnsi="Times New Roman" w:cs="Times New Roman"/>
          <w:color w:val="000000" w:themeColor="text1"/>
          <w:sz w:val="16"/>
          <w:szCs w:val="16"/>
        </w:rPr>
        <w:t>, органов управления на местах и организовал против них репрессии по всей стране – ибо спонсируемые Советами китайские коммунисты вели дело не к объединению страны, а к созданию на территории Китая «советского государства», что ни Чан Кайши, ни подавляющему большинству китайцев отнюдь не улыбалось (17201).</w:t>
      </w:r>
    </w:p>
    <w:p w14:paraId="4641EC6A" w14:textId="77777777" w:rsidR="00677DA7" w:rsidRPr="007550A6" w:rsidRDefault="00677DA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176BE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F9395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DA15E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 сентябре 1927 г. был выполнен технический проект М-14. По сравнению с М-5 увеличен диаметр и уменьше</w:t>
      </w:r>
      <w:r w:rsidRPr="007550A6">
        <w:rPr>
          <w:rFonts w:ascii="Times New Roman" w:hAnsi="Times New Roman" w:cs="Times New Roman"/>
          <w:color w:val="000000" w:themeColor="text1"/>
          <w:sz w:val="16"/>
          <w:szCs w:val="16"/>
        </w:rPr>
        <w:softHyphen/>
        <w:t>на длина цилиндра, развал доведен до 60° (вместо 45°), усилен и укорочен (вопреки заданию) коленвал, введена новая система зажигания (с магнето), форсирован по оборотам. Первоначально предусматривалось также вве</w:t>
      </w:r>
      <w:r w:rsidRPr="007550A6">
        <w:rPr>
          <w:rFonts w:ascii="Times New Roman" w:hAnsi="Times New Roman" w:cs="Times New Roman"/>
          <w:color w:val="000000" w:themeColor="text1"/>
          <w:sz w:val="16"/>
          <w:szCs w:val="16"/>
        </w:rPr>
        <w:softHyphen/>
        <w:t>дение ПЦН. Рассматривался как основной конкурент для двигателя VI2, спроектированного в НАМИ. В процессе изготовления изменена крыш</w:t>
      </w:r>
      <w:r w:rsidRPr="007550A6">
        <w:rPr>
          <w:rFonts w:ascii="Times New Roman" w:hAnsi="Times New Roman" w:cs="Times New Roman"/>
          <w:color w:val="000000" w:themeColor="text1"/>
          <w:sz w:val="16"/>
          <w:szCs w:val="16"/>
        </w:rPr>
        <w:softHyphen/>
        <w:t>ка распределительного механизма, введен пороховой самопуск «Фарман». В октябре 1927 г. — апреле 1928 г. изготовлены два опытных образца. На втором экземпляре увеличена степень сжатия.</w:t>
      </w:r>
    </w:p>
    <w:p w14:paraId="78871B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Заводские испытания с марта 1928 г. В сентябре — ноябре первый эк</w:t>
      </w:r>
      <w:r w:rsidRPr="007550A6">
        <w:rPr>
          <w:rFonts w:ascii="Times New Roman" w:hAnsi="Times New Roman" w:cs="Times New Roman"/>
          <w:color w:val="000000" w:themeColor="text1"/>
          <w:sz w:val="16"/>
          <w:szCs w:val="16"/>
        </w:rPr>
        <w:softHyphen/>
        <w:t>земпляр проходил испытания в НИИ ВВС, завершившиеся аварией. От</w:t>
      </w:r>
      <w:r w:rsidRPr="007550A6">
        <w:rPr>
          <w:rFonts w:ascii="Times New Roman" w:hAnsi="Times New Roman" w:cs="Times New Roman"/>
          <w:color w:val="000000" w:themeColor="text1"/>
          <w:sz w:val="16"/>
          <w:szCs w:val="16"/>
        </w:rPr>
        <w:softHyphen/>
        <w:t>мечены течи воды, выкрашивание подшипников, обрывы шпилек. Мотор возвращен заводу для ремонта и доводки. Второй экземпляр представлен на приемочные испытания 4 марта 1929 г. Проходил их в марте — апреле. На 1928/29 г. заводу № 24 давалось задание на опытную серию из 20 М-14, но в декабре 1928 г. было внесено предложение о прекращении работ по этому мотору. Серийно он не строился.</w:t>
      </w:r>
    </w:p>
    <w:p w14:paraId="723DB74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Характеристики:</w:t>
      </w:r>
    </w:p>
    <w:p w14:paraId="44AC18B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193E330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мощность 450/480 л.с. (по проекту 450/500 л.с.);</w:t>
      </w:r>
    </w:p>
    <w:p w14:paraId="02384CA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диаметр цилиндра/ход поршня 130/170 мм (по первоначальному про</w:t>
      </w:r>
      <w:r w:rsidRPr="007550A6">
        <w:rPr>
          <w:rFonts w:ascii="Times New Roman" w:hAnsi="Times New Roman" w:cs="Times New Roman"/>
          <w:color w:val="000000" w:themeColor="text1"/>
          <w:sz w:val="16"/>
          <w:szCs w:val="16"/>
        </w:rPr>
        <w:softHyphen/>
        <w:t>екту 130/178 мм);</w:t>
      </w:r>
    </w:p>
    <w:p w14:paraId="44E0F2C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объем 27,1 л (по первоначальному проекту 28,2 л);</w:t>
      </w:r>
    </w:p>
    <w:p w14:paraId="04CF069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степень сжатия 6,0 (первоначально 5,4, у второго экземпляра 6,25);</w:t>
      </w:r>
    </w:p>
    <w:p w14:paraId="153D1CE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безредукторный;</w:t>
      </w:r>
    </w:p>
    <w:p w14:paraId="648ADDC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вес 415 кг, позднее доведен до 407 кг.</w:t>
      </w:r>
    </w:p>
    <w:p w14:paraId="3E69F70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Мотор предлагался для использования на самолетах МРТ-1, Л-2, К-5.</w:t>
      </w:r>
    </w:p>
    <w:p w14:paraId="0237819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26727B5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F235B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 — июне 1927 на заводе Большевик в Ленинграде подвергли испытаниям двигатель АМБ-20. Заказчиков на АМБ-20 не нашлось, и в серию его не запускали.</w:t>
      </w:r>
    </w:p>
    <w:p w14:paraId="3702683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Характеристики:</w:t>
      </w:r>
    </w:p>
    <w:p w14:paraId="7264160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2-цилиндровый оппозитный, четырехтактный, воздушного охлажде</w:t>
      </w:r>
      <w:r w:rsidRPr="007550A6">
        <w:rPr>
          <w:rFonts w:ascii="Times New Roman" w:hAnsi="Times New Roman" w:cs="Times New Roman"/>
          <w:color w:val="000000" w:themeColor="text1"/>
          <w:sz w:val="16"/>
          <w:szCs w:val="16"/>
        </w:rPr>
        <w:softHyphen/>
        <w:t>ния;</w:t>
      </w:r>
    </w:p>
    <w:p w14:paraId="04AE493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мощность 20/25,6 л.с.;</w:t>
      </w:r>
    </w:p>
    <w:p w14:paraId="2D3C674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диаметр цилиндра/ход поршня 80/96 мм;</w:t>
      </w:r>
    </w:p>
    <w:p w14:paraId="0152D88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степень сжатия 5,0;</w:t>
      </w:r>
    </w:p>
    <w:p w14:paraId="62495C5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вес 32 кг.</w:t>
      </w:r>
    </w:p>
    <w:p w14:paraId="3367DF9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самолетах не устанавливался (11852).</w:t>
      </w:r>
    </w:p>
    <w:p w14:paraId="32F906A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8054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мае-июне 1927 провели перелеты АИР-1 из Москвы до Севастополя. Интересно, что это был как бы наш ответ на перелет Линдберга в конце мая 1927 (105,89).</w:t>
      </w:r>
    </w:p>
    <w:p w14:paraId="544363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47EDE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A7DBD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E2C0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Весной 1927 г. самолет И-2бис поступил на испытания. На нем была увеличена прочность отдельных силовых узлов, "ересмотрена технология постройки з сторону удешевления и упрощения, расширена кабина пилота, перекомпонована приборная доска. Среди заметных внешних отличий - новые стойки бипланной коробки, измененные шасси и хвостовое оперение, новый капот двигателя. Первый И-2бис строился на заводе № 3 поначалу как один из серийных И-2. Еще до окончания испытаний было решено построить серию из 140 истребителей новой модификации, однако впоследствии заказ сократился до 50 единиц. Официальные справочные цифры указывают на сдачу авиазаводом № 1 в 1927 г. семи И-2бис, но в справедливости их возникают большие сомнения. Вполне возможно, что указанные семь аппаратов вообще являлись некими переходными машинами. По воспоминаниям завпроизводством ГАЗ № 1 И. М. Косткина, первый полноценный И-2бис был готов только к лету 1928 г. Кстати, именно Косткину, одному из авторов ИЛ-400, по иронии судьбы пришлось потратить много сил на внедрение в серию истребителя Григоровича. Самолет шел очень трудно, например, передача оабочих чертежей из Ленинграда в Москву продолжалась и в 1928 г., причем многие узлы неоднократно переделывались. К сожалению, несмотря на все усилия, летные характеристики и другие свойства самолета оказались далеко не удовлетворительными. Имели место случаи поломки шасси, радиаторы забивались травой, летчики жаловались на тугое управление, самолет плохо слушался руля поворота, при увеличении оборотов двигателя имел тенденцию к задиранию носа. И-2бис единодушно оценивался ниже, чем И-2. Вот одна из оценок учебного воздушного боя: “В воздушном бою с Р-3 на высоте 1500 м по причине инертности и плохой маневренности самолет может находиться только в положении обороняющегося”. Заключение по результатам военных испытаний И-2бис, подписанное начальником НИИ ВВС Горшковым, гласило: “Самолет И-2бис, имея малую скорость, скороподъемность, потолок и слабую маневренность, не может быть признан современным истребителем. По сравнению с И-2 он уступает по своим летным данным, но конструктивные и эксплуатационные улучшения делают самолет И-2бис более желательным. После устранения всех недостатков И-2бис может быть использован как тренировочно-переходной” (4652).</w:t>
      </w:r>
    </w:p>
    <w:p w14:paraId="09FE39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E51431"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Весной 1927 г. был готов Первый И-2бис, который строился как один изсерийных И-2. На новом улучшенным варианте увеличили про</w:t>
      </w:r>
      <w:r w:rsidRPr="007550A6">
        <w:rPr>
          <w:rFonts w:ascii="Times New Roman" w:hAnsi="Times New Roman" w:cs="Times New Roman"/>
          <w:color w:val="000000" w:themeColor="text1"/>
          <w:sz w:val="16"/>
          <w:szCs w:val="16"/>
        </w:rPr>
        <w:softHyphen/>
        <w:t>чность отдельных силовых узлов, пересмо</w:t>
      </w:r>
      <w:r w:rsidRPr="007550A6">
        <w:rPr>
          <w:rFonts w:ascii="Times New Roman" w:hAnsi="Times New Roman" w:cs="Times New Roman"/>
          <w:color w:val="000000" w:themeColor="text1"/>
          <w:sz w:val="16"/>
          <w:szCs w:val="16"/>
        </w:rPr>
        <w:softHyphen/>
        <w:t>трели технологию изготовления в сторону удешевления и упрощения постройки, рас</w:t>
      </w:r>
      <w:r w:rsidRPr="007550A6">
        <w:rPr>
          <w:rFonts w:ascii="Times New Roman" w:hAnsi="Times New Roman" w:cs="Times New Roman"/>
          <w:color w:val="000000" w:themeColor="text1"/>
          <w:sz w:val="16"/>
          <w:szCs w:val="16"/>
        </w:rPr>
        <w:softHyphen/>
        <w:t>ширили кабину пилота, перекомпоновали часть оборудования и приборную доску. За</w:t>
      </w:r>
      <w:r w:rsidRPr="007550A6">
        <w:rPr>
          <w:rFonts w:ascii="Times New Roman" w:hAnsi="Times New Roman" w:cs="Times New Roman"/>
          <w:color w:val="000000" w:themeColor="text1"/>
          <w:sz w:val="16"/>
          <w:szCs w:val="16"/>
        </w:rPr>
        <w:softHyphen/>
        <w:t>метными внешними отличиями стали: новые межкрыльевые стойки, измененное шасси и хвостовое оперение, новый капот двигателя.</w:t>
      </w:r>
    </w:p>
    <w:p w14:paraId="0744A4A0"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Еще до окончания его испытаний заплани</w:t>
      </w:r>
      <w:r w:rsidRPr="007550A6">
        <w:rPr>
          <w:rFonts w:ascii="Times New Roman" w:hAnsi="Times New Roman" w:cs="Times New Roman"/>
          <w:color w:val="000000" w:themeColor="text1"/>
          <w:sz w:val="16"/>
          <w:szCs w:val="16"/>
        </w:rPr>
        <w:softHyphen/>
        <w:t>ровали серию в количестве 140 экземпляров, скоро, впрочем, уменьшенную до 50 само</w:t>
      </w:r>
      <w:r w:rsidRPr="007550A6">
        <w:rPr>
          <w:rFonts w:ascii="Times New Roman" w:hAnsi="Times New Roman" w:cs="Times New Roman"/>
          <w:color w:val="000000" w:themeColor="text1"/>
          <w:sz w:val="16"/>
          <w:szCs w:val="16"/>
        </w:rPr>
        <w:softHyphen/>
        <w:t>летов. Хотя официально указывалось о сда</w:t>
      </w:r>
      <w:r w:rsidRPr="007550A6">
        <w:rPr>
          <w:rFonts w:ascii="Times New Roman" w:hAnsi="Times New Roman" w:cs="Times New Roman"/>
          <w:color w:val="000000" w:themeColor="text1"/>
          <w:sz w:val="16"/>
          <w:szCs w:val="16"/>
        </w:rPr>
        <w:softHyphen/>
        <w:t>че авиазаводом №1 в 1927 г. 7 истребителей И-2бис, справедливости ради следует отме</w:t>
      </w:r>
      <w:r w:rsidRPr="007550A6">
        <w:rPr>
          <w:rFonts w:ascii="Times New Roman" w:hAnsi="Times New Roman" w:cs="Times New Roman"/>
          <w:color w:val="000000" w:themeColor="text1"/>
          <w:sz w:val="16"/>
          <w:szCs w:val="16"/>
        </w:rPr>
        <w:softHyphen/>
        <w:t>тить, что цифры эти относятся скорее к же</w:t>
      </w:r>
      <w:r w:rsidRPr="007550A6">
        <w:rPr>
          <w:rFonts w:ascii="Times New Roman" w:hAnsi="Times New Roman" w:cs="Times New Roman"/>
          <w:color w:val="000000" w:themeColor="text1"/>
          <w:sz w:val="16"/>
          <w:szCs w:val="16"/>
        </w:rPr>
        <w:softHyphen/>
        <w:t>лаемым показателям, чем к действительным.</w:t>
      </w:r>
    </w:p>
    <w:p w14:paraId="6F6C354F"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Вполне возможно, что указанные аппара</w:t>
      </w:r>
      <w:r w:rsidRPr="007550A6">
        <w:rPr>
          <w:rFonts w:ascii="Times New Roman" w:hAnsi="Times New Roman" w:cs="Times New Roman"/>
          <w:color w:val="000000" w:themeColor="text1"/>
          <w:sz w:val="16"/>
          <w:szCs w:val="16"/>
        </w:rPr>
        <w:softHyphen/>
        <w:t>ты вообще являлись некими переходными машинами. По воспоминаниям И.М. Кост- кина первый полноценный И-2бис был го</w:t>
      </w:r>
      <w:r w:rsidRPr="007550A6">
        <w:rPr>
          <w:rFonts w:ascii="Times New Roman" w:hAnsi="Times New Roman" w:cs="Times New Roman"/>
          <w:color w:val="000000" w:themeColor="text1"/>
          <w:sz w:val="16"/>
          <w:szCs w:val="16"/>
        </w:rPr>
        <w:softHyphen/>
        <w:t>тов к лету 1928 г. Кстати, именно Косткину, одному из авторов ИЛ-400, по иронии судь</w:t>
      </w:r>
      <w:r w:rsidRPr="007550A6">
        <w:rPr>
          <w:rFonts w:ascii="Times New Roman" w:hAnsi="Times New Roman" w:cs="Times New Roman"/>
          <w:color w:val="000000" w:themeColor="text1"/>
          <w:sz w:val="16"/>
          <w:szCs w:val="16"/>
        </w:rPr>
        <w:softHyphen/>
        <w:t>бы пришлось потратить много сил на внедре</w:t>
      </w:r>
      <w:r w:rsidRPr="007550A6">
        <w:rPr>
          <w:rFonts w:ascii="Times New Roman" w:hAnsi="Times New Roman" w:cs="Times New Roman"/>
          <w:color w:val="000000" w:themeColor="text1"/>
          <w:sz w:val="16"/>
          <w:szCs w:val="16"/>
        </w:rPr>
        <w:softHyphen/>
        <w:t>ние в серию истребителя Григоровича. Это внедрение сопровождалось многочислен</w:t>
      </w:r>
      <w:r w:rsidRPr="007550A6">
        <w:rPr>
          <w:rFonts w:ascii="Times New Roman" w:hAnsi="Times New Roman" w:cs="Times New Roman"/>
          <w:color w:val="000000" w:themeColor="text1"/>
          <w:sz w:val="16"/>
          <w:szCs w:val="16"/>
        </w:rPr>
        <w:softHyphen/>
        <w:t>ными проблемами, передача рабочих черте</w:t>
      </w:r>
      <w:r w:rsidRPr="007550A6">
        <w:rPr>
          <w:rFonts w:ascii="Times New Roman" w:hAnsi="Times New Roman" w:cs="Times New Roman"/>
          <w:color w:val="000000" w:themeColor="text1"/>
          <w:sz w:val="16"/>
          <w:szCs w:val="16"/>
        </w:rPr>
        <w:softHyphen/>
        <w:t>жей из Ленинграда в Москву происходила и в 1928 г, причем многие узлы и агрегаты неод</w:t>
      </w:r>
      <w:r w:rsidRPr="007550A6">
        <w:rPr>
          <w:rFonts w:ascii="Times New Roman" w:hAnsi="Times New Roman" w:cs="Times New Roman"/>
          <w:color w:val="000000" w:themeColor="text1"/>
          <w:sz w:val="16"/>
          <w:szCs w:val="16"/>
        </w:rPr>
        <w:softHyphen/>
        <w:t>нократно переделывались. В результате лет</w:t>
      </w:r>
      <w:r w:rsidRPr="007550A6">
        <w:rPr>
          <w:rFonts w:ascii="Times New Roman" w:hAnsi="Times New Roman" w:cs="Times New Roman"/>
          <w:color w:val="000000" w:themeColor="text1"/>
          <w:sz w:val="16"/>
          <w:szCs w:val="16"/>
        </w:rPr>
        <w:softHyphen/>
        <w:t>ные свойства и эксплуатационные характе</w:t>
      </w:r>
      <w:r w:rsidRPr="007550A6">
        <w:rPr>
          <w:rFonts w:ascii="Times New Roman" w:hAnsi="Times New Roman" w:cs="Times New Roman"/>
          <w:color w:val="000000" w:themeColor="text1"/>
          <w:sz w:val="16"/>
          <w:szCs w:val="16"/>
        </w:rPr>
        <w:softHyphen/>
        <w:t>ристики самолета заметно ухудшились. Име</w:t>
      </w:r>
      <w:r w:rsidRPr="007550A6">
        <w:rPr>
          <w:rFonts w:ascii="Times New Roman" w:hAnsi="Times New Roman" w:cs="Times New Roman"/>
          <w:color w:val="000000" w:themeColor="text1"/>
          <w:sz w:val="16"/>
          <w:szCs w:val="16"/>
        </w:rPr>
        <w:softHyphen/>
        <w:t>ли место случаи поломки шасси, радиаторы охлаждения забивались травой, летчики жа</w:t>
      </w:r>
      <w:r w:rsidRPr="007550A6">
        <w:rPr>
          <w:rFonts w:ascii="Times New Roman" w:hAnsi="Times New Roman" w:cs="Times New Roman"/>
          <w:color w:val="000000" w:themeColor="text1"/>
          <w:sz w:val="16"/>
          <w:szCs w:val="16"/>
        </w:rPr>
        <w:softHyphen/>
        <w:t>ловались на тугое управление, самолет пло</w:t>
      </w:r>
      <w:r w:rsidRPr="007550A6">
        <w:rPr>
          <w:rFonts w:ascii="Times New Roman" w:hAnsi="Times New Roman" w:cs="Times New Roman"/>
          <w:color w:val="000000" w:themeColor="text1"/>
          <w:sz w:val="16"/>
          <w:szCs w:val="16"/>
        </w:rPr>
        <w:softHyphen/>
        <w:t>хо слушался руля поворота, при увеличении оборотов двигателя имел тенденцию к за</w:t>
      </w:r>
      <w:r w:rsidRPr="007550A6">
        <w:rPr>
          <w:rFonts w:ascii="Times New Roman" w:hAnsi="Times New Roman" w:cs="Times New Roman"/>
          <w:color w:val="000000" w:themeColor="text1"/>
          <w:sz w:val="16"/>
          <w:szCs w:val="16"/>
        </w:rPr>
        <w:softHyphen/>
        <w:t xml:space="preserve">диранию носа. И-2бис единодушно оценивался по своим характеристикам ниже, чем </w:t>
      </w:r>
      <w:r w:rsidRPr="007550A6">
        <w:rPr>
          <w:rStyle w:val="MicrosoftSansSerif"/>
          <w:rFonts w:ascii="Times New Roman" w:hAnsi="Times New Roman" w:cs="Times New Roman"/>
          <w:i w:val="0"/>
          <w:color w:val="000000" w:themeColor="text1"/>
          <w:spacing w:val="0"/>
          <w:sz w:val="16"/>
          <w:szCs w:val="16"/>
        </w:rPr>
        <w:t>вид спереди</w:t>
      </w:r>
      <w:r w:rsidRPr="007550A6">
        <w:rPr>
          <w:rFonts w:ascii="Times New Roman" w:hAnsi="Times New Roman" w:cs="Times New Roman"/>
          <w:color w:val="000000" w:themeColor="text1"/>
          <w:sz w:val="16"/>
          <w:szCs w:val="16"/>
        </w:rPr>
        <w:t xml:space="preserve"> его предшественник И-2. Вот одна из оце</w:t>
      </w:r>
      <w:r w:rsidRPr="007550A6">
        <w:rPr>
          <w:rFonts w:ascii="Times New Roman" w:hAnsi="Times New Roman" w:cs="Times New Roman"/>
          <w:color w:val="000000" w:themeColor="text1"/>
          <w:sz w:val="16"/>
          <w:szCs w:val="16"/>
        </w:rPr>
        <w:softHyphen/>
        <w:t>нок учебного воздушного боя: «В воздушном бою с Р-3 на высоте 1500 м по причине инер</w:t>
      </w:r>
      <w:r w:rsidRPr="007550A6">
        <w:rPr>
          <w:rFonts w:ascii="Times New Roman" w:hAnsi="Times New Roman" w:cs="Times New Roman"/>
          <w:color w:val="000000" w:themeColor="text1"/>
          <w:sz w:val="16"/>
          <w:szCs w:val="16"/>
        </w:rPr>
        <w:softHyphen/>
        <w:t>тности и плохой маневренности самолет мо</w:t>
      </w:r>
      <w:r w:rsidRPr="007550A6">
        <w:rPr>
          <w:rFonts w:ascii="Times New Roman" w:hAnsi="Times New Roman" w:cs="Times New Roman"/>
          <w:color w:val="000000" w:themeColor="text1"/>
          <w:sz w:val="16"/>
          <w:szCs w:val="16"/>
        </w:rPr>
        <w:softHyphen/>
        <w:t>жет находиться только в положении оборо</w:t>
      </w:r>
      <w:r w:rsidRPr="007550A6">
        <w:rPr>
          <w:rFonts w:ascii="Times New Roman" w:hAnsi="Times New Roman" w:cs="Times New Roman"/>
          <w:color w:val="000000" w:themeColor="text1"/>
          <w:sz w:val="16"/>
          <w:szCs w:val="16"/>
        </w:rPr>
        <w:softHyphen/>
        <w:t>няющегося». Заключение по результатам во</w:t>
      </w:r>
      <w:r w:rsidRPr="007550A6">
        <w:rPr>
          <w:rFonts w:ascii="Times New Roman" w:hAnsi="Times New Roman" w:cs="Times New Roman"/>
          <w:color w:val="000000" w:themeColor="text1"/>
          <w:sz w:val="16"/>
          <w:szCs w:val="16"/>
        </w:rPr>
        <w:softHyphen/>
        <w:t>енных испытаний И-2бис, подписанное на</w:t>
      </w:r>
      <w:r w:rsidRPr="007550A6">
        <w:rPr>
          <w:rFonts w:ascii="Times New Roman" w:hAnsi="Times New Roman" w:cs="Times New Roman"/>
          <w:color w:val="000000" w:themeColor="text1"/>
          <w:sz w:val="16"/>
          <w:szCs w:val="16"/>
        </w:rPr>
        <w:softHyphen/>
        <w:t>чальником НИИ ВВС Горшковым гласи</w:t>
      </w:r>
      <w:r w:rsidRPr="007550A6">
        <w:rPr>
          <w:rFonts w:ascii="Times New Roman" w:hAnsi="Times New Roman" w:cs="Times New Roman"/>
          <w:color w:val="000000" w:themeColor="text1"/>
          <w:sz w:val="16"/>
          <w:szCs w:val="16"/>
        </w:rPr>
        <w:softHyphen/>
        <w:t>ло: «Самолет И-2бис, имея малую скорость, скороподъемность, потолок и слабую манев</w:t>
      </w:r>
      <w:r w:rsidRPr="007550A6">
        <w:rPr>
          <w:rFonts w:ascii="Times New Roman" w:hAnsi="Times New Roman" w:cs="Times New Roman"/>
          <w:color w:val="000000" w:themeColor="text1"/>
          <w:sz w:val="16"/>
          <w:szCs w:val="16"/>
        </w:rPr>
        <w:softHyphen/>
        <w:t>ренность не может быть признан современ</w:t>
      </w:r>
      <w:r w:rsidRPr="007550A6">
        <w:rPr>
          <w:rFonts w:ascii="Times New Roman" w:hAnsi="Times New Roman" w:cs="Times New Roman"/>
          <w:color w:val="000000" w:themeColor="text1"/>
          <w:sz w:val="16"/>
          <w:szCs w:val="16"/>
        </w:rPr>
        <w:softHyphen/>
        <w:t>ным истребителем. По сравнению с И-2 он уступает по своим летным данным, но кон</w:t>
      </w:r>
      <w:r w:rsidRPr="007550A6">
        <w:rPr>
          <w:rFonts w:ascii="Times New Roman" w:hAnsi="Times New Roman" w:cs="Times New Roman"/>
          <w:color w:val="000000" w:themeColor="text1"/>
          <w:sz w:val="16"/>
          <w:szCs w:val="16"/>
        </w:rPr>
        <w:softHyphen/>
        <w:t>структивные и эксплуатационные улучше</w:t>
      </w:r>
      <w:r w:rsidRPr="007550A6">
        <w:rPr>
          <w:rFonts w:ascii="Times New Roman" w:hAnsi="Times New Roman" w:cs="Times New Roman"/>
          <w:color w:val="000000" w:themeColor="text1"/>
          <w:sz w:val="16"/>
          <w:szCs w:val="16"/>
        </w:rPr>
        <w:softHyphen/>
        <w:t>ния делают И-2бис более желательным. По</w:t>
      </w:r>
      <w:r w:rsidRPr="007550A6">
        <w:rPr>
          <w:rFonts w:ascii="Times New Roman" w:hAnsi="Times New Roman" w:cs="Times New Roman"/>
          <w:color w:val="000000" w:themeColor="text1"/>
          <w:sz w:val="16"/>
          <w:szCs w:val="16"/>
        </w:rPr>
        <w:softHyphen/>
        <w:t>сле устранения всех недостатков И-2бис мо</w:t>
      </w:r>
      <w:r w:rsidRPr="007550A6">
        <w:rPr>
          <w:rFonts w:ascii="Times New Roman" w:hAnsi="Times New Roman" w:cs="Times New Roman"/>
          <w:color w:val="000000" w:themeColor="text1"/>
          <w:sz w:val="16"/>
          <w:szCs w:val="16"/>
        </w:rPr>
        <w:softHyphen/>
        <w:t>жет быть использован как тренировочно-пе</w:t>
      </w:r>
      <w:r w:rsidRPr="007550A6">
        <w:rPr>
          <w:rFonts w:ascii="Times New Roman" w:hAnsi="Times New Roman" w:cs="Times New Roman"/>
          <w:color w:val="000000" w:themeColor="text1"/>
          <w:sz w:val="16"/>
          <w:szCs w:val="16"/>
        </w:rPr>
        <w:softHyphen/>
        <w:t>реходной самолет» (12295).</w:t>
      </w:r>
    </w:p>
    <w:p w14:paraId="254617D4"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p>
    <w:p w14:paraId="0D0CEADF"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Весной 1927 г. был готов первый И-2бис, который стро</w:t>
      </w:r>
      <w:r w:rsidRPr="007550A6">
        <w:rPr>
          <w:rFonts w:ascii="Times New Roman" w:hAnsi="Times New Roman" w:cs="Times New Roman"/>
          <w:color w:val="000000" w:themeColor="text1"/>
          <w:sz w:val="16"/>
          <w:szCs w:val="16"/>
        </w:rPr>
        <w:softHyphen/>
        <w:t>ился как один из серийных И-2. Еще до окон</w:t>
      </w:r>
      <w:r w:rsidRPr="007550A6">
        <w:rPr>
          <w:rFonts w:ascii="Times New Roman" w:hAnsi="Times New Roman" w:cs="Times New Roman"/>
          <w:color w:val="000000" w:themeColor="text1"/>
          <w:sz w:val="16"/>
          <w:szCs w:val="16"/>
        </w:rPr>
        <w:softHyphen/>
        <w:t>чания его испытаний запланирова</w:t>
      </w:r>
      <w:r w:rsidRPr="007550A6">
        <w:rPr>
          <w:rFonts w:ascii="Times New Roman" w:hAnsi="Times New Roman" w:cs="Times New Roman"/>
          <w:color w:val="000000" w:themeColor="text1"/>
          <w:sz w:val="16"/>
          <w:szCs w:val="16"/>
        </w:rPr>
        <w:softHyphen/>
        <w:t>ли серию в количестве 1 40 экземп</w:t>
      </w:r>
      <w:r w:rsidRPr="007550A6">
        <w:rPr>
          <w:rFonts w:ascii="Times New Roman" w:hAnsi="Times New Roman" w:cs="Times New Roman"/>
          <w:color w:val="000000" w:themeColor="text1"/>
          <w:sz w:val="16"/>
          <w:szCs w:val="16"/>
        </w:rPr>
        <w:softHyphen/>
        <w:t>ляров, скоро, впрочем, уменьшен</w:t>
      </w:r>
      <w:r w:rsidRPr="007550A6">
        <w:rPr>
          <w:rFonts w:ascii="Times New Roman" w:hAnsi="Times New Roman" w:cs="Times New Roman"/>
          <w:color w:val="000000" w:themeColor="text1"/>
          <w:sz w:val="16"/>
          <w:szCs w:val="16"/>
        </w:rPr>
        <w:softHyphen/>
        <w:t>ную до 50 самолетов. Хотя офици</w:t>
      </w:r>
      <w:r w:rsidRPr="007550A6">
        <w:rPr>
          <w:rFonts w:ascii="Times New Roman" w:hAnsi="Times New Roman" w:cs="Times New Roman"/>
          <w:color w:val="000000" w:themeColor="text1"/>
          <w:sz w:val="16"/>
          <w:szCs w:val="16"/>
        </w:rPr>
        <w:softHyphen/>
        <w:t>ально указывалось о сдаче авиа</w:t>
      </w:r>
      <w:r w:rsidRPr="007550A6">
        <w:rPr>
          <w:rFonts w:ascii="Times New Roman" w:hAnsi="Times New Roman" w:cs="Times New Roman"/>
          <w:color w:val="000000" w:themeColor="text1"/>
          <w:sz w:val="16"/>
          <w:szCs w:val="16"/>
        </w:rPr>
        <w:softHyphen/>
        <w:t>заводом №1 в 1927 г. 7 истребите</w:t>
      </w:r>
      <w:r w:rsidRPr="007550A6">
        <w:rPr>
          <w:rFonts w:ascii="Times New Roman" w:hAnsi="Times New Roman" w:cs="Times New Roman"/>
          <w:color w:val="000000" w:themeColor="text1"/>
          <w:sz w:val="16"/>
          <w:szCs w:val="16"/>
        </w:rPr>
        <w:softHyphen/>
        <w:t>лей И-2бис, справедливости ради следует отметить, что цифры эти относятся скорее к желаемым по</w:t>
      </w:r>
      <w:r w:rsidRPr="007550A6">
        <w:rPr>
          <w:rFonts w:ascii="Times New Roman" w:hAnsi="Times New Roman" w:cs="Times New Roman"/>
          <w:color w:val="000000" w:themeColor="text1"/>
          <w:sz w:val="16"/>
          <w:szCs w:val="16"/>
        </w:rPr>
        <w:softHyphen/>
        <w:t>казателям, чем к действительным (12277).</w:t>
      </w:r>
    </w:p>
    <w:p w14:paraId="439B3219"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p>
    <w:p w14:paraId="160CAED0"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Весной 1927 г. 1-й опытный самолет И-2бис на заводе № 23 был закончен постройкой и сдан на заводские испытания, которые проводились на Комендантском аэродроме в Ленинграде силами ЛИС завода №23.</w:t>
      </w:r>
    </w:p>
    <w:p w14:paraId="7F9B1CE7"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И-2бис 1-й опытный, истребитель с улучшенными эксплуатационными и технологическими качествами и увеличенной прочностью ряда узлов.</w:t>
      </w:r>
    </w:p>
    <w:p w14:paraId="7CB0C4B9"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самолете были введены изменения:</w:t>
      </w:r>
    </w:p>
    <w:p w14:paraId="2477E252"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вся конструкция и технология ее производства упрощена, что привело к росту веса и аэродинамического сопротивления самолета;</w:t>
      </w:r>
    </w:p>
    <w:p w14:paraId="26323A09"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сделана новая установка мотора в виде «корзинки» из стальной сварной фермы, на которую были установлены деревянные подмоторные брусья, все это соединялось с деревянным же силовым набором НЧФ и металлической фермой нижнего центроплана;</w:t>
      </w:r>
    </w:p>
    <w:p w14:paraId="6FE9215D"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для улучшения доступа к мотору для обслуживания изменена конструкция капота;</w:t>
      </w:r>
    </w:p>
    <w:p w14:paraId="5DB1F288"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изменена конструкция патрубка, подводящего воздух к карбюратору;</w:t>
      </w:r>
    </w:p>
    <w:p w14:paraId="0EB22E17"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межкрыльевые стойки упрощены за счет отсутствия зашивки расширяющихся частей (что ухудшило обтекаемость этих мест);</w:t>
      </w:r>
    </w:p>
    <w:p w14:paraId="649EE44C"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 связи с изменениями конструкции мотоустановки изменен и фюзеляж у шп. № 1;</w:t>
      </w:r>
    </w:p>
    <w:p w14:paraId="3EA91D70"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углублен контур выреза кабины летчика для удобства входа и выхода из нее, что ухудшило обтекаемость фюзеляжа;</w:t>
      </w:r>
    </w:p>
    <w:p w14:paraId="78DB25C1"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сиденье летчика поднято по высоте для улучшения обзора, но лицо и голова его стали сильнее подвергаться воздействию встречного потока, общее аэродинамическое сопротивление самолета увеличилось;</w:t>
      </w:r>
    </w:p>
    <w:p w14:paraId="0A4455AD"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установлен новый ПВД с одиночной трубкой датчиков динамического и статического давлений на кронштейне силовой нервюры правой верхней ОЧК, к которой крепится межкрыльевая стойка;</w:t>
      </w:r>
    </w:p>
    <w:p w14:paraId="7A978B5C"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установлены пулеметы ПВ-1 калибра 7,62 мм (23560).</w:t>
      </w:r>
    </w:p>
    <w:p w14:paraId="22CA4D7F"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p>
    <w:p w14:paraId="5B110204"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Весной 1927 г. был готов первый И-2бис, который первоначально строился как один из серийных И-2.</w:t>
      </w:r>
    </w:p>
    <w:p w14:paraId="36873563"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И-2бис усилили отдельные узлы, пересмотрели технологию изготовления в сторону удешевления и упрощения, расширили кабину пилота, перекомпоновали часть оборудования и приборную доску. Заметными внешними отличиями стали новые межкрыльевые стойки, изменённые шасси и хвостовое оперение, иной капот двигателя.</w:t>
      </w:r>
    </w:p>
    <w:p w14:paraId="7C17D9F3"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Ещё до окончания его испытаний запланировали серию в количестве 140 экземпляров, скоро, впрочем, уменьшенную до 50. Хотя официально указывалось о сдаче заводом № 1 в 1927 г. семи истребителей И-2бис, но цифры эти относятся скорее к желаемым, чем к действительным.</w:t>
      </w:r>
    </w:p>
    <w:p w14:paraId="3A1127F4" w14:textId="6C68E603" w:rsidR="00B60D75" w:rsidRPr="003600B8" w:rsidRDefault="00B60D75" w:rsidP="00B60D75">
      <w:pPr>
        <w:spacing w:after="0" w:line="240" w:lineRule="auto"/>
        <w:jc w:val="both"/>
        <w:rPr>
          <w:rFonts w:ascii="Times New Roman" w:hAnsi="Times New Roman" w:cs="Times New Roman"/>
          <w:color w:val="0070C0"/>
          <w:sz w:val="16"/>
          <w:szCs w:val="16"/>
        </w:rPr>
      </w:pPr>
      <w:bookmarkStart w:id="39" w:name="_Hlk195533437"/>
      <w:r w:rsidRPr="003600B8">
        <w:rPr>
          <w:rFonts w:ascii="Times New Roman" w:hAnsi="Times New Roman" w:cs="Times New Roman"/>
          <w:color w:val="0070C0"/>
          <w:sz w:val="16"/>
          <w:szCs w:val="16"/>
        </w:rPr>
        <w:t>Вполне возможно, что указанные аппараты вообще являлись некими переходными машинами. По воспоминаниям И.М. Косткина, первый полноценный И-2бис был готов к лету 1928 г.</w:t>
      </w:r>
      <w:r w:rsidR="008B2C1C">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(25121).</w:t>
      </w:r>
    </w:p>
    <w:p w14:paraId="3F368C0A" w14:textId="77777777" w:rsidR="00B60D75" w:rsidRPr="003600B8" w:rsidRDefault="00B60D75" w:rsidP="00B60D75">
      <w:pPr>
        <w:spacing w:after="0" w:line="240" w:lineRule="auto"/>
        <w:jc w:val="both"/>
        <w:rPr>
          <w:rFonts w:ascii="Times New Roman" w:hAnsi="Times New Roman" w:cs="Times New Roman"/>
          <w:color w:val="0070C0"/>
          <w:sz w:val="16"/>
          <w:szCs w:val="16"/>
        </w:rPr>
      </w:pPr>
    </w:p>
    <w:p w14:paraId="2AA731A7" w14:textId="38615198"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Весной 1927 г. Государственным авиазаводом №3 «Красный Летчик» (в том де году переименован в завод №23) в Ленинграде был построен 1-й опытный самолет И-2бис (заложен как один из серийных И-2) и сдан на заводские испытания, которые проводились на Комендантском аэродроме в Ленинграде силами ЛИС завода №23.</w:t>
      </w:r>
    </w:p>
    <w:p w14:paraId="6B289B39"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И-2 бис - истребитель с улучшенными эксплуатационными и технологическими качествами и увеличенной прочностью ряда узлов. На самолете были введены изменения:</w:t>
      </w:r>
    </w:p>
    <w:p w14:paraId="0FD7C575"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вся конструкция и технология ее производства упрощена, что привело к росту веса и аэродинамического сопротивления самолета;</w:t>
      </w:r>
    </w:p>
    <w:p w14:paraId="63BED4C5"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 сделана новая установка мотора в виде «корзинки» из стальной сварной фермы, на которую были установлены деревянные подмоторные брусья, все это соединялось с деревянным же силовым набором НЧФ и металлической фермой нижнего центроплана;</w:t>
      </w:r>
    </w:p>
    <w:p w14:paraId="2AF57D68"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для улучшения доступа к мотору для обслуживания изменена конструкция капота;</w:t>
      </w:r>
    </w:p>
    <w:p w14:paraId="26D8D194"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изменена конструкция патрубка, подводящего воздух к карбюратору;</w:t>
      </w:r>
    </w:p>
    <w:p w14:paraId="66ECE997"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межкрыльевые стойки упрощены за счет отсутствия зашивки расширяющихся частей (что ухудшило обтекаемость этих мест);</w:t>
      </w:r>
    </w:p>
    <w:p w14:paraId="29CA22FE"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в связи с изменениями конструкции мотоустановки изменен и фюзеляж у шп. № 1;</w:t>
      </w:r>
    </w:p>
    <w:p w14:paraId="4AAD3BA5"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углублен контур выреза кабины летчика для удобства входа и выхода из нее, что ухудшило обтекаемость фюзеляжа;</w:t>
      </w:r>
    </w:p>
    <w:p w14:paraId="72D60CD1"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сиденье летчика поднято по высоте для улучшения обзора, но лицо и голова его стали сильнее подвергаться воздействию встречного потока, общее аэродинамическое сопротивление самолета увеличилось;</w:t>
      </w:r>
    </w:p>
    <w:p w14:paraId="18B6B300"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установлен новый ПВД с одиночной трубкой датчиков динамического и статического давлений на кронштейне силовой нервюры правой верхней ОЧК, к которой крепится межкрыльевая стойка;</w:t>
      </w:r>
    </w:p>
    <w:p w14:paraId="33FDD141"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установлены пулеметы ПВ-1 калибра 7,62 мм (25206).</w:t>
      </w:r>
    </w:p>
    <w:p w14:paraId="2B5184AE" w14:textId="77777777" w:rsidR="00B60D75" w:rsidRPr="003600B8" w:rsidRDefault="00B60D75" w:rsidP="00B60D75">
      <w:pPr>
        <w:spacing w:after="0" w:line="240" w:lineRule="auto"/>
        <w:jc w:val="both"/>
        <w:rPr>
          <w:rFonts w:ascii="Times New Roman" w:hAnsi="Times New Roman" w:cs="Times New Roman"/>
          <w:color w:val="0070C0"/>
          <w:sz w:val="16"/>
          <w:szCs w:val="16"/>
        </w:rPr>
      </w:pPr>
    </w:p>
    <w:bookmarkEnd w:id="39"/>
    <w:p w14:paraId="7762A056"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Весной 1927 года специалисты НИИ ВВС пред</w:t>
      </w:r>
      <w:r w:rsidRPr="003600B8">
        <w:rPr>
          <w:rFonts w:ascii="Times New Roman" w:hAnsi="Times New Roman" w:cs="Times New Roman"/>
          <w:color w:val="0070C0"/>
          <w:sz w:val="16"/>
          <w:szCs w:val="16"/>
        </w:rPr>
        <w:softHyphen/>
        <w:t>ложили использовать Р-3 с мотором М-5 в качестве штурмовика, который предполагалось вооружить четырьмя неподвижными пулеметами «Виккерс» для стрельбы вперед и одним пулеметом «Льюис» на турели для защиты задней полусферы. В октябре того же года Р-3 выдержал проверку на пикирование с нагрузкой, имитировавшей оборудование и вооруже</w:t>
      </w:r>
      <w:r w:rsidRPr="003600B8">
        <w:rPr>
          <w:rFonts w:ascii="Times New Roman" w:hAnsi="Times New Roman" w:cs="Times New Roman"/>
          <w:color w:val="0070C0"/>
          <w:sz w:val="16"/>
          <w:szCs w:val="16"/>
        </w:rPr>
        <w:softHyphen/>
        <w:t>ние штурмовика, однако управляемость самолета из-за чрезмерной задней центровки зна</w:t>
      </w:r>
      <w:r w:rsidRPr="003600B8">
        <w:rPr>
          <w:rFonts w:ascii="Times New Roman" w:hAnsi="Times New Roman" w:cs="Times New Roman"/>
          <w:color w:val="0070C0"/>
          <w:sz w:val="16"/>
          <w:szCs w:val="16"/>
        </w:rPr>
        <w:softHyphen/>
        <w:t>чительно ухудшилась. Снизились и скоростные данные. В итоге от этой затеи отказались (24991_.</w:t>
      </w:r>
    </w:p>
    <w:p w14:paraId="1DADFC54" w14:textId="77777777" w:rsidR="00B60D75" w:rsidRPr="003600B8" w:rsidRDefault="00B60D75" w:rsidP="00B60D75">
      <w:pPr>
        <w:spacing w:after="0" w:line="240" w:lineRule="auto"/>
        <w:jc w:val="both"/>
        <w:rPr>
          <w:rFonts w:ascii="Times New Roman" w:hAnsi="Times New Roman" w:cs="Times New Roman"/>
          <w:color w:val="0070C0"/>
          <w:sz w:val="16"/>
          <w:szCs w:val="16"/>
        </w:rPr>
      </w:pPr>
    </w:p>
    <w:p w14:paraId="655517DB"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Весной 1927 г. Управление ВВС заказало Авиатресту двухместный истребитель – самолеты такого класса разрабатывались за рубежом, прежде всего, в Великобритании и во Франции, которые неудачи с ними не афишировали, а их авиационная пресса наоборот представляла их как основу военной авиации будущего (24901).</w:t>
      </w:r>
    </w:p>
    <w:p w14:paraId="0C8106A0" w14:textId="77777777" w:rsidR="00B60D75" w:rsidRPr="003600B8" w:rsidRDefault="00B60D75" w:rsidP="00B60D75">
      <w:pPr>
        <w:spacing w:after="0" w:line="240" w:lineRule="auto"/>
        <w:jc w:val="both"/>
        <w:rPr>
          <w:rFonts w:ascii="Times New Roman" w:hAnsi="Times New Roman" w:cs="Times New Roman"/>
          <w:color w:val="0070C0"/>
          <w:sz w:val="16"/>
          <w:szCs w:val="16"/>
        </w:rPr>
      </w:pPr>
    </w:p>
    <w:p w14:paraId="33DDAE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Весной 1927-го провели в полном объеме статические испытания, которые показали, что конструкция РОМ-1 в основном достаточно прочна. Но, однако, прогиб верхнего крыла под нагрузкой слишком велик: 0,3 м при нормальной нагрузке и свыше 1,5 м перед разрушением. Именно тогда и применили парные лонжероны, усилили конструкцию центроплана. К сожалению, эти меры и вызвали перетяжеление аппарата на 600 кг против расчетных. Впрочем, здесь следует уточнить: расчетные данные заранее несколько занизили.</w:t>
      </w:r>
    </w:p>
    <w:p w14:paraId="5A838C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 задняя центровка "гидры" принесла конструкторам еще больше неприятностей. Для ее корректировки пришлось двигатели самолета переместить значительно вперед, увеличив длину мотогондолы и, что еще более досадно, ввести под нее дополнительные подкосы. Все эти "мероприятия" продолжали наращивать вес конструкции. И все же задняя центровка пустого самолета и в этом случае выходила за допустимый предел. Перед полетом с помощью преднамеренных размещений нагрузки и заправки топлива центровку с трудом дотягивали до 35%.</w:t>
      </w:r>
    </w:p>
    <w:p w14:paraId="03AB25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передней кабине летающей лодки разместили вооружение типа ТУР-4 (турель - четыре пулемета) с прицелом Герца. Экипаж - 4 человека (5998).</w:t>
      </w:r>
    </w:p>
    <w:p w14:paraId="57D1D37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AA3F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Весной 1927 г. проводились статические испытания РОМ, которые показали, что конструкция са</w:t>
      </w:r>
      <w:r w:rsidRPr="007550A6">
        <w:rPr>
          <w:rFonts w:ascii="Times New Roman" w:hAnsi="Times New Roman" w:cs="Times New Roman"/>
          <w:color w:val="000000" w:themeColor="text1"/>
          <w:sz w:val="16"/>
          <w:szCs w:val="16"/>
        </w:rPr>
        <w:softHyphen/>
        <w:t>молета прочна, но прогиб верхнего крыла очень велик - 0,3 м на концах при однократ</w:t>
      </w:r>
      <w:r w:rsidRPr="007550A6">
        <w:rPr>
          <w:rFonts w:ascii="Times New Roman" w:hAnsi="Times New Roman" w:cs="Times New Roman"/>
          <w:color w:val="000000" w:themeColor="text1"/>
          <w:sz w:val="16"/>
          <w:szCs w:val="16"/>
        </w:rPr>
        <w:softHyphen/>
        <w:t>ной нагрузке и свыше 1,5 м перед разрушени</w:t>
      </w:r>
      <w:r w:rsidRPr="007550A6">
        <w:rPr>
          <w:rFonts w:ascii="Times New Roman" w:hAnsi="Times New Roman" w:cs="Times New Roman"/>
          <w:color w:val="000000" w:themeColor="text1"/>
          <w:sz w:val="16"/>
          <w:szCs w:val="16"/>
        </w:rPr>
        <w:softHyphen/>
        <w:t>ем. Тогда и появились парные лонжерона, бал усилен центроплан и др. Все это вызвало гтепе- тяжеление примерно в 600 кг против расчет</w:t>
      </w:r>
      <w:r w:rsidRPr="007550A6">
        <w:rPr>
          <w:rFonts w:ascii="Times New Roman" w:hAnsi="Times New Roman" w:cs="Times New Roman"/>
          <w:color w:val="000000" w:themeColor="text1"/>
          <w:sz w:val="16"/>
          <w:szCs w:val="16"/>
        </w:rPr>
        <w:softHyphen/>
        <w:t>ных предположений (правда, заниженных)».</w:t>
      </w:r>
    </w:p>
    <w:p w14:paraId="495C28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Процесс создания РОМ сопровождался но</w:t>
      </w:r>
      <w:r w:rsidRPr="007550A6">
        <w:rPr>
          <w:rFonts w:ascii="Times New Roman" w:hAnsi="Times New Roman" w:cs="Times New Roman"/>
          <w:color w:val="000000" w:themeColor="text1"/>
          <w:sz w:val="16"/>
          <w:szCs w:val="16"/>
        </w:rPr>
        <w:softHyphen/>
        <w:t>выми пожеланиями заказчиков, требуюших введения в уже одобренную конструкцию значительных изменений. Так, 31 мая 1927 в Авиатресте потребовали рассмотреть возмож</w:t>
      </w:r>
      <w:r w:rsidRPr="007550A6">
        <w:rPr>
          <w:rFonts w:ascii="Times New Roman" w:hAnsi="Times New Roman" w:cs="Times New Roman"/>
          <w:color w:val="000000" w:themeColor="text1"/>
          <w:sz w:val="16"/>
          <w:szCs w:val="16"/>
        </w:rPr>
        <w:softHyphen/>
        <w:t>ность подвески на самолете 450-км торпеды образца 1915 г. Григорович ответил о значи</w:t>
      </w:r>
      <w:r w:rsidRPr="007550A6">
        <w:rPr>
          <w:rFonts w:ascii="Times New Roman" w:hAnsi="Times New Roman" w:cs="Times New Roman"/>
          <w:color w:val="000000" w:themeColor="text1"/>
          <w:sz w:val="16"/>
          <w:szCs w:val="16"/>
        </w:rPr>
        <w:softHyphen/>
        <w:t>тельных в этом случае переделках, и о необхо</w:t>
      </w:r>
      <w:r w:rsidRPr="007550A6">
        <w:rPr>
          <w:rFonts w:ascii="Times New Roman" w:hAnsi="Times New Roman" w:cs="Times New Roman"/>
          <w:color w:val="000000" w:themeColor="text1"/>
          <w:sz w:val="16"/>
          <w:szCs w:val="16"/>
        </w:rPr>
        <w:softHyphen/>
        <w:t>димости использования более мощных двига</w:t>
      </w:r>
      <w:r w:rsidRPr="007550A6">
        <w:rPr>
          <w:rFonts w:ascii="Times New Roman" w:hAnsi="Times New Roman" w:cs="Times New Roman"/>
          <w:color w:val="000000" w:themeColor="text1"/>
          <w:sz w:val="16"/>
          <w:szCs w:val="16"/>
        </w:rPr>
        <w:softHyphen/>
        <w:t>телей. Впрочем, появились проблема и без внесения в базовый проект дополнительных изменений. Опытное взвешивание почти гото</w:t>
      </w:r>
      <w:r w:rsidRPr="007550A6">
        <w:rPr>
          <w:rFonts w:ascii="Times New Roman" w:hAnsi="Times New Roman" w:cs="Times New Roman"/>
          <w:color w:val="000000" w:themeColor="text1"/>
          <w:sz w:val="16"/>
          <w:szCs w:val="16"/>
        </w:rPr>
        <w:softHyphen/>
        <w:t>вого самолета выявило его слишком заднюю центровку - почти 43% САХ, что было совер</w:t>
      </w:r>
      <w:r w:rsidRPr="007550A6">
        <w:rPr>
          <w:rFonts w:ascii="Times New Roman" w:hAnsi="Times New Roman" w:cs="Times New Roman"/>
          <w:color w:val="000000" w:themeColor="text1"/>
          <w:sz w:val="16"/>
          <w:szCs w:val="16"/>
        </w:rPr>
        <w:softHyphen/>
        <w:t>шенно недопустимо. Поэтому передний двига</w:t>
      </w:r>
      <w:r w:rsidRPr="007550A6">
        <w:rPr>
          <w:rFonts w:ascii="Times New Roman" w:hAnsi="Times New Roman" w:cs="Times New Roman"/>
          <w:color w:val="000000" w:themeColor="text1"/>
          <w:sz w:val="16"/>
          <w:szCs w:val="16"/>
        </w:rPr>
        <w:softHyphen/>
        <w:t>тель «Лоррен-Дитрих» вместе с моторной рамой передвинули вперед, для чего при</w:t>
      </w:r>
      <w:r w:rsidRPr="007550A6">
        <w:rPr>
          <w:rFonts w:ascii="Times New Roman" w:hAnsi="Times New Roman" w:cs="Times New Roman"/>
          <w:color w:val="000000" w:themeColor="text1"/>
          <w:sz w:val="16"/>
          <w:szCs w:val="16"/>
        </w:rPr>
        <w:softHyphen/>
        <w:t>шлось ввести дополнительные поддерживаю</w:t>
      </w:r>
      <w:r w:rsidRPr="007550A6">
        <w:rPr>
          <w:rFonts w:ascii="Times New Roman" w:hAnsi="Times New Roman" w:cs="Times New Roman"/>
          <w:color w:val="000000" w:themeColor="text1"/>
          <w:sz w:val="16"/>
          <w:szCs w:val="16"/>
        </w:rPr>
        <w:softHyphen/>
        <w:t>щие подкосы. В отношении силовой установчи РОМ особо подчеркивалось, что используемые «двигатели не новые, бывшие в употребле</w:t>
      </w:r>
      <w:r w:rsidRPr="007550A6">
        <w:rPr>
          <w:rFonts w:ascii="Times New Roman" w:hAnsi="Times New Roman" w:cs="Times New Roman"/>
          <w:color w:val="000000" w:themeColor="text1"/>
          <w:sz w:val="16"/>
          <w:szCs w:val="16"/>
        </w:rPr>
        <w:softHyphen/>
        <w:t>нии».</w:t>
      </w:r>
    </w:p>
    <w:p w14:paraId="6F94279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Дополняя общее описание РОМ, укажем, что экипаж самолета составляли 4 человека. Летчики сидели рядом, впереди находилась оборонительная турель ТУР-б со спаркой пу</w:t>
      </w:r>
      <w:r w:rsidRPr="007550A6">
        <w:rPr>
          <w:rFonts w:ascii="Times New Roman" w:hAnsi="Times New Roman" w:cs="Times New Roman"/>
          <w:color w:val="000000" w:themeColor="text1"/>
          <w:sz w:val="16"/>
          <w:szCs w:val="16"/>
        </w:rPr>
        <w:softHyphen/>
        <w:t>леметов «Льюис», еще одна перекатная турель ТУР-5, тоже со спаркой пулеметов, находилась в кормовой части, прямо за задним винтом (11978).</w:t>
      </w:r>
    </w:p>
    <w:p w14:paraId="21BF9D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5CE33A"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Весной 1927 г. начались испытания МДР-1 (РОМ-1, «Разведчик открытого моря») проект, дальний разведчик и бомбардировщик, задание на который УВВС выдало ТЗ начальнику ОМОС ГАЗ-3 Д.П. Григоровичу летом 1925 г. еще до образования ЦКБ. МДР-1 статический экземпляр. Перед этим статические испытания показали недостаточную жесткость самолета, прежде всего, верхнего крыла (его прогиб перед разрушением достиг 1,5 м, при однократной нагрузке – 0,3 м). Конструкция была усилена, но превышение веса пустого по отношению к расчетному (которое и так имело место) достигло 600 кг (23559).</w:t>
      </w:r>
    </w:p>
    <w:p w14:paraId="0A861DA3"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p>
    <w:p w14:paraId="597480AE" w14:textId="77777777" w:rsidR="00427103" w:rsidRPr="007550A6" w:rsidRDefault="0042710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Весной 1927 года руководство РОКК высказало предложение о разработке специализированного санитарного самолета, способного перевозить больных, а также обеспечивать работу врача. Военно-санитарное управление Красной Армии заинтересовалось этим предложением и поддержало его. Вскоре появился реальный заказ на создание нового образца авиационной техники специального назначения. Разработку и строительство санитарного самолета поручили Харьковскому авиационному заводу (21370).</w:t>
      </w:r>
    </w:p>
    <w:p w14:paraId="65797F2E" w14:textId="77777777" w:rsidR="00427103" w:rsidRPr="007550A6" w:rsidRDefault="00427103" w:rsidP="007550A6">
      <w:pPr>
        <w:spacing w:after="0" w:line="240" w:lineRule="auto"/>
        <w:jc w:val="both"/>
        <w:rPr>
          <w:rFonts w:ascii="Times New Roman" w:hAnsi="Times New Roman" w:cs="Times New Roman"/>
          <w:color w:val="000000" w:themeColor="text1"/>
          <w:sz w:val="16"/>
          <w:szCs w:val="16"/>
        </w:rPr>
      </w:pPr>
    </w:p>
    <w:p w14:paraId="4F0B1D9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87AB9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441B89" w14:textId="77777777" w:rsidR="007225A9" w:rsidRPr="007550A6" w:rsidRDefault="007225A9" w:rsidP="007550A6">
      <w:pPr>
        <w:spacing w:after="0" w:line="240" w:lineRule="auto"/>
        <w:jc w:val="both"/>
        <w:rPr>
          <w:rFonts w:ascii="Times New Roman" w:hAnsi="Times New Roman" w:cs="Times New Roman"/>
          <w:color w:val="000000" w:themeColor="text1"/>
          <w:sz w:val="16"/>
          <w:szCs w:val="16"/>
        </w:rPr>
      </w:pPr>
      <w:r w:rsidRPr="007550A6">
        <w:rPr>
          <w:rFonts w:ascii="Times New Roman" w:eastAsia="Times New Roman" w:hAnsi="Times New Roman" w:cs="Times New Roman"/>
          <w:color w:val="000000" w:themeColor="text1"/>
          <w:sz w:val="16"/>
          <w:szCs w:val="16"/>
          <w:lang w:eastAsia="ru-RU"/>
        </w:rPr>
        <w:t>Весной 1927 г. разработка системы мобилизационного планирования велась на различных уровнях, причем интенсивность формирования новых организационных структур порой создавала обстановку несогласованности и даже лихорадочности. Вслед за восстановлением мобилизационных подразделений в НКВМ и военных округах создавались мобилизационные органы союзных и республиканских наркоматов (22725).</w:t>
      </w:r>
    </w:p>
    <w:p w14:paraId="0DE136C2" w14:textId="77777777" w:rsidR="007225A9" w:rsidRPr="007550A6" w:rsidRDefault="007225A9" w:rsidP="007550A6">
      <w:pPr>
        <w:spacing w:after="0" w:line="240" w:lineRule="auto"/>
        <w:jc w:val="both"/>
        <w:rPr>
          <w:rFonts w:ascii="Times New Roman" w:hAnsi="Times New Roman" w:cs="Times New Roman"/>
          <w:color w:val="000000" w:themeColor="text1"/>
          <w:sz w:val="16"/>
          <w:szCs w:val="16"/>
        </w:rPr>
      </w:pPr>
    </w:p>
    <w:p w14:paraId="172335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весны 1927 г. до октября 1930 г. "Спартак" выпустил 412 автомобилей НАМИ-1. Затем, по решению Автотреста, завод перешел на производство запасных частей для АМО-Ф-15. Кроме того, он получил задание от московского завода имени КИМ, собиравшего легковые "Форды" с американскими двигателями, поставить 360 радиаторов. И наконец, "Спартак" играль роль производственной базы для НАМИ, изготовляя опытные конструкции института, в частности трехосные грузовики на базе "Форд-АА" (10689).</w:t>
      </w:r>
    </w:p>
    <w:p w14:paraId="3CD220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2D24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весны 1927 г. до октября 1930 г. "Спартак" выпустил 412 автомобилей НАМИ-1. Затем, по решению Автотреста, завод перешел на производство запасных частей для АМО-Ф-15. Кроме того, он получил задание от московского завода имени КИМ, собиравшего легковые "Форды" с американскими двигателями, поставить 360 радиаторов. И наконец, "Спартак" играль роль производственной базы для НАМИ, изготовляя опытные конструкции института, в частности трехосные грузовики на базе "Форд-АА". Поскольку прежний "Спартак" не имел возможности расширить свою территорию, в 1931 г. было принято решение подыскать другую площадку для сооружения новых цехов. Намечалось выпускать модернизированную модель малолитражного автомобиля, над которой тогда начала работать группа конструкторов во главе с К. А. Шараповым. Однако нехватка средств не позволила осуществить строительство нового завода. Планы развернуть в 1928-1929 гг. выпуск НАМИ-1 на Ижорском заводе в Ленинграде также не осуществились. К. А. Шарапов до 1938 г. продолжал работать в НАМИ. Кроме НАМИ-1 под его руководством сконструирована малолитражка НАТИ-2, унифицированное семейство дизельных и бензовых двигателей НАТИ-Ш для тяжелых грузовиков и автобусов. Арестованный в конце 30-х гг. по ложному обвинению, Шарапов был привлечен к разработке угольного газогенератора для грузовика ЗИС-5, конвертированию авиамотора АМ-34 для установки на торпедный катер. В послевоенные годы талантливый конструктор руководил разработкой и постройкой турбореактивного двигателя, являлся заместителем главного конструктора КАЗ. С 1954 по 1960 г. он заведовал сектором опытных конструкций в институте двигателей Академии наук СССР, а в последующие годы работал в научно-исследовательской и конструкторско-технологической лаборатории токсичности двигателей. В 1960 г. в возрасте 61 года К. А. Шарапов защитил кандидатскую диссертацию и получил ученую степень кандидата технических наук. Но что важнее всего, Константин Андреевич создал модель, которая явилась первенцем молодой советской школы конструирования автомобилей. НАМИ-1 не был модернизироова-нным вариантом моделей ФИАТ или "Уайт", не являлся модификацией дореволюционного "Руссо-Балта". Да, в машине использована идея хребтовой рамы "Татры", но она была творчески развита, дополнена собственными техническими решениями (вынесенные из колес к главной передаче тормоза, оригинальная конструкция подвески передних колес и др.). И в этом -особая роль этого автомобиля и его конструктора в истории советского автомобилестроения (12098).</w:t>
      </w:r>
    </w:p>
    <w:p w14:paraId="32E1F5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531DC9" w14:textId="77777777" w:rsidR="007225A9" w:rsidRPr="007550A6" w:rsidRDefault="007225A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С весны 1927 г. до октября 1930 г. московский завод "Спартак" выпустил 412 автомобилей НАМИ-1. Затем, по решению Автотреста, завод перешел на производство запасных частей для АМО-Ф-15. Кроме того, он получил задание от московского завода имени КИМ, собиравшего легковые "Форды" с американскими двигателями, </w:t>
      </w:r>
      <w:r w:rsidRPr="007550A6">
        <w:rPr>
          <w:rFonts w:ascii="Times New Roman" w:hAnsi="Times New Roman" w:cs="Times New Roman"/>
          <w:color w:val="000000" w:themeColor="text1"/>
          <w:sz w:val="16"/>
          <w:szCs w:val="16"/>
        </w:rPr>
        <w:lastRenderedPageBreak/>
        <w:t>поставить 360 радиаторов. И наконец, "Спартак" играл роль производственной базы для НАМИ, изготовляя опытные конструкции института, в частности трехосные грузовики на базе "Форд-АА" (21330).</w:t>
      </w:r>
    </w:p>
    <w:p w14:paraId="41AA9351" w14:textId="77777777" w:rsidR="007225A9" w:rsidRPr="007550A6" w:rsidRDefault="007225A9" w:rsidP="007550A6">
      <w:pPr>
        <w:spacing w:after="0" w:line="240" w:lineRule="auto"/>
        <w:jc w:val="both"/>
        <w:rPr>
          <w:rFonts w:ascii="Times New Roman" w:hAnsi="Times New Roman" w:cs="Times New Roman"/>
          <w:color w:val="000000" w:themeColor="text1"/>
          <w:sz w:val="16"/>
          <w:szCs w:val="16"/>
        </w:rPr>
      </w:pPr>
    </w:p>
    <w:p w14:paraId="2193E2E7" w14:textId="6C2B5AB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весны 1927 г. начинается активная работа по испытаниям и сдаче при емным комиссиям ВТУ изготовленных радиосредств. В состав этих комиссий назначались лучшие радиоспециалисты, работавшие в аппарате ВТУ. Так, в мае 1927 г. комиссию по приемке радиостанций ЛЕС1 и КОЛ возглавлял председатель Технического комитета ВТУ Г.П. Чистяков. Еще более автори тетной была приемная комиссия, работавшая в августе 1927 г. по приемке це лого ряда образцов артиллерийских, общевойсковых и пеленгаторных радио станций. В ее состав входили наряду с председательствующим Чистяковым, постоянные члены Технического комитета В.И. Баженов, А.Л. Минц, предста вители Штаба РККА, группа сотрудников военного приемного аппарата (ЦГА СПб., ф. 945, оп. 3, д. 43, л. 67.). Кроме этого, в качестве руководителей отдельных приемных комиссий в тече ние 1927 г. работали председатель радиосекции Технического комитета ВТУ Д.Д. Заклинский, старейший отечественный специалист в области военного радио М.В. Шулейкин (ЦГА СПб., ф. 945, оп. 3, д. 43, л. 54.). Более того, ход работ по разработке и изготовлению станций находился под контролем со стороны РВС СССР. Об этом свидетельствует тот факт, что в конце 1926 г. правлению ЭТЗСТ была поставлена задача представить на ут верждение в РВС образцы всех станций, производимых на его предприятиях. В списке радиостанций значилось четырнадцать типов изделий (ЦГА СПб., ф. 945, оп. 3, д.58, л. 161.) (11870).</w:t>
      </w:r>
    </w:p>
    <w:p w14:paraId="417482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C3EB46" w14:textId="77777777" w:rsidR="00F953CF" w:rsidRPr="007550A6" w:rsidRDefault="00F953C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весны 1927 г. начинается активная работа по испытаниям и сдаче приемным комиссиям ВТУ изготовленных радиосредств. В состав этих комиссий назначались лучшие радиоспециалисты, работавшие в аппарате ВТУ. Так, в мае 1927 г. комиссию по приемке радиостанций ЛЕС1 и КОЛ возглавлял председатель Технического комитета ВТУ Г.П. Чистяков. Еще более авторитетной была приемная комиссия, работавшая в августе 1927 г. по приемке целого ряда образцов артиллерийских, общевойсковых и пеленгаторных радиостанций. В ее состав входили наряду с председательствующим Чистяковым, постоянные члены Технического комитета В.И. Баженов, А.Л. Минц, представители Штаба РККА, группа сотрудников военного приемного аппарата. Кроме этого, в качестве руководителей отдельных приемных комиссий в течение 1927 г. работали председатель радиосекции Технического комитета ВТУ Д.Д. Заклинский, старейший отечественный специалист в области военного радио М.В. Шулейкин (18297).</w:t>
      </w:r>
    </w:p>
    <w:p w14:paraId="5025AA48" w14:textId="77777777" w:rsidR="00F953CF" w:rsidRPr="007550A6" w:rsidRDefault="00F953CF" w:rsidP="007550A6">
      <w:pPr>
        <w:spacing w:after="0" w:line="240" w:lineRule="auto"/>
        <w:jc w:val="both"/>
        <w:rPr>
          <w:rFonts w:ascii="Times New Roman" w:hAnsi="Times New Roman" w:cs="Times New Roman"/>
          <w:color w:val="000000" w:themeColor="text1"/>
          <w:sz w:val="16"/>
          <w:szCs w:val="16"/>
        </w:rPr>
      </w:pPr>
    </w:p>
    <w:p w14:paraId="50025B6E" w14:textId="77777777" w:rsidR="00F953CF" w:rsidRPr="007550A6" w:rsidRDefault="00F953C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весны 1927 г. начинается активная работа по испытаниям и сдаче при</w:t>
      </w:r>
      <w:r w:rsidRPr="007550A6">
        <w:rPr>
          <w:rFonts w:ascii="Times New Roman" w:hAnsi="Times New Roman" w:cs="Times New Roman"/>
          <w:color w:val="000000" w:themeColor="text1"/>
          <w:sz w:val="16"/>
          <w:szCs w:val="16"/>
        </w:rPr>
        <w:softHyphen/>
        <w:t>емным комиссиям ВТУ изготовленных заводом им. Коминтерна радиосредств. В состав этих комиссий назначались лучшие радиоспециалисты, работавшие в аппарате ВТУ. Так, в мае 1927 г. комиссию по приемке радиостанций ЛЕС1 и КОЛ возглавлял председатель Технического комитета ВТУ Г.П. Чистяков. Еще более автори</w:t>
      </w:r>
      <w:r w:rsidRPr="007550A6">
        <w:rPr>
          <w:rFonts w:ascii="Times New Roman" w:hAnsi="Times New Roman" w:cs="Times New Roman"/>
          <w:color w:val="000000" w:themeColor="text1"/>
          <w:sz w:val="16"/>
          <w:szCs w:val="16"/>
        </w:rPr>
        <w:softHyphen/>
        <w:t>тетной была приемная комиссия, работавшая в августе 1927 г. по приемке це</w:t>
      </w:r>
      <w:r w:rsidRPr="007550A6">
        <w:rPr>
          <w:rFonts w:ascii="Times New Roman" w:hAnsi="Times New Roman" w:cs="Times New Roman"/>
          <w:color w:val="000000" w:themeColor="text1"/>
          <w:sz w:val="16"/>
          <w:szCs w:val="16"/>
        </w:rPr>
        <w:softHyphen/>
        <w:t>лого ряда образцов артиллерийских, общевойсковых и пеленгаторных радио</w:t>
      </w:r>
      <w:r w:rsidRPr="007550A6">
        <w:rPr>
          <w:rFonts w:ascii="Times New Roman" w:hAnsi="Times New Roman" w:cs="Times New Roman"/>
          <w:color w:val="000000" w:themeColor="text1"/>
          <w:sz w:val="16"/>
          <w:szCs w:val="16"/>
        </w:rPr>
        <w:softHyphen/>
        <w:t>станций. В ее состав входили наряду с председательствующим Чистяковым, постоянные члены Технического комитета В.И. Баженов, А. Л. Минц, предста</w:t>
      </w:r>
      <w:r w:rsidRPr="007550A6">
        <w:rPr>
          <w:rFonts w:ascii="Times New Roman" w:hAnsi="Times New Roman" w:cs="Times New Roman"/>
          <w:color w:val="000000" w:themeColor="text1"/>
          <w:sz w:val="16"/>
          <w:szCs w:val="16"/>
        </w:rPr>
        <w:softHyphen/>
        <w:t>вители Штаба РККА, группа сотрудников военного приемного аппарата . Кроме этого, в качестве руководителей отдельных приемных комиссий в тече</w:t>
      </w:r>
      <w:r w:rsidRPr="007550A6">
        <w:rPr>
          <w:rFonts w:ascii="Times New Roman" w:hAnsi="Times New Roman" w:cs="Times New Roman"/>
          <w:color w:val="000000" w:themeColor="text1"/>
          <w:sz w:val="16"/>
          <w:szCs w:val="16"/>
        </w:rPr>
        <w:softHyphen/>
        <w:t>ние 1927 г. работали председатель радиосекции Технического комитета ВТУ Д.Д. Заклинский, старейший отечественный специалист в области военного радио М.В. Шулейкин.</w:t>
      </w:r>
    </w:p>
    <w:p w14:paraId="057A6B8C" w14:textId="77777777" w:rsidR="00F953CF" w:rsidRPr="007550A6" w:rsidRDefault="00F953C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Более того, ход работ по разработке и изготовлению станций находился под контролем со стороны РВС СССР. Об этом свидетельствует тот факт, что в конце 1926 г. правлению ЭТЗСТ была поставлена задача представить на ут</w:t>
      </w:r>
      <w:r w:rsidRPr="007550A6">
        <w:rPr>
          <w:rFonts w:ascii="Times New Roman" w:hAnsi="Times New Roman" w:cs="Times New Roman"/>
          <w:color w:val="000000" w:themeColor="text1"/>
          <w:sz w:val="16"/>
          <w:szCs w:val="16"/>
        </w:rPr>
        <w:softHyphen/>
        <w:t>верждение в РВС образцы всех станций, производимых на его предприятиях. В списке радиостанций значилось четырнадцать типов изделий (19098).</w:t>
      </w:r>
    </w:p>
    <w:p w14:paraId="447C9281" w14:textId="77777777" w:rsidR="00F953CF" w:rsidRPr="007550A6" w:rsidRDefault="00F953CF" w:rsidP="007550A6">
      <w:pPr>
        <w:spacing w:after="0" w:line="240" w:lineRule="auto"/>
        <w:jc w:val="both"/>
        <w:rPr>
          <w:rFonts w:ascii="Times New Roman" w:hAnsi="Times New Roman" w:cs="Times New Roman"/>
          <w:color w:val="000000" w:themeColor="text1"/>
          <w:sz w:val="16"/>
          <w:szCs w:val="16"/>
        </w:rPr>
      </w:pPr>
    </w:p>
    <w:p w14:paraId="02EDB582" w14:textId="77777777" w:rsidR="007225A9" w:rsidRPr="007550A6" w:rsidRDefault="007225A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458E74F" w14:textId="77777777" w:rsidR="007225A9" w:rsidRPr="007550A6" w:rsidRDefault="007225A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1A83D3"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Весной 1927 г. конструкторы «Юн</w:t>
      </w:r>
      <w:r w:rsidRPr="003600B8">
        <w:rPr>
          <w:rFonts w:ascii="Times New Roman" w:hAnsi="Times New Roman" w:cs="Times New Roman"/>
          <w:color w:val="0070C0"/>
          <w:sz w:val="16"/>
          <w:szCs w:val="16"/>
        </w:rPr>
        <w:softHyphen/>
        <w:t>кере» подготовили проект значительной модернизации G.24. Они полностью переработали крыло и шасси, закрыли фонарем кабину экипажа. Мотоустанов</w:t>
      </w:r>
      <w:r w:rsidRPr="003600B8">
        <w:rPr>
          <w:rFonts w:ascii="Times New Roman" w:hAnsi="Times New Roman" w:cs="Times New Roman"/>
          <w:color w:val="0070C0"/>
          <w:sz w:val="16"/>
          <w:szCs w:val="16"/>
        </w:rPr>
        <w:softHyphen/>
        <w:t>ка складывалась из трех новых моторов L8 по 420 л.с. Для автономного запуска основных двигателей сжатым воздухом намеревались установить в фюзеляже компрессор, приводимый в действие небольшим мотором Юнкере L7. Та</w:t>
      </w:r>
      <w:r w:rsidRPr="003600B8">
        <w:rPr>
          <w:rFonts w:ascii="Times New Roman" w:hAnsi="Times New Roman" w:cs="Times New Roman"/>
          <w:color w:val="0070C0"/>
          <w:sz w:val="16"/>
          <w:szCs w:val="16"/>
        </w:rPr>
        <w:softHyphen/>
        <w:t>кой компрессор испытали еще осенью 1926 г. Весной 1927 г. в Дессау заложили партию из пяти машин, часть из которых имела фюзеляжи пассажирского вари</w:t>
      </w:r>
      <w:r w:rsidRPr="003600B8">
        <w:rPr>
          <w:rFonts w:ascii="Times New Roman" w:hAnsi="Times New Roman" w:cs="Times New Roman"/>
          <w:color w:val="0070C0"/>
          <w:sz w:val="16"/>
          <w:szCs w:val="16"/>
        </w:rPr>
        <w:softHyphen/>
        <w:t>анта, а часть - военного (описанного далее). Из них в сентябре завершили всего один самолет, облетанный в апреле 1929 г. Он, однако, комплектовался моторами L5, поскольку L8 не были готовы. Незаконченные узлы остальных самолетов вывезли в Швецию.</w:t>
      </w:r>
    </w:p>
    <w:p w14:paraId="2D4038DA"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Используя их, в 1930 - 1931 гг. в Лимхамне изготовили партию из пяти самолетов G.24he, имевших значитель</w:t>
      </w:r>
      <w:r w:rsidRPr="003600B8">
        <w:rPr>
          <w:rFonts w:ascii="Times New Roman" w:hAnsi="Times New Roman" w:cs="Times New Roman"/>
          <w:color w:val="0070C0"/>
          <w:sz w:val="16"/>
          <w:szCs w:val="16"/>
        </w:rPr>
        <w:softHyphen/>
        <w:t>ные усовершенствования. От лобовых радиаторов отказались, заменив их наклонными, установленными под мото</w:t>
      </w:r>
      <w:r w:rsidRPr="003600B8">
        <w:rPr>
          <w:rFonts w:ascii="Times New Roman" w:hAnsi="Times New Roman" w:cs="Times New Roman"/>
          <w:color w:val="0070C0"/>
          <w:sz w:val="16"/>
          <w:szCs w:val="16"/>
        </w:rPr>
        <w:softHyphen/>
        <w:t>рами. Двигатели L5 вращали двухлопас</w:t>
      </w:r>
      <w:r w:rsidRPr="003600B8">
        <w:rPr>
          <w:rFonts w:ascii="Times New Roman" w:hAnsi="Times New Roman" w:cs="Times New Roman"/>
          <w:color w:val="0070C0"/>
          <w:sz w:val="16"/>
          <w:szCs w:val="16"/>
        </w:rPr>
        <w:softHyphen/>
        <w:t>тные металлические винты Юнкере Р19 диаметром 3,3 м. Полностью переделали шасси, заменив общую ферму, соединяв</w:t>
      </w:r>
      <w:r w:rsidRPr="003600B8">
        <w:rPr>
          <w:rFonts w:ascii="Times New Roman" w:hAnsi="Times New Roman" w:cs="Times New Roman"/>
          <w:color w:val="0070C0"/>
          <w:sz w:val="16"/>
          <w:szCs w:val="16"/>
        </w:rPr>
        <w:softHyphen/>
        <w:t>шуюся шарниром по оси машины, двумя отдельными пирамидами. Амортизато</w:t>
      </w:r>
      <w:r w:rsidRPr="003600B8">
        <w:rPr>
          <w:rFonts w:ascii="Times New Roman" w:hAnsi="Times New Roman" w:cs="Times New Roman"/>
          <w:color w:val="0070C0"/>
          <w:sz w:val="16"/>
          <w:szCs w:val="16"/>
        </w:rPr>
        <w:softHyphen/>
        <w:t>ры при этом перенесли с подкосов на стойки. Труба от выхлопного коллектора центрального мотора тянулась справа вдоль фюзеляжа. Тепло отходящих газов использовали для подогрева воздуха, отапливавшего пассажирский салон. Кабину экипажа выполнили полностью закрытой обширным остеклением. Пер</w:t>
      </w:r>
      <w:r w:rsidRPr="003600B8">
        <w:rPr>
          <w:rFonts w:ascii="Times New Roman" w:hAnsi="Times New Roman" w:cs="Times New Roman"/>
          <w:color w:val="0070C0"/>
          <w:sz w:val="16"/>
          <w:szCs w:val="16"/>
        </w:rPr>
        <w:softHyphen/>
        <w:t>вый такой самолет в 1931 г. поставили бразильской компании «Синдиката Кон</w:t>
      </w:r>
      <w:r w:rsidRPr="003600B8">
        <w:rPr>
          <w:rFonts w:ascii="Times New Roman" w:hAnsi="Times New Roman" w:cs="Times New Roman"/>
          <w:color w:val="0070C0"/>
          <w:sz w:val="16"/>
          <w:szCs w:val="16"/>
        </w:rPr>
        <w:softHyphen/>
        <w:t>дор», действовавшей в Южной Америке, но принадлежавшей германскому капи</w:t>
      </w:r>
      <w:r w:rsidRPr="003600B8">
        <w:rPr>
          <w:rFonts w:ascii="Times New Roman" w:hAnsi="Times New Roman" w:cs="Times New Roman"/>
          <w:color w:val="0070C0"/>
          <w:sz w:val="16"/>
          <w:szCs w:val="16"/>
        </w:rPr>
        <w:softHyphen/>
        <w:t>талу. Эта машина разбилась близ Бахии в ноябре 1935 г.</w:t>
      </w:r>
    </w:p>
    <w:p w14:paraId="13D1DF23"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Производство G.24 прекратили в 1931 г. Всего изготовили 72 самолета в Германии и 20 в Швеции. Эти маши</w:t>
      </w:r>
      <w:r w:rsidRPr="003600B8">
        <w:rPr>
          <w:rFonts w:ascii="Times New Roman" w:hAnsi="Times New Roman" w:cs="Times New Roman"/>
          <w:color w:val="0070C0"/>
          <w:sz w:val="16"/>
          <w:szCs w:val="16"/>
        </w:rPr>
        <w:softHyphen/>
        <w:t>ны экспортировали во многие страны мира (24940).</w:t>
      </w:r>
    </w:p>
    <w:p w14:paraId="7569F051" w14:textId="77777777" w:rsidR="00B60D75" w:rsidRPr="003600B8" w:rsidRDefault="00B60D75" w:rsidP="00B60D75">
      <w:pPr>
        <w:spacing w:after="0" w:line="240" w:lineRule="auto"/>
        <w:jc w:val="both"/>
        <w:rPr>
          <w:rFonts w:ascii="Times New Roman" w:hAnsi="Times New Roman" w:cs="Times New Roman"/>
          <w:color w:val="0070C0"/>
          <w:sz w:val="16"/>
          <w:szCs w:val="16"/>
        </w:rPr>
      </w:pPr>
    </w:p>
    <w:p w14:paraId="44F7E23C" w14:textId="77777777" w:rsidR="007225A9" w:rsidRPr="007550A6" w:rsidRDefault="007225A9"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 xml:space="preserve">Весной 1927 года </w:t>
      </w:r>
      <w:r w:rsidRPr="007550A6">
        <w:rPr>
          <w:rFonts w:ascii="Times New Roman" w:hAnsi="Times New Roman" w:cs="Times New Roman"/>
          <w:color w:val="000000" w:themeColor="text1"/>
          <w:sz w:val="16"/>
          <w:szCs w:val="16"/>
          <w:shd w:val="clear" w:color="auto" w:fill="FFFFFF"/>
        </w:rPr>
        <w:t>Джордж Уилкин</w:t>
      </w:r>
      <w:r w:rsidRPr="007550A6">
        <w:rPr>
          <w:rFonts w:ascii="Times New Roman" w:eastAsia="Times New Roman" w:hAnsi="Times New Roman" w:cs="Times New Roman"/>
          <w:color w:val="000000" w:themeColor="text1"/>
          <w:sz w:val="16"/>
          <w:szCs w:val="16"/>
          <w:lang w:eastAsia="ru-RU"/>
        </w:rPr>
        <w:t xml:space="preserve"> возобновил, как и намечал ранее, свои исследования в морях Бофорта и Чукотском. Доставил на мыс Барроу два самолета, только теперь небольшие бипланы американской фирмы «Стинсон».</w:t>
      </w:r>
    </w:p>
    <w:p w14:paraId="74AEE711" w14:textId="77777777" w:rsidR="007225A9" w:rsidRPr="007550A6" w:rsidRDefault="007225A9"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 одном из них, «Детройт ньюс № 1», названном так в честь спонсора экспедиции, редакции крупнейшей детройтской газеты, вместе со своим неизменным спутником Карлом Беном Эйелсоном 29 марта поднялся в воздух. За четыре с половиной часа летчики сумели покрыть значительное расстояние — 553 мили и сели на лед в точке с координатами 175° западной долготы, 77°45′ северной широты29. Далеко от трассы «Норге», но именно там, где, по мнению некоторых океанографов, и могли находиться какие-либо неоткрытые острова.</w:t>
      </w:r>
    </w:p>
    <w:p w14:paraId="74E37E1E" w14:textId="77777777" w:rsidR="007225A9" w:rsidRPr="007550A6" w:rsidRDefault="007225A9"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Заранее предусмотренную посадку Уилкинс использовал для определения глубин океана с помощью эхолота. Как оказалось, ничего похожего на предположение, высказанное в «Нейчюр», не было. Расстояние до дна составило 5625 метров, что и заставило Уилкинса сделать решающий вывод: «континентальный шельф не простирается столь далеко к северу от побережья Сибири»30. А потому говорить о каких-либо еще не открытых островах здесь больше не приходится.</w:t>
      </w:r>
    </w:p>
    <w:p w14:paraId="566A4A58" w14:textId="77777777" w:rsidR="007225A9" w:rsidRPr="007550A6" w:rsidRDefault="007225A9"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Полет Джорджа Уилкинса и Карла Эйелсона в зону недоступности не только поставил точку в поисках Земли Гарриса. Опроверг сложившееся убеждение о невозможности использования самолетов в Арктике. Доказал, что и они, а не только дирижабли, способны преодолевать значительные расстояния над безбрежным океаном, садиться на лед и благополучно взлетать с него (20467).</w:t>
      </w:r>
    </w:p>
    <w:p w14:paraId="46B2FF24" w14:textId="77777777" w:rsidR="007225A9" w:rsidRPr="007550A6" w:rsidRDefault="007225A9" w:rsidP="007550A6">
      <w:pPr>
        <w:spacing w:after="0" w:line="240" w:lineRule="auto"/>
        <w:jc w:val="both"/>
        <w:rPr>
          <w:rFonts w:ascii="Times New Roman" w:hAnsi="Times New Roman" w:cs="Times New Roman"/>
          <w:color w:val="000000" w:themeColor="text1"/>
          <w:sz w:val="16"/>
          <w:szCs w:val="16"/>
        </w:rPr>
      </w:pPr>
    </w:p>
    <w:p w14:paraId="7A0D44F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A1C8D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7ACC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течение весны - лета 1927 г. гоминдановцы уничтожили свыше 330 тыс. коммунистов и других "левых". Однако некоторые коммунисты сохранили позиции в вооруженных силах Чан Кайши (3871).</w:t>
      </w:r>
    </w:p>
    <w:p w14:paraId="560118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06D1F4" w14:textId="77777777" w:rsidR="00F953CF" w:rsidRPr="007550A6" w:rsidRDefault="00F953C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7B120B5" w14:textId="77777777" w:rsidR="00F953CF" w:rsidRPr="007550A6" w:rsidRDefault="00F953C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4099E6" w14:textId="77777777" w:rsidR="00F953CF" w:rsidRPr="007550A6" w:rsidRDefault="00F953CF" w:rsidP="007550A6">
      <w:pPr>
        <w:pStyle w:val="ae"/>
        <w:spacing w:before="0" w:after="0"/>
        <w:jc w:val="both"/>
        <w:textAlignment w:val="baseline"/>
        <w:rPr>
          <w:color w:val="000000" w:themeColor="text1"/>
          <w:sz w:val="16"/>
          <w:szCs w:val="16"/>
        </w:rPr>
      </w:pPr>
      <w:r w:rsidRPr="007550A6">
        <w:rPr>
          <w:color w:val="000000" w:themeColor="text1"/>
          <w:sz w:val="16"/>
          <w:szCs w:val="16"/>
        </w:rPr>
        <w:t>К лету 1927 года на Тульском оружейном заводе собрали два первых опытных образца крупнокалиберного пулемёта, проходившего в документах под обозначением 5П — т.е., «5-линейный пулемёт». Само оружие проектировал конструктор И.А. Пастухов, отработкой станка для него занимались А.А. Ознобищев и С.А. Прилуцкий.</w:t>
      </w:r>
    </w:p>
    <w:p w14:paraId="465CC460" w14:textId="77777777" w:rsidR="00F953CF" w:rsidRPr="007550A6" w:rsidRDefault="00F953CF" w:rsidP="007550A6">
      <w:pPr>
        <w:pStyle w:val="ae"/>
        <w:spacing w:before="0" w:after="0"/>
        <w:jc w:val="both"/>
        <w:textAlignment w:val="baseline"/>
        <w:rPr>
          <w:color w:val="000000" w:themeColor="text1"/>
          <w:sz w:val="16"/>
          <w:szCs w:val="16"/>
        </w:rPr>
      </w:pPr>
      <w:r w:rsidRPr="007550A6">
        <w:rPr>
          <w:color w:val="000000" w:themeColor="text1"/>
          <w:sz w:val="16"/>
          <w:szCs w:val="16"/>
        </w:rPr>
        <w:t>Однако уже в конце 1927 года как минимум один из заказчиков резко передумал использовать английский патрон, а точнее — старый английский патрон. В середине 1920-х в концерне «Виккерс» занялись разработкой нового крупнокалиберного боеприпаса и оружия для него. Патрон .5 Vickers High Velocity (12,7×120 мм), судя по всему, создавался с расчетом «догнать и перегнать» заокеанский .50BMG, и, как видно по 120-мм длине гильзы, джентльмены не поскупились.</w:t>
      </w:r>
    </w:p>
    <w:p w14:paraId="6FE67D13" w14:textId="77777777" w:rsidR="00F953CF" w:rsidRPr="007550A6" w:rsidRDefault="00F953CF" w:rsidP="007550A6">
      <w:pPr>
        <w:pStyle w:val="ae"/>
        <w:spacing w:before="0" w:after="0"/>
        <w:jc w:val="both"/>
        <w:textAlignment w:val="baseline"/>
        <w:rPr>
          <w:color w:val="000000" w:themeColor="text1"/>
          <w:sz w:val="16"/>
          <w:szCs w:val="16"/>
        </w:rPr>
      </w:pPr>
      <w:r w:rsidRPr="007550A6">
        <w:rPr>
          <w:color w:val="000000" w:themeColor="text1"/>
          <w:sz w:val="16"/>
          <w:szCs w:val="16"/>
        </w:rPr>
        <w:t>Судя по некоторым данным, именно под влиянием новостей из Великобритании в СССР решили не использовать 12,7×81mmSR. Действительно, зачем принимать на вооружение патрон, от которого отказываются его создатели? К тому же, ставка на имевшиеся запасы тоже не оправдалась — их не хватило даже для проведения полномасштабных испытаний тульских образцов, а к работе над крупнокалиберными пулемётами должен был подключиться ещё и завод в Коврове (19056).</w:t>
      </w:r>
    </w:p>
    <w:p w14:paraId="785938CF" w14:textId="77777777" w:rsidR="00F953CF" w:rsidRPr="007550A6" w:rsidRDefault="00F953CF" w:rsidP="007550A6">
      <w:pPr>
        <w:pStyle w:val="ae"/>
        <w:spacing w:before="0" w:after="0"/>
        <w:jc w:val="both"/>
        <w:textAlignment w:val="baseline"/>
        <w:rPr>
          <w:color w:val="000000" w:themeColor="text1"/>
          <w:sz w:val="16"/>
          <w:szCs w:val="16"/>
        </w:rPr>
      </w:pPr>
    </w:p>
    <w:p w14:paraId="1A74A99E" w14:textId="39314510" w:rsidR="00B60D75" w:rsidRPr="007550A6" w:rsidRDefault="00B60D75" w:rsidP="00B60D75">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 политика</w:t>
      </w:r>
      <w:r w:rsidRPr="007550A6">
        <w:rPr>
          <w:rFonts w:ascii="Times New Roman" w:hAnsi="Times New Roman" w:cs="Times New Roman"/>
          <w:i/>
          <w:iCs/>
          <w:color w:val="000000" w:themeColor="text1"/>
          <w:sz w:val="16"/>
          <w:szCs w:val="16"/>
        </w:rPr>
        <w:t>:</w:t>
      </w:r>
    </w:p>
    <w:p w14:paraId="089BC7D3" w14:textId="77777777" w:rsidR="00B60D75" w:rsidRPr="007550A6" w:rsidRDefault="00B60D75" w:rsidP="00B60D7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2A7E3"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лету 1927 г. международная обстановка Союза ССР ослож</w:t>
      </w:r>
      <w:r w:rsidRPr="003600B8">
        <w:rPr>
          <w:rFonts w:ascii="Times New Roman" w:hAnsi="Times New Roman" w:cs="Times New Roman"/>
          <w:color w:val="0070C0"/>
          <w:sz w:val="16"/>
          <w:szCs w:val="16"/>
        </w:rPr>
        <w:softHyphen/>
        <w:t>нилась. В этих условиях Начальник ВВС РККА П. И. Баранов в «Вестнике Воздушного флота» напомнил личному составу ВВС, что «маневры, как за</w:t>
      </w:r>
      <w:r w:rsidRPr="003600B8">
        <w:rPr>
          <w:rFonts w:ascii="Times New Roman" w:hAnsi="Times New Roman" w:cs="Times New Roman"/>
          <w:color w:val="0070C0"/>
          <w:sz w:val="16"/>
          <w:szCs w:val="16"/>
        </w:rPr>
        <w:softHyphen/>
        <w:t>вершение учебы прошлого года, выявили значительные успехи в боевой подго</w:t>
      </w:r>
      <w:r w:rsidRPr="003600B8">
        <w:rPr>
          <w:rFonts w:ascii="Times New Roman" w:hAnsi="Times New Roman" w:cs="Times New Roman"/>
          <w:color w:val="0070C0"/>
          <w:sz w:val="16"/>
          <w:szCs w:val="16"/>
        </w:rPr>
        <w:softHyphen/>
        <w:t>товке авиации и наряду с этим совершенно правильную тенденцию во всей учебно-боевой деятельности авиации. Последнее сказалось в стремлении свя</w:t>
      </w:r>
      <w:r w:rsidRPr="003600B8">
        <w:rPr>
          <w:rFonts w:ascii="Times New Roman" w:hAnsi="Times New Roman" w:cs="Times New Roman"/>
          <w:color w:val="0070C0"/>
          <w:sz w:val="16"/>
          <w:szCs w:val="16"/>
        </w:rPr>
        <w:softHyphen/>
        <w:t xml:space="preserve">зать свою боевую работу с работою наземных и морских </w:t>
      </w:r>
      <w:r w:rsidRPr="003600B8">
        <w:rPr>
          <w:rFonts w:ascii="Times New Roman" w:hAnsi="Times New Roman" w:cs="Times New Roman"/>
          <w:color w:val="0070C0"/>
          <w:sz w:val="16"/>
          <w:szCs w:val="16"/>
        </w:rPr>
        <w:lastRenderedPageBreak/>
        <w:t>сил, подчинить свои действия общей задаче (...) и вместе с тем выявить свойства авиации, как мощ</w:t>
      </w:r>
      <w:r w:rsidRPr="003600B8">
        <w:rPr>
          <w:rFonts w:ascii="Times New Roman" w:hAnsi="Times New Roman" w:cs="Times New Roman"/>
          <w:color w:val="0070C0"/>
          <w:sz w:val="16"/>
          <w:szCs w:val="16"/>
        </w:rPr>
        <w:softHyphen/>
        <w:t>ного, активного и подвижного средства, способного при умелом руководстве и использовании играть самодовлеющую подчас и решающую роль. (...)</w:t>
      </w:r>
    </w:p>
    <w:p w14:paraId="30DF706E"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Далее в статье говорилось: «Председатель Реввоенсовета СССР т. Воро</w:t>
      </w:r>
      <w:r w:rsidRPr="003600B8">
        <w:rPr>
          <w:rFonts w:ascii="Times New Roman" w:hAnsi="Times New Roman" w:cs="Times New Roman"/>
          <w:color w:val="0070C0"/>
          <w:sz w:val="16"/>
          <w:szCs w:val="16"/>
        </w:rPr>
        <w:softHyphen/>
        <w:t>шилов, лично принимавший участие в маневрах и наблюдавший совместную работу авиации с земными войсками, в своем приказе отметил, что «наиболь</w:t>
      </w:r>
      <w:r w:rsidRPr="003600B8">
        <w:rPr>
          <w:rFonts w:ascii="Times New Roman" w:hAnsi="Times New Roman" w:cs="Times New Roman"/>
          <w:color w:val="0070C0"/>
          <w:sz w:val="16"/>
          <w:szCs w:val="16"/>
        </w:rPr>
        <w:softHyphen/>
        <w:t>ших успехов в боевой подготовке достигла авиация. Также была оценена бое</w:t>
      </w:r>
      <w:r w:rsidRPr="003600B8">
        <w:rPr>
          <w:rFonts w:ascii="Times New Roman" w:hAnsi="Times New Roman" w:cs="Times New Roman"/>
          <w:color w:val="0070C0"/>
          <w:sz w:val="16"/>
          <w:szCs w:val="16"/>
        </w:rPr>
        <w:softHyphen/>
        <w:t>вая подготовка авиации командующими округами и командирами корпусов. (...) По ряду объективных причин план, расчет, предвидение во всей учебе ны</w:t>
      </w:r>
      <w:r w:rsidRPr="003600B8">
        <w:rPr>
          <w:rFonts w:ascii="Times New Roman" w:hAnsi="Times New Roman" w:cs="Times New Roman"/>
          <w:color w:val="0070C0"/>
          <w:sz w:val="16"/>
          <w:szCs w:val="16"/>
        </w:rPr>
        <w:softHyphen/>
        <w:t>нешнего лета будут иметь огромное значение и оправдание. (...) В результате летней учебы материальная часть не должна быть заношена до утраты ею бое</w:t>
      </w:r>
      <w:r w:rsidRPr="003600B8">
        <w:rPr>
          <w:rFonts w:ascii="Times New Roman" w:hAnsi="Times New Roman" w:cs="Times New Roman"/>
          <w:color w:val="0070C0"/>
          <w:sz w:val="16"/>
          <w:szCs w:val="16"/>
        </w:rPr>
        <w:softHyphen/>
        <w:t>вой способности. (...) Индивидуальная подготовка должна уступить место под</w:t>
      </w:r>
      <w:r w:rsidRPr="003600B8">
        <w:rPr>
          <w:rFonts w:ascii="Times New Roman" w:hAnsi="Times New Roman" w:cs="Times New Roman"/>
          <w:color w:val="0070C0"/>
          <w:sz w:val="16"/>
          <w:szCs w:val="16"/>
        </w:rPr>
        <w:softHyphen/>
        <w:t>готовке части в целом. Совместная работа различных родов авиации, а также сосредоточение для совместной учебы должны дать проверку существующей организации. (...) Никакие отступления от уставных правил в отношении орга</w:t>
      </w:r>
      <w:r w:rsidRPr="003600B8">
        <w:rPr>
          <w:rFonts w:ascii="Times New Roman" w:hAnsi="Times New Roman" w:cs="Times New Roman"/>
          <w:color w:val="0070C0"/>
          <w:sz w:val="16"/>
          <w:szCs w:val="16"/>
        </w:rPr>
        <w:softHyphen/>
        <w:t>низации и производства полетов не должны допускаться командирами частей. (...) Учеба нынешнего года в лучшей мере обеспечена материальной частью, подготовленностью и опытом всего личного состава, соответствием организа</w:t>
      </w:r>
      <w:r w:rsidRPr="003600B8">
        <w:rPr>
          <w:rFonts w:ascii="Times New Roman" w:hAnsi="Times New Roman" w:cs="Times New Roman"/>
          <w:color w:val="0070C0"/>
          <w:sz w:val="16"/>
          <w:szCs w:val="16"/>
        </w:rPr>
        <w:softHyphen/>
        <w:t>ции и оборудованностью земной территории» (Баранов П. И. К летним занятиям. // Вестник возд. фл. - 1927. - № 5. - С. 1-2) (24967).</w:t>
      </w:r>
    </w:p>
    <w:p w14:paraId="06E8F1F3" w14:textId="77777777" w:rsidR="00B60D75" w:rsidRPr="003600B8" w:rsidRDefault="00B60D75" w:rsidP="00B60D75">
      <w:pPr>
        <w:spacing w:after="0" w:line="240" w:lineRule="auto"/>
        <w:jc w:val="both"/>
        <w:rPr>
          <w:rFonts w:ascii="Times New Roman" w:hAnsi="Times New Roman" w:cs="Times New Roman"/>
          <w:color w:val="0070C0"/>
          <w:sz w:val="16"/>
          <w:szCs w:val="16"/>
        </w:rPr>
      </w:pPr>
    </w:p>
    <w:p w14:paraId="3BF56038" w14:textId="28D7553A" w:rsidR="00B60D75" w:rsidRPr="007550A6" w:rsidRDefault="00B60D75" w:rsidP="00B60D7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w:t>
      </w:r>
      <w:r>
        <w:rPr>
          <w:rFonts w:ascii="Times New Roman" w:hAnsi="Times New Roman" w:cs="Times New Roman"/>
          <w:i/>
          <w:iCs/>
          <w:color w:val="000000" w:themeColor="text1"/>
          <w:sz w:val="16"/>
          <w:szCs w:val="16"/>
        </w:rPr>
        <w:t>рмия</w:t>
      </w:r>
      <w:r w:rsidRPr="007550A6">
        <w:rPr>
          <w:rFonts w:ascii="Times New Roman" w:hAnsi="Times New Roman" w:cs="Times New Roman"/>
          <w:i/>
          <w:iCs/>
          <w:color w:val="000000" w:themeColor="text1"/>
          <w:sz w:val="16"/>
          <w:szCs w:val="16"/>
        </w:rPr>
        <w:t>:</w:t>
      </w:r>
    </w:p>
    <w:p w14:paraId="4F79071B" w14:textId="77777777" w:rsidR="00B60D75" w:rsidRPr="007550A6" w:rsidRDefault="00B60D75" w:rsidP="00B60D7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EE4268"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июню 1927 г. в ВВС увеличилось число различных формирований. Их количество и штатная численность личного состава и самолетов без авиашкол указаны в Таблице 63.</w:t>
      </w:r>
    </w:p>
    <w:p w14:paraId="5C767D06" w14:textId="77777777" w:rsidR="00B60D75" w:rsidRPr="003600B8" w:rsidRDefault="00B60D75" w:rsidP="00B60D75">
      <w:pPr>
        <w:pStyle w:val="aff0"/>
        <w:spacing w:line="240" w:lineRule="auto"/>
        <w:rPr>
          <w:rFonts w:ascii="Times New Roman" w:hAnsi="Times New Roman" w:cs="Times New Roman"/>
          <w:i w:val="0"/>
          <w:iCs w:val="0"/>
          <w:color w:val="0070C0"/>
          <w:sz w:val="16"/>
          <w:szCs w:val="16"/>
        </w:rPr>
      </w:pPr>
      <w:r w:rsidRPr="003600B8">
        <w:rPr>
          <w:rFonts w:ascii="Times New Roman" w:hAnsi="Times New Roman" w:cs="Times New Roman"/>
          <w:i w:val="0"/>
          <w:iCs w:val="0"/>
          <w:color w:val="0070C0"/>
          <w:sz w:val="16"/>
          <w:szCs w:val="16"/>
        </w:rPr>
        <w:t>Таблица 63</w:t>
      </w:r>
    </w:p>
    <w:tbl>
      <w:tblPr>
        <w:tblOverlap w:val="never"/>
        <w:tblW w:w="0" w:type="auto"/>
        <w:tblLayout w:type="fixed"/>
        <w:tblCellMar>
          <w:left w:w="10" w:type="dxa"/>
          <w:right w:w="10" w:type="dxa"/>
        </w:tblCellMar>
        <w:tblLook w:val="04A0" w:firstRow="1" w:lastRow="0" w:firstColumn="1" w:lastColumn="0" w:noHBand="0" w:noVBand="1"/>
      </w:tblPr>
      <w:tblGrid>
        <w:gridCol w:w="3233"/>
        <w:gridCol w:w="990"/>
        <w:gridCol w:w="1069"/>
        <w:gridCol w:w="1037"/>
      </w:tblGrid>
      <w:tr w:rsidR="00B60D75" w:rsidRPr="003600B8" w14:paraId="6255E0B5" w14:textId="77777777" w:rsidTr="00B60D75">
        <w:trPr>
          <w:trHeight w:hRule="exact" w:val="223"/>
        </w:trPr>
        <w:tc>
          <w:tcPr>
            <w:tcW w:w="3233" w:type="dxa"/>
            <w:tcBorders>
              <w:top w:val="single" w:sz="4" w:space="0" w:color="auto"/>
              <w:left w:val="single" w:sz="4" w:space="0" w:color="auto"/>
            </w:tcBorders>
            <w:shd w:val="clear" w:color="auto" w:fill="FFFFFF"/>
          </w:tcPr>
          <w:p w14:paraId="48A74916"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Названия частей и учреждений</w:t>
            </w:r>
          </w:p>
        </w:tc>
        <w:tc>
          <w:tcPr>
            <w:tcW w:w="990" w:type="dxa"/>
            <w:tcBorders>
              <w:top w:val="single" w:sz="4" w:space="0" w:color="auto"/>
              <w:left w:val="single" w:sz="4" w:space="0" w:color="auto"/>
            </w:tcBorders>
            <w:shd w:val="clear" w:color="auto" w:fill="FFFFFF"/>
          </w:tcPr>
          <w:p w14:paraId="54ABBF23"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Количество</w:t>
            </w:r>
          </w:p>
        </w:tc>
        <w:tc>
          <w:tcPr>
            <w:tcW w:w="1069" w:type="dxa"/>
            <w:tcBorders>
              <w:top w:val="single" w:sz="4" w:space="0" w:color="auto"/>
              <w:left w:val="single" w:sz="4" w:space="0" w:color="auto"/>
            </w:tcBorders>
            <w:shd w:val="clear" w:color="auto" w:fill="FFFFFF"/>
          </w:tcPr>
          <w:p w14:paraId="5BD07C01"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Самолеты, шт.</w:t>
            </w:r>
          </w:p>
        </w:tc>
        <w:tc>
          <w:tcPr>
            <w:tcW w:w="1037" w:type="dxa"/>
            <w:tcBorders>
              <w:top w:val="single" w:sz="4" w:space="0" w:color="auto"/>
              <w:left w:val="single" w:sz="4" w:space="0" w:color="auto"/>
              <w:right w:val="single" w:sz="4" w:space="0" w:color="auto"/>
            </w:tcBorders>
            <w:shd w:val="clear" w:color="auto" w:fill="FFFFFF"/>
          </w:tcPr>
          <w:p w14:paraId="6832077B"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Л/состав, чел.</w:t>
            </w:r>
          </w:p>
        </w:tc>
      </w:tr>
      <w:tr w:rsidR="00B60D75" w:rsidRPr="003600B8" w14:paraId="7F892F97" w14:textId="77777777" w:rsidTr="00B60D75">
        <w:trPr>
          <w:trHeight w:hRule="exact" w:val="191"/>
        </w:trPr>
        <w:tc>
          <w:tcPr>
            <w:tcW w:w="3233" w:type="dxa"/>
            <w:tcBorders>
              <w:top w:val="single" w:sz="4" w:space="0" w:color="auto"/>
              <w:left w:val="single" w:sz="4" w:space="0" w:color="auto"/>
            </w:tcBorders>
            <w:shd w:val="clear" w:color="auto" w:fill="FFFFFF"/>
            <w:vAlign w:val="bottom"/>
          </w:tcPr>
          <w:p w14:paraId="139A7698"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Управления ВВС военных округов</w:t>
            </w:r>
          </w:p>
        </w:tc>
        <w:tc>
          <w:tcPr>
            <w:tcW w:w="990" w:type="dxa"/>
            <w:tcBorders>
              <w:top w:val="single" w:sz="4" w:space="0" w:color="auto"/>
              <w:left w:val="single" w:sz="4" w:space="0" w:color="auto"/>
            </w:tcBorders>
            <w:shd w:val="clear" w:color="auto" w:fill="FFFFFF"/>
            <w:vAlign w:val="center"/>
          </w:tcPr>
          <w:p w14:paraId="27C45BD8"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w:t>
            </w:r>
          </w:p>
        </w:tc>
        <w:tc>
          <w:tcPr>
            <w:tcW w:w="1069" w:type="dxa"/>
            <w:tcBorders>
              <w:top w:val="single" w:sz="4" w:space="0" w:color="auto"/>
              <w:left w:val="single" w:sz="4" w:space="0" w:color="auto"/>
            </w:tcBorders>
            <w:shd w:val="clear" w:color="auto" w:fill="FFFFFF"/>
            <w:vAlign w:val="center"/>
          </w:tcPr>
          <w:p w14:paraId="330430E8"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1037" w:type="dxa"/>
            <w:tcBorders>
              <w:top w:val="single" w:sz="4" w:space="0" w:color="auto"/>
              <w:left w:val="single" w:sz="4" w:space="0" w:color="auto"/>
              <w:right w:val="single" w:sz="4" w:space="0" w:color="auto"/>
            </w:tcBorders>
            <w:shd w:val="clear" w:color="auto" w:fill="FFFFFF"/>
            <w:vAlign w:val="center"/>
          </w:tcPr>
          <w:p w14:paraId="42D4FA0A"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r>
      <w:tr w:rsidR="00B60D75" w:rsidRPr="003600B8" w14:paraId="01C8C016" w14:textId="77777777" w:rsidTr="00B60D75">
        <w:trPr>
          <w:trHeight w:hRule="exact" w:val="169"/>
        </w:trPr>
        <w:tc>
          <w:tcPr>
            <w:tcW w:w="3233" w:type="dxa"/>
            <w:tcBorders>
              <w:left w:val="single" w:sz="4" w:space="0" w:color="auto"/>
            </w:tcBorders>
            <w:shd w:val="clear" w:color="auto" w:fill="FFFFFF"/>
          </w:tcPr>
          <w:p w14:paraId="4CF3AB84"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Управления авиабригад</w:t>
            </w:r>
          </w:p>
        </w:tc>
        <w:tc>
          <w:tcPr>
            <w:tcW w:w="990" w:type="dxa"/>
            <w:tcBorders>
              <w:left w:val="single" w:sz="4" w:space="0" w:color="auto"/>
            </w:tcBorders>
            <w:shd w:val="clear" w:color="auto" w:fill="FFFFFF"/>
          </w:tcPr>
          <w:p w14:paraId="3B07C3F1"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w:t>
            </w:r>
          </w:p>
        </w:tc>
        <w:tc>
          <w:tcPr>
            <w:tcW w:w="1069" w:type="dxa"/>
            <w:tcBorders>
              <w:left w:val="single" w:sz="4" w:space="0" w:color="auto"/>
            </w:tcBorders>
            <w:shd w:val="clear" w:color="auto" w:fill="FFFFFF"/>
          </w:tcPr>
          <w:p w14:paraId="33F4B7FD"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w:t>
            </w:r>
          </w:p>
        </w:tc>
        <w:tc>
          <w:tcPr>
            <w:tcW w:w="1037" w:type="dxa"/>
            <w:tcBorders>
              <w:left w:val="single" w:sz="4" w:space="0" w:color="auto"/>
              <w:right w:val="single" w:sz="4" w:space="0" w:color="auto"/>
            </w:tcBorders>
            <w:shd w:val="clear" w:color="auto" w:fill="FFFFFF"/>
          </w:tcPr>
          <w:p w14:paraId="4E432AAB"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390</w:t>
            </w:r>
          </w:p>
        </w:tc>
      </w:tr>
      <w:tr w:rsidR="00B60D75" w:rsidRPr="003600B8" w14:paraId="71D7FC08" w14:textId="77777777" w:rsidTr="00B60D75">
        <w:trPr>
          <w:trHeight w:hRule="exact" w:val="166"/>
        </w:trPr>
        <w:tc>
          <w:tcPr>
            <w:tcW w:w="3233" w:type="dxa"/>
            <w:tcBorders>
              <w:left w:val="single" w:sz="4" w:space="0" w:color="auto"/>
            </w:tcBorders>
            <w:shd w:val="clear" w:color="auto" w:fill="FFFFFF"/>
          </w:tcPr>
          <w:p w14:paraId="0D7DB6EE"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Разведывательные эскадрильи</w:t>
            </w:r>
          </w:p>
        </w:tc>
        <w:tc>
          <w:tcPr>
            <w:tcW w:w="990" w:type="dxa"/>
            <w:tcBorders>
              <w:left w:val="single" w:sz="4" w:space="0" w:color="auto"/>
            </w:tcBorders>
            <w:shd w:val="clear" w:color="auto" w:fill="FFFFFF"/>
          </w:tcPr>
          <w:p w14:paraId="2ADF7F03"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w:t>
            </w:r>
          </w:p>
        </w:tc>
        <w:tc>
          <w:tcPr>
            <w:tcW w:w="1069" w:type="dxa"/>
            <w:tcBorders>
              <w:left w:val="single" w:sz="4" w:space="0" w:color="auto"/>
            </w:tcBorders>
            <w:shd w:val="clear" w:color="auto" w:fill="FFFFFF"/>
          </w:tcPr>
          <w:p w14:paraId="5B18698F"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247</w:t>
            </w:r>
          </w:p>
        </w:tc>
        <w:tc>
          <w:tcPr>
            <w:tcW w:w="1037" w:type="dxa"/>
            <w:tcBorders>
              <w:left w:val="single" w:sz="4" w:space="0" w:color="auto"/>
              <w:right w:val="single" w:sz="4" w:space="0" w:color="auto"/>
            </w:tcBorders>
            <w:shd w:val="clear" w:color="auto" w:fill="FFFFFF"/>
          </w:tcPr>
          <w:p w14:paraId="52967A20"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1 313</w:t>
            </w:r>
          </w:p>
        </w:tc>
      </w:tr>
      <w:tr w:rsidR="00B60D75" w:rsidRPr="003600B8" w14:paraId="0993B3AC" w14:textId="77777777" w:rsidTr="00B60D75">
        <w:trPr>
          <w:trHeight w:hRule="exact" w:val="176"/>
        </w:trPr>
        <w:tc>
          <w:tcPr>
            <w:tcW w:w="3233" w:type="dxa"/>
            <w:tcBorders>
              <w:left w:val="single" w:sz="4" w:space="0" w:color="auto"/>
            </w:tcBorders>
            <w:shd w:val="clear" w:color="auto" w:fill="FFFFFF"/>
          </w:tcPr>
          <w:p w14:paraId="05ECBA04"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Легкобомбардировочные эскадрильи</w:t>
            </w:r>
          </w:p>
        </w:tc>
        <w:tc>
          <w:tcPr>
            <w:tcW w:w="990" w:type="dxa"/>
            <w:tcBorders>
              <w:left w:val="single" w:sz="4" w:space="0" w:color="auto"/>
            </w:tcBorders>
            <w:shd w:val="clear" w:color="auto" w:fill="FFFFFF"/>
          </w:tcPr>
          <w:p w14:paraId="65A8EFB6"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c>
          <w:tcPr>
            <w:tcW w:w="1069" w:type="dxa"/>
            <w:tcBorders>
              <w:left w:val="single" w:sz="4" w:space="0" w:color="auto"/>
            </w:tcBorders>
            <w:shd w:val="clear" w:color="auto" w:fill="FFFFFF"/>
          </w:tcPr>
          <w:p w14:paraId="1D01052B"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76</w:t>
            </w:r>
          </w:p>
        </w:tc>
        <w:tc>
          <w:tcPr>
            <w:tcW w:w="1037" w:type="dxa"/>
            <w:tcBorders>
              <w:left w:val="single" w:sz="4" w:space="0" w:color="auto"/>
              <w:right w:val="single" w:sz="4" w:space="0" w:color="auto"/>
            </w:tcBorders>
            <w:shd w:val="clear" w:color="auto" w:fill="FFFFFF"/>
          </w:tcPr>
          <w:p w14:paraId="4B2FF340"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420</w:t>
            </w:r>
          </w:p>
        </w:tc>
      </w:tr>
      <w:tr w:rsidR="00B60D75" w:rsidRPr="003600B8" w14:paraId="00D15332" w14:textId="77777777" w:rsidTr="00B60D75">
        <w:trPr>
          <w:trHeight w:hRule="exact" w:val="169"/>
        </w:trPr>
        <w:tc>
          <w:tcPr>
            <w:tcW w:w="3233" w:type="dxa"/>
            <w:tcBorders>
              <w:left w:val="single" w:sz="4" w:space="0" w:color="auto"/>
            </w:tcBorders>
            <w:shd w:val="clear" w:color="auto" w:fill="FFFFFF"/>
          </w:tcPr>
          <w:p w14:paraId="026083A9"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Штурмовые эскадрильи</w:t>
            </w:r>
          </w:p>
        </w:tc>
        <w:tc>
          <w:tcPr>
            <w:tcW w:w="990" w:type="dxa"/>
            <w:tcBorders>
              <w:left w:val="single" w:sz="4" w:space="0" w:color="auto"/>
            </w:tcBorders>
            <w:shd w:val="clear" w:color="auto" w:fill="FFFFFF"/>
          </w:tcPr>
          <w:p w14:paraId="4BA7AA62"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c>
          <w:tcPr>
            <w:tcW w:w="1069" w:type="dxa"/>
            <w:tcBorders>
              <w:left w:val="single" w:sz="4" w:space="0" w:color="auto"/>
            </w:tcBorders>
            <w:shd w:val="clear" w:color="auto" w:fill="FFFFFF"/>
          </w:tcPr>
          <w:p w14:paraId="7A405016"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76</w:t>
            </w:r>
          </w:p>
        </w:tc>
        <w:tc>
          <w:tcPr>
            <w:tcW w:w="1037" w:type="dxa"/>
            <w:tcBorders>
              <w:left w:val="single" w:sz="4" w:space="0" w:color="auto"/>
              <w:right w:val="single" w:sz="4" w:space="0" w:color="auto"/>
            </w:tcBorders>
            <w:shd w:val="clear" w:color="auto" w:fill="FFFFFF"/>
          </w:tcPr>
          <w:p w14:paraId="104D4EB6"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420</w:t>
            </w:r>
          </w:p>
        </w:tc>
      </w:tr>
      <w:tr w:rsidR="00B60D75" w:rsidRPr="003600B8" w14:paraId="5EB4ED49" w14:textId="77777777" w:rsidTr="00B60D75">
        <w:trPr>
          <w:trHeight w:hRule="exact" w:val="166"/>
        </w:trPr>
        <w:tc>
          <w:tcPr>
            <w:tcW w:w="3233" w:type="dxa"/>
            <w:tcBorders>
              <w:left w:val="single" w:sz="4" w:space="0" w:color="auto"/>
            </w:tcBorders>
            <w:shd w:val="clear" w:color="auto" w:fill="FFFFFF"/>
          </w:tcPr>
          <w:p w14:paraId="797145AE"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Истребительные эскадрильи</w:t>
            </w:r>
          </w:p>
        </w:tc>
        <w:tc>
          <w:tcPr>
            <w:tcW w:w="990" w:type="dxa"/>
            <w:tcBorders>
              <w:left w:val="single" w:sz="4" w:space="0" w:color="auto"/>
            </w:tcBorders>
            <w:shd w:val="clear" w:color="auto" w:fill="FFFFFF"/>
          </w:tcPr>
          <w:p w14:paraId="098B1DF9"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w:t>
            </w:r>
          </w:p>
        </w:tc>
        <w:tc>
          <w:tcPr>
            <w:tcW w:w="1069" w:type="dxa"/>
            <w:tcBorders>
              <w:left w:val="single" w:sz="4" w:space="0" w:color="auto"/>
            </w:tcBorders>
            <w:shd w:val="clear" w:color="auto" w:fill="FFFFFF"/>
          </w:tcPr>
          <w:p w14:paraId="39099EEB"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152</w:t>
            </w:r>
          </w:p>
        </w:tc>
        <w:tc>
          <w:tcPr>
            <w:tcW w:w="1037" w:type="dxa"/>
            <w:tcBorders>
              <w:left w:val="single" w:sz="4" w:space="0" w:color="auto"/>
              <w:right w:val="single" w:sz="4" w:space="0" w:color="auto"/>
            </w:tcBorders>
            <w:shd w:val="clear" w:color="auto" w:fill="FFFFFF"/>
          </w:tcPr>
          <w:p w14:paraId="41225F75"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624</w:t>
            </w:r>
          </w:p>
        </w:tc>
      </w:tr>
      <w:tr w:rsidR="00B60D75" w:rsidRPr="003600B8" w14:paraId="17689B8F" w14:textId="77777777" w:rsidTr="00B60D75">
        <w:trPr>
          <w:trHeight w:hRule="exact" w:val="169"/>
        </w:trPr>
        <w:tc>
          <w:tcPr>
            <w:tcW w:w="3233" w:type="dxa"/>
            <w:tcBorders>
              <w:left w:val="single" w:sz="4" w:space="0" w:color="auto"/>
            </w:tcBorders>
            <w:shd w:val="clear" w:color="auto" w:fill="FFFFFF"/>
          </w:tcPr>
          <w:p w14:paraId="5DFFE4EE"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Тяжелобомбардировочные эскадрильи</w:t>
            </w:r>
          </w:p>
        </w:tc>
        <w:tc>
          <w:tcPr>
            <w:tcW w:w="990" w:type="dxa"/>
            <w:tcBorders>
              <w:left w:val="single" w:sz="4" w:space="0" w:color="auto"/>
            </w:tcBorders>
            <w:shd w:val="clear" w:color="auto" w:fill="FFFFFF"/>
          </w:tcPr>
          <w:p w14:paraId="3CFE6F61"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1069" w:type="dxa"/>
            <w:tcBorders>
              <w:left w:val="single" w:sz="4" w:space="0" w:color="auto"/>
            </w:tcBorders>
            <w:shd w:val="clear" w:color="auto" w:fill="FFFFFF"/>
          </w:tcPr>
          <w:p w14:paraId="0803ABD1"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w:t>
            </w:r>
          </w:p>
        </w:tc>
        <w:tc>
          <w:tcPr>
            <w:tcW w:w="1037" w:type="dxa"/>
            <w:tcBorders>
              <w:left w:val="single" w:sz="4" w:space="0" w:color="auto"/>
              <w:right w:val="single" w:sz="4" w:space="0" w:color="auto"/>
            </w:tcBorders>
            <w:shd w:val="clear" w:color="auto" w:fill="FFFFFF"/>
          </w:tcPr>
          <w:p w14:paraId="0FE320A9"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206</w:t>
            </w:r>
          </w:p>
        </w:tc>
      </w:tr>
      <w:tr w:rsidR="00B60D75" w:rsidRPr="003600B8" w14:paraId="3A0ABE95" w14:textId="77777777" w:rsidTr="00B60D75">
        <w:trPr>
          <w:trHeight w:hRule="exact" w:val="169"/>
        </w:trPr>
        <w:tc>
          <w:tcPr>
            <w:tcW w:w="3233" w:type="dxa"/>
            <w:tcBorders>
              <w:left w:val="single" w:sz="4" w:space="0" w:color="auto"/>
            </w:tcBorders>
            <w:shd w:val="clear" w:color="auto" w:fill="FFFFFF"/>
            <w:vAlign w:val="bottom"/>
          </w:tcPr>
          <w:p w14:paraId="23247E37"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Авиаотряды (в составе эскадрилий)</w:t>
            </w:r>
          </w:p>
        </w:tc>
        <w:tc>
          <w:tcPr>
            <w:tcW w:w="990" w:type="dxa"/>
            <w:tcBorders>
              <w:left w:val="single" w:sz="4" w:space="0" w:color="auto"/>
            </w:tcBorders>
            <w:shd w:val="clear" w:color="auto" w:fill="FFFFFF"/>
          </w:tcPr>
          <w:p w14:paraId="4A0ABF79"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91</w:t>
            </w:r>
          </w:p>
        </w:tc>
        <w:tc>
          <w:tcPr>
            <w:tcW w:w="1069" w:type="dxa"/>
            <w:tcBorders>
              <w:left w:val="single" w:sz="4" w:space="0" w:color="auto"/>
            </w:tcBorders>
            <w:shd w:val="clear" w:color="auto" w:fill="FFFFFF"/>
            <w:vAlign w:val="center"/>
          </w:tcPr>
          <w:p w14:paraId="19606757"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1037" w:type="dxa"/>
            <w:tcBorders>
              <w:left w:val="single" w:sz="4" w:space="0" w:color="auto"/>
              <w:right w:val="single" w:sz="4" w:space="0" w:color="auto"/>
            </w:tcBorders>
            <w:shd w:val="clear" w:color="auto" w:fill="FFFFFF"/>
            <w:vAlign w:val="center"/>
          </w:tcPr>
          <w:p w14:paraId="22693B0A"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r>
      <w:tr w:rsidR="00B60D75" w:rsidRPr="003600B8" w14:paraId="2B13E960" w14:textId="77777777" w:rsidTr="00B60D75">
        <w:trPr>
          <w:trHeight w:hRule="exact" w:val="169"/>
        </w:trPr>
        <w:tc>
          <w:tcPr>
            <w:tcW w:w="3233" w:type="dxa"/>
            <w:tcBorders>
              <w:left w:val="single" w:sz="4" w:space="0" w:color="auto"/>
            </w:tcBorders>
            <w:shd w:val="clear" w:color="auto" w:fill="FFFFFF"/>
          </w:tcPr>
          <w:p w14:paraId="493E2CB3"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Корпусные авиаотряды</w:t>
            </w:r>
          </w:p>
        </w:tc>
        <w:tc>
          <w:tcPr>
            <w:tcW w:w="990" w:type="dxa"/>
            <w:tcBorders>
              <w:left w:val="single" w:sz="4" w:space="0" w:color="auto"/>
            </w:tcBorders>
            <w:shd w:val="clear" w:color="auto" w:fill="FFFFFF"/>
          </w:tcPr>
          <w:p w14:paraId="7145AF4F"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34</w:t>
            </w:r>
          </w:p>
        </w:tc>
        <w:tc>
          <w:tcPr>
            <w:tcW w:w="1069" w:type="dxa"/>
            <w:tcBorders>
              <w:left w:val="single" w:sz="4" w:space="0" w:color="auto"/>
            </w:tcBorders>
            <w:shd w:val="clear" w:color="auto" w:fill="FFFFFF"/>
          </w:tcPr>
          <w:p w14:paraId="19635333"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272</w:t>
            </w:r>
          </w:p>
        </w:tc>
        <w:tc>
          <w:tcPr>
            <w:tcW w:w="1037" w:type="dxa"/>
            <w:tcBorders>
              <w:left w:val="single" w:sz="4" w:space="0" w:color="auto"/>
              <w:right w:val="single" w:sz="4" w:space="0" w:color="auto"/>
            </w:tcBorders>
            <w:shd w:val="clear" w:color="auto" w:fill="FFFFFF"/>
          </w:tcPr>
          <w:p w14:paraId="127B9BC7"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1 844</w:t>
            </w:r>
          </w:p>
        </w:tc>
      </w:tr>
      <w:tr w:rsidR="00B60D75" w:rsidRPr="003600B8" w14:paraId="37B87AA8" w14:textId="77777777" w:rsidTr="00B60D75">
        <w:trPr>
          <w:trHeight w:hRule="exact" w:val="173"/>
        </w:trPr>
        <w:tc>
          <w:tcPr>
            <w:tcW w:w="3233" w:type="dxa"/>
            <w:tcBorders>
              <w:left w:val="single" w:sz="4" w:space="0" w:color="auto"/>
            </w:tcBorders>
            <w:shd w:val="clear" w:color="auto" w:fill="FFFFFF"/>
          </w:tcPr>
          <w:p w14:paraId="35ECD7AD"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Отдельные истребительные авиаотряды</w:t>
            </w:r>
          </w:p>
        </w:tc>
        <w:tc>
          <w:tcPr>
            <w:tcW w:w="990" w:type="dxa"/>
            <w:tcBorders>
              <w:left w:val="single" w:sz="4" w:space="0" w:color="auto"/>
            </w:tcBorders>
            <w:shd w:val="clear" w:color="auto" w:fill="FFFFFF"/>
          </w:tcPr>
          <w:p w14:paraId="5A1ACC7B"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1069" w:type="dxa"/>
            <w:tcBorders>
              <w:left w:val="single" w:sz="4" w:space="0" w:color="auto"/>
            </w:tcBorders>
            <w:shd w:val="clear" w:color="auto" w:fill="FFFFFF"/>
          </w:tcPr>
          <w:p w14:paraId="51237335"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w:t>
            </w:r>
          </w:p>
        </w:tc>
        <w:tc>
          <w:tcPr>
            <w:tcW w:w="1037" w:type="dxa"/>
            <w:tcBorders>
              <w:left w:val="single" w:sz="4" w:space="0" w:color="auto"/>
              <w:right w:val="single" w:sz="4" w:space="0" w:color="auto"/>
            </w:tcBorders>
            <w:shd w:val="clear" w:color="auto" w:fill="FFFFFF"/>
          </w:tcPr>
          <w:p w14:paraId="5807A101"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98</w:t>
            </w:r>
          </w:p>
        </w:tc>
      </w:tr>
      <w:tr w:rsidR="00B60D75" w:rsidRPr="003600B8" w14:paraId="1EDD2B54" w14:textId="77777777" w:rsidTr="00B60D75">
        <w:trPr>
          <w:trHeight w:hRule="exact" w:val="169"/>
        </w:trPr>
        <w:tc>
          <w:tcPr>
            <w:tcW w:w="3233" w:type="dxa"/>
            <w:tcBorders>
              <w:left w:val="single" w:sz="4" w:space="0" w:color="auto"/>
            </w:tcBorders>
            <w:shd w:val="clear" w:color="auto" w:fill="FFFFFF"/>
          </w:tcPr>
          <w:p w14:paraId="3B4649F6"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Тренировочные авиаотряды</w:t>
            </w:r>
          </w:p>
        </w:tc>
        <w:tc>
          <w:tcPr>
            <w:tcW w:w="990" w:type="dxa"/>
            <w:tcBorders>
              <w:left w:val="single" w:sz="4" w:space="0" w:color="auto"/>
            </w:tcBorders>
            <w:shd w:val="clear" w:color="auto" w:fill="FFFFFF"/>
          </w:tcPr>
          <w:p w14:paraId="12902E6C"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c>
          <w:tcPr>
            <w:tcW w:w="1069" w:type="dxa"/>
            <w:tcBorders>
              <w:left w:val="single" w:sz="4" w:space="0" w:color="auto"/>
            </w:tcBorders>
            <w:shd w:val="clear" w:color="auto" w:fill="FFFFFF"/>
          </w:tcPr>
          <w:p w14:paraId="4051A6B9"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w:t>
            </w:r>
          </w:p>
        </w:tc>
        <w:tc>
          <w:tcPr>
            <w:tcW w:w="1037" w:type="dxa"/>
            <w:tcBorders>
              <w:left w:val="single" w:sz="4" w:space="0" w:color="auto"/>
              <w:right w:val="single" w:sz="4" w:space="0" w:color="auto"/>
            </w:tcBorders>
            <w:shd w:val="clear" w:color="auto" w:fill="FFFFFF"/>
          </w:tcPr>
          <w:p w14:paraId="1775D79C"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108</w:t>
            </w:r>
          </w:p>
        </w:tc>
      </w:tr>
      <w:tr w:rsidR="00B60D75" w:rsidRPr="003600B8" w14:paraId="24352EF5" w14:textId="77777777" w:rsidTr="00B60D75">
        <w:trPr>
          <w:trHeight w:hRule="exact" w:val="169"/>
        </w:trPr>
        <w:tc>
          <w:tcPr>
            <w:tcW w:w="3233" w:type="dxa"/>
            <w:tcBorders>
              <w:left w:val="single" w:sz="4" w:space="0" w:color="auto"/>
            </w:tcBorders>
            <w:shd w:val="clear" w:color="auto" w:fill="FFFFFF"/>
          </w:tcPr>
          <w:p w14:paraId="25D3FD13"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Авиапарки I разряда</w:t>
            </w:r>
          </w:p>
        </w:tc>
        <w:tc>
          <w:tcPr>
            <w:tcW w:w="990" w:type="dxa"/>
            <w:tcBorders>
              <w:left w:val="single" w:sz="4" w:space="0" w:color="auto"/>
            </w:tcBorders>
            <w:shd w:val="clear" w:color="auto" w:fill="FFFFFF"/>
          </w:tcPr>
          <w:p w14:paraId="50A08749"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w:t>
            </w:r>
          </w:p>
        </w:tc>
        <w:tc>
          <w:tcPr>
            <w:tcW w:w="1069" w:type="dxa"/>
            <w:tcBorders>
              <w:left w:val="single" w:sz="4" w:space="0" w:color="auto"/>
            </w:tcBorders>
            <w:shd w:val="clear" w:color="auto" w:fill="FFFFFF"/>
          </w:tcPr>
          <w:p w14:paraId="3972DD01" w14:textId="77777777" w:rsidR="00B60D75" w:rsidRPr="003600B8" w:rsidRDefault="00B60D75" w:rsidP="00DC550A">
            <w:pPr>
              <w:spacing w:after="0" w:line="240" w:lineRule="auto"/>
              <w:jc w:val="both"/>
              <w:rPr>
                <w:rFonts w:ascii="Times New Roman" w:hAnsi="Times New Roman" w:cs="Times New Roman"/>
                <w:color w:val="0070C0"/>
                <w:sz w:val="16"/>
                <w:szCs w:val="16"/>
              </w:rPr>
            </w:pPr>
          </w:p>
        </w:tc>
        <w:tc>
          <w:tcPr>
            <w:tcW w:w="1037" w:type="dxa"/>
            <w:tcBorders>
              <w:left w:val="single" w:sz="4" w:space="0" w:color="auto"/>
              <w:right w:val="single" w:sz="4" w:space="0" w:color="auto"/>
            </w:tcBorders>
            <w:shd w:val="clear" w:color="auto" w:fill="FFFFFF"/>
          </w:tcPr>
          <w:p w14:paraId="06952EE8"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5 272</w:t>
            </w:r>
          </w:p>
        </w:tc>
      </w:tr>
      <w:tr w:rsidR="00B60D75" w:rsidRPr="003600B8" w14:paraId="5271F81C" w14:textId="77777777" w:rsidTr="00B60D75">
        <w:trPr>
          <w:trHeight w:hRule="exact" w:val="166"/>
        </w:trPr>
        <w:tc>
          <w:tcPr>
            <w:tcW w:w="3233" w:type="dxa"/>
            <w:tcBorders>
              <w:left w:val="single" w:sz="4" w:space="0" w:color="auto"/>
            </w:tcBorders>
            <w:shd w:val="clear" w:color="auto" w:fill="FFFFFF"/>
          </w:tcPr>
          <w:p w14:paraId="27573B15"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Авиапарки II разряда</w:t>
            </w:r>
          </w:p>
        </w:tc>
        <w:tc>
          <w:tcPr>
            <w:tcW w:w="990" w:type="dxa"/>
            <w:tcBorders>
              <w:left w:val="single" w:sz="4" w:space="0" w:color="auto"/>
            </w:tcBorders>
            <w:shd w:val="clear" w:color="auto" w:fill="FFFFFF"/>
          </w:tcPr>
          <w:p w14:paraId="58825272"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c>
          <w:tcPr>
            <w:tcW w:w="1069" w:type="dxa"/>
            <w:tcBorders>
              <w:left w:val="single" w:sz="4" w:space="0" w:color="auto"/>
            </w:tcBorders>
            <w:shd w:val="clear" w:color="auto" w:fill="FFFFFF"/>
          </w:tcPr>
          <w:p w14:paraId="1AA1B3A3" w14:textId="77777777" w:rsidR="00B60D75" w:rsidRPr="003600B8" w:rsidRDefault="00B60D75" w:rsidP="00DC550A">
            <w:pPr>
              <w:spacing w:after="0" w:line="240" w:lineRule="auto"/>
              <w:jc w:val="both"/>
              <w:rPr>
                <w:rFonts w:ascii="Times New Roman" w:hAnsi="Times New Roman" w:cs="Times New Roman"/>
                <w:color w:val="0070C0"/>
                <w:sz w:val="16"/>
                <w:szCs w:val="16"/>
              </w:rPr>
            </w:pPr>
          </w:p>
        </w:tc>
        <w:tc>
          <w:tcPr>
            <w:tcW w:w="1037" w:type="dxa"/>
            <w:tcBorders>
              <w:left w:val="single" w:sz="4" w:space="0" w:color="auto"/>
              <w:right w:val="single" w:sz="4" w:space="0" w:color="auto"/>
            </w:tcBorders>
            <w:shd w:val="clear" w:color="auto" w:fill="FFFFFF"/>
          </w:tcPr>
          <w:p w14:paraId="48752DFC"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698</w:t>
            </w:r>
          </w:p>
        </w:tc>
      </w:tr>
      <w:tr w:rsidR="00B60D75" w:rsidRPr="003600B8" w14:paraId="7D47C5A7" w14:textId="77777777" w:rsidTr="00B60D75">
        <w:trPr>
          <w:trHeight w:hRule="exact" w:val="169"/>
        </w:trPr>
        <w:tc>
          <w:tcPr>
            <w:tcW w:w="3233" w:type="dxa"/>
            <w:tcBorders>
              <w:left w:val="single" w:sz="4" w:space="0" w:color="auto"/>
            </w:tcBorders>
            <w:shd w:val="clear" w:color="auto" w:fill="FFFFFF"/>
          </w:tcPr>
          <w:p w14:paraId="794822A9"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Авиапарки III разряда</w:t>
            </w:r>
          </w:p>
        </w:tc>
        <w:tc>
          <w:tcPr>
            <w:tcW w:w="990" w:type="dxa"/>
            <w:tcBorders>
              <w:left w:val="single" w:sz="4" w:space="0" w:color="auto"/>
            </w:tcBorders>
            <w:shd w:val="clear" w:color="auto" w:fill="FFFFFF"/>
          </w:tcPr>
          <w:p w14:paraId="5F669B17"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w:t>
            </w:r>
          </w:p>
        </w:tc>
        <w:tc>
          <w:tcPr>
            <w:tcW w:w="1069" w:type="dxa"/>
            <w:tcBorders>
              <w:left w:val="single" w:sz="4" w:space="0" w:color="auto"/>
            </w:tcBorders>
            <w:shd w:val="clear" w:color="auto" w:fill="FFFFFF"/>
          </w:tcPr>
          <w:p w14:paraId="7E589832" w14:textId="77777777" w:rsidR="00B60D75" w:rsidRPr="003600B8" w:rsidRDefault="00B60D75" w:rsidP="00DC550A">
            <w:pPr>
              <w:spacing w:after="0" w:line="240" w:lineRule="auto"/>
              <w:jc w:val="both"/>
              <w:rPr>
                <w:rFonts w:ascii="Times New Roman" w:hAnsi="Times New Roman" w:cs="Times New Roman"/>
                <w:color w:val="0070C0"/>
                <w:sz w:val="16"/>
                <w:szCs w:val="16"/>
              </w:rPr>
            </w:pPr>
          </w:p>
        </w:tc>
        <w:tc>
          <w:tcPr>
            <w:tcW w:w="1037" w:type="dxa"/>
            <w:tcBorders>
              <w:left w:val="single" w:sz="4" w:space="0" w:color="auto"/>
              <w:right w:val="single" w:sz="4" w:space="0" w:color="auto"/>
            </w:tcBorders>
            <w:shd w:val="clear" w:color="auto" w:fill="FFFFFF"/>
          </w:tcPr>
          <w:p w14:paraId="27D3A403"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1 597</w:t>
            </w:r>
          </w:p>
        </w:tc>
      </w:tr>
      <w:tr w:rsidR="00B60D75" w:rsidRPr="003600B8" w14:paraId="0711378C" w14:textId="77777777" w:rsidTr="00B60D75">
        <w:trPr>
          <w:trHeight w:hRule="exact" w:val="158"/>
        </w:trPr>
        <w:tc>
          <w:tcPr>
            <w:tcW w:w="3233" w:type="dxa"/>
            <w:tcBorders>
              <w:left w:val="single" w:sz="4" w:space="0" w:color="auto"/>
            </w:tcBorders>
            <w:shd w:val="clear" w:color="auto" w:fill="FFFFFF"/>
          </w:tcPr>
          <w:p w14:paraId="45768B35"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ШМАСы</w:t>
            </w:r>
          </w:p>
        </w:tc>
        <w:tc>
          <w:tcPr>
            <w:tcW w:w="990" w:type="dxa"/>
            <w:tcBorders>
              <w:left w:val="single" w:sz="4" w:space="0" w:color="auto"/>
            </w:tcBorders>
            <w:shd w:val="clear" w:color="auto" w:fill="FFFFFF"/>
          </w:tcPr>
          <w:p w14:paraId="6FC74DB0"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w:t>
            </w:r>
          </w:p>
        </w:tc>
        <w:tc>
          <w:tcPr>
            <w:tcW w:w="1069" w:type="dxa"/>
            <w:tcBorders>
              <w:left w:val="single" w:sz="4" w:space="0" w:color="auto"/>
            </w:tcBorders>
            <w:shd w:val="clear" w:color="auto" w:fill="FFFFFF"/>
          </w:tcPr>
          <w:p w14:paraId="4BFC462F" w14:textId="77777777" w:rsidR="00B60D75" w:rsidRPr="003600B8" w:rsidRDefault="00B60D75" w:rsidP="00DC550A">
            <w:pPr>
              <w:spacing w:after="0" w:line="240" w:lineRule="auto"/>
              <w:jc w:val="both"/>
              <w:rPr>
                <w:rFonts w:ascii="Times New Roman" w:hAnsi="Times New Roman" w:cs="Times New Roman"/>
                <w:color w:val="0070C0"/>
                <w:sz w:val="16"/>
                <w:szCs w:val="16"/>
              </w:rPr>
            </w:pPr>
          </w:p>
        </w:tc>
        <w:tc>
          <w:tcPr>
            <w:tcW w:w="1037" w:type="dxa"/>
            <w:tcBorders>
              <w:left w:val="single" w:sz="4" w:space="0" w:color="auto"/>
              <w:right w:val="single" w:sz="4" w:space="0" w:color="auto"/>
            </w:tcBorders>
            <w:shd w:val="clear" w:color="auto" w:fill="FFFFFF"/>
          </w:tcPr>
          <w:p w14:paraId="281D4C9F"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1 004</w:t>
            </w:r>
          </w:p>
        </w:tc>
      </w:tr>
      <w:tr w:rsidR="00B60D75" w:rsidRPr="003600B8" w14:paraId="12D13420" w14:textId="77777777" w:rsidTr="00B60D75">
        <w:trPr>
          <w:trHeight w:hRule="exact" w:val="180"/>
        </w:trPr>
        <w:tc>
          <w:tcPr>
            <w:tcW w:w="3233" w:type="dxa"/>
            <w:tcBorders>
              <w:left w:val="single" w:sz="4" w:space="0" w:color="auto"/>
            </w:tcBorders>
            <w:shd w:val="clear" w:color="auto" w:fill="FFFFFF"/>
          </w:tcPr>
          <w:p w14:paraId="3A8CA9C9"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Прожекторные взводы, авиационные полигоны</w:t>
            </w:r>
          </w:p>
        </w:tc>
        <w:tc>
          <w:tcPr>
            <w:tcW w:w="990" w:type="dxa"/>
            <w:tcBorders>
              <w:left w:val="single" w:sz="4" w:space="0" w:color="auto"/>
            </w:tcBorders>
            <w:shd w:val="clear" w:color="auto" w:fill="FFFFFF"/>
          </w:tcPr>
          <w:p w14:paraId="415A5923"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w:t>
            </w:r>
          </w:p>
        </w:tc>
        <w:tc>
          <w:tcPr>
            <w:tcW w:w="1069" w:type="dxa"/>
            <w:tcBorders>
              <w:left w:val="single" w:sz="4" w:space="0" w:color="auto"/>
            </w:tcBorders>
            <w:shd w:val="clear" w:color="auto" w:fill="FFFFFF"/>
          </w:tcPr>
          <w:p w14:paraId="421A7ABE" w14:textId="77777777" w:rsidR="00B60D75" w:rsidRPr="003600B8" w:rsidRDefault="00B60D75" w:rsidP="00DC550A">
            <w:pPr>
              <w:spacing w:after="0" w:line="240" w:lineRule="auto"/>
              <w:jc w:val="both"/>
              <w:rPr>
                <w:rFonts w:ascii="Times New Roman" w:hAnsi="Times New Roman" w:cs="Times New Roman"/>
                <w:color w:val="0070C0"/>
                <w:sz w:val="16"/>
                <w:szCs w:val="16"/>
              </w:rPr>
            </w:pPr>
          </w:p>
        </w:tc>
        <w:tc>
          <w:tcPr>
            <w:tcW w:w="1037" w:type="dxa"/>
            <w:tcBorders>
              <w:left w:val="single" w:sz="4" w:space="0" w:color="auto"/>
              <w:right w:val="single" w:sz="4" w:space="0" w:color="auto"/>
            </w:tcBorders>
            <w:shd w:val="clear" w:color="auto" w:fill="FFFFFF"/>
          </w:tcPr>
          <w:p w14:paraId="0CE39B80"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72</w:t>
            </w:r>
          </w:p>
        </w:tc>
      </w:tr>
      <w:tr w:rsidR="00B60D75" w:rsidRPr="003600B8" w14:paraId="7BF74868" w14:textId="77777777" w:rsidTr="00B60D75">
        <w:trPr>
          <w:trHeight w:hRule="exact" w:val="166"/>
        </w:trPr>
        <w:tc>
          <w:tcPr>
            <w:tcW w:w="3233" w:type="dxa"/>
            <w:tcBorders>
              <w:left w:val="single" w:sz="4" w:space="0" w:color="auto"/>
            </w:tcBorders>
            <w:shd w:val="clear" w:color="auto" w:fill="FFFFFF"/>
          </w:tcPr>
          <w:p w14:paraId="7EC9730F"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Голубиные отделения, пожарные команды</w:t>
            </w:r>
          </w:p>
        </w:tc>
        <w:tc>
          <w:tcPr>
            <w:tcW w:w="990" w:type="dxa"/>
            <w:tcBorders>
              <w:left w:val="single" w:sz="4" w:space="0" w:color="auto"/>
            </w:tcBorders>
            <w:shd w:val="clear" w:color="auto" w:fill="FFFFFF"/>
          </w:tcPr>
          <w:p w14:paraId="114FF293"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w:t>
            </w:r>
          </w:p>
        </w:tc>
        <w:tc>
          <w:tcPr>
            <w:tcW w:w="1069" w:type="dxa"/>
            <w:tcBorders>
              <w:left w:val="single" w:sz="4" w:space="0" w:color="auto"/>
            </w:tcBorders>
            <w:shd w:val="clear" w:color="auto" w:fill="FFFFFF"/>
          </w:tcPr>
          <w:p w14:paraId="4319A913" w14:textId="77777777" w:rsidR="00B60D75" w:rsidRPr="003600B8" w:rsidRDefault="00B60D75" w:rsidP="00DC550A">
            <w:pPr>
              <w:spacing w:after="0" w:line="240" w:lineRule="auto"/>
              <w:jc w:val="both"/>
              <w:rPr>
                <w:rFonts w:ascii="Times New Roman" w:hAnsi="Times New Roman" w:cs="Times New Roman"/>
                <w:color w:val="0070C0"/>
                <w:sz w:val="16"/>
                <w:szCs w:val="16"/>
              </w:rPr>
            </w:pPr>
          </w:p>
        </w:tc>
        <w:tc>
          <w:tcPr>
            <w:tcW w:w="1037" w:type="dxa"/>
            <w:tcBorders>
              <w:left w:val="single" w:sz="4" w:space="0" w:color="auto"/>
              <w:right w:val="single" w:sz="4" w:space="0" w:color="auto"/>
            </w:tcBorders>
            <w:shd w:val="clear" w:color="auto" w:fill="FFFFFF"/>
          </w:tcPr>
          <w:p w14:paraId="4A78162B"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307</w:t>
            </w:r>
          </w:p>
        </w:tc>
      </w:tr>
      <w:tr w:rsidR="00B60D75" w:rsidRPr="003600B8" w14:paraId="29D9F68F" w14:textId="77777777" w:rsidTr="00B60D75">
        <w:trPr>
          <w:trHeight w:hRule="exact" w:val="162"/>
        </w:trPr>
        <w:tc>
          <w:tcPr>
            <w:tcW w:w="3233" w:type="dxa"/>
            <w:tcBorders>
              <w:left w:val="single" w:sz="4" w:space="0" w:color="auto"/>
              <w:bottom w:val="single" w:sz="4" w:space="0" w:color="auto"/>
            </w:tcBorders>
            <w:shd w:val="clear" w:color="auto" w:fill="FFFFFF"/>
          </w:tcPr>
          <w:p w14:paraId="58A1C759"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990" w:type="dxa"/>
            <w:tcBorders>
              <w:left w:val="single" w:sz="4" w:space="0" w:color="auto"/>
              <w:bottom w:val="single" w:sz="4" w:space="0" w:color="auto"/>
            </w:tcBorders>
            <w:shd w:val="clear" w:color="auto" w:fill="FFFFFF"/>
          </w:tcPr>
          <w:p w14:paraId="51698E0D"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241</w:t>
            </w:r>
          </w:p>
        </w:tc>
        <w:tc>
          <w:tcPr>
            <w:tcW w:w="1069" w:type="dxa"/>
            <w:tcBorders>
              <w:left w:val="single" w:sz="4" w:space="0" w:color="auto"/>
              <w:bottom w:val="single" w:sz="4" w:space="0" w:color="auto"/>
            </w:tcBorders>
            <w:shd w:val="clear" w:color="auto" w:fill="FFFFFF"/>
          </w:tcPr>
          <w:p w14:paraId="597B7811"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941</w:t>
            </w:r>
          </w:p>
        </w:tc>
        <w:tc>
          <w:tcPr>
            <w:tcW w:w="1037" w:type="dxa"/>
            <w:tcBorders>
              <w:left w:val="single" w:sz="4" w:space="0" w:color="auto"/>
              <w:bottom w:val="single" w:sz="4" w:space="0" w:color="auto"/>
              <w:right w:val="single" w:sz="4" w:space="0" w:color="auto"/>
            </w:tcBorders>
            <w:shd w:val="clear" w:color="auto" w:fill="FFFFFF"/>
          </w:tcPr>
          <w:p w14:paraId="70B9FADD" w14:textId="77777777" w:rsidR="00B60D75" w:rsidRPr="003600B8" w:rsidRDefault="00B60D75"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14 514</w:t>
            </w:r>
          </w:p>
        </w:tc>
      </w:tr>
    </w:tbl>
    <w:p w14:paraId="29D4929C" w14:textId="77777777" w:rsidR="00B60D75" w:rsidRPr="003600B8" w:rsidRDefault="00B60D75" w:rsidP="00B60D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5B092929" w14:textId="77777777" w:rsidR="00B60D75" w:rsidRPr="003600B8" w:rsidRDefault="00B60D75" w:rsidP="00B60D75">
      <w:pPr>
        <w:spacing w:after="0" w:line="240" w:lineRule="auto"/>
        <w:jc w:val="both"/>
        <w:rPr>
          <w:rFonts w:ascii="Times New Roman" w:hAnsi="Times New Roman" w:cs="Times New Roman"/>
          <w:color w:val="0070C0"/>
          <w:sz w:val="16"/>
          <w:szCs w:val="16"/>
        </w:rPr>
      </w:pPr>
    </w:p>
    <w:p w14:paraId="11E5679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8C3F8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240E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июня 1927 предварительный проект И-3 был утвержден Техсоветом Авиатреста (2342).</w:t>
      </w:r>
    </w:p>
    <w:p w14:paraId="5F568C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48BB2E" w14:textId="77777777" w:rsidR="0050611D" w:rsidRPr="007550A6" w:rsidRDefault="0050611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1 июня</w:t>
      </w:r>
      <w:r w:rsidRPr="007550A6">
        <w:rPr>
          <w:rFonts w:ascii="Times New Roman" w:hAnsi="Times New Roman" w:cs="Times New Roman"/>
          <w:color w:val="000000" w:themeColor="text1"/>
          <w:sz w:val="16"/>
          <w:szCs w:val="16"/>
        </w:rPr>
        <w:t xml:space="preserve"> в 1927 году Технический Совет утвердил предварительный проект </w:t>
      </w:r>
      <w:hyperlink r:id="rId59" w:tgtFrame="_blank" w:history="1">
        <w:r w:rsidRPr="007550A6">
          <w:rPr>
            <w:rFonts w:ascii="Times New Roman" w:hAnsi="Times New Roman" w:cs="Times New Roman"/>
            <w:color w:val="000000" w:themeColor="text1"/>
            <w:sz w:val="16"/>
            <w:szCs w:val="16"/>
          </w:rPr>
          <w:t xml:space="preserve">«И-3» «БМВ-VI». </w:t>
        </w:r>
      </w:hyperlink>
      <w:r w:rsidRPr="007550A6">
        <w:rPr>
          <w:rFonts w:ascii="Times New Roman" w:hAnsi="Times New Roman" w:cs="Times New Roman"/>
          <w:color w:val="000000" w:themeColor="text1"/>
          <w:sz w:val="16"/>
          <w:szCs w:val="16"/>
        </w:rPr>
        <w:t>Через два дня его утвердил и НК ВВС (14909).</w:t>
      </w:r>
    </w:p>
    <w:p w14:paraId="7F417F77" w14:textId="77777777" w:rsidR="0050611D" w:rsidRPr="007550A6" w:rsidRDefault="0050611D" w:rsidP="007550A6">
      <w:pPr>
        <w:spacing w:after="0" w:line="240" w:lineRule="auto"/>
        <w:jc w:val="both"/>
        <w:rPr>
          <w:rFonts w:ascii="Times New Roman" w:hAnsi="Times New Roman" w:cs="Times New Roman"/>
          <w:color w:val="000000" w:themeColor="text1"/>
          <w:sz w:val="16"/>
          <w:szCs w:val="16"/>
        </w:rPr>
      </w:pPr>
    </w:p>
    <w:p w14:paraId="0EC3FB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июня 1927 Техсовет утвердил предварительный проект И-3 ВМВ-6, который 7 мая 1927 в ОСС ЦКБ Авиатреста (Н.Н.П.) был закончен и представлен в Техсовет. НК УВВС утвердил проект 9 июня (2275).</w:t>
      </w:r>
    </w:p>
    <w:p w14:paraId="0F9186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E53368"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июня 1927 г. проект самолета И-3 утвержден Техсоветом Авиатреста как предварительный. Вопрос рассматривался опять наряду с другими и только 3-м пунктом – Поликарпов как ответственный конструктор сам представлял его не на первом плане и руководство его не поправляло, практические работы тоже шли не в первую очередь, тогда как с точки зрения УВВС, Наркомвоенмора и правительства в целом это был проект первоочередной и они видели причины затяжки в недостатке внимания к этой работе со стороны Авиатреста, ЦКБ и лично Поликарпова. Однако ими к исправлению такого положения ничего не предпринималось, мало того – проект И-3 погрязал в ненужной бюрократической волоките (24300).</w:t>
      </w:r>
    </w:p>
    <w:p w14:paraId="5BF1C70A"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p>
    <w:p w14:paraId="0B4C34E6" w14:textId="77777777" w:rsidR="007B07EA" w:rsidRPr="003600B8" w:rsidRDefault="007B07EA" w:rsidP="007B07E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июня 1927 в Техническом совете Авиатреста был утвержден предварительный проект И3-БМВ6 и отправлен в НТК ВВС, который, в свою очередь, утвердил проект 9 июня.</w:t>
      </w:r>
    </w:p>
    <w:p w14:paraId="05961075" w14:textId="77777777" w:rsidR="007B07EA" w:rsidRPr="003600B8" w:rsidRDefault="007B07EA" w:rsidP="007B07E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Затем начались работы по техническому проекту и изготовлению опытного образца самолета.</w:t>
      </w:r>
    </w:p>
    <w:p w14:paraId="6902151E" w14:textId="77777777" w:rsidR="007B07EA" w:rsidRPr="003600B8" w:rsidRDefault="007B07EA" w:rsidP="007B07E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И-3 имел фюзеляж-монокок овального сечения, выклеенный из шпона и обтянутый полотном. Его силовой каркас образовывали 4 сосновых лонжерона и 13 шпангоутов. Крылья профиля Кларк-Y двухлонжеронные. Лонжероны крыла коробчатые, нервюры — фанерные с сосновыми полками. N-образные стойки дюралевые, каплевидной формы. Шасси с пластинчатой резиновой амортизацией (25035).</w:t>
      </w:r>
    </w:p>
    <w:p w14:paraId="0FF11E15" w14:textId="77777777" w:rsidR="007B07EA" w:rsidRPr="003600B8" w:rsidRDefault="007B07EA" w:rsidP="007B07EA">
      <w:pPr>
        <w:spacing w:after="0" w:line="240" w:lineRule="auto"/>
        <w:jc w:val="both"/>
        <w:rPr>
          <w:rFonts w:ascii="Times New Roman" w:hAnsi="Times New Roman" w:cs="Times New Roman"/>
          <w:color w:val="0070C0"/>
          <w:sz w:val="16"/>
          <w:szCs w:val="16"/>
        </w:rPr>
      </w:pPr>
    </w:p>
    <w:p w14:paraId="301BBA9C" w14:textId="77777777" w:rsidR="007B07EA" w:rsidRPr="003600B8" w:rsidRDefault="007B07EA" w:rsidP="007B07E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июня 1927 г. проект самолета И-3 утвержден Техсоветом Авиатреста как предварительный. Вопрос рассматривался опять наряду с другими и только 3-м пунктом – Поликарпов как ответственный конструктор сам представлял его не на первом плане и руководство его не поправляло, практические работы тоже шли не в первую очередь, тогда как с точки зрения УВВС, Наркомвоенмора и правительства в целом это был проект первоочередной и они видели причины затяжки в недостатке внимания к этой работе со стороны Авиатреста, ЦКБ и лично Поликарпова. Однако ими к исправлению такого положения ничего не предпринималось, мало того – проект И-3 погрязал в ненужной бюрократической волоките (25207).</w:t>
      </w:r>
    </w:p>
    <w:p w14:paraId="32D2C83E" w14:textId="77777777" w:rsidR="007B07EA" w:rsidRPr="003600B8" w:rsidRDefault="007B07EA" w:rsidP="007B07EA">
      <w:pPr>
        <w:spacing w:after="0" w:line="240" w:lineRule="auto"/>
        <w:jc w:val="both"/>
        <w:rPr>
          <w:rFonts w:ascii="Times New Roman" w:hAnsi="Times New Roman" w:cs="Times New Roman"/>
          <w:color w:val="0070C0"/>
          <w:sz w:val="16"/>
          <w:szCs w:val="16"/>
        </w:rPr>
      </w:pPr>
    </w:p>
    <w:p w14:paraId="5CF0FA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июня 1927 началось проектирование Р-5 (1028,82).</w:t>
      </w:r>
    </w:p>
    <w:p w14:paraId="23C7BF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14C1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июня 1927 состоялось заседание Техсовета Авиатреста (Протокол 31) и рассмотрели вопросы: 1. О дальнейшем направлении работ по морскому торпедоносцу МТ-1 - Д.П.Г. сообщил о проработках по возможности подвески торпеды к МР-3 - решили, что возможно на 3-м экз. при условии постановки БМВ-6, но считает, что МТ-1 будет лучше. Тулупов - содокладчик от НК УВВС сообщил, что сомнения в МТ-1 у него остались, т.к. машина отстает от лучших зарубежных металлических торпедоносцев. Выступал и С.В.И. Харламов считал, что МТ-1 - лучшая возможная деревянная конструкция - признали постройку целесообразной и необходимой; 2. Доклад Бриллинга о работе Комиссии по мощному мотору с воздушным охлаждением - приняли к сведению, образовали комиссию для рассмотрения двух компоновок; 3. Рассмотрение предварительного проекта И-3 Н.Н.П. - докладывали А.Н.Т. и С.В.И. - утвердили и направили на утверждение в НК УВВС; 4. Сообщение комиссии Н.Н.П. по результатам работы комиссии для определения квалификации и Мюнцеля - приняли к сведению и др. (2279).</w:t>
      </w:r>
    </w:p>
    <w:p w14:paraId="5447C36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31</w:t>
      </w:r>
    </w:p>
    <w:p w14:paraId="601FC42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1 июня 1927 г.</w:t>
      </w:r>
    </w:p>
    <w:p w14:paraId="3DB594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МАКАРОВСКИЙ</w:t>
      </w:r>
    </w:p>
    <w:p w14:paraId="7A123F1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ХАРЛАМОВ, АКАШЕВ, БРИЛЛИНГ, ТУПОЛЕВ, ГЛУШКОВ</w:t>
      </w:r>
    </w:p>
    <w:p w14:paraId="290A63B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 с совещательным голосом: ГРИГОРОВИЧ, КРЕЙСОН, ТУЛУПОВ, БЕССОНОВ, ПОЛИКАРПОВ, ОЛЬХОВСКИЙ, ИЛЬЮШИН, РУБЕНЧИК, МАКАРУК, КЛИМОВ, ЮРЬЕВ</w:t>
      </w:r>
    </w:p>
    <w:p w14:paraId="0E9F422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Представитель от Авиатреста</w:t>
      </w:r>
      <w:r w:rsidRPr="007550A6">
        <w:rPr>
          <w:rFonts w:ascii="Times New Roman" w:hAnsi="Times New Roman" w:cs="Times New Roman"/>
          <w:color w:val="000000" w:themeColor="text1"/>
          <w:sz w:val="16"/>
          <w:szCs w:val="16"/>
        </w:rPr>
        <w:tab/>
        <w:t>Михайлов</w:t>
      </w:r>
    </w:p>
    <w:p w14:paraId="0EB9F5F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Секретарь</w:t>
      </w:r>
      <w:r w:rsidRPr="007550A6">
        <w:rPr>
          <w:rFonts w:ascii="Times New Roman" w:hAnsi="Times New Roman" w:cs="Times New Roman"/>
          <w:color w:val="000000" w:themeColor="text1"/>
          <w:sz w:val="16"/>
          <w:szCs w:val="16"/>
        </w:rPr>
        <w:tab/>
        <w:t>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54"/>
        <w:gridCol w:w="4156"/>
      </w:tblGrid>
      <w:tr w:rsidR="00F33EBB" w:rsidRPr="007550A6" w14:paraId="430E5FC5" w14:textId="77777777">
        <w:tc>
          <w:tcPr>
            <w:tcW w:w="7054" w:type="dxa"/>
            <w:tcBorders>
              <w:top w:val="single" w:sz="12" w:space="0" w:color="auto"/>
            </w:tcBorders>
          </w:tcPr>
          <w:p w14:paraId="0F1DBA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4156" w:type="dxa"/>
            <w:tcBorders>
              <w:top w:val="single" w:sz="12" w:space="0" w:color="auto"/>
            </w:tcBorders>
          </w:tcPr>
          <w:p w14:paraId="029256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F33EBB" w:rsidRPr="007550A6" w14:paraId="67CEB70B" w14:textId="77777777">
        <w:tc>
          <w:tcPr>
            <w:tcW w:w="7054" w:type="dxa"/>
          </w:tcPr>
          <w:p w14:paraId="197CE38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 дальнейшем направлении работ по морскому торпедоносцу МТ-1.</w:t>
            </w:r>
          </w:p>
          <w:p w14:paraId="6731B68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Тов. ГРИГОРОВИЧ докладывает Совету о результатах-проработки вопроса о подвеске торпеды к гидросамолету МР-3 (см. протокол Совещания по этому вопросу с участием т. Тулупова); а также </w:t>
            </w:r>
            <w:r w:rsidRPr="007550A6">
              <w:rPr>
                <w:rFonts w:ascii="Times New Roman" w:hAnsi="Times New Roman" w:cs="Times New Roman"/>
                <w:color w:val="000000" w:themeColor="text1"/>
                <w:sz w:val="16"/>
                <w:szCs w:val="16"/>
              </w:rPr>
              <w:lastRenderedPageBreak/>
              <w:t>об изменениях, внесенных в предварительный проект МТ-1, сог</w:t>
            </w:r>
            <w:r w:rsidRPr="007550A6">
              <w:rPr>
                <w:rFonts w:ascii="Times New Roman" w:hAnsi="Times New Roman" w:cs="Times New Roman"/>
                <w:color w:val="000000" w:themeColor="text1"/>
                <w:sz w:val="16"/>
                <w:szCs w:val="16"/>
              </w:rPr>
              <w:softHyphen/>
              <w:t>ласно пожеланий Технического Совета при обсуждении этого проекта на заседании 18 Мая до протоколу № 29. Па заключению докладчика подвеска торпеды к МР-3 возможна на 3-ем экземпляре этого самолета, но летные и мореходные качества МРЗ в случае, даже при условии постановки на негоболее мощных роторов БМВ-6, не будут превышать таковых же качеств МТ-1 и возможно будут даже несколько понижены вследствие недостаточ</w:t>
            </w:r>
            <w:r w:rsidRPr="007550A6">
              <w:rPr>
                <w:rFonts w:ascii="Times New Roman" w:hAnsi="Times New Roman" w:cs="Times New Roman"/>
                <w:color w:val="000000" w:themeColor="text1"/>
                <w:sz w:val="16"/>
                <w:szCs w:val="16"/>
              </w:rPr>
              <w:softHyphen/>
              <w:t>ной высоты подвеса торпеды (250 мм.). Кроме того такая подвеска выдвигает необходимость иметь оборудование для электрического подогрева. спусковых механизмов торпеды на случай их обледенения. Вместе с тем морской торпедоносец МТ-1 с внесенными в него согласно пожеланий Совета, изменениями обладает летными и мореходными качествами вполне соответствующими техническим требованиям НК УВВС и являющимися пределом для самолетов подобнодго типа в условиях применения деревянной конструкции коробки крыльев. Разработка торпедоносца полностью металлической конструкции требует длительной подготовки как в отношении проектиронания, так, и главным образом, и производственных возможностей наших заводов, требующих для этойс цели коренного переоборудования.</w:t>
            </w:r>
          </w:p>
          <w:p w14:paraId="7933C52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Содокладчик НК УВВС по данному вопросу - т. ТУЛУПОВ заявлаяет, что сомнения, возникшие у него при рассмотрении проекта МТ-1, теперь, после внесенных ОМОС ЦКБ изменесниями, согласно по</w:t>
            </w:r>
            <w:r w:rsidRPr="007550A6">
              <w:rPr>
                <w:rFonts w:ascii="Times New Roman" w:hAnsi="Times New Roman" w:cs="Times New Roman"/>
                <w:color w:val="000000" w:themeColor="text1"/>
                <w:sz w:val="16"/>
                <w:szCs w:val="16"/>
              </w:rPr>
              <w:softHyphen/>
              <w:t>сланий Технического Совета устранены. Торйедоносец МТ-1 в своем последнем варианте является пределом того, что можно взять из деревянной конструкции и нового тут ничего придумать нельзя, но все же МТ-1 отстает от существующих заграничных металлических торпедоносцев. Мнение содокладчика — 1) Оставить МТ-1 в проекте, не осуществляя в настоящее время, с тем, чтобы, как несложный и удобный в массовом выполнении, находился в резерве на случаи войны. 2) Немедленно начать разработку нового проекта торпедоносца на основе новых технических требо</w:t>
            </w:r>
            <w:r w:rsidRPr="007550A6">
              <w:rPr>
                <w:rFonts w:ascii="Times New Roman" w:hAnsi="Times New Roman" w:cs="Times New Roman"/>
                <w:color w:val="000000" w:themeColor="text1"/>
                <w:sz w:val="16"/>
                <w:szCs w:val="16"/>
              </w:rPr>
              <w:softHyphen/>
              <w:t>ваний под два-три мощных мотора, 3) как временная мера - установить торпеду на самолете МР-З, обратив особое внимание на прочность ее подвеск.</w:t>
            </w:r>
          </w:p>
          <w:p w14:paraId="522097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ИЛЬЮШИН, напоминая, что технические требования к МТ-1 разрабатывались весной 1925 и в 1925 г. морально о устарели...</w:t>
            </w:r>
          </w:p>
          <w:p w14:paraId="4751CA8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констатирует, что МТ-1, по признанию т. Тулупова, является лучшей конструкцией, какую можно сделать при применении деревянных крыльев. Заграницей появились лучшие металлические конструкции. Кто поручится, что при проектировании нового торпедоносца, загранице вновь не появиятся тоже новые еще лучшие машины. Если стать на путь, предлягаемый тю Тулупрвым и Ильюшиным, то в погоне за лучшимим надо взять и то хорошее, что мы имеем и в конечном счете не создавать новой машины.</w:t>
            </w:r>
          </w:p>
          <w:p w14:paraId="27D3E0E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Вносит предложение - строить МТ-1 по последнему варианту под мотор БМВ-6.</w:t>
            </w:r>
          </w:p>
          <w:p w14:paraId="0667F6C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МАКАРОВСКЙЙ заявляя, что Членом Совета моожет показаться странным постановка вопроса об МТ-1 почти немедленно после утверждения Советом предварительного проекта этого самолета и разъясняет, что у некоторых Членов Совета, мог остался осадок неудовлетворенности самолетом МТ-1 и конечно, не мог остаться к этому равнодушным, В деле проектирования больших морских самолетов тяжелого типа Авиатрест обделен опытом и руководится литературными указаниями, а также прошлым небольшим опытом и интуицией Д.П.Григоровича.</w:t>
            </w:r>
          </w:p>
          <w:p w14:paraId="5D73099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Совет должен высказать свое мнение стоит ли при наличии законченного проекта разрабатывать новый, упираясь в те же производственные возможности и тот же недостаток опыта.</w:t>
            </w:r>
          </w:p>
          <w:p w14:paraId="21446CE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ГРИГОРОВИЧ указывает, что путь лицензий и копирования является самым .тяжелым путем. Заводы не приспособлены к наличию таких конструкции и на переоборудование и приспособление заводов пройдет не меньше пяти лет. До этого времени так или иначе придется довольствоваться деревянными конструкциями, т.е. МТ-1 в его последнем-виде.</w:t>
            </w:r>
          </w:p>
          <w:p w14:paraId="5913B65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находит, что МТ-1 необходима строить хотя бы в виде опыта. Если в такой машине ощутится потребность - она пойдет в серию. Надо раз навсегда отказаться от того, что опытные машины обязательно должны пойти в серию. Опыт есть опыт, и перешагнуть техническую эволюцию еще никому не удавалос. Заграницей из 15-ти опытных машин лишь оодна идет в серию - 7%, а мы хотим обязательно добиться всех 100%.</w:t>
            </w:r>
          </w:p>
          <w:p w14:paraId="6446CCD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ЮРЬЕВ, поддерживая т. Туполева, заявляет, что МТ-1 нужно строить если конструктор считает это необходимым хотя бы уву опыт. Вопрос о серии - совершенно не. Должен играть значения при решении.</w:t>
            </w:r>
          </w:p>
          <w:p w14:paraId="0B2D5EE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Тоз.МАКАРОВСКИИ возражает против такой постановки вопроса, заявляя, что Трест не может заниматься опытами для опытов и ни на минуту не упускать из виду основной задачи опытного строительства: дать в наиболее короткий срок машину на серию.</w:t>
            </w:r>
          </w:p>
          <w:p w14:paraId="669D7A2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отвечая на вопрос о целесообразности приобретения лицензии и копировки загранзчных образцов, указывает, что закупать можно только зарекомендовавший себя в неоднократных полетах образец, т.е. машину вчерашнего, а не сегодняшнего дня, машину почти на половину устаревшую против тех машин, которые еще находятся в портфеле конструктора. Пока он будет внедрен в наше производство - пройдет минимым два года - в результате - серия покойников, а нэ машин сегодняшнего дня. Выход один - надо развивать свои оригинальные конструкции путем опыта и накопляя этот опыт.</w:t>
            </w:r>
          </w:p>
        </w:tc>
        <w:tc>
          <w:tcPr>
            <w:tcW w:w="4156" w:type="dxa"/>
          </w:tcPr>
          <w:p w14:paraId="4263647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w:t>
            </w:r>
          </w:p>
          <w:p w14:paraId="7A12C5B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 Хотя а морской торпедоносец МТ-1 и не является, по сравнению новейшими заграничными образцами, </w:t>
            </w:r>
            <w:r w:rsidRPr="007550A6">
              <w:rPr>
                <w:rFonts w:ascii="Times New Roman" w:hAnsi="Times New Roman" w:cs="Times New Roman"/>
                <w:color w:val="000000" w:themeColor="text1"/>
                <w:sz w:val="16"/>
                <w:szCs w:val="16"/>
              </w:rPr>
              <w:lastRenderedPageBreak/>
              <w:t>совершенной машиной этого типа, постройку его признать целесообразной и необходимой как переходную: форму к более совершенным конструкциям.</w:t>
            </w:r>
          </w:p>
          <w:p w14:paraId="3D388B3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Отметить, что самолет МТ-1 является наиболее совершенной по своему классу машиной, в условиях использования деревянной конструкцйи коробки крыльев.</w:t>
            </w:r>
          </w:p>
          <w:p w14:paraId="3D41DFF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Постройку МТ-1 желательно вести под моторы БМВ-6.</w:t>
            </w:r>
          </w:p>
          <w:p w14:paraId="233949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Поставить перед-НК УВВС вопрос о проработке условии для возможностиосуществления постройки больших гидро-самолетов тяжелых типов.</w:t>
            </w:r>
          </w:p>
        </w:tc>
      </w:tr>
      <w:tr w:rsidR="00F33EBB" w:rsidRPr="007550A6" w14:paraId="3A7B0D53" w14:textId="77777777">
        <w:tc>
          <w:tcPr>
            <w:tcW w:w="7054" w:type="dxa"/>
          </w:tcPr>
          <w:p w14:paraId="0051039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 Доклад тов. БРИЛЛИНГА о работе Коми ссии по мощному мотору с воздушным охлаждением.</w:t>
            </w:r>
          </w:p>
          <w:p w14:paraId="3F04064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Бриллинг докладывает Совету результаты работы Комиссии, пришедшей к выводу о необходимости представления в Технический Совет 2-х компановок мотора с воздушным охлаждением на приведенную мощность 650 сил - ОМО ЦКБ и НАМИ для параллельного рассмотрения обоих предлагаемых вариантов и выбора одного из них (см. протокол заседания Комиссии 26. У. с. г.).</w:t>
            </w:r>
          </w:p>
          <w:p w14:paraId="1871E21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предлагает отметить, что Комиссия отказалась отосуществления мотора М-15 по первоначальным Техническим требованиям и выдвигает новые компановки на приведенную мощность 650 сил.</w:t>
            </w:r>
          </w:p>
          <w:p w14:paraId="63FC07E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тем новых технических требований на. такой мотор мы пока не имеем.</w:t>
            </w:r>
          </w:p>
          <w:p w14:paraId="56C786C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предлагает пока не касаться новых технических требования и обсудить их в Совете, при рассмотрении компановок. По одобрению их в Совете, НК УВВС возражать не будет.</w:t>
            </w:r>
          </w:p>
          <w:p w14:paraId="3F89542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БРИЛЛИНГ находит, что до рассмотрения обоих компановок Совету для облегчения выбора, было бы целесообразно иметь мнение авторитетных экспертов по предлагаемым компановкам.</w:t>
            </w:r>
          </w:p>
          <w:p w14:paraId="126F602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обмена мнениями по затронутым вопросам Советом принято следующее постановление:</w:t>
            </w:r>
          </w:p>
        </w:tc>
        <w:tc>
          <w:tcPr>
            <w:tcW w:w="4156" w:type="dxa"/>
          </w:tcPr>
          <w:p w14:paraId="55C859C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p w14:paraId="022A496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Доклад Комиссии по мощному мотору с воздушным охлаждением принять к сведению. Рассмотрение компановок мотора ОМО ЦКБ и НАМИ на приведенную мощность 650 сил и выбор одной из них назначить на одно из ближайших заседаний Совета.</w:t>
            </w:r>
          </w:p>
          <w:p w14:paraId="2B4E707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Образовать Комиссию экспертов в составе т.т. СТЕЧКИНА, МАКАРУКА и ВИШНЯКОВА (Ломоносовский Институт) для рассмотрения компановок и содоклада по ним Совету.</w:t>
            </w:r>
          </w:p>
          <w:p w14:paraId="7B3CAD9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Отметить предложение ЦАГИ о желательноити продувок в аэро-динамической трубе моделей, проектируемых опытлых моторов в натуральную величину совместно с фюзеляжем для определения их лобового сопротивления и взаимного влияния.</w:t>
            </w:r>
          </w:p>
          <w:p w14:paraId="61DB709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принятии постановления т. БРИЛЛИНГ просит внести в про</w:t>
            </w:r>
            <w:r w:rsidRPr="007550A6">
              <w:rPr>
                <w:rFonts w:ascii="Times New Roman" w:hAnsi="Times New Roman" w:cs="Times New Roman"/>
                <w:color w:val="000000" w:themeColor="text1"/>
                <w:sz w:val="16"/>
                <w:szCs w:val="16"/>
              </w:rPr>
              <w:softHyphen/>
              <w:t>токол его особое мнение: "При данных обстоятельствах, когда налицо два проекта мотора, желательно осуществление обоих Проектов, т.е. постройка 2-х моторов".</w:t>
            </w:r>
          </w:p>
        </w:tc>
      </w:tr>
      <w:tr w:rsidR="00F33EBB" w:rsidRPr="007550A6" w14:paraId="7230DA3B" w14:textId="77777777">
        <w:tc>
          <w:tcPr>
            <w:tcW w:w="7054" w:type="dxa"/>
          </w:tcPr>
          <w:p w14:paraId="1DBAF30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Расмотрение.предварительного проекта самолета И-3</w:t>
            </w:r>
          </w:p>
          <w:p w14:paraId="280A577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Тов. ТУПОЛЕВ - докладывает Совету замечания ЦАГИ (см. вх. № 5118/ц-1).</w:t>
            </w:r>
          </w:p>
          <w:p w14:paraId="2FCB519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ИЛЬЮШИН указывая на значительный вес И-3, находит что таковой, может быть уменьшен облегчение конструкции, путенк уменьшения во 2-ом экземпляре самолета ...чений до нормы и изготовления их из наилучших материалов.</w:t>
            </w:r>
          </w:p>
          <w:p w14:paraId="2605FF6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докладывая Совету предварительный проект, указывает, что часть замечаний ЦАГИ, извесных ОСС из предварительных переговоров с т. Туполевым, в проект вводятся в связи с этим некоторые изменения для устранения замечаний ЦАГИ, относительно же некоторых замечений ЦАГИ, то ОСС ЦКБ не может согласиться с ними, исходя из данных и зарубежного опыта с аналогичными конструкциями, показавшими сеья с лучшей 'стороны.</w:t>
            </w:r>
          </w:p>
        </w:tc>
        <w:tc>
          <w:tcPr>
            <w:tcW w:w="4156" w:type="dxa"/>
          </w:tcPr>
          <w:p w14:paraId="4F22C07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3.</w:t>
            </w:r>
          </w:p>
          <w:p w14:paraId="033E971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 Представленный ОСС ЦКБ предварительный проект утвердить и направить в НК УВВС на окончательное утверждение.</w:t>
            </w:r>
          </w:p>
          <w:p w14:paraId="1336D22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Предложить ОСС ЦКБ учесть замечания, чтобы к моменту рассмотрения проекта в НК УВВС в него были внесены, согласно указаний ЦАГИ, те изменения, протик которых ОСС ЦКБ не возражает и были бы представлены возражения по остальным пунктам предложений ЦАГИ, которые ОСС ЦКБ считает-возможным отклонить.</w:t>
            </w:r>
          </w:p>
          <w:p w14:paraId="3928EDA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Предложить ОСС ЦКБ при постройке И-3 учесть необходимость в представлении удобств для летчика, путем снабжения стременами, ременем, поручнями и проч.</w:t>
            </w:r>
          </w:p>
        </w:tc>
      </w:tr>
      <w:tr w:rsidR="00F33EBB" w:rsidRPr="007550A6" w14:paraId="52EAD31A" w14:textId="77777777">
        <w:tc>
          <w:tcPr>
            <w:tcW w:w="7054" w:type="dxa"/>
          </w:tcPr>
          <w:p w14:paraId="5730F1B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4. Сообщение т. ПОЛИКАРПОВА о результатах работ комисси по определению квалификации инженера МЮНЦЕЛЬ.</w:t>
            </w:r>
          </w:p>
          <w:p w14:paraId="0BB68D2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сообщает, что выделенная Советом комиссия, опросив инженера Мюнцеля и ознакомившись с его работами, пришла к заключению, что гр. Мюнцелъ является молодым инженером, не получившим специального авиационного образования, и недостаточным опытом для самостоятельной работы в области авиационных конструкций. Техническая подготовка его достаточна для разрпботки отдельных частей самолета под руководством ответственного лица. Этот вывод Комиссией сообщен инж. Мюнцель и он с такововым согласился.</w:t>
            </w:r>
          </w:p>
        </w:tc>
        <w:tc>
          <w:tcPr>
            <w:tcW w:w="4156" w:type="dxa"/>
          </w:tcPr>
          <w:p w14:paraId="755181B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Сообщение о результатах работ Комиссии по определению квалификации инж. Мюнцеля - принять к сведению.</w:t>
            </w:r>
          </w:p>
        </w:tc>
      </w:tr>
      <w:tr w:rsidR="00F33EBB" w:rsidRPr="007550A6" w14:paraId="7C8B61C7" w14:textId="77777777">
        <w:tc>
          <w:tcPr>
            <w:tcW w:w="7054" w:type="dxa"/>
            <w:tcBorders>
              <w:bottom w:val="single" w:sz="12" w:space="0" w:color="auto"/>
            </w:tcBorders>
          </w:tcPr>
          <w:p w14:paraId="15B1632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Протокол № 30 Заседания Совет от 25 Мая с.г.</w:t>
            </w:r>
          </w:p>
        </w:tc>
        <w:tc>
          <w:tcPr>
            <w:tcW w:w="4156" w:type="dxa"/>
            <w:tcBorders>
              <w:bottom w:val="single" w:sz="12" w:space="0" w:color="auto"/>
            </w:tcBorders>
          </w:tcPr>
          <w:p w14:paraId="5135159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Утвердить</w:t>
            </w:r>
          </w:p>
        </w:tc>
      </w:tr>
    </w:tbl>
    <w:p w14:paraId="0A331A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(1179).</w:t>
      </w:r>
    </w:p>
    <w:p w14:paraId="658CD9F2" w14:textId="77777777" w:rsidR="004C6019" w:rsidRPr="007550A6" w:rsidRDefault="004C6019" w:rsidP="007550A6">
      <w:pPr>
        <w:pStyle w:val="121"/>
        <w:shd w:val="clear" w:color="auto" w:fill="auto"/>
        <w:spacing w:line="240" w:lineRule="auto"/>
        <w:jc w:val="both"/>
        <w:rPr>
          <w:rFonts w:ascii="Times New Roman" w:hAnsi="Times New Roman" w:cs="Times New Roman"/>
          <w:color w:val="000000" w:themeColor="text1"/>
          <w:sz w:val="16"/>
          <w:szCs w:val="16"/>
        </w:rPr>
      </w:pPr>
    </w:p>
    <w:p w14:paraId="67920841" w14:textId="77777777" w:rsidR="004C6019" w:rsidRPr="007550A6" w:rsidRDefault="004C6019" w:rsidP="007550A6">
      <w:pPr>
        <w:pStyle w:val="121"/>
        <w:shd w:val="clear" w:color="auto" w:fill="auto"/>
        <w:spacing w:line="240" w:lineRule="auto"/>
        <w:jc w:val="both"/>
        <w:rPr>
          <w:rFonts w:ascii="Times New Roman" w:hAnsi="Times New Roman" w:cs="Times New Roman"/>
          <w:b w:val="0"/>
          <w:color w:val="000000" w:themeColor="text1"/>
          <w:sz w:val="16"/>
          <w:szCs w:val="16"/>
        </w:rPr>
      </w:pPr>
      <w:r w:rsidRPr="007550A6">
        <w:rPr>
          <w:rFonts w:ascii="Times New Roman" w:hAnsi="Times New Roman" w:cs="Times New Roman"/>
          <w:b w:val="0"/>
          <w:color w:val="000000" w:themeColor="text1"/>
          <w:sz w:val="16"/>
          <w:szCs w:val="16"/>
        </w:rPr>
        <w:t>1 июня 1927 Технический совет Авиатреста был утвержден предварительный проект И-3 ВМ\У-У1. Н К УВВС утвердил проект 9 июня.</w:t>
      </w:r>
    </w:p>
    <w:p w14:paraId="6853A2AB"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Таким образом, лишь подготовка, согла</w:t>
      </w:r>
      <w:r w:rsidRPr="007550A6">
        <w:rPr>
          <w:rFonts w:ascii="Times New Roman" w:hAnsi="Times New Roman" w:cs="Times New Roman"/>
          <w:color w:val="000000" w:themeColor="text1"/>
          <w:sz w:val="16"/>
          <w:szCs w:val="16"/>
        </w:rPr>
        <w:softHyphen/>
        <w:t>сование и утверждение проекта истребителя И-3 продолжались почти целый год. В част</w:t>
      </w:r>
      <w:r w:rsidRPr="007550A6">
        <w:rPr>
          <w:rFonts w:ascii="Times New Roman" w:hAnsi="Times New Roman" w:cs="Times New Roman"/>
          <w:color w:val="000000" w:themeColor="text1"/>
          <w:sz w:val="16"/>
          <w:szCs w:val="16"/>
        </w:rPr>
        <w:softHyphen/>
        <w:t>ности, имелись спорные моменты по схе</w:t>
      </w:r>
      <w:r w:rsidRPr="007550A6">
        <w:rPr>
          <w:rFonts w:ascii="Times New Roman" w:hAnsi="Times New Roman" w:cs="Times New Roman"/>
          <w:color w:val="000000" w:themeColor="text1"/>
          <w:sz w:val="16"/>
          <w:szCs w:val="16"/>
        </w:rPr>
        <w:softHyphen/>
        <w:t>ме самолета, оценивались классический би</w:t>
      </w:r>
      <w:r w:rsidRPr="007550A6">
        <w:rPr>
          <w:rFonts w:ascii="Times New Roman" w:hAnsi="Times New Roman" w:cs="Times New Roman"/>
          <w:color w:val="000000" w:themeColor="text1"/>
          <w:sz w:val="16"/>
          <w:szCs w:val="16"/>
        </w:rPr>
        <w:softHyphen/>
        <w:t>план с верхним и нижним крылом одинако</w:t>
      </w:r>
      <w:r w:rsidRPr="007550A6">
        <w:rPr>
          <w:rFonts w:ascii="Times New Roman" w:hAnsi="Times New Roman" w:cs="Times New Roman"/>
          <w:color w:val="000000" w:themeColor="text1"/>
          <w:sz w:val="16"/>
          <w:szCs w:val="16"/>
        </w:rPr>
        <w:softHyphen/>
        <w:t>вых размеров и полутораплан, у которого ни</w:t>
      </w:r>
      <w:r w:rsidRPr="007550A6">
        <w:rPr>
          <w:rFonts w:ascii="Times New Roman" w:hAnsi="Times New Roman" w:cs="Times New Roman"/>
          <w:color w:val="000000" w:themeColor="text1"/>
          <w:sz w:val="16"/>
          <w:szCs w:val="16"/>
        </w:rPr>
        <w:softHyphen/>
        <w:t>жнее крыло было заметно меньше чем вер</w:t>
      </w:r>
      <w:r w:rsidRPr="007550A6">
        <w:rPr>
          <w:rFonts w:ascii="Times New Roman" w:hAnsi="Times New Roman" w:cs="Times New Roman"/>
          <w:color w:val="000000" w:themeColor="text1"/>
          <w:sz w:val="16"/>
          <w:szCs w:val="16"/>
        </w:rPr>
        <w:softHyphen/>
        <w:t>хнее. Николай Поликарпов сумел отстоять схему полутораплана, которая во многом уже была проверена на 2И-Н1. Продолжая разви</w:t>
      </w:r>
      <w:r w:rsidRPr="007550A6">
        <w:rPr>
          <w:rFonts w:ascii="Times New Roman" w:hAnsi="Times New Roman" w:cs="Times New Roman"/>
          <w:color w:val="000000" w:themeColor="text1"/>
          <w:sz w:val="16"/>
          <w:szCs w:val="16"/>
        </w:rPr>
        <w:softHyphen/>
        <w:t>вать ее, он впоследствии с успехом использо</w:t>
      </w:r>
      <w:r w:rsidRPr="007550A6">
        <w:rPr>
          <w:rFonts w:ascii="Times New Roman" w:hAnsi="Times New Roman" w:cs="Times New Roman"/>
          <w:color w:val="000000" w:themeColor="text1"/>
          <w:sz w:val="16"/>
          <w:szCs w:val="16"/>
        </w:rPr>
        <w:softHyphen/>
        <w:t>вал схему полутораплана при проектирова</w:t>
      </w:r>
      <w:r w:rsidRPr="007550A6">
        <w:rPr>
          <w:rFonts w:ascii="Times New Roman" w:hAnsi="Times New Roman" w:cs="Times New Roman"/>
          <w:color w:val="000000" w:themeColor="text1"/>
          <w:sz w:val="16"/>
          <w:szCs w:val="16"/>
        </w:rPr>
        <w:softHyphen/>
        <w:t>нии значительно более крупных самолетов Р-5 и ТБ-2.</w:t>
      </w:r>
    </w:p>
    <w:p w14:paraId="6B945A07"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Однако наиболее сложным моментом в этой истории оказался вопрос выбора сило</w:t>
      </w:r>
      <w:r w:rsidRPr="007550A6">
        <w:rPr>
          <w:rFonts w:ascii="Times New Roman" w:hAnsi="Times New Roman" w:cs="Times New Roman"/>
          <w:color w:val="000000" w:themeColor="text1"/>
          <w:sz w:val="16"/>
          <w:szCs w:val="16"/>
        </w:rPr>
        <w:softHyphen/>
        <w:t>вой установки, ибо в отечественном моторо</w:t>
      </w:r>
      <w:r w:rsidRPr="007550A6">
        <w:rPr>
          <w:rFonts w:ascii="Times New Roman" w:hAnsi="Times New Roman" w:cs="Times New Roman"/>
          <w:color w:val="000000" w:themeColor="text1"/>
          <w:sz w:val="16"/>
          <w:szCs w:val="16"/>
        </w:rPr>
        <w:softHyphen/>
        <w:t>строении дела были, мягко говоря, не бле</w:t>
      </w:r>
      <w:r w:rsidRPr="007550A6">
        <w:rPr>
          <w:rFonts w:ascii="Times New Roman" w:hAnsi="Times New Roman" w:cs="Times New Roman"/>
          <w:color w:val="000000" w:themeColor="text1"/>
          <w:sz w:val="16"/>
          <w:szCs w:val="16"/>
        </w:rPr>
        <w:softHyphen/>
        <w:t>стящими (12295).</w:t>
      </w:r>
    </w:p>
    <w:p w14:paraId="354EAB91"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p>
    <w:p w14:paraId="261898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июня 1927 - ТК Авиатреста обсуждал проект морского торпедоносца - МТ-1 Д.П.Григоровича. НК ВВС - отказал, А.Н.Т. настаивал, что надо построить хотя бы один опытный. За границей из 15 только одна идет в серию. Согласились (71,137).</w:t>
      </w:r>
    </w:p>
    <w:p w14:paraId="18954F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1F63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состоянию на 1 июня 1927 в ОМОС в Ленинграде в работе были - окончание 1-х экз. МУ2 и МР3.</w:t>
      </w:r>
    </w:p>
    <w:p w14:paraId="5631D3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будущий операционный год предполагается следующая программа:</w:t>
      </w:r>
    </w:p>
    <w:p w14:paraId="5086BF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постройка 2-го экз. МР3</w:t>
      </w:r>
    </w:p>
    <w:p w14:paraId="5C5FF4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постройка 2-го экз. МУ2</w:t>
      </w:r>
    </w:p>
    <w:p w14:paraId="682A97E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постройка 1 1/2 экз. МТ1 и начало постройки 2-го экз.</w:t>
      </w:r>
    </w:p>
    <w:p w14:paraId="4512C3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постройка 1 1/2 экз. МР5 с ЛД-450 (М-14) и начало постройки 2-го экз.</w:t>
      </w:r>
    </w:p>
    <w:p w14:paraId="7BD84C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Будущий год предполагали реализовывать в Москве в Филях (2335,93).</w:t>
      </w:r>
    </w:p>
    <w:p w14:paraId="33E99F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88A9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 июня по 7 августа 1927 в Москве А.И.Жуковым было выполнено 12 полетов на самолете Буревестник С-4". Потом летом же вместе с АИР-1 использовался для связи во время Одесских маневров, куда долетел из Москвы (289,114).</w:t>
      </w:r>
    </w:p>
    <w:p w14:paraId="29EA71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1828F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13E805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2569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июня 1927 года возник Вокистрест (Военно-кислотный трест) и в его состав вошли:</w:t>
      </w:r>
    </w:p>
    <w:p w14:paraId="015264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Экспериментальный завод (ликвидирован во II квартале 1927/28 года)</w:t>
      </w:r>
    </w:p>
    <w:p w14:paraId="50F153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Химический завод № 1</w:t>
      </w:r>
    </w:p>
    <w:p w14:paraId="55159A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Химический завод № 2 (8884)</w:t>
      </w:r>
    </w:p>
    <w:p w14:paraId="38D3EF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9E598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16DE35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B015A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июня 1927 г., всесторонне оценив воз</w:t>
      </w:r>
      <w:r w:rsidRPr="007550A6">
        <w:rPr>
          <w:rFonts w:ascii="Times New Roman" w:hAnsi="Times New Roman" w:cs="Times New Roman"/>
          <w:color w:val="000000" w:themeColor="text1"/>
          <w:sz w:val="16"/>
          <w:szCs w:val="16"/>
        </w:rPr>
        <w:softHyphen/>
        <w:t>можные последствия этой акции, ЦК ВКП(б) выступил с обраще</w:t>
      </w:r>
      <w:r w:rsidRPr="007550A6">
        <w:rPr>
          <w:rFonts w:ascii="Times New Roman" w:hAnsi="Times New Roman" w:cs="Times New Roman"/>
          <w:color w:val="000000" w:themeColor="text1"/>
          <w:sz w:val="16"/>
          <w:szCs w:val="16"/>
        </w:rPr>
        <w:softHyphen/>
        <w:t>нием “Ко всем организациям ВКП(б). Ко всем рабочим и кресть</w:t>
      </w:r>
      <w:r w:rsidRPr="007550A6">
        <w:rPr>
          <w:rFonts w:ascii="Times New Roman" w:hAnsi="Times New Roman" w:cs="Times New Roman"/>
          <w:color w:val="000000" w:themeColor="text1"/>
          <w:sz w:val="16"/>
          <w:szCs w:val="16"/>
        </w:rPr>
        <w:softHyphen/>
        <w:t>янам”, в котором призвал советский народ быть готовым к отра</w:t>
      </w:r>
      <w:r w:rsidRPr="007550A6">
        <w:rPr>
          <w:rFonts w:ascii="Times New Roman" w:hAnsi="Times New Roman" w:cs="Times New Roman"/>
          <w:color w:val="000000" w:themeColor="text1"/>
          <w:sz w:val="16"/>
          <w:szCs w:val="16"/>
        </w:rPr>
        <w:softHyphen/>
        <w:t>жению империалистической агрессии. Вероятность вступления в войну с ближайшим (на западной границе), а затем — со всем “капиталистическим окружением”, повысилась до критической отметки. На пленуме ЦК ВКП(б) в июле 1927 г. Г.Е.Зиновьев так и заявил: “Война неизбежна, “вероятность” войны была ясна и три года назад, теперь надо сказать, — неизбежность”. И.В.Сталин поправлял: “Война неизбежна, — это не подлежит со</w:t>
      </w:r>
      <w:r w:rsidRPr="007550A6">
        <w:rPr>
          <w:rFonts w:ascii="Times New Roman" w:hAnsi="Times New Roman" w:cs="Times New Roman"/>
          <w:color w:val="000000" w:themeColor="text1"/>
          <w:sz w:val="16"/>
          <w:szCs w:val="16"/>
        </w:rPr>
        <w:softHyphen/>
        <w:t>мнению. Но значит ли это, что ее нельзя оттянуть хотя бы на не</w:t>
      </w:r>
      <w:r w:rsidRPr="007550A6">
        <w:rPr>
          <w:rFonts w:ascii="Times New Roman" w:hAnsi="Times New Roman" w:cs="Times New Roman"/>
          <w:color w:val="000000" w:themeColor="text1"/>
          <w:sz w:val="16"/>
          <w:szCs w:val="16"/>
        </w:rPr>
        <w:softHyphen/>
        <w:t>сколько лет? Нет, не значит. Отсюда задача: оттянуть войну про</w:t>
      </w:r>
      <w:r w:rsidRPr="007550A6">
        <w:rPr>
          <w:rFonts w:ascii="Times New Roman" w:hAnsi="Times New Roman" w:cs="Times New Roman"/>
          <w:color w:val="000000" w:themeColor="text1"/>
          <w:sz w:val="16"/>
          <w:szCs w:val="16"/>
        </w:rPr>
        <w:softHyphen/>
        <w:t>тив СССР либо до момента вызревания революции на Западе, либо до момента, когда империализм получит более мощные удары со стороны колониальных стан (Китая и Индии)” (1566,60).</w:t>
      </w:r>
    </w:p>
    <w:p w14:paraId="2F3B8E7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ABA211" w14:textId="77777777" w:rsidR="00445971" w:rsidRPr="007550A6" w:rsidRDefault="00445971" w:rsidP="007550A6">
      <w:pPr>
        <w:shd w:val="clear" w:color="auto" w:fill="FFFFFF"/>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1 июня 1927 ЦК ВКП(б) призвал «всех трудящихся» готовиться «к худшему случаю» – войне. Был начат сбор средств на постройку эскадрильи «Наш ответ Чемберлену», повсюду шли беспрерывные митинги с резолюциями, учения с противогазами, в августе пленум ЦК заявил, что «опасность контрреволюционной войны против СССР есть самая острая проблема текущего периода» (20296).</w:t>
      </w:r>
    </w:p>
    <w:p w14:paraId="4F752DA8" w14:textId="77777777" w:rsidR="00445971" w:rsidRPr="007550A6" w:rsidRDefault="00445971" w:rsidP="007550A6">
      <w:pPr>
        <w:shd w:val="clear" w:color="auto" w:fill="FFFFFF"/>
        <w:spacing w:after="0" w:line="240" w:lineRule="auto"/>
        <w:jc w:val="both"/>
        <w:rPr>
          <w:rFonts w:ascii="Times New Roman" w:hAnsi="Times New Roman" w:cs="Times New Roman"/>
          <w:color w:val="000000" w:themeColor="text1"/>
          <w:sz w:val="16"/>
          <w:szCs w:val="16"/>
        </w:rPr>
      </w:pPr>
    </w:p>
    <w:p w14:paraId="639BC295" w14:textId="77777777" w:rsidR="007B07EA" w:rsidRPr="003600B8" w:rsidRDefault="007B07EA" w:rsidP="007B07E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июня 1927 г., в связи с тем, что английское правительство объявило о разрыве дипломатических и торговых отношений с СССР, ЦК ВКП(б) издал обращение «Ко всем организациям ВКП(б). Ко всем рабочим и крестьянам», в котором призвал советский народ быть готовым к отражению империалистической агрессии (24980).</w:t>
      </w:r>
    </w:p>
    <w:p w14:paraId="6984BCF2" w14:textId="77777777" w:rsidR="007B07EA" w:rsidRPr="003600B8" w:rsidRDefault="007B07EA" w:rsidP="007B07EA">
      <w:pPr>
        <w:spacing w:after="0" w:line="240" w:lineRule="auto"/>
        <w:jc w:val="both"/>
        <w:rPr>
          <w:rFonts w:ascii="Times New Roman" w:hAnsi="Times New Roman" w:cs="Times New Roman"/>
          <w:color w:val="0070C0"/>
          <w:sz w:val="16"/>
          <w:szCs w:val="16"/>
        </w:rPr>
      </w:pPr>
    </w:p>
    <w:p w14:paraId="1AD5738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9BDC5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C520A1" w14:textId="77777777" w:rsidR="00445971" w:rsidRPr="007550A6" w:rsidRDefault="0044597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июня 1927 в полете между поворотными точками в Дессау и Лейпциг, Германия, Вильгельм Циммерманн на самолете Junkers G 24L устанавливает новый мировой рекорд скорости для самолета с полезной нагрузкой 2000 кг (4410 фунтов) на расстояние 100 километров (62,1 мили), в среднем 207,26 км / ч (128,79 миль / ч) (20359).</w:t>
      </w:r>
    </w:p>
    <w:p w14:paraId="5981A2CB" w14:textId="77777777" w:rsidR="00445971" w:rsidRPr="007550A6" w:rsidRDefault="00445971" w:rsidP="007550A6">
      <w:pPr>
        <w:spacing w:after="0" w:line="240" w:lineRule="auto"/>
        <w:jc w:val="both"/>
        <w:rPr>
          <w:rFonts w:ascii="Times New Roman" w:hAnsi="Times New Roman" w:cs="Times New Roman"/>
          <w:color w:val="000000" w:themeColor="text1"/>
          <w:sz w:val="16"/>
          <w:szCs w:val="16"/>
        </w:rPr>
      </w:pPr>
    </w:p>
    <w:p w14:paraId="503C863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июня 1927 всех водителей канадской провинции Онтарио обязали получить водительские права (4962).</w:t>
      </w:r>
    </w:p>
    <w:p w14:paraId="3CF5E2A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B58B80" w14:textId="77777777" w:rsidR="00F357F4" w:rsidRPr="007550A6" w:rsidRDefault="00F357F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CB5A981" w14:textId="77777777" w:rsidR="00F357F4" w:rsidRPr="007550A6" w:rsidRDefault="00F357F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F2DD67" w14:textId="77777777" w:rsidR="00F357F4" w:rsidRPr="007550A6" w:rsidRDefault="00F357F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июня 1927 первый полет Шорт S.6 Sturgeon N199 (20359).</w:t>
      </w:r>
    </w:p>
    <w:p w14:paraId="33248EBD" w14:textId="77777777" w:rsidR="00F357F4" w:rsidRPr="007550A6" w:rsidRDefault="00F357F4" w:rsidP="007550A6">
      <w:pPr>
        <w:spacing w:after="0" w:line="240" w:lineRule="auto"/>
        <w:jc w:val="both"/>
        <w:rPr>
          <w:rFonts w:ascii="Times New Roman" w:hAnsi="Times New Roman" w:cs="Times New Roman"/>
          <w:color w:val="000000" w:themeColor="text1"/>
          <w:sz w:val="16"/>
          <w:szCs w:val="16"/>
        </w:rPr>
      </w:pPr>
    </w:p>
    <w:p w14:paraId="342794E3" w14:textId="77777777" w:rsidR="004C5CE2" w:rsidRPr="007550A6" w:rsidRDefault="004C5CE2"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3 июня 1927 опытный танк МС-1 отправился в Москву на полигонные испытания, сопровождал машину водитель Александр Лундышев. При этом заводу дали указание продолжить работу по многослойной броне Рожкова, одновременно шли опытные работы по литому траку. По итогам этот трак стал серийным, но позже (21335).</w:t>
      </w:r>
    </w:p>
    <w:p w14:paraId="0BFB3856" w14:textId="640F0B78" w:rsidR="007B07EA" w:rsidRPr="007550A6" w:rsidRDefault="007B07EA" w:rsidP="007B07EA">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lastRenderedPageBreak/>
        <w:t>Другие оборонные отрасли</w:t>
      </w:r>
      <w:r w:rsidRPr="007550A6">
        <w:rPr>
          <w:rFonts w:ascii="Times New Roman" w:hAnsi="Times New Roman" w:cs="Times New Roman"/>
          <w:i/>
          <w:iCs/>
          <w:color w:val="000000" w:themeColor="text1"/>
          <w:sz w:val="16"/>
          <w:szCs w:val="16"/>
        </w:rPr>
        <w:t>:</w:t>
      </w:r>
    </w:p>
    <w:p w14:paraId="3FACFB75" w14:textId="77777777" w:rsidR="007B07EA" w:rsidRPr="007550A6" w:rsidRDefault="007B07EA" w:rsidP="007B07E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E3CB5C" w14:textId="77777777" w:rsidR="007B07EA" w:rsidRPr="003600B8" w:rsidRDefault="007B07EA" w:rsidP="007B07EA">
      <w:pPr>
        <w:spacing w:after="0" w:line="240" w:lineRule="auto"/>
        <w:jc w:val="both"/>
        <w:rPr>
          <w:rFonts w:ascii="Times New Roman" w:eastAsia="Trebuchet MS" w:hAnsi="Times New Roman" w:cs="Times New Roman"/>
          <w:color w:val="0070C0"/>
          <w:sz w:val="16"/>
          <w:szCs w:val="16"/>
          <w:shd w:val="clear" w:color="auto" w:fill="FFFFFF"/>
        </w:rPr>
      </w:pPr>
      <w:r w:rsidRPr="003600B8">
        <w:rPr>
          <w:rFonts w:ascii="Times New Roman" w:eastAsia="Trebuchet MS" w:hAnsi="Times New Roman" w:cs="Times New Roman"/>
          <w:color w:val="0070C0"/>
          <w:sz w:val="16"/>
          <w:szCs w:val="16"/>
          <w:shd w:val="clear" w:color="auto" w:fill="FFFFFF"/>
        </w:rPr>
        <w:t>3 июня 1927 г. первый МС-1 погрузили на платформу и отправили в Москву, танк сопровождал водитель Александр Лундышев (25473).</w:t>
      </w:r>
    </w:p>
    <w:p w14:paraId="21FD51A1" w14:textId="77777777" w:rsidR="007B07EA" w:rsidRPr="003600B8" w:rsidRDefault="007B07EA" w:rsidP="007B07EA">
      <w:pPr>
        <w:spacing w:after="0" w:line="240" w:lineRule="auto"/>
        <w:jc w:val="both"/>
        <w:rPr>
          <w:rStyle w:val="aff"/>
          <w:rFonts w:ascii="Times New Roman" w:hAnsi="Times New Roman" w:cs="Times New Roman"/>
          <w:color w:val="0070C0"/>
          <w:spacing w:val="0"/>
          <w:sz w:val="16"/>
          <w:szCs w:val="16"/>
        </w:rPr>
      </w:pPr>
    </w:p>
    <w:p w14:paraId="4005892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F6C28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0C6C4" w14:textId="77777777" w:rsidR="00B22408" w:rsidRPr="007550A6" w:rsidRDefault="00B2240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июня 1927 Мария Захарченко (племянница Кутепова по кличке "Бешенная Мария") и три боевика РОВС пытались взорвать общежитие ГПУ на Малой Лубянке. Отрываясь от погони, Мария застрелила случайного встречного. Вскоре погибла в перестрелке под Смоленском, как и ее подельники (12629).</w:t>
      </w:r>
    </w:p>
    <w:p w14:paraId="12B63236" w14:textId="77777777" w:rsidR="00B22408" w:rsidRPr="007550A6" w:rsidRDefault="00B22408"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B0EF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июня 1927 в Москве начался снос Красных ворот, воздвигнутых в честь Полтавской победы (3481).</w:t>
      </w:r>
    </w:p>
    <w:p w14:paraId="08DCF5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B8452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B42B56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35F3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июня 1927 в Греции была принята новая конституция (3907,146).</w:t>
      </w:r>
    </w:p>
    <w:p w14:paraId="35B93F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D1FA7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88249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AC0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июня 1927 в ОО ГАЗ-1/ОСС ЦКБ (Н.Н.П.) окончил разработку эскизного проекта армейского разведчика, он же дневной бомбардировщик Р-5 БМВ-6, которая велась с апреля 1927. Техсовет 29 июня и НК УВВС 7 июля утвердили проект в варианте полутороплана. После этого была начата постройка макета самолета (2275).</w:t>
      </w:r>
    </w:p>
    <w:p w14:paraId="6993BE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пояснительной записке к эскизному проекту Н.Н.П. писал: "Самолет указанного назначения будет являться основным типом нашего воздушного флота и как таковой будет строиться в наибольшем количестве сравнительно с другими типами самолетов. Самолет данного типа д. иметь в производственном отношении возможно более простую и дешевую конструкцию, легкую в эксплуатации и ремонта, а в полетном отношении эти самолеты д. быть доступны среднему л, при условии достижения самолетом уровня заграничных машин данного класса. Эти условия удовлетворяются выбором предлагаемого основного варианта, характеризующегося следующими элементами: схема самолета - биплан с взаимозаменяемыми крыльями, конструкция самолета выполняется целиком из отечественных материалов (за исключением мотора), конструкция самолета отличается простотой - крылья деревянные, фюзеляж рамчатого типа с обшивкой из листовой фанеры, хвостовое оперение - деревянное, шасси - трубчатое, жесткое, моторная установка - трубчатая, удельная нагрузка - 50 кг, нагрузка на ед. мощности - 5.5 кг" (2863,22).</w:t>
      </w:r>
    </w:p>
    <w:p w14:paraId="6404FB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2F90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июня 1927 г. завершили эскизный проект Р-5. 29 июня оба его варианта представили на рассмотрение Технического совета Авиатреста. Конструкторы рекомендовали полутораплан, технологи - вариант с крыльями одного размаха. Окончательного выбора не сделали, решив подождать результатов продувок моделей в аэродинамической трубе. Зато военные высказались однозначно - 7 июля НТК УВВС одобрил полутораплан.</w:t>
      </w:r>
    </w:p>
    <w:p w14:paraId="71CAEFE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этой схеме выполнили уточненный проект. По сохранившимся чертежам видно, что он был очень близок к конфигурации серийного Р-5. Существенно отличалось по форме и размерам оперение, несколько иной была конструкция шасси, а курсовой пулемет сначала располагался снаружи с левого борта, как на Р-1 и Р-3 (11936).</w:t>
      </w:r>
    </w:p>
    <w:p w14:paraId="116380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34B0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июня 1927 г. завершили эскизный проект Р-5. 29 июня оба его варианта представили на рассмотрение Технического совета Авиатреста. Конструкторы рекомендовали полутораплан, технологи - вариант с крыльями одного размаха. В протоколе совещания было записано: "Все производственные соображения в пользу биплана". Окончательного выбора не сделали, решив подождать результатов продувок моделей в аэродинамической трубе. Зато военные высказались однозначно - 7 июля НТК УВВС одобрил полутораплан.</w:t>
      </w:r>
    </w:p>
    <w:p w14:paraId="4D5ED5B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этой схеме был выполнен уточненный проект. По сохранившимся чертежам ОСС видно, что он был очень близок к конфигурации последующего серийного Р-5. Существенно отличалось по форме и размерам оперение, несколько иной была конструкция шасси, а курсовой синхронный пулемет сначала располагался снаружи с левого борта, так же, как на Р-1 и Р-3. Позднее пулемет убрали под капот двигателя (11982).</w:t>
      </w:r>
    </w:p>
    <w:p w14:paraId="4A39F0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097A8B"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июня 1927 г. силами ОСС закончен проект самолета Р-5, его утвердили 29 июня 1927 г. Техсовет Авиатреста и 7 июля НК УВВС, после чего началась постройка макета. По первоначальному плану в это время должны были уже идти его испытания (23559).</w:t>
      </w:r>
    </w:p>
    <w:p w14:paraId="7AAEE4E8"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p>
    <w:p w14:paraId="4EF8DCB7" w14:textId="77777777" w:rsidR="007B07EA" w:rsidRPr="003600B8" w:rsidRDefault="007B07EA" w:rsidP="007B07E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июня 1927 г. в ООС завершили эскизный проект Р-5 (24990).</w:t>
      </w:r>
    </w:p>
    <w:p w14:paraId="3C38407B" w14:textId="77777777" w:rsidR="007B07EA" w:rsidRPr="003600B8" w:rsidRDefault="007B07EA" w:rsidP="007B07EA">
      <w:pPr>
        <w:spacing w:after="0" w:line="240" w:lineRule="auto"/>
        <w:jc w:val="both"/>
        <w:rPr>
          <w:rFonts w:ascii="Times New Roman" w:hAnsi="Times New Roman" w:cs="Times New Roman"/>
          <w:color w:val="0070C0"/>
          <w:sz w:val="16"/>
          <w:szCs w:val="16"/>
        </w:rPr>
      </w:pPr>
    </w:p>
    <w:p w14:paraId="550E8D04" w14:textId="77777777" w:rsidR="007B07EA" w:rsidRPr="003600B8" w:rsidRDefault="007B07EA" w:rsidP="007B07EA">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 xml:space="preserve">4 июня 1927 г. завершили эскизный проект </w:t>
      </w:r>
      <w:r w:rsidRPr="003600B8">
        <w:rPr>
          <w:rStyle w:val="aff"/>
          <w:rFonts w:ascii="Times New Roman" w:hAnsi="Times New Roman" w:cs="Times New Roman"/>
          <w:color w:val="0070C0"/>
          <w:spacing w:val="0"/>
          <w:sz w:val="16"/>
          <w:szCs w:val="16"/>
          <w:lang w:val="en-US"/>
        </w:rPr>
        <w:t>PV</w:t>
      </w:r>
      <w:r w:rsidRPr="003600B8">
        <w:rPr>
          <w:rStyle w:val="aff"/>
          <w:rFonts w:ascii="Times New Roman" w:hAnsi="Times New Roman" w:cs="Times New Roman"/>
          <w:color w:val="0070C0"/>
          <w:spacing w:val="0"/>
          <w:sz w:val="16"/>
          <w:szCs w:val="16"/>
        </w:rPr>
        <w:t>. 29 июня оба его варианта пред</w:t>
      </w:r>
      <w:r w:rsidRPr="003600B8">
        <w:rPr>
          <w:rStyle w:val="aff"/>
          <w:rFonts w:ascii="Times New Roman" w:hAnsi="Times New Roman" w:cs="Times New Roman"/>
          <w:color w:val="0070C0"/>
          <w:spacing w:val="0"/>
          <w:sz w:val="16"/>
          <w:szCs w:val="16"/>
        </w:rPr>
        <w:softHyphen/>
        <w:t>ставили на рассмотрение Технического совета Авиатреста. Конструкторы реко</w:t>
      </w:r>
      <w:r w:rsidRPr="003600B8">
        <w:rPr>
          <w:rStyle w:val="aff"/>
          <w:rFonts w:ascii="Times New Roman" w:hAnsi="Times New Roman" w:cs="Times New Roman"/>
          <w:color w:val="0070C0"/>
          <w:spacing w:val="0"/>
          <w:sz w:val="16"/>
          <w:szCs w:val="16"/>
        </w:rPr>
        <w:softHyphen/>
        <w:t>мендовали полутораплан, технологи — вариант с крыльями одного размаха. В протоколе совещания было записано: «Все производственные соображения в пользу биплана». Окончательного выбо</w:t>
      </w:r>
      <w:r w:rsidRPr="003600B8">
        <w:rPr>
          <w:rStyle w:val="aff"/>
          <w:rFonts w:ascii="Times New Roman" w:hAnsi="Times New Roman" w:cs="Times New Roman"/>
          <w:color w:val="0070C0"/>
          <w:spacing w:val="0"/>
          <w:sz w:val="16"/>
          <w:szCs w:val="16"/>
        </w:rPr>
        <w:softHyphen/>
        <w:t>ра не сделали, решив подождать резуль</w:t>
      </w:r>
      <w:r w:rsidRPr="003600B8">
        <w:rPr>
          <w:rStyle w:val="aff"/>
          <w:rFonts w:ascii="Times New Roman" w:hAnsi="Times New Roman" w:cs="Times New Roman"/>
          <w:color w:val="0070C0"/>
          <w:spacing w:val="0"/>
          <w:sz w:val="16"/>
          <w:szCs w:val="16"/>
        </w:rPr>
        <w:softHyphen/>
        <w:t>татов продувок моделей в аэродинами</w:t>
      </w:r>
      <w:r w:rsidRPr="003600B8">
        <w:rPr>
          <w:rStyle w:val="aff"/>
          <w:rFonts w:ascii="Times New Roman" w:hAnsi="Times New Roman" w:cs="Times New Roman"/>
          <w:color w:val="0070C0"/>
          <w:spacing w:val="0"/>
          <w:sz w:val="16"/>
          <w:szCs w:val="16"/>
        </w:rPr>
        <w:softHyphen/>
        <w:t>ческой трубе. Зато военные высказались однозначно. 7 июля НТК УВВС одобрил полутораплан (25706).</w:t>
      </w:r>
    </w:p>
    <w:p w14:paraId="2A44C698" w14:textId="77777777" w:rsidR="007B07EA" w:rsidRPr="003600B8" w:rsidRDefault="007B07EA" w:rsidP="007B07EA">
      <w:pPr>
        <w:spacing w:after="0" w:line="240" w:lineRule="auto"/>
        <w:jc w:val="both"/>
        <w:rPr>
          <w:rFonts w:ascii="Times New Roman" w:hAnsi="Times New Roman" w:cs="Times New Roman"/>
          <w:color w:val="0070C0"/>
          <w:sz w:val="16"/>
          <w:szCs w:val="16"/>
        </w:rPr>
      </w:pPr>
    </w:p>
    <w:p w14:paraId="7A5D3174" w14:textId="77777777" w:rsidR="004B1B93" w:rsidRPr="007550A6" w:rsidRDefault="004B1B9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июня 1927 г. в Нижнем Тагиле на самолете Бреге-I9 приземлились французские летчики Кост и Ринье, совершавшие полет на побитно мирового рекорда дальности по прямой. Вылетев из Парижа, они пролетели Тверь, Пермь и достигли Урала, ио вследствие крайне неблагоприятных условий погоды вынуждены были прервать полет и после 3-часовых поисков аэродрома в районе Нижнего Тагила, пробыв в воздухе 29 ч. 30 минут, последние 15 часов летели в тумане, дожде и облаках. 10-готюня вылетели обратно, имея остановки в Казани, Москве, Минске.</w:t>
      </w:r>
    </w:p>
    <w:p w14:paraId="643F1DBC" w14:textId="77777777" w:rsidR="004B1B93" w:rsidRPr="007550A6" w:rsidRDefault="004B1B9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/ВВФ, 1927, № 12; Хроника воздушного дела, 1927, № 8/ (23370).</w:t>
      </w:r>
    </w:p>
    <w:p w14:paraId="64649E92" w14:textId="77777777" w:rsidR="004B1B93" w:rsidRPr="007550A6" w:rsidRDefault="004B1B93" w:rsidP="007550A6">
      <w:pPr>
        <w:spacing w:after="0" w:line="240" w:lineRule="auto"/>
        <w:jc w:val="both"/>
        <w:rPr>
          <w:rFonts w:ascii="Times New Roman" w:hAnsi="Times New Roman" w:cs="Times New Roman"/>
          <w:color w:val="000000" w:themeColor="text1"/>
          <w:sz w:val="16"/>
          <w:szCs w:val="16"/>
        </w:rPr>
      </w:pPr>
    </w:p>
    <w:p w14:paraId="66EFD354" w14:textId="77777777" w:rsidR="00EF4B6E" w:rsidRPr="007550A6" w:rsidRDefault="00EF4B6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98B22AC" w14:textId="77777777" w:rsidR="00EF4B6E" w:rsidRPr="007550A6" w:rsidRDefault="00EF4B6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30EE44" w14:textId="77777777" w:rsidR="00EF4B6E" w:rsidRPr="007550A6" w:rsidRDefault="00EF4B6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 июня 1927 Кларенс Дункан Чемберлен с Чарльзом А. Левином в качестве пассажира совершает рекордный беспосадочный трансатлантический перелет на своем моноплане Columbia из Рузвельт-Филд, Лонг-Айленд, Нью-Йорк, в Эйслебен, Германия, на расстояние 3911 миль (6294 км), за 42 часа 31 минуту (20359).</w:t>
      </w:r>
    </w:p>
    <w:p w14:paraId="29314F51" w14:textId="77777777" w:rsidR="00EF4B6E" w:rsidRPr="007550A6" w:rsidRDefault="00EF4B6E" w:rsidP="007550A6">
      <w:pPr>
        <w:spacing w:after="0" w:line="240" w:lineRule="auto"/>
        <w:jc w:val="both"/>
        <w:rPr>
          <w:rFonts w:ascii="Times New Roman" w:hAnsi="Times New Roman" w:cs="Times New Roman"/>
          <w:color w:val="000000" w:themeColor="text1"/>
          <w:sz w:val="16"/>
          <w:szCs w:val="16"/>
        </w:rPr>
      </w:pPr>
    </w:p>
    <w:p w14:paraId="63BC9B22" w14:textId="77777777" w:rsidR="00EF4B6E" w:rsidRPr="007550A6" w:rsidRDefault="00EF4B6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 июня 1927 - Первый беспосадочный перелет из Нью-Йорка в Эйслебен, Германия, совершен американцами Кларенсом Д. Чемберленом и Чарльзом А. Левиным (пассажир) в моноплане Bellanca. Они пролетели 3905 миль за 42 часов 15 минут. Этот перелёт совершён четырьмя неделями позднее знаменитого полёта Линдберга (22471).</w:t>
      </w:r>
    </w:p>
    <w:p w14:paraId="559856D8" w14:textId="77777777" w:rsidR="00EF4B6E" w:rsidRPr="007550A6" w:rsidRDefault="00EF4B6E" w:rsidP="007550A6">
      <w:pPr>
        <w:spacing w:after="0" w:line="240" w:lineRule="auto"/>
        <w:jc w:val="both"/>
        <w:rPr>
          <w:rFonts w:ascii="Times New Roman" w:hAnsi="Times New Roman" w:cs="Times New Roman"/>
          <w:color w:val="000000" w:themeColor="text1"/>
          <w:sz w:val="16"/>
          <w:szCs w:val="16"/>
        </w:rPr>
      </w:pPr>
    </w:p>
    <w:p w14:paraId="07FD5756" w14:textId="77777777" w:rsidR="007B07EA" w:rsidRPr="003600B8" w:rsidRDefault="007B07EA" w:rsidP="007B07EA">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4 июня 1927 г. из США стартовав само</w:t>
      </w:r>
      <w:r w:rsidRPr="003600B8">
        <w:rPr>
          <w:rStyle w:val="aff"/>
          <w:rFonts w:ascii="Times New Roman" w:hAnsi="Times New Roman" w:cs="Times New Roman"/>
          <w:color w:val="0070C0"/>
          <w:spacing w:val="0"/>
          <w:sz w:val="16"/>
          <w:szCs w:val="16"/>
        </w:rPr>
        <w:softHyphen/>
        <w:t xml:space="preserve">лет </w:t>
      </w:r>
      <w:r w:rsidRPr="003600B8">
        <w:rPr>
          <w:rStyle w:val="aff"/>
          <w:rFonts w:ascii="Times New Roman" w:hAnsi="Times New Roman" w:cs="Times New Roman"/>
          <w:color w:val="0070C0"/>
          <w:spacing w:val="0"/>
          <w:sz w:val="16"/>
          <w:szCs w:val="16"/>
          <w:lang w:val="en-US"/>
        </w:rPr>
        <w:t>WB</w:t>
      </w:r>
      <w:r w:rsidRPr="003600B8">
        <w:rPr>
          <w:rStyle w:val="aff"/>
          <w:rFonts w:ascii="Times New Roman" w:hAnsi="Times New Roman" w:cs="Times New Roman"/>
          <w:color w:val="0070C0"/>
          <w:spacing w:val="0"/>
          <w:sz w:val="16"/>
          <w:szCs w:val="16"/>
        </w:rPr>
        <w:t>-2 Колумбия, пролетел расстояние 6294 км за 42 ч 45 мин., т.е. он провел в воздухе на 9 ч 6 мин. больше, чем Ч. Линдберг. Этот полет стал первым коммерческим трансатлантическим перелетом, потому что Ч. Ливайн не умел управлять самолетом и был просто пассажиром. В 1928 г. само</w:t>
      </w:r>
      <w:r w:rsidRPr="003600B8">
        <w:rPr>
          <w:rStyle w:val="aff"/>
          <w:rFonts w:ascii="Times New Roman" w:hAnsi="Times New Roman" w:cs="Times New Roman"/>
          <w:color w:val="0070C0"/>
          <w:spacing w:val="0"/>
          <w:sz w:val="16"/>
          <w:szCs w:val="16"/>
        </w:rPr>
        <w:softHyphen/>
        <w:t xml:space="preserve">лет </w:t>
      </w:r>
      <w:r w:rsidRPr="003600B8">
        <w:rPr>
          <w:rStyle w:val="aff"/>
          <w:rFonts w:ascii="Times New Roman" w:hAnsi="Times New Roman" w:cs="Times New Roman"/>
          <w:color w:val="0070C0"/>
          <w:spacing w:val="0"/>
          <w:sz w:val="16"/>
          <w:szCs w:val="16"/>
          <w:lang w:val="en-US"/>
        </w:rPr>
        <w:t>WB</w:t>
      </w:r>
      <w:r w:rsidRPr="003600B8">
        <w:rPr>
          <w:rStyle w:val="aff"/>
          <w:rFonts w:ascii="Times New Roman" w:hAnsi="Times New Roman" w:cs="Times New Roman"/>
          <w:color w:val="0070C0"/>
          <w:spacing w:val="0"/>
          <w:sz w:val="16"/>
          <w:szCs w:val="16"/>
        </w:rPr>
        <w:t>-2 Колумбия совершил первый беспосадочный рейс по маршруту Нью-Йорк—Гавана. В будущем самолет был переиме</w:t>
      </w:r>
      <w:r w:rsidRPr="003600B8">
        <w:rPr>
          <w:rStyle w:val="aff"/>
          <w:rFonts w:ascii="Times New Roman" w:hAnsi="Times New Roman" w:cs="Times New Roman"/>
          <w:color w:val="0070C0"/>
          <w:spacing w:val="0"/>
          <w:sz w:val="16"/>
          <w:szCs w:val="16"/>
        </w:rPr>
        <w:softHyphen/>
        <w:t xml:space="preserve">нован в Кленовый лист и был полностью разрушен в ангаре во время пожара на фабрике Белланка в Ньюкасле, Делавер, 25 января 1934 г. </w:t>
      </w:r>
    </w:p>
    <w:p w14:paraId="1D0C2EF3" w14:textId="77777777" w:rsidR="007B07EA" w:rsidRPr="003600B8" w:rsidRDefault="007B07EA" w:rsidP="007B07EA">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 xml:space="preserve">В 1926 г. Ч. Ливайн и Дж. Белланка создали компанию под названием «Колумбийская корпорация воздушных судов», где самолет </w:t>
      </w:r>
      <w:r w:rsidRPr="003600B8">
        <w:rPr>
          <w:rStyle w:val="aff"/>
          <w:rFonts w:ascii="Times New Roman" w:hAnsi="Times New Roman" w:cs="Times New Roman"/>
          <w:color w:val="0070C0"/>
          <w:spacing w:val="0"/>
          <w:sz w:val="16"/>
          <w:szCs w:val="16"/>
          <w:lang w:val="en-US"/>
        </w:rPr>
        <w:t>WB</w:t>
      </w:r>
      <w:r w:rsidRPr="003600B8">
        <w:rPr>
          <w:rStyle w:val="aff"/>
          <w:rFonts w:ascii="Times New Roman" w:hAnsi="Times New Roman" w:cs="Times New Roman"/>
          <w:color w:val="0070C0"/>
          <w:spacing w:val="0"/>
          <w:sz w:val="16"/>
          <w:szCs w:val="16"/>
        </w:rPr>
        <w:t>-2 был модернизирован и получил название Колумбия. Затем они решили производить самолеты на заводе в Маринерс-Харбор, неподалеку от Ричмонда, там у них рабо</w:t>
      </w:r>
      <w:r w:rsidRPr="003600B8">
        <w:rPr>
          <w:rStyle w:val="aff"/>
          <w:rFonts w:ascii="Times New Roman" w:hAnsi="Times New Roman" w:cs="Times New Roman"/>
          <w:color w:val="0070C0"/>
          <w:spacing w:val="0"/>
          <w:sz w:val="16"/>
          <w:szCs w:val="16"/>
        </w:rPr>
        <w:softHyphen/>
        <w:t>тало всего 60 человек. На этом заводе они построили восемь самолетов.</w:t>
      </w:r>
    </w:p>
    <w:p w14:paraId="7771D64C" w14:textId="77777777" w:rsidR="007B07EA" w:rsidRPr="003600B8" w:rsidRDefault="007B07EA" w:rsidP="007B07EA">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 xml:space="preserve">Летчик Ч. Линдберг, в то время еще никому не известный пилот, хотел купить у компании самолет </w:t>
      </w:r>
      <w:r w:rsidRPr="003600B8">
        <w:rPr>
          <w:rStyle w:val="aff"/>
          <w:rFonts w:ascii="Times New Roman" w:hAnsi="Times New Roman" w:cs="Times New Roman"/>
          <w:color w:val="0070C0"/>
          <w:spacing w:val="0"/>
          <w:sz w:val="16"/>
          <w:szCs w:val="16"/>
          <w:lang w:val="en-US"/>
        </w:rPr>
        <w:t>WB</w:t>
      </w:r>
      <w:r w:rsidRPr="003600B8">
        <w:rPr>
          <w:rStyle w:val="aff"/>
          <w:rFonts w:ascii="Times New Roman" w:hAnsi="Times New Roman" w:cs="Times New Roman"/>
          <w:color w:val="0070C0"/>
          <w:spacing w:val="0"/>
          <w:sz w:val="16"/>
          <w:szCs w:val="16"/>
        </w:rPr>
        <w:t>-2 Колумбия и пе</w:t>
      </w:r>
      <w:r w:rsidRPr="003600B8">
        <w:rPr>
          <w:rStyle w:val="aff"/>
          <w:rFonts w:ascii="Times New Roman" w:hAnsi="Times New Roman" w:cs="Times New Roman"/>
          <w:color w:val="0070C0"/>
          <w:spacing w:val="0"/>
          <w:sz w:val="16"/>
          <w:szCs w:val="16"/>
        </w:rPr>
        <w:softHyphen/>
        <w:t>релететь через Атлантику, чтобы выиграть приз. Но компания отказала в продаже, думая, что в одиночку такой полет невозмо</w:t>
      </w:r>
      <w:r w:rsidRPr="003600B8">
        <w:rPr>
          <w:rStyle w:val="aff"/>
          <w:rFonts w:ascii="Times New Roman" w:hAnsi="Times New Roman" w:cs="Times New Roman"/>
          <w:color w:val="0070C0"/>
          <w:spacing w:val="0"/>
          <w:sz w:val="16"/>
          <w:szCs w:val="16"/>
        </w:rPr>
        <w:softHyphen/>
        <w:t>жен, а значит неудачный полет ухудшит репутацию компании, да и они сами готовили такой перелет. Они выдвинули усло</w:t>
      </w:r>
      <w:r w:rsidRPr="003600B8">
        <w:rPr>
          <w:rStyle w:val="aff"/>
          <w:rFonts w:ascii="Times New Roman" w:hAnsi="Times New Roman" w:cs="Times New Roman"/>
          <w:color w:val="0070C0"/>
          <w:spacing w:val="0"/>
          <w:sz w:val="16"/>
          <w:szCs w:val="16"/>
        </w:rPr>
        <w:softHyphen/>
        <w:t>вие продажи: вторым пилотом у Линдберга должен быть сын Дж. Белланки. Но Ч. Линдберг не согласился, он хотел лететь только один и ушел ни с чем. В конце концов, Ч. Линдберг по</w:t>
      </w:r>
      <w:r w:rsidRPr="003600B8">
        <w:rPr>
          <w:rStyle w:val="aff"/>
          <w:rFonts w:ascii="Times New Roman" w:hAnsi="Times New Roman" w:cs="Times New Roman"/>
          <w:color w:val="0070C0"/>
          <w:spacing w:val="0"/>
          <w:sz w:val="16"/>
          <w:szCs w:val="16"/>
        </w:rPr>
        <w:softHyphen/>
        <w:t xml:space="preserve">лучил деньги от бизнесменов из Сент-Льюиса и обратился на фирму «Райан», которая была на грани банкротства. Такой заказ был как нельзя кстати. Ч. Линдберг попросил, чтобы будущий самолет был как </w:t>
      </w:r>
      <w:r w:rsidRPr="003600B8">
        <w:rPr>
          <w:rStyle w:val="aff"/>
          <w:rFonts w:ascii="Times New Roman" w:hAnsi="Times New Roman" w:cs="Times New Roman"/>
          <w:color w:val="0070C0"/>
          <w:spacing w:val="0"/>
          <w:sz w:val="16"/>
          <w:szCs w:val="16"/>
          <w:lang w:val="en-US"/>
        </w:rPr>
        <w:t>WB</w:t>
      </w:r>
      <w:r w:rsidRPr="003600B8">
        <w:rPr>
          <w:rStyle w:val="aff"/>
          <w:rFonts w:ascii="Times New Roman" w:hAnsi="Times New Roman" w:cs="Times New Roman"/>
          <w:color w:val="0070C0"/>
          <w:spacing w:val="0"/>
          <w:sz w:val="16"/>
          <w:szCs w:val="16"/>
        </w:rPr>
        <w:t>-2, с той лишь разницей, что топливные баки были бы позади (25675).</w:t>
      </w:r>
    </w:p>
    <w:p w14:paraId="65372063" w14:textId="77777777" w:rsidR="007B07EA" w:rsidRPr="003600B8" w:rsidRDefault="007B07EA" w:rsidP="007B07EA">
      <w:pPr>
        <w:spacing w:after="0" w:line="240" w:lineRule="auto"/>
        <w:jc w:val="both"/>
        <w:rPr>
          <w:rFonts w:ascii="Times New Roman" w:hAnsi="Times New Roman" w:cs="Times New Roman"/>
          <w:color w:val="0070C0"/>
          <w:sz w:val="16"/>
          <w:szCs w:val="16"/>
        </w:rPr>
      </w:pPr>
    </w:p>
    <w:p w14:paraId="0EE25CB2" w14:textId="77777777" w:rsidR="007B07EA" w:rsidRPr="003600B8" w:rsidRDefault="007B07EA" w:rsidP="007B07EA">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4-5 июня 1927 г. состоялась неудачная попытка поставить новый мировой рекорд, когда Костес и Риньо на Бреге-19 № 1685 в плохую пого</w:t>
      </w:r>
      <w:r w:rsidRPr="003600B8">
        <w:rPr>
          <w:rStyle w:val="aff"/>
          <w:rFonts w:ascii="Times New Roman" w:hAnsi="Times New Roman" w:cs="Times New Roman"/>
          <w:color w:val="0070C0"/>
          <w:spacing w:val="0"/>
          <w:sz w:val="16"/>
          <w:szCs w:val="16"/>
        </w:rPr>
        <w:softHyphen/>
        <w:t>ду были вынуждены сесть в Нижнем Тагиле. Самолет был отправ</w:t>
      </w:r>
      <w:r w:rsidRPr="003600B8">
        <w:rPr>
          <w:rStyle w:val="aff"/>
          <w:rFonts w:ascii="Times New Roman" w:hAnsi="Times New Roman" w:cs="Times New Roman"/>
          <w:color w:val="0070C0"/>
          <w:spacing w:val="0"/>
          <w:sz w:val="16"/>
          <w:szCs w:val="16"/>
        </w:rPr>
        <w:softHyphen/>
        <w:t xml:space="preserve">лен на завод для новой переделки. На нем поставили двигатель «Испано-Сюиза 12 </w:t>
      </w:r>
      <w:r w:rsidRPr="003600B8">
        <w:rPr>
          <w:rStyle w:val="aff"/>
          <w:rFonts w:ascii="Times New Roman" w:hAnsi="Times New Roman" w:cs="Times New Roman"/>
          <w:color w:val="0070C0"/>
          <w:spacing w:val="0"/>
          <w:sz w:val="16"/>
          <w:szCs w:val="16"/>
          <w:lang w:val="en-US"/>
        </w:rPr>
        <w:t>Lb</w:t>
      </w:r>
      <w:r w:rsidRPr="003600B8">
        <w:rPr>
          <w:rStyle w:val="aff"/>
          <w:rFonts w:ascii="Times New Roman" w:hAnsi="Times New Roman" w:cs="Times New Roman"/>
          <w:color w:val="0070C0"/>
          <w:spacing w:val="0"/>
          <w:sz w:val="16"/>
          <w:szCs w:val="16"/>
        </w:rPr>
        <w:t>» мощностью в 600 л. с. и установили на</w:t>
      </w:r>
      <w:r w:rsidRPr="003600B8">
        <w:rPr>
          <w:rStyle w:val="aff"/>
          <w:rFonts w:ascii="Times New Roman" w:hAnsi="Times New Roman" w:cs="Times New Roman"/>
          <w:color w:val="0070C0"/>
          <w:spacing w:val="0"/>
          <w:sz w:val="16"/>
          <w:szCs w:val="16"/>
        </w:rPr>
        <w:softHyphen/>
        <w:t>дувные поплавки. Под названием «Нунгессер-Коли» этот самолет 10 октября 1927 г. — 14 апреля 1928 г. облетел весь земной шар, за исключением отрезка Сан-Франциско—Токио, проделанного на борту парохода. Д. Костес и лейтенант де Вассо-ле-Бри пролетели расстояние 57 000 км и налетали в общей сложности 350 ч. (25675).</w:t>
      </w:r>
    </w:p>
    <w:p w14:paraId="1D0ACD44" w14:textId="77777777" w:rsidR="007B07EA" w:rsidRPr="003600B8" w:rsidRDefault="007B07EA" w:rsidP="007B07EA">
      <w:pPr>
        <w:spacing w:after="0" w:line="240" w:lineRule="auto"/>
        <w:jc w:val="both"/>
        <w:rPr>
          <w:rFonts w:ascii="Times New Roman" w:hAnsi="Times New Roman" w:cs="Times New Roman"/>
          <w:color w:val="0070C0"/>
          <w:sz w:val="16"/>
          <w:szCs w:val="16"/>
        </w:rPr>
      </w:pPr>
    </w:p>
    <w:p w14:paraId="427170CF" w14:textId="77777777" w:rsidR="007B07EA" w:rsidRPr="003600B8" w:rsidRDefault="007B07EA" w:rsidP="007B07EA">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4-5 июня 1927 г. состоялась неудачная попытка поставить новый мировой рекорд, когда Костес и Риньо на Бреге-19 № 1685 в плохую пого</w:t>
      </w:r>
      <w:r w:rsidRPr="003600B8">
        <w:rPr>
          <w:rStyle w:val="aff"/>
          <w:rFonts w:ascii="Times New Roman" w:hAnsi="Times New Roman" w:cs="Times New Roman"/>
          <w:color w:val="0070C0"/>
          <w:spacing w:val="0"/>
          <w:sz w:val="16"/>
          <w:szCs w:val="16"/>
        </w:rPr>
        <w:softHyphen/>
        <w:t>ду были вынуждены сесть в Нижнем Тагиле. Самолет был отправ</w:t>
      </w:r>
      <w:r w:rsidRPr="003600B8">
        <w:rPr>
          <w:rStyle w:val="aff"/>
          <w:rFonts w:ascii="Times New Roman" w:hAnsi="Times New Roman" w:cs="Times New Roman"/>
          <w:color w:val="0070C0"/>
          <w:spacing w:val="0"/>
          <w:sz w:val="16"/>
          <w:szCs w:val="16"/>
        </w:rPr>
        <w:softHyphen/>
        <w:t xml:space="preserve">лен на завод для новой переделки. На нем поставили двигатель «Испано-Сюиза 12 </w:t>
      </w:r>
      <w:r w:rsidRPr="003600B8">
        <w:rPr>
          <w:rStyle w:val="aff"/>
          <w:rFonts w:ascii="Times New Roman" w:hAnsi="Times New Roman" w:cs="Times New Roman"/>
          <w:color w:val="0070C0"/>
          <w:spacing w:val="0"/>
          <w:sz w:val="16"/>
          <w:szCs w:val="16"/>
          <w:lang w:val="en-US"/>
        </w:rPr>
        <w:t>Lb</w:t>
      </w:r>
      <w:r w:rsidRPr="003600B8">
        <w:rPr>
          <w:rStyle w:val="aff"/>
          <w:rFonts w:ascii="Times New Roman" w:hAnsi="Times New Roman" w:cs="Times New Roman"/>
          <w:color w:val="0070C0"/>
          <w:spacing w:val="0"/>
          <w:sz w:val="16"/>
          <w:szCs w:val="16"/>
        </w:rPr>
        <w:t>» мощностью в 600 л. с. и установили на</w:t>
      </w:r>
      <w:r w:rsidRPr="003600B8">
        <w:rPr>
          <w:rStyle w:val="aff"/>
          <w:rFonts w:ascii="Times New Roman" w:hAnsi="Times New Roman" w:cs="Times New Roman"/>
          <w:color w:val="0070C0"/>
          <w:spacing w:val="0"/>
          <w:sz w:val="16"/>
          <w:szCs w:val="16"/>
        </w:rPr>
        <w:softHyphen/>
        <w:t xml:space="preserve">дувные поплавки. этот самолет </w:t>
      </w:r>
    </w:p>
    <w:p w14:paraId="15019D81" w14:textId="77777777" w:rsidR="007B07EA" w:rsidRPr="003600B8" w:rsidRDefault="007B07EA" w:rsidP="007B07EA">
      <w:pPr>
        <w:spacing w:after="0" w:line="240" w:lineRule="auto"/>
        <w:jc w:val="both"/>
        <w:rPr>
          <w:rStyle w:val="aff"/>
          <w:rFonts w:ascii="Times New Roman" w:hAnsi="Times New Roman" w:cs="Times New Roman"/>
          <w:color w:val="0070C0"/>
          <w:spacing w:val="0"/>
          <w:sz w:val="16"/>
          <w:szCs w:val="16"/>
        </w:rPr>
      </w:pPr>
    </w:p>
    <w:p w14:paraId="2BC4888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2DB557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F4B5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июня 1927 в Лондоне прошла массовая демонстрация против разрыва дипотношений с СССР (3186).</w:t>
      </w:r>
    </w:p>
    <w:p w14:paraId="66EB50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6AA2C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1F415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95459A" w14:textId="77777777" w:rsidR="007B209D" w:rsidRPr="007550A6" w:rsidRDefault="007B209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июня 1927 в Германии создается Verein für Raumschiffahrt («Общество космических кораблей») (20359).</w:t>
      </w:r>
    </w:p>
    <w:p w14:paraId="289C1F3B" w14:textId="77777777" w:rsidR="007B209D" w:rsidRPr="007550A6" w:rsidRDefault="007B209D" w:rsidP="007550A6">
      <w:pPr>
        <w:spacing w:after="0" w:line="240" w:lineRule="auto"/>
        <w:jc w:val="both"/>
        <w:rPr>
          <w:rFonts w:ascii="Times New Roman" w:hAnsi="Times New Roman" w:cs="Times New Roman"/>
          <w:color w:val="000000" w:themeColor="text1"/>
          <w:sz w:val="16"/>
          <w:szCs w:val="16"/>
        </w:rPr>
      </w:pPr>
    </w:p>
    <w:p w14:paraId="1BF120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June 5 1927 Society for Space Travel (Verein fuer Raumschiffahrt), known as "VfR," formed in Breslau, Germany (1038).</w:t>
      </w:r>
    </w:p>
    <w:p w14:paraId="0C715D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42E18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июня 1927 в Бреслау в Германии было создано общество космических путешествий (3125).</w:t>
      </w:r>
    </w:p>
    <w:p w14:paraId="2774B5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69B29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8F52C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B5A5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июня 1927 Штаб РККА представил в СТО 5 план развития ВС СССР, который не преследовал целей получения военно-стратегического превосходства. Первоочередные мероприятия включали:</w:t>
      </w:r>
    </w:p>
    <w:p w14:paraId="538861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Некоторое увеличение количества стрелковых дивизий</w:t>
      </w:r>
    </w:p>
    <w:p w14:paraId="320C47F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Максимально-возможное увеличение воздушного флота</w:t>
      </w:r>
    </w:p>
    <w:p w14:paraId="1C3194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Усиление полевой и тяжелой артиллерии</w:t>
      </w:r>
    </w:p>
    <w:p w14:paraId="351A5D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Организация противовоздушной обороны</w:t>
      </w:r>
    </w:p>
    <w:p w14:paraId="4F7CD6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Частичное усиление технических средств борьбы (ОВ, танки, связь).</w:t>
      </w:r>
    </w:p>
    <w:p w14:paraId="0349A0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Усиление береговой обороны</w:t>
      </w:r>
    </w:p>
    <w:p w14:paraId="3A9035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Просили 4.26 млрд. руб. (1566,66).</w:t>
      </w:r>
    </w:p>
    <w:p w14:paraId="494E31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C40C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июня 1927 в ответ на дипломатический разрыв с Англией, спровоцированный Чемберленом, Известия начали кампанию "Наш ответ". за год собрали 6 млн. руб. и до 27 мая передали в ВВС 133 боевых самолета (438,574).</w:t>
      </w:r>
    </w:p>
    <w:p w14:paraId="171180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95656A" w14:textId="77777777" w:rsidR="00C94B4A" w:rsidRPr="007550A6" w:rsidRDefault="00C94B4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июня 1927 г., в ответ на дипломатический разрыв о Англией, учиненный министром иностранных дел Чемберленом, и на попытку английского правительства организовать экономическую и политическую блокаду, газета «Известия ЦИК СССР» открыла кампанию по обору средств на создание эскадрилий «Наш ответ Чемберлену» .Трудящиеся СССР с большим подъемом подъемом отозвались на призыв «Известий» и стали вносить лепту в фонд «Наш ответ Чемберлену». К концу года в этот фонд поступило свыше шести миллионов рублей, что дало возможность построить несколько эскадрилий .самолетов.</w:t>
      </w:r>
    </w:p>
    <w:p w14:paraId="33605B84" w14:textId="77777777" w:rsidR="00C94B4A" w:rsidRPr="007550A6" w:rsidRDefault="00C94B4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/«Известия ЦИК СССР» за б июня и 6-7 ноября 1927 г./ (23370).</w:t>
      </w:r>
    </w:p>
    <w:p w14:paraId="12A39FC9" w14:textId="77777777" w:rsidR="00C94B4A" w:rsidRPr="007550A6" w:rsidRDefault="00C94B4A" w:rsidP="007550A6">
      <w:pPr>
        <w:spacing w:after="0" w:line="240" w:lineRule="auto"/>
        <w:jc w:val="both"/>
        <w:rPr>
          <w:rFonts w:ascii="Times New Roman" w:hAnsi="Times New Roman" w:cs="Times New Roman"/>
          <w:color w:val="000000" w:themeColor="text1"/>
          <w:sz w:val="16"/>
          <w:szCs w:val="16"/>
        </w:rPr>
      </w:pPr>
    </w:p>
    <w:p w14:paraId="157362D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6A472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D51D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июня 1927 на вооружение был принят танк МС-1 (1068,18), а по другим данным - 6 июля 1927</w:t>
      </w:r>
    </w:p>
    <w:p w14:paraId="23D401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52218C" w14:textId="77777777" w:rsidR="0050611D" w:rsidRPr="007550A6" w:rsidRDefault="0050611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июня 1927 г. решением Реввоенсовета СССР танк Т-16 приняли на вооружение Красной Армии (15132).</w:t>
      </w:r>
    </w:p>
    <w:p w14:paraId="44DDB274" w14:textId="77777777" w:rsidR="0050611D" w:rsidRPr="007550A6" w:rsidRDefault="0050611D" w:rsidP="007550A6">
      <w:pPr>
        <w:spacing w:after="0" w:line="240" w:lineRule="auto"/>
        <w:jc w:val="both"/>
        <w:rPr>
          <w:rFonts w:ascii="Times New Roman" w:hAnsi="Times New Roman" w:cs="Times New Roman"/>
          <w:color w:val="000000" w:themeColor="text1"/>
          <w:sz w:val="16"/>
          <w:szCs w:val="16"/>
        </w:rPr>
      </w:pPr>
    </w:p>
    <w:p w14:paraId="0813E7A2" w14:textId="77777777" w:rsidR="00AD33A1"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EA9DD02" w14:textId="77777777" w:rsidR="00AD33A1" w:rsidRPr="007550A6" w:rsidRDefault="00AD33A1"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BFAEE0" w14:textId="77777777" w:rsidR="007B209D" w:rsidRPr="007550A6" w:rsidRDefault="007B209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июня 1927 Канадский изобретатель Уоллес Тернбулл продает патент на винт переменного шага компании Curtiss-Wright в США и Бристолю в Великобритании. 29 июня он пройдет успешные летные испытания (20359).</w:t>
      </w:r>
    </w:p>
    <w:p w14:paraId="6EA4A46F" w14:textId="77777777" w:rsidR="007B209D" w:rsidRPr="007550A6" w:rsidRDefault="007B209D" w:rsidP="007550A6">
      <w:pPr>
        <w:spacing w:after="0" w:line="240" w:lineRule="auto"/>
        <w:jc w:val="both"/>
        <w:rPr>
          <w:rFonts w:ascii="Times New Roman" w:hAnsi="Times New Roman" w:cs="Times New Roman"/>
          <w:color w:val="000000" w:themeColor="text1"/>
          <w:sz w:val="16"/>
          <w:szCs w:val="16"/>
        </w:rPr>
      </w:pPr>
    </w:p>
    <w:p w14:paraId="5590878B" w14:textId="77777777" w:rsidR="00AD33A1" w:rsidRPr="007550A6" w:rsidRDefault="00AD33A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6 июня</w:t>
      </w:r>
      <w:r w:rsidRPr="007550A6">
        <w:rPr>
          <w:rFonts w:ascii="Times New Roman" w:hAnsi="Times New Roman" w:cs="Times New Roman"/>
          <w:color w:val="000000" w:themeColor="text1"/>
          <w:sz w:val="16"/>
          <w:szCs w:val="16"/>
        </w:rPr>
        <w:t xml:space="preserve"> в 1927 году абсолютный мировой рекорд дальности полета - 6294 км, Ч.Д. Чамберлин, Э. Ливайн (США) на самолете </w:t>
      </w:r>
      <w:hyperlink r:id="rId60" w:tgtFrame="_blank" w:history="1">
        <w:r w:rsidRPr="007550A6">
          <w:rPr>
            <w:rFonts w:ascii="Times New Roman" w:hAnsi="Times New Roman" w:cs="Times New Roman"/>
            <w:color w:val="000000" w:themeColor="text1"/>
            <w:sz w:val="16"/>
            <w:szCs w:val="16"/>
          </w:rPr>
          <w:t xml:space="preserve">«Белланка 28-90». </w:t>
        </w:r>
      </w:hyperlink>
    </w:p>
    <w:p w14:paraId="24ACB60A" w14:textId="77777777" w:rsidR="00AD33A1" w:rsidRPr="007550A6" w:rsidRDefault="00AD33A1" w:rsidP="007550A6">
      <w:pPr>
        <w:spacing w:after="0" w:line="240" w:lineRule="auto"/>
        <w:jc w:val="both"/>
        <w:rPr>
          <w:rFonts w:ascii="Times New Roman" w:hAnsi="Times New Roman" w:cs="Times New Roman"/>
          <w:color w:val="000000" w:themeColor="text1"/>
          <w:sz w:val="16"/>
          <w:szCs w:val="16"/>
        </w:rPr>
      </w:pPr>
    </w:p>
    <w:p w14:paraId="10D06F9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7565C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D88F3B" w14:textId="77777777" w:rsidR="007B07EA" w:rsidRPr="003600B8" w:rsidRDefault="007B07EA" w:rsidP="007B07E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июня 1927 г. летчик Екатов провел заводские испытания И-1 № 2894, в котором была учтена большая часть замечаний, а центровка доведена до 37,3 % САХ. Существенных замечаний к пилотированию машины у него не было (25035).</w:t>
      </w:r>
    </w:p>
    <w:p w14:paraId="23FB9C1C" w14:textId="77777777" w:rsidR="007B07EA" w:rsidRPr="003600B8" w:rsidRDefault="007B07EA" w:rsidP="007B07EA">
      <w:pPr>
        <w:spacing w:after="0" w:line="240" w:lineRule="auto"/>
        <w:jc w:val="both"/>
        <w:rPr>
          <w:rFonts w:ascii="Times New Roman" w:hAnsi="Times New Roman" w:cs="Times New Roman"/>
          <w:color w:val="0070C0"/>
          <w:sz w:val="16"/>
          <w:szCs w:val="16"/>
        </w:rPr>
      </w:pPr>
    </w:p>
    <w:p w14:paraId="06A09134" w14:textId="77777777" w:rsidR="007B07EA" w:rsidRPr="003600B8" w:rsidRDefault="007B07EA" w:rsidP="007B07EA">
      <w:pPr>
        <w:widowControl w:val="0"/>
        <w:tabs>
          <w:tab w:val="left" w:pos="54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первым числам июня 1927 г. самолет У-2 был полностью готов, и 17-го чи</w:t>
      </w:r>
      <w:r w:rsidRPr="003600B8">
        <w:rPr>
          <w:rFonts w:ascii="Times New Roman" w:hAnsi="Times New Roman" w:cs="Times New Roman"/>
          <w:color w:val="0070C0"/>
          <w:sz w:val="16"/>
          <w:szCs w:val="16"/>
        </w:rPr>
        <w:softHyphen/>
        <w:t>сла его вывели на аэродром (24979).</w:t>
      </w:r>
    </w:p>
    <w:p w14:paraId="58EF1FC0" w14:textId="77777777" w:rsidR="007B07EA" w:rsidRPr="003600B8" w:rsidRDefault="007B07EA" w:rsidP="007B07EA">
      <w:pPr>
        <w:widowControl w:val="0"/>
        <w:tabs>
          <w:tab w:val="left" w:pos="548"/>
        </w:tabs>
        <w:spacing w:after="0" w:line="240" w:lineRule="auto"/>
        <w:jc w:val="both"/>
        <w:rPr>
          <w:rFonts w:ascii="Times New Roman" w:hAnsi="Times New Roman" w:cs="Times New Roman"/>
          <w:color w:val="0070C0"/>
          <w:sz w:val="16"/>
          <w:szCs w:val="16"/>
        </w:rPr>
      </w:pPr>
    </w:p>
    <w:p w14:paraId="68A1FADD" w14:textId="77777777" w:rsidR="007B07EA" w:rsidRPr="003600B8" w:rsidRDefault="007B07EA" w:rsidP="007B07EA">
      <w:pPr>
        <w:widowControl w:val="0"/>
        <w:tabs>
          <w:tab w:val="left" w:pos="54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июня 1927 г. постройка У-2 завершилась. Рекомендуемый Авиатрестом мотор М-12 очередной раз сломался на стенде. На У-2 установили удовлетворительно прошедший минимальный объем испытаний двигатель М-11. Самолет был выведен на аэродром 17 июня (25035).</w:t>
      </w:r>
    </w:p>
    <w:p w14:paraId="2921E2A1" w14:textId="77777777" w:rsidR="007B07EA" w:rsidRPr="003600B8" w:rsidRDefault="007B07EA" w:rsidP="007B07EA">
      <w:pPr>
        <w:widowControl w:val="0"/>
        <w:tabs>
          <w:tab w:val="left" w:pos="548"/>
        </w:tabs>
        <w:spacing w:after="0" w:line="240" w:lineRule="auto"/>
        <w:jc w:val="both"/>
        <w:rPr>
          <w:rFonts w:ascii="Times New Roman" w:hAnsi="Times New Roman" w:cs="Times New Roman"/>
          <w:color w:val="0070C0"/>
          <w:sz w:val="16"/>
          <w:szCs w:val="16"/>
        </w:rPr>
      </w:pPr>
    </w:p>
    <w:p w14:paraId="371C415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июня 1927 г. постройка первого У-2 завер</w:t>
      </w:r>
      <w:r w:rsidRPr="007550A6">
        <w:rPr>
          <w:rFonts w:ascii="Times New Roman" w:hAnsi="Times New Roman" w:cs="Times New Roman"/>
          <w:color w:val="000000" w:themeColor="text1"/>
          <w:sz w:val="16"/>
          <w:szCs w:val="16"/>
        </w:rPr>
        <w:softHyphen/>
        <w:t>шилась. Рекомендуемый Авиатрестом мотор М-12 оче</w:t>
      </w:r>
      <w:r w:rsidRPr="007550A6">
        <w:rPr>
          <w:rFonts w:ascii="Times New Roman" w:hAnsi="Times New Roman" w:cs="Times New Roman"/>
          <w:color w:val="000000" w:themeColor="text1"/>
          <w:sz w:val="16"/>
          <w:szCs w:val="16"/>
        </w:rPr>
        <w:softHyphen/>
        <w:t>редной раз сломался на стенде, поэтому на У-2 установили удовлетворительно прошедший минималь</w:t>
      </w:r>
      <w:r w:rsidRPr="007550A6">
        <w:rPr>
          <w:rFonts w:ascii="Times New Roman" w:hAnsi="Times New Roman" w:cs="Times New Roman"/>
          <w:color w:val="000000" w:themeColor="text1"/>
          <w:sz w:val="16"/>
          <w:szCs w:val="16"/>
        </w:rPr>
        <w:softHyphen/>
        <w:t>ный объем испытаний М-11. Самолет доставили на аэро</w:t>
      </w:r>
      <w:r w:rsidRPr="007550A6">
        <w:rPr>
          <w:rFonts w:ascii="Times New Roman" w:hAnsi="Times New Roman" w:cs="Times New Roman"/>
          <w:color w:val="000000" w:themeColor="text1"/>
          <w:sz w:val="16"/>
          <w:szCs w:val="16"/>
        </w:rPr>
        <w:softHyphen/>
        <w:t>дром 17 июня, а 24-го М.М.Громов поднял его в воздух. “На другой день после прыжка с парашютом из пло</w:t>
      </w:r>
      <w:r w:rsidRPr="007550A6">
        <w:rPr>
          <w:rFonts w:ascii="Times New Roman" w:hAnsi="Times New Roman" w:cs="Times New Roman"/>
          <w:color w:val="000000" w:themeColor="text1"/>
          <w:sz w:val="16"/>
          <w:szCs w:val="16"/>
        </w:rPr>
        <w:softHyphen/>
        <w:t>ского штопора (на самолете И-1. - В.И.), несмотря на боль в колене (приземлился все-таки не совсем удачно), я поднялся в воздух на лучшем учебном самолете Поли</w:t>
      </w:r>
      <w:r w:rsidRPr="007550A6">
        <w:rPr>
          <w:rFonts w:ascii="Times New Roman" w:hAnsi="Times New Roman" w:cs="Times New Roman"/>
          <w:color w:val="000000" w:themeColor="text1"/>
          <w:sz w:val="16"/>
          <w:szCs w:val="16"/>
        </w:rPr>
        <w:softHyphen/>
        <w:t>карпова У-2 в первый испытательный полет (без пара</w:t>
      </w:r>
      <w:r w:rsidRPr="007550A6">
        <w:rPr>
          <w:rFonts w:ascii="Times New Roman" w:hAnsi="Times New Roman" w:cs="Times New Roman"/>
          <w:color w:val="000000" w:themeColor="text1"/>
          <w:sz w:val="16"/>
          <w:szCs w:val="16"/>
        </w:rPr>
        <w:softHyphen/>
        <w:t>шюта). Проделал все, что только можно было сделать на этом самолете”, - вспоминал Громов. Проведение испытаний осложнялось частыми отказа</w:t>
      </w:r>
      <w:r w:rsidRPr="007550A6">
        <w:rPr>
          <w:rFonts w:ascii="Times New Roman" w:hAnsi="Times New Roman" w:cs="Times New Roman"/>
          <w:color w:val="000000" w:themeColor="text1"/>
          <w:sz w:val="16"/>
          <w:szCs w:val="16"/>
        </w:rPr>
        <w:softHyphen/>
        <w:t>ми двигателя М-11 из-за перегрева масла, ненадежной работы карбюратора при подъеме на высоту выше 1000-1500 м и т.д. Приходилось заниматься не столько доводкой самолета, сколько доводкой двигателя М-11. По предложению Н.Н.Поликарпова (напомним, двигателис-та по образованию) создали специальную группу из ин</w:t>
      </w:r>
      <w:r w:rsidRPr="007550A6">
        <w:rPr>
          <w:rFonts w:ascii="Times New Roman" w:hAnsi="Times New Roman" w:cs="Times New Roman"/>
          <w:color w:val="000000" w:themeColor="text1"/>
          <w:sz w:val="16"/>
          <w:szCs w:val="16"/>
        </w:rPr>
        <w:softHyphen/>
        <w:t>женеров ГАЗ № 4 и ОСС ЦКБ для оперативной доработки М-11. В августе 1927 г. многие недостатки мотора удалось изжить. Заводские испытания были закончены в начале сентября 1927 г. Они показали, что У-2 удовлетворяет практически всем пунктам требований НТК ВВС к само</w:t>
      </w:r>
      <w:r w:rsidRPr="007550A6">
        <w:rPr>
          <w:rFonts w:ascii="Times New Roman" w:hAnsi="Times New Roman" w:cs="Times New Roman"/>
          <w:color w:val="000000" w:themeColor="text1"/>
          <w:sz w:val="16"/>
          <w:szCs w:val="16"/>
        </w:rPr>
        <w:softHyphen/>
        <w:t>лету за исключением скороподъемности (10667).</w:t>
      </w:r>
    </w:p>
    <w:p w14:paraId="520433A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3F31BE" w14:textId="77777777" w:rsidR="00DB73A3" w:rsidRPr="007550A6" w:rsidRDefault="00DB73A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163FAD9" w14:textId="77777777" w:rsidR="00DB73A3" w:rsidRPr="007550A6" w:rsidRDefault="00DB73A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9B32D8" w14:textId="77777777" w:rsidR="00DB73A3" w:rsidRPr="007550A6" w:rsidRDefault="00DB73A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июня 1927 г. Спецификация по типам радиостанций, предназначенных для обслуживания определенных штабов соединений, час</w:t>
      </w:r>
      <w:r w:rsidRPr="007550A6">
        <w:rPr>
          <w:rFonts w:ascii="Times New Roman" w:hAnsi="Times New Roman" w:cs="Times New Roman"/>
          <w:color w:val="000000" w:themeColor="text1"/>
          <w:sz w:val="16"/>
          <w:szCs w:val="16"/>
        </w:rPr>
        <w:softHyphen/>
        <w:t>тей различных родов войск, которая просуществовала до 1938 г. и была разработана на заво</w:t>
      </w:r>
      <w:r w:rsidRPr="007550A6">
        <w:rPr>
          <w:rFonts w:ascii="Times New Roman" w:hAnsi="Times New Roman" w:cs="Times New Roman"/>
          <w:color w:val="000000" w:themeColor="text1"/>
          <w:sz w:val="16"/>
          <w:szCs w:val="16"/>
        </w:rPr>
        <w:softHyphen/>
        <w:t>де им. Коминтерна, была представлена руководством пред</w:t>
      </w:r>
      <w:r w:rsidRPr="007550A6">
        <w:rPr>
          <w:rFonts w:ascii="Times New Roman" w:hAnsi="Times New Roman" w:cs="Times New Roman"/>
          <w:color w:val="000000" w:themeColor="text1"/>
          <w:sz w:val="16"/>
          <w:szCs w:val="16"/>
        </w:rPr>
        <w:softHyphen/>
        <w:t>приятия в Правление треста. После утверждения в ВТУ в конце июля 1927 г. она была принята в качестве единой системы обозначения радиосредств, по</w:t>
      </w:r>
      <w:r w:rsidRPr="007550A6">
        <w:rPr>
          <w:rFonts w:ascii="Times New Roman" w:hAnsi="Times New Roman" w:cs="Times New Roman"/>
          <w:color w:val="000000" w:themeColor="text1"/>
          <w:sz w:val="16"/>
          <w:szCs w:val="16"/>
        </w:rPr>
        <w:softHyphen/>
        <w:t>ступающих на вооружение войск связи. Суть ее сводилась к следующему. Впереди названия радиостанции стояло число, определяющее род войск и об</w:t>
      </w:r>
      <w:r w:rsidRPr="007550A6">
        <w:rPr>
          <w:rFonts w:ascii="Times New Roman" w:hAnsi="Times New Roman" w:cs="Times New Roman"/>
          <w:color w:val="000000" w:themeColor="text1"/>
          <w:sz w:val="16"/>
          <w:szCs w:val="16"/>
        </w:rPr>
        <w:softHyphen/>
        <w:t>служиваемую войсковую часть, подразделение или объект. Числа от 1 до 7 придавались общевойсковым радиостанциям и обозначали: 1 - фронт, 2 - ар</w:t>
      </w:r>
      <w:r w:rsidRPr="007550A6">
        <w:rPr>
          <w:rFonts w:ascii="Times New Roman" w:hAnsi="Times New Roman" w:cs="Times New Roman"/>
          <w:color w:val="000000" w:themeColor="text1"/>
          <w:sz w:val="16"/>
          <w:szCs w:val="16"/>
        </w:rPr>
        <w:softHyphen/>
        <w:t xml:space="preserve">мия, 3 - корпус, 4 - дивизия, 5 - полк, 6 - батальон, 7 - рота. Числа от 10 до 15 придавались самолетным и аэродромным рациям, причем для первых после числа следует буква </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а для вторых буква А. Числа от 21 до 24 придаются ка</w:t>
      </w:r>
      <w:r w:rsidRPr="007550A6">
        <w:rPr>
          <w:rFonts w:ascii="Times New Roman" w:hAnsi="Times New Roman" w:cs="Times New Roman"/>
          <w:color w:val="000000" w:themeColor="text1"/>
          <w:sz w:val="16"/>
          <w:szCs w:val="16"/>
        </w:rPr>
        <w:softHyphen/>
        <w:t>валерийским радиостанциям, от 31 до 34 - артиллерийским, от 50 до 55 - пеленгаторным, а от 71 до 73 - танковым. Первая буква после числа для обще</w:t>
      </w:r>
      <w:r w:rsidRPr="007550A6">
        <w:rPr>
          <w:rFonts w:ascii="Times New Roman" w:hAnsi="Times New Roman" w:cs="Times New Roman"/>
          <w:color w:val="000000" w:themeColor="text1"/>
          <w:sz w:val="16"/>
          <w:szCs w:val="16"/>
        </w:rPr>
        <w:softHyphen/>
        <w:t>войсковых радиостанций обозначала способ транспортировки: А - автомо</w:t>
      </w:r>
      <w:r w:rsidRPr="007550A6">
        <w:rPr>
          <w:rFonts w:ascii="Times New Roman" w:hAnsi="Times New Roman" w:cs="Times New Roman"/>
          <w:color w:val="000000" w:themeColor="text1"/>
          <w:sz w:val="16"/>
          <w:szCs w:val="16"/>
        </w:rPr>
        <w:softHyphen/>
        <w:t>биль, В - вьюк, Д - двуколка, П - пакет, Т - тачанка. Все радиостанции (кроме пеленгаторных), название которых состоит из числа и одной буквы имели длинно- или средневолновый диапазон, а для коротковолновых в названии имелась вторая буква К (19098).</w:t>
      </w:r>
    </w:p>
    <w:p w14:paraId="63FA6467" w14:textId="77777777" w:rsidR="00DB73A3" w:rsidRPr="007550A6" w:rsidRDefault="00DB73A3" w:rsidP="007550A6">
      <w:pPr>
        <w:spacing w:after="0" w:line="240" w:lineRule="auto"/>
        <w:jc w:val="both"/>
        <w:rPr>
          <w:rFonts w:ascii="Times New Roman" w:hAnsi="Times New Roman" w:cs="Times New Roman"/>
          <w:color w:val="000000" w:themeColor="text1"/>
          <w:sz w:val="16"/>
          <w:szCs w:val="16"/>
        </w:rPr>
      </w:pPr>
    </w:p>
    <w:p w14:paraId="17EABEC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3A4A4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54A4D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7 июня 1927 года начальник НИИ Харламов писал письмо № 406/117/с председателю НК УВВС</w:t>
      </w:r>
    </w:p>
    <w:p w14:paraId="1043E88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Дневник работ Научно-испытательного института на 1 июня 1927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2509"/>
        <w:gridCol w:w="3870"/>
      </w:tblGrid>
      <w:tr w:rsidR="00F33EBB" w:rsidRPr="007550A6" w14:paraId="7D61B2A5" w14:textId="77777777">
        <w:tc>
          <w:tcPr>
            <w:tcW w:w="4077" w:type="dxa"/>
          </w:tcPr>
          <w:p w14:paraId="183C4D9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учебного самолета МУР в Ленинграде</w:t>
            </w:r>
          </w:p>
        </w:tc>
        <w:tc>
          <w:tcPr>
            <w:tcW w:w="2509" w:type="dxa"/>
          </w:tcPr>
          <w:p w14:paraId="5C79B62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апреля 1926 года</w:t>
            </w:r>
          </w:p>
        </w:tc>
        <w:tc>
          <w:tcPr>
            <w:tcW w:w="3870" w:type="dxa"/>
          </w:tcPr>
          <w:p w14:paraId="444DF2A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не предъявлен к испытанию</w:t>
            </w:r>
          </w:p>
        </w:tc>
      </w:tr>
      <w:tr w:rsidR="00F33EBB" w:rsidRPr="007550A6" w14:paraId="385627AC" w14:textId="77777777">
        <w:tc>
          <w:tcPr>
            <w:tcW w:w="4077" w:type="dxa"/>
          </w:tcPr>
          <w:p w14:paraId="280F71E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в Ленинграде на ГАЗ № 3 головного серийного самолета У.1 М2 (АВРО)</w:t>
            </w:r>
          </w:p>
        </w:tc>
        <w:tc>
          <w:tcPr>
            <w:tcW w:w="2509" w:type="dxa"/>
          </w:tcPr>
          <w:p w14:paraId="7392996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мая 1927 года</w:t>
            </w:r>
          </w:p>
        </w:tc>
        <w:tc>
          <w:tcPr>
            <w:tcW w:w="3870" w:type="dxa"/>
          </w:tcPr>
          <w:p w14:paraId="5A137AA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испытанию будет приступлено с 12 июня 1927 года</w:t>
            </w:r>
          </w:p>
        </w:tc>
      </w:tr>
      <w:tr w:rsidR="00F33EBB" w:rsidRPr="007550A6" w14:paraId="5E35882F" w14:textId="77777777">
        <w:tc>
          <w:tcPr>
            <w:tcW w:w="4077" w:type="dxa"/>
          </w:tcPr>
          <w:p w14:paraId="5C3CCFB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Р1 М5 в Таганроге</w:t>
            </w:r>
          </w:p>
        </w:tc>
        <w:tc>
          <w:tcPr>
            <w:tcW w:w="2509" w:type="dxa"/>
          </w:tcPr>
          <w:p w14:paraId="23FA993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мая 1927 года</w:t>
            </w:r>
          </w:p>
        </w:tc>
        <w:tc>
          <w:tcPr>
            <w:tcW w:w="3870" w:type="dxa"/>
          </w:tcPr>
          <w:p w14:paraId="5FD3DF9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испытанию будет приступлено 7 июня 1927 года</w:t>
            </w:r>
          </w:p>
        </w:tc>
      </w:tr>
      <w:tr w:rsidR="00F33EBB" w:rsidRPr="007550A6" w14:paraId="6EC852AD" w14:textId="77777777">
        <w:tc>
          <w:tcPr>
            <w:tcW w:w="4077" w:type="dxa"/>
          </w:tcPr>
          <w:p w14:paraId="46B6553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Р3 М5</w:t>
            </w:r>
          </w:p>
        </w:tc>
        <w:tc>
          <w:tcPr>
            <w:tcW w:w="2509" w:type="dxa"/>
          </w:tcPr>
          <w:p w14:paraId="5BF0905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мая 1927 года</w:t>
            </w:r>
          </w:p>
        </w:tc>
        <w:tc>
          <w:tcPr>
            <w:tcW w:w="3870" w:type="dxa"/>
          </w:tcPr>
          <w:p w14:paraId="36DD9C7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не предъявлен. К испытанию, к взвешиванию приступлено совместно с заводом.</w:t>
            </w:r>
          </w:p>
        </w:tc>
      </w:tr>
    </w:tbl>
    <w:p w14:paraId="1618A1B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(6901, 91).</w:t>
      </w:r>
    </w:p>
    <w:p w14:paraId="4A00046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B5BBFB"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июня 1927 г. — Из докладной записки ВСНХ СССР и Реввоенсовета СССР в СТО СССР о необходимости заключения Авиатрестом договоров с германскими фирмами по оказанию технической помощи</w:t>
      </w:r>
    </w:p>
    <w:p w14:paraId="3FF980D9"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докладной записки ВСНХ СССР и Реввоенсовета СССР в СТО СССР о необходимости заключения Авиатрестом договоров с германскими фирмами по оказанию технической помощи</w:t>
      </w:r>
    </w:p>
    <w:p w14:paraId="61D0D7A0"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Style w:val="af0"/>
          <w:rFonts w:ascii="Times New Roman" w:hAnsi="Times New Roman" w:cs="Times New Roman"/>
          <w:i w:val="0"/>
          <w:color w:val="000000" w:themeColor="text1"/>
          <w:sz w:val="16"/>
          <w:szCs w:val="16"/>
        </w:rPr>
        <w:t>Секретно.</w:t>
      </w:r>
    </w:p>
    <w:p w14:paraId="23ED0A51" w14:textId="77777777" w:rsidR="004C6019" w:rsidRPr="007550A6" w:rsidRDefault="004C6019" w:rsidP="007550A6">
      <w:pPr>
        <w:pStyle w:val="rtejustify"/>
        <w:spacing w:before="0" w:after="0"/>
        <w:rPr>
          <w:color w:val="000000" w:themeColor="text1"/>
          <w:sz w:val="16"/>
          <w:szCs w:val="16"/>
        </w:rPr>
      </w:pPr>
      <w:r w:rsidRPr="007550A6">
        <w:rPr>
          <w:color w:val="000000" w:themeColor="text1"/>
          <w:sz w:val="16"/>
          <w:szCs w:val="16"/>
        </w:rPr>
        <w:t>В целях скорейшего разрешения вопроса о постановке на производство в СССР новейших типов самолетов и моторов заграничной авиатехники, а также организации производства магнето и свечей Президиум ВСНХ СССР совместно с Реввоенсоветом считают необходимым заключение Авиатрестом ряда договоров с заграничными фирмами по оказанию ему, Авиатресту, технической помощи.</w:t>
      </w:r>
    </w:p>
    <w:p w14:paraId="57B17C32" w14:textId="77777777" w:rsidR="004C6019" w:rsidRPr="007550A6" w:rsidRDefault="004C6019" w:rsidP="007550A6">
      <w:pPr>
        <w:pStyle w:val="rtejustify"/>
        <w:spacing w:before="0" w:after="0"/>
        <w:rPr>
          <w:color w:val="000000" w:themeColor="text1"/>
          <w:sz w:val="16"/>
          <w:szCs w:val="16"/>
        </w:rPr>
      </w:pPr>
      <w:r w:rsidRPr="007550A6">
        <w:rPr>
          <w:color w:val="000000" w:themeColor="text1"/>
          <w:sz w:val="16"/>
          <w:szCs w:val="16"/>
        </w:rPr>
        <w:t>Для детального выяснения означенного вопроса в марте 1927 г. была командирована ВСНХ за границу специальная комиссия под председательством пом[ощника] нач[альника] Главметалла т. Будняка. По рассмотрении всех материалов, проработанных означенной комиссией, ВСНХ и Реввоенсовет останавливаются на необходимости срочного заключения договоров со следующими фирмами:</w:t>
      </w:r>
    </w:p>
    <w:p w14:paraId="4EF681E6" w14:textId="77777777" w:rsidR="004C6019" w:rsidRPr="007550A6" w:rsidRDefault="004C6019" w:rsidP="007550A6">
      <w:pPr>
        <w:pStyle w:val="rtejustify"/>
        <w:spacing w:before="0" w:after="0"/>
        <w:rPr>
          <w:color w:val="000000" w:themeColor="text1"/>
          <w:sz w:val="16"/>
          <w:szCs w:val="16"/>
        </w:rPr>
      </w:pPr>
      <w:r w:rsidRPr="007550A6">
        <w:rPr>
          <w:color w:val="000000" w:themeColor="text1"/>
          <w:sz w:val="16"/>
          <w:szCs w:val="16"/>
        </w:rPr>
        <w:t>1. Договор с германской фирмой «БМВ» на оказание технической помощи по производству мотора БМВ</w:t>
      </w:r>
      <w:r w:rsidRPr="007550A6">
        <w:rPr>
          <w:color w:val="000000" w:themeColor="text1"/>
          <w:sz w:val="16"/>
          <w:szCs w:val="16"/>
        </w:rPr>
        <w:noBreakHyphen/>
        <w:t>VI </w:t>
      </w:r>
      <w:r w:rsidRPr="007550A6">
        <w:rPr>
          <w:color w:val="000000" w:themeColor="text1"/>
          <w:sz w:val="16"/>
          <w:szCs w:val="16"/>
        </w:rPr>
        <w:noBreakHyphen/>
        <w:t>600 л. с. Этот мотор испытан в СССР и по своим техническим качествам вполне удовлетворяет требованиям Воздушного флота. Потребность в означенном моторе очень настоятельна; постановка на производство мотора [в] 600 л. с. собственной конструкции займет по необходимости очень длительный срок, и потому покупка лицензии является необходимой.</w:t>
      </w:r>
    </w:p>
    <w:p w14:paraId="61E2386F" w14:textId="77777777" w:rsidR="004C6019" w:rsidRPr="007550A6" w:rsidRDefault="004C6019" w:rsidP="007550A6">
      <w:pPr>
        <w:pStyle w:val="rtejustify"/>
        <w:spacing w:before="0" w:after="0"/>
        <w:rPr>
          <w:color w:val="000000" w:themeColor="text1"/>
          <w:sz w:val="16"/>
          <w:szCs w:val="16"/>
        </w:rPr>
      </w:pPr>
      <w:r w:rsidRPr="007550A6">
        <w:rPr>
          <w:color w:val="000000" w:themeColor="text1"/>
          <w:sz w:val="16"/>
          <w:szCs w:val="16"/>
        </w:rPr>
        <w:t>2. Договор с германской фирмой «Альбатрос» о покупке образцового самолета, чертежей и необходимых технических данных для производства этого самолета типа двухместного истребителя с мотором БМВ</w:t>
      </w:r>
      <w:r w:rsidRPr="007550A6">
        <w:rPr>
          <w:color w:val="000000" w:themeColor="text1"/>
          <w:sz w:val="16"/>
          <w:szCs w:val="16"/>
        </w:rPr>
        <w:noBreakHyphen/>
        <w:t>VI. Постановка на производство мощного двухместного истребителя является необходимой по соображениям укомплектования частей Воздушного флота; обеспечение технической помощи со стороны фирмы «Альбатрос» даст возможность Авиатресту выполнить эту задачу в самый короткий срок.</w:t>
      </w:r>
    </w:p>
    <w:p w14:paraId="3E9BD909" w14:textId="77777777" w:rsidR="004C6019" w:rsidRPr="007550A6" w:rsidRDefault="004C6019" w:rsidP="007550A6">
      <w:pPr>
        <w:pStyle w:val="rtejustify"/>
        <w:spacing w:before="0" w:after="0"/>
        <w:rPr>
          <w:color w:val="000000" w:themeColor="text1"/>
          <w:sz w:val="16"/>
          <w:szCs w:val="16"/>
        </w:rPr>
      </w:pPr>
      <w:r w:rsidRPr="007550A6">
        <w:rPr>
          <w:color w:val="000000" w:themeColor="text1"/>
          <w:sz w:val="16"/>
          <w:szCs w:val="16"/>
        </w:rPr>
        <w:t>3. Договор с германской фирмой «Бош» о технической помощи по постановке производства на заводе Авиатреста приборов зажигания. Необходимость привлечения заграничной технической помощи по этому вопросу уже была указана постановлением СТО от 17 ноября 1926 г.</w:t>
      </w:r>
    </w:p>
    <w:p w14:paraId="7BE1F885" w14:textId="77777777" w:rsidR="004C6019" w:rsidRPr="007550A6" w:rsidRDefault="004C6019" w:rsidP="007550A6">
      <w:pPr>
        <w:pStyle w:val="rtejustify"/>
        <w:spacing w:before="0" w:after="0"/>
        <w:rPr>
          <w:color w:val="000000" w:themeColor="text1"/>
          <w:sz w:val="16"/>
          <w:szCs w:val="16"/>
        </w:rPr>
      </w:pPr>
      <w:r w:rsidRPr="007550A6">
        <w:rPr>
          <w:color w:val="000000" w:themeColor="text1"/>
          <w:sz w:val="16"/>
          <w:szCs w:val="16"/>
        </w:rPr>
        <w:t>Указанной выше комиссией ВСНХ т. Будняка за время заграничной командировки были разработаны предварительные проекты всех указанных договоров. Проект договора с фирмой «БМВ» уже был рассмотрен и принят в Главконцесскоме, другие два проекта договоров находятся на рассмотрении в Главконцесскоме.</w:t>
      </w:r>
    </w:p>
    <w:p w14:paraId="270806BF" w14:textId="77777777" w:rsidR="004C6019" w:rsidRPr="007550A6" w:rsidRDefault="004C6019" w:rsidP="007550A6">
      <w:pPr>
        <w:pStyle w:val="rtejustify"/>
        <w:spacing w:before="0" w:after="0"/>
        <w:rPr>
          <w:color w:val="000000" w:themeColor="text1"/>
          <w:sz w:val="16"/>
          <w:szCs w:val="16"/>
        </w:rPr>
      </w:pPr>
      <w:r w:rsidRPr="007550A6">
        <w:rPr>
          <w:color w:val="000000" w:themeColor="text1"/>
          <w:sz w:val="16"/>
          <w:szCs w:val="16"/>
        </w:rPr>
        <w:t>Для осуществления всех намеченных работ необходимы ассигнования средств в валюте для оплаты заграничным фирмам единовременных взносов и лицензионных отчислений согласно договорам, также для оплаты командировок наших сотрудников за границу и специалистов заграничных фирм в СССР. Эти средства в перспективном плане развития авиапромышленности, утвержденном СТО 17 ноября 1926 г., не были предусмотрены как неподдающиеся предварительному учету. Все же средства по капитальному строительству, необходимому для постановки на производство указанных выше образцов, охватывается планом полностью...¹*</w:t>
      </w:r>
    </w:p>
    <w:p w14:paraId="79F78DBF" w14:textId="77777777" w:rsidR="004C6019" w:rsidRPr="007550A6" w:rsidRDefault="004C6019" w:rsidP="007550A6">
      <w:pPr>
        <w:pStyle w:val="ae"/>
        <w:spacing w:before="0" w:after="0"/>
        <w:jc w:val="both"/>
        <w:rPr>
          <w:color w:val="000000" w:themeColor="text1"/>
          <w:sz w:val="16"/>
          <w:szCs w:val="16"/>
        </w:rPr>
      </w:pPr>
      <w:r w:rsidRPr="007550A6">
        <w:rPr>
          <w:rStyle w:val="a7"/>
          <w:b w:val="0"/>
          <w:color w:val="000000" w:themeColor="text1"/>
          <w:sz w:val="16"/>
          <w:szCs w:val="16"/>
        </w:rPr>
        <w:t>Сводка необходимых ассигнований по ВСНХ (в тыс. руб. иностранной валютой)</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00"/>
        <w:gridCol w:w="1088"/>
        <w:gridCol w:w="1088"/>
        <w:gridCol w:w="1087"/>
        <w:gridCol w:w="1087"/>
        <w:gridCol w:w="1087"/>
        <w:gridCol w:w="1087"/>
        <w:gridCol w:w="1087"/>
        <w:gridCol w:w="1087"/>
        <w:gridCol w:w="924"/>
      </w:tblGrid>
      <w:tr w:rsidR="00F33EBB" w:rsidRPr="007550A6" w14:paraId="619AE638"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905D9B7"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E08BC"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20A88"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AF55F"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421EA"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5F721"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1930/31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6A720"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1931/32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62D19"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1932/33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CF3F2"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1933/34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758EA"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w:t>
            </w:r>
          </w:p>
        </w:tc>
      </w:tr>
      <w:tr w:rsidR="00F33EBB" w:rsidRPr="007550A6" w14:paraId="41AE1D78"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E7ECAB0"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«БМВ»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27B55"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24AF6"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2AC76"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F16B0"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64676"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A05B2"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935A2"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B7BFE"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08795"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1483,5²*</w:t>
            </w:r>
          </w:p>
        </w:tc>
      </w:tr>
      <w:tr w:rsidR="00F33EBB" w:rsidRPr="007550A6" w14:paraId="5320A3C2"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4FAD633A"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«Альбатрос»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491B8"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71E08"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7D8BF"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2E7F0"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89FC7"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67AF9"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86898"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1434C"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F774E"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23,6</w:t>
            </w:r>
          </w:p>
        </w:tc>
      </w:tr>
      <w:tr w:rsidR="00F33EBB" w:rsidRPr="007550A6" w14:paraId="1DE54E61"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6371AB3"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«Бош»</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81AF9"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F830B"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32CDE"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CFB78"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7F49F"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06349"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DB418"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2EEFC"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71389"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1137</w:t>
            </w:r>
          </w:p>
        </w:tc>
      </w:tr>
      <w:tr w:rsidR="00F33EBB" w:rsidRPr="007550A6" w14:paraId="7558F84C"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0FCB064"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 по годам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794F0"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9A643"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C2D15"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A692E"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345,5³*</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1C86D"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2D8B5"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0932A"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A6C07"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F241B"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3004,1⁴*</w:t>
            </w:r>
          </w:p>
        </w:tc>
      </w:tr>
    </w:tbl>
    <w:p w14:paraId="713A694D" w14:textId="77777777" w:rsidR="004C6019" w:rsidRPr="007550A6" w:rsidRDefault="004C6019" w:rsidP="007550A6">
      <w:pPr>
        <w:pStyle w:val="rtejustify"/>
        <w:spacing w:before="0" w:after="0"/>
        <w:rPr>
          <w:color w:val="000000" w:themeColor="text1"/>
          <w:sz w:val="16"/>
          <w:szCs w:val="16"/>
        </w:rPr>
      </w:pPr>
      <w:r w:rsidRPr="007550A6">
        <w:rPr>
          <w:color w:val="000000" w:themeColor="text1"/>
          <w:sz w:val="16"/>
          <w:szCs w:val="16"/>
        </w:rPr>
        <w:t>Все кредиты валютные. Сумму и валюту, необходимую для производства первого платежа в 1926/27 г. просим отпустить в счет кредитов 1927/28 г.</w:t>
      </w:r>
    </w:p>
    <w:p w14:paraId="68E6AC2D" w14:textId="77777777" w:rsidR="004C6019" w:rsidRPr="007550A6" w:rsidRDefault="004C6019" w:rsidP="007550A6">
      <w:pPr>
        <w:pStyle w:val="rtejustify"/>
        <w:spacing w:before="0" w:after="0"/>
        <w:rPr>
          <w:color w:val="000000" w:themeColor="text1"/>
          <w:sz w:val="16"/>
          <w:szCs w:val="16"/>
        </w:rPr>
      </w:pPr>
      <w:r w:rsidRPr="007550A6">
        <w:rPr>
          <w:color w:val="000000" w:themeColor="text1"/>
          <w:sz w:val="16"/>
          <w:szCs w:val="16"/>
        </w:rPr>
        <w:t>Приложение: проект постановления⁵*.</w:t>
      </w:r>
    </w:p>
    <w:p w14:paraId="74682844" w14:textId="77777777" w:rsidR="004C6019" w:rsidRPr="007550A6" w:rsidRDefault="004C6019" w:rsidP="007550A6">
      <w:pPr>
        <w:pStyle w:val="ae"/>
        <w:spacing w:before="0" w:after="0"/>
        <w:jc w:val="both"/>
        <w:rPr>
          <w:color w:val="000000" w:themeColor="text1"/>
          <w:sz w:val="16"/>
          <w:szCs w:val="16"/>
        </w:rPr>
      </w:pPr>
      <w:r w:rsidRPr="007550A6">
        <w:rPr>
          <w:rStyle w:val="af0"/>
          <w:i w:val="0"/>
          <w:color w:val="000000" w:themeColor="text1"/>
          <w:sz w:val="16"/>
          <w:szCs w:val="16"/>
        </w:rPr>
        <w:t xml:space="preserve">За председателя ВСНХ СССР </w:t>
      </w:r>
      <w:hyperlink r:id="rId61" w:history="1">
        <w:r w:rsidRPr="007550A6">
          <w:rPr>
            <w:rStyle w:val="af0"/>
            <w:i w:val="0"/>
            <w:color w:val="000000" w:themeColor="text1"/>
            <w:sz w:val="16"/>
            <w:szCs w:val="16"/>
          </w:rPr>
          <w:t>Рухимович</w:t>
        </w:r>
      </w:hyperlink>
    </w:p>
    <w:p w14:paraId="5ADDA473" w14:textId="77777777" w:rsidR="004C6019" w:rsidRPr="007550A6" w:rsidRDefault="004C6019" w:rsidP="007550A6">
      <w:pPr>
        <w:pStyle w:val="ae"/>
        <w:spacing w:before="0" w:after="0"/>
        <w:jc w:val="both"/>
        <w:rPr>
          <w:color w:val="000000" w:themeColor="text1"/>
          <w:sz w:val="16"/>
          <w:szCs w:val="16"/>
        </w:rPr>
      </w:pPr>
      <w:r w:rsidRPr="007550A6">
        <w:rPr>
          <w:rStyle w:val="af0"/>
          <w:i w:val="0"/>
          <w:color w:val="000000" w:themeColor="text1"/>
          <w:sz w:val="16"/>
          <w:szCs w:val="16"/>
        </w:rPr>
        <w:t xml:space="preserve">Член Президиума ВСНХ СССР и начальник Главметалла </w:t>
      </w:r>
      <w:hyperlink r:id="rId62" w:history="1">
        <w:r w:rsidRPr="007550A6">
          <w:rPr>
            <w:rStyle w:val="af0"/>
            <w:i w:val="0"/>
            <w:color w:val="000000" w:themeColor="text1"/>
            <w:sz w:val="16"/>
            <w:szCs w:val="16"/>
          </w:rPr>
          <w:t>В. Межлаук</w:t>
        </w:r>
      </w:hyperlink>
    </w:p>
    <w:p w14:paraId="03FAB16A" w14:textId="77777777" w:rsidR="004C6019" w:rsidRPr="007550A6" w:rsidRDefault="004C6019" w:rsidP="007550A6">
      <w:pPr>
        <w:pStyle w:val="ae"/>
        <w:spacing w:before="0" w:after="0"/>
        <w:jc w:val="both"/>
        <w:rPr>
          <w:color w:val="000000" w:themeColor="text1"/>
          <w:sz w:val="16"/>
          <w:szCs w:val="16"/>
        </w:rPr>
      </w:pPr>
      <w:r w:rsidRPr="007550A6">
        <w:rPr>
          <w:rStyle w:val="af0"/>
          <w:i w:val="0"/>
          <w:color w:val="000000" w:themeColor="text1"/>
          <w:sz w:val="16"/>
          <w:szCs w:val="16"/>
        </w:rPr>
        <w:t xml:space="preserve">Зам. наркомвоенмора и председателя Реввоенсовета СССР </w:t>
      </w:r>
      <w:hyperlink r:id="rId63" w:history="1">
        <w:r w:rsidRPr="007550A6">
          <w:rPr>
            <w:rStyle w:val="af0"/>
            <w:i w:val="0"/>
            <w:color w:val="000000" w:themeColor="text1"/>
            <w:sz w:val="16"/>
            <w:szCs w:val="16"/>
          </w:rPr>
          <w:t>С. Каменев</w:t>
        </w:r>
      </w:hyperlink>
    </w:p>
    <w:p w14:paraId="4374D69F" w14:textId="77777777" w:rsidR="004C6019" w:rsidRPr="007550A6" w:rsidRDefault="004C6019" w:rsidP="007550A6">
      <w:pPr>
        <w:pStyle w:val="ae"/>
        <w:spacing w:before="0" w:after="0"/>
        <w:jc w:val="both"/>
        <w:rPr>
          <w:color w:val="000000" w:themeColor="text1"/>
          <w:sz w:val="16"/>
          <w:szCs w:val="16"/>
        </w:rPr>
      </w:pPr>
      <w:r w:rsidRPr="007550A6">
        <w:rPr>
          <w:rStyle w:val="af0"/>
          <w:i w:val="0"/>
          <w:color w:val="000000" w:themeColor="text1"/>
          <w:sz w:val="16"/>
          <w:szCs w:val="16"/>
        </w:rPr>
        <w:t>Зам. начальника УВВС⁶*</w:t>
      </w:r>
      <w:hyperlink r:id="rId64" w:history="1">
        <w:r w:rsidRPr="007550A6">
          <w:rPr>
            <w:rStyle w:val="af0"/>
            <w:i w:val="0"/>
            <w:color w:val="000000" w:themeColor="text1"/>
            <w:sz w:val="16"/>
            <w:szCs w:val="16"/>
          </w:rPr>
          <w:t>Алкснис</w:t>
        </w:r>
      </w:hyperlink>
    </w:p>
    <w:p w14:paraId="745A648E" w14:textId="77777777" w:rsidR="004C6019" w:rsidRPr="007550A6" w:rsidRDefault="004C6019" w:rsidP="007550A6">
      <w:pPr>
        <w:pStyle w:val="ae"/>
        <w:spacing w:before="0" w:after="0"/>
        <w:jc w:val="both"/>
        <w:rPr>
          <w:color w:val="000000" w:themeColor="text1"/>
          <w:sz w:val="16"/>
          <w:szCs w:val="16"/>
        </w:rPr>
      </w:pPr>
      <w:r w:rsidRPr="007550A6">
        <w:rPr>
          <w:rStyle w:val="af0"/>
          <w:i w:val="0"/>
          <w:color w:val="000000" w:themeColor="text1"/>
          <w:sz w:val="16"/>
          <w:szCs w:val="16"/>
        </w:rPr>
        <w:t>Примечания</w:t>
      </w:r>
      <w:r w:rsidRPr="007550A6">
        <w:rPr>
          <w:color w:val="000000" w:themeColor="text1"/>
          <w:sz w:val="16"/>
          <w:szCs w:val="16"/>
        </w:rPr>
        <w:t>:</w:t>
      </w:r>
    </w:p>
    <w:p w14:paraId="4AD090C6" w14:textId="77777777" w:rsidR="004C6019" w:rsidRPr="007550A6" w:rsidRDefault="004C6019" w:rsidP="007550A6">
      <w:pPr>
        <w:pStyle w:val="rtejustify"/>
        <w:spacing w:before="0" w:after="0"/>
        <w:rPr>
          <w:color w:val="000000" w:themeColor="text1"/>
          <w:sz w:val="16"/>
          <w:szCs w:val="16"/>
        </w:rPr>
      </w:pPr>
      <w:r w:rsidRPr="007550A6">
        <w:rPr>
          <w:color w:val="000000" w:themeColor="text1"/>
          <w:sz w:val="16"/>
          <w:szCs w:val="16"/>
          <w:vertAlign w:val="superscript"/>
        </w:rPr>
        <w:t>1</w:t>
      </w:r>
      <w:r w:rsidRPr="007550A6">
        <w:rPr>
          <w:color w:val="000000" w:themeColor="text1"/>
          <w:sz w:val="16"/>
          <w:szCs w:val="16"/>
        </w:rPr>
        <w:t>* Опущены перечни платежей по конкретным договорам.</w:t>
      </w:r>
    </w:p>
    <w:p w14:paraId="3E4ED911" w14:textId="77777777" w:rsidR="004C6019" w:rsidRPr="007550A6" w:rsidRDefault="004C6019" w:rsidP="007550A6">
      <w:pPr>
        <w:pStyle w:val="rtejustify"/>
        <w:spacing w:before="0" w:after="0"/>
        <w:rPr>
          <w:color w:val="000000" w:themeColor="text1"/>
          <w:sz w:val="16"/>
          <w:szCs w:val="16"/>
        </w:rPr>
      </w:pPr>
      <w:r w:rsidRPr="007550A6">
        <w:rPr>
          <w:color w:val="000000" w:themeColor="text1"/>
          <w:sz w:val="16"/>
          <w:szCs w:val="16"/>
          <w:vertAlign w:val="superscript"/>
        </w:rPr>
        <w:t>2</w:t>
      </w:r>
      <w:r w:rsidRPr="007550A6">
        <w:rPr>
          <w:color w:val="000000" w:themeColor="text1"/>
          <w:sz w:val="16"/>
          <w:szCs w:val="16"/>
        </w:rPr>
        <w:t>* По подсчетам составителей — 1843,2.</w:t>
      </w:r>
    </w:p>
    <w:p w14:paraId="71EA328C" w14:textId="77777777" w:rsidR="004C6019" w:rsidRPr="007550A6" w:rsidRDefault="004C6019" w:rsidP="007550A6">
      <w:pPr>
        <w:pStyle w:val="rtejustify"/>
        <w:spacing w:before="0" w:after="0"/>
        <w:rPr>
          <w:color w:val="000000" w:themeColor="text1"/>
          <w:sz w:val="16"/>
          <w:szCs w:val="16"/>
        </w:rPr>
      </w:pPr>
      <w:r w:rsidRPr="007550A6">
        <w:rPr>
          <w:color w:val="000000" w:themeColor="text1"/>
          <w:sz w:val="16"/>
          <w:szCs w:val="16"/>
          <w:vertAlign w:val="superscript"/>
        </w:rPr>
        <w:t>3</w:t>
      </w:r>
      <w:r w:rsidRPr="007550A6">
        <w:rPr>
          <w:color w:val="000000" w:themeColor="text1"/>
          <w:sz w:val="16"/>
          <w:szCs w:val="16"/>
        </w:rPr>
        <w:t>* По подсчетам составителей — 345,2</w:t>
      </w:r>
    </w:p>
    <w:p w14:paraId="40A208BD" w14:textId="77777777" w:rsidR="004C6019" w:rsidRPr="007550A6" w:rsidRDefault="004C6019" w:rsidP="007550A6">
      <w:pPr>
        <w:pStyle w:val="rtejustify"/>
        <w:spacing w:before="0" w:after="0"/>
        <w:rPr>
          <w:color w:val="000000" w:themeColor="text1"/>
          <w:sz w:val="16"/>
          <w:szCs w:val="16"/>
        </w:rPr>
      </w:pPr>
      <w:r w:rsidRPr="007550A6">
        <w:rPr>
          <w:color w:val="000000" w:themeColor="text1"/>
          <w:sz w:val="16"/>
          <w:szCs w:val="16"/>
          <w:vertAlign w:val="superscript"/>
        </w:rPr>
        <w:t>4</w:t>
      </w:r>
      <w:r w:rsidRPr="007550A6">
        <w:rPr>
          <w:color w:val="000000" w:themeColor="text1"/>
          <w:sz w:val="16"/>
          <w:szCs w:val="16"/>
        </w:rPr>
        <w:t>* По подсчетам составителей — 3003,8.</w:t>
      </w:r>
    </w:p>
    <w:p w14:paraId="23361972" w14:textId="77777777" w:rsidR="004C6019" w:rsidRPr="007550A6" w:rsidRDefault="004C6019" w:rsidP="007550A6">
      <w:pPr>
        <w:pStyle w:val="rtejustify"/>
        <w:spacing w:before="0" w:after="0"/>
        <w:rPr>
          <w:color w:val="000000" w:themeColor="text1"/>
          <w:sz w:val="16"/>
          <w:szCs w:val="16"/>
        </w:rPr>
      </w:pPr>
      <w:r w:rsidRPr="007550A6">
        <w:rPr>
          <w:color w:val="000000" w:themeColor="text1"/>
          <w:sz w:val="16"/>
          <w:szCs w:val="16"/>
          <w:vertAlign w:val="superscript"/>
        </w:rPr>
        <w:t>5</w:t>
      </w:r>
      <w:r w:rsidRPr="007550A6">
        <w:rPr>
          <w:color w:val="000000" w:themeColor="text1"/>
          <w:sz w:val="16"/>
          <w:szCs w:val="16"/>
        </w:rPr>
        <w:t>* Приложение не публикуется (см. там же, л. 6).</w:t>
      </w:r>
    </w:p>
    <w:p w14:paraId="6D7AFBA2" w14:textId="77777777" w:rsidR="004C6019" w:rsidRPr="007550A6" w:rsidRDefault="004C6019" w:rsidP="007550A6">
      <w:pPr>
        <w:pStyle w:val="rtejustify"/>
        <w:spacing w:before="0" w:after="0"/>
        <w:rPr>
          <w:color w:val="000000" w:themeColor="text1"/>
          <w:sz w:val="16"/>
          <w:szCs w:val="16"/>
        </w:rPr>
      </w:pPr>
      <w:r w:rsidRPr="007550A6">
        <w:rPr>
          <w:color w:val="000000" w:themeColor="text1"/>
          <w:sz w:val="16"/>
          <w:szCs w:val="16"/>
        </w:rPr>
        <w:t xml:space="preserve">⁶* Управление ВВС СССР </w:t>
      </w:r>
      <w:r w:rsidRPr="007550A6">
        <w:rPr>
          <w:rStyle w:val="af0"/>
          <w:i w:val="0"/>
          <w:color w:val="000000" w:themeColor="text1"/>
          <w:sz w:val="16"/>
          <w:szCs w:val="16"/>
        </w:rPr>
        <w:t>(с</w:t>
      </w:r>
      <w:r w:rsidRPr="007550A6">
        <w:rPr>
          <w:color w:val="000000" w:themeColor="text1"/>
          <w:sz w:val="16"/>
          <w:szCs w:val="16"/>
        </w:rPr>
        <w:t xml:space="preserve"> января 1925 г. — </w:t>
      </w:r>
      <w:r w:rsidRPr="007550A6">
        <w:rPr>
          <w:rStyle w:val="af0"/>
          <w:i w:val="0"/>
          <w:color w:val="000000" w:themeColor="text1"/>
          <w:sz w:val="16"/>
          <w:szCs w:val="16"/>
        </w:rPr>
        <w:t>Управление ВВС РККА)</w:t>
      </w:r>
      <w:r w:rsidRPr="007550A6">
        <w:rPr>
          <w:color w:val="000000" w:themeColor="text1"/>
          <w:sz w:val="16"/>
          <w:szCs w:val="16"/>
        </w:rPr>
        <w:t xml:space="preserve"> было создано приказом Реввоенсовета СССР от 28 марта 1924 г. на базе Главвоздухфлота и подчинялось Реввоенсовету СССР. На управление возлагались задачи по учебной, строевой и боевой подготовке ВВС, снабжению их специальным имуществом. По положению, объявленному приказом Реввоенсовета СССР от 21 октября 1929 г., функции управления значительно расширились. Начальник ВВС, возглавлявший управление, подчинялся непосредственно наркому по военным и морским делам. Ему подчинялись все строевые части, учреждения и заведения ВВС в специальном и техническом отношениях.</w:t>
      </w:r>
    </w:p>
    <w:p w14:paraId="22147229" w14:textId="77777777" w:rsidR="004C6019" w:rsidRPr="007550A6" w:rsidRDefault="004C6019" w:rsidP="007550A6">
      <w:pPr>
        <w:pStyle w:val="ae"/>
        <w:spacing w:before="0" w:after="0"/>
        <w:jc w:val="both"/>
        <w:rPr>
          <w:color w:val="000000" w:themeColor="text1"/>
          <w:sz w:val="16"/>
          <w:szCs w:val="16"/>
        </w:rPr>
      </w:pPr>
      <w:r w:rsidRPr="007550A6">
        <w:rPr>
          <w:color w:val="000000" w:themeColor="text1"/>
          <w:sz w:val="16"/>
          <w:szCs w:val="16"/>
        </w:rPr>
        <w:t>ГА РФ. Ф. Р-8418. Оп. 1. Д. 69. Л. 3—4, 5об. Подлинник.</w:t>
      </w:r>
    </w:p>
    <w:p w14:paraId="056C4F90"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Архив: ГА РФ. Ф. Р-8418. Оп. 1. Д. 69. Л. 3—4, 5 об. Подлинник. </w:t>
      </w:r>
    </w:p>
    <w:p w14:paraId="2734F16D"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92-93 (12370). </w:t>
      </w:r>
    </w:p>
    <w:p w14:paraId="351E9939"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p>
    <w:p w14:paraId="71E8E32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E5EC8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332A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7 по 15 июня 1927 прошли генеральные испытания танка Т-16, созданного в тракторной мастерской завода Большевик в Ленинграде (3970).</w:t>
      </w:r>
    </w:p>
    <w:p w14:paraId="76F4AE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DA3C8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0651F6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786FF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июня 1927 года, в день, когда в Варшаве был убит советский полпред Войков, вечером, в 8 часов между станциями Ждановичи и Минск была организована железнодорожная катастрофа, в результате которой погиб заместитель полномочного представителя ОГПУ по Белорусскому военному округу И. К. Опанский, вёзший на дрезине только что арестованного польского шпиона поручика Яни. Вместе с Опанским был убит шофёр и тяжело ранены сотрудники Корытов и Федосеенко. В 9 часов 22 минуты в Центральном партийном клубе (Мойка, 59), в комнату, где проходил семинар по историческому материализму, были брошены две бомбы, одна из которых не взорвалась. От взрыва другой из 35 присутствовавших слушателей были ранены 12 человек, из них 4 тяжело. Ещё один участник семинара получил пулю в живот, пытаясь задержать преступников (11703).</w:t>
      </w:r>
    </w:p>
    <w:p w14:paraId="546C8E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AA8047" w14:textId="77777777" w:rsidR="00AD33A1" w:rsidRPr="007550A6" w:rsidRDefault="00AD33A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7 июня</w:t>
      </w:r>
      <w:r w:rsidRPr="007550A6">
        <w:rPr>
          <w:rFonts w:ascii="Times New Roman" w:hAnsi="Times New Roman" w:cs="Times New Roman"/>
          <w:color w:val="000000" w:themeColor="text1"/>
          <w:sz w:val="16"/>
          <w:szCs w:val="16"/>
        </w:rPr>
        <w:t xml:space="preserve"> в 1927 году 19-летний белорус Борис Коверда застрелил в советского полпреда П. Войкова, участника убийства царской семьи.</w:t>
      </w:r>
    </w:p>
    <w:p w14:paraId="1F08002F" w14:textId="77777777" w:rsidR="00AD33A1" w:rsidRPr="007550A6" w:rsidRDefault="00AD33A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Петр Войков еще в ученические годы приобщился к политической борьбе. А в 18 лет вступил в боевую дружину РСДРП и стал организатором покушения на ялтинского градоначальника генерала Думбадзе. 26 февраля 1907 года с балкона дачи, находящейся близ Ялты, в проезжавшего в коляске Думбадзе была брошена бомба. Градоначальник был легко контужен и оцарапан (взрывом ему оторвало козырёк фуражки), кучер и лошади были ранены. Террорист, принадлежавший к одному из «летучих боевых отрядов» партии эсеров, тут же, на месте, застрелился. А Войков от греха подальше эмигрировал в Швейцарию, где закончил физико-математический факультет Университета Женевы. В 1917 году, вместе с лидером эсеров Мартовым, вернулся в Россию и стал активным участником Октябрьской революции. В 1918 году он - комиссар снабжения Уральского совета в Екатеринбурге, стал одним из руководителей, принимавших участие в расстреле царской семьи Романовых. В частности, он, как главный снабженец, подписал документы о выделении большого количества серной кислоты для полного уничтожения тел </w:t>
      </w:r>
      <w:r w:rsidRPr="007550A6">
        <w:rPr>
          <w:rFonts w:ascii="Times New Roman" w:hAnsi="Times New Roman" w:cs="Times New Roman"/>
          <w:color w:val="000000" w:themeColor="text1"/>
          <w:sz w:val="16"/>
          <w:szCs w:val="16"/>
        </w:rPr>
        <w:lastRenderedPageBreak/>
        <w:t>расстрелянных (подробнее см. Высшая кара для цареубийц). В 1924 году Войков был назначен полпредом советского правительства в Польше. По иронии судьбы Войков погиб в Польше от рук юного идеалиста, считавшего, что большевизм - зло, точно также как 18-летний Петр считал, что царизм – зло и пытался убить Думбадзе (14915).</w:t>
      </w:r>
    </w:p>
    <w:p w14:paraId="10FBBD21" w14:textId="77777777" w:rsidR="00AD33A1" w:rsidRPr="007550A6" w:rsidRDefault="00AD33A1" w:rsidP="007550A6">
      <w:pPr>
        <w:spacing w:after="0" w:line="240" w:lineRule="auto"/>
        <w:jc w:val="both"/>
        <w:rPr>
          <w:rFonts w:ascii="Times New Roman" w:hAnsi="Times New Roman" w:cs="Times New Roman"/>
          <w:color w:val="000000" w:themeColor="text1"/>
          <w:sz w:val="16"/>
          <w:szCs w:val="16"/>
        </w:rPr>
      </w:pPr>
    </w:p>
    <w:p w14:paraId="24935B5B" w14:textId="77777777" w:rsidR="00AD33A1" w:rsidRPr="007550A6" w:rsidRDefault="00AD33A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июня 1927 года на железнодорожном вокзале в Варшаве 19-летний белорус, уроженец Вильно, Борис Коверда застрелил Петра Войкова. По легенде он сделал это после того, как увидел и узнал на пальце советского дипломата алмазный перстень царицы Александры Федоровны. Конечно, никакого царского перстня у Войкова не было, но репутация цареубийцы лежала на нем незримой печатью. И потому Коверда решил совершить некое возмездие. Он подстерег Войкова на перроне вокзала, пошел ему навстречу, вынул из кармана пистолет и на ходу начал стрелять. Войков, раненый, пытался бежать и даже отстреливаться, но был тяжело ранен. Подбежали полицейские. Тяжело раненый Войков опустился на перрон. Один из арестовавших Коверду полицейских спросил, в кого он стрелял. Борис ответил, что в советского посла. Полицейский тут же заметил: «Жаль, что не в Троцкого». В Москве в ответ на убийство Войкова 10 июня 1927 года были расстреляны 20 заложников-«монархистов», в их числе князь Павел Долгоруков, известный российский политический деятель, один из основателей кадетской партии, потомок Рюрика. Польский суд приговорил Коверду к пожизненному тюремному заключению, но 15 июня 1937 года он был амнистирован и освобождён. Умер в 1984 году (14915).</w:t>
      </w:r>
    </w:p>
    <w:p w14:paraId="442466A9" w14:textId="77777777" w:rsidR="00AD33A1" w:rsidRPr="007550A6" w:rsidRDefault="00AD33A1" w:rsidP="007550A6">
      <w:pPr>
        <w:spacing w:after="0" w:line="240" w:lineRule="auto"/>
        <w:jc w:val="both"/>
        <w:rPr>
          <w:rFonts w:ascii="Times New Roman" w:hAnsi="Times New Roman" w:cs="Times New Roman"/>
          <w:color w:val="000000" w:themeColor="text1"/>
          <w:sz w:val="16"/>
          <w:szCs w:val="16"/>
        </w:rPr>
      </w:pPr>
    </w:p>
    <w:p w14:paraId="43832880" w14:textId="77777777" w:rsidR="00AD33A1" w:rsidRPr="007550A6" w:rsidRDefault="00AD33A1" w:rsidP="007550A6">
      <w:pPr>
        <w:pStyle w:val="book"/>
        <w:spacing w:before="0" w:beforeAutospacing="0" w:after="0" w:afterAutospacing="0"/>
        <w:jc w:val="both"/>
        <w:rPr>
          <w:bCs/>
          <w:color w:val="000000" w:themeColor="text1"/>
          <w:sz w:val="16"/>
          <w:szCs w:val="16"/>
        </w:rPr>
      </w:pPr>
      <w:r w:rsidRPr="007550A6">
        <w:rPr>
          <w:color w:val="000000" w:themeColor="text1"/>
          <w:sz w:val="16"/>
          <w:szCs w:val="16"/>
        </w:rPr>
        <w:t>7 июня 1927 г. польским подданным Б. Коверда на варшавском вокзале был убит Войков — полпред СССР в Варшаве, который приехал на вокзал встречать полномочного представителя СССР в Лондоне Розенгольца. На следующий день английские газеты напечатали интервью царского дипломата Саблина, где он прямо оправдывал убийцу (17146).</w:t>
      </w:r>
      <w:bookmarkStart w:id="40" w:name="r49"/>
      <w:bookmarkEnd w:id="40"/>
      <w:r w:rsidR="00211036" w:rsidRPr="007550A6">
        <w:rPr>
          <w:color w:val="000000" w:themeColor="text1"/>
          <w:sz w:val="16"/>
          <w:szCs w:val="16"/>
          <w:vertAlign w:val="superscript"/>
        </w:rPr>
        <w:fldChar w:fldCharType="begin"/>
      </w:r>
      <w:r w:rsidRPr="007550A6">
        <w:rPr>
          <w:color w:val="000000" w:themeColor="text1"/>
          <w:sz w:val="16"/>
          <w:szCs w:val="16"/>
          <w:vertAlign w:val="superscript"/>
        </w:rPr>
        <w:instrText xml:space="preserve"> HYPERLINK "http://providenie.narod.ru/0947.html" \l "n_49" \o "    ЦА ФСБ России. Ф. 2. Оп. 10. Д. 683. Л. 31-42а.   " </w:instrText>
      </w:r>
      <w:r w:rsidR="00211036" w:rsidRPr="007550A6">
        <w:rPr>
          <w:color w:val="000000" w:themeColor="text1"/>
          <w:sz w:val="16"/>
          <w:szCs w:val="16"/>
          <w:vertAlign w:val="superscript"/>
        </w:rPr>
      </w:r>
      <w:r w:rsidR="00211036" w:rsidRPr="007550A6">
        <w:rPr>
          <w:color w:val="000000" w:themeColor="text1"/>
          <w:sz w:val="16"/>
          <w:szCs w:val="16"/>
          <w:vertAlign w:val="superscript"/>
        </w:rPr>
        <w:fldChar w:fldCharType="separate"/>
      </w:r>
      <w:r w:rsidRPr="007550A6">
        <w:rPr>
          <w:rStyle w:val="a5"/>
          <w:color w:val="000000" w:themeColor="text1"/>
          <w:sz w:val="16"/>
          <w:szCs w:val="16"/>
          <w:vertAlign w:val="superscript"/>
        </w:rPr>
        <w:t>[</w:t>
      </w:r>
      <w:r w:rsidR="00211036" w:rsidRPr="007550A6">
        <w:rPr>
          <w:color w:val="000000" w:themeColor="text1"/>
          <w:sz w:val="16"/>
          <w:szCs w:val="16"/>
          <w:vertAlign w:val="superscript"/>
        </w:rPr>
        <w:fldChar w:fldCharType="end"/>
      </w:r>
    </w:p>
    <w:p w14:paraId="19B59ECE" w14:textId="77777777" w:rsidR="00AD33A1" w:rsidRPr="007550A6" w:rsidRDefault="00AD33A1" w:rsidP="007550A6">
      <w:pPr>
        <w:spacing w:after="0" w:line="240" w:lineRule="auto"/>
        <w:jc w:val="both"/>
        <w:rPr>
          <w:rFonts w:ascii="Times New Roman" w:hAnsi="Times New Roman" w:cs="Times New Roman"/>
          <w:bCs/>
          <w:color w:val="000000" w:themeColor="text1"/>
          <w:sz w:val="16"/>
          <w:szCs w:val="16"/>
        </w:rPr>
      </w:pPr>
    </w:p>
    <w:p w14:paraId="6799F25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июня 1927 белогвардейскими террористами брошена бомба во время заседания партийного клуба большевиков в Ленинграде, около 30 человек ранены (4962).</w:t>
      </w:r>
    </w:p>
    <w:p w14:paraId="17F1F11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BA7C6F" w14:textId="77777777" w:rsidR="00DB73A3" w:rsidRPr="007550A6" w:rsidRDefault="00DB73A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июня 1927. И. М. Гронский вспоминал: "В выходных данных "Известий" впервые появилась строка: "Типография Известий ЦИК СССР и ВЦИК, Б. Путинковский, 5я. Большой Путинковский переулок - так называлась проезжая часть между вновь построенным зданием "Известий" и еще стоявшим в то время Страстным монастырем. Печатание "Известий", "Нового мира", "Красной нивы" и других известинских изданий было полностью перенесено в новую типографию, спроектированную советскими специалистами и построенную руками советских рабочих. Редакция и издательство переселились из сытинских владений в новое здание еще раньше - в мае 1927 года. Редакция разместилась на шестом этаже, издательство - на пятом. Четвертый этаж заняла экспедиция" (18717).</w:t>
      </w:r>
    </w:p>
    <w:p w14:paraId="084484F2" w14:textId="77777777" w:rsidR="00DB73A3" w:rsidRPr="007550A6" w:rsidRDefault="00DB73A3" w:rsidP="007550A6">
      <w:pPr>
        <w:spacing w:after="0" w:line="240" w:lineRule="auto"/>
        <w:jc w:val="both"/>
        <w:rPr>
          <w:rFonts w:ascii="Times New Roman" w:hAnsi="Times New Roman" w:cs="Times New Roman"/>
          <w:color w:val="000000" w:themeColor="text1"/>
          <w:sz w:val="16"/>
          <w:szCs w:val="16"/>
        </w:rPr>
      </w:pPr>
    </w:p>
    <w:p w14:paraId="42018720" w14:textId="77777777" w:rsidR="00563190" w:rsidRPr="007550A6" w:rsidRDefault="0056319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июня 1927 года поздно вечером террористы атаковали здание центрального партийного клуба на Мойке, 50. Боевики проникли в здание, поднялись на третий этаж, и бросили две гранаты в аудиторию, в которой в этот момент шло заседание научно-исследовательского института.</w:t>
      </w:r>
    </w:p>
    <w:p w14:paraId="4FA9B8DB" w14:textId="77777777" w:rsidR="00563190" w:rsidRPr="007550A6" w:rsidRDefault="0056319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брошенных бандитами гранат взорвалась только одна, убив одного и ранив 26 человек. Находящиеся в здании люди пытались задержать злоумышленников, но те начали отстреливаться, и ранив ещё одного человека скрылись.</w:t>
      </w:r>
    </w:p>
    <w:p w14:paraId="3D25886B" w14:textId="77777777" w:rsidR="00563190" w:rsidRPr="007550A6" w:rsidRDefault="0056319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Бандитам повезло. После совершения теракта они успели вернуться в Финляндию. Впоследствии Виктор Ларионов стал активным деятелем фашистских организаций, служил в контрразведке РОА, а после войны жил в Мюнхене и публиковал воспоминания о Белом Движении.</w:t>
      </w:r>
    </w:p>
    <w:p w14:paraId="63EF490F" w14:textId="77777777" w:rsidR="00563190" w:rsidRPr="007550A6" w:rsidRDefault="0056319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Кроме взрыва в Петрограде 7 июня 1927 года белоэмигранты провели ряд террористических атак. Под Минском был убит заместитель командующего белорусского ОГПУ Опанский, конвоировавший только что арестованного польского шпиона.</w:t>
      </w:r>
    </w:p>
    <w:p w14:paraId="6DD2BCA2" w14:textId="77777777" w:rsidR="00563190" w:rsidRPr="007550A6" w:rsidRDefault="0056319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 самым громким событием стало убийство на железнодорожном вокзале в Варшаве. Белоэмигрант Борис Коверда застрелил полномочного представителя СССР в Польше Петра Лазаревича Войкова.</w:t>
      </w:r>
    </w:p>
    <w:p w14:paraId="489B7A2D" w14:textId="77777777" w:rsidR="00563190" w:rsidRPr="007550A6" w:rsidRDefault="0056319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Эта вспышка террора стала очередным витком в борьбе, которую белая эмиграция при поддержке мирового империализма вела против советского государства (21158).</w:t>
      </w:r>
    </w:p>
    <w:p w14:paraId="0FAAFCC6" w14:textId="77777777" w:rsidR="00563190" w:rsidRPr="007550A6" w:rsidRDefault="00563190" w:rsidP="007550A6">
      <w:pPr>
        <w:spacing w:after="0" w:line="240" w:lineRule="auto"/>
        <w:jc w:val="both"/>
        <w:rPr>
          <w:rFonts w:ascii="Times New Roman" w:hAnsi="Times New Roman" w:cs="Times New Roman"/>
          <w:color w:val="000000" w:themeColor="text1"/>
          <w:sz w:val="16"/>
          <w:szCs w:val="16"/>
        </w:rPr>
      </w:pPr>
    </w:p>
    <w:p w14:paraId="47ACEA7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4FACAE8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524112"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июня 1927 - Первый полет гоночного гидросамолета Supermarine S.5 Racer для участия в гонке за кубок Шнейдера 1927 года в Саффолке, Англия, совершает лейтенант О. Е. Уорсли. Конструктор Реджинальд Митчелл.</w:t>
      </w:r>
    </w:p>
    <w:p w14:paraId="67972F38"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отличие от полностью деревянной конструкции S. 4, S. 5 отличался конструкцией с полумонококовым фюзеляжем, главным образом дюралевым, включая капоты двигателей. У S. 5 было крыло с расчалками, с еловыми лонжеронами и нервюрами, и фанерной обшивкой. Радиаторы поверхности крыла, выполненные из гофрированных медных листов, заменили радиаторы типа Ламб на S. 4. Было построено три самолета: один с прямым приводом 900 л. с. (671 кВт) двигателя Napier Lion VIIA, а два других-с редукторным двигателем Napier Lion VIIB мощностью 875 л. с. (22468).</w:t>
      </w:r>
    </w:p>
    <w:p w14:paraId="2DFB75D3"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p>
    <w:p w14:paraId="2EB13B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июня 1927 в Женеве белоэмигранты убили полпреда СССР в Варшаве П.Войкова, который принимал участие в международной экономической конференции в Женеве (1348,241).</w:t>
      </w:r>
    </w:p>
    <w:p w14:paraId="604C32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2B9EE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июня 1927 в Польше белоэмигрантом Б. Ковердой убит советский полпред П. Войков (4962).</w:t>
      </w:r>
    </w:p>
    <w:p w14:paraId="327C2DB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0F2432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9073D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D068B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8 июня по 1 июля 1927 в НИИ ВВС проходили испытания самолета Р.1.М.5. 11-ой и 12-ой серий на ГАЗ № 10 в Таганроге.</w:t>
      </w:r>
    </w:p>
    <w:p w14:paraId="174F0EC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разведчика (6949, 63).</w:t>
      </w:r>
    </w:p>
    <w:p w14:paraId="4EF796C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60350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июня 1927 года протокол № 1 Таганрог ГАЗ № 10</w:t>
      </w:r>
    </w:p>
    <w:p w14:paraId="04DDF94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Заседание комиссии по испытанию серийных самолетов Р1 М-5 400 НР</w:t>
      </w:r>
    </w:p>
    <w:p w14:paraId="52B0B5B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серийных испытаний председателем комиссии намечены 3 самолета: № 453 от 10-й серии, № 475 от 11 серии и № 492 от 12-й серии самолетов. Технический директор ГАЗ № 10 сообщил, что самолет № 443 девятой серии был собран по чертежам 10-й серии, согласно указанию председателя специспытаний самолетов 9-й серии и поэтому самолеты 10-й серии специспытанию не подлежат. Кроме того вся группа самолетов 10. 11 и 12 серий собрана по одним и тем же чертежам и из одного и того же материала. Поэтому результаты испытаний самолетов №№ 475 и 492 будут одинаково относиться ко всем трем сериям.</w:t>
      </w:r>
    </w:p>
    <w:p w14:paraId="60380BA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Комиссия постановила специспытанию подвергнуть самолет № 475, мотор № 3049 и самолет № 492, мотор № 179 (6904, 7).</w:t>
      </w:r>
    </w:p>
    <w:p w14:paraId="61245EF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Р-1 М-5 № 475, построен на ГАЗ № 10. Продукция 1926-1927 г.г. Время закладки – март 1927 года.</w:t>
      </w:r>
    </w:p>
    <w:p w14:paraId="4B5BD3E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июня 1927 года – полетные испытания с целью определения скороподъемности на 3000 м планирования, проверки приборов. Пилот Ляхович. Продолжительность полета – 26 мин. Наблюдатель – Ермолаев.</w:t>
      </w:r>
    </w:p>
    <w:p w14:paraId="1CDD9BF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Планировал и управлялся самолет хорошо. Приборы показывали правильно (6904, 18).</w:t>
      </w:r>
    </w:p>
    <w:p w14:paraId="7CB5120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Р-1 М-5 № 489, построен на ГАЗ № 10. Продукция 1926-1927 г.г. Время закладки – март 1927 года.</w:t>
      </w:r>
    </w:p>
    <w:p w14:paraId="49821C7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июня 1927 года – полетные испытания с целью определения скороподъемности на 3000 м планирования, проверки приборов. Пилот Ляхович. Продолжительность полета – 24 мин. Наблюдатель – Белков.</w:t>
      </w:r>
    </w:p>
    <w:p w14:paraId="1F8BE83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Планировал и управлялся самолет хорошо. Приборы показывали правильно, за исключением термометра масла (6904, 27).</w:t>
      </w:r>
    </w:p>
    <w:p w14:paraId="555842A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6029F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июня 1927 состоялось заседание Техсовета Авиатреста (Протокол 32) и рассмотрели вопросы: 1. Доклад комиссии, выделенной Теховетом на заседании 25 мая для проработки и согласования вопросов, подлежащих включению в единый план опытного строительства:</w:t>
      </w:r>
    </w:p>
    <w:p w14:paraId="1DA4EB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Комиссия по самолетостроению</w:t>
      </w:r>
    </w:p>
    <w:p w14:paraId="5AE34B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А.Н.Т. сообщил, что вследствие отсутствия новых заданий от НК УВВС, комиссия проработала лишь вариант программы работы ЦАГИ в соответствии с пожеланиями ЦКБ Авиатреста;</w:t>
      </w:r>
    </w:p>
    <w:p w14:paraId="5CE0C4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Комиссия по аэромеханике</w:t>
      </w:r>
    </w:p>
    <w:p w14:paraId="35E337D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Юрьев сообщил о программе</w:t>
      </w:r>
    </w:p>
    <w:p w14:paraId="68E107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Комиссия по моторостроению</w:t>
      </w:r>
    </w:p>
    <w:p w14:paraId="1BF014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Бриллинг предложил ориентировочную программу (С.В.И. критиковал).</w:t>
      </w:r>
    </w:p>
    <w:p w14:paraId="645108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Комиссия по металлургическим и технологическим вопросам</w:t>
      </w:r>
    </w:p>
    <w:p w14:paraId="13B219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приняли как ориентировочные и др. (2279).</w:t>
      </w:r>
    </w:p>
    <w:p w14:paraId="3280AE9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31</w:t>
      </w:r>
    </w:p>
    <w:p w14:paraId="0DB6524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8 июня 1927 г.</w:t>
      </w:r>
    </w:p>
    <w:p w14:paraId="267F91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Председатель:</w:t>
      </w:r>
      <w:r w:rsidRPr="007550A6">
        <w:rPr>
          <w:rFonts w:ascii="Times New Roman" w:hAnsi="Times New Roman" w:cs="Times New Roman"/>
          <w:color w:val="000000" w:themeColor="text1"/>
          <w:sz w:val="16"/>
          <w:szCs w:val="16"/>
        </w:rPr>
        <w:tab/>
        <w:t>МАКАРОВСКИЙ</w:t>
      </w:r>
    </w:p>
    <w:p w14:paraId="06F5846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ХАРЛАМОВ, АКАШЕВ, БРИЛЛИНГ, ТУПОЛЕВ, ГЛУШКОВ</w:t>
      </w:r>
    </w:p>
    <w:p w14:paraId="13E4FF9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 с совещательным голосом: СИДОРИН, ПОГОССКИЙ, МИНКЕВИЧ, СТЕЧКИН, КРЕЙСОН, ВОРОБУШИН, БЕССОНОВ, ПОЛИКАРПОВ, ИЛЬЮШИН, РУБЕНЧИК, МАКАРУК, КЛИМОВ, ЮРЬЕВ</w:t>
      </w:r>
    </w:p>
    <w:p w14:paraId="532E291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Представитель от Авиатреста</w:t>
      </w:r>
      <w:r w:rsidRPr="007550A6">
        <w:rPr>
          <w:rFonts w:ascii="Times New Roman" w:hAnsi="Times New Roman" w:cs="Times New Roman"/>
          <w:color w:val="000000" w:themeColor="text1"/>
          <w:sz w:val="16"/>
          <w:szCs w:val="16"/>
        </w:rPr>
        <w:tab/>
        <w:t>Михайлов</w:t>
      </w:r>
    </w:p>
    <w:p w14:paraId="2CEAF3A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Секретарь</w:t>
      </w:r>
      <w:r w:rsidRPr="007550A6">
        <w:rPr>
          <w:rFonts w:ascii="Times New Roman" w:hAnsi="Times New Roman" w:cs="Times New Roman"/>
          <w:color w:val="000000" w:themeColor="text1"/>
          <w:sz w:val="16"/>
          <w:szCs w:val="16"/>
        </w:rPr>
        <w:tab/>
        <w:t>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039"/>
        <w:gridCol w:w="2171"/>
      </w:tblGrid>
      <w:tr w:rsidR="00F33EBB" w:rsidRPr="007550A6" w14:paraId="45AD0B1B" w14:textId="77777777">
        <w:tc>
          <w:tcPr>
            <w:tcW w:w="9039" w:type="dxa"/>
            <w:tcBorders>
              <w:top w:val="single" w:sz="12" w:space="0" w:color="auto"/>
            </w:tcBorders>
          </w:tcPr>
          <w:p w14:paraId="4C9327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2171" w:type="dxa"/>
            <w:tcBorders>
              <w:top w:val="single" w:sz="12" w:space="0" w:color="auto"/>
            </w:tcBorders>
          </w:tcPr>
          <w:p w14:paraId="444C7EE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F33EBB" w:rsidRPr="007550A6" w14:paraId="5263B40D" w14:textId="77777777">
        <w:tc>
          <w:tcPr>
            <w:tcW w:w="9039" w:type="dxa"/>
            <w:tcBorders>
              <w:bottom w:val="single" w:sz="12" w:space="0" w:color="auto"/>
            </w:tcBorders>
          </w:tcPr>
          <w:p w14:paraId="1A8FE4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Рассмотрение доклада председателей Комиссий, выделенных Советом на заседании 25/”-с.г. для проработки и согласозания вопросов, подлежащих включению в единый план опытного строительства.</w:t>
            </w:r>
          </w:p>
          <w:p w14:paraId="1D40A6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Комиссия по самолетостроению - докладчик “уполев.</w:t>
            </w:r>
          </w:p>
          <w:p w14:paraId="543137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“ов. “УПОЛЕВ сообщает, что вследствие отсутствия новых заданий УВВС, Комиссией проработан план, включающий лишь программу работ ЦАГИ в соответствии с пожеланиями, внесеиными ЦКБ Авиатреста. Программа обнимает работы, намеченные к проведению в 1927-28 году, причем часть этих работ перейдет и на следующий год. Смета на работы составлена на основании об"ема работ, предположенного к проведению в 1927-28 году. В грубых цифрах эта смета выразит</w:t>
            </w:r>
            <w:r w:rsidRPr="007550A6">
              <w:rPr>
                <w:rFonts w:ascii="Times New Roman" w:hAnsi="Times New Roman" w:cs="Times New Roman"/>
                <w:color w:val="000000" w:themeColor="text1"/>
                <w:sz w:val="16"/>
                <w:szCs w:val="16"/>
              </w:rPr>
              <w:softHyphen/>
              <w:t>ся в сумме 455-575 тыс. руб. Далее т. “уполев докладывает разра</w:t>
            </w:r>
            <w:r w:rsidRPr="007550A6">
              <w:rPr>
                <w:rFonts w:ascii="Times New Roman" w:hAnsi="Times New Roman" w:cs="Times New Roman"/>
                <w:color w:val="000000" w:themeColor="text1"/>
                <w:sz w:val="16"/>
                <w:szCs w:val="16"/>
              </w:rPr>
              <w:softHyphen/>
              <w:t>ботанную программу работ и протокол Комиссии по обсуждению этой прогтаммы /см. вх</w:t>
            </w:r>
            <w:r w:rsidRPr="007550A6">
              <w:rPr>
                <w:rFonts w:ascii="Times New Roman" w:hAnsi="Times New Roman" w:cs="Times New Roman"/>
                <w:smallCaps/>
                <w:color w:val="000000" w:themeColor="text1"/>
                <w:sz w:val="16"/>
                <w:szCs w:val="16"/>
              </w:rPr>
              <w:t xml:space="preserve">. № </w:t>
            </w:r>
            <w:r w:rsidRPr="007550A6">
              <w:rPr>
                <w:rFonts w:ascii="Times New Roman" w:hAnsi="Times New Roman" w:cs="Times New Roman"/>
                <w:color w:val="000000" w:themeColor="text1"/>
                <w:sz w:val="16"/>
                <w:szCs w:val="16"/>
              </w:rPr>
              <w:t xml:space="preserve">5239/Ц-1/. </w:t>
            </w:r>
          </w:p>
          <w:p w14:paraId="7F2412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“ов. МАКАРОВСКИЙ спрашивает, в какой мере учтены в плане пожела</w:t>
            </w:r>
            <w:r w:rsidRPr="007550A6">
              <w:rPr>
                <w:rFonts w:ascii="Times New Roman" w:hAnsi="Times New Roman" w:cs="Times New Roman"/>
                <w:color w:val="000000" w:themeColor="text1"/>
                <w:sz w:val="16"/>
                <w:szCs w:val="16"/>
              </w:rPr>
              <w:softHyphen/>
              <w:t>ния ЦКБ Авиатреста и почему планом не предусмотрено проектиро</w:t>
            </w:r>
            <w:r w:rsidRPr="007550A6">
              <w:rPr>
                <w:rFonts w:ascii="Times New Roman" w:hAnsi="Times New Roman" w:cs="Times New Roman"/>
                <w:color w:val="000000" w:themeColor="text1"/>
                <w:sz w:val="16"/>
                <w:szCs w:val="16"/>
              </w:rPr>
              <w:softHyphen/>
              <w:t>вание и постройка по заданию Авиаттреста катапультного крейсерского разведчика.</w:t>
            </w:r>
          </w:p>
          <w:p w14:paraId="25EBEC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“ов. “”ПОЛЕВ отвечает, что все пожелания ЦКБ полностью внесены в план, за исключением некоторых работ по гидро-самолетам, ко</w:t>
            </w:r>
            <w:r w:rsidRPr="007550A6">
              <w:rPr>
                <w:rFonts w:ascii="Times New Roman" w:hAnsi="Times New Roman" w:cs="Times New Roman"/>
                <w:color w:val="000000" w:themeColor="text1"/>
                <w:sz w:val="16"/>
                <w:szCs w:val="16"/>
              </w:rPr>
              <w:softHyphen/>
              <w:t>торые могут быть проведены только после окончания оборудования и постройки гидро-канала и, таким образом, начало таких работ отодвигается за пределы 27-28 года. Что же касается катапультного самолета, то для начала работ по нему Институт не обладает достаточными данными, без которых проектирование самолета рисковано. Частью необходимых сведений, возможно, обладает Морское Ведомство и Коллегией ЦАГИ поручено АГСС связаться с морведом для получения этих сведений. Во всяком случае, в 27-28 году институт не имеете возможности приступить к работам по этому самолету.</w:t>
            </w:r>
          </w:p>
          <w:p w14:paraId="66EA47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Комиссия по аэромеханике - докладчик Юрьев.</w:t>
            </w:r>
          </w:p>
          <w:p w14:paraId="44D63C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“ов. ЮРЬЕВ сообщает, что в программе работ по аэромеханике, учтены все пожелания, внесенные как УВВС, так и ЦКБ Авиатреста.</w:t>
            </w:r>
          </w:p>
          <w:p w14:paraId="69CA4F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согласованные работы и их стоимость внесены в программу...</w:t>
            </w:r>
          </w:p>
          <w:p w14:paraId="11675B6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...общая сумма специальных средств определяется в 118 тыс. рублей на 1927-28 год и касается лишь того об"ема работы, которые предположен к осуществлению в период 27-28 года, в то время как отдельные работы по своей длительности могут переходить из года в год. Прогаамма предусматровает полную загрузку всего штата сотрудников и, таким образом, не остается времени на описание трулов ЦАГИ и подготовку к их изданию. Эти работы докладчик предлагает проводить основываясь на системе премиального или же аккордного вознаграждения научных сотрудников. Докладчик вносит пожелание, чтобы при описании трудов ЦАГИ составлялись бы с учетом средне-подготовленного круга читателей.</w:t>
            </w:r>
          </w:p>
          <w:p w14:paraId="452B6BF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Комиссия по моторостроению - докладчик Бриллинг.</w:t>
            </w:r>
          </w:p>
          <w:p w14:paraId="2DDAD1B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БРИЛЛИНГ сообщает принятую комиссией ориентировочную программу работ, связанных с опытным моторостроением. Общая стоимость работ, предположенных к проведению в 27-28 гг. выразится в сумме 210 тыс. рублей, из которых часть работ на сумму 59 тыс. руб. должна быть выполнена ЦАГИ, и на сумму 34 тыс. руб. - заводами Авиатреста по изготовлению различных опытных деталей и конструкций.</w:t>
            </w:r>
          </w:p>
          <w:p w14:paraId="3EACC05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Тез. ИЛЬЮШИН указывает на ряд пробелов в программе - в ней нет работ по магнето, по самопуску, бензиновым помпам и по усовершенствованию моторов, принятых на снабжение.</w:t>
            </w:r>
          </w:p>
          <w:p w14:paraId="045B6F1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отмечает отсутствие в программе работ по снятию высотных характеристик моторов.</w:t>
            </w:r>
          </w:p>
          <w:p w14:paraId="42C0D87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БРИЛЛИНГ поясняет, что работа по бензиновым помпам включена в программу, но значится в ней под общей рубрикой. Работы по самопуску стоят в 3-летнем плане, в программу же 1927-28 года не входят. Снятие высотных характеристик возможно лишь при окончании оборудозания высотной камеры низкого давления. Работы по усовершенствованию моторов, принятых на снабжение, не припимались во внимание, полагая, что усовершенствования разрабатываются в процессе производства. Против включения этих работ а программу т. Бриллинг не возражает.</w:t>
            </w:r>
          </w:p>
          <w:p w14:paraId="7B3DE9C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вносит предложение усилить работы заканчиванию оборудования высотной камеры.</w:t>
            </w:r>
          </w:p>
          <w:p w14:paraId="113F7F1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находит, что в вопрос об усовершенствовании моторов необходимо внести ясность! Необходимо выяснить, в каких направлениях возможны эти усовершенствования и разграничить эти работы между НИМИ и Авиатрестом.</w:t>
            </w:r>
          </w:p>
          <w:p w14:paraId="4BFB8DE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Комиссия по металлургическим и технологическим вопросам - докладчик Минкевич</w:t>
            </w:r>
          </w:p>
          <w:p w14:paraId="0C802DD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МИНКЕВИЧ, докладывая результаты работ Комиссии, отмечает, что комиссией учтены все пожелания, внесенные ее Членами - представителями НАМИ, ЦАГИ, ЦКБ Авиатреста. Программные задания распределены между металлургическими заводам, а также ЦАГИ, НАМИ и и заводами Авиатреста</w:t>
            </w:r>
            <w:r w:rsidRPr="007550A6">
              <w:rPr>
                <w:rFonts w:ascii="Times New Roman" w:hAnsi="Times New Roman" w:cs="Times New Roman"/>
                <w:smallCaps/>
                <w:color w:val="000000" w:themeColor="text1"/>
                <w:sz w:val="16"/>
                <w:szCs w:val="16"/>
              </w:rPr>
              <w:t>.</w:t>
            </w:r>
            <w:r w:rsidRPr="007550A6">
              <w:rPr>
                <w:rFonts w:ascii="Times New Roman" w:hAnsi="Times New Roman" w:cs="Times New Roman"/>
                <w:color w:val="000000" w:themeColor="text1"/>
                <w:sz w:val="16"/>
                <w:szCs w:val="16"/>
              </w:rPr>
              <w:t xml:space="preserve"> Общая цель выработанной программы - улучшение существующих стальных и цветных полуфабрикатов и выработка новых марок. Но эти задачи при существующем оборудовании методике производства нереальны и неосуществимы без изменения этих основных предпосылок. Программой намечены лишь основные опытные работы в этом направлении, применительно к существующим условиям производства и оборудования и, таким образом, успех опытов базируется:...</w:t>
            </w:r>
          </w:p>
          <w:p w14:paraId="2C6A5C4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...марок полуфабрикатов и выработки новых марок должны быть и могут быть разрешены, но конкретных массовых результатов без переоборудования заводов они не дадут.</w:t>
            </w:r>
          </w:p>
          <w:p w14:paraId="0763EAB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Вопросы дооборудования и методики производства опущены в программе, также опущены общие задания по улучшению нашей металлургии, так плавка в вакууме, испытания слаи на газы, отжиг слитков, новые приемы термической обработки и проч. Эти вопросы научно-исследователъского порядка являются основой прогресса в области металлургии и их надо выдвинуть в общем порядке через Главметалл для выравнивания общего фронта нашей металлургии. Предусмотренные программой 1927-28 года опытные работы чвчтся насильственно проводимыми без надлежащего оборудования. Следующин шагом должно быть коренное переоборудование и улучшение методики.</w:t>
            </w:r>
          </w:p>
          <w:p w14:paraId="1F3021C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Понимаемая в этом смысле программа на 1927-28 год обнимает стоимость внесенных в нее работ в сумме 361 тыс. 500 руб. плюс содержение особого штата - 45.000 руб., всего же около 406 тыс. руб. В эту сумму не входит стоимость испытания деталей на самолетах и моторах , т.к. ее в настоящий" момент определить затруднительно. Наблюдение по выполнению этой программы осуществляется предусмотренным штатом в 9 человек, стимулировать же работы металлургических заводов можно путем применения премиальных вознаграждений за специальные отливки и лаботзаторную работу.</w:t>
            </w:r>
          </w:p>
          <w:p w14:paraId="148DC5F0" w14:textId="7762CECD"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отмечая, что невыполнение поставленных программой задач грозит тяжелым положением всей авиапромыишенности в ближайшем же будущем, находит, что требуемая сумма 406000 руб.</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должна быть отпущена полностью и должны быть приняты все меры по срочному расширению нашей металлургической базы.</w:t>
            </w:r>
          </w:p>
        </w:tc>
        <w:tc>
          <w:tcPr>
            <w:tcW w:w="2171" w:type="dxa"/>
            <w:tcBorders>
              <w:bottom w:val="single" w:sz="12" w:space="0" w:color="auto"/>
            </w:tcBorders>
          </w:tcPr>
          <w:p w14:paraId="1DEF437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p w14:paraId="7EFBACF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Доложенные программы работ по самолетостроению, аэромеханике, моторостроению и металлурглческнм и технологическим вопросам принять, как ориентировочные, для окончательной выработки единого плана опытного строительства по получении соответствующих ассигнований</w:t>
            </w:r>
          </w:p>
          <w:p w14:paraId="1827EBF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Отметить ориентировочную стоимость намеченных на 1927-28 гг работ ы сумме 1.500 тыс. руб., слагающейся из:</w:t>
            </w:r>
          </w:p>
          <w:p w14:paraId="4E94CB1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- 575 000</w:t>
            </w:r>
            <w:r w:rsidRPr="007550A6">
              <w:rPr>
                <w:rFonts w:ascii="Times New Roman" w:hAnsi="Times New Roman" w:cs="Times New Roman"/>
                <w:color w:val="000000" w:themeColor="text1"/>
                <w:sz w:val="16"/>
                <w:szCs w:val="16"/>
              </w:rPr>
              <w:tab/>
              <w:t>по самолетостроениею</w:t>
            </w:r>
          </w:p>
          <w:p w14:paraId="3D3FC8B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- 118 000</w:t>
            </w:r>
            <w:r w:rsidRPr="007550A6">
              <w:rPr>
                <w:rFonts w:ascii="Times New Roman" w:hAnsi="Times New Roman" w:cs="Times New Roman"/>
                <w:color w:val="000000" w:themeColor="text1"/>
                <w:sz w:val="16"/>
                <w:szCs w:val="16"/>
              </w:rPr>
              <w:tab/>
              <w:t>по аэромеханике</w:t>
            </w:r>
          </w:p>
          <w:p w14:paraId="5304A18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- 210 000</w:t>
            </w:r>
            <w:r w:rsidRPr="007550A6">
              <w:rPr>
                <w:rFonts w:ascii="Times New Roman" w:hAnsi="Times New Roman" w:cs="Times New Roman"/>
                <w:color w:val="000000" w:themeColor="text1"/>
                <w:sz w:val="16"/>
                <w:szCs w:val="16"/>
              </w:rPr>
              <w:tab/>
              <w:t>по моторостроению</w:t>
            </w:r>
          </w:p>
          <w:p w14:paraId="73B65C1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- 406 000</w:t>
            </w:r>
            <w:r w:rsidRPr="007550A6">
              <w:rPr>
                <w:rFonts w:ascii="Times New Roman" w:hAnsi="Times New Roman" w:cs="Times New Roman"/>
                <w:color w:val="000000" w:themeColor="text1"/>
                <w:sz w:val="16"/>
                <w:szCs w:val="16"/>
              </w:rPr>
              <w:tab/>
              <w:t>по металлургическим и технологическим вопросам</w:t>
            </w:r>
          </w:p>
          <w:p w14:paraId="35F89FB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- 108 000</w:t>
            </w:r>
            <w:r w:rsidRPr="007550A6">
              <w:rPr>
                <w:rFonts w:ascii="Times New Roman" w:hAnsi="Times New Roman" w:cs="Times New Roman"/>
                <w:color w:val="000000" w:themeColor="text1"/>
                <w:sz w:val="16"/>
                <w:szCs w:val="16"/>
              </w:rPr>
              <w:tab/>
              <w:t>по материалам и вопросам прочности конструкции</w:t>
            </w:r>
          </w:p>
          <w:p w14:paraId="1E14584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- 87 000</w:t>
            </w:r>
            <w:r w:rsidRPr="007550A6">
              <w:rPr>
                <w:rFonts w:ascii="Times New Roman" w:hAnsi="Times New Roman" w:cs="Times New Roman"/>
                <w:color w:val="000000" w:themeColor="text1"/>
                <w:sz w:val="16"/>
                <w:szCs w:val="16"/>
              </w:rPr>
              <w:tab/>
              <w:t>по винтам и лыжам - вычеркнуто)</w:t>
            </w:r>
          </w:p>
          <w:p w14:paraId="0D8C182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Признать желательным включенние в программу опытного самолето</w:t>
            </w:r>
            <w:r w:rsidRPr="007550A6">
              <w:rPr>
                <w:rFonts w:ascii="Times New Roman" w:hAnsi="Times New Roman" w:cs="Times New Roman"/>
                <w:color w:val="000000" w:themeColor="text1"/>
                <w:sz w:val="16"/>
                <w:szCs w:val="16"/>
              </w:rPr>
              <w:softHyphen/>
              <w:t>строения на 27-28 год постройку экспериментального гидро-самолета с переменными элементами лодки.</w:t>
            </w:r>
          </w:p>
          <w:p w14:paraId="5287610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Отметить желательность изданий описания трудов ЦАГИ с учетом средне-подготовленного читателя.</w:t>
            </w:r>
          </w:p>
          <w:p w14:paraId="2EA1AFE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Признать желательным дополнить программу опытного моторостроения на 27-28 год работами по самопуску с конструктивной разработкой и осуществлением пробного экземпляра, а также работами по приборам зажигания.</w:t>
            </w:r>
          </w:p>
          <w:p w14:paraId="0BE69F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Поручить по моторостроению конкретно выяснить возможности усовершенствования моторов, принятых на снабжение, включив таковые работы в программу 1927-28 гг.</w:t>
            </w:r>
          </w:p>
          <w:p w14:paraId="298445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55FF34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3A7DEF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696ECD" w14:textId="029094FB" w:rsidR="00F85ACD" w:rsidRPr="007550A6" w:rsidRDefault="00CA37E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r w:rsidR="00C17D29" w:rsidRPr="007550A6">
        <w:rPr>
          <w:rFonts w:ascii="Times New Roman" w:hAnsi="Times New Roman" w:cs="Times New Roman"/>
          <w:i/>
          <w:iCs/>
          <w:color w:val="000000" w:themeColor="text1"/>
          <w:sz w:val="16"/>
          <w:szCs w:val="16"/>
        </w:rPr>
        <w:t>:</w:t>
      </w:r>
    </w:p>
    <w:p w14:paraId="43CC67F1" w14:textId="77777777" w:rsidR="00F85ACD" w:rsidRPr="007550A6" w:rsidRDefault="00F85AC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BC6E9B"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8 июня 1927 г. Протокол РВС №32</w:t>
      </w:r>
    </w:p>
    <w:p w14:paraId="3EEBF2EC"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О метеорологической службе в СССР. </w:t>
      </w:r>
      <w:r w:rsidRPr="007550A6">
        <w:rPr>
          <w:rFonts w:ascii="Times New Roman" w:hAnsi="Times New Roman" w:cs="Times New Roman"/>
          <w:bCs/>
          <w:iCs/>
          <w:color w:val="000000" w:themeColor="text1"/>
          <w:sz w:val="16"/>
          <w:szCs w:val="16"/>
        </w:rPr>
        <w:t>(Меженинов, прения — Левичев, Дмитриев и пр.)</w:t>
      </w:r>
      <w:r w:rsidRPr="007550A6">
        <w:rPr>
          <w:rFonts w:ascii="Times New Roman" w:hAnsi="Times New Roman" w:cs="Times New Roman"/>
          <w:bCs/>
          <w:color w:val="000000" w:themeColor="text1"/>
          <w:sz w:val="16"/>
          <w:szCs w:val="16"/>
        </w:rPr>
        <w:t>.</w:t>
      </w:r>
    </w:p>
    <w:p w14:paraId="7CD30D90"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О выдаче заказа на изготовление 3 дм. фугасных снарядов для дальней стрельбы. </w:t>
      </w:r>
      <w:r w:rsidRPr="007550A6">
        <w:rPr>
          <w:rFonts w:ascii="Times New Roman" w:hAnsi="Times New Roman" w:cs="Times New Roman"/>
          <w:bCs/>
          <w:iCs/>
          <w:color w:val="000000" w:themeColor="text1"/>
          <w:sz w:val="16"/>
          <w:szCs w:val="16"/>
        </w:rPr>
        <w:t>(Дыбенко, прения — Тухачевский, Кулик)</w:t>
      </w:r>
      <w:r w:rsidRPr="007550A6">
        <w:rPr>
          <w:rFonts w:ascii="Times New Roman" w:hAnsi="Times New Roman" w:cs="Times New Roman"/>
          <w:bCs/>
          <w:color w:val="000000" w:themeColor="text1"/>
          <w:sz w:val="16"/>
          <w:szCs w:val="16"/>
        </w:rPr>
        <w:t>.</w:t>
      </w:r>
    </w:p>
    <w:p w14:paraId="47BC589B"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О создании Научно-испытательного зенитного полигона. </w:t>
      </w:r>
      <w:r w:rsidRPr="007550A6">
        <w:rPr>
          <w:rFonts w:ascii="Times New Roman" w:hAnsi="Times New Roman" w:cs="Times New Roman"/>
          <w:bCs/>
          <w:iCs/>
          <w:color w:val="000000" w:themeColor="text1"/>
          <w:sz w:val="16"/>
          <w:szCs w:val="16"/>
        </w:rPr>
        <w:t>(Дыбенко)</w:t>
      </w:r>
      <w:r w:rsidRPr="007550A6">
        <w:rPr>
          <w:rFonts w:ascii="Times New Roman" w:hAnsi="Times New Roman" w:cs="Times New Roman"/>
          <w:bCs/>
          <w:color w:val="000000" w:themeColor="text1"/>
          <w:sz w:val="16"/>
          <w:szCs w:val="16"/>
        </w:rPr>
        <w:t>.</w:t>
      </w:r>
    </w:p>
    <w:p w14:paraId="1F9FFF90"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4. Об утверждении учебного авиамотора М- 11/а-100 HP. </w:t>
      </w:r>
      <w:r w:rsidRPr="007550A6">
        <w:rPr>
          <w:rFonts w:ascii="Times New Roman" w:hAnsi="Times New Roman" w:cs="Times New Roman"/>
          <w:bCs/>
          <w:iCs/>
          <w:color w:val="000000" w:themeColor="text1"/>
          <w:sz w:val="16"/>
          <w:szCs w:val="16"/>
        </w:rPr>
        <w:t>(Баранов)</w:t>
      </w:r>
      <w:r w:rsidRPr="007550A6">
        <w:rPr>
          <w:rFonts w:ascii="Times New Roman" w:hAnsi="Times New Roman" w:cs="Times New Roman"/>
          <w:bCs/>
          <w:color w:val="000000" w:themeColor="text1"/>
          <w:sz w:val="16"/>
          <w:szCs w:val="16"/>
        </w:rPr>
        <w:t>.</w:t>
      </w:r>
    </w:p>
    <w:p w14:paraId="581BF534"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5. О плане призыва и увольнения (об увольнении из местных стрелковых войск). </w:t>
      </w:r>
      <w:r w:rsidRPr="007550A6">
        <w:rPr>
          <w:rFonts w:ascii="Times New Roman" w:hAnsi="Times New Roman" w:cs="Times New Roman"/>
          <w:bCs/>
          <w:iCs/>
          <w:color w:val="000000" w:themeColor="text1"/>
          <w:sz w:val="16"/>
          <w:szCs w:val="16"/>
        </w:rPr>
        <w:t>(Левичев)</w:t>
      </w:r>
      <w:r w:rsidRPr="007550A6">
        <w:rPr>
          <w:rFonts w:ascii="Times New Roman" w:hAnsi="Times New Roman" w:cs="Times New Roman"/>
          <w:bCs/>
          <w:color w:val="000000" w:themeColor="text1"/>
          <w:sz w:val="16"/>
          <w:szCs w:val="16"/>
        </w:rPr>
        <w:t>.</w:t>
      </w:r>
    </w:p>
    <w:p w14:paraId="439AA714"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lastRenderedPageBreak/>
        <w:t xml:space="preserve">6. Об использовании лишенных избирательных прав. </w:t>
      </w:r>
      <w:r w:rsidRPr="007550A6">
        <w:rPr>
          <w:rFonts w:ascii="Times New Roman" w:hAnsi="Times New Roman" w:cs="Times New Roman"/>
          <w:bCs/>
          <w:iCs/>
          <w:color w:val="000000" w:themeColor="text1"/>
          <w:sz w:val="16"/>
          <w:szCs w:val="16"/>
        </w:rPr>
        <w:t>(Левичев, Бубнов)</w:t>
      </w:r>
      <w:r w:rsidRPr="007550A6">
        <w:rPr>
          <w:rFonts w:ascii="Times New Roman" w:hAnsi="Times New Roman" w:cs="Times New Roman"/>
          <w:bCs/>
          <w:color w:val="000000" w:themeColor="text1"/>
          <w:sz w:val="16"/>
          <w:szCs w:val="16"/>
        </w:rPr>
        <w:t>.</w:t>
      </w:r>
    </w:p>
    <w:p w14:paraId="1F088648"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8. О закупке лошадей за границей. </w:t>
      </w:r>
      <w:r w:rsidRPr="007550A6">
        <w:rPr>
          <w:rFonts w:ascii="Times New Roman" w:hAnsi="Times New Roman" w:cs="Times New Roman"/>
          <w:bCs/>
          <w:iCs/>
          <w:color w:val="000000" w:themeColor="text1"/>
          <w:sz w:val="16"/>
          <w:szCs w:val="16"/>
        </w:rPr>
        <w:t>(Дыбенко)</w:t>
      </w:r>
      <w:r w:rsidRPr="007550A6">
        <w:rPr>
          <w:rFonts w:ascii="Times New Roman" w:hAnsi="Times New Roman" w:cs="Times New Roman"/>
          <w:bCs/>
          <w:color w:val="000000" w:themeColor="text1"/>
          <w:sz w:val="16"/>
          <w:szCs w:val="16"/>
        </w:rPr>
        <w:t>.</w:t>
      </w:r>
    </w:p>
    <w:p w14:paraId="25142DBB"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9. О состоянии и перспективах обеспечения ВВС РККА вооружением. </w:t>
      </w:r>
      <w:r w:rsidRPr="007550A6">
        <w:rPr>
          <w:rFonts w:ascii="Times New Roman" w:hAnsi="Times New Roman" w:cs="Times New Roman"/>
          <w:bCs/>
          <w:iCs/>
          <w:color w:val="000000" w:themeColor="text1"/>
          <w:sz w:val="16"/>
          <w:szCs w:val="16"/>
        </w:rPr>
        <w:t>(Алкснис, прения — Дыбенко)</w:t>
      </w:r>
      <w:r w:rsidRPr="007550A6">
        <w:rPr>
          <w:rFonts w:ascii="Times New Roman" w:hAnsi="Times New Roman" w:cs="Times New Roman"/>
          <w:bCs/>
          <w:color w:val="000000" w:themeColor="text1"/>
          <w:sz w:val="16"/>
          <w:szCs w:val="16"/>
        </w:rPr>
        <w:t>.</w:t>
      </w:r>
    </w:p>
    <w:p w14:paraId="122B33E8"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10. О результатах заграничной командировки Кулика. </w:t>
      </w:r>
      <w:r w:rsidRPr="007550A6">
        <w:rPr>
          <w:rFonts w:ascii="Times New Roman" w:hAnsi="Times New Roman" w:cs="Times New Roman"/>
          <w:bCs/>
          <w:iCs/>
          <w:color w:val="000000" w:themeColor="text1"/>
          <w:sz w:val="16"/>
          <w:szCs w:val="16"/>
        </w:rPr>
        <w:t>(Кулик)</w:t>
      </w:r>
      <w:r w:rsidRPr="007550A6">
        <w:rPr>
          <w:rFonts w:ascii="Times New Roman" w:hAnsi="Times New Roman" w:cs="Times New Roman"/>
          <w:bCs/>
          <w:color w:val="000000" w:themeColor="text1"/>
          <w:sz w:val="16"/>
          <w:szCs w:val="16"/>
        </w:rPr>
        <w:t>.</w:t>
      </w:r>
    </w:p>
    <w:p w14:paraId="1E72FE03"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11. О рассылке материалов к заседаниям РВС СССР </w:t>
      </w:r>
      <w:r w:rsidRPr="007550A6">
        <w:rPr>
          <w:rFonts w:ascii="Times New Roman" w:hAnsi="Times New Roman" w:cs="Times New Roman"/>
          <w:bCs/>
          <w:iCs/>
          <w:color w:val="000000" w:themeColor="text1"/>
          <w:sz w:val="16"/>
          <w:szCs w:val="16"/>
        </w:rPr>
        <w:t>(Бубнов)</w:t>
      </w:r>
      <w:r w:rsidRPr="007550A6">
        <w:rPr>
          <w:rFonts w:ascii="Times New Roman" w:hAnsi="Times New Roman" w:cs="Times New Roman"/>
          <w:bCs/>
          <w:color w:val="000000" w:themeColor="text1"/>
          <w:sz w:val="16"/>
          <w:szCs w:val="16"/>
        </w:rPr>
        <w:t xml:space="preserve"> (17150).</w:t>
      </w:r>
    </w:p>
    <w:p w14:paraId="3C876B71"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p>
    <w:p w14:paraId="3231AA4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65EA3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ADEF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июня 1927 состоялось заседание Техсовета Авиатреста (Протокол 32) и рассмотрели вопросы: 1. Отчетный доклад ОСС Н.Н.П. за 1-й кв. (Л1-2М5, П1-БМВ, МР1-М5, У2-М12, И3-РТЗ, Л2 и др. - приняли и др. (2279).</w:t>
      </w:r>
    </w:p>
    <w:p w14:paraId="16C5A9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C688FE" w14:textId="4B592FA3"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июня 1927 г. состоялось еще одно заседание Техсовета Авиатреста, где проект И-3 уже без каких-то изменений снова «утвердили», причем общим списком со многими другими (Л1-2М5, П1-БМВ, МР1-М5, У2-М12, И3-РТЗ, Л2 и др.). На это протокольное мероприятие оказались отвлечены многие руководители и ведущие специалисты – в т.ч. и ЦКБ. Тем временем в проекте И-3 все еще оставались не устраненные недостатки (24300).</w:t>
      </w:r>
    </w:p>
    <w:p w14:paraId="71822A66"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p>
    <w:p w14:paraId="2FEC08FE" w14:textId="77777777" w:rsidR="007B07EA" w:rsidRPr="003600B8" w:rsidRDefault="007B07EA" w:rsidP="007B07E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 июня 1927 НТК ВВС утвердил предварительный проект И3-БМВ6.</w:t>
      </w:r>
    </w:p>
    <w:p w14:paraId="0D21C72D" w14:textId="77777777" w:rsidR="007B07EA" w:rsidRPr="003600B8" w:rsidRDefault="007B07EA" w:rsidP="007B07E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Затем начались работы по техническому проекту и изготовлению опытного образца самолета.</w:t>
      </w:r>
    </w:p>
    <w:p w14:paraId="63E2C716" w14:textId="77777777" w:rsidR="007B07EA" w:rsidRPr="003600B8" w:rsidRDefault="007B07EA" w:rsidP="007B07E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И-3 имел фюзеляж-монокок овального сечения, выклеенный из шпона и обтянутый полотном. Его силовой каркас образовывали 4 сосновых лонжерона и 13 шпангоутов. Крылья профиля Кларк-Y двухлонжеронные. Лонжероны крыла коробчатые, нервюры — фанерные с сосновыми полками. N-образные стойки дюралевые, каплевидной формы. Шасси с пластинчатой резиновой амортизацией (25035).</w:t>
      </w:r>
    </w:p>
    <w:p w14:paraId="0DFC8A9C" w14:textId="77777777" w:rsidR="007B07EA" w:rsidRPr="003600B8" w:rsidRDefault="007B07EA" w:rsidP="007B07EA">
      <w:pPr>
        <w:spacing w:after="0" w:line="240" w:lineRule="auto"/>
        <w:jc w:val="both"/>
        <w:rPr>
          <w:rFonts w:ascii="Times New Roman" w:hAnsi="Times New Roman" w:cs="Times New Roman"/>
          <w:color w:val="0070C0"/>
          <w:sz w:val="16"/>
          <w:szCs w:val="16"/>
        </w:rPr>
      </w:pPr>
    </w:p>
    <w:p w14:paraId="2C5E4090" w14:textId="77777777" w:rsidR="007B07EA" w:rsidRPr="003600B8" w:rsidRDefault="007B07EA" w:rsidP="007B07E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 июня 1927 г. состоялось еще одно заседание Техсовета Авиатреста, где проект И-3 уже без каких-то изменений снова «утвердили», причем общим списком со многими другими (Л1-2М5, П1-БМВ, МР1-М5, У2-М12, И3-РТЗ, Л2 и др.). На это протокольное мероприятие оказались отвлечены многие руководители и ведущие специалисты – в т.ч. и ЦКБ. Тем временем в проекте И-3 все еще оставались не устраненные недостатки (25207).</w:t>
      </w:r>
    </w:p>
    <w:p w14:paraId="36DFAF80" w14:textId="77777777" w:rsidR="007B07EA" w:rsidRPr="003600B8" w:rsidRDefault="007B07EA" w:rsidP="007B07EA">
      <w:pPr>
        <w:spacing w:after="0" w:line="240" w:lineRule="auto"/>
        <w:jc w:val="both"/>
        <w:rPr>
          <w:rFonts w:ascii="Times New Roman" w:hAnsi="Times New Roman" w:cs="Times New Roman"/>
          <w:color w:val="0070C0"/>
          <w:sz w:val="16"/>
          <w:szCs w:val="16"/>
        </w:rPr>
      </w:pPr>
    </w:p>
    <w:p w14:paraId="380607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июня 1927 состоялось совместное заседание НК УВВС, Авиатреста и завода ГАЗ-5 об изменениях в АНТ-3 с новой коробкой крыльев (1077,71).</w:t>
      </w:r>
    </w:p>
    <w:p w14:paraId="5A6030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21B2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июня 1927 НК УВВС утвердил предварительный проект И-3 ВМВ-6 ОСС ЦКБ Авиатреста (Н.Н.П.), который 1 июня 1927 был утвержден Техсоветом (2275).</w:t>
      </w:r>
    </w:p>
    <w:p w14:paraId="22C7EC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CE7458" w14:textId="77777777" w:rsidR="004C6019" w:rsidRPr="007550A6" w:rsidRDefault="004C6019" w:rsidP="007550A6">
      <w:pPr>
        <w:pStyle w:val="121"/>
        <w:shd w:val="clear" w:color="auto" w:fill="auto"/>
        <w:spacing w:line="240" w:lineRule="auto"/>
        <w:jc w:val="both"/>
        <w:rPr>
          <w:rFonts w:ascii="Times New Roman" w:hAnsi="Times New Roman" w:cs="Times New Roman"/>
          <w:b w:val="0"/>
          <w:color w:val="000000" w:themeColor="text1"/>
          <w:sz w:val="16"/>
          <w:szCs w:val="16"/>
        </w:rPr>
      </w:pPr>
      <w:r w:rsidRPr="007550A6">
        <w:rPr>
          <w:rFonts w:ascii="Times New Roman" w:hAnsi="Times New Roman" w:cs="Times New Roman"/>
          <w:b w:val="0"/>
          <w:color w:val="000000" w:themeColor="text1"/>
          <w:sz w:val="16"/>
          <w:szCs w:val="16"/>
        </w:rPr>
        <w:t>9 июня 1927 Н К УВВС утвердил проект И-3 ВМ\У-У1.</w:t>
      </w:r>
    </w:p>
    <w:p w14:paraId="0D523E38"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Таким образом, лишь подготовка, согла</w:t>
      </w:r>
      <w:r w:rsidRPr="007550A6">
        <w:rPr>
          <w:rFonts w:ascii="Times New Roman" w:hAnsi="Times New Roman" w:cs="Times New Roman"/>
          <w:color w:val="000000" w:themeColor="text1"/>
          <w:sz w:val="16"/>
          <w:szCs w:val="16"/>
        </w:rPr>
        <w:softHyphen/>
        <w:t>сование и утверждение проекта истребителя И-3 продолжались почти целый год. В част</w:t>
      </w:r>
      <w:r w:rsidRPr="007550A6">
        <w:rPr>
          <w:rFonts w:ascii="Times New Roman" w:hAnsi="Times New Roman" w:cs="Times New Roman"/>
          <w:color w:val="000000" w:themeColor="text1"/>
          <w:sz w:val="16"/>
          <w:szCs w:val="16"/>
        </w:rPr>
        <w:softHyphen/>
        <w:t>ности, имелись спорные моменты по схе</w:t>
      </w:r>
      <w:r w:rsidRPr="007550A6">
        <w:rPr>
          <w:rFonts w:ascii="Times New Roman" w:hAnsi="Times New Roman" w:cs="Times New Roman"/>
          <w:color w:val="000000" w:themeColor="text1"/>
          <w:sz w:val="16"/>
          <w:szCs w:val="16"/>
        </w:rPr>
        <w:softHyphen/>
        <w:t>ме самолета, оценивались классический би</w:t>
      </w:r>
      <w:r w:rsidRPr="007550A6">
        <w:rPr>
          <w:rFonts w:ascii="Times New Roman" w:hAnsi="Times New Roman" w:cs="Times New Roman"/>
          <w:color w:val="000000" w:themeColor="text1"/>
          <w:sz w:val="16"/>
          <w:szCs w:val="16"/>
        </w:rPr>
        <w:softHyphen/>
        <w:t>план с верхним и нижним крылом одинако</w:t>
      </w:r>
      <w:r w:rsidRPr="007550A6">
        <w:rPr>
          <w:rFonts w:ascii="Times New Roman" w:hAnsi="Times New Roman" w:cs="Times New Roman"/>
          <w:color w:val="000000" w:themeColor="text1"/>
          <w:sz w:val="16"/>
          <w:szCs w:val="16"/>
        </w:rPr>
        <w:softHyphen/>
        <w:t>вых размеров и полутораплан, у которого ни</w:t>
      </w:r>
      <w:r w:rsidRPr="007550A6">
        <w:rPr>
          <w:rFonts w:ascii="Times New Roman" w:hAnsi="Times New Roman" w:cs="Times New Roman"/>
          <w:color w:val="000000" w:themeColor="text1"/>
          <w:sz w:val="16"/>
          <w:szCs w:val="16"/>
        </w:rPr>
        <w:softHyphen/>
        <w:t>жнее крыло было заметно меньше чем вер</w:t>
      </w:r>
      <w:r w:rsidRPr="007550A6">
        <w:rPr>
          <w:rFonts w:ascii="Times New Roman" w:hAnsi="Times New Roman" w:cs="Times New Roman"/>
          <w:color w:val="000000" w:themeColor="text1"/>
          <w:sz w:val="16"/>
          <w:szCs w:val="16"/>
        </w:rPr>
        <w:softHyphen/>
        <w:t>хнее. Николай Поликарпов сумел отстоять схему полутораплана, которая во многом уже была проверена на 2И-Н1. Продолжая разви</w:t>
      </w:r>
      <w:r w:rsidRPr="007550A6">
        <w:rPr>
          <w:rFonts w:ascii="Times New Roman" w:hAnsi="Times New Roman" w:cs="Times New Roman"/>
          <w:color w:val="000000" w:themeColor="text1"/>
          <w:sz w:val="16"/>
          <w:szCs w:val="16"/>
        </w:rPr>
        <w:softHyphen/>
        <w:t>вать ее, он впоследствии с успехом использо</w:t>
      </w:r>
      <w:r w:rsidRPr="007550A6">
        <w:rPr>
          <w:rFonts w:ascii="Times New Roman" w:hAnsi="Times New Roman" w:cs="Times New Roman"/>
          <w:color w:val="000000" w:themeColor="text1"/>
          <w:sz w:val="16"/>
          <w:szCs w:val="16"/>
        </w:rPr>
        <w:softHyphen/>
        <w:t>вал схему полутораплана при проектирова</w:t>
      </w:r>
      <w:r w:rsidRPr="007550A6">
        <w:rPr>
          <w:rFonts w:ascii="Times New Roman" w:hAnsi="Times New Roman" w:cs="Times New Roman"/>
          <w:color w:val="000000" w:themeColor="text1"/>
          <w:sz w:val="16"/>
          <w:szCs w:val="16"/>
        </w:rPr>
        <w:softHyphen/>
        <w:t>нии значительно более крупных самолетов Р-5 и ТБ-2.</w:t>
      </w:r>
    </w:p>
    <w:p w14:paraId="2729B3B3"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Однако наиболее сложным моментом в этой истории оказался вопрос выбора сило</w:t>
      </w:r>
      <w:r w:rsidRPr="007550A6">
        <w:rPr>
          <w:rFonts w:ascii="Times New Roman" w:hAnsi="Times New Roman" w:cs="Times New Roman"/>
          <w:color w:val="000000" w:themeColor="text1"/>
          <w:sz w:val="16"/>
          <w:szCs w:val="16"/>
        </w:rPr>
        <w:softHyphen/>
        <w:t>вой установки, ибо в отечественном моторо</w:t>
      </w:r>
      <w:r w:rsidRPr="007550A6">
        <w:rPr>
          <w:rFonts w:ascii="Times New Roman" w:hAnsi="Times New Roman" w:cs="Times New Roman"/>
          <w:color w:val="000000" w:themeColor="text1"/>
          <w:sz w:val="16"/>
          <w:szCs w:val="16"/>
        </w:rPr>
        <w:softHyphen/>
        <w:t>строении дела были, мягко говоря, не бле</w:t>
      </w:r>
      <w:r w:rsidRPr="007550A6">
        <w:rPr>
          <w:rFonts w:ascii="Times New Roman" w:hAnsi="Times New Roman" w:cs="Times New Roman"/>
          <w:color w:val="000000" w:themeColor="text1"/>
          <w:sz w:val="16"/>
          <w:szCs w:val="16"/>
        </w:rPr>
        <w:softHyphen/>
        <w:t>стящими (12295).</w:t>
      </w:r>
    </w:p>
    <w:p w14:paraId="05DFAD34"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p>
    <w:p w14:paraId="1C75160D" w14:textId="77777777" w:rsidR="007B07EA" w:rsidRPr="007550A6" w:rsidRDefault="007B07EA" w:rsidP="007B07EA">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июня 1927 г. НАМИ с УВВС был заключён договор на «переконструирование» для санитарных аэросаней двигателя «Сальмсон» с водяного охлаждения на воздушное. Задача заключалась в замене водяного охлаждения воздушным и изменении крепления цилиндров для возможности съёмки каждого цилиндра независимо от других без разборки мотора. Вся работа по расчёту и переконструированию была проведена Отделом в течение двух с половиной месяцев. НАМИ переделали моторы «Сальмсон» (150 л.с.) путём изготовления алюминиевых головок и навёртывания их на стаканы цилиндров мотора, после предварительного удаления с них медных рубашек. Работы по пригонке, общему монтажу и изготовлению некоторых деталей были исполнены лабораторией зимнего транспорта. Изготовление всех остальных деталей, кроме цилиндров, производилось в мастерских НАМИ. В результате этих работ получены вполне надёжные моторы, которые на предварительном испытании показали очень плавный ход, дав 168 л.с. при 1400 об/мин. «Такие переделанные моторы оказались очень надёжными и удобными, хотя немного тяжёлыми». Моторы «НАМИ-Сальмсон», помимо испытаний на стенде, были опробованы на опытных аэросанях, в частности, на НАМИ-V и НАМИ-VIII (18640).</w:t>
      </w:r>
    </w:p>
    <w:p w14:paraId="52DB9EE1" w14:textId="77777777" w:rsidR="007B07EA" w:rsidRPr="007550A6" w:rsidRDefault="007B07EA" w:rsidP="007B07EA">
      <w:pPr>
        <w:spacing w:after="0" w:line="240" w:lineRule="auto"/>
        <w:jc w:val="both"/>
        <w:rPr>
          <w:rFonts w:ascii="Times New Roman" w:hAnsi="Times New Roman" w:cs="Times New Roman"/>
          <w:color w:val="000000" w:themeColor="text1"/>
          <w:sz w:val="16"/>
          <w:szCs w:val="16"/>
        </w:rPr>
      </w:pPr>
    </w:p>
    <w:p w14:paraId="710448D4" w14:textId="77777777" w:rsidR="004C6019"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C6ADBE9" w14:textId="77777777" w:rsidR="004C6019" w:rsidRPr="007550A6" w:rsidRDefault="004C601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834CE4" w14:textId="77777777" w:rsidR="0074741F" w:rsidRPr="007550A6" w:rsidRDefault="0074741F" w:rsidP="007550A6">
      <w:pPr>
        <w:pStyle w:val="ae"/>
        <w:shd w:val="clear" w:color="auto" w:fill="FFFFFF"/>
        <w:spacing w:before="0" w:after="0"/>
        <w:jc w:val="both"/>
        <w:rPr>
          <w:color w:val="000000" w:themeColor="text1"/>
          <w:sz w:val="16"/>
          <w:szCs w:val="16"/>
        </w:rPr>
      </w:pPr>
      <w:r w:rsidRPr="007550A6">
        <w:rPr>
          <w:color w:val="000000" w:themeColor="text1"/>
          <w:sz w:val="16"/>
          <w:szCs w:val="16"/>
        </w:rPr>
        <w:t>С 9 по 15 июня 1927 танк МС испытывался. 10 числа советский лёгкий танк прошёл этап в 2 раза быстрее, чем Renault FT. Машина успешно преодолела проволочные заграждения, сбила телеграфный столб, за минуту танк удалось погрузить в 5-тонный грузовик Leyland. Отмечался более плавный, чем у Renault FT, ход, а также вполне достаточная проходимость — танк смог преодолеть окоп. 11 июня танк успешно прошёл от деревни Черепково до Ромашково, максимальная скорость составила 14 км/ч (17718).</w:t>
      </w:r>
    </w:p>
    <w:p w14:paraId="5A299919" w14:textId="77777777" w:rsidR="0074741F" w:rsidRPr="007550A6" w:rsidRDefault="0074741F" w:rsidP="007550A6">
      <w:pPr>
        <w:spacing w:after="0" w:line="240" w:lineRule="auto"/>
        <w:jc w:val="both"/>
        <w:rPr>
          <w:rFonts w:ascii="Times New Roman" w:eastAsia="Times New Roman" w:hAnsi="Times New Roman" w:cs="Times New Roman"/>
          <w:color w:val="000000" w:themeColor="text1"/>
          <w:sz w:val="16"/>
          <w:szCs w:val="16"/>
          <w:lang w:eastAsia="ru-RU"/>
        </w:rPr>
      </w:pPr>
    </w:p>
    <w:p w14:paraId="1416FEB2" w14:textId="77777777" w:rsidR="004C5CE2" w:rsidRPr="007550A6" w:rsidRDefault="004C5CE2"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9 июня 1927 начались испытания танка МС-1, которые проводились комиссией под председательством П.Е. Дыбенко. На следующий день проводились испытания на проходимость. Для этого на территории склада №37 (станция Пресня) подготовили полосу препятствий, включая проволочные заграждения, врытый в землю телеграфный столб, окоп и другие заграждения. На испытаниях присутствовало руководство завода "Большевик", Технического отдела ГУВП, штаба РККА, представители Артиллерийского Управления. Демонстрацию проводил Шукалов, докладывая о танке, после чего прошли совместные испытания с Renault FT. Помимо преодоления препятствий, демонстрировалась и погрузка в 5-тонный грузовик Leyland. Опытный образец танка сопровождения выполнил задание в 2 раза быстрее своего визави, погрузка в кузов грузовика заняла менее минуты.</w:t>
      </w:r>
    </w:p>
    <w:p w14:paraId="5135BF04" w14:textId="77777777" w:rsidR="004C5CE2" w:rsidRPr="007550A6" w:rsidRDefault="004C5CE2"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Следующий этап испытаний прошел 11 июня. Танк погрузили в грузовик, закрыли брезентом и отправили в район деревни деревни Черепково. Далее танк, двигаясь по Рублевскому шоссе, преодолел за 52 минуты маршрут до деревни Ромашково, в районе которой находился бывший артиллерийский полигон. Дистанция 6,7 км была пройдена в среднем со скоростью 7,7 км/ч, а максимальная скорость достигала 14 км/ч. Столь небольшая средняя скорость была связана с тем, что машина шла по сложной местности, включая и воронки, в одной из которых даже застряла. Еще 2,5 км было пройдено по разбитому шоссе, плюс 3,3 км по сильно пересеченной местности. На основании испытаний был сделан вывод, что танк может сопровождать кавалерию, движущуюся рысью. 13 июня, специально для Ворошилова, повторили испытания 10 числа, с тем же результатом. На следующий день продолжились ходовые испытания, на сильно пересеченной местности средняя скорость составила 5,5 км/ч, а по разбитому шоссе - 10 км/ч.</w:t>
      </w:r>
    </w:p>
    <w:p w14:paraId="15EDD9D1" w14:textId="77777777" w:rsidR="004C5CE2" w:rsidRPr="007550A6" w:rsidRDefault="004C5CE2"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Результаты испытаний стали основанием для рассмотрения плана по выпуску танка (21335).</w:t>
      </w:r>
    </w:p>
    <w:p w14:paraId="60C9E6D7" w14:textId="77777777" w:rsidR="004C5CE2" w:rsidRPr="007550A6" w:rsidRDefault="004C5CE2"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C3652BA" w14:textId="77777777" w:rsidR="007B07EA" w:rsidRPr="003600B8" w:rsidRDefault="007B07EA" w:rsidP="007B07E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9 по 15 июня 1927 г. первый танк МС-1 испытывался в Москве. 10 числа советский лёгкий танк прошёл этап в 2 раза быстрее, чем Renault FT. Машина успешно преодолела проволочные заграждения, сбила телеграфный столб, за минуту танк удалось погрузить в 5-тонный грузовик Leyland. Отмечался более плавный, чем у Renault FT, ход, а также вполне достаточная проходимость — танк смог преодолеть окоп. 11 июня танк успешно прошёл от деревни Черепково до Ромашково, максимальная скорость составила 14 км/ч (25473).</w:t>
      </w:r>
    </w:p>
    <w:p w14:paraId="3B106FA1" w14:textId="77777777" w:rsidR="007B07EA" w:rsidRPr="003600B8" w:rsidRDefault="007B07EA" w:rsidP="007B07EA">
      <w:pPr>
        <w:spacing w:after="0" w:line="240" w:lineRule="auto"/>
        <w:jc w:val="both"/>
        <w:rPr>
          <w:rFonts w:ascii="Times New Roman" w:hAnsi="Times New Roman" w:cs="Times New Roman"/>
          <w:color w:val="0070C0"/>
          <w:sz w:val="16"/>
          <w:szCs w:val="16"/>
        </w:rPr>
      </w:pPr>
    </w:p>
    <w:p w14:paraId="42585276"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июня 1927 г. Секретное приложение к протоколу заседания Президиума ВСНХ СССР. 493. Об определении предприятий (заводов) и имущества, подлежащих включению в состав Военно-кислотного треста (РГАЭ. Ф. 3429. Оп. 6. Д. 170. Л. 95) (12417).</w:t>
      </w:r>
    </w:p>
    <w:p w14:paraId="51604F09" w14:textId="77777777" w:rsidR="004C6019" w:rsidRPr="007550A6" w:rsidRDefault="004C6019" w:rsidP="007550A6">
      <w:pPr>
        <w:spacing w:after="0" w:line="240" w:lineRule="auto"/>
        <w:jc w:val="both"/>
        <w:rPr>
          <w:rFonts w:ascii="Times New Roman" w:hAnsi="Times New Roman" w:cs="Times New Roman"/>
          <w:color w:val="000000" w:themeColor="text1"/>
          <w:sz w:val="16"/>
          <w:szCs w:val="16"/>
        </w:rPr>
      </w:pPr>
    </w:p>
    <w:p w14:paraId="76C4E1C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7A15D9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3FE7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9 июня 1927 г. Из протокола заседаний Политбюро N110, 1927 г. </w:t>
      </w:r>
    </w:p>
    <w:p w14:paraId="35956E7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Шаляпине </w:t>
      </w:r>
    </w:p>
    <w:p w14:paraId="40BB84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Поручить СНК РСФСР лишить Шаляпина звания народного артиста (за отказ от возвращения в СССР) (11652).</w:t>
      </w:r>
    </w:p>
    <w:p w14:paraId="76277806"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p>
    <w:p w14:paraId="691D4EAA" w14:textId="3C71D5E5" w:rsidR="00B22408" w:rsidRPr="007550A6" w:rsidRDefault="00B2240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июня 1927 было опубликовано "Правительственное сообщение" в связи с активизацией террористической и диверсионной деятельности на территории СССР со стороны зарубежной монархической белогвардейщины (12629).</w:t>
      </w:r>
    </w:p>
    <w:p w14:paraId="245FBCEE" w14:textId="77777777" w:rsidR="00B22408" w:rsidRPr="007550A6" w:rsidRDefault="00B22408"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03FDE8"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9 июня 1927 ЦС ОСОАВИАХИМа принял постановление "О роли женщины в деле обороны страны". Создана секция по военной работе среди женщин, после чего в стрелковые, парашютные и авиационные секции пришли десятки тысяч девушек (21158).</w:t>
      </w:r>
    </w:p>
    <w:p w14:paraId="59309F52"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p>
    <w:p w14:paraId="395CF829" w14:textId="77777777" w:rsidR="00CA37EC" w:rsidRPr="007550A6" w:rsidRDefault="00CA37EC"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9 июля 1927 г. состоялось заседание РЗ СТО</w:t>
      </w:r>
    </w:p>
    <w:p w14:paraId="3EA921E6" w14:textId="77777777" w:rsidR="00CA37EC" w:rsidRPr="007550A6" w:rsidRDefault="00CA37EC"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Протокол № 6 от 9 июля 1927 г.:</w:t>
      </w:r>
    </w:p>
    <w:p w14:paraId="798648B2" w14:textId="77777777" w:rsidR="00CA37EC" w:rsidRPr="007550A6" w:rsidRDefault="00CA37EC"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О6 увеличении импортного контингента военной промышленности на 1926-27 г. по мобилизационным запасам на 7,4 млн.руб. и о предоставлении военной промышленности аванса по заказам на оборудование в размере 525 тыс.руб. (постановление РЗ СТО от 2.7.1927 г. к протоколу РЗ СТО № 6 от 9.7.1927 г. по п.6) (21562).</w:t>
      </w:r>
    </w:p>
    <w:p w14:paraId="2F9FD431"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p>
    <w:p w14:paraId="07DFC2E4" w14:textId="73BD2796" w:rsidR="0074741F" w:rsidRPr="007550A6" w:rsidRDefault="0074741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E4462CC" w14:textId="77777777" w:rsidR="0074741F" w:rsidRPr="007550A6" w:rsidRDefault="0074741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8EE7E8" w14:textId="77777777" w:rsidR="0074741F" w:rsidRPr="007550A6" w:rsidRDefault="0074741F" w:rsidP="007550A6">
      <w:pPr>
        <w:pStyle w:val="ae"/>
        <w:shd w:val="clear" w:color="auto" w:fill="FFFFFF"/>
        <w:spacing w:before="0" w:after="0"/>
        <w:jc w:val="both"/>
        <w:rPr>
          <w:color w:val="000000" w:themeColor="text1"/>
          <w:sz w:val="16"/>
          <w:szCs w:val="16"/>
        </w:rPr>
      </w:pPr>
      <w:r w:rsidRPr="007550A6">
        <w:rPr>
          <w:color w:val="000000" w:themeColor="text1"/>
          <w:sz w:val="16"/>
          <w:szCs w:val="16"/>
        </w:rPr>
        <w:t>10 июня 1927 советский лёгкий танк прошёл этап в 2 раза быстрее, чем Renault FT. Машина успешно преодолела проволочные заграждения, сбила телеграфный столб, за минуту танк удалось погрузить в 5-тонный грузовик Leyland. Отмечался более плавный, чем у Renault FT, ход, а также вполне достаточная проходимость — танк смог преодолеть окоп. 11 июня танк успешно прошёл от деревни Черепково до Ромашково, максимальная скорость составила 14 км/ч (17718).</w:t>
      </w:r>
    </w:p>
    <w:p w14:paraId="556360CF" w14:textId="77777777" w:rsidR="0074741F" w:rsidRPr="007550A6" w:rsidRDefault="0074741F" w:rsidP="007550A6">
      <w:pPr>
        <w:spacing w:after="0" w:line="240" w:lineRule="auto"/>
        <w:jc w:val="both"/>
        <w:rPr>
          <w:rFonts w:ascii="Times New Roman" w:eastAsia="Times New Roman" w:hAnsi="Times New Roman" w:cs="Times New Roman"/>
          <w:color w:val="000000" w:themeColor="text1"/>
          <w:sz w:val="16"/>
          <w:szCs w:val="16"/>
          <w:lang w:eastAsia="ru-RU"/>
        </w:rPr>
      </w:pPr>
    </w:p>
    <w:p w14:paraId="5C9E0A33" w14:textId="77777777" w:rsidR="007B07EA" w:rsidRPr="003600B8" w:rsidRDefault="007B07EA" w:rsidP="007B07E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июня 1927 г. первый советский лёгкий танк МС-1 прошёл этап в 2 раза быстрее, чем Renault FT. Машина успешно преодолела проволочные заграждения, сбила телеграфный столб, за минуту танк удалось погрузить в 5-тонный грузовик Leyland. Отмечался более плавный, чем у Renault FT, ход, а также вполне достаточная проходимость — танк смог преодолеть окоп. 11 июня танк успешно прошёл от деревни Черепково до Ромашково, максимальная скорость составила 14 км/ч (25473).</w:t>
      </w:r>
    </w:p>
    <w:p w14:paraId="35FA2636" w14:textId="77777777" w:rsidR="007B07EA" w:rsidRPr="003600B8" w:rsidRDefault="007B07EA" w:rsidP="007B07EA">
      <w:pPr>
        <w:spacing w:after="0" w:line="240" w:lineRule="auto"/>
        <w:jc w:val="both"/>
        <w:rPr>
          <w:rFonts w:ascii="Times New Roman" w:hAnsi="Times New Roman" w:cs="Times New Roman"/>
          <w:color w:val="0070C0"/>
          <w:sz w:val="16"/>
          <w:szCs w:val="16"/>
        </w:rPr>
      </w:pPr>
    </w:p>
    <w:p w14:paraId="6085C182" w14:textId="77777777" w:rsidR="005C61BA"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065D900A" w14:textId="77777777" w:rsidR="005C61BA" w:rsidRPr="007550A6" w:rsidRDefault="005C61B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6B941E" w14:textId="77777777" w:rsidR="005C61BA" w:rsidRPr="007550A6" w:rsidRDefault="005C61BA" w:rsidP="007550A6">
      <w:pPr>
        <w:pStyle w:val="ae"/>
        <w:shd w:val="clear" w:color="auto" w:fill="FFFFFF"/>
        <w:spacing w:before="0" w:after="0"/>
        <w:jc w:val="both"/>
        <w:rPr>
          <w:color w:val="000000" w:themeColor="text1"/>
          <w:sz w:val="16"/>
          <w:szCs w:val="16"/>
        </w:rPr>
      </w:pPr>
      <w:r w:rsidRPr="007550A6">
        <w:rPr>
          <w:rStyle w:val="a7"/>
          <w:b w:val="0"/>
          <w:iCs/>
          <w:color w:val="000000" w:themeColor="text1"/>
          <w:sz w:val="16"/>
          <w:szCs w:val="16"/>
        </w:rPr>
        <w:t>10 июня — 10 августа 1927 г.</w:t>
      </w:r>
      <w:r w:rsidRPr="007550A6">
        <w:rPr>
          <w:color w:val="000000" w:themeColor="text1"/>
          <w:sz w:val="16"/>
          <w:szCs w:val="16"/>
        </w:rPr>
        <w:t xml:space="preserve"> Второй лагерный сбор химических частей РККА. Они располагались непосредственно на полигоне в Кузьминках (Москва). Авторы отчета констатируют, что «</w:t>
      </w:r>
      <w:r w:rsidRPr="007550A6">
        <w:rPr>
          <w:rStyle w:val="af0"/>
          <w:i w:val="0"/>
          <w:color w:val="000000" w:themeColor="text1"/>
          <w:sz w:val="16"/>
          <w:szCs w:val="16"/>
        </w:rPr>
        <w:t>процент красноармейцев, пораженных ОВ при тактических занятиях, связанных с применением боевых ОВ, резко снизился к концу лагерного сбора</w:t>
      </w:r>
      <w:r w:rsidRPr="007550A6">
        <w:rPr>
          <w:color w:val="000000" w:themeColor="text1"/>
          <w:sz w:val="16"/>
          <w:szCs w:val="16"/>
        </w:rPr>
        <w:t>». Последующие военно-химические сборы проводили в основном во Фролищах (Гороховецкие лагеря, Нижегородская область) (17133).</w:t>
      </w:r>
    </w:p>
    <w:p w14:paraId="101E1D7D" w14:textId="77777777" w:rsidR="005C61BA" w:rsidRPr="007550A6" w:rsidRDefault="005C61BA" w:rsidP="007550A6">
      <w:pPr>
        <w:pStyle w:val="ae"/>
        <w:shd w:val="clear" w:color="auto" w:fill="FFFFFF"/>
        <w:spacing w:before="0" w:after="0"/>
        <w:jc w:val="both"/>
        <w:rPr>
          <w:color w:val="000000" w:themeColor="text1"/>
          <w:sz w:val="16"/>
          <w:szCs w:val="16"/>
        </w:rPr>
      </w:pPr>
    </w:p>
    <w:p w14:paraId="6E5E0F0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973C9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F99565" w14:textId="77777777" w:rsidR="005C61BA" w:rsidRPr="007550A6" w:rsidRDefault="005C61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10 июня</w:t>
      </w:r>
      <w:r w:rsidRPr="007550A6">
        <w:rPr>
          <w:rFonts w:ascii="Times New Roman" w:hAnsi="Times New Roman" w:cs="Times New Roman"/>
          <w:color w:val="000000" w:themeColor="text1"/>
          <w:sz w:val="16"/>
          <w:szCs w:val="16"/>
        </w:rPr>
        <w:t xml:space="preserve"> в 1927 году впервые открылась «Неделя обороны страны», направленная на пропаганду военно-прикладных видов спорта и вовлечение допризывной молодежи в кружки и секции ОСОАВИАХИМа (Общество содействия обороне, авиации и химзащите – в последующем ДОСААФ) (14918).</w:t>
      </w:r>
    </w:p>
    <w:p w14:paraId="56E5198F" w14:textId="77777777" w:rsidR="005C61BA" w:rsidRPr="007550A6" w:rsidRDefault="005C61BA" w:rsidP="007550A6">
      <w:pPr>
        <w:spacing w:after="0" w:line="240" w:lineRule="auto"/>
        <w:jc w:val="both"/>
        <w:rPr>
          <w:rFonts w:ascii="Times New Roman" w:hAnsi="Times New Roman" w:cs="Times New Roman"/>
          <w:color w:val="000000" w:themeColor="text1"/>
          <w:sz w:val="16"/>
          <w:szCs w:val="16"/>
        </w:rPr>
      </w:pPr>
    </w:p>
    <w:p w14:paraId="2E1262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июня 1927 г. Из письма управделами СНК СССР Н. П. Горбунова председателю СНК СССР А.И.Рыкову</w:t>
      </w:r>
    </w:p>
    <w:p w14:paraId="126A38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Сейчас звонил т. Молотов по поводу решения, принятого о Шаляпине, и просил передать Вам запиской следующее: </w:t>
      </w:r>
    </w:p>
    <w:p w14:paraId="100474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 По сведениям, полученным от Б. Б. Красина, Шаляпин дал ему и еще некоторым другим лицам обещание приехать в СССР к 10-летней годовщине революции. </w:t>
      </w:r>
    </w:p>
    <w:p w14:paraId="15F68C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 Имеется предположение, что за границей сейчас ведется усиленная агитация за то, чтобы сорвать приезд Шаляпина и обострить наши отношения с ним; возможна провокация и сообщение неверных сведений. </w:t>
      </w:r>
    </w:p>
    <w:p w14:paraId="2E6C51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связи с этим т. Молотов вносит предложение — задержать исполнение решения Политбюро до проверки указанных сведений. Если Вы согласны — он проведет это опросом (11652).</w:t>
      </w:r>
    </w:p>
    <w:p w14:paraId="0C8DA2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99C4A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61983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DD2A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июня 1927 на запрос Авиатреста от 8/9 июня 1927 ОСС ЦКБ (Н.Н.П.) послал свои соображения о порядке работ, хронологическую планировку и ориентировочную смету на выполнение работ по корпусному разведчику П-2 М-6, разработанного на основе переходного самолета П-1 ВМВ-3а (2275).</w:t>
      </w:r>
    </w:p>
    <w:p w14:paraId="1EC312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A19A3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1EA526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C53735" w14:textId="77777777" w:rsidR="0074741F" w:rsidRPr="007550A6" w:rsidRDefault="0074741F" w:rsidP="007550A6">
      <w:pPr>
        <w:pStyle w:val="ae"/>
        <w:shd w:val="clear" w:color="auto" w:fill="FFFFFF"/>
        <w:spacing w:before="0" w:after="0"/>
        <w:jc w:val="both"/>
        <w:rPr>
          <w:color w:val="000000" w:themeColor="text1"/>
          <w:sz w:val="16"/>
          <w:szCs w:val="16"/>
        </w:rPr>
      </w:pPr>
      <w:r w:rsidRPr="007550A6">
        <w:rPr>
          <w:color w:val="000000" w:themeColor="text1"/>
          <w:sz w:val="16"/>
          <w:szCs w:val="16"/>
        </w:rPr>
        <w:t>11 июня 1927 танк МС успешно прошёл от деревни Черепково до Ромашково, максимальная скорость составила 14 км/ч (17718).</w:t>
      </w:r>
    </w:p>
    <w:p w14:paraId="68E3BE60" w14:textId="77777777" w:rsidR="0074741F" w:rsidRPr="007550A6" w:rsidRDefault="0074741F" w:rsidP="007550A6">
      <w:pPr>
        <w:spacing w:after="0" w:line="240" w:lineRule="auto"/>
        <w:jc w:val="both"/>
        <w:rPr>
          <w:rFonts w:ascii="Times New Roman" w:eastAsia="Times New Roman" w:hAnsi="Times New Roman" w:cs="Times New Roman"/>
          <w:color w:val="000000" w:themeColor="text1"/>
          <w:sz w:val="16"/>
          <w:szCs w:val="16"/>
          <w:lang w:eastAsia="ru-RU"/>
        </w:rPr>
      </w:pPr>
    </w:p>
    <w:p w14:paraId="040B45B7" w14:textId="77777777" w:rsidR="004A5CBA" w:rsidRPr="007550A6" w:rsidRDefault="004A5CBA" w:rsidP="007550A6">
      <w:pPr>
        <w:pStyle w:val="rtejustify"/>
        <w:spacing w:before="0" w:after="0"/>
        <w:rPr>
          <w:color w:val="000000" w:themeColor="text1"/>
          <w:sz w:val="16"/>
          <w:szCs w:val="16"/>
        </w:rPr>
      </w:pPr>
      <w:r w:rsidRPr="007550A6">
        <w:rPr>
          <w:rStyle w:val="af0"/>
          <w:i w:val="0"/>
          <w:color w:val="000000" w:themeColor="text1"/>
          <w:sz w:val="16"/>
          <w:szCs w:val="16"/>
        </w:rPr>
        <w:t>11 июня 1927 г. Постановлением РЗ СТО СССР о порядке и сроках накопления импортных мобилизационных запасов</w:t>
      </w:r>
      <w:r w:rsidRPr="007550A6">
        <w:rPr>
          <w:color w:val="000000" w:themeColor="text1"/>
          <w:sz w:val="16"/>
          <w:szCs w:val="16"/>
        </w:rPr>
        <w:t xml:space="preserve"> было предусмотрено выделить 52 млн. руб. валютой на заготовку важнейших импортных мобилизационных запасов для обеспечения работы промышленности в первый год войны. Программа была признана минимальной. Наркомторг должен был приступить к закупке намеченного с таким расчетом, чтобы 50</w:t>
      </w:r>
      <w:r w:rsidRPr="007550A6">
        <w:rPr>
          <w:rStyle w:val="af0"/>
          <w:i w:val="0"/>
          <w:color w:val="000000" w:themeColor="text1"/>
          <w:sz w:val="16"/>
          <w:szCs w:val="16"/>
        </w:rPr>
        <w:t>%</w:t>
      </w:r>
      <w:r w:rsidRPr="007550A6">
        <w:rPr>
          <w:color w:val="000000" w:themeColor="text1"/>
          <w:sz w:val="16"/>
          <w:szCs w:val="16"/>
        </w:rPr>
        <w:t xml:space="preserve"> было закуплено и завезено к 1 октября 1927 г., а вторая половина — в течение I квартала 1927/28 г. (12373).</w:t>
      </w:r>
    </w:p>
    <w:p w14:paraId="3F7E32FB" w14:textId="77777777" w:rsidR="004A5CBA" w:rsidRPr="007550A6" w:rsidRDefault="004A5CBA" w:rsidP="007550A6">
      <w:pPr>
        <w:pStyle w:val="rtejustify"/>
        <w:spacing w:before="0" w:after="0"/>
        <w:rPr>
          <w:color w:val="000000" w:themeColor="text1"/>
          <w:sz w:val="16"/>
          <w:szCs w:val="16"/>
        </w:rPr>
      </w:pPr>
    </w:p>
    <w:p w14:paraId="677695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11 по 17 июня 1927 в р-не дер. Ромашково - ст. Немчиновка специальная комиссия в составе Мобуправления ВСНХ, ОАТ, завода Большевик, 2 отдела Артуправления, Генштаба РККА проводила испытания прототипа танка Т-18 пробегом по пересеченной местности, т.к. оружия подано не былою Прошел и приняли на вооружение (4243,9).</w:t>
      </w:r>
    </w:p>
    <w:p w14:paraId="4B4609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F0DD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11-17 июня 1927 г. в районе дер. Ромашково — ст. Немчиновка (Подмосковье) проводились испытания пробегом по пе</w:t>
      </w:r>
      <w:r w:rsidRPr="007550A6">
        <w:rPr>
          <w:rFonts w:ascii="Times New Roman" w:hAnsi="Times New Roman" w:cs="Times New Roman"/>
          <w:color w:val="000000" w:themeColor="text1"/>
          <w:sz w:val="16"/>
          <w:szCs w:val="16"/>
        </w:rPr>
        <w:softHyphen/>
        <w:t>ресеченной местности танка Т-18 (МС-1), так как оружие подано не было (10733,71). Танк был подвергнут “мучениям третьей степени”, но в целом успешно выдержал их и был рекомендован для при</w:t>
      </w:r>
      <w:r w:rsidRPr="007550A6">
        <w:rPr>
          <w:rFonts w:ascii="Times New Roman" w:hAnsi="Times New Roman" w:cs="Times New Roman"/>
          <w:color w:val="000000" w:themeColor="text1"/>
          <w:sz w:val="16"/>
          <w:szCs w:val="16"/>
        </w:rPr>
        <w:softHyphen/>
        <w:t>нятия на вооружение (10733,71).</w:t>
      </w:r>
    </w:p>
    <w:p w14:paraId="002390A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A23229" w14:textId="77777777" w:rsidR="007B07EA" w:rsidRPr="003600B8" w:rsidRDefault="007B07EA" w:rsidP="007B07E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11-17 июня 1927 г. в районе дер. Ромашково – ст. Немчиновка (Подмосковье) пробегом по пересеченной местности, так как оружие подано не было, проводились испытания эталонного Т-18. Для испытаний танка была образована специальная комиссия, куда вошли представители Мобуправления ВСНХ, ОАТ, завода «Большевик», Артуправления, Штаба РККА. Танк был подвергнут всяческим «издевательствам», но в целом успешно выдержал их и был рекомендован для принятия на вооружение. Первоначально серийным производством танка занимался только завод «Большевик», но с апреля 1929 г. к выпуску Т-18 был подключен также Мотовилихинекий машиностроительный завод (бывший Пермский артиллерийский) и план выпуска танков был увеличен. Однако в 1929 г. массовое производство Т-18 развернуть в Перми не удалось (тем более, что двигатели поступали с «Большевика») и всего за 1929 г. из заказанных 133 танков было с трудом сдано 96. Но освоение Т-18 на Мотовилихинском заводе продолжалось и в 1929-30 гг. общий план выпуска Т-18 был увеличен до 300 единиц. Всего в течение 1927-1932 гг. было изготовлено 959 танков МС-1 (Т-18 и Т-18М (445 шт)), из которых 4 передали в распоряжение ОГПУ, 2 – Четвертому управлению и один – Военно-Химуправлению РККА. Оставшиеся танки поступали в создаваемые танковые батальоны и полки общевойсковых соединений, а также в образуемые с 1929 г. механизированные соединения (полки и бригады). Первым серьезным испытанием для танка Т-18 стали Большие Бобруйские маневры 1929 г., на которых за поведением танков наблюдали несколько комиссий (от КБ завода «Большевик» комиссией руководил инженер Л. Троянов – впоследствии известный конструктор танков). В ходе маневров танки вели себя неплохо. Несмотря на крайне тяжелые и изнурительные условия эксплуатации, Т-18 почти в полном составе смогли пройти все испытания, но обнаружили множественные мелкие поломки материальной части (полный список неисправностей и путей их возможного устранения содержал более 50 пунктов). Этот перечень послужил дополнительным стимулом для модернизации танка, проведенной в 1929-30 гг. Итак, в 1929 г. стало ясно, что характеристики МС-1 (Т-18) уже не отвечали возросшим требованиям Штаба РККА (25544).</w:t>
      </w:r>
    </w:p>
    <w:p w14:paraId="776B4F9E" w14:textId="77777777" w:rsidR="007B07EA" w:rsidRPr="003600B8" w:rsidRDefault="007B07EA" w:rsidP="007B07EA">
      <w:pPr>
        <w:spacing w:after="0" w:line="240" w:lineRule="auto"/>
        <w:jc w:val="both"/>
        <w:rPr>
          <w:rFonts w:ascii="Times New Roman" w:hAnsi="Times New Roman" w:cs="Times New Roman"/>
          <w:color w:val="0070C0"/>
          <w:sz w:val="16"/>
          <w:szCs w:val="16"/>
        </w:rPr>
      </w:pPr>
    </w:p>
    <w:p w14:paraId="6F7242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июня 1927 г. Из протокола заседаний Политбюро N111, 1927 г.</w:t>
      </w:r>
    </w:p>
    <w:p w14:paraId="0D6624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Предложение тт. Бухарина, Молотова и Рыкова </w:t>
      </w:r>
    </w:p>
    <w:p w14:paraId="228D17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Решение Политбюро от 9 июня с. г. о Шаляпине оформлением отложить (11652).</w:t>
      </w:r>
    </w:p>
    <w:p w14:paraId="19D76A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12B025"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11 июня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Постановление РЗ СТО СССР о ходе работ по железнодорожному стратегическому строительству и мобилизационной подготовке в пределах отпущенных СНК средств в 1926/27 г (12415).</w:t>
      </w:r>
    </w:p>
    <w:p w14:paraId="7FFC786B"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Постановление РЗ СТО СССР о порядке и сроках накопления импортных мобилизационных запасов (12415).</w:t>
      </w:r>
    </w:p>
    <w:p w14:paraId="13A4A02D"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Постановление РЗ СТО СССР о срочных мерах по поднятию мобилизационной готовности промышленности (12415).</w:t>
      </w:r>
    </w:p>
    <w:p w14:paraId="2DA1A934"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lastRenderedPageBreak/>
        <w:t>Постановление РЗ СТО СССР о мерах и источниках авансирования военной промышленности под программу военведа на 1927/28 г. (ГА РФ. Ф. Р?8418. Оп. 28) (12415).</w:t>
      </w:r>
    </w:p>
    <w:p w14:paraId="2DE4F4FA"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u w:color="002060"/>
        </w:rPr>
      </w:pPr>
    </w:p>
    <w:p w14:paraId="4396E06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E2CABF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F156D9"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июня 1927 первый полет Ford 4-AT Trimotor (20358).</w:t>
      </w:r>
    </w:p>
    <w:p w14:paraId="319DBBC4"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p>
    <w:p w14:paraId="62CEBC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июня 1927 года в небольшом немецком городке Бреслау (ныне – польский город Вроцлав) собрались несколько человек, увлекавшихся идеей космических полетов, и учредили “Общество межпланетных сообщений” (“Verein fur Raumschiffahrt”), получившее впоследствии известность как “Немецкое ракетное общество”. Президентом “Общества” стал инженер Винклер.</w:t>
      </w:r>
    </w:p>
    <w:p w14:paraId="301274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Программа “Общества”, которое возглавил Винклер, предусматривала широкую популяризацию идеи космического полета, а также сбор членских взносов и пожертвований с целью создания фонда для финансирования экспериментальных работ в этой области. Помимо организации регулярных заседаний и конференций на Винклера возглавлялась обязанность редактировать журнал “Ракета” (“Die Rakete”), который действительно начал выходить в свет сразу учредительного собрания “Общества” и появлялся регулярно до декабря 1929 года.</w:t>
      </w:r>
    </w:p>
    <w:p w14:paraId="4EFEE6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“Общество межпланетных сообщений” росло довольно быстро. В течение года в него вступило около 500 новых членов, и в их числе оказались практически все пионеры немецкого ракетостроения. Среди них были и Герман Оберт, и Макс Валье, и Вальтер Гоман, и Франц фон Гефт.</w:t>
      </w:r>
    </w:p>
    <w:p w14:paraId="23CC00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Почти сразу члены “Общества” приступили к согласованному проектированию небольших жидкостных ракет, чтобы отработать основные принципы конструирования. Внезапно у них появился спонсор. Известный кинорежиссер Фриц Ланг, создатель бессмертного “Метрополиса”, работавший на кинокомпанию “УФА”, обратился к Герману Оберту с заманчивым предложением. Его жена, писательница и автор сценариев Tea фон Харбу, сочинила некую фантастическую историю под названием “Женщина на Луне”, и Ланг хотел бы снять по ней фильм. Однако, по мнению режиссера, это можно сделать лишь в том случае, если будет получена “научная консультация” у специалиста. Занять место научного консультанта Ланг и предлагал Герману Оберту.</w:t>
      </w:r>
    </w:p>
    <w:p w14:paraId="644493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Взвесив все “за” и “против”, Оберт согласился.</w:t>
      </w:r>
    </w:p>
    <w:p w14:paraId="35CA05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мастерских кинокомпании “УФА” знаменитый ученый начал с того, что стал проектировать “настоящую” лунную ракету. Он хотел, чтобы по возможности все было “как на самом деле”. При этом он посчитал нужным произвести даже вычисления, позволившие ему указать точную траекторию полета, маневрирование космического корабля перед посадкой на лунную поверхность, активное торможение корабля ракетными двигателями во время посадки и многое другое. Лунная ракета Оберта оказалась гигантским сооружением высотой в 42 м, и многое в ее конструкции было использовано в будущем: например, водородно-кислородное топливо для верхней ступени (11688).</w:t>
      </w:r>
    </w:p>
    <w:p w14:paraId="222FDD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497AD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AFA2F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FCE7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июня 1927 Ю.И.Пионтковский выполнил беспосадочный перелет на АИР-1 по маршруту Севастополь-Москва (1076,820).</w:t>
      </w:r>
    </w:p>
    <w:p w14:paraId="233B24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С.В.Ильюшин принял участие в разработке Норм прочности самолетов, которые были утверждены УВВС 16 июня 1927 г.</w:t>
      </w:r>
    </w:p>
    <w:p w14:paraId="2EF0F1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Пожалуй правильнее в 1925, но тогда не участвовал С.В.И. Может это вторые.</w:t>
      </w:r>
    </w:p>
    <w:p w14:paraId="6C695E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6D418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777FE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7AF7D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июня 1927 во Франции арестован лидер радикальных монархистов, редактор правой газеты “Ляксьон Франсез” Леон Доде (4962).</w:t>
      </w:r>
    </w:p>
    <w:p w14:paraId="7582491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3A153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94C21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ACA73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14 по 27 июня 1927 в НИИ ВВС проходили испытания самолета У.1. М.2. 2-ой и 3-й серий на ГАЗ № 3 в Ленинграде</w:t>
      </w:r>
    </w:p>
    <w:p w14:paraId="4297289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учебного самолета (6949, 63).</w:t>
      </w:r>
    </w:p>
    <w:p w14:paraId="3BFE0E1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704AC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1AF158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D97C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14 по 30 июня 1927 года - на Клементьевском полигоне проводились испытания опытных образцов модернизированных 76-мм пушек. При испытаниях на НИАПе была установлена нецелесообразность стрельбы с начальной скоростью, большей 381 м/с (то есть улучшать баллистику исходной артсистемы - 76-мм горной пушки обр. 1909 г.), так как при начальной скорости 430 м/с орудия были неустойчивы и имели большой наброс при стрельбе под малыми углами.</w:t>
      </w:r>
    </w:p>
    <w:p w14:paraId="2D93ABF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Новая пушка получила название "76-мм полковая пушка обр. 1927 г.". От 76-мм короткой пушки обр. 1913 г. она отличалась:</w:t>
      </w:r>
    </w:p>
    <w:p w14:paraId="1538F0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удлиненной каморой (с 203 мм до 334 мм);</w:t>
      </w:r>
    </w:p>
    <w:p w14:paraId="447DD2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наличием подрессоривания (4-х винтовых пружин);</w:t>
      </w:r>
    </w:p>
    <w:p w14:paraId="2A101E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новой боевой осью;</w:t>
      </w:r>
    </w:p>
    <w:p w14:paraId="47715A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новым лафетным колесом;</w:t>
      </w:r>
    </w:p>
    <w:p w14:paraId="62B602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 измененной лобовой частью и лодыгами станка;</w:t>
      </w:r>
    </w:p>
    <w:p w14:paraId="7B843A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 усиленной хоботовой частью;</w:t>
      </w:r>
    </w:p>
    <w:p w14:paraId="1ACF3A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ж) изменениями в щите и подъемном механизме (3861).</w:t>
      </w:r>
    </w:p>
    <w:p w14:paraId="1B0093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25A3A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июня 1927 г. была основана мастерская по изготовлению радиодеталей в ведении губернского Совета общества друзей радио. Изготавливались контакты, клеммы, гнезда, антенные блоки, реостаты, резисторы и конденсаторы. В 05.1929г. мастерская преобразована в фабрику «Радиодеталь». В 01.1931 г. фабрика передана в НКПиТ и преобразована в ГС завод № 7. Производство электроакустических устройств. В 1931 г. разработан первый радиоприемник прямого усиления. В 1934г. разработан и внедрен в производство 30-ваттный динамик, в 1935г.- рупорный уличный громкоговоритель, в 1936г. разработан и внедрен первый микрофон ДМК. Выпускались также приборы, шкалы. Далее- в ведении НКЭП.</w:t>
      </w:r>
    </w:p>
    <w:p w14:paraId="3F0427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10.1941 г. завод в течение суток был эвакуирован в Пермь на завод № 629. На новом месте начат выпуск бумажных конденсаторов для полевых телефонов.</w:t>
      </w:r>
    </w:p>
    <w:p w14:paraId="1D738B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02.1941 г. на месте эвакуированного завода группой вернувшихся специалистов началось восстановление производства, (далее- это Тульский радиозавод).</w:t>
      </w:r>
    </w:p>
    <w:p w14:paraId="74CD62B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(1927г.)- 37 чел., (1929г.)- 74 чел.</w:t>
      </w:r>
      <w:r w:rsidRPr="007550A6">
        <w:rPr>
          <w:rFonts w:ascii="Times New Roman" w:hAnsi="Times New Roman" w:cs="Times New Roman"/>
          <w:color w:val="000000" w:themeColor="text1"/>
          <w:sz w:val="16"/>
          <w:szCs w:val="16"/>
          <w:vertAlign w:val="superscript"/>
        </w:rPr>
        <w:t>101</w:t>
      </w:r>
    </w:p>
    <w:p w14:paraId="0650D4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Создано:</w:t>
      </w:r>
      <w:r w:rsidRPr="007550A6">
        <w:rPr>
          <w:rFonts w:ascii="Times New Roman" w:hAnsi="Times New Roman" w:cs="Times New Roman"/>
          <w:color w:val="000000" w:themeColor="text1"/>
          <w:sz w:val="16"/>
          <w:szCs w:val="16"/>
        </w:rPr>
        <w:t xml:space="preserve"> радиоприемники: прямого усиления (1932), Т-35 (1936); динамик (1934); рупорный уличный громкоговоритель (1935); микрофоны: динамический ДМК (1936).</w:t>
      </w:r>
    </w:p>
    <w:p w14:paraId="65E5F08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Производство:</w:t>
      </w:r>
      <w:r w:rsidRPr="007550A6">
        <w:rPr>
          <w:rFonts w:ascii="Times New Roman" w:hAnsi="Times New Roman" w:cs="Times New Roman"/>
          <w:color w:val="000000" w:themeColor="text1"/>
          <w:sz w:val="16"/>
          <w:szCs w:val="16"/>
        </w:rPr>
        <w:t xml:space="preserve"> рупорный уличный громкоговоритель (1935-45); микрофоны: динамический ДМК (1936-); радиоприемники: Т-37 (1938-) (11982).</w:t>
      </w:r>
    </w:p>
    <w:p w14:paraId="4149CB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Тульский радиозавод, Тульский завод «Октава» МПСС, ОАО «Октава»</w:t>
      </w:r>
    </w:p>
    <w:p w14:paraId="47009C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/300000 г. Тула ул. Каминского, 24 тел. 20-00-04, 36-01-77/</w:t>
      </w:r>
    </w:p>
    <w:p w14:paraId="7D734E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02.1941 г. на месте эвакуированного ГС завода № 7 НКЭП группой вернувшихся специалистов началось восстановление производства, и создан Тульский радиозавод. С 05.1941 г. начат выпуск миноискателей, рупорных динамиков, с 06.1941 г. - динамических микрофонов, затем - трансляционных громкоговорителей на пьезоэлементах.</w:t>
      </w:r>
    </w:p>
    <w:p w14:paraId="4B973F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1943г. завод- в ведении НКЭП. В 1946г. получил название Тульский завод «Октава».</w:t>
      </w:r>
    </w:p>
    <w:p w14:paraId="045F37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1954-56г. проведена реконструкция завода, он стал специализированным предприятием по производству электроакустики (микрофонов, динамиков, телефонов). В 1961 г. начат 2-й этап реконструкции завода, освоение выпуска измерительных приборов для акустических измерений. В 1980-е г. освоено производство электретных микрофонов.</w:t>
      </w:r>
    </w:p>
    <w:p w14:paraId="53D3A78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1990-е г. завод преобразован в ОАО «Октава». Освоено производство миниатюрных электроакустических преобразователей для слуховых аппаратов (одна из 4 фирм в мире).</w:t>
      </w:r>
    </w:p>
    <w:p w14:paraId="79CF20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решению правительства № 22-р от 9.01,2004г. и Указу Президента РФ № 1009 от 4.08.2004г. вошло в число стратегических оборонных предприятий.</w:t>
      </w:r>
    </w:p>
    <w:p w14:paraId="1A2BAB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(2005г.): электроакустические преобразователи (микрофоны, телефоны, гарнитуры, сейсмодатчики); освоение выпуска внутриушного слухового аппарата В-01.</w:t>
      </w:r>
    </w:p>
    <w:p w14:paraId="185C4D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(2007г.)- 1200 чел.</w:t>
      </w:r>
    </w:p>
    <w:p w14:paraId="2822F1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(1941 г.-)- К.А. Глазков, (1967г.)- С.М. Шалашников, (1980-е)- М.А. Макжанов. Гендиректор (1990- е)- Г.И. Ульянов, (2007г.)- С.Н. Беляев.</w:t>
      </w:r>
    </w:p>
    <w:p w14:paraId="5F9383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Технический директор (2007г.)- В.В. Кузьменко. Коммерческий директор (2007г.)- А.В. Мосин.</w:t>
      </w:r>
    </w:p>
    <w:p w14:paraId="392FC2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Гл. инженер (1942-45г.-)- А.И. Верба.</w:t>
      </w:r>
    </w:p>
    <w:p w14:paraId="7838AD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 отдела сбыта (2007г.)- Н.Ю. Ермакова.</w:t>
      </w:r>
    </w:p>
    <w:p w14:paraId="3158BB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Создано:</w:t>
      </w:r>
      <w:r w:rsidRPr="007550A6">
        <w:rPr>
          <w:rFonts w:ascii="Times New Roman" w:hAnsi="Times New Roman" w:cs="Times New Roman"/>
          <w:color w:val="000000" w:themeColor="text1"/>
          <w:sz w:val="16"/>
          <w:szCs w:val="16"/>
        </w:rPr>
        <w:t xml:space="preserve"> пьезоэлектрический громкоговоритель (1943); телефон миниатюрный ТМ-2 для Кремлевского Дворца съездов (1961); микрофоны: динамические МДО-1, МД-45 (1961).</w:t>
      </w:r>
    </w:p>
    <w:p w14:paraId="341BB0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Производство:</w:t>
      </w:r>
      <w:r w:rsidRPr="007550A6">
        <w:rPr>
          <w:rFonts w:ascii="Times New Roman" w:hAnsi="Times New Roman" w:cs="Times New Roman"/>
          <w:color w:val="000000" w:themeColor="text1"/>
          <w:sz w:val="16"/>
          <w:szCs w:val="16"/>
        </w:rPr>
        <w:t xml:space="preserve"> громкоговорители: пьезоэлектрический РТР-3 (1943-), Р-10 (1944-), мощный 100-ваттный (1948-);</w:t>
      </w:r>
      <w:r w:rsidRPr="007550A6">
        <w:rPr>
          <w:rFonts w:ascii="Times New Roman" w:hAnsi="Times New Roman" w:cs="Times New Roman"/>
          <w:iCs/>
          <w:color w:val="000000" w:themeColor="text1"/>
          <w:sz w:val="16"/>
          <w:szCs w:val="16"/>
        </w:rPr>
        <w:t xml:space="preserve"> микрофоны:</w:t>
      </w:r>
      <w:r w:rsidRPr="007550A6">
        <w:rPr>
          <w:rFonts w:ascii="Times New Roman" w:hAnsi="Times New Roman" w:cs="Times New Roman"/>
          <w:color w:val="000000" w:themeColor="text1"/>
          <w:sz w:val="16"/>
          <w:szCs w:val="16"/>
        </w:rPr>
        <w:t xml:space="preserve"> угольный (1949-), СДМ (1949-), ДЭМШ, ленточные МЛ-16 (1966), -51 (1960-е), -52 (2007), - 53 (2007), -16, -19, динамические МДО-1, МД-45 (1961-), -66 (1968), -186 (2007), -200, -205 (2007), -282, -47, -64А, -78А (2007), -80М (2007), -85А (2007), -87А (2007), -380 (2007), шумостойкий МДМ, ламповые МКЛ-100 (2007), МКЛ-319А (2007), МКЛ-4000 (2007), МКЛ-5000 (2004-07-), конденсаторные МК-13 (1968), -319 (2007), -219 (1994-2007-), -220 (2007), -100, -101 (2004-), -102 (2005-), -103 (2007), -104 (2007), -105 (2007), -011 (2007), -012 (2007), конденсаторные элекгретные МКЭ-2 (2007), -3, -9, -15А (2007), -204У (2007); стереофоническая микрофонная система МДС-200; микрофонно-телефонные гарнитуры ТМГ-4, ТМГ-5, ТМГ-8 (1970-е), ГБШ (1990-е) ;</w:t>
      </w:r>
      <w:r w:rsidRPr="007550A6">
        <w:rPr>
          <w:rFonts w:ascii="Times New Roman" w:hAnsi="Times New Roman" w:cs="Times New Roman"/>
          <w:iCs/>
          <w:color w:val="000000" w:themeColor="text1"/>
          <w:sz w:val="16"/>
          <w:szCs w:val="16"/>
        </w:rPr>
        <w:t xml:space="preserve"> телефоны:</w:t>
      </w:r>
      <w:r w:rsidRPr="007550A6">
        <w:rPr>
          <w:rFonts w:ascii="Times New Roman" w:hAnsi="Times New Roman" w:cs="Times New Roman"/>
          <w:color w:val="000000" w:themeColor="text1"/>
          <w:sz w:val="16"/>
          <w:szCs w:val="16"/>
        </w:rPr>
        <w:t xml:space="preserve"> электромагнитный капсюльный (1949-), малогабаритный для аппаратуры синхронного перевода (1957-), миниатюрные ТМ-2 (1961-), ТМ-4 (1966), головные ТГ-9 (1968), ТА-56М; слуховые аппараты У-03 (1993-), У-ОЗА (2005);</w:t>
      </w:r>
      <w:r w:rsidRPr="007550A6">
        <w:rPr>
          <w:rFonts w:ascii="Times New Roman" w:hAnsi="Times New Roman" w:cs="Times New Roman"/>
          <w:color w:val="000000" w:themeColor="text1"/>
          <w:sz w:val="16"/>
          <w:szCs w:val="16"/>
          <w:vertAlign w:val="superscript"/>
        </w:rPr>
        <w:t>101</w:t>
      </w:r>
      <w:r w:rsidRPr="007550A6">
        <w:rPr>
          <w:rFonts w:ascii="Times New Roman" w:hAnsi="Times New Roman" w:cs="Times New Roman"/>
          <w:color w:val="000000" w:themeColor="text1"/>
          <w:sz w:val="16"/>
          <w:szCs w:val="16"/>
        </w:rPr>
        <w:t xml:space="preserve"> репродукторы: ТГМ-0,25 (1948-), ДГС-0,25, ПГР-3 (1951-), «Тула» (1949-); радиоприемник «Тула» (1950-); электрофон «Октава» (11982).</w:t>
      </w:r>
    </w:p>
    <w:p w14:paraId="253F84F4" w14:textId="77777777" w:rsidR="005C61BA" w:rsidRPr="007550A6" w:rsidRDefault="005C61B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C3E44" w14:textId="77777777" w:rsidR="00B22408"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6C4D5DF7" w14:textId="77777777" w:rsidR="00B22408" w:rsidRPr="007550A6" w:rsidRDefault="00B22408"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7C4A2C"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июня 1927</w:t>
      </w:r>
    </w:p>
    <w:p w14:paraId="7B36559E"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ОПРОСОМ ЧЛЕНОВ ПОЛИТБЮРО</w:t>
      </w:r>
    </w:p>
    <w:p w14:paraId="6E7F9438"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14 VI. 1927 года</w:t>
      </w:r>
    </w:p>
    <w:p w14:paraId="2F661212"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 32. - О Китае.</w:t>
      </w:r>
    </w:p>
    <w:p w14:paraId="79CFFB67"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 32. - а) Утвердить представительство Коминтерна в Китае в составе тт. Роя, Бородина и Галина. Поставить этот вопрос на утверждение Коминтерна.</w:t>
      </w:r>
    </w:p>
    <w:p w14:paraId="3AEC8778"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Поручить тт. Бухарину и Молотову дать от имени т. Сталина ответ Ван Цзинвэю.</w:t>
      </w:r>
    </w:p>
    <w:p w14:paraId="1F15D38C"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Признать необходимым вызов в Москву для совещания т. Чэнь Дусю.</w:t>
      </w:r>
    </w:p>
    <w:p w14:paraId="23616A3E"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Оформить назначение т. Козловского в Шанхае.</w:t>
      </w:r>
    </w:p>
    <w:p w14:paraId="6B3591D4"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Выписки посланы:</w:t>
      </w:r>
    </w:p>
    <w:p w14:paraId="012872E5"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Ворошилову - все;</w:t>
      </w:r>
    </w:p>
    <w:p w14:paraId="07CC7EDB"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Карахану - все;</w:t>
      </w:r>
    </w:p>
    <w:p w14:paraId="4B2B4BDC"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Пятницкому - а, б, в;</w:t>
      </w:r>
    </w:p>
    <w:p w14:paraId="570A1405"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Бухарину - "б”;</w:t>
      </w:r>
    </w:p>
    <w:p w14:paraId="38AEE4ED"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Молотову - "б" (20837).</w:t>
      </w:r>
    </w:p>
    <w:p w14:paraId="28911B29" w14:textId="77777777" w:rsidR="00CA37EC" w:rsidRPr="007550A6" w:rsidRDefault="00CA37EC" w:rsidP="007550A6">
      <w:pPr>
        <w:spacing w:after="0" w:line="240" w:lineRule="auto"/>
        <w:jc w:val="both"/>
        <w:rPr>
          <w:rFonts w:ascii="Times New Roman" w:hAnsi="Times New Roman" w:cs="Times New Roman"/>
          <w:color w:val="000000" w:themeColor="text1"/>
          <w:sz w:val="16"/>
          <w:szCs w:val="16"/>
        </w:rPr>
      </w:pPr>
    </w:p>
    <w:p w14:paraId="6F1AAD76" w14:textId="77777777" w:rsidR="00B22408" w:rsidRPr="007550A6" w:rsidRDefault="00B2240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июня 1927 в Женеве состоялась секретная встреча министров иностранных дел Великобритании, Германии, Франции, Бельгии и Японии, целиком посвященная «русскому вопросу», – там планировались акции против нашей страны. Надо отдать должное веймарской Германии – ее представитель Штреземан заявил, что ничего плести против СССР не намерен, и покинул заседание. Но остальные сели работать. Чемберлен предложил выступить с официальной антисоветской нотой, но в этом его никто не поддержал (12629).</w:t>
      </w:r>
    </w:p>
    <w:p w14:paraId="6D7D74E3" w14:textId="77777777" w:rsidR="00B22408" w:rsidRPr="007550A6" w:rsidRDefault="00B22408"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9E7940" w14:textId="77777777" w:rsidR="00214437" w:rsidRPr="007550A6" w:rsidRDefault="0021443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D9E5934" w14:textId="77777777" w:rsidR="00214437" w:rsidRPr="007550A6" w:rsidRDefault="0021443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D0C20D" w14:textId="77777777" w:rsidR="00214437" w:rsidRPr="007550A6" w:rsidRDefault="0021443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июня 1927 первый полет Fairchild FC-1, прототип Fairchild FC-2 (20358).</w:t>
      </w:r>
    </w:p>
    <w:p w14:paraId="77B131F4" w14:textId="77777777" w:rsidR="00214437" w:rsidRPr="007550A6" w:rsidRDefault="00214437" w:rsidP="007550A6">
      <w:pPr>
        <w:spacing w:after="0" w:line="240" w:lineRule="auto"/>
        <w:jc w:val="both"/>
        <w:rPr>
          <w:rFonts w:ascii="Times New Roman" w:hAnsi="Times New Roman" w:cs="Times New Roman"/>
          <w:color w:val="000000" w:themeColor="text1"/>
          <w:sz w:val="16"/>
          <w:szCs w:val="16"/>
        </w:rPr>
      </w:pPr>
    </w:p>
    <w:p w14:paraId="00FA0D6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3E0A8F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BE09C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15 июня по 15 июля 1927 в НИИ ВВС проходили заводские испытания головного самолета Р3-М5 за № 4001</w:t>
      </w:r>
    </w:p>
    <w:p w14:paraId="118B0A8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июня 1927 года – начало заводских испытаний головного самолета Р3-М5 за № 4001</w:t>
      </w:r>
    </w:p>
    <w:p w14:paraId="1E1FA15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июня 1927 года летчик-сдатчик Моисеев сделал пробный полет</w:t>
      </w:r>
    </w:p>
    <w:p w14:paraId="3E7D62F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июня 1927 года полет на управляемость</w:t>
      </w:r>
    </w:p>
    <w:p w14:paraId="6B4A12C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июня 1927 года полет на испытание и подбор винтов</w:t>
      </w:r>
    </w:p>
    <w:p w14:paraId="13BE4BA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июня 1927 года полет на потолок</w:t>
      </w:r>
    </w:p>
    <w:p w14:paraId="066A3CD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июня 1927 года полет на скорость</w:t>
      </w:r>
    </w:p>
    <w:p w14:paraId="34ACA36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июня 1927 года вторичный полет на скорость</w:t>
      </w:r>
    </w:p>
    <w:p w14:paraId="5E06639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июня 1927 года полет на управляемость</w:t>
      </w:r>
    </w:p>
    <w:p w14:paraId="36276D4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июня 1927 года полет на 3000 м</w:t>
      </w:r>
    </w:p>
    <w:p w14:paraId="2197F2F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июля 1927 года полет на высоту</w:t>
      </w:r>
    </w:p>
    <w:p w14:paraId="5D50D41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июля 1927 года полет на высоту</w:t>
      </w:r>
    </w:p>
    <w:p w14:paraId="00E5081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июля 1927 года полет на высоту</w:t>
      </w:r>
    </w:p>
    <w:p w14:paraId="6D751C3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Заключение</w:t>
      </w:r>
    </w:p>
    <w:p w14:paraId="40C9835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Получив результаты вышеприведенных испытаний комиссия считает, что самолет Р3-М5 за № 4001 в летном отношении с избытком удовлетворяет техническим требованиям УВВС (6917).</w:t>
      </w:r>
    </w:p>
    <w:p w14:paraId="0DBF852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63208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15 по 27 июня 1927 в НИИ ВВС проходили испытания самолета И.1.М.5. на фигуры.. По спецпрограмме (6949, 63).</w:t>
      </w:r>
    </w:p>
    <w:p w14:paraId="00E29C5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8428A50"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июня 1927 г. во исполнение решения НТК УВВС от 14 апреля 1927 г. самолет И-1 (ИЛ-3, И1-М5, зав. № 2894) серийный выпуска ГАЗ-1, истребитель – самолет для заводских и войсковых испытаний закончили и сдали ВВС с полетным весом 1500 кг (с вооружением) и центровкой 37,3% – на 3,3% более задней, чем по данным заводского взвешивания.</w:t>
      </w:r>
    </w:p>
    <w:p w14:paraId="4BC0E1AC"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был облетан в НОА.</w:t>
      </w:r>
    </w:p>
    <w:p w14:paraId="419E6FAE"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июня 1927 г. летчик-испытатель НОА М.М. Громов выполнил полет на комплекс фигур высшего пилотажа, включая штопор. Но настоянию начальника НОА В.С. Горшкова он одел недавно полученный парашют фирмы «Ирвинг» (США). По заданию на высоте 2200</w:t>
      </w:r>
    </w:p>
    <w:p w14:paraId="762F4B23"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г., сразу после расторжения договора с Юнкерсом, завод в Филях ввели в состав Авиатреста под названием ГАЗ № 7. В него влились подразделения серийного производства ГАЗ № 5, имевшего опыт постройки дюралюминиевых самолетов: помимо ремонта «юнкерсов» там сумели изготовить три разведчика Р-3 (АНТ-3). В том же году ГАЗ № 7 переименовали в завод № 22 им. 10-летия Октября (23472).</w:t>
      </w:r>
    </w:p>
    <w:p w14:paraId="0F627142"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p>
    <w:p w14:paraId="38CF3F22" w14:textId="77777777" w:rsidR="007B07EA" w:rsidRPr="003600B8" w:rsidRDefault="007B07EA" w:rsidP="007B07E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июня 1927 г. состоялась передача самолета И-1 № 2894 в НИИ ВВС. После внешнего осмотра, замеров, регулировки, наземного цикла испытаний его подготовили к выпуску в воздух. На 23 июня был запланирован полет летчика М. М. Громова на фигуры высшего пилотажа, включая штопор. Начальник аэродрома В. С. Горшков настоял на том, чтобы Громов надел парашют американской фирмы «Ирвинг», партию которых к тому времени удалось закупить и доставить в СССР. Самолет набрал высоту 2200 метров, затем перешел в штопор. После третьего витка летчик начал вывод И-1, но машина практически не реагировала на действия пилота. На 22-м витке, когда до земли оставалось 120 метров, Громов покинул самолет и приземлился на парашюте, став первым в СССР летчиком, использовавшим парашют при аварии. Самолет, перейдя в перевернутый полет, разбился. Спустя год фирма «Ирвинг» прислала Громову маленький золотой значок в виде гусеницы, которым в рекламных целях она награждала летчиков, спасших жизнь на парашютах фирмы. В рапорте Громов отмечал, что во время штопора машина не реагировала на движение ручки.</w:t>
      </w:r>
    </w:p>
    <w:p w14:paraId="01B5C78F" w14:textId="77777777" w:rsidR="007B07EA" w:rsidRPr="003600B8" w:rsidRDefault="007B07EA" w:rsidP="007B07E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Аварийная комиссия и в этом случае не выявила истинную причину аварии. Теория штопора тогда еще только создавалась, физическая суть явления оставалась неясной. Комиссия не смогла дать ответ на вопрос, почему при наличии положительных штопорных качеств истребителя, проверенных в многочисленных испытаниях, в двух полетах произошла авария.</w:t>
      </w:r>
    </w:p>
    <w:p w14:paraId="35B56203" w14:textId="77777777" w:rsidR="007B07EA" w:rsidRPr="003600B8" w:rsidRDefault="007B07EA" w:rsidP="007B07E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Тем не менее 12 августа 1927 г. НТК ВВС принял решение отказаться от дальнейших работ над И1-М5 (25035).</w:t>
      </w:r>
    </w:p>
    <w:p w14:paraId="0A7DD540" w14:textId="77777777" w:rsidR="007B07EA" w:rsidRPr="003600B8" w:rsidRDefault="007B07EA" w:rsidP="007B07EA">
      <w:pPr>
        <w:spacing w:after="0" w:line="240" w:lineRule="auto"/>
        <w:jc w:val="both"/>
        <w:rPr>
          <w:rFonts w:ascii="Times New Roman" w:hAnsi="Times New Roman" w:cs="Times New Roman"/>
          <w:color w:val="0070C0"/>
          <w:sz w:val="16"/>
          <w:szCs w:val="16"/>
        </w:rPr>
      </w:pPr>
    </w:p>
    <w:p w14:paraId="1094F7F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15 или 23 июня 1927 состоялось заседание Техсовета Авиатреста (Протокол 33) </w:t>
      </w:r>
    </w:p>
    <w:p w14:paraId="3DF9C5A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33</w:t>
      </w:r>
    </w:p>
    <w:p w14:paraId="3221685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ЗАСЕДАНИЯ ТЕХНИЧЕСКОГО СОВЕТА от 15 июня 1927 г.</w:t>
      </w:r>
    </w:p>
    <w:p w14:paraId="46AD5F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МАКАРОВСКИЙ</w:t>
      </w:r>
    </w:p>
    <w:p w14:paraId="0440EEC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ХАРЛАМОВ, АКАШЕВ, БРИЛЛИНГ, ТУПОЛЕВ, ГЛУШКОВ</w:t>
      </w:r>
    </w:p>
    <w:p w14:paraId="4A15F23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 с совещательным голосом: СИДОРИН, ПОГОССКИЙ, МИНКЕВИЧ, СТЕЧКИН, КРЕЙСОН, ВОРОБУШИН, БЕССОНОВ, ПОЛИКАРПОВ, ИЛЬЮШИН, РУБЕНЧИК, МАКАРУК, КЛИМОВ, ЮРЬЕВ</w:t>
      </w:r>
    </w:p>
    <w:p w14:paraId="46F9BCE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Представитель от Авиатреста</w:t>
      </w:r>
      <w:r w:rsidRPr="007550A6">
        <w:rPr>
          <w:rFonts w:ascii="Times New Roman" w:hAnsi="Times New Roman" w:cs="Times New Roman"/>
          <w:color w:val="000000" w:themeColor="text1"/>
          <w:sz w:val="16"/>
          <w:szCs w:val="16"/>
        </w:rPr>
        <w:tab/>
        <w:t>Михайлов</w:t>
      </w:r>
    </w:p>
    <w:p w14:paraId="75D01DF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Секретарь</w:t>
      </w:r>
      <w:r w:rsidRPr="007550A6">
        <w:rPr>
          <w:rFonts w:ascii="Times New Roman" w:hAnsi="Times New Roman" w:cs="Times New Roman"/>
          <w:color w:val="000000" w:themeColor="text1"/>
          <w:sz w:val="16"/>
          <w:szCs w:val="16"/>
        </w:rPr>
        <w:tab/>
        <w:t>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039"/>
        <w:gridCol w:w="2171"/>
      </w:tblGrid>
      <w:tr w:rsidR="00292DBB" w:rsidRPr="007550A6" w14:paraId="2A682D8A" w14:textId="77777777">
        <w:tc>
          <w:tcPr>
            <w:tcW w:w="9039" w:type="dxa"/>
            <w:tcBorders>
              <w:top w:val="single" w:sz="12" w:space="0" w:color="auto"/>
              <w:bottom w:val="single" w:sz="12" w:space="0" w:color="auto"/>
            </w:tcBorders>
          </w:tcPr>
          <w:p w14:paraId="4C1979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2171" w:type="dxa"/>
            <w:tcBorders>
              <w:top w:val="single" w:sz="12" w:space="0" w:color="auto"/>
              <w:bottom w:val="single" w:sz="12" w:space="0" w:color="auto"/>
            </w:tcBorders>
          </w:tcPr>
          <w:p w14:paraId="08511A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bl>
    <w:p w14:paraId="79A7D4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368B97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4D87E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4D6346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86A6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июня 1927 ВЦИК и СНК приняли Положение об охране госграниц (3398,211).</w:t>
      </w:r>
    </w:p>
    <w:p w14:paraId="6CB8CFA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02E55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4F2583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7EB2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июня 1927 Госбанку было предоставлено право руководить всей кредитной системой страны (3908,324).</w:t>
      </w:r>
    </w:p>
    <w:p w14:paraId="15459A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C71A89" w14:textId="77777777" w:rsidR="00EF57D3" w:rsidRPr="007550A6" w:rsidRDefault="00EF57D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0B51E1D9" w14:textId="77777777" w:rsidR="00EF57D3" w:rsidRPr="007550A6" w:rsidRDefault="00EF57D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73226E" w14:textId="77777777" w:rsidR="00EF57D3" w:rsidRPr="007550A6" w:rsidRDefault="00EF57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июня 1927 г.</w:t>
      </w:r>
    </w:p>
    <w:p w14:paraId="73FCBEB5" w14:textId="77777777" w:rsidR="00EF57D3" w:rsidRPr="007550A6" w:rsidRDefault="00EF57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15. VI. 1927 года</w:t>
      </w:r>
    </w:p>
    <w:p w14:paraId="422D238F" w14:textId="77777777" w:rsidR="00EF57D3" w:rsidRPr="007550A6" w:rsidRDefault="00EF57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 39. - О Китае.</w:t>
      </w:r>
    </w:p>
    <w:p w14:paraId="58B9FDE3" w14:textId="77777777" w:rsidR="00EF57D3" w:rsidRPr="007550A6" w:rsidRDefault="00EF57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 39. - В дополнение к решению Политбюро от 14.VI.27 г. о вызове Чэнь Дусю в Москву - предложить Чэнь Дусю выехать, если допускают полицейские условия.</w:t>
      </w:r>
    </w:p>
    <w:p w14:paraId="724DDE9B" w14:textId="77777777" w:rsidR="00EF57D3" w:rsidRPr="007550A6" w:rsidRDefault="00EF57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Выписки посланы:</w:t>
      </w:r>
    </w:p>
    <w:p w14:paraId="3061C4CA" w14:textId="77777777" w:rsidR="00EF57D3" w:rsidRPr="007550A6" w:rsidRDefault="00EF57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тт. Карахану, Ворошилову, Пятницкому.</w:t>
      </w:r>
    </w:p>
    <w:p w14:paraId="31C74330" w14:textId="77777777" w:rsidR="00EF57D3" w:rsidRPr="007550A6" w:rsidRDefault="00EF57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Секретарь ЦК</w:t>
      </w:r>
    </w:p>
    <w:p w14:paraId="44695F0E" w14:textId="77777777" w:rsidR="00EF57D3" w:rsidRPr="007550A6" w:rsidRDefault="00EF57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 Молотов</w:t>
      </w:r>
    </w:p>
    <w:p w14:paraId="19707507" w14:textId="77777777" w:rsidR="00EF57D3" w:rsidRPr="007550A6" w:rsidRDefault="00EF57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 17, on. 162, д. 5, л. 39, 41, 42, 51 (20837).</w:t>
      </w:r>
    </w:p>
    <w:p w14:paraId="0A465853" w14:textId="77777777" w:rsidR="00EF57D3" w:rsidRPr="007550A6" w:rsidRDefault="00EF57D3" w:rsidP="007550A6">
      <w:pPr>
        <w:spacing w:after="0" w:line="240" w:lineRule="auto"/>
        <w:jc w:val="both"/>
        <w:rPr>
          <w:rFonts w:ascii="Times New Roman" w:hAnsi="Times New Roman" w:cs="Times New Roman"/>
          <w:color w:val="000000" w:themeColor="text1"/>
          <w:sz w:val="16"/>
          <w:szCs w:val="16"/>
        </w:rPr>
      </w:pPr>
    </w:p>
    <w:p w14:paraId="5EE37CD6" w14:textId="77777777" w:rsidR="00FD3E51" w:rsidRPr="007550A6" w:rsidRDefault="00FD3E51"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838F3E9" w14:textId="77777777" w:rsidR="00FD3E51" w:rsidRPr="007550A6" w:rsidRDefault="00FD3E51"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E63D34" w14:textId="77777777" w:rsidR="00FD3E51" w:rsidRPr="007550A6" w:rsidRDefault="00FD3E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июня 1927 американский бизнесмен Ван Лир Черный фрахтует KLM Fokker F.VIIa для полета из Нидерландов в Батавию - первый международный чартерный рейс (20359).</w:t>
      </w:r>
    </w:p>
    <w:p w14:paraId="0DC6C079" w14:textId="77777777" w:rsidR="00FD3E51" w:rsidRPr="007550A6" w:rsidRDefault="00FD3E51" w:rsidP="007550A6">
      <w:pPr>
        <w:spacing w:after="0" w:line="240" w:lineRule="auto"/>
        <w:jc w:val="both"/>
        <w:rPr>
          <w:rFonts w:ascii="Times New Roman" w:hAnsi="Times New Roman" w:cs="Times New Roman"/>
          <w:color w:val="000000" w:themeColor="text1"/>
          <w:sz w:val="16"/>
          <w:szCs w:val="16"/>
        </w:rPr>
      </w:pPr>
    </w:p>
    <w:p w14:paraId="2A369EC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C7735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41DD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июня 1927 УВВС утвердил нормы прочности (271,108). журнал N 34 (351).</w:t>
      </w:r>
    </w:p>
    <w:p w14:paraId="7DDEDC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C94A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июня 1927 г. Командир 60-й эскадрильи Ромашкин направил рапорт на имя начальника Воздушных сил Черного моря, в котором заявил: "Опыт показал, что устранить вполне вибрацию моторов ЛД-450 т 14/6 на самолете Дорнье "Валь" нельзя. Никакие резиновые и фибровые прокладки и регулировка моторов механиком фирмы "Лоррен" удовлетворительных результатов не дала. Вибрация устранима лишь сменой системы моторов в моторных установках". Данные обстоятельства стали важным аргументам для прекращения использования этого типа двигателей в новых самолетах.</w:t>
      </w:r>
    </w:p>
    <w:p w14:paraId="6A292F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Первый год использования "Валей" в черноморской авиации позволил определить некоторые особенности их пилотирования и эксплуатации.</w:t>
      </w:r>
    </w:p>
    <w:p w14:paraId="48FFF1E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Выяснилось, в частности, что если при старте сначала давать газ переднему двигателю, то лодка лучше выходила на редан.</w:t>
      </w:r>
    </w:p>
    <w:p w14:paraId="1DEEEF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ее спуска на воду требовались 14 человек, для установки перекатных колес, которые весили 400 кг, в воду приходилось отправлять не менее троих человек (так было записано, однако на деле до 5-7 человек). Неизвестно, какие колеса использовались на этих первых "Валях" - деревянные или металлические, однако указывалось, что установка их вызывает затруднения и поэтому рекомендовалось спускать самолет на воду краном.</w:t>
      </w:r>
    </w:p>
    <w:p w14:paraId="7267B6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целом новый гидроплан удовлетворял морских летчиков, его радиус действия с нагрузкой 1600 кг и топливом на 6 часов полета составлял около 500 км. Начальник Воздушных сил Черного моря Лавров в своем рапорте начальнику ВВС П.И.Баранову докладывал: "Самолет сделан весьма тщательно, выполнение металлической лодки несравненно выше, нежели у "Юнкерса". Все ответственные детали доступны уходу и наблюдению. Доступ к моторам хорош, механик в полете находится между ними и имеет возможность даже произвести кое-какой ремонт. В управлении самолет прост и легок и требует лишь настолько внимания, сколько необходимо для управления нормальным тяжелым самолетом. Хорошо виражит".</w:t>
      </w:r>
    </w:p>
    <w:p w14:paraId="0FD70F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Одновременно при выдаче нового заказа фирме-изготовителю предлагалось улучшить мореходные качества лодки, для чего предполагалось носовую часть корпуса приподнять вверх на 250 мм, внести ряд изменений в конструкцию и оборудование, индивидуальные вырезы для летчиков в верхней палубе объединить, то есть вырез кабины сделать широким. Далее можно добавить следующее предположение. Если бы эта вторая партия лодок Дорнье заказывалась годом позже, то представители советских ВВС наверняка бы потребовали разместить пилотов "правильно", т.е. со смещением к левому борту, а не к правому. К тому времени вопрос размещения приборного оборудования, да и вообще компоновки пилотской кабины на самолетах подвергся тщательному и критическому изучению. В частности, пилотов в кабине рекомендовалось для получения более естественного обзора на посадке смещать к левому борту фюзеляжа.</w:t>
      </w:r>
    </w:p>
    <w:p w14:paraId="4883B5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оформлении заказа на 20 экземпляров, в силовой установке "Валей", предназначенных для советских летчиков решили использовать немецкие моторы BMW-VI. Эти двигатели, с первоначальной мощностью 500-600 л.с. появились в 1925 г. и быстро завоевали популярность благодаря наличию целого ряда вариантов, делающих их пригодными для установки на самолеты различного назначения. Дополнительным обстоятельством выбора BMW-VI являлось то, что уже существовала договоренность о приобретении лицензии на его производство в Советском Союзе. Выпускались они с конца 1920-х годов на моторном заводе №26 в городе Рыбинске под обозначением М-17. В обычном варианте М-17 имел сухой вес 540 кг, развивал мощность 680 л.е., в форсированном варианте (М-17Ф) его сухой вес составлял 550 кг, а развиваемая мощность у земли - 730 л.с.</w:t>
      </w:r>
    </w:p>
    <w:p w14:paraId="7FCC5D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Одновременно со сменой силовой установки заметные изменения произошли и в конструкции летающей лодки. Носовая часть корпуса для увеличения мореходности стала более наполненной (или более высокой), что позволило самолету садиться и взлетать на волне до 1,5 метров. Конструкция лодки и центроплана была усилена, вертикальное оперение изменило форму и увеличилось по площади.</w:t>
      </w:r>
    </w:p>
    <w:p w14:paraId="5E323C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Что касается особенностей лодок советского заказа, то основными их отличиями стало вооружение и оборудование. На первых двух лодках бомбы (4x82 кг или 8x32 кг) подвешивались только на бортовых пилонах или рамочных держателях. Теперь дополнительным требованием стала подвеска двух 250-кг авиабомб на обрезе боковых "жабр". Для этого были разработаны специальные бомбодержатели, отдаленно напоминающие корабельные шлюпбалки в миниатюре. Такие бомбодержатели смонтировали на одной из летающих лодок советского заказа, комплектацию этим приспособлением остальных 19 "Валей" решили произвести после проведения эксплуатационных испытаний.</w:t>
      </w:r>
    </w:p>
    <w:p w14:paraId="484E33F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Уже позднее, в отношении Дорнье "Валь" при оценке боеспособности советскими специалистами, назывался основной его недостаток - невозможность использования торпедного вооружения. Между тем, еще в 1925 г. Клод Дорнье разработал и запатентовал оригинальный метод установки торпеды на "Вале" (Патент 408 329/77h Torpedo-Flugboot). Этот патент не был секретным и был опубликован в сборнике "Zeitschrift fur Flugtechnik und Motorluf- tschiffahrt" за 1925 г. 0 практическом использовании такого метода приема торпед на летающие лодки достоверных сведений не обнаружено, однако некоторые серии "Валей" (построенные, в частности, для Югославии) явно обладали такой возможностью. Второй редан этих лодок был не клиновидным - он заканчивался особым плоским участком, похожим на затушенное отверстие выхода торпеды. Дополнительным внешним отличием этого нововведения стали два (а не один) водяных руля на втором редане (11961).</w:t>
      </w:r>
    </w:p>
    <w:p w14:paraId="7B2CDF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76D344" w14:textId="77777777" w:rsidR="00411FB7"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09398D2" w14:textId="77777777" w:rsidR="00411FB7" w:rsidRPr="007550A6" w:rsidRDefault="00411FB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A5DD9" w14:textId="77777777" w:rsidR="007C15CB" w:rsidRPr="007550A6" w:rsidRDefault="007C15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июня 1927 г. Штаб РККА в представленном в СТО 5-летнем плане развития вооруженных сил СССР не ставил задачу получить военно-стратегическое превосходство.</w:t>
      </w:r>
    </w:p>
    <w:p w14:paraId="5ACF1217" w14:textId="77777777" w:rsidR="007C15CB" w:rsidRPr="007550A6" w:rsidRDefault="007C15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Но затем возникла и укрепилась иная точка зренияю. Политбюро ЦК ВКП(б) предписало Военному ведомству: «по численности – не уступать нашим вероятным противникам на главнейшем театре войны, по технике – быть сильнее противника по двум или трем решающим видам вооружения, а именно – по воздушному флоту, артиллерии и танкам»[1]. </w:t>
      </w:r>
    </w:p>
    <w:p w14:paraId="54F5F3DD" w14:textId="77777777" w:rsidR="007C15CB" w:rsidRPr="007550A6" w:rsidRDefault="007C15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Оно утвердило лимиты развития вооруженных сил к концу первой пятилетки: численность армии мирного времени - 648 700 человек, мобилизованной – 3 млн. человек; военно-воздушный флот - в строю 2 тыс. боевых самолетов, 500 самолетов - резерв и 1000 штук – запас. Количество танков в строю - 1500 штук, запас – 1500 штук, резерв 1–2 тыс. штук; количество орудий средних и крупных калибров - 9348 штук, а мелких – 3394 штук. </w:t>
      </w:r>
    </w:p>
    <w:p w14:paraId="7A995A9F" w14:textId="77777777" w:rsidR="007C15CB" w:rsidRPr="007550A6" w:rsidRDefault="007C15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Была утверждена и мобилизационная заявка военных на предметы вооружения и боевой техники на случай вступления СССР в войну. Эти показатели определяли проектную мощность военно-промышленных предприятий, которую они должны были достигнуть в течение первой пятилетки, а также необходимые для производства установленных мобзаявкой изделий объемы продукции черной и цветной металлургии, химии и машиностроения. Одновременно с данной мобилизационной заявкой Политбюро утвердило ее усеченный (18406).</w:t>
      </w:r>
    </w:p>
    <w:p w14:paraId="683670D5" w14:textId="77777777" w:rsidR="007C15CB" w:rsidRPr="007550A6" w:rsidRDefault="007C15CB" w:rsidP="007550A6">
      <w:pPr>
        <w:spacing w:after="0" w:line="240" w:lineRule="auto"/>
        <w:jc w:val="both"/>
        <w:rPr>
          <w:rFonts w:ascii="Times New Roman" w:hAnsi="Times New Roman" w:cs="Times New Roman"/>
          <w:color w:val="000000" w:themeColor="text1"/>
          <w:sz w:val="16"/>
          <w:szCs w:val="16"/>
        </w:rPr>
      </w:pPr>
    </w:p>
    <w:p w14:paraId="0B938AF3" w14:textId="77777777" w:rsidR="007C15CB" w:rsidRPr="007550A6" w:rsidRDefault="007C15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июня 1927 г. Штаб РККА представил в Совет труда и обороны пятилетний план (1926 - 1931 гг.) развития Вооруженных Сил СССР. Планом предусматривалось: увеличение количества стрелковых дивизий; максимально возможное увеличение воздушного флота; усиление полевой и тяжелой артиллерии; организация противовоздушной обороны; частичное усиление технических средств борьбы (химическое и танковое вооружение, средства связи); усиление береговой обороны. На осуществление этих мероприятий военное ведомство запрашивало ассигнования в течение пяти лет в размере 4260 млн. руб., большая часть из которых падала на военные заказы промышленности. В государственном бюджете СССР на 1927/28 г. общие расходы на оборону возрастали до 1 млрд. руб., по сравнению с 780 млн. руб. в 1926/27 г., или с 15,4% до 17,3% по отношению к сумме общегосударственных расходов. В 1928/29 хозяйственном году расходы на оборону увеличивались еще на 135 млн. руб. &lt;1&gt;. Не случайно Шестнадцатая конференция ВКП(б), проходившая в апреле 1929 г., в Резолюции о пятилетнем плане развития народного хозяйства отмечала: "Общая сумма бюджета на этот период составит 51 млрд. руб. против 19 млрд. руб. истекшего пятилетия (рост 166,7%) &lt;...&gt; Рост бюджета дает наряду с укреплением обороноспособности страны возможность увеличения финансирования народного хозяйства..." (18390).</w:t>
      </w:r>
    </w:p>
    <w:p w14:paraId="36465183" w14:textId="77777777" w:rsidR="007C15CB" w:rsidRPr="007550A6" w:rsidRDefault="007C15CB" w:rsidP="007550A6">
      <w:pPr>
        <w:spacing w:after="0" w:line="240" w:lineRule="auto"/>
        <w:jc w:val="both"/>
        <w:rPr>
          <w:rFonts w:ascii="Times New Roman" w:hAnsi="Times New Roman" w:cs="Times New Roman"/>
          <w:color w:val="000000" w:themeColor="text1"/>
          <w:sz w:val="16"/>
          <w:szCs w:val="16"/>
        </w:rPr>
      </w:pPr>
    </w:p>
    <w:p w14:paraId="42B1E223"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16 июня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Постановление СНК СССР «Правила о порядке исчисления ориентировочных смет военного времени» (РГАЭ. Ф. 3429. Оп. 16. Д. 1. Л. 42?41) (12415).</w:t>
      </w:r>
    </w:p>
    <w:p w14:paraId="3D3D207F"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u w:color="002060"/>
        </w:rPr>
      </w:pPr>
    </w:p>
    <w:p w14:paraId="6D14826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46DC64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0154FD" w14:textId="77777777" w:rsidR="00356FFC" w:rsidRPr="007550A6" w:rsidRDefault="00356F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июня 1927 г. Штаб РККА представил в Совет труда и обороны пятилетний план (1926 - 1931 гг.) развития Вооруженных Сил СССР. Планом предусматривалось: увеличение количества стрелковых дивизий; максимально возможное увеличение воздушного флота; усиление полевой и тяжелой артиллерии; организация противовоздушной обороны; частичное усиление технических средств борьбы (химическое и танковое вооружение, средства связи); усиление береговой обороны. На осуществление этих мероприятий военное ведомство запрашивало ассигнования в течение пяти лет в размере 4260 млн. руб., большая часть из которых падала на военные заказы промышленности. В государственном бюджете СССР на 1927/28 г. общие расходы на оборону возрастали до 1 млрд. руб., по сравнению с 780 млн. руб. в 1926/27 г., или с 15,4% до 17,3% по отношению к сумме общегосударственных расходов. В 1928/29 хозяйственном году расходы на оборону увеличивались еще на 135 млн. руб. &lt;См.: Симонов Н. С. Военно-промышленный комплекс СССР. С. 66. Финансовый и сельскохозяйственный год в СССР длился с 1 октября по 30 сентября. С 1931 г. планово-финансовые расчеты стали приурочиваться к астрономическому году (с 1 января по 31 декабря)</w:t>
      </w:r>
    </w:p>
    <w:p w14:paraId="282640A2" w14:textId="77777777" w:rsidR="00356FFC" w:rsidRPr="007550A6" w:rsidRDefault="00356F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&gt;. Не случайно Шестнадцатая конференция ВКП(б), проходившая в апреле 1929 г., в Резолюции о пятилетнем плане развития народного хозяйства отмечала: "Общая сумма бюджета на этот период составит 51 млрд. руб. против 19 млрд. руб. истекшего пятилетия (рост 166,7%) &lt;...&gt; Рост бюджета дает наряду с укреплением обороноспособности страны возможность увеличения финансирования народного хозяйства..." &lt;Шестнадцатая конференция ВКП(б) // КПСС в резолюциях и постановлениях... Т. 4. 9-е изд. М., 1984. С. 452.&gt; (18390).</w:t>
      </w:r>
    </w:p>
    <w:p w14:paraId="5E8A4EB5" w14:textId="77777777" w:rsidR="00356FFC" w:rsidRPr="007550A6" w:rsidRDefault="00356FFC" w:rsidP="007550A6">
      <w:pPr>
        <w:spacing w:after="0" w:line="240" w:lineRule="auto"/>
        <w:jc w:val="both"/>
        <w:rPr>
          <w:rFonts w:ascii="Times New Roman" w:hAnsi="Times New Roman" w:cs="Times New Roman"/>
          <w:color w:val="000000" w:themeColor="text1"/>
          <w:sz w:val="16"/>
          <w:szCs w:val="16"/>
        </w:rPr>
      </w:pPr>
    </w:p>
    <w:p w14:paraId="1010A7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июня 1927 Штаб РККА представил в СТО 5 план развития ВС СССР, который не преследовал целей получения военно-стратегического превосходства. Первоочередные мероприятия включали:</w:t>
      </w:r>
    </w:p>
    <w:p w14:paraId="69F6F6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Некоторое увеличение количества стрелковых дивизий</w:t>
      </w:r>
    </w:p>
    <w:p w14:paraId="42630E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Максимально-возможное увеличение воздушного флота</w:t>
      </w:r>
    </w:p>
    <w:p w14:paraId="6D1D72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Усиление полевой и тяжелой артиллерии</w:t>
      </w:r>
    </w:p>
    <w:p w14:paraId="1DCD5A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Организация противовоздушной обороны</w:t>
      </w:r>
    </w:p>
    <w:p w14:paraId="6A190A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Частичное усиление технических средств борьбы (ОВ, танки, связь).</w:t>
      </w:r>
    </w:p>
    <w:p w14:paraId="5DB5B5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Усиление береговой обороны</w:t>
      </w:r>
    </w:p>
    <w:p w14:paraId="1EF970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Просили 4.26 млрд. руб. (1566,66).</w:t>
      </w:r>
    </w:p>
    <w:p w14:paraId="625D4E9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4E70D5"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 июня 1927 г. Штаб РККА представил в СТО пятилетний план развития Вооруженных сил СССР. Учитывая состояние материальных ресурсов и финансовых возможностей страны, план не преследовал задачи добиться военно-стратегического превосходства над противником.</w:t>
      </w:r>
    </w:p>
    <w:p w14:paraId="464B96C9"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государственном бюджете СССР на 1927/28 г. общие расходы на оборону возрастали до 1 млрд руб. по сравнению с 780 млн руб. в 1926/27 г., или с 15,4 до 17,3% по отношению к сумме общегосударственных расходов. В 1928/29 хозяйственном году расходы на оборону увеличивались еще на 135 млн руб.</w:t>
      </w:r>
      <w:r w:rsidRPr="003600B8">
        <w:rPr>
          <w:rFonts w:ascii="Times New Roman" w:hAnsi="Times New Roman" w:cs="Times New Roman"/>
          <w:color w:val="0070C0"/>
          <w:position w:val="8"/>
          <w:sz w:val="16"/>
          <w:szCs w:val="16"/>
        </w:rPr>
        <w:t xml:space="preserve"> </w:t>
      </w:r>
      <w:r w:rsidRPr="003600B8">
        <w:rPr>
          <w:rFonts w:ascii="Times New Roman" w:hAnsi="Times New Roman" w:cs="Times New Roman"/>
          <w:color w:val="0070C0"/>
          <w:sz w:val="16"/>
          <w:szCs w:val="16"/>
        </w:rPr>
        <w:t>Увеличение расходов приходилось на дотации военной промышленности, оборонное строительство в системе НКПС, финансирование закупок стратегического сырья и материалов за границей и на создание фондов финансирования оборонных мероприятий промышленности (24980).</w:t>
      </w:r>
    </w:p>
    <w:p w14:paraId="5CE47D27"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138A05E0" w14:textId="77777777" w:rsidR="00F810D2" w:rsidRPr="007550A6" w:rsidRDefault="00F810D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31102A62" w14:textId="77777777" w:rsidR="00F810D2" w:rsidRPr="007550A6" w:rsidRDefault="00F810D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8D7F37"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июня 1927 г.</w:t>
      </w:r>
    </w:p>
    <w:p w14:paraId="50564F93"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ПРОТОКОЛА № 111 (ОСОБЫЙ № 89)</w:t>
      </w:r>
    </w:p>
    <w:p w14:paraId="1A379824"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ЗАКРЫТОГО ЗАСЕДАНИЯ</w:t>
      </w:r>
    </w:p>
    <w:p w14:paraId="61D45978"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ПОЛИТБЮРО ЦК ВКП(б)</w:t>
      </w:r>
    </w:p>
    <w:p w14:paraId="2A7939DF"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16 июня 1927 г.</w:t>
      </w:r>
    </w:p>
    <w:p w14:paraId="07ADDB5C"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 2. - О Китае, (тт. Ворошилов, Карахан).</w:t>
      </w:r>
    </w:p>
    <w:p w14:paraId="33C50681"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 2. - а) Разрешить отпуск Фэн Юйсяну из</w:t>
      </w:r>
    </w:p>
    <w:p w14:paraId="2897518A"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специальных запасов в Урге:</w:t>
      </w:r>
    </w:p>
    <w:p w14:paraId="501FEA55"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винтовок 3000,</w:t>
      </w:r>
    </w:p>
    <w:p w14:paraId="736D987E"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винтпатрон[ов] 5000000,</w:t>
      </w:r>
    </w:p>
    <w:p w14:paraId="4E7FFCE7"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3-х дм. снарядов 5000,</w:t>
      </w:r>
    </w:p>
    <w:p w14:paraId="1F160FBF"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орудий 4.</w:t>
      </w:r>
    </w:p>
    <w:p w14:paraId="2C66E675"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Поручить Киткомиссии соблюсти особые меры предосторожности и конспирации при отправке оружия</w:t>
      </w:r>
    </w:p>
    <w:p w14:paraId="02A3E8B4"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Удовлетворить заявку т. Галина (три динамо и камеры к мотору "Либерти").</w:t>
      </w:r>
    </w:p>
    <w:p w14:paraId="6522FED4"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Отправить в Китай вместе с 36 правыми гоминьдановцами выпускного курса 32 правых гоминьдановцев первого курса Университета Сунь Ятсена.</w:t>
      </w:r>
    </w:p>
    <w:p w14:paraId="0A970920"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Отправку этих студентов провести через Владивосток-Шанхай.</w:t>
      </w:r>
    </w:p>
    <w:p w14:paraId="5F45CFA3"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 отправке правых гоминьдановцев информировать т. Бородина и Ван Цзинвэя.</w:t>
      </w:r>
    </w:p>
    <w:p w14:paraId="143B9734"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 Предложить КУТВ принять 79 студентов, окончивших Университет Сунь Ятсена, в лагерь на летний период для прохождения военного обучения наравне со студентами КУТВ.</w:t>
      </w:r>
    </w:p>
    <w:p w14:paraId="4D246A73"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 Вопрос о политруководстве отложить до выработки общих директив комиссией тт. Бухарина, Молотова и Ворошилова, которой поручить представить в Политбюро проект директив в связи с последними шифровками из Китая не позднее 17 июня с.г.</w:t>
      </w:r>
    </w:p>
    <w:p w14:paraId="09149F56"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ж) Принять предложение т. Ворошилова об отправке уханьскому правительству, согласно принятому ранее решению, из установленных сумм постепенно, различными партиями одного миллиона рублей, с проверкой, что эти деньги дойдут по назначению.</w:t>
      </w:r>
    </w:p>
    <w:p w14:paraId="77316CBF"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 Поставить на вид т. Карахану невыполнение постановления Политбюро от 5 мая с.г. (пр. ПБ № 100, п. 15-в) об использовании шифровок о Китае для информации в ежедневной печати.</w:t>
      </w:r>
    </w:p>
    <w:p w14:paraId="3E25D8AB"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дальнейшем поручить следить за этим Киткомиссии.</w:t>
      </w:r>
    </w:p>
    <w:p w14:paraId="4CF5E692"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Выписки посланы:</w:t>
      </w:r>
    </w:p>
    <w:p w14:paraId="109B4FB3"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Ворошилову - все;</w:t>
      </w:r>
    </w:p>
    <w:p w14:paraId="314D45A5"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т. Карахану - все;</w:t>
      </w:r>
    </w:p>
    <w:p w14:paraId="7C758695"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Шумяцкому - "д", "г";</w:t>
      </w:r>
    </w:p>
    <w:p w14:paraId="43B8F272"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Брюханову - "ж";</w:t>
      </w:r>
    </w:p>
    <w:p w14:paraId="2939E40B"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Спунде - "ж";</w:t>
      </w:r>
    </w:p>
    <w:p w14:paraId="2CEE51AA"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Бухарину - "е";</w:t>
      </w:r>
    </w:p>
    <w:p w14:paraId="4DBFAE2A"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Молотову - "е";</w:t>
      </w:r>
    </w:p>
    <w:p w14:paraId="4D895F11"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Пятницкому - "г", "е" (20837).</w:t>
      </w:r>
    </w:p>
    <w:p w14:paraId="2A10F8E7" w14:textId="77777777" w:rsidR="00F810D2" w:rsidRPr="007550A6" w:rsidRDefault="00F810D2" w:rsidP="007550A6">
      <w:pPr>
        <w:spacing w:after="0" w:line="240" w:lineRule="auto"/>
        <w:jc w:val="both"/>
        <w:rPr>
          <w:rFonts w:ascii="Times New Roman" w:hAnsi="Times New Roman" w:cs="Times New Roman"/>
          <w:color w:val="000000" w:themeColor="text1"/>
          <w:sz w:val="16"/>
          <w:szCs w:val="16"/>
        </w:rPr>
      </w:pPr>
    </w:p>
    <w:p w14:paraId="204C0C89" w14:textId="77777777" w:rsidR="00356FFC" w:rsidRPr="007550A6" w:rsidRDefault="00356FF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41" w:name="_Hlk56760692"/>
      <w:r w:rsidRPr="007550A6">
        <w:rPr>
          <w:rFonts w:ascii="Times New Roman" w:hAnsi="Times New Roman" w:cs="Times New Roman"/>
          <w:i/>
          <w:iCs/>
          <w:color w:val="000000" w:themeColor="text1"/>
          <w:sz w:val="16"/>
          <w:szCs w:val="16"/>
        </w:rPr>
        <w:t>За рубежом:</w:t>
      </w:r>
    </w:p>
    <w:p w14:paraId="2089B5AB" w14:textId="77777777" w:rsidR="00356FFC" w:rsidRPr="007550A6" w:rsidRDefault="00356FF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320516" w14:textId="77777777" w:rsidR="00356FFC" w:rsidRPr="007550A6" w:rsidRDefault="00356F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июня 1927 после ремонта на Азорских островах участники полета «Четыре континента» совершают обратный рейс в точку в Атлантическом океане, где они были взяты на буксире португальским рыболовецким судном, и затем, после остановок в Португалии и Испании, пилоты Regia Aeronautica (Королевские военно-воздушные силы Италии) Франческо де Пинедо и Карло Дель Прете и их механик Витале Заккетти завершают свой полет, приземлив летающую лодку Savoia-Marchetti S.55 Санта-Мария II в гавани Остии за пределами Рима. Во время своего 123-дневного полета протяженностью 29 180 миль (46 989 км) они посетили множество мест в Африке, Южной Америке, Карибском бассейне, Соединенных Штатах, Канаде и Европе, дважды пересекли Атлантический океан , совершили первый перелет через область густых джунглей Бразилия Мату-Грос (20359).</w:t>
      </w:r>
    </w:p>
    <w:p w14:paraId="2BF9DE8E" w14:textId="77777777" w:rsidR="00356FFC" w:rsidRPr="007550A6" w:rsidRDefault="00356FFC" w:rsidP="007550A6">
      <w:pPr>
        <w:spacing w:after="0" w:line="240" w:lineRule="auto"/>
        <w:jc w:val="both"/>
        <w:rPr>
          <w:rFonts w:ascii="Times New Roman" w:hAnsi="Times New Roman" w:cs="Times New Roman"/>
          <w:color w:val="000000" w:themeColor="text1"/>
          <w:sz w:val="16"/>
          <w:szCs w:val="16"/>
        </w:rPr>
      </w:pPr>
    </w:p>
    <w:bookmarkEnd w:id="41"/>
    <w:p w14:paraId="309DC9C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051E0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1CBF3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июня 1927 на аэродром был выведен школьный самолет первоначального обучения У-2 М-12 ОО ГАЗ-1/ОСС ЦКБ Авиатреста (Н.Н.П.), а 24 состоялся первый полет (2275).</w:t>
      </w:r>
    </w:p>
    <w:p w14:paraId="79DFC1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FEBC9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июня 1927 самолет У-2 доставили на аэро</w:t>
      </w:r>
      <w:r w:rsidRPr="007550A6">
        <w:rPr>
          <w:rFonts w:ascii="Times New Roman" w:hAnsi="Times New Roman" w:cs="Times New Roman"/>
          <w:color w:val="000000" w:themeColor="text1"/>
          <w:sz w:val="16"/>
          <w:szCs w:val="16"/>
        </w:rPr>
        <w:softHyphen/>
        <w:t>дром, а 24-го М.М.Громов поднял его в воздух. “На другой день после прыжка с парашютом из пло</w:t>
      </w:r>
      <w:r w:rsidRPr="007550A6">
        <w:rPr>
          <w:rFonts w:ascii="Times New Roman" w:hAnsi="Times New Roman" w:cs="Times New Roman"/>
          <w:color w:val="000000" w:themeColor="text1"/>
          <w:sz w:val="16"/>
          <w:szCs w:val="16"/>
        </w:rPr>
        <w:softHyphen/>
        <w:t>ского штопора (на самолете И-1. - В.И.), несмотря на боль в колене (приземлился все-таки не совсем удачно), я поднялся в воздух на лучшем учебном самолете Поли</w:t>
      </w:r>
      <w:r w:rsidRPr="007550A6">
        <w:rPr>
          <w:rFonts w:ascii="Times New Roman" w:hAnsi="Times New Roman" w:cs="Times New Roman"/>
          <w:color w:val="000000" w:themeColor="text1"/>
          <w:sz w:val="16"/>
          <w:szCs w:val="16"/>
        </w:rPr>
        <w:softHyphen/>
        <w:t>карпова У-2 в первый испытательный полет (без пара</w:t>
      </w:r>
      <w:r w:rsidRPr="007550A6">
        <w:rPr>
          <w:rFonts w:ascii="Times New Roman" w:hAnsi="Times New Roman" w:cs="Times New Roman"/>
          <w:color w:val="000000" w:themeColor="text1"/>
          <w:sz w:val="16"/>
          <w:szCs w:val="16"/>
        </w:rPr>
        <w:softHyphen/>
        <w:t>шюта). Проделал все, что только можно было сделать на этом самолете”, - вспоминал Громов. Проведение испытаний осложнялось частыми отказа</w:t>
      </w:r>
      <w:r w:rsidRPr="007550A6">
        <w:rPr>
          <w:rFonts w:ascii="Times New Roman" w:hAnsi="Times New Roman" w:cs="Times New Roman"/>
          <w:color w:val="000000" w:themeColor="text1"/>
          <w:sz w:val="16"/>
          <w:szCs w:val="16"/>
        </w:rPr>
        <w:softHyphen/>
        <w:t>ми двигателя М-11 из-за перегрева масла, ненадежной работы карбюратора при подъеме на высоту выше 1000-1500 м и т.д. Приходилось заниматься не столько доводкой самолета, сколько доводкой двигателя М-11. По предложению Н.Н.Поликарпова (напомним, двигателис-та по образованию) создали специальную группу из ин</w:t>
      </w:r>
      <w:r w:rsidRPr="007550A6">
        <w:rPr>
          <w:rFonts w:ascii="Times New Roman" w:hAnsi="Times New Roman" w:cs="Times New Roman"/>
          <w:color w:val="000000" w:themeColor="text1"/>
          <w:sz w:val="16"/>
          <w:szCs w:val="16"/>
        </w:rPr>
        <w:softHyphen/>
        <w:t>женеров ГАЗ № 4 и ОСС ЦКБ для оперативной доработки М-11. В августе 1927 г. многие недостатки мотора удалось изжить. Заводские испытания были закончены в начале сентября 1927 г. Они показали, что У-2 удовлетворяет практически всем пунктам требований НТК ВВС к само</w:t>
      </w:r>
      <w:r w:rsidRPr="007550A6">
        <w:rPr>
          <w:rFonts w:ascii="Times New Roman" w:hAnsi="Times New Roman" w:cs="Times New Roman"/>
          <w:color w:val="000000" w:themeColor="text1"/>
          <w:sz w:val="16"/>
          <w:szCs w:val="16"/>
        </w:rPr>
        <w:softHyphen/>
        <w:t>лету за исключением скороподъемности (10667).</w:t>
      </w:r>
    </w:p>
    <w:p w14:paraId="22949EE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40DA7C"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 июня 1927 г. У-2 вывели на аэродром. После проведения пробных запус</w:t>
      </w:r>
      <w:r w:rsidRPr="003600B8">
        <w:rPr>
          <w:rFonts w:ascii="Times New Roman" w:hAnsi="Times New Roman" w:cs="Times New Roman"/>
          <w:color w:val="0070C0"/>
          <w:sz w:val="16"/>
          <w:szCs w:val="16"/>
        </w:rPr>
        <w:softHyphen/>
        <w:t>ков капризного мотора 24 июня 1927 года лет</w:t>
      </w:r>
      <w:r w:rsidRPr="003600B8">
        <w:rPr>
          <w:rFonts w:ascii="Times New Roman" w:hAnsi="Times New Roman" w:cs="Times New Roman"/>
          <w:color w:val="0070C0"/>
          <w:sz w:val="16"/>
          <w:szCs w:val="16"/>
        </w:rPr>
        <w:softHyphen/>
        <w:t>чик-испытатель Михаил Михайлович Громов впервые поднял учебную машину в воздух. По сообщению Громова, У-2 полностью соот</w:t>
      </w:r>
      <w:r w:rsidRPr="003600B8">
        <w:rPr>
          <w:rFonts w:ascii="Times New Roman" w:hAnsi="Times New Roman" w:cs="Times New Roman"/>
          <w:color w:val="0070C0"/>
          <w:sz w:val="16"/>
          <w:szCs w:val="16"/>
        </w:rPr>
        <w:softHyphen/>
        <w:t>ветствовал своему предназначению и он «проделал все, что только можно было сделать на этом самолете» (34969).</w:t>
      </w:r>
    </w:p>
    <w:p w14:paraId="740A86F5"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52E862E2"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 июня самолет У-2 был выведен на аэродром (25035).</w:t>
      </w:r>
    </w:p>
    <w:p w14:paraId="382657F0"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3A9FEAEA" w14:textId="77777777" w:rsidR="005C61BA"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403F04C" w14:textId="77777777" w:rsidR="005C61BA" w:rsidRPr="007550A6" w:rsidRDefault="005C61B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64C8E" w14:textId="77777777" w:rsidR="007C54D0" w:rsidRPr="007550A6" w:rsidRDefault="007C54D0" w:rsidP="007550A6">
      <w:pPr>
        <w:pStyle w:val="ae"/>
        <w:spacing w:before="0" w:after="0"/>
        <w:jc w:val="both"/>
        <w:rPr>
          <w:color w:val="000000" w:themeColor="text1"/>
          <w:sz w:val="16"/>
          <w:szCs w:val="16"/>
        </w:rPr>
      </w:pPr>
      <w:r w:rsidRPr="007550A6">
        <w:rPr>
          <w:color w:val="000000" w:themeColor="text1"/>
          <w:sz w:val="16"/>
          <w:szCs w:val="16"/>
        </w:rPr>
        <w:t>17 июня 1927 Совет Труда и Обороны (СТО) принял постановление "О капитальном строительстве заводов металлопромышленности", в котором предусматривалось закончить проектирование завода на г. Магнитной в следующем хозяйственном году. В связи с этим выявилось две точки зрения специалистов. Одни считали необходимым строить целый ряд мелких заводов немецкого типа, другие выступали за строительство крупных, высокопроизводительных предприятий, оснащенных передовой техникой. В декабре 1928 состоялась сессия технического совета Гипромеза, которая рассмотрела несколько проектов металлургического завода у г. Магнитной. Был принят проект, составленный Урал-гипромезом. Его одобрил ВСНХ и в соответствии с решением объединенного заседания СНК СССР и СТО от 17 января 1929 началось строительство Магнитогорского металлургического завода (17195).</w:t>
      </w:r>
    </w:p>
    <w:p w14:paraId="4653BF39" w14:textId="77777777" w:rsidR="007C54D0" w:rsidRPr="007550A6" w:rsidRDefault="007C54D0" w:rsidP="007550A6">
      <w:pPr>
        <w:pStyle w:val="ae"/>
        <w:spacing w:before="0" w:after="0"/>
        <w:jc w:val="both"/>
        <w:rPr>
          <w:color w:val="000000" w:themeColor="text1"/>
          <w:sz w:val="16"/>
          <w:szCs w:val="16"/>
        </w:rPr>
      </w:pPr>
    </w:p>
    <w:p w14:paraId="15DBCD2B" w14:textId="77777777" w:rsidR="005C61BA" w:rsidRPr="007550A6" w:rsidRDefault="005C61BA" w:rsidP="007550A6">
      <w:pPr>
        <w:pStyle w:val="ae"/>
        <w:spacing w:before="0" w:after="0"/>
        <w:jc w:val="both"/>
        <w:rPr>
          <w:color w:val="000000" w:themeColor="text1"/>
          <w:sz w:val="16"/>
          <w:szCs w:val="16"/>
        </w:rPr>
      </w:pPr>
      <w:r w:rsidRPr="007550A6">
        <w:rPr>
          <w:color w:val="000000" w:themeColor="text1"/>
          <w:sz w:val="16"/>
          <w:szCs w:val="16"/>
        </w:rPr>
        <w:t>17 июня 1927 г. И.П. Жукову во время его пребывания в Париже были переданы предложения американской фирмы. Проект стоимостью в несколько миллионов долларов (одна только поставляемая ими аппаратура оценивалась в 1 234 555 долларов) был основан на мощных длинноволновых радиостанциях с 4 высокочастотными машинами Александерсена. Для Наркомпочтеля цена была неприемлема, и он предложил Тресту самому составить проект. Проект был составлен по опыту Французской генеральной компании, и в нем тоже предполагалось использование длинных волн и машинных передатчиков – уже готовых машин В.П. Вологдина в 150 кВт и в 50 кВт на Ходынской станции. Кроме того, использовался ламповый телефонный передатчик на 20 кВт и «Большой Коминтерн». В дальнейшем намечалась машина в 250 кВт и еще две машины, или построенные в СССР, или приобретенные за рубежом.</w:t>
      </w:r>
    </w:p>
    <w:p w14:paraId="2C5AADD5" w14:textId="77777777" w:rsidR="005C61BA" w:rsidRPr="007550A6" w:rsidRDefault="005C61BA" w:rsidP="007550A6">
      <w:pPr>
        <w:pStyle w:val="ae"/>
        <w:spacing w:before="0" w:after="0"/>
        <w:jc w:val="both"/>
        <w:rPr>
          <w:color w:val="000000" w:themeColor="text1"/>
          <w:sz w:val="16"/>
          <w:szCs w:val="16"/>
        </w:rPr>
      </w:pPr>
      <w:r w:rsidRPr="007550A6">
        <w:rPr>
          <w:color w:val="000000" w:themeColor="text1"/>
          <w:sz w:val="16"/>
          <w:szCs w:val="16"/>
        </w:rPr>
        <w:t>В этот момент фирма Маркони пригласила ознакомиться со своим новым коротковолновым передатчиком, что дало толчок к поездке И.Н. Смирнова с группой специалистов в Англию, Германию и Францию для ознакомления с постановкой дальней радиосвязи и другими достижениями техники связи в этих странах. Члены делегации получили возможность довольно подробно ознакомиться с действующими и сооружаемыми вновь радиостанциями фирмы Маркони. Выяснилось, что, хотя эти работы еще находятся в начальном периоде, фирма уже перестраивает свою работу, опираясь преимущественно на короткие волны и даже предлагает помощь при сооружении радиоцентра. Такие же тенденции перехода к коротким волнам выявились и в Берлине на фирме «Телефункен», и в Париже. М.А. Бонч-Бруевич, включенный в состав делегации, особо отметил успехи, достигнутые в Германии в области передачи по радио изображений («бильдтелеграфии»). Оказалось, возможным даже договориться о приобретении комплекта установки для Москвы – Ленинграда (15736).</w:t>
      </w:r>
    </w:p>
    <w:p w14:paraId="2DCB9B99" w14:textId="77777777" w:rsidR="005C61BA" w:rsidRPr="007550A6" w:rsidRDefault="005C61BA" w:rsidP="007550A6">
      <w:pPr>
        <w:pStyle w:val="ae"/>
        <w:spacing w:before="0" w:after="0"/>
        <w:jc w:val="both"/>
        <w:rPr>
          <w:color w:val="000000" w:themeColor="text1"/>
          <w:sz w:val="16"/>
          <w:szCs w:val="16"/>
        </w:rPr>
      </w:pPr>
    </w:p>
    <w:p w14:paraId="52292C61" w14:textId="77777777" w:rsidR="00142947" w:rsidRPr="007550A6" w:rsidRDefault="0014294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09855DD" w14:textId="77777777" w:rsidR="00142947" w:rsidRPr="007550A6" w:rsidRDefault="0014294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2C3D3A" w14:textId="77777777" w:rsidR="00142947" w:rsidRPr="007550A6" w:rsidRDefault="0014294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июня 1927 первая гражданская авиакомпания Югославии, Aeroput основана как авиаперевозчик в Королевстве Югославии. Она начнет полеты в феврале 1928 года (20359).</w:t>
      </w:r>
    </w:p>
    <w:p w14:paraId="3235D481" w14:textId="77777777" w:rsidR="00142947" w:rsidRPr="007550A6" w:rsidRDefault="00142947" w:rsidP="007550A6">
      <w:pPr>
        <w:spacing w:after="0" w:line="240" w:lineRule="auto"/>
        <w:jc w:val="both"/>
        <w:rPr>
          <w:rFonts w:ascii="Times New Roman" w:hAnsi="Times New Roman" w:cs="Times New Roman"/>
          <w:color w:val="000000" w:themeColor="text1"/>
          <w:sz w:val="16"/>
          <w:szCs w:val="16"/>
        </w:rPr>
      </w:pPr>
    </w:p>
    <w:p w14:paraId="56262B35" w14:textId="77777777" w:rsidR="00142947" w:rsidRPr="007550A6" w:rsidRDefault="0014294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июня 1927 первый полет Junkers W 33 (20358).</w:t>
      </w:r>
    </w:p>
    <w:p w14:paraId="11548200" w14:textId="77777777" w:rsidR="00142947" w:rsidRPr="007550A6" w:rsidRDefault="00142947" w:rsidP="007550A6">
      <w:pPr>
        <w:spacing w:after="0" w:line="240" w:lineRule="auto"/>
        <w:jc w:val="both"/>
        <w:rPr>
          <w:rFonts w:ascii="Times New Roman" w:hAnsi="Times New Roman" w:cs="Times New Roman"/>
          <w:color w:val="000000" w:themeColor="text1"/>
          <w:sz w:val="16"/>
          <w:szCs w:val="16"/>
        </w:rPr>
      </w:pPr>
    </w:p>
    <w:p w14:paraId="771D008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EAAA4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7C1BB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июня 1927 года состоялись полетные испытания Р-1 М-5 с целью определения скороподъемности на 3000 м планирования, проверки приборов. Пилот Ляхович. Самолет Р-1 М-5 № 489, построен на ГАЗ № 10. Продукция 1926-1927 г.г. Время закладки – март 1927 года.</w:t>
      </w:r>
    </w:p>
    <w:p w14:paraId="2B41503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Продолжительность полета – 24 мин. Наблюдатель – Белков.</w:t>
      </w:r>
    </w:p>
    <w:p w14:paraId="03B03CE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Планировал и управлялся самолет хорошо. Приборы показывали правильно, за исключением термометра масла (6904, 27).</w:t>
      </w:r>
    </w:p>
    <w:p w14:paraId="1B1D56B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947A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июня 1927 года общегородское собрание пионеров Ленинграда, совместно с делегацией пионеров Германии постановило: "В ответ на угрозу войны наши отцы вносят деньги на постройку самолетов. Юные пионеры должны также принять в этом посильное участие".</w:t>
      </w:r>
    </w:p>
    <w:p w14:paraId="0E29A08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Свой самолет решили построить и дети. Под лозунгами "Пионерский ответ Чемберлену", "Наш самолет, лети вперед!" газета "Пионерская правда" начала сбор средств на авиетку "Пионер". С обращениями выступили Николай Погодин, Вера Инбер, публиковалась стихи, призывы. Среди них и забавные: "Вместо ириски и мороженого, вносите деньги в "Пионерскую правду", "Эй, кто там ковыряет в носу и не хочет думать о своем государстве?".</w:t>
      </w:r>
    </w:p>
    <w:p w14:paraId="6E0061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По копейке, по рублю собрали за год более 8 тысяч рублей на самолет, который строили по типу АИР-1 и впоследствии назвали АИР-2. В начале октября 1928 года "Пионер" поднялся в воздух. "Первый раз в мире ребята преподносят своей стране самолет. В нем есть и части, построенные на средства немецких, английских и французских ребят. Авиетка, можно сказать, построена детским интернационалом", - писала "Пионерская правда". Пионеров и школьников горячо поблагодарили Реввоенсовет и Осоавиахим. А. С. Яковлев был избран почетным пионером. Его бурно приветствовали 500 делегатов общемосковской конференции пионерского актива. В Доме авиации на Красноармейской улице сохранились волнующие фотоснимки экскурсии на АИР-2 пионеров 87-го отряда Бауманского района Москвы. </w:t>
      </w:r>
      <w:r w:rsidRPr="007550A6">
        <w:rPr>
          <w:rFonts w:ascii="Times New Roman" w:hAnsi="Times New Roman" w:cs="Times New Roman"/>
          <w:color w:val="000000" w:themeColor="text1"/>
          <w:sz w:val="16"/>
          <w:szCs w:val="16"/>
        </w:rPr>
        <w:lastRenderedPageBreak/>
        <w:t>Конструктор вместе с ребятами выкатил самолет из ангара и подробно рассказал о нем. Интересно, кем стали эти школьники, связал ли кто-нибудь из них свою Жизнь с авиацией?</w:t>
      </w:r>
    </w:p>
    <w:p w14:paraId="1FB086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АИР-2 "Пионер" отличался от АИР-1 формой капота на двигателе "Циррус" и отсутствием расчалок между парами передних и задних стоек, соединявших верхнее крыло с фюзеляжем. Расчалки затрудняли доступ в переднюю кабину. Вместо них сделали раскосы вперед от верхнего крыла к фюзеляжу. Кроме того, элероны установили только на нижнем крыле и изменили форму горизонтального оперения.</w:t>
      </w:r>
    </w:p>
    <w:p w14:paraId="522246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свидетельству В. Б. Шаврова, за 1928-1931 гг. было построено шесть самолетов АИР-2 в четырех вариантах, различавшихся главным образом двигателями.</w:t>
      </w:r>
    </w:p>
    <w:p w14:paraId="08082D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его же сведениям, в 1929 году на АИР-2 поставили пятицилиндровый звездообразный мотор "Вальтер" (60 л. е.), применявшийся потом на АИР-3 и АИР-4.</w:t>
      </w:r>
    </w:p>
    <w:p w14:paraId="3CBD7F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1931 году полетел АИР-2С с "Сименсом" (75-88 л. с.) той же звездообразной схемы с пятью цилиндрами. На снимках видно характерное кольцо на моторе - коллектор подогревателя карбюратора выхлопными газами. Этот самолет был поставлен на поплавки конструкции В. Б. Шаврова, которые отличались малым весом, простотой и технологичностью конструкции. Поплавки не имели поверхностей двойной кривизны и изготовлялись без выклейки. Обшивку сгибали из обычных фанерных листов. При этом поплавки имели хорошую гидродинамическую форму. 18 мая 1931 года за 1 час 10 минут колеса были заменены поплавками и состоялся первый полет с Москвы-реки летчика Б. JI. Бухгольца с В. Б. Шавровым. Потом летали Ю. И. Пионтковский с А. С. Яковлевым. Самолет базировался на водной станции "Динамо" вблизи ЦПКиО, и однажды Бухгольц пролетел на нем под старым Крымским мостом. Зимой АИР-2 летал на лыжах (11891).</w:t>
      </w:r>
    </w:p>
    <w:p w14:paraId="4CDF2C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B2AEA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9E431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5D81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июня 1927 СНК утвердил первый устав АН СССР (423,172).</w:t>
      </w:r>
    </w:p>
    <w:p w14:paraId="0843FB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D6B3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4D691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A1F66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июня 1927 состоялся первый "звездный" перелет, когда в установленный час на московский аэродром прилетело 12 машин, прошедших от 550 до 1025 км из 9 пунктов (66,133). Летело 10 Р-1 и 2 Фоккер С-4 из Ростова, Казани, Харькова, Бобруйска, Минска, Киева, Дрегуни, Ленинграда и Липецка. Все машины были двухместными с л-н. Высота полета - не менее 2500 м. Качество оценивали по очкам и победил экипаж из Ростова - А.Г.Добролеж и А.В.Николаев (438,575).</w:t>
      </w:r>
    </w:p>
    <w:p w14:paraId="1E77634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77C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июня 1927 г. был организован «звездный перелет». Из разных городов самолеты слетались в Москву. Всего тогда участвовали 10 машин. Масштабы постоянно росли, перелеты стали совершать строем целые воинские части. Так, в июне 1929 г. 26-я эскадрилья двумя группами совершила перелет Ростов - Харьков — Смоленск - Красногвардейск. До места назначения благополучно добрались 15 машин из 16 (11923).</w:t>
      </w:r>
    </w:p>
    <w:p w14:paraId="36D369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3949AC" w14:textId="77777777" w:rsidR="00D103A9" w:rsidRPr="007550A6" w:rsidRDefault="00D103A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июня 1927 г. состоялся первый в СССР «звездный» перелет военных летчиков, организованный Главном управлением ВВС. В Москву прилетело 12 двухместных самолетов /10 Р-1 и 2 Фоккер Ц-4/, вылетевших из 9 разных пунктов /Ростов, Казань, Харьков, Киев, Бобруйск, Минск, Дретунь, Ленинград, Липецк/. Экипаж каждого самолета состоял из летчика и летнаба. Время вылета устанавливалось самим экипажем, чтобы прилететь в Москву в назначенное время. Высота полета устанавливалась не ниже 2500 м. Перелет был закончен всеми летчиками без летных происшествий. Цель перелета – проверка способности рядовых экипажей самостоятельно выполнять полет в пределах заданного режима. Качество полета оценивалось по очкам. Лучшие результаты показал ростовский экипаж в составе летчика A.Г.Добролежа и летнаба А.В.Николаева.</w:t>
      </w:r>
    </w:p>
    <w:p w14:paraId="32CC3E33" w14:textId="77777777" w:rsidR="00D103A9" w:rsidRPr="007550A6" w:rsidRDefault="00D103A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/ВВФ,1927 № 7; ТВФ, 1927 № 1/ (23370).</w:t>
      </w:r>
    </w:p>
    <w:p w14:paraId="607B07E3" w14:textId="77777777" w:rsidR="00D103A9" w:rsidRPr="007550A6" w:rsidRDefault="00D103A9" w:rsidP="007550A6">
      <w:pPr>
        <w:spacing w:after="0" w:line="240" w:lineRule="auto"/>
        <w:jc w:val="both"/>
        <w:rPr>
          <w:rFonts w:ascii="Times New Roman" w:hAnsi="Times New Roman" w:cs="Times New Roman"/>
          <w:color w:val="000000" w:themeColor="text1"/>
          <w:sz w:val="16"/>
          <w:szCs w:val="16"/>
        </w:rPr>
      </w:pPr>
    </w:p>
    <w:p w14:paraId="677E1CA1" w14:textId="77777777" w:rsidR="00AE7CD7" w:rsidRPr="007550A6" w:rsidRDefault="00AE7CD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 xml:space="preserve">19 июня </w:t>
      </w:r>
      <w:r w:rsidRPr="007550A6">
        <w:rPr>
          <w:rFonts w:ascii="Times New Roman" w:hAnsi="Times New Roman" w:cs="Times New Roman"/>
          <w:color w:val="000000" w:themeColor="text1"/>
          <w:sz w:val="16"/>
          <w:szCs w:val="16"/>
        </w:rPr>
        <w:t>в 1927 году завершение на ЦА имени М.В.Фрунзе первого "звездного" перелета в Москву летчиков ВВС на 12 самолетах из 9 городов (14927).</w:t>
      </w:r>
    </w:p>
    <w:p w14:paraId="6C1D3263" w14:textId="77777777" w:rsidR="00AE7CD7" w:rsidRPr="007550A6" w:rsidRDefault="00AE7CD7" w:rsidP="007550A6">
      <w:pPr>
        <w:spacing w:after="0" w:line="240" w:lineRule="auto"/>
        <w:jc w:val="both"/>
        <w:rPr>
          <w:rFonts w:ascii="Times New Roman" w:hAnsi="Times New Roman" w:cs="Times New Roman"/>
          <w:color w:val="000000" w:themeColor="text1"/>
          <w:sz w:val="16"/>
          <w:szCs w:val="16"/>
        </w:rPr>
      </w:pPr>
    </w:p>
    <w:p w14:paraId="6D28D52C"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19 июня 1927 утром с девяти аэродромов в Москву вылетели двенадцать самолетов. По условиям перелета экипажи должны были прибыть в Москву в 6 часов вечера.</w:t>
      </w:r>
    </w:p>
    <w:p w14:paraId="5286F4FD"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Из Ленинграда по маршруту Бологое – Тверь – Москва вылетел самолет под управлением летчика А.К. Богородицкого и летнаба И.Ф. Ильюхина. Из Дретуни (ныне Витебская область) по маршруту Полоцк – Великие Луки – Гжатск – Москва – самолет под управлением летчика М.С. Сергеева и летнаба И.Д. Снежкова. Из Минска по маршруту Смоленск – Москва – два самолета под управлением летчиков М.В. Комарова, Д.Д. Никитова и летнабов Н.П. Цветкова, Д.Ф. Кондратюка. Из Бобруйска по маршруту Смоленск – Москва – два самолета под управлением пилотов Н.А. Яхонтова, И.И. Шумова и летнабов В.С. Кондратюка, Г.Ф. Михельсона. Из Киева по маршруту Чернигов – Брянск – Калуга – Москва – два самолета под управлением пилотов Н.Ф. Мамота, М.А. Кагана и летнабов Н.И. Барона, М.П. Андрюхова. Из Харькова по маршруту Курск – Тула – Серпухов – Москва – самолет под управлением летчика Ф.С. Широкого и летнаба А.Ю. Виймана. Из Ростова по маршруту Каменское – Россошь – Воронеж – Козлов – Рязань – Москва – самолет под управлением летчика А.Г. Добролежа и летнаба А.В. Николаева. Из Липецка по маршруту Тамбов – Рязань – Москва – самолет под управлением летчика Н.А. Андреева и летнаба Т.В. Малашкевича. Из Казани по маршруту Нижний Новгород – Ковров – Владимир – Москва – самолет под управлением летчика П.В. Столярова и летнаба В.Ф. Юдаева.</w:t>
      </w:r>
    </w:p>
    <w:p w14:paraId="1E717F6E"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Регламент «звездного» перелета предписывал выбирать для участия в нем летчиков и наблюдателей не выше командира неотдельного отряда. Из 12 летчиков – участников «звездного» перелета, – 6 являлись командирами неотдельных отрядов, 4 – командирами звеньев, 1 – старшим и 1 – младшим летчиками. Из 12 летчиков-наблюдателей лишь 1 – командир неотдельного отряда, 1 – командир звена, остальные же рядовые наблюдатели.</w:t>
      </w:r>
    </w:p>
    <w:p w14:paraId="0332598F"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Большинство экипажей не были обременены излишним опытом. Два командира экипажа имели летный стаж 11 лет, один – 10 лет, трое – 3 года, 5 – 2 года и один – 1 год. Среди летчиков-наблюдателей: один – 8 лет, один – 7 лет, один – 6 лет, один – 4 года, один – 3 года и семеро – 2 года.</w:t>
      </w:r>
    </w:p>
    <w:p w14:paraId="3DA27813"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перелете приняли участие два «Фоккера» C-IV и десять Р-1, из которых четыре – с моторами «Либерти», и шесть – с моторами М-5.</w:t>
      </w:r>
    </w:p>
    <w:p w14:paraId="1CE5426E"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Встреча участников «звездного» перелета на Центральном аэродроме имени Троцкого была организована в лучших традициях советских мероприятий. Обязательную тогда трибуну заняли члены комиссии по организации больших советских перелетов во главе с С.С. Каменевым и Заместителем начальника ВВС РККА Я.И. Алкснисом. Тесными рядами ее окружали представители ячеек Осоавиахима и рабочие московских фабрик и заводов.</w:t>
      </w:r>
    </w:p>
    <w:p w14:paraId="2232320E"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Около 5 часов вечера неожиданно со сторожевой вышки аэродрома раздался выстрел сигнальной ракеты, и загудела сирена.</w:t>
      </w:r>
    </w:p>
    <w:p w14:paraId="7AB7107C"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Через минуту стал различим нарастающий гул мотора ... Еще несколько минут – и вот она, заветная точка, то появится из-за облаков, то снова утонет в них. Два круга над аэродромом, и в 17 часов 12 минут совершил посадку первый «звездный» самолет.</w:t>
      </w:r>
    </w:p>
    <w:p w14:paraId="5C00573C"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Подрулив к трибуне и выключив двигатель, пилот Богородицкий и наблюдатель Ильюхин маршируют к трибуне и рапортуют С.С. Каменеву.</w:t>
      </w:r>
    </w:p>
    <w:p w14:paraId="141F921C"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Около самолета ставят табличку: «Из Ленинграда». Так же отмечают прибытие остальных самолетов.</w:t>
      </w:r>
    </w:p>
    <w:p w14:paraId="1A34F293"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Второй самолет – из Харькова произвел посадку в 17 часов 35 минут, первая машина из Минска – в 17 часов 40 минут, из Казани – в 17 часов 51 минут, из Липецка – в 17 часов 57 минут, первая машина из Киева – в 17 часов 59 минут, из Дретуни – ровно в 18 часов, из Ростова-на-Дону – в 18 часов 2 минуты, первая машина из Бобруйска – 18 часов 6 минут, вторая машина из Минска – 18 часов 12 минут, вторая машина из Бобруйска – 18 часов 18 минут.</w:t>
      </w:r>
    </w:p>
    <w:p w14:paraId="7C4A9FEE"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течение часа слетелись и выстроились напротив трибуны одиннадцать самолетов.</w:t>
      </w:r>
    </w:p>
    <w:p w14:paraId="55E665F2"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Не хватает второй машины из Киева. Оказывается, что летчик М.А. Каган решил не делать установленной промежуточной посадки, для заправки топливом, а лететь без посадки до Москвы. К сожалению, запаса горючего хватило лишь до Подольска. Летчику, уже видевшему в отдалении Москву, пришлось спуститься за бензином на малоприспособленной площадке в 40 километрах от заветной цели. Нужно отдать должное настойчивости и предприимчивости летчика, которому повезло получить у водителя проходящего мимо автобуса дефицитный тогда бензин и прилететь в Москву.</w:t>
      </w:r>
    </w:p>
    <w:p w14:paraId="02E1D1C1"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ожидании прилета опоздавшего самолета провели митинг. Громом рукоплесканий собравшиеся поддержали слова С.С. Каменева об успехе «звездного» перелета – нашего первого ответа Чемберлену. Затем выступили Я.И. Алкснис и один из участников «звездного» перелета – летчик П.В. Столяров из Казани.</w:t>
      </w:r>
    </w:p>
    <w:p w14:paraId="2C388E9D"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После митинга в честь прибывших воздушных гостей начальник воздушных сил МВО У.И. Павлов на самолете Fokker D-XI с надписью «За ВКП(б)» продемонстрировал каскад фигур высшего пилотажа: петли, двойные перевороты, скольжения и т. п. После спуска толпа подняла Павлова на руки и заставила его проделать, уже без самолета, еще несколько воздушных трюков.</w:t>
      </w:r>
    </w:p>
    <w:p w14:paraId="10C3EB0B"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Наконец, в 19 часов 45 минут сигнальная ракета известила о прибытии последнего самолета.</w:t>
      </w:r>
    </w:p>
    <w:p w14:paraId="471CAC7C"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Различная дальность маршрутов являлась наиболее сложным параметром при сравнении достижений участников перелета. Маршруты дальностью от 1025 км (из Ростова) до 550 км (из Липецка через Тамбов) требовали от летного состава различного напряжения в полете и давали экипажам неодинаковые шансы на достижение высоких результатов.</w:t>
      </w:r>
    </w:p>
    <w:p w14:paraId="3211E052"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Это заставило техническую комиссию ввести уравнительные очки, которые должны были дать «фору» экипажам дальних маршрутов. Самый дальний маршрут, ростовский, был принят за базовый. Уменьшение этого максимального расстояния на каждые 50 км, до 700 км, отмечалось одним штрафным очком, а после 700 км – двумя очками. Таким образом, казанский маршрут (730 км) получил сразу же 8, а липецкий – 15 штрафных очков.</w:t>
      </w:r>
    </w:p>
    <w:p w14:paraId="72D78A5E"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 xml:space="preserve">Точность прибытия на Центральный аэродром являлась основным требованием «звездного» перелета. Учитывая наличие дальних маршрутов, условия погоды, затрудняющие расчет, сильные порывистые ветры, регламент установил льготное (не штрафное) время прибытия – 45 минут. Штрафные очки предполагалось начислять лишь прибывшим ранее 17.30 и позднее 18.15 на протяжении 3 часов 30 минут, т. е. между 16.00 и 19.30. Однако когда по итогам перелета семь самолетов </w:t>
      </w:r>
      <w:r w:rsidRPr="007550A6">
        <w:rPr>
          <w:rFonts w:ascii="Times New Roman" w:eastAsia="Times New Roman" w:hAnsi="Times New Roman" w:cs="Times New Roman"/>
          <w:color w:val="000000" w:themeColor="text1"/>
          <w:sz w:val="16"/>
          <w:szCs w:val="16"/>
          <w:lang w:eastAsia="ru-RU"/>
        </w:rPr>
        <w:lastRenderedPageBreak/>
        <w:t>прибыли точно к назначенному времени, а пять самолетов пришли с минимальным отклонением (на 10 – 20 минут), комиссия была вынуждена изменить предполагавшийся порядок штрафования. Были введены штрафные очки: в не штрафное время за каждые 5 минут удаления от заданного времени (18 часов) – 1 штрафное очко.</w:t>
      </w:r>
    </w:p>
    <w:p w14:paraId="51E43D85"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 Скорость полета являлась вторым основным критерием оценки результатов перелета. Летчик должен был найти ту «золотую середину», которая обеспечивала бы и достаточную крейсерскую скорость, и надежность продолжительной работы мотора, и экономичность двигателя. Задача тем более трудная, что штрафовалось одинаково, отклонение скорости, как в большую, так и меньшую сторону от теоретической эксплуатационной скорости.</w:t>
      </w:r>
    </w:p>
    <w:p w14:paraId="3C18FD72"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При оценке скоростных показателей рассчитывалась разница между средней путевой и эксплуатационной скоростями, процентное отношение которой к путевой скорости штрафовалось (каждые 5% из первых 10% – одним очком и каждые 5% из следующих процентов – двумя очками). Средняя путевая скорость при этом определялась делением фактически пройденного расстояния на затраченное полетное время. Эксплуатационная скорость получалась суммированием теоретической технической скорости данного самолета со средней скоростью ветра, замеренной в конечных и промежуточных пунктах маршрута.</w:t>
      </w:r>
    </w:p>
    <w:p w14:paraId="25BFC7FF"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Штрафовался и повышенный расход горючего. Комиссией был принят за максимальный расход бензина для Р-1 – 54 кг/ч, а для «Фоккеров» – 62 кг/ч. Превышение этой нормы штрафовалось: за каждые 4 кг первых 8 кг и за каждые 2 кг последующего превышения – одним очком.</w:t>
      </w:r>
    </w:p>
    <w:p w14:paraId="49684359"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Высота полета, согласно регламенту перелета, была установлена на протяжении 2/3 всего пути, в зоне от 2000 до 2500 м. Льготные по высоте 1/3 маршрута были предназначены для набора высоты, спуска и обязательных снижений над контрольными пунктами. Несоблюдение заданной высоты, на протяжении каждых 5% сверх допустимых (1/3 пути), штрафовались комиссией одним очком.</w:t>
      </w:r>
    </w:p>
    <w:p w14:paraId="3FEC92A3"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Комиссия, также озаботилась и уравниванием возможностей участников в зависимости от метеорологических условий на маршруте. Были введены уравнительные очки из расчета 1 штрафное очко за 10% пути при хорошей видимости земли. Трассы «звездного» перелета были проложены по линиям с минимальным количеством выраженных наземных ориентиров, чтобы максимально возможное время полет производилась по приборам, вне видимости земли.</w:t>
      </w:r>
    </w:p>
    <w:p w14:paraId="71C240DE" w14:textId="77777777" w:rsidR="005F1BD3" w:rsidRPr="007550A6" w:rsidRDefault="005F1BD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Регламентом перелета предусматривался полет с полной боевой нагрузкой. Уменьшение этой нагрузки также наказывалось штрафными очками (21249).</w:t>
      </w:r>
    </w:p>
    <w:p w14:paraId="443F73B1" w14:textId="77777777" w:rsidR="005F1BD3" w:rsidRPr="007550A6" w:rsidRDefault="005F1BD3" w:rsidP="007550A6">
      <w:pPr>
        <w:spacing w:after="0" w:line="240" w:lineRule="auto"/>
        <w:jc w:val="both"/>
        <w:rPr>
          <w:rFonts w:ascii="Times New Roman" w:hAnsi="Times New Roman" w:cs="Times New Roman"/>
          <w:color w:val="000000" w:themeColor="text1"/>
          <w:sz w:val="16"/>
          <w:szCs w:val="16"/>
        </w:rPr>
      </w:pPr>
    </w:p>
    <w:p w14:paraId="2BA0FF9C" w14:textId="77777777" w:rsidR="00CA1551" w:rsidRPr="007550A6" w:rsidRDefault="00CA1551"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A7AC130" w14:textId="77777777" w:rsidR="00CA1551" w:rsidRPr="007550A6" w:rsidRDefault="00CA1551"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24AFDA" w14:textId="77777777" w:rsidR="00CA1551" w:rsidRPr="007550A6" w:rsidRDefault="00CA1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июня 1927 первый полет Блэкберн Ирис (20358).</w:t>
      </w:r>
    </w:p>
    <w:p w14:paraId="667B1FD3" w14:textId="77777777" w:rsidR="00CA1551" w:rsidRPr="007550A6" w:rsidRDefault="00CA1551" w:rsidP="007550A6">
      <w:pPr>
        <w:spacing w:after="0" w:line="240" w:lineRule="auto"/>
        <w:jc w:val="both"/>
        <w:rPr>
          <w:rFonts w:ascii="Times New Roman" w:hAnsi="Times New Roman" w:cs="Times New Roman"/>
          <w:color w:val="000000" w:themeColor="text1"/>
          <w:sz w:val="16"/>
          <w:szCs w:val="16"/>
        </w:rPr>
      </w:pPr>
    </w:p>
    <w:p w14:paraId="3723015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4F841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EDEBC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июня 1927 года перед испытанием камуфляжа авторами схем Бурче и Воробьевым был совершен контрольный полет для определения пригодности выполненного камуфляжа. После полета в окраске самолетов делались исправления и уже после производства вторичного контрольного полета 29 июня 1927 года было приступлено к производству испытаний (6915).</w:t>
      </w:r>
    </w:p>
    <w:p w14:paraId="0C7A419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93284E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июня 1927 г. в Москве открылась первая международная выставка по космонавтике (6395).</w:t>
      </w:r>
    </w:p>
    <w:p w14:paraId="3221B6B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6A41D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16C04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033128" w14:textId="77777777" w:rsidR="0074741F" w:rsidRPr="007550A6" w:rsidRDefault="0074741F" w:rsidP="007550A6">
      <w:pPr>
        <w:pStyle w:val="ae"/>
        <w:shd w:val="clear" w:color="auto" w:fill="FFFFFF"/>
        <w:spacing w:before="0" w:after="0"/>
        <w:jc w:val="both"/>
        <w:rPr>
          <w:color w:val="000000" w:themeColor="text1"/>
          <w:sz w:val="16"/>
          <w:szCs w:val="16"/>
        </w:rPr>
      </w:pPr>
      <w:r w:rsidRPr="007550A6">
        <w:rPr>
          <w:color w:val="000000" w:themeColor="text1"/>
          <w:sz w:val="16"/>
          <w:szCs w:val="16"/>
        </w:rPr>
        <w:t>20 июня 1927 года, ещё до принятия Т-18 на вооружение, состоялось заседание Орудатреста (Орудийно-арсенального треста, ОАТ), на котором обсуждался выпуск этих танков. Рассматривались различные варианты объёма производства, правда, все они были уже не такими оптимистичными, как в марте 1923 года. Принятый по итогам заседания пятилетний план оказался вполне реалистичным. Всего предполагалось построить 927 танков, из них 12 за 1927/28 годы, 175 за 1928/29, 200 за 1929/30, 240 за 1930/31 и 300 за 1931/32 годы.</w:t>
      </w:r>
    </w:p>
    <w:p w14:paraId="6D819F13" w14:textId="77777777" w:rsidR="0074741F" w:rsidRPr="007550A6" w:rsidRDefault="0074741F" w:rsidP="007550A6">
      <w:pPr>
        <w:pStyle w:val="ae"/>
        <w:shd w:val="clear" w:color="auto" w:fill="FFFFFF"/>
        <w:spacing w:before="0" w:after="0"/>
        <w:jc w:val="both"/>
        <w:rPr>
          <w:color w:val="000000" w:themeColor="text1"/>
          <w:sz w:val="16"/>
          <w:szCs w:val="16"/>
        </w:rPr>
      </w:pPr>
      <w:r w:rsidRPr="007550A6">
        <w:rPr>
          <w:color w:val="000000" w:themeColor="text1"/>
          <w:sz w:val="16"/>
          <w:szCs w:val="16"/>
        </w:rPr>
        <w:t>Штаб РККА просил ускорить запуск серийного производства Т-18, но сделать это было не просто. Нужны были дополнительные производственные площади. Завод «Большевик» являлся многопрофильным предприятием. Здесь строили и орудийные системы, и трактора, и жертвовать ими в угоду производства танков никто не собирался. 2 августа 1927 года на заседании коллегии Военно-промышленного управления (ВПУ) обсуждалась реорганизация производства на «Большевике». Было решено построить новый корпус для производства танковых и тракторных двигателей. 100 000 рублей выделялось на слом и перенос старого производства газового завода, на месте которого строился новый корпус. Для закупки оборудования для танкового производства выделялось 597 000 рублей. Ещё 330 000 рублей выделялось на изготовление приспособлений и инструмента, необходимого танковому производству.</w:t>
      </w:r>
    </w:p>
    <w:p w14:paraId="20C08A0D" w14:textId="77777777" w:rsidR="0074741F" w:rsidRPr="007550A6" w:rsidRDefault="0074741F" w:rsidP="007550A6">
      <w:pPr>
        <w:pStyle w:val="ae"/>
        <w:shd w:val="clear" w:color="auto" w:fill="FFFFFF"/>
        <w:spacing w:before="0" w:after="0"/>
        <w:jc w:val="both"/>
        <w:rPr>
          <w:color w:val="000000" w:themeColor="text1"/>
          <w:sz w:val="16"/>
          <w:szCs w:val="16"/>
        </w:rPr>
      </w:pPr>
      <w:r w:rsidRPr="007550A6">
        <w:rPr>
          <w:color w:val="000000" w:themeColor="text1"/>
          <w:sz w:val="16"/>
          <w:szCs w:val="16"/>
        </w:rPr>
        <w:t>Закупить необходимое оборудование за рубежом оказалось непросто. Договориться удалось лишь с Германией. Там было закуплено практически всё электрооборудование, на моторах советских танков использовались карбюраторы Pallas. Вот так для ковки советского танкового меча использовалась и немецкая наковальня (17724).</w:t>
      </w:r>
    </w:p>
    <w:p w14:paraId="157CC8CD" w14:textId="77777777" w:rsidR="0074741F" w:rsidRPr="007550A6" w:rsidRDefault="0074741F" w:rsidP="007550A6">
      <w:pPr>
        <w:spacing w:after="0" w:line="240" w:lineRule="auto"/>
        <w:jc w:val="both"/>
        <w:rPr>
          <w:rFonts w:ascii="Times New Roman" w:eastAsia="Times New Roman" w:hAnsi="Times New Roman" w:cs="Times New Roman"/>
          <w:color w:val="000000" w:themeColor="text1"/>
          <w:sz w:val="16"/>
          <w:szCs w:val="16"/>
          <w:lang w:eastAsia="ru-RU"/>
        </w:rPr>
      </w:pPr>
    </w:p>
    <w:p w14:paraId="46D270B9" w14:textId="77777777" w:rsidR="00CA1551" w:rsidRPr="007550A6" w:rsidRDefault="00CA1551"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 xml:space="preserve">20 июня 1927 рассмотрели 5-летний план строительства танка Т-18, всего, по 1932 год включительно, ожидалось построить на "Большевике" 925 боевых машин данного типа (21335). </w:t>
      </w:r>
    </w:p>
    <w:p w14:paraId="123B3F87" w14:textId="77777777" w:rsidR="00CA1551" w:rsidRPr="007550A6" w:rsidRDefault="00CA1551"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600DB1D" w14:textId="77777777" w:rsidR="00CA1551" w:rsidRPr="007550A6" w:rsidRDefault="00CA1551"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20 июня 1927 года, был рассмотрен 5-летний план строительства танков. В нем утвердили постройку 925 танков МС-1 (Т-18). Надо сказать, что план этот даже чуть перевыполнили, выпустив и раньше, и больше Т-18. Но этому предшествовал выпуск двух серий Т-18, часто и ошибочно именуемых как Т-18 обр.1927 года. На самом деле танк так не назывался. Первые две серии оказались самыми малочисленными, но именно им довелось первыми проехать по Красной площади и с ними связано первое боевое применение танков советской разработки (22380).</w:t>
      </w:r>
    </w:p>
    <w:p w14:paraId="69E29C6F" w14:textId="77777777" w:rsidR="00CA1551" w:rsidRPr="007550A6" w:rsidRDefault="00CA1551" w:rsidP="007550A6">
      <w:pPr>
        <w:spacing w:after="0" w:line="240" w:lineRule="auto"/>
        <w:jc w:val="both"/>
        <w:rPr>
          <w:rFonts w:ascii="Times New Roman" w:hAnsi="Times New Roman" w:cs="Times New Roman"/>
          <w:color w:val="000000" w:themeColor="text1"/>
          <w:sz w:val="16"/>
          <w:szCs w:val="16"/>
          <w:shd w:val="clear" w:color="auto" w:fill="FFFFFF"/>
        </w:rPr>
      </w:pPr>
    </w:p>
    <w:p w14:paraId="6F301D2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20 июня 1927 г. Пётр Владими</w:t>
      </w:r>
      <w:r w:rsidRPr="007550A6">
        <w:rPr>
          <w:rFonts w:ascii="Times New Roman" w:hAnsi="Times New Roman" w:cs="Times New Roman"/>
          <w:color w:val="000000" w:themeColor="text1"/>
          <w:sz w:val="16"/>
          <w:szCs w:val="16"/>
        </w:rPr>
        <w:softHyphen/>
        <w:t>рович Можаров сформулировал предло</w:t>
      </w:r>
      <w:r w:rsidRPr="007550A6">
        <w:rPr>
          <w:rFonts w:ascii="Times New Roman" w:hAnsi="Times New Roman" w:cs="Times New Roman"/>
          <w:color w:val="000000" w:themeColor="text1"/>
          <w:sz w:val="16"/>
          <w:szCs w:val="16"/>
        </w:rPr>
        <w:softHyphen/>
        <w:t>жение и подготовил соответствующую докладную записку по организации производства мотоцилклов в Ижевске. Его идею горячо поддержали не только в Ижевске, но и в Централь</w:t>
      </w:r>
      <w:r w:rsidRPr="007550A6">
        <w:rPr>
          <w:rFonts w:ascii="Times New Roman" w:hAnsi="Times New Roman" w:cs="Times New Roman"/>
          <w:color w:val="000000" w:themeColor="text1"/>
          <w:sz w:val="16"/>
          <w:szCs w:val="16"/>
        </w:rPr>
        <w:softHyphen/>
        <w:t>ном совете (ЦС) АВТОДОРа, что стало результатом обсужде</w:t>
      </w:r>
      <w:r w:rsidRPr="007550A6">
        <w:rPr>
          <w:rFonts w:ascii="Times New Roman" w:hAnsi="Times New Roman" w:cs="Times New Roman"/>
          <w:color w:val="000000" w:themeColor="text1"/>
          <w:sz w:val="16"/>
          <w:szCs w:val="16"/>
        </w:rPr>
        <w:softHyphen/>
        <w:t>ния в прессе необходимости создания в СССР собственной мото</w:t>
      </w:r>
      <w:r w:rsidRPr="007550A6">
        <w:rPr>
          <w:rFonts w:ascii="Times New Roman" w:hAnsi="Times New Roman" w:cs="Times New Roman"/>
          <w:color w:val="000000" w:themeColor="text1"/>
          <w:sz w:val="16"/>
          <w:szCs w:val="16"/>
        </w:rPr>
        <w:softHyphen/>
        <w:t>циклетной промышленности [3.43]. Докладчики, выступавшие в мотосекциях АВТОДОР, высказывали мысль о том, что “Орга</w:t>
      </w:r>
      <w:r w:rsidRPr="007550A6">
        <w:rPr>
          <w:rFonts w:ascii="Times New Roman" w:hAnsi="Times New Roman" w:cs="Times New Roman"/>
          <w:color w:val="000000" w:themeColor="text1"/>
          <w:sz w:val="16"/>
          <w:szCs w:val="16"/>
        </w:rPr>
        <w:softHyphen/>
        <w:t>низация мотоциклостроения внутри СССР признана первосте</w:t>
      </w:r>
      <w:r w:rsidRPr="007550A6">
        <w:rPr>
          <w:rFonts w:ascii="Times New Roman" w:hAnsi="Times New Roman" w:cs="Times New Roman"/>
          <w:color w:val="000000" w:themeColor="text1"/>
          <w:sz w:val="16"/>
          <w:szCs w:val="16"/>
        </w:rPr>
        <w:softHyphen/>
        <w:t>пенной задачей...”. Чтобы приблизить её осуществление, АВ</w:t>
      </w:r>
      <w:r w:rsidRPr="007550A6">
        <w:rPr>
          <w:rFonts w:ascii="Times New Roman" w:hAnsi="Times New Roman" w:cs="Times New Roman"/>
          <w:color w:val="000000" w:themeColor="text1"/>
          <w:sz w:val="16"/>
          <w:szCs w:val="16"/>
        </w:rPr>
        <w:softHyphen/>
        <w:t>ТОДОР командировал за границу, как утверждала публикация [3.44], двух специалистов с Ижстальзавода. Это были инженеры: теплотехник П.В. Можаров и металлург Г.И. Адамович. Перед отъездом они ознакомились с поступившими из РУЖ ТТ к ар</w:t>
      </w:r>
      <w:r w:rsidRPr="007550A6">
        <w:rPr>
          <w:rFonts w:ascii="Times New Roman" w:hAnsi="Times New Roman" w:cs="Times New Roman"/>
          <w:color w:val="000000" w:themeColor="text1"/>
          <w:sz w:val="16"/>
          <w:szCs w:val="16"/>
        </w:rPr>
        <w:softHyphen/>
        <w:t>мейским мотоциклам, выпуск которых следовало организовать в первую очередь. Эти ТТ разработали специалисты Наркомата по военным и морским делам [3.45]. В Германии командирован</w:t>
      </w:r>
      <w:r w:rsidRPr="007550A6">
        <w:rPr>
          <w:rFonts w:ascii="Times New Roman" w:hAnsi="Times New Roman" w:cs="Times New Roman"/>
          <w:color w:val="000000" w:themeColor="text1"/>
          <w:sz w:val="16"/>
          <w:szCs w:val="16"/>
        </w:rPr>
        <w:softHyphen/>
        <w:t>ные инженеры посетили 23 мотозавода, и приобрели необходи</w:t>
      </w:r>
      <w:r w:rsidRPr="007550A6">
        <w:rPr>
          <w:rFonts w:ascii="Times New Roman" w:hAnsi="Times New Roman" w:cs="Times New Roman"/>
          <w:color w:val="000000" w:themeColor="text1"/>
          <w:sz w:val="16"/>
          <w:szCs w:val="16"/>
        </w:rPr>
        <w:softHyphen/>
        <w:t>мую мототехнику [3.46] (11429).</w:t>
      </w:r>
    </w:p>
    <w:p w14:paraId="23DBB30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707E4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CA9E0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0941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июня - 4 августа 1927 в Швейцарии работала международная конференция по вопросам морских вооружений (Япония, США, Англия) (3186), а по другим данным - в Вашингтоне (3907,146).</w:t>
      </w:r>
    </w:p>
    <w:p w14:paraId="2A1D56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95753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ABE8F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9AD1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июня 1927 состоялось заседание Коллегии ЦАГИ (протокол 38/235с) по вопросу об эскизном проекте армейского Р-6 БМВ-6 и выбрали варианты 3 и 5 (2279).</w:t>
      </w:r>
    </w:p>
    <w:p w14:paraId="7D6D1D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020F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июня 1927 коллегия ЦАГИ выразила благодарность А.И.Путилову за Р-3 (71,134) и по докладу А.Н.Т. дала положительную оценку Р-5, Н.Н.П. разрабатываемого по заданию УВВС Авиатрестом (71,135).</w:t>
      </w:r>
    </w:p>
    <w:p w14:paraId="1007CD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"Здесь поступил проект разведчика, по заданию УВВС разрабатываемый Авиатрестом. Мощный разведчик Р-5 с мотором БМВ-6 и он же бомбовоз. По очертанию аппарат приятной формы и в основе не имеет возражений" (71,136).</w:t>
      </w:r>
    </w:p>
    <w:p w14:paraId="16530E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был выпущен головной АНТ-3 (360,77) и вышел на испытания с Либерти (1852,37).</w:t>
      </w:r>
    </w:p>
    <w:p w14:paraId="0B63BC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3043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июня 1927 СЗ N 30836с 2 секция НТК просила Авиатрест дать заказ Опытным мастерским ОСС ЦКБ на 2 турели Тур-5 и Тур-6 для ТБ-1 (ЦАГИ). Заказ был принят и турели изготовлены (2338,70).</w:t>
      </w:r>
    </w:p>
    <w:p w14:paraId="329DA7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B8B461" w14:textId="77777777" w:rsidR="002F5B7F" w:rsidRPr="007550A6" w:rsidRDefault="002F5B7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lastRenderedPageBreak/>
        <w:t>21 июня 1927 капитан П.Г. Миловзоров вывел «Колыму» из бухты Золотой Рог. На палубе судна вместе с грузами для полярных факторий находились и оба разобранных самолета. 14 июля, обогнув мыс Северный, пароход встал на якорь неподалеку от чукотского селения и фактории. На большую льдину спустили самолеты и приступили к их сборке.</w:t>
      </w:r>
    </w:p>
    <w:p w14:paraId="5CECC02F" w14:textId="77777777" w:rsidR="002F5B7F" w:rsidRPr="007550A6" w:rsidRDefault="002F5B7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Колония на удаленных северных островах требовала постоянной связи с «большой землей», поэтому в 1927 году была организована экспедиция на пароходе «Колыма». Авиационной составляющей этой экспедиции была поставлена задача установления «воздушного моста» между островом Врангеля и мысом Северным (ныне мыс Шмидта), а также изучения условий полетов от устья реки Лены до Иркутска.</w:t>
      </w:r>
    </w:p>
    <w:p w14:paraId="0195A7D7" w14:textId="77777777" w:rsidR="002F5B7F" w:rsidRPr="007550A6" w:rsidRDefault="002F5B7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Для экспедиции были выделены поплавковый «Юнкерс-13» (Junkers F.13) и летающая лодка «Савойя» (Savoia S.16bis). В состав экипажей вошли: «Юнкерса» – пилот Е.М. Кошелев, механики Г.Т. Побежимов и В.Н. Журович; «Савойи» – пилот Э.М. Лухт и механик Ф.М. Егер.</w:t>
      </w:r>
    </w:p>
    <w:p w14:paraId="655491A2" w14:textId="77777777" w:rsidR="002F5B7F" w:rsidRPr="007550A6" w:rsidRDefault="002F5B7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июне 1927 года самолеты, сопровождаемые механиками, были доставлены по железной дороге из Севастополя во Владивосток.</w:t>
      </w:r>
    </w:p>
    <w:p w14:paraId="7863EC56" w14:textId="77777777" w:rsidR="002F5B7F" w:rsidRPr="007550A6" w:rsidRDefault="002F5B7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15 июля «Юнкерс», пилотируемый Кошелевым совершил разведывательный полет над островами Врангеля и Геральд и вернулся к «Колыме», стоявшей на якоре у материка. На следующий день оба самолета благополучно совершили посадку в бухте Роджерса, где были разгружены, и в тот же день они вернулись на базу. Таким образом, воздушный мост между материком и островом Врангеля был установлен.</w:t>
      </w:r>
    </w:p>
    <w:p w14:paraId="2C6E878B" w14:textId="77777777" w:rsidR="002F5B7F" w:rsidRPr="007550A6" w:rsidRDefault="002F5B7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17 июня самолеты были подняты на борт парохода и проследовали с ним до бухты Тикси, где 5 августа команда корабля осуществила повторную выгрузку, и «Колыма» ушла обратно во Владивосток. «Юнкерс» и «Савойя» выполнили несколько полетов в устье реки Лены для поисков речного каравана, а затем приводнились у поселка Булун. Через несколько дней буксир «Красная звезда» доставил самолетам авиатопливо, и они смогли вылететь в Якутск с промежуточными посадками в Джарджане, Жиганске и устье Вилюя, где дозаправлялись топливом. 13 августа самолеты достигли Якутска.</w:t>
      </w:r>
    </w:p>
    <w:p w14:paraId="2752B358" w14:textId="77777777" w:rsidR="002F5B7F" w:rsidRPr="007550A6" w:rsidRDefault="002F5B7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Отмечая огромное значение Первой северной воздушной экспедиции, ЦИК Якутии наградил ее участников почетными грамотами, нагрудными знаками с надписью «Открывателю воздушного пути Якутии от ЯЦИК», а также шкурами белых медведей и песцов.</w:t>
      </w:r>
    </w:p>
    <w:p w14:paraId="2AB6F443" w14:textId="77777777" w:rsidR="002F5B7F" w:rsidRPr="007550A6" w:rsidRDefault="002F5B7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Из Якутска экспедиция вылетела в Иркутск 18 августа. Путь авиаторов пролегал в сложных метеоусловиях через Исить, Олекминск, Мачу, Киренск, Усть-Кут, Жигалово и Качуг. Но, несмотря на многочисленные поломки и непредвиденные стоянки, Первая северная воздушная экспедиция Осовиахима завершилась успешно. 27 августа самолеты прибыли в Иркутск, преодолев около 7500 километров. За проявленное мужество ВЦИК СССР наградил всех участников перелета и капитана парохода «Колыма» орденами Красного Знамени.</w:t>
      </w:r>
    </w:p>
    <w:p w14:paraId="47C57825" w14:textId="77777777" w:rsidR="002F5B7F" w:rsidRPr="007550A6" w:rsidRDefault="002F5B7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январе 1928 года по результатам работы Первой северной воздушной экспедиции Совет труда и обороны принял постановление «Об организации линии Иркутск – Якутск» (21249).</w:t>
      </w:r>
    </w:p>
    <w:p w14:paraId="7D9EFA0E" w14:textId="77777777" w:rsidR="002F5B7F" w:rsidRPr="007550A6" w:rsidRDefault="002F5B7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09967C2D" w14:textId="77777777" w:rsidR="005A27D3" w:rsidRPr="003600B8" w:rsidRDefault="005A27D3" w:rsidP="005A27D3">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21 июня 1927 г. П.Г. Ми</w:t>
      </w:r>
      <w:r w:rsidRPr="003600B8">
        <w:rPr>
          <w:rStyle w:val="aff"/>
          <w:rFonts w:ascii="Times New Roman" w:hAnsi="Times New Roman" w:cs="Times New Roman"/>
          <w:color w:val="0070C0"/>
          <w:spacing w:val="0"/>
          <w:sz w:val="16"/>
          <w:szCs w:val="16"/>
        </w:rPr>
        <w:softHyphen/>
        <w:t>ловзоров вывел «Колыму» с самолётами С-62 и Ю-13, которые сопровождаемые механиками, были отправлены по железной дороге из Севастополя во Владивосток, а также с бочки с семью тоннами авиационного бензина, а затем перевезены по р. Лене из Качуга в Булун, из бухты Золотой Рог. Па палубе судиа вместе с грузами для полярных факторий находились и оба разобранных самолёта. Первые льды экспедиция встретила у мыса Сердце-Камень па Чукотке. А 14 июля, обогнув мыс Северный (ныне мыс Шмидта), пароход встал на якорь неподалёку от чукотского селения и фактории. Пришвартовав к борту большую льдину, на неё спустили самолёты и приступили к их сборке. Шторм разбил лед. «Юнкере», сборка которого была закончена, с помощью чукчей, быстро спустили на узкую полоску чистой воды. Лёт</w:t>
      </w:r>
      <w:r w:rsidRPr="003600B8">
        <w:rPr>
          <w:rStyle w:val="aff"/>
          <w:rFonts w:ascii="Times New Roman" w:hAnsi="Times New Roman" w:cs="Times New Roman"/>
          <w:color w:val="0070C0"/>
          <w:spacing w:val="0"/>
          <w:sz w:val="16"/>
          <w:szCs w:val="16"/>
        </w:rPr>
        <w:softHyphen/>
        <w:t>чик Кошелев, проделывая искусные манёвры рулями, сумел выдавить из своего мотора полную мощность и взлететь, а «Савойю» снова подняли на пароход. «Колыма» снялась с якоря и совершила переход в северо-восточную часть залива, где движения льдов не было».</w:t>
      </w:r>
    </w:p>
    <w:p w14:paraId="6D268696" w14:textId="77777777" w:rsidR="005A27D3" w:rsidRPr="003600B8" w:rsidRDefault="005A27D3" w:rsidP="005A27D3">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 xml:space="preserve">В первом </w:t>
      </w:r>
      <w:r w:rsidRPr="003600B8">
        <w:rPr>
          <w:rStyle w:val="aff"/>
          <w:rFonts w:ascii="Times New Roman" w:hAnsi="Times New Roman" w:cs="Times New Roman"/>
          <w:color w:val="0070C0"/>
          <w:spacing w:val="0"/>
          <w:sz w:val="16"/>
          <w:szCs w:val="16"/>
          <w:lang w:val="en-US"/>
        </w:rPr>
        <w:t>police</w:t>
      </w:r>
      <w:r w:rsidRPr="003600B8">
        <w:rPr>
          <w:rStyle w:val="aff"/>
          <w:rFonts w:ascii="Times New Roman" w:hAnsi="Times New Roman" w:cs="Times New Roman"/>
          <w:color w:val="0070C0"/>
          <w:spacing w:val="0"/>
          <w:sz w:val="16"/>
          <w:szCs w:val="16"/>
        </w:rPr>
        <w:t xml:space="preserve"> на о. Врангеля Е.М. Кошелев доставил для поселенцев снаряжение, боеприпасы и медикаменты. На другой день в бухте Роджерса произвёл посадку само</w:t>
      </w:r>
      <w:r w:rsidRPr="003600B8">
        <w:rPr>
          <w:rStyle w:val="aff"/>
          <w:rFonts w:ascii="Times New Roman" w:hAnsi="Times New Roman" w:cs="Times New Roman"/>
          <w:color w:val="0070C0"/>
          <w:spacing w:val="0"/>
          <w:sz w:val="16"/>
          <w:szCs w:val="16"/>
        </w:rPr>
        <w:softHyphen/>
        <w:t>лёт Э.М. Лухта. Лётчики и Г.Д. Красииский трое суток пробыли у островитян и подробно ознакомились с их жизнью.</w:t>
      </w:r>
    </w:p>
    <w:p w14:paraId="7A062A31" w14:textId="77777777" w:rsidR="005A27D3" w:rsidRPr="003600B8" w:rsidRDefault="005A27D3" w:rsidP="005A27D3">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Не менее опасным оказался перелёт и с острова на ма</w:t>
      </w:r>
      <w:r w:rsidRPr="003600B8">
        <w:rPr>
          <w:rStyle w:val="aff"/>
          <w:rFonts w:ascii="Times New Roman" w:hAnsi="Times New Roman" w:cs="Times New Roman"/>
          <w:color w:val="0070C0"/>
          <w:spacing w:val="0"/>
          <w:sz w:val="16"/>
          <w:szCs w:val="16"/>
        </w:rPr>
        <w:softHyphen/>
        <w:t>терик. После выполнения поставленных задач самолёты были подняты на борт парохода и проследовали с ним до бухты Тиксн. Здесь команда осуществила повторную выгрузку. собранные - Юнкере» и «Савойя» выполнили ещё несколько полётов толь реки Лены для поисков речного каравана, а затем приводнились у своей новой базы посёлка Булун. Через несколько дней буксир «Красная звезда» доставил самолетам авиатопливо, и они смогли вылететь в Якутск с промежуточными посадками в Джарджане, Жигаиске и устье Вилюя, где дозаправлялись топливом.</w:t>
      </w:r>
    </w:p>
    <w:p w14:paraId="598D83D3"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13 августа самолёты достигли Якутска. Из Якутска в Иркутск путь авиаторов пролегал в ложных метеоусловиях через Исить, Олёкмппск, Мачу, Киренск, Усть-Кут, Жигалово и Качуг. Но. несмотря на многочисленные поломки и непредвиденные стоянки, Первая северная воздушная экспедиция Осовиахпма за</w:t>
      </w:r>
      <w:r w:rsidRPr="003600B8">
        <w:rPr>
          <w:rStyle w:val="aff"/>
          <w:rFonts w:ascii="Times New Roman" w:hAnsi="Times New Roman" w:cs="Times New Roman"/>
          <w:color w:val="0070C0"/>
          <w:spacing w:val="0"/>
          <w:sz w:val="16"/>
          <w:szCs w:val="16"/>
        </w:rPr>
        <w:softHyphen/>
        <w:t>вершилась успешно, покрыв расстояние в более чем 5000 километров. За проявленное мужество ВЦИК СССР наградил всех участников перелёта и капитана парохода «Колыма» орденами Красного Знамени (26653).</w:t>
      </w:r>
    </w:p>
    <w:p w14:paraId="25071064" w14:textId="77777777" w:rsidR="005A27D3" w:rsidRPr="003600B8" w:rsidRDefault="005A27D3" w:rsidP="005A27D3">
      <w:pPr>
        <w:spacing w:after="0" w:line="240" w:lineRule="auto"/>
        <w:jc w:val="both"/>
        <w:rPr>
          <w:rStyle w:val="aff"/>
          <w:rFonts w:ascii="Times New Roman" w:hAnsi="Times New Roman" w:cs="Times New Roman"/>
          <w:color w:val="0070C0"/>
          <w:spacing w:val="0"/>
          <w:sz w:val="16"/>
          <w:szCs w:val="16"/>
        </w:rPr>
      </w:pPr>
    </w:p>
    <w:p w14:paraId="6A2B2D68" w14:textId="77777777" w:rsidR="002F5B7F" w:rsidRPr="007550A6" w:rsidRDefault="002F5B7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579E984" w14:textId="77777777" w:rsidR="002F5B7F" w:rsidRPr="007550A6" w:rsidRDefault="002F5B7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9575B1"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июня 1927 г. Самолетостроительная секция Техcовета Авиатреста поставила вопрос о включении самолета И-3 БМВ-6 в план опытного строительства, хотя оно уже было внесено в трехлетний план работ «Авиатреста», сверстанный 19 мая 1926 г. и первый опытный самолет должен был быть построен уже к концу 1926 г. Этот план был согласован УВВС и СНК и являлся действующим (24300).</w:t>
      </w:r>
    </w:p>
    <w:p w14:paraId="47D107E1"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p>
    <w:p w14:paraId="371E8FB8"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 июня 1927 г. Самолетостроительная секция Техcовета Авиатреста поставила вопрос о включении самолета И-3 БМВ-6 в план опытного строительства, хотя оно уже было внесено в трехлетний план работ «Авиатреста», сверстанный 19 мая 1926 г. и первый опытный самолет должен был быть построен уже к концу 1926 г. Этот план был согласован УВВС и СНК и являлся действующим.</w:t>
      </w:r>
    </w:p>
    <w:p w14:paraId="2A7C5113"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315BF6ED" w14:textId="77777777" w:rsidR="008F4217" w:rsidRPr="007550A6" w:rsidRDefault="008F421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июня 1927 вышло постановление самолетостроительной Секции Технического Совета о необходимости установки на самолет ГБ ОСС моторов БМВ VI (23344).</w:t>
      </w:r>
    </w:p>
    <w:p w14:paraId="301C9FFD" w14:textId="77777777" w:rsidR="008F4217" w:rsidRPr="007550A6" w:rsidRDefault="008F4217" w:rsidP="007550A6">
      <w:pPr>
        <w:spacing w:after="0" w:line="240" w:lineRule="auto"/>
        <w:jc w:val="both"/>
        <w:rPr>
          <w:rFonts w:ascii="Times New Roman" w:hAnsi="Times New Roman" w:cs="Times New Roman"/>
          <w:color w:val="000000" w:themeColor="text1"/>
          <w:sz w:val="16"/>
          <w:szCs w:val="16"/>
        </w:rPr>
      </w:pPr>
    </w:p>
    <w:p w14:paraId="2B638942" w14:textId="77777777" w:rsidR="002F5B7F" w:rsidRPr="007550A6" w:rsidRDefault="002F5B7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22-го июня 1927 в клубе Военной академии РККА под председательством С.С. Каменева состоялось торжественное заседание, посвященное итогам первого «звездного» перелета.</w:t>
      </w:r>
    </w:p>
    <w:p w14:paraId="2495776E" w14:textId="77777777" w:rsidR="002F5B7F" w:rsidRPr="007550A6" w:rsidRDefault="002F5B7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От имени Осоавиахима участникам перелета были вручены похвальные грамоты и памятные жетоны. Экипажи летчиков Добролежа (из Ростова) и Столярова (из Казани) наградили первой премией, экипажи Шумова (из Бобруйска) и Момота (из Киева) заняли второе место, а экипажи Яхонтова (из Бобруйска), Широкого (из Харькова) и Никитова (из Минска) – третье место.</w:t>
      </w:r>
    </w:p>
    <w:p w14:paraId="15137142" w14:textId="77777777" w:rsidR="002F5B7F" w:rsidRPr="007550A6" w:rsidRDefault="002F5B7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 Председатель комиссии по большим советским перелетам Меженинов сделал доклад о результатах «звездного» перелета.</w:t>
      </w:r>
    </w:p>
    <w:p w14:paraId="25ECB098" w14:textId="77777777" w:rsidR="002F5B7F" w:rsidRPr="007550A6" w:rsidRDefault="002F5B7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Он отметил, что советские моторы показали надежную работу, отмечаемую большинством участников перелета, как «великолепную». Из-за отказа двигателя не произошло ни одной вынужденной посадки на протяжении 69 (суммарных) часов перелета.</w:t>
      </w:r>
    </w:p>
    <w:p w14:paraId="043F72DE" w14:textId="77777777" w:rsidR="002F5B7F" w:rsidRPr="007550A6" w:rsidRDefault="002F5B7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более благоприятном положении оказались самолеты с запада, прошедшие первую половину маршрута в условиях видимости земли. В значительно худших условиях протекал полет самолетов восточных маршрутов. Так, например, казанский самолет мог видеть землю лишь на протяжении 5% пути, а липецкий самолет, поднявшийся в дожде, увидел ее лишь у самой Москвы. В стремлении выйти из сплошных облаков, летчик Андреев доходил до высоты 3000 м и все же не смог выйти за облака. В таких условиях липчане два раза срывались в штопор и падали один раз 1700 м, а другой – 1400 м.</w:t>
      </w:r>
    </w:p>
    <w:p w14:paraId="1126523E" w14:textId="77777777" w:rsidR="002F5B7F" w:rsidRPr="007550A6" w:rsidRDefault="002F5B7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Несмотря на некоторые недочеты первый опыт «звездного» перелета оценивался как «выдающийся». С.С. Каменев в своем докладе заявил: «Я лично опасался, что такой массовый перелет нам еще не по силам, но действительность превзошла все наши ожидания» (21249).</w:t>
      </w:r>
    </w:p>
    <w:p w14:paraId="062DD2B8" w14:textId="77777777" w:rsidR="002F5B7F" w:rsidRPr="007550A6" w:rsidRDefault="002F5B7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652D3446" w14:textId="77777777" w:rsidR="00F85ACD"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123B514D" w14:textId="77777777" w:rsidR="00F85ACD" w:rsidRPr="007550A6" w:rsidRDefault="00F85AC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AB1B8"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22 июня 1927 г. Протокол РВС №33 закрытого заседания</w:t>
      </w:r>
    </w:p>
    <w:p w14:paraId="1770A2E8"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О пятилетнем плане развития Вооруженных сил СССР. </w:t>
      </w:r>
      <w:r w:rsidRPr="007550A6">
        <w:rPr>
          <w:rFonts w:ascii="Times New Roman" w:hAnsi="Times New Roman" w:cs="Times New Roman"/>
          <w:bCs/>
          <w:iCs/>
          <w:color w:val="000000" w:themeColor="text1"/>
          <w:sz w:val="16"/>
          <w:szCs w:val="16"/>
        </w:rPr>
        <w:t>(Каменев, прения — Ворошилов, Тухачевский и пр.)</w:t>
      </w:r>
      <w:r w:rsidRPr="007550A6">
        <w:rPr>
          <w:rFonts w:ascii="Times New Roman" w:hAnsi="Times New Roman" w:cs="Times New Roman"/>
          <w:bCs/>
          <w:color w:val="000000" w:themeColor="text1"/>
          <w:sz w:val="16"/>
          <w:szCs w:val="16"/>
        </w:rPr>
        <w:t>.</w:t>
      </w:r>
    </w:p>
    <w:p w14:paraId="5726678F"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О реорганизации курсов усовершенствования высшего начсостава. </w:t>
      </w:r>
      <w:r w:rsidRPr="007550A6">
        <w:rPr>
          <w:rFonts w:ascii="Times New Roman" w:hAnsi="Times New Roman" w:cs="Times New Roman"/>
          <w:bCs/>
          <w:iCs/>
          <w:color w:val="000000" w:themeColor="text1"/>
          <w:sz w:val="16"/>
          <w:szCs w:val="16"/>
        </w:rPr>
        <w:t>(Тухачевский, прения — Бубнов, Левичев, Дыбенко)</w:t>
      </w:r>
      <w:r w:rsidRPr="007550A6">
        <w:rPr>
          <w:rFonts w:ascii="Times New Roman" w:hAnsi="Times New Roman" w:cs="Times New Roman"/>
          <w:bCs/>
          <w:color w:val="000000" w:themeColor="text1"/>
          <w:sz w:val="16"/>
          <w:szCs w:val="16"/>
        </w:rPr>
        <w:t>.</w:t>
      </w:r>
    </w:p>
    <w:p w14:paraId="775FCB83"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О председателе строительной комиссии Центрального дома Красной Армии им. Фрунзе М.В. </w:t>
      </w:r>
      <w:r w:rsidRPr="007550A6">
        <w:rPr>
          <w:rFonts w:ascii="Times New Roman" w:hAnsi="Times New Roman" w:cs="Times New Roman"/>
          <w:bCs/>
          <w:iCs/>
          <w:color w:val="000000" w:themeColor="text1"/>
          <w:sz w:val="16"/>
          <w:szCs w:val="16"/>
        </w:rPr>
        <w:t>(Бубнов, прения — Дыбенко, Ошлей, Алкснис, Ворошилов)</w:t>
      </w:r>
      <w:r w:rsidRPr="007550A6">
        <w:rPr>
          <w:rFonts w:ascii="Times New Roman" w:hAnsi="Times New Roman" w:cs="Times New Roman"/>
          <w:bCs/>
          <w:color w:val="000000" w:themeColor="text1"/>
          <w:sz w:val="16"/>
          <w:szCs w:val="16"/>
        </w:rPr>
        <w:t>.</w:t>
      </w:r>
    </w:p>
    <w:p w14:paraId="310F5661"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4. Постановление РВС СКВО от 14 июня с. г. за №57. </w:t>
      </w:r>
      <w:r w:rsidRPr="007550A6">
        <w:rPr>
          <w:rFonts w:ascii="Times New Roman" w:hAnsi="Times New Roman" w:cs="Times New Roman"/>
          <w:bCs/>
          <w:iCs/>
          <w:color w:val="000000" w:themeColor="text1"/>
          <w:sz w:val="16"/>
          <w:szCs w:val="16"/>
        </w:rPr>
        <w:t>(Бубнов)</w:t>
      </w:r>
      <w:r w:rsidRPr="007550A6">
        <w:rPr>
          <w:rFonts w:ascii="Times New Roman" w:hAnsi="Times New Roman" w:cs="Times New Roman"/>
          <w:bCs/>
          <w:color w:val="000000" w:themeColor="text1"/>
          <w:sz w:val="16"/>
          <w:szCs w:val="16"/>
        </w:rPr>
        <w:t xml:space="preserve"> (17150).</w:t>
      </w:r>
    </w:p>
    <w:p w14:paraId="34718F65"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p>
    <w:p w14:paraId="113F00DE" w14:textId="77777777" w:rsidR="00FE6D9C" w:rsidRPr="007550A6" w:rsidRDefault="00FE6D9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июня 1927 г летчики НОА Иван Фролович Козлов и В.В.Стерлигов на самолете Р-1 совершили первый в стране маршрутный полет по компасу в темную ночь. Маршрут полета Москва-Серпухов-Москва с посадками в обоих пунктах при кострах.</w:t>
      </w:r>
    </w:p>
    <w:p w14:paraId="3910F9D9" w14:textId="77777777" w:rsidR="00FE6D9C" w:rsidRPr="007550A6" w:rsidRDefault="00FE6D9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/ЦГАСА, ф. 4, оп. 2, д. 464; ВВФ, 1927 № 8/ (23370).</w:t>
      </w:r>
    </w:p>
    <w:p w14:paraId="5B4DD252" w14:textId="77777777" w:rsidR="00FE6D9C" w:rsidRPr="007550A6" w:rsidRDefault="00FE6D9C" w:rsidP="007550A6">
      <w:pPr>
        <w:spacing w:after="0" w:line="240" w:lineRule="auto"/>
        <w:jc w:val="both"/>
        <w:rPr>
          <w:rFonts w:ascii="Times New Roman" w:hAnsi="Times New Roman" w:cs="Times New Roman"/>
          <w:color w:val="000000" w:themeColor="text1"/>
          <w:sz w:val="16"/>
          <w:szCs w:val="16"/>
        </w:rPr>
      </w:pPr>
    </w:p>
    <w:p w14:paraId="0396EC7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4FFA2B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5F11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июня 1927 О.Бендер играл в шахматы в Васюках (3481).</w:t>
      </w:r>
    </w:p>
    <w:p w14:paraId="192150F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2B169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июня 1927 согласно классикам, гроссмейстер Остап Бендер дал сеанс одновременной игры в Васюках, произведя “памятный бросок в голову” одноглазому васюковцу (4962).</w:t>
      </w:r>
    </w:p>
    <w:p w14:paraId="460EDEB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27A9BB" w14:textId="77777777" w:rsidR="007266E0" w:rsidRPr="007550A6" w:rsidRDefault="007266E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4FA72411" w14:textId="77777777" w:rsidR="007266E0" w:rsidRPr="007550A6" w:rsidRDefault="007266E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5A3D78" w14:textId="77777777" w:rsidR="007266E0" w:rsidRPr="007550A6" w:rsidRDefault="007266E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июня 1927 Varig приступает к выполнению полетов. Первый рейс - внутренний рейс в Бразилии из Порту-Алегри в Риу-Гранди через Пелотас с использованием первого зарегистрированного в Бразилии самолета Dornier Do J Wal (регистрация P-BAAA) (20359).</w:t>
      </w:r>
    </w:p>
    <w:p w14:paraId="57F4D96B" w14:textId="77777777" w:rsidR="007266E0" w:rsidRPr="007550A6" w:rsidRDefault="007266E0" w:rsidP="007550A6">
      <w:pPr>
        <w:spacing w:after="0" w:line="240" w:lineRule="auto"/>
        <w:jc w:val="both"/>
        <w:rPr>
          <w:rFonts w:ascii="Times New Roman" w:hAnsi="Times New Roman" w:cs="Times New Roman"/>
          <w:color w:val="000000" w:themeColor="text1"/>
          <w:sz w:val="16"/>
          <w:szCs w:val="16"/>
        </w:rPr>
      </w:pPr>
    </w:p>
    <w:p w14:paraId="4384263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FBA19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795B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июня 1927 М.М.Громов впервые в СССР использовал парашют летая на И-1 Н.Н.П., когда самолет не вышел из штопора (92,330) на 23 витке. И1-М5 признали непригодным окончательно и прекратили испытания и доводку. Опять не окончательно (228,49). По другим данным - на 20 витке (438,575).</w:t>
      </w:r>
    </w:p>
    <w:p w14:paraId="07AE4A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70605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июня 1927 года летчик Громов на вновь полученном самолете И-1, снабженный парашютом системы Ирвинга для выполнения задания на высоте 2200 м вошел в правый штопор. После того, как вывести самолет из штопора не удалось, Громов был вынужден выброситься с парашютом.</w:t>
      </w:r>
    </w:p>
    <w:p w14:paraId="262DC40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с работающим мотором врезался в землю.</w:t>
      </w:r>
    </w:p>
    <w:p w14:paraId="44C5034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 означенный полет Громов выполнил одновременно три задачи:</w:t>
      </w:r>
    </w:p>
    <w:p w14:paraId="551B7503"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Испытал самолет И-1, выяснив картину его поведения при фигурах.</w:t>
      </w:r>
    </w:p>
    <w:p w14:paraId="1964D31A"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Испытал парашют.</w:t>
      </w:r>
    </w:p>
    <w:p w14:paraId="4C034C3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Точно выполнил все инструкции и заранее данные ему приказания (6905, 16).</w:t>
      </w:r>
    </w:p>
    <w:p w14:paraId="358F7D3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C2CF3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июня 1927 года летчик Громовым провел повторное испытание на штопор, произведенное на другом самолете И.1 этой же серии дало те же результаты, что и 30 марта 1927 года, когда при испытании на фигурные полеты летчиком Шараповым, самолет И.1, введенный в штопор не мог быть выведен летчиком и разбился - самолет из штопора также не вышел (6924, 108-109).</w:t>
      </w:r>
    </w:p>
    <w:p w14:paraId="38953C7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4E8DAF6"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июня 1927 г. летчик-испытатель НОА М.М. Громов выполнил полет на самолете И-1 (ИЛ-3, И1-М5, зав. № 2894) серийный выпуска ГАЗ-1, истребитель – самолет для заводских и войсковых испытаний на комплекс фигур высшего пилотажа, включая штопор. Но настоянию начальника НОА В.С. Горшкова он одел недавно полученный парашют фирмы «Ирвинг» (США). По заданию на высоте 2200 м он ввел самолет в штопор, на 3-м витке приступил к выводу, но самолет на рули не реагировал и на 22-м витке на высоте 120 м покинул самолет. Парашют раскрылся нормально. Самолет был разбит.</w:t>
      </w:r>
    </w:p>
    <w:p w14:paraId="0424FBE8"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Сразу после аварии было высказано предположение о дефектах самолета, но Поликарпов снова не согласился с требованиями пересмотреть центровку, конструкцию оперения и устойчивость самолета. К общему выводу о причинах аварии комиссия снова не пришла.</w:t>
      </w:r>
    </w:p>
    <w:p w14:paraId="19E097B3"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Предположительно, на этом самолете ГО также было установлено в положение -1°, но могло иметь место и непроизвольное его смещение, что является недостатком конструктивно-производственным. ОСС завода № 1 на это внимания не обращал (23578).</w:t>
      </w:r>
    </w:p>
    <w:p w14:paraId="58286C24" w14:textId="77777777" w:rsidR="005A02B2" w:rsidRPr="007550A6" w:rsidRDefault="005A02B2" w:rsidP="007550A6">
      <w:pPr>
        <w:spacing w:after="0" w:line="240" w:lineRule="auto"/>
        <w:jc w:val="both"/>
        <w:rPr>
          <w:rFonts w:ascii="Times New Roman" w:hAnsi="Times New Roman" w:cs="Times New Roman"/>
          <w:color w:val="000000" w:themeColor="text1"/>
          <w:sz w:val="16"/>
          <w:szCs w:val="16"/>
        </w:rPr>
      </w:pPr>
    </w:p>
    <w:p w14:paraId="503D6AE2" w14:textId="77777777" w:rsidR="0028155E" w:rsidRPr="007550A6" w:rsidRDefault="0028155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23 июня</w:t>
      </w:r>
      <w:r w:rsidRPr="007550A6">
        <w:rPr>
          <w:rFonts w:ascii="Times New Roman" w:hAnsi="Times New Roman" w:cs="Times New Roman"/>
          <w:color w:val="000000" w:themeColor="text1"/>
          <w:sz w:val="16"/>
          <w:szCs w:val="16"/>
        </w:rPr>
        <w:t xml:space="preserve"> в 1927 году впервые в СССР применил спасательный парашют летчик-испытатель М.М.Громов. Это произошло 23 июня 1927 года на Ходынском аэродроме во время испытательного полёта. Он преднамеренно ввел машину в штопор, выйти из штопора не смог, и на высоте 600 м покинул самолет. Известно, что использовался парашют американской фирмы "Ирвинг", изготовленный из чистого шелка. За громадную физическую силу Громова дразнили "Медведем", другой на его месте вряд ли смог бы выбраться из штопорящей машины. Тогда всем летчикам, спасшимся при помощи парашютов этой фирмы, вручался отличительный знак — маленькая золотая фигурка тутового шелкопряда. В этом же году парашюты спасли жизнь еще двум летчикам-испытателям - В.Писаренко и Б.Бухгольцу (14931).</w:t>
      </w:r>
    </w:p>
    <w:p w14:paraId="5F3A4F25" w14:textId="77777777" w:rsidR="0028155E" w:rsidRPr="007550A6" w:rsidRDefault="0028155E" w:rsidP="007550A6">
      <w:pPr>
        <w:spacing w:after="0" w:line="240" w:lineRule="auto"/>
        <w:jc w:val="both"/>
        <w:rPr>
          <w:rFonts w:ascii="Times New Roman" w:hAnsi="Times New Roman" w:cs="Times New Roman"/>
          <w:color w:val="000000" w:themeColor="text1"/>
          <w:sz w:val="16"/>
          <w:szCs w:val="16"/>
        </w:rPr>
      </w:pPr>
    </w:p>
    <w:p w14:paraId="5AFB1F9F"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июня 1927 г. Громов поднялся в воз</w:t>
      </w:r>
      <w:r w:rsidRPr="007550A6">
        <w:rPr>
          <w:rFonts w:ascii="Times New Roman" w:hAnsi="Times New Roman" w:cs="Times New Roman"/>
          <w:color w:val="000000" w:themeColor="text1"/>
          <w:sz w:val="16"/>
          <w:szCs w:val="16"/>
        </w:rPr>
        <w:softHyphen/>
        <w:t>дух и на высоте 2200 метров приступил к вы</w:t>
      </w:r>
      <w:r w:rsidRPr="007550A6">
        <w:rPr>
          <w:rFonts w:ascii="Times New Roman" w:hAnsi="Times New Roman" w:cs="Times New Roman"/>
          <w:color w:val="000000" w:themeColor="text1"/>
          <w:sz w:val="16"/>
          <w:szCs w:val="16"/>
        </w:rPr>
        <w:softHyphen/>
        <w:t>полнению</w:t>
      </w:r>
      <w:r w:rsidRPr="007550A6">
        <w:rPr>
          <w:rStyle w:val="70"/>
          <w:rFonts w:ascii="Times New Roman" w:hAnsi="Times New Roman" w:cs="Times New Roman"/>
          <w:color w:val="000000" w:themeColor="text1"/>
          <w:sz w:val="16"/>
          <w:szCs w:val="16"/>
        </w:rPr>
        <w:t xml:space="preserve"> задания по выводу из штопора И-1.</w:t>
      </w:r>
      <w:r w:rsidRPr="007550A6">
        <w:rPr>
          <w:rFonts w:ascii="Times New Roman" w:hAnsi="Times New Roman" w:cs="Times New Roman"/>
          <w:color w:val="000000" w:themeColor="text1"/>
          <w:sz w:val="16"/>
          <w:szCs w:val="16"/>
        </w:rPr>
        <w:t xml:space="preserve"> После третьего витка лет</w:t>
      </w:r>
      <w:r w:rsidRPr="007550A6">
        <w:rPr>
          <w:rFonts w:ascii="Times New Roman" w:hAnsi="Times New Roman" w:cs="Times New Roman"/>
          <w:color w:val="000000" w:themeColor="text1"/>
          <w:sz w:val="16"/>
          <w:szCs w:val="16"/>
        </w:rPr>
        <w:softHyphen/>
        <w:t>чик установил рули на вывод, однако маши</w:t>
      </w:r>
      <w:r w:rsidRPr="007550A6">
        <w:rPr>
          <w:rFonts w:ascii="Times New Roman" w:hAnsi="Times New Roman" w:cs="Times New Roman"/>
          <w:color w:val="000000" w:themeColor="text1"/>
          <w:sz w:val="16"/>
          <w:szCs w:val="16"/>
        </w:rPr>
        <w:softHyphen/>
        <w:t>на не реагировала, более того, штопор стал бо</w:t>
      </w:r>
      <w:r w:rsidRPr="007550A6">
        <w:rPr>
          <w:rFonts w:ascii="Times New Roman" w:hAnsi="Times New Roman" w:cs="Times New Roman"/>
          <w:color w:val="000000" w:themeColor="text1"/>
          <w:sz w:val="16"/>
          <w:szCs w:val="16"/>
        </w:rPr>
        <w:softHyphen/>
        <w:t>лее плоским и неуправляемым. После 22 вит</w:t>
      </w:r>
      <w:r w:rsidRPr="007550A6">
        <w:rPr>
          <w:rFonts w:ascii="Times New Roman" w:hAnsi="Times New Roman" w:cs="Times New Roman"/>
          <w:color w:val="000000" w:themeColor="text1"/>
          <w:sz w:val="16"/>
          <w:szCs w:val="16"/>
        </w:rPr>
        <w:softHyphen/>
        <w:t>ков вращения в штопоре на высоте около 120 метров Громов покинул самолет и воспользо</w:t>
      </w:r>
      <w:r w:rsidRPr="007550A6">
        <w:rPr>
          <w:rFonts w:ascii="Times New Roman" w:hAnsi="Times New Roman" w:cs="Times New Roman"/>
          <w:color w:val="000000" w:themeColor="text1"/>
          <w:sz w:val="16"/>
          <w:szCs w:val="16"/>
        </w:rPr>
        <w:softHyphen/>
        <w:t>вался парашютом. Этот первый в истории Рос</w:t>
      </w:r>
      <w:r w:rsidRPr="007550A6">
        <w:rPr>
          <w:rFonts w:ascii="Times New Roman" w:hAnsi="Times New Roman" w:cs="Times New Roman"/>
          <w:color w:val="000000" w:themeColor="text1"/>
          <w:sz w:val="16"/>
          <w:szCs w:val="16"/>
        </w:rPr>
        <w:softHyphen/>
        <w:t>сии вынужденный прыжок с самолета позво</w:t>
      </w:r>
      <w:r w:rsidRPr="007550A6">
        <w:rPr>
          <w:rFonts w:ascii="Times New Roman" w:hAnsi="Times New Roman" w:cs="Times New Roman"/>
          <w:color w:val="000000" w:themeColor="text1"/>
          <w:sz w:val="16"/>
          <w:szCs w:val="16"/>
        </w:rPr>
        <w:softHyphen/>
        <w:t>лил Михаилу Громову спустя некоторое время стать обладателем памятного значка в виде гу</w:t>
      </w:r>
      <w:r w:rsidRPr="007550A6">
        <w:rPr>
          <w:rFonts w:ascii="Times New Roman" w:hAnsi="Times New Roman" w:cs="Times New Roman"/>
          <w:color w:val="000000" w:themeColor="text1"/>
          <w:sz w:val="16"/>
          <w:szCs w:val="16"/>
        </w:rPr>
        <w:softHyphen/>
        <w:t>сеницы шелкопряда, которым фирма «Ирвин» награждала пилотов, доверивших свою жизнь парашютам своего производства.</w:t>
      </w:r>
    </w:p>
    <w:p w14:paraId="6EF90727"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аварии Громова руководство ВВС окончательно отказалось от желания обла</w:t>
      </w:r>
      <w:r w:rsidRPr="007550A6">
        <w:rPr>
          <w:rFonts w:ascii="Times New Roman" w:hAnsi="Times New Roman" w:cs="Times New Roman"/>
          <w:color w:val="000000" w:themeColor="text1"/>
          <w:sz w:val="16"/>
          <w:szCs w:val="16"/>
        </w:rPr>
        <w:softHyphen/>
        <w:t>дать истребителем типа И-1. Испытания са</w:t>
      </w:r>
      <w:r w:rsidRPr="007550A6">
        <w:rPr>
          <w:rFonts w:ascii="Times New Roman" w:hAnsi="Times New Roman" w:cs="Times New Roman"/>
          <w:color w:val="000000" w:themeColor="text1"/>
          <w:sz w:val="16"/>
          <w:szCs w:val="16"/>
        </w:rPr>
        <w:softHyphen/>
        <w:t>молета, однако, на этом не окончились. В се</w:t>
      </w:r>
      <w:r w:rsidRPr="007550A6">
        <w:rPr>
          <w:rFonts w:ascii="Times New Roman" w:hAnsi="Times New Roman" w:cs="Times New Roman"/>
          <w:color w:val="000000" w:themeColor="text1"/>
          <w:sz w:val="16"/>
          <w:szCs w:val="16"/>
        </w:rPr>
        <w:softHyphen/>
        <w:t>редине 1928 года, на специально подготов</w:t>
      </w:r>
      <w:r w:rsidRPr="007550A6">
        <w:rPr>
          <w:rFonts w:ascii="Times New Roman" w:hAnsi="Times New Roman" w:cs="Times New Roman"/>
          <w:color w:val="000000" w:themeColor="text1"/>
          <w:sz w:val="16"/>
          <w:szCs w:val="16"/>
        </w:rPr>
        <w:softHyphen/>
        <w:t>ленном И-1, был выполнен ряд полетов для определения характеристик его устойчиво</w:t>
      </w:r>
      <w:r w:rsidRPr="007550A6">
        <w:rPr>
          <w:rFonts w:ascii="Times New Roman" w:hAnsi="Times New Roman" w:cs="Times New Roman"/>
          <w:color w:val="000000" w:themeColor="text1"/>
          <w:sz w:val="16"/>
          <w:szCs w:val="16"/>
        </w:rPr>
        <w:softHyphen/>
        <w:t>сти и управляемости. При помощи различ</w:t>
      </w:r>
      <w:r w:rsidRPr="007550A6">
        <w:rPr>
          <w:rFonts w:ascii="Times New Roman" w:hAnsi="Times New Roman" w:cs="Times New Roman"/>
          <w:color w:val="000000" w:themeColor="text1"/>
          <w:sz w:val="16"/>
          <w:szCs w:val="16"/>
        </w:rPr>
        <w:softHyphen/>
        <w:t>ных грузов менялась центровка самолета с целью выяснения ее наиболее выгодных зна</w:t>
      </w:r>
      <w:r w:rsidRPr="007550A6">
        <w:rPr>
          <w:rFonts w:ascii="Times New Roman" w:hAnsi="Times New Roman" w:cs="Times New Roman"/>
          <w:color w:val="000000" w:themeColor="text1"/>
          <w:sz w:val="16"/>
          <w:szCs w:val="16"/>
        </w:rPr>
        <w:softHyphen/>
        <w:t>чений. В результате было определено, что зо</w:t>
      </w:r>
      <w:r w:rsidRPr="007550A6">
        <w:rPr>
          <w:rFonts w:ascii="Times New Roman" w:hAnsi="Times New Roman" w:cs="Times New Roman"/>
          <w:color w:val="000000" w:themeColor="text1"/>
          <w:sz w:val="16"/>
          <w:szCs w:val="16"/>
        </w:rPr>
        <w:softHyphen/>
        <w:t>на неустойчивости И-1 начинается со зна</w:t>
      </w:r>
      <w:r w:rsidRPr="007550A6">
        <w:rPr>
          <w:rFonts w:ascii="Times New Roman" w:hAnsi="Times New Roman" w:cs="Times New Roman"/>
          <w:color w:val="000000" w:themeColor="text1"/>
          <w:sz w:val="16"/>
          <w:szCs w:val="16"/>
        </w:rPr>
        <w:softHyphen/>
        <w:t>чения центровки 35% САХ, а при центровке32,5% САХ самолет ведет себя в воздухе без</w:t>
      </w:r>
      <w:r w:rsidRPr="007550A6">
        <w:rPr>
          <w:rFonts w:ascii="Times New Roman" w:hAnsi="Times New Roman" w:cs="Times New Roman"/>
          <w:color w:val="000000" w:themeColor="text1"/>
          <w:sz w:val="16"/>
          <w:szCs w:val="16"/>
        </w:rPr>
        <w:softHyphen/>
        <w:t>упречно. Аркадий Екатов, пилотировавший И-1 в ходе этих испытаний, отзывался о нем весьма положительно, в том числе и о его штопорных характеристиках. Кроме все</w:t>
      </w:r>
      <w:r w:rsidRPr="007550A6">
        <w:rPr>
          <w:rFonts w:ascii="Times New Roman" w:hAnsi="Times New Roman" w:cs="Times New Roman"/>
          <w:color w:val="000000" w:themeColor="text1"/>
          <w:sz w:val="16"/>
          <w:szCs w:val="16"/>
        </w:rPr>
        <w:softHyphen/>
        <w:t>го комплекса пилотажа, Екатов выполнил на И-1 ряд пикирований до скорости около 400 км/ч, чем подтвердил достаточную про</w:t>
      </w:r>
      <w:r w:rsidRPr="007550A6">
        <w:rPr>
          <w:rFonts w:ascii="Times New Roman" w:hAnsi="Times New Roman" w:cs="Times New Roman"/>
          <w:color w:val="000000" w:themeColor="text1"/>
          <w:sz w:val="16"/>
          <w:szCs w:val="16"/>
        </w:rPr>
        <w:softHyphen/>
        <w:t>чность крыла самолета.</w:t>
      </w:r>
    </w:p>
    <w:p w14:paraId="62944EB0"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полетов Екатова на нескольких эк</w:t>
      </w:r>
      <w:r w:rsidRPr="007550A6">
        <w:rPr>
          <w:rFonts w:ascii="Times New Roman" w:hAnsi="Times New Roman" w:cs="Times New Roman"/>
          <w:color w:val="000000" w:themeColor="text1"/>
          <w:sz w:val="16"/>
          <w:szCs w:val="16"/>
        </w:rPr>
        <w:softHyphen/>
        <w:t>земплярах И-1 при помоши дополнительно</w:t>
      </w:r>
      <w:r w:rsidRPr="007550A6">
        <w:rPr>
          <w:rFonts w:ascii="Times New Roman" w:hAnsi="Times New Roman" w:cs="Times New Roman"/>
          <w:color w:val="000000" w:themeColor="text1"/>
          <w:sz w:val="16"/>
          <w:szCs w:val="16"/>
        </w:rPr>
        <w:softHyphen/>
        <w:t>го груза, размешенного на подмоторных бру</w:t>
      </w:r>
      <w:r w:rsidRPr="007550A6">
        <w:rPr>
          <w:rFonts w:ascii="Times New Roman" w:hAnsi="Times New Roman" w:cs="Times New Roman"/>
          <w:color w:val="000000" w:themeColor="text1"/>
          <w:sz w:val="16"/>
          <w:szCs w:val="16"/>
        </w:rPr>
        <w:softHyphen/>
        <w:t>сьях, полетную центровку довели до 31,5% САХ (12295).</w:t>
      </w:r>
    </w:p>
    <w:p w14:paraId="6E9BA8F3"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p>
    <w:p w14:paraId="772F445E" w14:textId="77777777" w:rsidR="006D11AD" w:rsidRPr="007550A6" w:rsidRDefault="006D11A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июня 1927 г. проиэонел первый в СССР случай спасения летчика на парашюте. Летчик М.М.Громов при испытании самолета И-400 бис на штопор оказался в безвыходном положении. Самолет не выходил из штопора, и после 20 витков штопора летчик вынужден был оставить самолет и прибегнуть к парашюту. Спасение Громова от верной гибели изменил отношение летчиков к парашюту и ускорил введение последнего на снабжение всего летного состава ВВС.</w:t>
      </w:r>
    </w:p>
    <w:p w14:paraId="6B5EAEED" w14:textId="77777777" w:rsidR="006D11AD" w:rsidRPr="007550A6" w:rsidRDefault="006D11A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/Лкчное сообщение М.М.Громова/ (23370).</w:t>
      </w:r>
    </w:p>
    <w:p w14:paraId="2A699FC7" w14:textId="77777777" w:rsidR="006D11AD" w:rsidRPr="007550A6" w:rsidRDefault="006D11AD" w:rsidP="007550A6">
      <w:pPr>
        <w:spacing w:after="0" w:line="240" w:lineRule="auto"/>
        <w:jc w:val="both"/>
        <w:rPr>
          <w:rFonts w:ascii="Times New Roman" w:hAnsi="Times New Roman" w:cs="Times New Roman"/>
          <w:color w:val="000000" w:themeColor="text1"/>
          <w:sz w:val="16"/>
          <w:szCs w:val="16"/>
        </w:rPr>
      </w:pPr>
    </w:p>
    <w:p w14:paraId="5BDE8016" w14:textId="56086B5B"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 июня 1927 г. летчик М. М. Громов выпрыгнул с парашютом из плоского штопора</w:t>
      </w:r>
      <w:r w:rsidR="008B2C1C">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на самолете И-1 (25035).</w:t>
      </w:r>
    </w:p>
    <w:p w14:paraId="01E4B280"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3DA07832"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 июня 1927 года Громов поднялся в воздух на И-1 Н.Н.П. и на высоте 2200 метров приступил к выполнению задания. После третьего витка летчик установил рули на вывод, однако машина не реагировала, кроме того, штопор стал более плоским и неуправляемым. После 22 витков вращения в штопоре на высоте около 120 метров Громов покинул самолет и воспользовался парашютом. Этот первый в истории России вынужденный прыжок с самолета позволил Михаилу Громову спустя некоторое время стать обладателем памятного значка в виде гусеницы шелкопряда, которым фирма «Ирвин» награждала пилотов, доверивших свою жизнь парашютам своего производства.</w:t>
      </w:r>
    </w:p>
    <w:p w14:paraId="502FE9A3"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После аварии Громова руководство ВВС окончательно отказалось от желания обладать истребителем типа И-1. Испытания самолета, однако, на этом не окончились (25117).</w:t>
      </w:r>
    </w:p>
    <w:p w14:paraId="5922EA08"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2B790A40" w14:textId="77777777" w:rsidR="005A27D3" w:rsidRPr="003600B8" w:rsidRDefault="005A27D3" w:rsidP="005A27D3">
      <w:pPr>
        <w:widowControl w:val="0"/>
        <w:tabs>
          <w:tab w:val="left" w:pos="54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 июня 1927 г. Научный Комитет Управления ВВС утвер</w:t>
      </w:r>
      <w:r w:rsidRPr="003600B8">
        <w:rPr>
          <w:rFonts w:ascii="Times New Roman" w:hAnsi="Times New Roman" w:cs="Times New Roman"/>
          <w:color w:val="0070C0"/>
          <w:sz w:val="16"/>
          <w:szCs w:val="16"/>
        </w:rPr>
        <w:softHyphen/>
        <w:t>дил результаты статистических испытаний У-2 (24979).</w:t>
      </w:r>
    </w:p>
    <w:p w14:paraId="5D8B0ED1" w14:textId="77777777" w:rsidR="005A27D3" w:rsidRPr="003600B8" w:rsidRDefault="005A27D3" w:rsidP="005A27D3">
      <w:pPr>
        <w:widowControl w:val="0"/>
        <w:tabs>
          <w:tab w:val="left" w:pos="548"/>
        </w:tabs>
        <w:spacing w:after="0" w:line="240" w:lineRule="auto"/>
        <w:jc w:val="both"/>
        <w:rPr>
          <w:rFonts w:ascii="Times New Roman" w:hAnsi="Times New Roman" w:cs="Times New Roman"/>
          <w:color w:val="0070C0"/>
          <w:sz w:val="16"/>
          <w:szCs w:val="16"/>
        </w:rPr>
      </w:pPr>
    </w:p>
    <w:p w14:paraId="3AC45266"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 июня 1927 г. НТК ВВС утвердил результаты статических испытаний первого экземпляра У-2 (25035).</w:t>
      </w:r>
    </w:p>
    <w:p w14:paraId="1899F12B" w14:textId="77777777" w:rsidR="005A27D3" w:rsidRPr="003600B8" w:rsidRDefault="005A27D3" w:rsidP="005A27D3">
      <w:pPr>
        <w:widowControl w:val="0"/>
        <w:tabs>
          <w:tab w:val="left" w:pos="548"/>
        </w:tabs>
        <w:spacing w:after="0" w:line="240" w:lineRule="auto"/>
        <w:jc w:val="both"/>
        <w:rPr>
          <w:rFonts w:ascii="Times New Roman" w:hAnsi="Times New Roman" w:cs="Times New Roman"/>
          <w:color w:val="0070C0"/>
          <w:sz w:val="16"/>
          <w:szCs w:val="16"/>
        </w:rPr>
      </w:pPr>
    </w:p>
    <w:p w14:paraId="64AD6B82" w14:textId="77777777" w:rsidR="00AE7CD7" w:rsidRPr="007550A6" w:rsidRDefault="00AE7CD7"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июня 1927 НК УВВС были утверждены результаты статиспытаний школьного самолета первоначального обучения У-2 М-12 ОО ГАЗ-1/ОСС ЦКБ Авиатреста (Н.Н.П.), которые начались 20 апреля 1927 и закончились в конце мая 1927. Самолет был выведен на аэродром 17 июня, а 24 состоялся первый полет (2275).</w:t>
      </w:r>
    </w:p>
    <w:p w14:paraId="6C025688" w14:textId="77777777" w:rsidR="00AE7CD7" w:rsidRPr="007550A6" w:rsidRDefault="00AE7CD7"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BE865C" w14:textId="77777777" w:rsidR="00AE7CD7" w:rsidRPr="007550A6" w:rsidRDefault="00AE7CD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23 июня</w:t>
      </w:r>
      <w:r w:rsidRPr="007550A6">
        <w:rPr>
          <w:rFonts w:ascii="Times New Roman" w:hAnsi="Times New Roman" w:cs="Times New Roman"/>
          <w:color w:val="000000" w:themeColor="text1"/>
          <w:sz w:val="16"/>
          <w:szCs w:val="16"/>
        </w:rPr>
        <w:t xml:space="preserve"> в 1927 году завершилась постройка и самолет </w:t>
      </w:r>
      <w:hyperlink r:id="rId65" w:tgtFrame="_blank" w:history="1">
        <w:r w:rsidRPr="007550A6">
          <w:rPr>
            <w:rFonts w:ascii="Times New Roman" w:hAnsi="Times New Roman" w:cs="Times New Roman"/>
            <w:color w:val="000000" w:themeColor="text1"/>
            <w:sz w:val="16"/>
            <w:szCs w:val="16"/>
          </w:rPr>
          <w:t xml:space="preserve">«У-2» </w:t>
        </w:r>
      </w:hyperlink>
      <w:r w:rsidRPr="007550A6">
        <w:rPr>
          <w:rFonts w:ascii="Times New Roman" w:hAnsi="Times New Roman" w:cs="Times New Roman"/>
          <w:color w:val="000000" w:themeColor="text1"/>
          <w:sz w:val="16"/>
          <w:szCs w:val="16"/>
        </w:rPr>
        <w:t>с мотором «М-11» конструкции А.Д.Швецова, который к тому времени все же прошел стендовые испытания, но не прошел государственных испытаний был выведен на аэродром (14931).</w:t>
      </w:r>
    </w:p>
    <w:p w14:paraId="18354114" w14:textId="77777777" w:rsidR="00AE7CD7" w:rsidRPr="007550A6" w:rsidRDefault="00AE7CD7" w:rsidP="007550A6">
      <w:pPr>
        <w:spacing w:after="0" w:line="240" w:lineRule="auto"/>
        <w:jc w:val="both"/>
        <w:rPr>
          <w:rFonts w:ascii="Times New Roman" w:hAnsi="Times New Roman" w:cs="Times New Roman"/>
          <w:color w:val="000000" w:themeColor="text1"/>
          <w:sz w:val="16"/>
          <w:szCs w:val="16"/>
        </w:rPr>
      </w:pPr>
    </w:p>
    <w:p w14:paraId="121D373F"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 июня 1927 г. первый опытный самолет У-2 был выведен на аэродром (25321).</w:t>
      </w:r>
    </w:p>
    <w:p w14:paraId="05DD2642"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4E0E64F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23 или 15 июня 1927 состоялось заседание Техсовета Авиатреста (Протокол 33) </w:t>
      </w:r>
    </w:p>
    <w:p w14:paraId="1943791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33</w:t>
      </w:r>
    </w:p>
    <w:p w14:paraId="4C897E1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23 июня 1927 г.</w:t>
      </w:r>
    </w:p>
    <w:p w14:paraId="51B7E3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Председатель:</w:t>
      </w:r>
      <w:r w:rsidRPr="007550A6">
        <w:rPr>
          <w:rFonts w:ascii="Times New Roman" w:hAnsi="Times New Roman" w:cs="Times New Roman"/>
          <w:color w:val="000000" w:themeColor="text1"/>
          <w:sz w:val="16"/>
          <w:szCs w:val="16"/>
        </w:rPr>
        <w:tab/>
        <w:t>МАКАРОВСКИЙ</w:t>
      </w:r>
    </w:p>
    <w:p w14:paraId="16A6F03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ХАРЛАМОВ, АКАШЕВ, БРИЛЛИНГ, ТУПОЛЕВ, ГЛУШКОВ</w:t>
      </w:r>
    </w:p>
    <w:p w14:paraId="1D5B466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 с совещательным голосом: СИДОРИН, ПОГОССКИЙ, МИНКЕВИЧ, СТЕЧКИН, КРЕЙСОН, ВОРОБУШИН, БЕССОНОВ, ПОЛИКАРПОВ, ИЛЬЮШИН, РУБЕНЧИК, МАКАРУК, КЛИМОВ, ЮРЬЕВ</w:t>
      </w:r>
    </w:p>
    <w:p w14:paraId="51A99D8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Представитель от Авиатреста</w:t>
      </w:r>
      <w:r w:rsidRPr="007550A6">
        <w:rPr>
          <w:rFonts w:ascii="Times New Roman" w:hAnsi="Times New Roman" w:cs="Times New Roman"/>
          <w:color w:val="000000" w:themeColor="text1"/>
          <w:sz w:val="16"/>
          <w:szCs w:val="16"/>
        </w:rPr>
        <w:tab/>
        <w:t>Михайлов</w:t>
      </w:r>
    </w:p>
    <w:p w14:paraId="730C833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Секретарь</w:t>
      </w:r>
      <w:r w:rsidRPr="007550A6">
        <w:rPr>
          <w:rFonts w:ascii="Times New Roman" w:hAnsi="Times New Roman" w:cs="Times New Roman"/>
          <w:color w:val="000000" w:themeColor="text1"/>
          <w:sz w:val="16"/>
          <w:szCs w:val="16"/>
        </w:rPr>
        <w:tab/>
        <w:t>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039"/>
        <w:gridCol w:w="2171"/>
      </w:tblGrid>
      <w:tr w:rsidR="00292DBB" w:rsidRPr="007550A6" w14:paraId="76CC7E3E" w14:textId="77777777">
        <w:tc>
          <w:tcPr>
            <w:tcW w:w="9039" w:type="dxa"/>
            <w:tcBorders>
              <w:top w:val="single" w:sz="12" w:space="0" w:color="auto"/>
              <w:bottom w:val="single" w:sz="12" w:space="0" w:color="auto"/>
            </w:tcBorders>
          </w:tcPr>
          <w:p w14:paraId="421343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2171" w:type="dxa"/>
            <w:tcBorders>
              <w:top w:val="single" w:sz="12" w:space="0" w:color="auto"/>
              <w:bottom w:val="single" w:sz="12" w:space="0" w:color="auto"/>
            </w:tcBorders>
          </w:tcPr>
          <w:p w14:paraId="78191F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bl>
    <w:p w14:paraId="1E140C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023188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50B6E8" w14:textId="77777777" w:rsidR="00411FB7"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085BDC5" w14:textId="77777777" w:rsidR="00411FB7" w:rsidRPr="007550A6" w:rsidRDefault="00411FB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E1718" w14:textId="77777777" w:rsidR="0028155E" w:rsidRPr="007550A6" w:rsidRDefault="0028155E" w:rsidP="007550A6">
      <w:pPr>
        <w:spacing w:after="0" w:line="240" w:lineRule="auto"/>
        <w:jc w:val="both"/>
        <w:rPr>
          <w:rStyle w:val="af0"/>
          <w:rFonts w:ascii="Times New Roman" w:hAnsi="Times New Roman" w:cs="Times New Roman"/>
          <w:i w:val="0"/>
          <w:color w:val="000000" w:themeColor="text1"/>
          <w:sz w:val="16"/>
          <w:szCs w:val="16"/>
        </w:rPr>
      </w:pPr>
      <w:r w:rsidRPr="007550A6">
        <w:rPr>
          <w:rFonts w:ascii="Times New Roman" w:hAnsi="Times New Roman" w:cs="Times New Roman"/>
          <w:bCs/>
          <w:color w:val="000000" w:themeColor="text1"/>
          <w:sz w:val="16"/>
          <w:szCs w:val="16"/>
        </w:rPr>
        <w:t>23 июня 1927 г. — Служебная записка секретаря РЗ СТО СССР С. И. Венцова председателю СТО СССР А. И. Рыкову о необходимости учета нужд обороны страны при проектировании всех новых заводов</w:t>
      </w:r>
    </w:p>
    <w:p w14:paraId="3E58B61B"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r w:rsidRPr="007550A6">
        <w:rPr>
          <w:rStyle w:val="af0"/>
          <w:rFonts w:ascii="Times New Roman" w:hAnsi="Times New Roman" w:cs="Times New Roman"/>
          <w:i w:val="0"/>
          <w:color w:val="000000" w:themeColor="text1"/>
          <w:sz w:val="16"/>
          <w:szCs w:val="16"/>
        </w:rPr>
        <w:t>Совершенно секретно.</w:t>
      </w:r>
    </w:p>
    <w:p w14:paraId="6C4F0119"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Подготовка материального обеспечения вооруженного фронта во время войны — крайне сложная и трудная задача. Производства, обслуживающие потребности армии во время мировой войны 1914</w:t>
      </w:r>
      <w:r w:rsidRPr="007550A6">
        <w:rPr>
          <w:color w:val="000000" w:themeColor="text1"/>
          <w:sz w:val="16"/>
          <w:szCs w:val="16"/>
        </w:rPr>
        <w:noBreakHyphen/>
        <w:t>1918 гг., развивались в соответствии с импортом из-за границы. Крайний износ оборудования и гибель части его в период Гражданской войны усилили диспропорцию не только в различных отраслях боевого снабжения, но и в производстве отдельных элементов средств борьбы («узкие места» по взрывателям, по пороху и т. д.).</w:t>
      </w:r>
    </w:p>
    <w:p w14:paraId="2DEA0D60"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Основной путь для радикального повышения обеспеченности армии предметами вооружения во время войны состоит в приспособлении «военной ассимиляции» гражданской промышленности. Однако необходимо иметь в виду, что существующие уже заводы без основательного переоборудования, без длительных сроков развертывания, без переобучения рабочего и технического персонала не могут перейти даже на близкое по характеру производство.</w:t>
      </w:r>
    </w:p>
    <w:p w14:paraId="070FE7EE"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Вместе с тем за последние годы начинает развертываться строительство новых металлургических, химических и других заводов. При их проектировании никакого учета нужд военного времени не производится. Какой будет спрос на продукцию данного завода, какое производство будет поставлено на нем во время войны, никто этим не интересуется.</w:t>
      </w:r>
    </w:p>
    <w:p w14:paraId="084156F4"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Считаю совершенно необходимым, чтобы при проектировании всех новых заводов была бы учтена возможность двух производств: мирного и военного. Расположение станков, зданий, оставление места для добавочного оборудования, заготовление некоторых добавочных инструментов, лекал и т. д. — все это должно быть продумано еще при разработке проекта завода. Необходимо «военизировать» Гипромез и ему подобные организации.</w:t>
      </w:r>
    </w:p>
    <w:p w14:paraId="4DB178AD"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Необходимо, не теряя времени, дать жесткую директиву ВСНХ по этому вопросу.</w:t>
      </w:r>
    </w:p>
    <w:p w14:paraId="2C6F5ADE" w14:textId="77777777" w:rsidR="00411FB7" w:rsidRPr="007550A6" w:rsidRDefault="00411FB7" w:rsidP="007550A6">
      <w:pPr>
        <w:pStyle w:val="ae"/>
        <w:spacing w:before="0" w:after="0"/>
        <w:jc w:val="both"/>
        <w:rPr>
          <w:color w:val="000000" w:themeColor="text1"/>
          <w:sz w:val="16"/>
          <w:szCs w:val="16"/>
        </w:rPr>
      </w:pPr>
      <w:r w:rsidRPr="007550A6">
        <w:rPr>
          <w:rStyle w:val="af0"/>
          <w:i w:val="0"/>
          <w:color w:val="000000" w:themeColor="text1"/>
          <w:sz w:val="16"/>
          <w:szCs w:val="16"/>
        </w:rPr>
        <w:t xml:space="preserve">Секретарь РЗ СТО </w:t>
      </w:r>
      <w:hyperlink r:id="rId66" w:history="1">
        <w:r w:rsidRPr="007550A6">
          <w:rPr>
            <w:rStyle w:val="af0"/>
            <w:i w:val="0"/>
            <w:color w:val="000000" w:themeColor="text1"/>
            <w:sz w:val="16"/>
            <w:szCs w:val="16"/>
          </w:rPr>
          <w:t>Венцов</w:t>
        </w:r>
      </w:hyperlink>
    </w:p>
    <w:p w14:paraId="46FDBE34"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Резолюция: «Прошу т. Кржижановского и [Климовича] принять во внимание настоящую записку. Она затрагивает очень существенные для обороны страны вопросы. А. И. Рыков».</w:t>
      </w:r>
    </w:p>
    <w:p w14:paraId="0F76BCA4" w14:textId="77777777" w:rsidR="00411FB7" w:rsidRPr="007550A6" w:rsidRDefault="00411FB7" w:rsidP="007550A6">
      <w:pPr>
        <w:pStyle w:val="ae"/>
        <w:spacing w:before="0" w:after="0"/>
        <w:jc w:val="both"/>
        <w:rPr>
          <w:color w:val="000000" w:themeColor="text1"/>
          <w:sz w:val="16"/>
          <w:szCs w:val="16"/>
        </w:rPr>
      </w:pPr>
      <w:r w:rsidRPr="007550A6">
        <w:rPr>
          <w:rStyle w:val="af0"/>
          <w:i w:val="0"/>
          <w:color w:val="000000" w:themeColor="text1"/>
          <w:sz w:val="16"/>
          <w:szCs w:val="16"/>
        </w:rPr>
        <w:t>Примечание</w:t>
      </w:r>
      <w:r w:rsidRPr="007550A6">
        <w:rPr>
          <w:color w:val="000000" w:themeColor="text1"/>
          <w:sz w:val="16"/>
          <w:szCs w:val="16"/>
        </w:rPr>
        <w:t>:</w:t>
      </w:r>
    </w:p>
    <w:p w14:paraId="592F9AB2"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vertAlign w:val="superscript"/>
        </w:rPr>
        <w:t>1</w:t>
      </w:r>
      <w:r w:rsidRPr="007550A6">
        <w:rPr>
          <w:color w:val="000000" w:themeColor="text1"/>
          <w:sz w:val="16"/>
          <w:szCs w:val="16"/>
        </w:rPr>
        <w:t>* </w:t>
      </w:r>
      <w:r w:rsidRPr="007550A6">
        <w:rPr>
          <w:rStyle w:val="af0"/>
          <w:i w:val="0"/>
          <w:color w:val="000000" w:themeColor="text1"/>
          <w:sz w:val="16"/>
          <w:szCs w:val="16"/>
        </w:rPr>
        <w:t>Распорядительные заседания (РЗ) СТО СССР</w:t>
      </w:r>
      <w:r w:rsidRPr="007550A6">
        <w:rPr>
          <w:color w:val="000000" w:themeColor="text1"/>
          <w:sz w:val="16"/>
          <w:szCs w:val="16"/>
        </w:rPr>
        <w:t xml:space="preserve"> были созданы постановлением Политбюро ЦК ВКП(б) от 17 марта 1927 г. Основной целью организации РЗ являлось создание единого, постоянно действующего центра, занятого исключительно подготовкой народного хозяйства СССР к войне. Перед РЗ стояли задачи координирования деятельности Реввоенсовета, который «формулирует задания наркоматам по обеспечению вооруженных сил и ведению самой войны», и Госплана СССР, занятого экономической подготовкой к войне и интеграцией нужд обороны в перспективные планы развития народного хозяйства.</w:t>
      </w:r>
    </w:p>
    <w:p w14:paraId="124E8492"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Возглавлял РЗ председатель СНК СССР и СТО СССР А. И. Рыков. Заседания проводились не реже двух раз в месяц. Первое состоялось 7 мая 1927 г. Количество рассматриваемых вопросов возрастало от заседания к заседанию. Всего за первые 10 месяцев работы РЗ было рассмотрено 170 вопросов, причем 60 из них были посвящены развитию оборонных отраслей промышленности, задачам развития транспорта и связи в целях обороны страны.</w:t>
      </w:r>
    </w:p>
    <w:p w14:paraId="694089B6"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Деятельность РЗ СТО продолжалась до конца 1930 г. Постановлением СНК СССР № 126 от 24 декабря 1930 г, РЗ СТО было упразднено и образована специальная комиссия при СНК СССР в составе В. М. Молотова, И. В. Сталина, К. Е. Ворошилова, В. В. Куйбышева и Г. К. Орджоникидзе. (ГА РФ. Ф. Р</w:t>
      </w:r>
      <w:r w:rsidRPr="007550A6">
        <w:rPr>
          <w:color w:val="000000" w:themeColor="text1"/>
          <w:sz w:val="16"/>
          <w:szCs w:val="16"/>
        </w:rPr>
        <w:noBreakHyphen/>
        <w:t>8418. Оп. 15. Д. 1. Л. 3</w:t>
      </w:r>
      <w:r w:rsidRPr="007550A6">
        <w:rPr>
          <w:color w:val="000000" w:themeColor="text1"/>
          <w:sz w:val="16"/>
          <w:szCs w:val="16"/>
        </w:rPr>
        <w:noBreakHyphen/>
        <w:t>6,45</w:t>
      </w:r>
      <w:r w:rsidRPr="007550A6">
        <w:rPr>
          <w:color w:val="000000" w:themeColor="text1"/>
          <w:sz w:val="16"/>
          <w:szCs w:val="16"/>
        </w:rPr>
        <w:noBreakHyphen/>
        <w:t>50, 117</w:t>
      </w:r>
      <w:r w:rsidRPr="007550A6">
        <w:rPr>
          <w:color w:val="000000" w:themeColor="text1"/>
          <w:sz w:val="16"/>
          <w:szCs w:val="16"/>
        </w:rPr>
        <w:noBreakHyphen/>
        <w:t>118; Ф. Р</w:t>
      </w:r>
      <w:r w:rsidRPr="007550A6">
        <w:rPr>
          <w:color w:val="000000" w:themeColor="text1"/>
          <w:sz w:val="16"/>
          <w:szCs w:val="16"/>
        </w:rPr>
        <w:noBreakHyphen/>
        <w:t>5446. Оп. 1в. Д. 458. Л. 218).</w:t>
      </w:r>
    </w:p>
    <w:p w14:paraId="6BEFFF8E"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ГА РФ. Ф. Р-8418. Оп. 1. Д. 45. Л. 7—7 об. Подлинник.</w:t>
      </w:r>
    </w:p>
    <w:p w14:paraId="712BCEC3"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Архив: ГА РФ. Ф. Р-8418. Оп. 1. Д. 45. Л. 7—7 об. Подлинник. </w:t>
      </w:r>
    </w:p>
    <w:p w14:paraId="38A80980"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93-94 (12371). </w:t>
      </w:r>
    </w:p>
    <w:p w14:paraId="21813451"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p>
    <w:p w14:paraId="53EAA5D9" w14:textId="77777777" w:rsidR="00054702" w:rsidRPr="007550A6" w:rsidRDefault="0005470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BE967DF" w14:textId="77777777" w:rsidR="00054702" w:rsidRPr="007550A6" w:rsidRDefault="0005470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499421" w14:textId="77777777" w:rsidR="007266E0" w:rsidRPr="007550A6" w:rsidRDefault="007266E0" w:rsidP="007550A6">
      <w:pPr>
        <w:pStyle w:val="1620"/>
        <w:shd w:val="clear" w:color="auto" w:fill="auto"/>
        <w:spacing w:before="0" w:line="240" w:lineRule="auto"/>
        <w:jc w:val="both"/>
        <w:rPr>
          <w:rStyle w:val="99"/>
          <w:rFonts w:ascii="Times New Roman" w:hAnsi="Times New Roman" w:cs="Times New Roman"/>
          <w:color w:val="000000" w:themeColor="text1"/>
          <w:sz w:val="16"/>
          <w:szCs w:val="16"/>
          <w:lang w:val="ru-RU"/>
        </w:rPr>
      </w:pPr>
      <w:r w:rsidRPr="007550A6">
        <w:rPr>
          <w:rFonts w:ascii="Times New Roman" w:hAnsi="Times New Roman" w:cs="Times New Roman"/>
          <w:color w:val="000000" w:themeColor="text1"/>
          <w:sz w:val="16"/>
          <w:szCs w:val="16"/>
          <w:shd w:val="clear" w:color="auto" w:fill="FFFFFF"/>
        </w:rPr>
        <w:t xml:space="preserve">23 июня </w:t>
      </w:r>
      <w:r w:rsidRPr="007550A6">
        <w:rPr>
          <w:rFonts w:ascii="Times New Roman" w:hAnsi="Times New Roman" w:cs="Times New Roman"/>
          <w:color w:val="000000" w:themeColor="text1"/>
          <w:sz w:val="16"/>
          <w:szCs w:val="16"/>
          <w:shd w:val="clear" w:color="auto" w:fill="FFFFFF"/>
          <w:lang w:val="ru-RU"/>
        </w:rPr>
        <w:t xml:space="preserve">1927 </w:t>
      </w:r>
      <w:r w:rsidRPr="007550A6">
        <w:rPr>
          <w:rFonts w:ascii="Times New Roman" w:hAnsi="Times New Roman" w:cs="Times New Roman"/>
          <w:color w:val="000000" w:themeColor="text1"/>
          <w:sz w:val="16"/>
          <w:szCs w:val="16"/>
          <w:shd w:val="clear" w:color="auto" w:fill="FFFFFF"/>
        </w:rPr>
        <w:t>Сталин предлагает ОГПУ: «Хорошо бы дать один-два показательных процесса по суду по линии английского шпионажа»</w:t>
      </w:r>
      <w:r w:rsidRPr="007550A6">
        <w:rPr>
          <w:rFonts w:ascii="Times New Roman" w:hAnsi="Times New Roman" w:cs="Times New Roman"/>
          <w:color w:val="000000" w:themeColor="text1"/>
          <w:sz w:val="16"/>
          <w:szCs w:val="16"/>
          <w:shd w:val="clear" w:color="auto" w:fill="FFFFFF"/>
          <w:lang w:val="ru-RU"/>
        </w:rPr>
        <w:t xml:space="preserve"> (20296)</w:t>
      </w:r>
      <w:r w:rsidRPr="007550A6">
        <w:rPr>
          <w:rFonts w:ascii="Times New Roman" w:hAnsi="Times New Roman" w:cs="Times New Roman"/>
          <w:color w:val="000000" w:themeColor="text1"/>
          <w:sz w:val="16"/>
          <w:szCs w:val="16"/>
          <w:shd w:val="clear" w:color="auto" w:fill="FFFFFF"/>
        </w:rPr>
        <w:t>.</w:t>
      </w:r>
    </w:p>
    <w:p w14:paraId="22C4B538" w14:textId="77777777" w:rsidR="007266E0" w:rsidRPr="007550A6" w:rsidRDefault="007266E0" w:rsidP="007550A6">
      <w:pPr>
        <w:spacing w:after="0" w:line="240" w:lineRule="auto"/>
        <w:jc w:val="both"/>
        <w:rPr>
          <w:rFonts w:ascii="Times New Roman" w:hAnsi="Times New Roman" w:cs="Times New Roman"/>
          <w:color w:val="000000" w:themeColor="text1"/>
          <w:sz w:val="16"/>
          <w:szCs w:val="16"/>
        </w:rPr>
      </w:pPr>
    </w:p>
    <w:p w14:paraId="74C0BF78" w14:textId="77777777" w:rsidR="0028155E"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17E59B4" w14:textId="77777777" w:rsidR="0028155E" w:rsidRPr="007550A6" w:rsidRDefault="0028155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412A7" w14:textId="77777777" w:rsidR="0028155E" w:rsidRPr="007550A6" w:rsidRDefault="0028155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23 июня</w:t>
      </w:r>
      <w:r w:rsidRPr="007550A6">
        <w:rPr>
          <w:rFonts w:ascii="Times New Roman" w:hAnsi="Times New Roman" w:cs="Times New Roman"/>
          <w:color w:val="000000" w:themeColor="text1"/>
          <w:sz w:val="16"/>
          <w:szCs w:val="16"/>
        </w:rPr>
        <w:t xml:space="preserve"> в 1927 году состоялся первый полет тайского бомбардировщика </w:t>
      </w:r>
      <w:hyperlink r:id="rId67" w:tgtFrame="_blank" w:history="1">
        <w:r w:rsidRPr="007550A6">
          <w:rPr>
            <w:rFonts w:ascii="Times New Roman" w:hAnsi="Times New Roman" w:cs="Times New Roman"/>
            <w:color w:val="000000" w:themeColor="text1"/>
            <w:sz w:val="16"/>
            <w:szCs w:val="16"/>
          </w:rPr>
          <w:t xml:space="preserve">«Boripatra». </w:t>
        </w:r>
      </w:hyperlink>
      <w:r w:rsidRPr="007550A6">
        <w:rPr>
          <w:rFonts w:ascii="Times New Roman" w:hAnsi="Times New Roman" w:cs="Times New Roman"/>
          <w:color w:val="000000" w:themeColor="text1"/>
          <w:sz w:val="16"/>
          <w:szCs w:val="16"/>
        </w:rPr>
        <w:t>В 1920-х годах для национальных ВВС тайские инженеры, в сотрудничестве с европейскими коллегами, создали первый самолёт собственной конструкции, предназначенных для военных целей. Это был легкий бомбардировщик, получивший наименование Boripatra (иногда еще встречается обозначение BT.2/TO.1) в честь министра обороны принца Boripatra Sukumpant. Группу конструкторов возглавил лейтенант-полковник ВВС «Luang Vejayanrangsrit» («Munee Mahasantana»). При проектировании бомбардировщика, естественно, активно использовались конструктивные решения французских конструкторов. В целом, первый тайский бомбардировщик не отличался от своих европейских "собратьев". Сборку самолетов начали на заводе «Aviation Factory». В 1927 г., когда прототип самолёта, получивший собственное имя «Paribatra», был почти готов, остро встала проблема оснащения машины современным двигателем. Так как фирма «Renault», на моторы которой возлагались особые надежды, выставила на свою продукцию довольно высокую цену, тайцы обратились за помощью к Германии, где и были куплены несколько моторов «BMW IV» (14931).</w:t>
      </w:r>
    </w:p>
    <w:p w14:paraId="598C565A" w14:textId="77777777" w:rsidR="0028155E" w:rsidRPr="007550A6" w:rsidRDefault="0028155E" w:rsidP="007550A6">
      <w:pPr>
        <w:spacing w:after="0" w:line="240" w:lineRule="auto"/>
        <w:jc w:val="both"/>
        <w:rPr>
          <w:rFonts w:ascii="Times New Roman" w:hAnsi="Times New Roman" w:cs="Times New Roman"/>
          <w:color w:val="000000" w:themeColor="text1"/>
          <w:sz w:val="16"/>
          <w:szCs w:val="16"/>
        </w:rPr>
      </w:pPr>
    </w:p>
    <w:p w14:paraId="77D991A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0B6E2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1699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июня 1927 состоялся первый полет школьный самолет первоначального обучения У-2 М-12 ОО ГАЗ-1/ОСС ЦКБ Авиатреста (Н.Н.П.), который 17 июня 1927 был выведен на аэродром. Полетные заводские испытания были закончены в начале сентября 1927 (2275).</w:t>
      </w:r>
    </w:p>
    <w:p w14:paraId="050F42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7C9965" w14:textId="77777777" w:rsidR="0028155E" w:rsidRPr="007550A6" w:rsidRDefault="0028155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24 июня</w:t>
      </w:r>
      <w:r w:rsidRPr="007550A6">
        <w:rPr>
          <w:rFonts w:ascii="Times New Roman" w:hAnsi="Times New Roman" w:cs="Times New Roman"/>
          <w:color w:val="000000" w:themeColor="text1"/>
          <w:sz w:val="16"/>
          <w:szCs w:val="16"/>
        </w:rPr>
        <w:t xml:space="preserve"> в 1927 году в воздух поднялся первый опытный экземпляр знаменитого впоследствии биплана </w:t>
      </w:r>
      <w:hyperlink r:id="rId68" w:tgtFrame="_blank" w:history="1">
        <w:r w:rsidRPr="007550A6">
          <w:rPr>
            <w:rFonts w:ascii="Times New Roman" w:hAnsi="Times New Roman" w:cs="Times New Roman"/>
            <w:color w:val="000000" w:themeColor="text1"/>
            <w:sz w:val="16"/>
            <w:szCs w:val="16"/>
          </w:rPr>
          <w:t xml:space="preserve">«У-2» </w:t>
        </w:r>
      </w:hyperlink>
      <w:r w:rsidRPr="007550A6">
        <w:rPr>
          <w:rFonts w:ascii="Times New Roman" w:hAnsi="Times New Roman" w:cs="Times New Roman"/>
          <w:color w:val="000000" w:themeColor="text1"/>
          <w:sz w:val="16"/>
          <w:szCs w:val="16"/>
        </w:rPr>
        <w:t>Н.Н.Поликарпова, лётчик М.М.Громов (14932).</w:t>
      </w:r>
    </w:p>
    <w:p w14:paraId="08158F49" w14:textId="77777777" w:rsidR="0028155E" w:rsidRPr="007550A6" w:rsidRDefault="0028155E" w:rsidP="007550A6">
      <w:pPr>
        <w:spacing w:after="0" w:line="240" w:lineRule="auto"/>
        <w:jc w:val="both"/>
        <w:rPr>
          <w:rFonts w:ascii="Times New Roman" w:hAnsi="Times New Roman" w:cs="Times New Roman"/>
          <w:color w:val="000000" w:themeColor="text1"/>
          <w:sz w:val="16"/>
          <w:szCs w:val="16"/>
        </w:rPr>
      </w:pPr>
    </w:p>
    <w:p w14:paraId="3E26A3F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июня 1927 М.М.Громов поднял У-2 в воздух. “На другой день после прыжка с парашютом из пло</w:t>
      </w:r>
      <w:r w:rsidRPr="007550A6">
        <w:rPr>
          <w:rFonts w:ascii="Times New Roman" w:hAnsi="Times New Roman" w:cs="Times New Roman"/>
          <w:color w:val="000000" w:themeColor="text1"/>
          <w:sz w:val="16"/>
          <w:szCs w:val="16"/>
        </w:rPr>
        <w:softHyphen/>
        <w:t>ского штопора (на самолете И-1. - В.И.), несмотря на боль в колене (приземлился все-таки не совсем удачно), я поднялся в воздух на лучшем учебном самолете Поли</w:t>
      </w:r>
      <w:r w:rsidRPr="007550A6">
        <w:rPr>
          <w:rFonts w:ascii="Times New Roman" w:hAnsi="Times New Roman" w:cs="Times New Roman"/>
          <w:color w:val="000000" w:themeColor="text1"/>
          <w:sz w:val="16"/>
          <w:szCs w:val="16"/>
        </w:rPr>
        <w:softHyphen/>
        <w:t>карпова У-2 в первый испытательный полет (без пара</w:t>
      </w:r>
      <w:r w:rsidRPr="007550A6">
        <w:rPr>
          <w:rFonts w:ascii="Times New Roman" w:hAnsi="Times New Roman" w:cs="Times New Roman"/>
          <w:color w:val="000000" w:themeColor="text1"/>
          <w:sz w:val="16"/>
          <w:szCs w:val="16"/>
        </w:rPr>
        <w:softHyphen/>
        <w:t>шюта). Проделал все, что только можно было сделать на этом самолете”, - вспоминал Громов. Проведение испытаний осложнялось частыми отказа</w:t>
      </w:r>
      <w:r w:rsidRPr="007550A6">
        <w:rPr>
          <w:rFonts w:ascii="Times New Roman" w:hAnsi="Times New Roman" w:cs="Times New Roman"/>
          <w:color w:val="000000" w:themeColor="text1"/>
          <w:sz w:val="16"/>
          <w:szCs w:val="16"/>
        </w:rPr>
        <w:softHyphen/>
        <w:t>ми двигателя М-11 из-за перегрева масла, ненадежной работы карбюратора при подъеме на высоту выше 1000-1500 м и т.д. Приходилось заниматься не столько доводкой самолета, сколько доводкой двигателя М-11. По предложению Н.Н.Поликарпова (напомним, двигателис-та по образованию) создали специальную группу из ин</w:t>
      </w:r>
      <w:r w:rsidRPr="007550A6">
        <w:rPr>
          <w:rFonts w:ascii="Times New Roman" w:hAnsi="Times New Roman" w:cs="Times New Roman"/>
          <w:color w:val="000000" w:themeColor="text1"/>
          <w:sz w:val="16"/>
          <w:szCs w:val="16"/>
        </w:rPr>
        <w:softHyphen/>
        <w:t>женеров ГАЗ № 4 и ОСС ЦКБ для оперативной доработки М-11. В августе 1927 г. многие недостатки мотора удалось изжить. Заводские испытания были закончены в начале сентября 1927 г. Они показали, что У-2 удовлетворяет практически всем пунктам требований НТК ВВС к само</w:t>
      </w:r>
      <w:r w:rsidRPr="007550A6">
        <w:rPr>
          <w:rFonts w:ascii="Times New Roman" w:hAnsi="Times New Roman" w:cs="Times New Roman"/>
          <w:color w:val="000000" w:themeColor="text1"/>
          <w:sz w:val="16"/>
          <w:szCs w:val="16"/>
        </w:rPr>
        <w:softHyphen/>
        <w:t>лету за исключением скороподъемности (10667).</w:t>
      </w:r>
    </w:p>
    <w:p w14:paraId="6B6CCFE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DB347F"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 июня 1927 года лет</w:t>
      </w:r>
      <w:r w:rsidRPr="003600B8">
        <w:rPr>
          <w:rFonts w:ascii="Times New Roman" w:hAnsi="Times New Roman" w:cs="Times New Roman"/>
          <w:color w:val="0070C0"/>
          <w:sz w:val="16"/>
          <w:szCs w:val="16"/>
        </w:rPr>
        <w:softHyphen/>
        <w:t>чик-испытатель Михаил Михайлович Громов впервые поднял учебную машину У-2 в воздух. По сообщению Громова, У-2 полностью соот</w:t>
      </w:r>
      <w:r w:rsidRPr="003600B8">
        <w:rPr>
          <w:rFonts w:ascii="Times New Roman" w:hAnsi="Times New Roman" w:cs="Times New Roman"/>
          <w:color w:val="0070C0"/>
          <w:sz w:val="16"/>
          <w:szCs w:val="16"/>
        </w:rPr>
        <w:softHyphen/>
        <w:t>ветствовал своему предназначению и он «проделал все, что только можно было сделать на этом самолете».</w:t>
      </w:r>
    </w:p>
    <w:p w14:paraId="1279B472"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Дальнейшие испытания первого опытного У-2 неоднократно задерживались из-за проб</w:t>
      </w:r>
      <w:r w:rsidRPr="003600B8">
        <w:rPr>
          <w:rFonts w:ascii="Times New Roman" w:hAnsi="Times New Roman" w:cs="Times New Roman"/>
          <w:color w:val="0070C0"/>
          <w:sz w:val="16"/>
          <w:szCs w:val="16"/>
        </w:rPr>
        <w:softHyphen/>
        <w:t>лем с М-11. В частности, перегревалось масло, случались перебои в работе двигателя при подъеме на высоту свыше 1000-1500 м. Совме</w:t>
      </w:r>
      <w:r w:rsidRPr="003600B8">
        <w:rPr>
          <w:rFonts w:ascii="Times New Roman" w:hAnsi="Times New Roman" w:cs="Times New Roman"/>
          <w:color w:val="0070C0"/>
          <w:sz w:val="16"/>
          <w:szCs w:val="16"/>
        </w:rPr>
        <w:softHyphen/>
        <w:t>стными усилиями ГАЗ №4 и ОСС ЦКБ к сере</w:t>
      </w:r>
      <w:r w:rsidRPr="003600B8">
        <w:rPr>
          <w:rFonts w:ascii="Times New Roman" w:hAnsi="Times New Roman" w:cs="Times New Roman"/>
          <w:color w:val="0070C0"/>
          <w:sz w:val="16"/>
          <w:szCs w:val="16"/>
        </w:rPr>
        <w:softHyphen/>
        <w:t>дине августа указанные неисправности уст</w:t>
      </w:r>
      <w:r w:rsidRPr="003600B8">
        <w:rPr>
          <w:rFonts w:ascii="Times New Roman" w:hAnsi="Times New Roman" w:cs="Times New Roman"/>
          <w:color w:val="0070C0"/>
          <w:sz w:val="16"/>
          <w:szCs w:val="16"/>
        </w:rPr>
        <w:softHyphen/>
        <w:t>ранили (24969).</w:t>
      </w:r>
    </w:p>
    <w:p w14:paraId="620C37C1"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09C3C5C0"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24-го июня 1927 г. летчик М. М. Громов поднял У-2 в воздух.</w:t>
      </w:r>
    </w:p>
    <w:p w14:paraId="36861A09" w14:textId="4963EF00"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другой день после прыжка с парашютом из плоского штопора</w:t>
      </w:r>
      <w:r w:rsidR="008B2C1C">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[на самолете И-1], несмотря на боль в колене (приземлился все-таки не совсем удачно), я поднялся в воздух на лучшем учебном самолете Поликарпова У-2 в первый испытательный полет (без парашюта). Проделал все, что только можно было сделать на этом самолете», —</w:t>
      </w:r>
      <w:r w:rsidR="008B2C1C">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вспоминал М. М. Громов.</w:t>
      </w:r>
    </w:p>
    <w:p w14:paraId="51A1A974"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Проведение испытаний осложнялось частыми отказами двигателя М-11 из-за перегрева масла, ненадежной работы карбюратора при подъеме на высоту выше 1000–1500 метров и т. д. Альтернативный мотор М-12 продолжал ломаться на стенде. В полетах приходилось заниматься не столько доводкой самолета, сколько доводкой двигателя М-11. По предложению Н. Н. Поликарпова (напомним, двигателиста по образованию) была образована специальная группа, составленная из инженеров ГАЗ № 4 и ОСС ЦКБ, для оперативной доработки М-11. В августе 1927 г. многие недостатки мотора удалось изжить. Заводские испытания были закончены в начале сентября 1927 г. Они показали, что У-2 удовлетворяет практически всем пунктам требований НТК ВВС к самолету за исключением скороподъемности (25035).</w:t>
      </w:r>
    </w:p>
    <w:p w14:paraId="41EEAD58"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7C7CD983"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24 июня 1927 г. начались испытания первого опытного У-2. Очень скоро выяснилось, что на М-11 в полете перегревается масло, часто случаются отказы. Словом, в полной мере проявились «детские болезни» мотора. Фактически проводились летные испытания и доводка не столько самолета, сколько двигателя. Авиатрест дал срочное указание установить на У-2 двигатель М-12, но М-12 довести до надлежащей степени надежности так и не смогли. Совместными усилиями КБ Поликарпова и Швецова многие недостатки М-11 всеже удалось устранить. 15 сентября 1927 г. самолет передали на госиспытания в НИИ ВВС. Они показали, что машина имеет неплохие летные характеристики, в том числе штопорные, и в целом удовлетворяет требованиям ВВС, за исключением скороподъемности. На втором экземпляре Н. Н. Поликарпов существенно улучшил аэродинамику, поставив эллиптические законцовки крыла и оперения. Толстый профиль крыла «Прандтль-Р65» был заменен другим, более тонким, профилем «№ 2», разработанным аэродинамиками КБ Н. Н. Поликарпова, поскольку в ЦАГИ подходящего профиля не нашлось. Для улучшения пилотажных характеристик поставилиувеличенный руль направления. Машину несколько облегчили до разумных пределов. Некоторые данные говорят о том, что второй экземпляр, полностью отражавший взгляды Поликарпова на подобный самолет, проектировался одновременно с первым, но его по разным причинам в производство решили не передавать до завершения испытаний первого экземпляра. Впрочем, проекты были очень близки: тот же шаг нервюр, шпангоутов, одинаковая конструкция всех основных элементов (25321).</w:t>
      </w:r>
    </w:p>
    <w:p w14:paraId="5CB180E8"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4871ED2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июня 1927 года комиссия произвела испытание самолета Р1-М5 за № 475 на скорость на мерном километре при нагрузке 750 кг. Летчик Ляхович. Наблюдатель – Белков. Самолет Р-1 М-5 № 475, построен на ГАЗ № 10. Продукция 1926-1927 г.г. Время закладки – март 1927 года. (6904, 45).</w:t>
      </w:r>
    </w:p>
    <w:p w14:paraId="55A499C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AD787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7F30D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60724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июня 1927 г. С.С.Каменев докладывал нар</w:t>
      </w:r>
      <w:r w:rsidRPr="007550A6">
        <w:rPr>
          <w:rFonts w:ascii="Times New Roman" w:hAnsi="Times New Roman" w:cs="Times New Roman"/>
          <w:color w:val="000000" w:themeColor="text1"/>
          <w:sz w:val="16"/>
          <w:szCs w:val="16"/>
        </w:rPr>
        <w:softHyphen/>
        <w:t>кому К.Е. Ворошилову: “Вчера в моем присутствии был ис-пытан пулемёт Дрейзе под 3-линейные патроны. Испытания производились сравнительным путем: пулемет Дрейзе сравнивался с нашим пулеметом Дегтярева и облегченным пуле</w:t>
      </w:r>
      <w:r w:rsidRPr="007550A6">
        <w:rPr>
          <w:rFonts w:ascii="Times New Roman" w:hAnsi="Times New Roman" w:cs="Times New Roman"/>
          <w:color w:val="000000" w:themeColor="text1"/>
          <w:sz w:val="16"/>
          <w:szCs w:val="16"/>
        </w:rPr>
        <w:softHyphen/>
        <w:t>метом Токарева—Максима. Сравнение дало следующие результаты: на первом месте, несомненно, наш пулемет Дегтярева, на втором — Дрейзе, на третьем — Токарева-Максима. Теперь, очевидно, мы обогнали, и наш пулемет Дегтярева во многом лучше Дрейзе” (10670,202).</w:t>
      </w:r>
    </w:p>
    <w:p w14:paraId="790CCBC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AF1B3B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июня 1927 г. С. С. Каменев он докладывал нар</w:t>
      </w:r>
      <w:r w:rsidRPr="007550A6">
        <w:rPr>
          <w:rFonts w:ascii="Times New Roman" w:hAnsi="Times New Roman" w:cs="Times New Roman"/>
          <w:color w:val="000000" w:themeColor="text1"/>
          <w:sz w:val="16"/>
          <w:szCs w:val="16"/>
        </w:rPr>
        <w:softHyphen/>
        <w:t>кому Е. К. Ворошилову: “Вчера в моем присутствии был ис</w:t>
      </w:r>
      <w:r w:rsidRPr="007550A6">
        <w:rPr>
          <w:rFonts w:ascii="Times New Roman" w:hAnsi="Times New Roman" w:cs="Times New Roman"/>
          <w:color w:val="000000" w:themeColor="text1"/>
          <w:sz w:val="16"/>
          <w:szCs w:val="16"/>
        </w:rPr>
        <w:softHyphen/>
        <w:t>пытан пулемет Дрейзе под 3-линейные патроны. Испытания производились сравнительным путем: пулемет Дрейзе срав</w:t>
      </w:r>
      <w:r w:rsidRPr="007550A6">
        <w:rPr>
          <w:rFonts w:ascii="Times New Roman" w:hAnsi="Times New Roman" w:cs="Times New Roman"/>
          <w:color w:val="000000" w:themeColor="text1"/>
          <w:sz w:val="16"/>
          <w:szCs w:val="16"/>
        </w:rPr>
        <w:softHyphen/>
        <w:t>нивался с нашим пулеметом Дегтярева и облегченным пуле</w:t>
      </w:r>
      <w:r w:rsidRPr="007550A6">
        <w:rPr>
          <w:rFonts w:ascii="Times New Roman" w:hAnsi="Times New Roman" w:cs="Times New Roman"/>
          <w:color w:val="000000" w:themeColor="text1"/>
          <w:sz w:val="16"/>
          <w:szCs w:val="16"/>
        </w:rPr>
        <w:softHyphen/>
        <w:t>метом Токарева—Максима. Сравнение дало следующие ре</w:t>
      </w:r>
      <w:r w:rsidRPr="007550A6">
        <w:rPr>
          <w:rFonts w:ascii="Times New Roman" w:hAnsi="Times New Roman" w:cs="Times New Roman"/>
          <w:color w:val="000000" w:themeColor="text1"/>
          <w:sz w:val="16"/>
          <w:szCs w:val="16"/>
        </w:rPr>
        <w:softHyphen/>
        <w:t>зультаты: на первом месте, несомненно, наш пулемет Дегтя</w:t>
      </w:r>
      <w:r w:rsidRPr="007550A6">
        <w:rPr>
          <w:rFonts w:ascii="Times New Roman" w:hAnsi="Times New Roman" w:cs="Times New Roman"/>
          <w:color w:val="000000" w:themeColor="text1"/>
          <w:sz w:val="16"/>
          <w:szCs w:val="16"/>
        </w:rPr>
        <w:softHyphen/>
        <w:t>рева, на втором — Дрейзе, на третьем — Токарева-Максима. Теперь, очевидно, мы обогнали, и наш пулемет Дегтярева во многом лучше Дрейзе”. В результате в серийное производство был запущен руч</w:t>
      </w:r>
      <w:r w:rsidRPr="007550A6">
        <w:rPr>
          <w:rFonts w:ascii="Times New Roman" w:hAnsi="Times New Roman" w:cs="Times New Roman"/>
          <w:color w:val="000000" w:themeColor="text1"/>
          <w:sz w:val="16"/>
          <w:szCs w:val="16"/>
        </w:rPr>
        <w:softHyphen/>
        <w:t>ной пулемет Дегтярева обр. 1927 г. (ДП27) (10670).</w:t>
      </w:r>
    </w:p>
    <w:p w14:paraId="258805B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4F102B" w14:textId="77777777" w:rsidR="0028155E"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A2C3CA7" w14:textId="77777777" w:rsidR="0028155E" w:rsidRPr="007550A6" w:rsidRDefault="0028155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1FB666" w14:textId="77777777" w:rsidR="0028155E" w:rsidRPr="007550A6" w:rsidRDefault="0028155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24 июня</w:t>
      </w:r>
      <w:r w:rsidRPr="007550A6">
        <w:rPr>
          <w:rFonts w:ascii="Times New Roman" w:hAnsi="Times New Roman" w:cs="Times New Roman"/>
          <w:color w:val="000000" w:themeColor="text1"/>
          <w:sz w:val="16"/>
          <w:szCs w:val="16"/>
        </w:rPr>
        <w:t xml:space="preserve"> в 1927 году первый полет прототипа «H-NADU2 самолёта </w:t>
      </w:r>
      <w:hyperlink r:id="rId69" w:tgtFrame="_blank" w:history="1">
        <w:r w:rsidRPr="007550A6">
          <w:rPr>
            <w:rFonts w:ascii="Times New Roman" w:hAnsi="Times New Roman" w:cs="Times New Roman"/>
            <w:color w:val="000000" w:themeColor="text1"/>
            <w:sz w:val="16"/>
            <w:szCs w:val="16"/>
          </w:rPr>
          <w:t xml:space="preserve">«Fokker» «F.III» </w:t>
        </w:r>
      </w:hyperlink>
      <w:r w:rsidRPr="007550A6">
        <w:rPr>
          <w:rFonts w:ascii="Times New Roman" w:hAnsi="Times New Roman" w:cs="Times New Roman"/>
          <w:color w:val="000000" w:themeColor="text1"/>
          <w:sz w:val="16"/>
          <w:szCs w:val="16"/>
        </w:rPr>
        <w:t>с двумя подвешенными под крылом «Gnôme Rhône Jupiter IV». В процессе испытаний установили более мощные двигатели «Gnôme Rhône Jupiter VI» (14932).</w:t>
      </w:r>
    </w:p>
    <w:p w14:paraId="61A537D3" w14:textId="77777777" w:rsidR="0028155E" w:rsidRPr="007550A6" w:rsidRDefault="0028155E" w:rsidP="007550A6">
      <w:pPr>
        <w:spacing w:after="0" w:line="240" w:lineRule="auto"/>
        <w:jc w:val="both"/>
        <w:rPr>
          <w:rFonts w:ascii="Times New Roman" w:hAnsi="Times New Roman" w:cs="Times New Roman"/>
          <w:color w:val="000000" w:themeColor="text1"/>
          <w:sz w:val="16"/>
          <w:szCs w:val="16"/>
        </w:rPr>
      </w:pPr>
    </w:p>
    <w:p w14:paraId="75220EA5" w14:textId="0F45224A" w:rsidR="00054702" w:rsidRPr="007550A6" w:rsidRDefault="0005470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июня 1927 - Поставка голландской авиакомпании KLM первого из семи заказанных самолётов Fokker F.VIII.</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Они использовались исключительно на европейских маршрутах (22450).</w:t>
      </w:r>
    </w:p>
    <w:p w14:paraId="3698D6D0" w14:textId="77777777" w:rsidR="00054702" w:rsidRPr="007550A6" w:rsidRDefault="00054702" w:rsidP="007550A6">
      <w:pPr>
        <w:shd w:val="clear" w:color="auto" w:fill="FFFFFF"/>
        <w:spacing w:after="0" w:line="240" w:lineRule="auto"/>
        <w:jc w:val="both"/>
        <w:rPr>
          <w:rFonts w:ascii="Times New Roman" w:hAnsi="Times New Roman" w:cs="Times New Roman"/>
          <w:color w:val="000000" w:themeColor="text1"/>
          <w:sz w:val="16"/>
          <w:szCs w:val="16"/>
        </w:rPr>
      </w:pPr>
    </w:p>
    <w:p w14:paraId="1A5B928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61084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C77F8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июня 1927 года комиссия произвела испытание самолета Р1-М5 за № 475 на управляемость при нагрузке 750 кг. Самолет Р-1 М-5 № 475, построен на ГАЗ № 10. Продукция 1926-1927 г.г. Время закладки – март 1927 года (6904, 53).</w:t>
      </w:r>
    </w:p>
    <w:p w14:paraId="3A74A10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51955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FDAB2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0EE7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июня 1927 распорядительное заседание СНК под председательством А.И.Р. приняло постановление "Об организации центральным мобилизационных аппаратов" в составе НК (1566,61). Был организован сектор обороны Госплана при контролирующей роли военных (9089,60).</w:t>
      </w:r>
    </w:p>
    <w:p w14:paraId="4ADF2B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9444F5"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25 июня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Постановление РЗ СТО СССР об организации центрального мобилизационного аппарата (12415).</w:t>
      </w:r>
    </w:p>
    <w:p w14:paraId="49265015"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Постановление РЗ СТО СССР об утверждении директив Госплану и наркоматам по учету нужд обороны при разработке контрольных цифр на 1927/28 г. (ГА РФ. Ф. Р?8418. Оп. 28) (12415).</w:t>
      </w:r>
    </w:p>
    <w:p w14:paraId="5DDB10D1"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u w:color="002060"/>
        </w:rPr>
      </w:pPr>
    </w:p>
    <w:p w14:paraId="6ACFEC97" w14:textId="77777777" w:rsidR="0046115C" w:rsidRPr="007550A6" w:rsidRDefault="0046115C" w:rsidP="007550A6">
      <w:pPr>
        <w:pStyle w:val="rtejustify"/>
        <w:spacing w:before="0" w:after="0"/>
        <w:rPr>
          <w:color w:val="000000" w:themeColor="text1"/>
          <w:sz w:val="16"/>
          <w:szCs w:val="16"/>
        </w:rPr>
      </w:pPr>
      <w:r w:rsidRPr="007550A6">
        <w:rPr>
          <w:rStyle w:val="af0"/>
          <w:i w:val="0"/>
          <w:color w:val="000000" w:themeColor="text1"/>
          <w:sz w:val="16"/>
          <w:szCs w:val="16"/>
        </w:rPr>
        <w:t>25 июня 1927 г.</w:t>
      </w:r>
      <w:r w:rsidRPr="007550A6">
        <w:rPr>
          <w:color w:val="000000" w:themeColor="text1"/>
          <w:sz w:val="16"/>
          <w:szCs w:val="16"/>
        </w:rPr>
        <w:t xml:space="preserve"> вышло </w:t>
      </w:r>
      <w:r w:rsidRPr="007550A6">
        <w:rPr>
          <w:rStyle w:val="af0"/>
          <w:i w:val="0"/>
          <w:color w:val="000000" w:themeColor="text1"/>
          <w:sz w:val="16"/>
          <w:szCs w:val="16"/>
        </w:rPr>
        <w:t xml:space="preserve">Постановлением РЗ СТО СССР «Об организации центральных мобилизационных аппаратов СССР» от </w:t>
      </w:r>
      <w:r w:rsidRPr="007550A6">
        <w:rPr>
          <w:color w:val="000000" w:themeColor="text1"/>
          <w:sz w:val="16"/>
          <w:szCs w:val="16"/>
        </w:rPr>
        <w:t>Центральная междуведомственная мобилизационная комиссия при Наркомвоенморе СССР, образованная постановлением СТО СССР от 13 апреля 1925 г. (протокол № 144), была упразднена. РЗ СТО установило, что основными рабочими органами в вопросах подготовки страны к войне являются Реввоенсовет СССР и Госплан СССР и определило их функции и задачи (12380).</w:t>
      </w:r>
    </w:p>
    <w:p w14:paraId="45B45C4F" w14:textId="77777777" w:rsidR="0046115C" w:rsidRPr="007550A6" w:rsidRDefault="0046115C" w:rsidP="007550A6">
      <w:pPr>
        <w:pStyle w:val="rtejustify"/>
        <w:spacing w:before="0" w:after="0"/>
        <w:rPr>
          <w:color w:val="000000" w:themeColor="text1"/>
          <w:sz w:val="16"/>
          <w:szCs w:val="16"/>
        </w:rPr>
      </w:pPr>
    </w:p>
    <w:p w14:paraId="03EDC7B4" w14:textId="77777777" w:rsidR="00054702" w:rsidRPr="007550A6" w:rsidRDefault="00054702"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42" w:name="_Hlk91055536"/>
      <w:r w:rsidRPr="007550A6">
        <w:rPr>
          <w:rFonts w:ascii="Times New Roman" w:eastAsia="Times New Roman" w:hAnsi="Times New Roman" w:cs="Times New Roman"/>
          <w:color w:val="000000" w:themeColor="text1"/>
          <w:sz w:val="16"/>
          <w:szCs w:val="16"/>
          <w:lang w:eastAsia="ru-RU"/>
        </w:rPr>
        <w:t>25 июня 1927 г. вышло постановление РЗ СГО "Об организации центральных мобилизационных аппаратов СССР" предписывало создать эти органы во всех народных комиссариатах. На РВС СССР возлагались обязанности по составлению плана ведения войны, постановке перед всеми наркоматами задач по обеспечению мобилизации РККА и координации мобпланов административных и экономических ведомств Союза. Революционный военный совет и Государственная плановая комиссия были объявлены "главными рабочими аппаратами Распорядительных заседаний СТО в вопросах подготовки страны к войне"(Симонов Н. С. Военно-промышленный комплекс СССР в 20-50-е годы: темпы экономического роста, структура, организация производства и управление. М.. 1996. С. 61; Simonov N. S. Op. cit. P. 1360. На местах создавались органы мобилизационной работы во главе с "мобилизационными тройками" на губернском, районном и уездном уровнях (См.: 300 лет военной истории Санкт-Петербурга / Институт военной истории МО РФ. СПб., 2003. С. 253) (22725).</w:t>
      </w:r>
    </w:p>
    <w:p w14:paraId="5413050E" w14:textId="77777777" w:rsidR="00054702" w:rsidRPr="007550A6" w:rsidRDefault="00054702" w:rsidP="007550A6">
      <w:pPr>
        <w:shd w:val="clear" w:color="auto" w:fill="FFFFFF"/>
        <w:spacing w:after="0" w:line="240" w:lineRule="auto"/>
        <w:jc w:val="both"/>
        <w:rPr>
          <w:rFonts w:ascii="Times New Roman" w:hAnsi="Times New Roman" w:cs="Times New Roman"/>
          <w:color w:val="000000" w:themeColor="text1"/>
          <w:sz w:val="16"/>
          <w:szCs w:val="16"/>
        </w:rPr>
      </w:pPr>
    </w:p>
    <w:bookmarkEnd w:id="42"/>
    <w:p w14:paraId="06CD1667" w14:textId="77777777" w:rsidR="004A5553" w:rsidRPr="007550A6" w:rsidRDefault="004A555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июня 1927 г. решением Распорядительного за</w:t>
      </w:r>
      <w:r w:rsidRPr="007550A6">
        <w:rPr>
          <w:rFonts w:ascii="Times New Roman" w:hAnsi="Times New Roman" w:cs="Times New Roman"/>
          <w:color w:val="000000" w:themeColor="text1"/>
          <w:sz w:val="16"/>
          <w:szCs w:val="16"/>
        </w:rPr>
        <w:softHyphen/>
        <w:t>седания Совета труда и обороны (РЗ СТО) «Об организации центральных мобаппаратов СССР» Для разработки мобпланов от в большин</w:t>
      </w:r>
      <w:r w:rsidRPr="007550A6">
        <w:rPr>
          <w:rFonts w:ascii="Times New Roman" w:hAnsi="Times New Roman" w:cs="Times New Roman"/>
          <w:color w:val="000000" w:themeColor="text1"/>
          <w:sz w:val="16"/>
          <w:szCs w:val="16"/>
        </w:rPr>
        <w:softHyphen/>
        <w:t>стве наркоматов были созданы специальные мобилизационные подразделения, а начиная с 1929 г. центральные власти взяли курс на создание подобных отделов на всех государственных предприятиях. Оборонные органы гражданских ведомств долж</w:t>
      </w:r>
      <w:r w:rsidRPr="007550A6">
        <w:rPr>
          <w:rFonts w:ascii="Times New Roman" w:hAnsi="Times New Roman" w:cs="Times New Roman"/>
          <w:color w:val="000000" w:themeColor="text1"/>
          <w:sz w:val="16"/>
          <w:szCs w:val="16"/>
        </w:rPr>
        <w:softHyphen/>
        <w:t>ны были комплектоваться преимущественно за счет членов ВКП(б), прошедших специальную проверку ОГПУ. При этом каждый сотрудник имел доступ только к информации, имевшей непосредственное отношение к его служебным обязанностям, а «оборонные вопросы по кругу ведения данного ведомства» мог</w:t>
      </w:r>
      <w:r w:rsidRPr="007550A6">
        <w:rPr>
          <w:rFonts w:ascii="Times New Roman" w:hAnsi="Times New Roman" w:cs="Times New Roman"/>
          <w:color w:val="000000" w:themeColor="text1"/>
          <w:sz w:val="16"/>
          <w:szCs w:val="16"/>
        </w:rPr>
        <w:softHyphen/>
        <w:t>ли быть известны лишь руководству и «строго ограниченному числу ответственных работников» (Hoover archive, collection «Archives of Former Soviet State and Communist Party» / Российский государственный архив социально-поли</w:t>
      </w:r>
      <w:r w:rsidRPr="007550A6">
        <w:rPr>
          <w:rFonts w:ascii="Times New Roman" w:hAnsi="Times New Roman" w:cs="Times New Roman"/>
          <w:color w:val="000000" w:themeColor="text1"/>
          <w:sz w:val="16"/>
          <w:szCs w:val="16"/>
        </w:rPr>
        <w:softHyphen/>
        <w:t>тической истории (далее — Hoover / РГАСПИ). Ф. 85. Оп. 27. Д. 405. Л. 1—6. Временное положение о порядке комплектования оборонных органов гражданских ведомств, прохождения службы их работниками и порядке проработки оборонных вопросов) (22647).</w:t>
      </w:r>
    </w:p>
    <w:p w14:paraId="04E12A44" w14:textId="77777777" w:rsidR="004A5553" w:rsidRPr="007550A6" w:rsidRDefault="004A5553" w:rsidP="007550A6">
      <w:pPr>
        <w:spacing w:after="0" w:line="240" w:lineRule="auto"/>
        <w:jc w:val="both"/>
        <w:rPr>
          <w:rFonts w:ascii="Times New Roman" w:hAnsi="Times New Roman" w:cs="Times New Roman"/>
          <w:color w:val="000000" w:themeColor="text1"/>
          <w:sz w:val="16"/>
          <w:szCs w:val="16"/>
        </w:rPr>
      </w:pPr>
    </w:p>
    <w:p w14:paraId="78B5BA8E" w14:textId="77777777" w:rsidR="00054702" w:rsidRPr="007550A6" w:rsidRDefault="00054702"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25 июня 1927 г. согласно резолюции РЗ СТО об организации Сектора обороны Госплана, решающая роль в планировании действительно отводилась Штабу РККА, что соответствовало намерениям Тухачевского. Он также считал, что необходима тесная взаимосвязь между всеми мероприятиями по мобилизации страны. По его мнению, штаб должен отвечать не только за подготовку военных планов и мобилизацию армии, но и за связь между мобилизацией армии и мобилизацией страны. Штаб, таким образом, получал контроль за всей мобилизационной работой и доступ к участию в обсуждении экономических проблем страны (9089).</w:t>
      </w:r>
    </w:p>
    <w:p w14:paraId="6EC2DCEF" w14:textId="77777777" w:rsidR="00054702" w:rsidRPr="007550A6" w:rsidRDefault="00054702"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Однако директива СТО от 25 июня 1922 г., хотя и отводила военным контролирующую роль, одновременно подчёркивала, что сектор обороны Госплана является главным подготовительным органом</w:t>
      </w:r>
      <w:r w:rsidRPr="007550A6">
        <w:rPr>
          <w:rFonts w:ascii="Times New Roman" w:eastAsia="Times New Roman" w:hAnsi="Times New Roman" w:cs="Times New Roman"/>
          <w:i/>
          <w:iCs/>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по всем вопросам обороны. Сообщаясь с Реввоенсоветом, Госплан должен был обеспечивать связь экономических планов с оборонными интересами, разрабатывать планы экономической мобилизации и изучать проблемы военной экономики (9089)</w:t>
      </w:r>
    </w:p>
    <w:p w14:paraId="44A2A6B3" w14:textId="77777777" w:rsidR="00054702" w:rsidRPr="007550A6" w:rsidRDefault="00054702" w:rsidP="007550A6">
      <w:pPr>
        <w:spacing w:after="0" w:line="240" w:lineRule="auto"/>
        <w:jc w:val="both"/>
        <w:rPr>
          <w:rFonts w:ascii="Times New Roman" w:hAnsi="Times New Roman" w:cs="Times New Roman"/>
          <w:color w:val="000000" w:themeColor="text1"/>
          <w:sz w:val="16"/>
          <w:szCs w:val="16"/>
        </w:rPr>
      </w:pPr>
    </w:p>
    <w:p w14:paraId="6C2F0DBB" w14:textId="77777777" w:rsidR="00054702" w:rsidRPr="007550A6" w:rsidRDefault="00054702" w:rsidP="007550A6">
      <w:pPr>
        <w:pStyle w:val="rtejustify"/>
        <w:spacing w:before="0" w:after="0"/>
        <w:rPr>
          <w:color w:val="000000" w:themeColor="text1"/>
          <w:sz w:val="16"/>
          <w:szCs w:val="16"/>
        </w:rPr>
      </w:pPr>
      <w:r w:rsidRPr="007550A6">
        <w:rPr>
          <w:color w:val="000000" w:themeColor="text1"/>
          <w:sz w:val="16"/>
          <w:szCs w:val="16"/>
        </w:rPr>
        <w:t>25 июня 1927 г. резолюцией РЗ СТО СССР на базе Военного бюро Госплана был создан</w:t>
      </w:r>
      <w:r w:rsidRPr="007550A6">
        <w:rPr>
          <w:rStyle w:val="af0"/>
          <w:i w:val="0"/>
          <w:color w:val="000000" w:themeColor="text1"/>
          <w:sz w:val="16"/>
          <w:szCs w:val="16"/>
        </w:rPr>
        <w:t xml:space="preserve"> Сектор обороны Госплана СССР</w:t>
      </w:r>
      <w:r w:rsidRPr="007550A6">
        <w:rPr>
          <w:color w:val="000000" w:themeColor="text1"/>
          <w:sz w:val="16"/>
          <w:szCs w:val="16"/>
        </w:rPr>
        <w:t xml:space="preserve"> был образован летом 1927 г. Задачами Сектора обороны являлись: составление контрольных цифр общехозяйственного плана страны и мобилизационных планов; работа над текущими оперативными планами и ежегодными контрольными цифрами, а также перспективным планом работы хозяйства в области внедрения интересов обороны в хозяйственные планы мирного времени. Для решения этих задач в составе Сектора обороны были организованы 4 самостоятельные комиссии. Образование этих комиссий создавало гибкий аппарат, который по необходимости быстро и безболезненно реорганизовывался. Члены-сотрудники сектора являлись высококвалифицированными специалистами в определенной области хозяйства, подбор их производился с особой тщательностью и осторожностью. Однако они не прикреплялись к определенной комиссии, а нагружались по заданию той комиссии, работа которой на данном отрезке времени была важнейшей. Одновременно в Сектор обороны привлекались специалисты из общего аппарата Госплана. Таким образом, сектор охватывал всю деятельность Госплана, максимально использовал его сотрудников, права и функции для оборонной работы в хозяйстве. Для выполнения задач Сектора обороны, не являющихся секретными, приглашались </w:t>
      </w:r>
      <w:r w:rsidRPr="007550A6">
        <w:rPr>
          <w:rStyle w:val="af0"/>
          <w:i w:val="0"/>
          <w:color w:val="000000" w:themeColor="text1"/>
          <w:sz w:val="16"/>
          <w:szCs w:val="16"/>
        </w:rPr>
        <w:t>со</w:t>
      </w:r>
      <w:r w:rsidRPr="007550A6">
        <w:rPr>
          <w:color w:val="000000" w:themeColor="text1"/>
          <w:sz w:val="16"/>
          <w:szCs w:val="16"/>
        </w:rPr>
        <w:t xml:space="preserve"> стороны также военные специалисты, имевшие большой опыт в организации хозяйства для обороны во время Первой мировой войны. Во главе сектора стояли председатель и его заместитель, в их руках сосредоточивались решения по всем вопросам. Президиум Сектора обороны, в состав которого входили председатели комиссий, обсуждал текущие вопросы. Секретариат отвечал за соблюдение секретности, хранил всю переписку. Так как деятельность сектора охватывала оборонную работу всего хозяйства, он должен был тесно контактировать не только с моборганами, но и с наркоматами. Контакты осуществлялись путем проведения специальных совещаний в Госплане с главами наркоматов и отдельных их органов по важнейшим вопросам обороны; а также путем создания в наркоматах специальных комиссий для непосредственного руководства наиболее крупными работами, требовавшими для их выполнения длительных сроков и значительного числа сотрудников. В Госплане также создавались специальные комиссии с участием высококвалифицированных специалистов Госплана для проработки проблем </w:t>
      </w:r>
      <w:r w:rsidRPr="007550A6">
        <w:rPr>
          <w:rStyle w:val="af0"/>
          <w:i w:val="0"/>
          <w:color w:val="000000" w:themeColor="text1"/>
          <w:sz w:val="16"/>
          <w:szCs w:val="16"/>
        </w:rPr>
        <w:t>с</w:t>
      </w:r>
      <w:r w:rsidRPr="007550A6">
        <w:rPr>
          <w:color w:val="000000" w:themeColor="text1"/>
          <w:sz w:val="16"/>
          <w:szCs w:val="16"/>
        </w:rPr>
        <w:t xml:space="preserve"> наркоматами по конкретным вопросам. Сектор обороны брал на себя методическое и программное руководство на важнейших этапах совместной работы. Как часть Госплана СССР Сектор обороны принимал активное участие во всей его деятельности: внедрял интересы обороны в мирный план хозяйства, работал в совещаниях Госплана и его отдельных секций. В каждой секции Госплана Сектор обороны имел доверенных лиц, которые освещали все основные вопросы работы данной секции и получали соответствующие указания. (РГАЭ. Ф. 4372. Оп. 91. Д. 280. Л. 111</w:t>
      </w:r>
      <w:r w:rsidRPr="007550A6">
        <w:rPr>
          <w:color w:val="000000" w:themeColor="text1"/>
          <w:sz w:val="16"/>
          <w:szCs w:val="16"/>
        </w:rPr>
        <w:noBreakHyphen/>
        <w:t>117) (12374).</w:t>
      </w:r>
    </w:p>
    <w:p w14:paraId="642EC2CE" w14:textId="77777777" w:rsidR="00054702" w:rsidRPr="007550A6" w:rsidRDefault="00054702" w:rsidP="007550A6">
      <w:pPr>
        <w:pStyle w:val="rtejustify"/>
        <w:spacing w:before="0" w:after="0"/>
        <w:rPr>
          <w:color w:val="000000" w:themeColor="text1"/>
          <w:sz w:val="16"/>
          <w:szCs w:val="16"/>
        </w:rPr>
      </w:pPr>
    </w:p>
    <w:p w14:paraId="520E3B4A"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 июня 1927 г. Распорядительное заседание СТО под председательством А.И. Рыкова приняло постановление «Об организации центральных мобилизационных аппаратов СССР». Они создавались в составе народных комиссариатов, а РВС СССР и Госплан СССР становились «основными рабочими аппаратами Распорядительных заседаний СТО в вопросах подготовки страны к войне» (24980).</w:t>
      </w:r>
    </w:p>
    <w:p w14:paraId="070578E7"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33461B7E" w14:textId="77777777" w:rsidR="0028155E" w:rsidRPr="007550A6" w:rsidRDefault="0028155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25 июня</w:t>
      </w:r>
      <w:r w:rsidRPr="007550A6">
        <w:rPr>
          <w:rFonts w:ascii="Times New Roman" w:hAnsi="Times New Roman" w:cs="Times New Roman"/>
          <w:color w:val="000000" w:themeColor="text1"/>
          <w:sz w:val="16"/>
          <w:szCs w:val="16"/>
        </w:rPr>
        <w:t xml:space="preserve"> в 1927 году в Ленинградском комитете по делам изобретений патентуется прибор для записи звука на кинопленку во время киносъемки (14933).</w:t>
      </w:r>
    </w:p>
    <w:p w14:paraId="23996D9E" w14:textId="77777777" w:rsidR="0028155E" w:rsidRPr="007550A6" w:rsidRDefault="0028155E" w:rsidP="007550A6">
      <w:pPr>
        <w:spacing w:after="0" w:line="240" w:lineRule="auto"/>
        <w:jc w:val="both"/>
        <w:rPr>
          <w:rFonts w:ascii="Times New Roman" w:hAnsi="Times New Roman" w:cs="Times New Roman"/>
          <w:color w:val="000000" w:themeColor="text1"/>
          <w:sz w:val="16"/>
          <w:szCs w:val="16"/>
        </w:rPr>
      </w:pPr>
    </w:p>
    <w:p w14:paraId="500F0CC1" w14:textId="77777777" w:rsidR="007C15CB" w:rsidRPr="007550A6" w:rsidRDefault="007C15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июня 1927 года заместитель председателя Революционного военного совета (РВС) СССР Н. С. Каменев обратился к Председателю Высшего совета народного хозяйства (ВСНХ) СССР В. В. Куйбышеву со следующим вопросом: «В СССР отсутствует возможность строить легкие двигатели типа ―Дизель для подводных лодок, в то время как в Германии некоторые фирмы начинают их производить. Государственное объединение машиностроительных заводов (ГОМЗ), подчиненное ВСНХ, имеет договорную связь с фирмой ―МАН и могло бы использовать эти отношения для совместного проектирования, а также постройки опытного ―Дизеля в Германии с тем, чтобы на основе полученных результатов освоить их производство на заводах ГОМЗ.</w:t>
      </w:r>
    </w:p>
    <w:p w14:paraId="6C693774" w14:textId="77777777" w:rsidR="007C15CB" w:rsidRPr="007550A6" w:rsidRDefault="007C15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этой цели просим:</w:t>
      </w:r>
    </w:p>
    <w:p w14:paraId="1B815A33" w14:textId="77777777" w:rsidR="007C15CB" w:rsidRPr="007550A6" w:rsidRDefault="007C15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чтобы ВСНХ в лице Правления ГОМЗ заключил договор с фирмой ―МАН;</w:t>
      </w:r>
    </w:p>
    <w:p w14:paraId="4C6E1026" w14:textId="77777777" w:rsidR="007C15CB" w:rsidRPr="007550A6" w:rsidRDefault="007C15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направить конструкторов ГОМЗ на предприятия фирмы ―МАН для работ по проектированию и ознакомлению с постройкой опытного цилиндра (или агрегата из двух цилиндров);</w:t>
      </w:r>
    </w:p>
    <w:p w14:paraId="356E4F6E" w14:textId="77777777" w:rsidR="007C15CB" w:rsidRPr="007550A6" w:rsidRDefault="007C15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после чего желательно приступить к постройке легких дизелей на Коломенском заводе ГОМЗ, на котором уже приступили к сосредоточению дизелестроения для военно-морских целей.</w:t>
      </w:r>
    </w:p>
    <w:p w14:paraId="63EA0FB1" w14:textId="77777777" w:rsidR="007C15CB" w:rsidRPr="007550A6" w:rsidRDefault="007C15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Средства на перечисленные выше мероприятия, полагаю, найдутся у ВСНХ. В виду особой важности вопроса прошу о Вашем решении поставить в известность РВС СССР» [2, д. 3, л. 299] (18362).</w:t>
      </w:r>
    </w:p>
    <w:p w14:paraId="2568E640" w14:textId="77777777" w:rsidR="007C15CB" w:rsidRPr="007550A6" w:rsidRDefault="007C15CB" w:rsidP="007550A6">
      <w:pPr>
        <w:spacing w:after="0" w:line="240" w:lineRule="auto"/>
        <w:jc w:val="both"/>
        <w:rPr>
          <w:rFonts w:ascii="Times New Roman" w:hAnsi="Times New Roman" w:cs="Times New Roman"/>
          <w:color w:val="000000" w:themeColor="text1"/>
          <w:sz w:val="16"/>
          <w:szCs w:val="16"/>
        </w:rPr>
      </w:pPr>
    </w:p>
    <w:p w14:paraId="13DCB4A6" w14:textId="77777777" w:rsidR="004A5553" w:rsidRPr="007550A6" w:rsidRDefault="004A555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июня 1927 года заместитель председателя Революционного военного совета (РВС) СССР Н. С. Каменев обратился к Председателю Высшего совета народного хозяйства (ВСНХ) СССР В. В. Куйбышеву со следующим вопросом: «В СССР отсутствует возможность строить легкие двигатели типа ―Дизель‖ для подводных лодок, в то время как в Германии некоторые фирмы начинают их производить. Государственное объединение машиностроительных заводов (ГОМЗ), подчиненное ВСНХ, имеет договорную связь с фирмой ―МАН‖ и могло бы использовать эти отношения для совместного проектирования, а также постройки опытного ―Дизеля‖ в Германии с тем, чтобы на основе полученных результатов освоить их производство на заводах ГОМЗ. Для этой цели просим:</w:t>
      </w:r>
    </w:p>
    <w:p w14:paraId="150AF95C" w14:textId="77777777" w:rsidR="004A5553" w:rsidRPr="007550A6" w:rsidRDefault="004A555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чтобы ВСНХ в лице Правления ГОМЗ заключил договор с фирмой ―МАН;</w:t>
      </w:r>
    </w:p>
    <w:p w14:paraId="610CF99D" w14:textId="77777777" w:rsidR="004A5553" w:rsidRPr="007550A6" w:rsidRDefault="004A555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направить конструкторов ГОМЗ на предприятия фирмы ―МАН‖ для работ по проектированию и ознакомлению с постройкой опытного цилиндра (или агрегата из двух цилиндров);</w:t>
      </w:r>
    </w:p>
    <w:p w14:paraId="49D0E8E8" w14:textId="77777777" w:rsidR="004A5553" w:rsidRPr="007550A6" w:rsidRDefault="004A555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после чего желательно приступить к постройке легких дизелей на Коломенском заводе ГОМЗ, на котором уже приступили к сосредоточению дизелестроения для военно-морских целей.</w:t>
      </w:r>
    </w:p>
    <w:p w14:paraId="6E83E332" w14:textId="77777777" w:rsidR="004A5553" w:rsidRPr="007550A6" w:rsidRDefault="004A555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Средства на перечисленные выше мероприятия, полагаю, найдутся у ВСНХ. В виду особой важности вопроса прошу о Вашем решении поставить в известность РВС СССР» [2, д. 3, л. 299] (18528).</w:t>
      </w:r>
    </w:p>
    <w:p w14:paraId="54AFE9FA" w14:textId="77777777" w:rsidR="004A5553" w:rsidRPr="007550A6" w:rsidRDefault="004A5553" w:rsidP="007550A6">
      <w:pPr>
        <w:spacing w:after="0" w:line="240" w:lineRule="auto"/>
        <w:jc w:val="both"/>
        <w:rPr>
          <w:rFonts w:ascii="Times New Roman" w:hAnsi="Times New Roman" w:cs="Times New Roman"/>
          <w:color w:val="000000" w:themeColor="text1"/>
          <w:sz w:val="16"/>
          <w:szCs w:val="16"/>
        </w:rPr>
      </w:pPr>
    </w:p>
    <w:p w14:paraId="4455DCC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D0362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D5F0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июня 1927 года комиссия произвела испытание самолета Р1-М5 за № 489 на управляемость при нагрузке 750 кг. Самолет Р-1 М-5 № 489, построен на ГАЗ № 10. Продукция 1926-1927 г.г. Время закладки – март 1927 года (6904, 62).</w:t>
      </w:r>
    </w:p>
    <w:p w14:paraId="4892B22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CA82A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A020D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DBAE8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июня 1927 года комиссия произвела испытание самолета Р1-М5 за № 489 на скорость на мерном километре при нагрузке 750 кг. Летчик Ляхович. Наблюдатель – Белков. Самолет Р-1 М-5 № 489, построен на ГАЗ № 10. Продукция 1926-1927 г.г. Время закладки – март 1927 года (6904, 55).</w:t>
      </w:r>
    </w:p>
    <w:p w14:paraId="75C374F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6C091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июня 1927 в НИИ ВВС закончились испытания самолета У.1. М.2. 2-ой и 3-й серий, которые проходили на ГАЗ № 3 в Ленинграде с 14 июня 1927.</w:t>
      </w:r>
    </w:p>
    <w:p w14:paraId="59A5A8D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учебного самолета (6949, 63).</w:t>
      </w:r>
    </w:p>
    <w:p w14:paraId="434C53F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3E2C9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июня в НИИ ВВС закончились испытания самолета И.1.М.5. на фигуры, которые проходили с 15 июня 1927. По спецпрограмме (6949, 63).</w:t>
      </w:r>
    </w:p>
    <w:p w14:paraId="064121A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B4CF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июня 1927 года состоялось совещания в связи с разработкой генерального плана Центрального аэродрома.</w:t>
      </w:r>
    </w:p>
    <w:p w14:paraId="327AAEB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Выписка из протокола:</w:t>
      </w:r>
    </w:p>
    <w:p w14:paraId="278E06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 1. Участок на северо-западе (район зданий №№ 1-5) предоставляется гражданской авиации. Границу на востоке провести параллельно западной границе аэродрома на расстоянии 50 м к западу от ангара № 8.</w:t>
      </w:r>
    </w:p>
    <w:p w14:paraId="0EACF8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Северо-западную границу аэродрома желательно отвести на северо-запад до ручья Ходынка.</w:t>
      </w:r>
    </w:p>
    <w:p w14:paraId="1CBAEC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 2. Остановиться на отводе для нужд гражданской авиации северо-западной окраины аэродрома, с тем чтобы дальнейшее развитие шло вдоль границы к югу. Линией застройки считать указанную в п. 1 границу. Перевод обеспечить в возможно короткий срок (7795, 160).</w:t>
      </w:r>
    </w:p>
    <w:p w14:paraId="4A2250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702C4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75FC5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3569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июня 1927 Политбюро ЦК ВКП(б) признало "необходимым опубликовать обращение ЦК в связи с возросшей опасностью войны и попыткам белогвардейщины дезорганизовать наш тыл" и рекомендовало превратить назначенную на 10-17 июня неделю обороны в большую политическую компанию. Пред. СНК А.И.Р. поручили в закрытых заседаниях СНК поставить вопрос о немедленной разработке Наркоматами мероприятий по подъемы обороноспособности (1566,61).</w:t>
      </w:r>
    </w:p>
    <w:p w14:paraId="7C3051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C1C9FA" w14:textId="77777777" w:rsidR="007C15CB" w:rsidRPr="007550A6" w:rsidRDefault="007C15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27 июня 1927 г., полагая, что 1-й этап подготовительного этапа к войне периода стал реальностью Политбюро ЦК ВКП( б) в постановлении поручило А. И. Рыкову "в закрытых заседаниях Совнаркома СССР и РСФСР поставить вопрос о немедленной разработке в наркоматах (каждому по своей линии) мероприятий, способствующих поднятию обороны страны, и мероприятий, обеспечивающих усиленный темп всей работы и быстрое устранение наиболее существенных недочетов, особенно нетерпимых в настоящих условиях". Государственным органом, направляющим и координирующим мобилизационную работу, стал Совет Труда и Обороны (СТО), его Распорядительные заседания (РЗ СТО). Основными рабочими аппаратами РЗ СТО, согласно постановлению от 25 июня 1927 г. являлись Реввоенсовет СССР ( РВС) и Госплан СССР. На эти органы помимо обычных возлагались совершенно новые функции. Так, на РВС было возложено решение вопросов разработки плана ведения войны, подготовки заданий всем наркоматам по обеспечению мобилизации РККА, увязки и объединения мобилизационных планов административных (НКВД, НКпрос, НКЮ, НКИД, НКздрав) и хозяйственных ( ВСНХ, НКПС, НКторг, НКФ, НКПиТ, НКтруд, НКзем) наркоматов. Ведению Госплана СССР подлежали вопросы увязки перспективных планов развития вооруженных сил СССР с общим перспективным планом развития народного хозяйства, разработки контрольных цифр развития народного хозяйства СССР на случай войны, увязки и объединения (совместно с РВС и НКВМ) мобилизационных планов наркоматов в единый мобилизационный план СССР (18413).</w:t>
      </w:r>
    </w:p>
    <w:p w14:paraId="796E604C" w14:textId="77777777" w:rsidR="007C15CB" w:rsidRPr="007550A6" w:rsidRDefault="007C15CB" w:rsidP="007550A6">
      <w:pPr>
        <w:spacing w:after="0" w:line="240" w:lineRule="auto"/>
        <w:jc w:val="both"/>
        <w:rPr>
          <w:rFonts w:ascii="Times New Roman" w:hAnsi="Times New Roman" w:cs="Times New Roman"/>
          <w:color w:val="000000" w:themeColor="text1"/>
          <w:sz w:val="16"/>
          <w:szCs w:val="16"/>
        </w:rPr>
      </w:pPr>
    </w:p>
    <w:p w14:paraId="1A7133B4" w14:textId="77777777" w:rsidR="007C15CB" w:rsidRPr="007550A6" w:rsidRDefault="007C15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июня 1927 г. Политбюро ЦК ВКП(б) в Постановлении поручило А. И. Рыкову поставить вопрос о немедленной разработке в наркоматах мобилизационных планов.</w:t>
      </w:r>
    </w:p>
    <w:p w14:paraId="03D9500B" w14:textId="77777777" w:rsidR="007C15CB" w:rsidRPr="007550A6" w:rsidRDefault="007C15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Незадолго до этого Четвертый съезд Советов Союза ССР в апреле 1927 г. принял Постановление "Об обороне и состоянии Рабоче-крестьянской Красной Армии". Съезд вновь подчеркнул, что СССР остался единственным государством, военные расходы которого не только не увеличились по сравнению с 1913 г., но и не достигли половины военных расходов царского правительства. В целях укрепления Красной Армии Съезд поручил ЦИК и СНК Союза ССР взять курс на развитие авиации и флота. Планировалось предусмотреть в течение ближайших лет такие ассигнования по военному бюджету на текущее снабжение и довольствие Красной Армии, которые бы позволили дальнейшее улучшение довольствия, обмундирования и расквартирования войск. Съезд поручил ЦИК и СНК Союза ССР наблюдать за тем, чтобы все обязательства местных Советов по отношению к обороне Союза выполнялись в первую очередь и полностью. В частности, Съезд предложил местным Советам ежегодно предусматривать по своим бюджетам кредиты на обеспечение установленных законом расходов по допризывной и вневойсковой подготовке, по отводу помещений для РККА, а также по строительству, отводу, ремонту и оборудованию сборных пунктов, по текущему ремонту помещений и по обслуживанию РККА коммунальными услугами. Кроме того, Четвертый съезд Советов предложил Правительству учитывать в генеральных и перспективных планах народного хозяйства, а также в ежегодных планах капитального строительства потребности и задачи обороны, стремясь к тому, чтобы обороноспособность государства ни в коем случае не отставала от общего хозяйственного роста страны. Заявляя о необходимости перевооружения армии, Съезд, по всей видимости, пошел на поводу у наркома по военным и морским делам и Председателя Реввоенсовета СССР К. Е. Ворошилова, когда констатировал, что темпы развития коневодства в стране отстают от минимальных потребностей Красной Армии в целом и в особенности ее конницы. Съезд поручил Правительству Союза ССР с организационной и финансовой стороны "обеспечить скорейшее возрождение верхового коневодства".</w:t>
      </w:r>
    </w:p>
    <w:p w14:paraId="42E06CB2" w14:textId="77777777" w:rsidR="007C15CB" w:rsidRPr="007550A6" w:rsidRDefault="007C15C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Рост расходов на оборону в эти годы приходился в основном на дотации военной промышленности; оборонное строительство в системе Наркомата путей сообщения; финансирование закупок стратегического сырья и материалов за границей для пополнения мобилизационных запасов; создание фондов финансирования оборонных мероприятий промышленности и т. д. Кроме того, из бюджета стали отпускаться средства действующим и вновь создаваемым конструкторским организациям и лабораториям при военных заводах (8,5 млн. руб. в 1928/29 г.) (18390).</w:t>
      </w:r>
    </w:p>
    <w:p w14:paraId="36B6B312" w14:textId="77777777" w:rsidR="007C15CB" w:rsidRPr="007550A6" w:rsidRDefault="007C15CB" w:rsidP="007550A6">
      <w:pPr>
        <w:spacing w:after="0" w:line="240" w:lineRule="auto"/>
        <w:jc w:val="both"/>
        <w:rPr>
          <w:rFonts w:ascii="Times New Roman" w:hAnsi="Times New Roman" w:cs="Times New Roman"/>
          <w:color w:val="000000" w:themeColor="text1"/>
          <w:sz w:val="16"/>
          <w:szCs w:val="16"/>
        </w:rPr>
      </w:pPr>
    </w:p>
    <w:p w14:paraId="1A007B2E"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27 июня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Протокол заседания Политбюро ЦК ВКП(б) № 113. Опросом членов ПБ от 24 июня. 5. Предложения комиссии Политбюро (ПБ от 25 мая 1927 г., пр. № 104, п. 1ж) [по обороноспособности страны]. — ОП. (Политбюро... Т. 1. С. 550) (12416).</w:t>
      </w:r>
    </w:p>
    <w:p w14:paraId="1F824BAF"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u w:color="002060"/>
        </w:rPr>
      </w:pPr>
    </w:p>
    <w:p w14:paraId="649E4659" w14:textId="77777777" w:rsidR="00FB313A" w:rsidRPr="007550A6" w:rsidRDefault="00FB313A"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27 июня 1927 г. Протокол №113. Заседание ПБ</w:t>
      </w:r>
    </w:p>
    <w:p w14:paraId="26FDB301" w14:textId="77777777" w:rsidR="00FB313A" w:rsidRPr="007550A6" w:rsidRDefault="00FB313A"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iCs/>
          <w:color w:val="000000" w:themeColor="text1"/>
          <w:sz w:val="16"/>
          <w:szCs w:val="16"/>
        </w:rPr>
        <w:t>24 июня 1927 г</w:t>
      </w:r>
      <w:r w:rsidRPr="007550A6">
        <w:rPr>
          <w:rFonts w:ascii="Times New Roman" w:hAnsi="Times New Roman" w:cs="Times New Roman"/>
          <w:bCs/>
          <w:color w:val="000000" w:themeColor="text1"/>
          <w:sz w:val="16"/>
          <w:szCs w:val="16"/>
        </w:rPr>
        <w:t>.</w:t>
      </w:r>
    </w:p>
    <w:p w14:paraId="6DC8EBB3" w14:textId="77777777" w:rsidR="00FB313A" w:rsidRPr="007550A6" w:rsidRDefault="00FB313A"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П.5. Предложения комиссии Политбюро [о повышении обороноспособности страны и Красной Армии]* (17150).</w:t>
      </w:r>
    </w:p>
    <w:p w14:paraId="50073706" w14:textId="77777777" w:rsidR="00FB313A" w:rsidRPr="007550A6" w:rsidRDefault="00FB313A" w:rsidP="007550A6">
      <w:pPr>
        <w:spacing w:after="0" w:line="240" w:lineRule="auto"/>
        <w:jc w:val="both"/>
        <w:rPr>
          <w:rFonts w:ascii="Times New Roman" w:hAnsi="Times New Roman" w:cs="Times New Roman"/>
          <w:bCs/>
          <w:color w:val="000000" w:themeColor="text1"/>
          <w:sz w:val="16"/>
          <w:szCs w:val="16"/>
        </w:rPr>
      </w:pPr>
    </w:p>
    <w:p w14:paraId="3FD6CAE7" w14:textId="77777777" w:rsidR="0028155E"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E32E513" w14:textId="77777777" w:rsidR="0028155E" w:rsidRPr="007550A6" w:rsidRDefault="0028155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AC59E" w14:textId="77777777" w:rsidR="0028155E" w:rsidRPr="007550A6" w:rsidRDefault="0028155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27 июня</w:t>
      </w:r>
      <w:r w:rsidRPr="007550A6">
        <w:rPr>
          <w:rFonts w:ascii="Times New Roman" w:hAnsi="Times New Roman" w:cs="Times New Roman"/>
          <w:color w:val="000000" w:themeColor="text1"/>
          <w:sz w:val="16"/>
          <w:szCs w:val="16"/>
        </w:rPr>
        <w:t xml:space="preserve"> в 1927 году на испытания поступил английский вспомогательный цельнометаллический самолет </w:t>
      </w:r>
      <w:hyperlink r:id="rId70" w:tgtFrame="_blank" w:history="1">
        <w:r w:rsidRPr="007550A6">
          <w:rPr>
            <w:rFonts w:ascii="Times New Roman" w:hAnsi="Times New Roman" w:cs="Times New Roman"/>
            <w:color w:val="000000" w:themeColor="text1"/>
            <w:sz w:val="16"/>
            <w:szCs w:val="16"/>
          </w:rPr>
          <w:t xml:space="preserve">«Type 130» "Vivid" </w:t>
        </w:r>
      </w:hyperlink>
      <w:r w:rsidRPr="007550A6">
        <w:rPr>
          <w:rFonts w:ascii="Times New Roman" w:hAnsi="Times New Roman" w:cs="Times New Roman"/>
          <w:color w:val="000000" w:themeColor="text1"/>
          <w:sz w:val="16"/>
          <w:szCs w:val="16"/>
        </w:rPr>
        <w:t>(vivid - яркий), первоначально носивший название "Vixen" Mk.VII и представлявший собой тот же прототип «Mk.III», оснащенный двигателем "Lion"VА с большим коэффициентом сжатия (14935).</w:t>
      </w:r>
    </w:p>
    <w:p w14:paraId="73CC35AE" w14:textId="77777777" w:rsidR="0028155E" w:rsidRPr="007550A6" w:rsidRDefault="0028155E" w:rsidP="007550A6">
      <w:pPr>
        <w:spacing w:after="0" w:line="240" w:lineRule="auto"/>
        <w:jc w:val="both"/>
        <w:rPr>
          <w:rFonts w:ascii="Times New Roman" w:hAnsi="Times New Roman" w:cs="Times New Roman"/>
          <w:color w:val="000000" w:themeColor="text1"/>
          <w:sz w:val="16"/>
          <w:szCs w:val="16"/>
        </w:rPr>
      </w:pPr>
    </w:p>
    <w:p w14:paraId="7C345B01" w14:textId="77777777" w:rsidR="0028155E" w:rsidRPr="007550A6" w:rsidRDefault="0028155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27 июня</w:t>
      </w:r>
      <w:r w:rsidRPr="007550A6">
        <w:rPr>
          <w:rFonts w:ascii="Times New Roman" w:hAnsi="Times New Roman" w:cs="Times New Roman"/>
          <w:color w:val="000000" w:themeColor="text1"/>
          <w:sz w:val="16"/>
          <w:szCs w:val="16"/>
        </w:rPr>
        <w:t xml:space="preserve"> в 1927 году вышел на европейские пассажирские линии </w:t>
      </w:r>
      <w:hyperlink r:id="rId71" w:tgtFrame="_blank" w:history="1">
        <w:r w:rsidRPr="007550A6">
          <w:rPr>
            <w:rFonts w:ascii="Times New Roman" w:hAnsi="Times New Roman" w:cs="Times New Roman"/>
            <w:color w:val="000000" w:themeColor="text1"/>
            <w:sz w:val="16"/>
            <w:szCs w:val="16"/>
          </w:rPr>
          <w:t xml:space="preserve">«Fokker» «F.VIII» </w:t>
        </w:r>
      </w:hyperlink>
      <w:r w:rsidRPr="007550A6">
        <w:rPr>
          <w:rFonts w:ascii="Times New Roman" w:hAnsi="Times New Roman" w:cs="Times New Roman"/>
          <w:color w:val="000000" w:themeColor="text1"/>
          <w:sz w:val="16"/>
          <w:szCs w:val="16"/>
        </w:rPr>
        <w:t>авиакомпании «KLM». Самолёты вышли на линии из Амстердама в Брюссель, Париж, Лондон, Гамбург, Копенгаген и Мальмё, которые обслуживали долгое время (14935).</w:t>
      </w:r>
    </w:p>
    <w:p w14:paraId="7F942CDF" w14:textId="77777777" w:rsidR="0028155E" w:rsidRPr="007550A6" w:rsidRDefault="0028155E" w:rsidP="007550A6">
      <w:pPr>
        <w:spacing w:after="0" w:line="240" w:lineRule="auto"/>
        <w:jc w:val="both"/>
        <w:rPr>
          <w:rFonts w:ascii="Times New Roman" w:hAnsi="Times New Roman" w:cs="Times New Roman"/>
          <w:color w:val="000000" w:themeColor="text1"/>
          <w:sz w:val="16"/>
          <w:szCs w:val="16"/>
        </w:rPr>
      </w:pPr>
    </w:p>
    <w:p w14:paraId="728A5C6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1088D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2381C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июня 1927 года комиссия произвела испытание самолета Р1-М5 за № 475 на скороподъемность, определение потолка и горизонтальных поступательных скоростей на разных высотах при нагрузке 750 кг. Летчик – Ляхович. Продолжительность полета – 1 час. 25 мин (6904, 48).</w:t>
      </w:r>
    </w:p>
    <w:p w14:paraId="6D35643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июня 1927 года комиссия произвела испытание самолета Р1-М5 за № 475 на управляемость при нагрузке 750 кг (6904, 53).</w:t>
      </w:r>
    </w:p>
    <w:p w14:paraId="3453489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июня 1927 года комиссия произвела испытание самолета Р1-М5 за № 489 на управляемость при нагрузке 750 кг (6904, 62).</w:t>
      </w:r>
    </w:p>
    <w:p w14:paraId="7A137A6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июня 1927 года комиссия произвела испытание самолета Р1-М5 за № 489 на скороподъемность, определение потолка и горизонтальных поступательных скоростей на разных высотах при нагрузке 750 кг. Летчик – Ляхович. Продолжительность полета – 1 час. 30 мин (6904, 58).</w:t>
      </w:r>
    </w:p>
    <w:p w14:paraId="584C97B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Заключение комиссии по самолету № 489</w:t>
      </w:r>
    </w:p>
    <w:p w14:paraId="0D6430F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Предъявленный самолет вполне удовлетворительны как по техническим, так и по летным качествам (6904, 68-69).</w:t>
      </w:r>
    </w:p>
    <w:p w14:paraId="57B6B75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Заключение комиссии по самолету № 475</w:t>
      </w:r>
    </w:p>
    <w:p w14:paraId="17A44F0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Предъявленный самолет вполне удовлетворительны как по техническим, так и по летным качествам (6904, 70-71)).</w:t>
      </w:r>
    </w:p>
    <w:p w14:paraId="1577E7B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035D55" w14:textId="77777777" w:rsidR="008F4217" w:rsidRPr="007550A6" w:rsidRDefault="008F421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июня 1927 года комиссия произвела испытание самолета Р1-М5 за № 475 на скороподъемность, определение потолка и горизонтальных поступательных скоростей на разных высотах при нагрузке 750 кг. Самолет Р-1 М-5 № 475, построен на ГАЗ № 10. Продукция 1926-1927 г.г. Время закладки – март 1927 года. Летчик – Ляхович. Продолжительность полета – 1 час. 25 мин (6904, 48).</w:t>
      </w:r>
    </w:p>
    <w:p w14:paraId="3C203F59" w14:textId="77777777" w:rsidR="008F4217" w:rsidRPr="007550A6" w:rsidRDefault="008F421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01A8E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июня 1927 года начальник НИИ Харламов писал письмо № 128/438/с начальнику ВВС</w:t>
      </w:r>
    </w:p>
    <w:p w14:paraId="3EB99A0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аварии летчика Шарапова на опытном самолете И-1 № 2891 отделу применения НИИ было поручено произвести вторичные контрольные испытания самолета И-1. 23 июня 1927 года летчик Громов на вновь полученном самолете И-1, снабженный парашютом системы Ирвинга для выполнения задания на высоте 2200 м вошел в правый штопор. После того, как вывести самолет из штопора не удалось, Громов был вынужден выброситься с парашютом.</w:t>
      </w:r>
    </w:p>
    <w:p w14:paraId="7157F9C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с работающим мотором врезался в землю.</w:t>
      </w:r>
    </w:p>
    <w:p w14:paraId="571545D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 означенный полет Громов выполнил одновременно три задачи:</w:t>
      </w:r>
    </w:p>
    <w:p w14:paraId="6624418F"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Испытал самолет И-1, выяснив картину его поведения при фигурах.</w:t>
      </w:r>
    </w:p>
    <w:p w14:paraId="17F3F49A"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Испытал парашют.</w:t>
      </w:r>
    </w:p>
    <w:p w14:paraId="04FB6FC5"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Точно выполнил все инструкции и заранее данные ему приказания.</w:t>
      </w:r>
    </w:p>
    <w:p w14:paraId="3CFB986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Ходатайствовать о награждении Громова (6905, 13).</w:t>
      </w:r>
    </w:p>
    <w:p w14:paraId="1B129E5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50E07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28 июня по 4 июля 1927 состоялись приемочные испытания самолета И-2 бис, передаваемого заводом “Красный летчик” в НИИ</w:t>
      </w:r>
    </w:p>
    <w:p w14:paraId="1DC0414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Конструктор Григорович</w:t>
      </w:r>
    </w:p>
    <w:p w14:paraId="7394E08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июня 1927 года – приемочные и полетные испытания самолета И-2 бис.</w:t>
      </w:r>
    </w:p>
    <w:p w14:paraId="3177CEC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Комиссией постановлено полетные испытания считать удовлетворительными, а самолет подлежащим технической приемке в НИИ для производства полного испытания.</w:t>
      </w:r>
    </w:p>
    <w:p w14:paraId="5C437EE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Конструктором самолета Григоровичем и представителем завода “ Красный летчик” было заявлено, что мотор работает очень плохо и не дает 400 сил, почему они находят нужным смену данного мотора более мощным и исправным (6906, 20-21).</w:t>
      </w:r>
    </w:p>
    <w:p w14:paraId="2467637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Справка по испытанию самолета И-2 бис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5616"/>
      </w:tblGrid>
      <w:tr w:rsidR="00292DBB" w:rsidRPr="007550A6" w14:paraId="73FF61BA" w14:textId="77777777">
        <w:tc>
          <w:tcPr>
            <w:tcW w:w="3024" w:type="dxa"/>
          </w:tcPr>
          <w:p w14:paraId="2D60A5E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июня 1927 года</w:t>
            </w:r>
          </w:p>
        </w:tc>
        <w:tc>
          <w:tcPr>
            <w:tcW w:w="5616" w:type="dxa"/>
          </w:tcPr>
          <w:p w14:paraId="6FC858B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Прибыл в Москву ГАЗ № 1</w:t>
            </w:r>
          </w:p>
        </w:tc>
      </w:tr>
      <w:tr w:rsidR="00292DBB" w:rsidRPr="007550A6" w14:paraId="01237806" w14:textId="77777777">
        <w:tc>
          <w:tcPr>
            <w:tcW w:w="3024" w:type="dxa"/>
          </w:tcPr>
          <w:p w14:paraId="27551E4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июля 1927 года</w:t>
            </w:r>
          </w:p>
        </w:tc>
        <w:tc>
          <w:tcPr>
            <w:tcW w:w="5616" w:type="dxa"/>
          </w:tcPr>
          <w:p w14:paraId="0777271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Тренировочные полеты</w:t>
            </w:r>
          </w:p>
        </w:tc>
      </w:tr>
      <w:tr w:rsidR="00292DBB" w:rsidRPr="007550A6" w14:paraId="4B7B1D45" w14:textId="77777777">
        <w:tc>
          <w:tcPr>
            <w:tcW w:w="3024" w:type="dxa"/>
          </w:tcPr>
          <w:p w14:paraId="48C0296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4 июля 1927 года</w:t>
            </w:r>
          </w:p>
        </w:tc>
        <w:tc>
          <w:tcPr>
            <w:tcW w:w="5616" w:type="dxa"/>
          </w:tcPr>
          <w:p w14:paraId="0F0199E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Полеты</w:t>
            </w:r>
          </w:p>
        </w:tc>
      </w:tr>
    </w:tbl>
    <w:p w14:paraId="4D1EC9C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(6906, 49).</w:t>
      </w:r>
    </w:p>
    <w:p w14:paraId="31302F8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D5E4B7C" w14:textId="77777777" w:rsidR="008F4217" w:rsidRPr="007550A6" w:rsidRDefault="008F421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июня 1927 г. самолет И-2бис прибыл по железной дороге в Москву, и началась его приемка в НОА для Государственных испытаний (23560).</w:t>
      </w:r>
    </w:p>
    <w:p w14:paraId="6582A651" w14:textId="77777777" w:rsidR="008F4217" w:rsidRPr="007550A6" w:rsidRDefault="008F4217" w:rsidP="007550A6">
      <w:pPr>
        <w:spacing w:after="0" w:line="240" w:lineRule="auto"/>
        <w:jc w:val="both"/>
        <w:rPr>
          <w:rFonts w:ascii="Times New Roman" w:hAnsi="Times New Roman" w:cs="Times New Roman"/>
          <w:color w:val="000000" w:themeColor="text1"/>
          <w:sz w:val="16"/>
          <w:szCs w:val="16"/>
        </w:rPr>
      </w:pPr>
    </w:p>
    <w:p w14:paraId="41FF0E55"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 июня 1927 г. самолет Ил-2бис прибыл по железной дороге из Ленинграда в Москву, и началась его приемка в НОА для Государственных испытаний (25206).</w:t>
      </w:r>
    </w:p>
    <w:p w14:paraId="70D5B5EE"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6168C7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июня 1927 Правление УВП постановило: "Ввиду того, что самолет К-2 не дал при испытаниях расчетных данных, которые были заявлены конструктором, и учитывая, что постройка обратилась в опытное строительство, на которое у Правления нет средств, вплоть до окончательного выявления аэродинамических свойств самолета и продувки машины в аэродинамической трубе от дальнейшей постройки самолетов воздержаться, закончив лишь самолет РОКК". На следующий день предложили сократить штат вдвое, но К.А.К. оставили, так как он был переведен в Харьков по постановлению ЦК ВКП(б)У (70,130).</w:t>
      </w:r>
    </w:p>
    <w:p w14:paraId="0BB3D8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96D0A6" w14:textId="77777777" w:rsidR="00411FB7"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DCF3922" w14:textId="77777777" w:rsidR="00411FB7" w:rsidRPr="007550A6" w:rsidRDefault="00411FB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CFBC78"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июня 1927 г. Протокол заседания Постоянного мобилизационного совещания при Президиуме ВСНХ СССР. 1. Распределение денежных ассигнований на дополнительные строительные и механические работы на заводах военной промышленности в 1926/27 г. 2. О разногласиях между Комцветфондом и Патронно-трубочным трестом по поводу передачи импортной меди в обмен на мельхиоровые пульные оболочки (РГАЭ. Ф. 3429. Оп. 16. Д. 3. Л. 147) (12417).</w:t>
      </w:r>
    </w:p>
    <w:p w14:paraId="597E2FD1"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p>
    <w:p w14:paraId="58FD582A" w14:textId="77777777" w:rsidR="00E35389" w:rsidRPr="007550A6" w:rsidRDefault="00E3538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июня 1927 г. вышло положение о технической приемке предметов артиллерийского довольствия, которое требовалол специального прикрепления военприемщиков к определенным предприятиям не существовало, а основной функцией приемки было «наблюдение за выполнением заказов и прием изготавливаемого имущества». В положении подробно прописывалась организация технической инспекции АУ (Артиллерийского управления) РККА, осуществлявшей техприемку. Решение военприемщиков не было окончательным и могло быть опротестовано в вышестоящих органах (18627).</w:t>
      </w:r>
    </w:p>
    <w:p w14:paraId="0A2C2B09" w14:textId="77777777" w:rsidR="00E35389" w:rsidRPr="007550A6" w:rsidRDefault="00E35389" w:rsidP="007550A6">
      <w:pPr>
        <w:spacing w:after="0" w:line="240" w:lineRule="auto"/>
        <w:jc w:val="both"/>
        <w:rPr>
          <w:rFonts w:ascii="Times New Roman" w:hAnsi="Times New Roman" w:cs="Times New Roman"/>
          <w:color w:val="000000" w:themeColor="text1"/>
          <w:sz w:val="16"/>
          <w:szCs w:val="16"/>
        </w:rPr>
      </w:pPr>
    </w:p>
    <w:p w14:paraId="5B7BC1B3" w14:textId="77777777" w:rsidR="00E35389" w:rsidRPr="007550A6" w:rsidRDefault="00E3538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июня 1927</w:t>
      </w:r>
    </w:p>
    <w:p w14:paraId="35C2CA2B" w14:textId="77777777" w:rsidR="00E35389" w:rsidRPr="007550A6" w:rsidRDefault="00E3538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Положение о технической приемке предметов артиллерийского довольствия от 28.06.1927, утвержденное со стороны военного ведомства заместителем наркома НКВМ, председателем РВС С.С.Каменевым и со стороны ВСНХ И.Д.Рухимовичем (18627).</w:t>
      </w:r>
    </w:p>
    <w:p w14:paraId="0CD29ACE" w14:textId="77777777" w:rsidR="00E35389" w:rsidRPr="007550A6" w:rsidRDefault="00E35389" w:rsidP="007550A6">
      <w:pPr>
        <w:spacing w:after="0" w:line="240" w:lineRule="auto"/>
        <w:jc w:val="both"/>
        <w:rPr>
          <w:rFonts w:ascii="Times New Roman" w:hAnsi="Times New Roman" w:cs="Times New Roman"/>
          <w:color w:val="000000" w:themeColor="text1"/>
          <w:sz w:val="16"/>
          <w:szCs w:val="16"/>
        </w:rPr>
      </w:pPr>
    </w:p>
    <w:p w14:paraId="068999BF" w14:textId="77777777" w:rsidR="003C37E7" w:rsidRPr="007550A6" w:rsidRDefault="003C37E7" w:rsidP="007550A6">
      <w:pPr>
        <w:pStyle w:val="rtejustify"/>
        <w:spacing w:before="0" w:after="0"/>
        <w:rPr>
          <w:color w:val="000000" w:themeColor="text1"/>
          <w:sz w:val="16"/>
          <w:szCs w:val="16"/>
        </w:rPr>
      </w:pPr>
      <w:r w:rsidRPr="007550A6">
        <w:rPr>
          <w:color w:val="000000" w:themeColor="text1"/>
          <w:sz w:val="16"/>
          <w:szCs w:val="16"/>
        </w:rPr>
        <w:t xml:space="preserve">28 июня 1927 г. на заседании Госплана СССР было рассмотрено </w:t>
      </w:r>
      <w:r w:rsidRPr="007550A6">
        <w:rPr>
          <w:rStyle w:val="af0"/>
          <w:i w:val="0"/>
          <w:color w:val="000000" w:themeColor="text1"/>
          <w:sz w:val="16"/>
          <w:szCs w:val="16"/>
        </w:rPr>
        <w:t>положение о мобзапасах промышленности</w:t>
      </w:r>
      <w:r w:rsidRPr="007550A6">
        <w:rPr>
          <w:color w:val="000000" w:themeColor="text1"/>
          <w:sz w:val="16"/>
          <w:szCs w:val="16"/>
        </w:rPr>
        <w:t xml:space="preserve"> ВСНХ СССР и союзных республик, где была дана характеристика мобилизационных запасов, порядок их заготовки, учета, хранения и использования. В положении, в частности, говорилось, что общепромышленный фонд устанавливается в размере потребности первого года войны, кроме особо важных для обороны мобзапасов, размер которых исчисляется по потребности первых двух лет войны. ВСНХ СССР составляет календарный план накопления мобзапасов и утверждает его в СТО. Порядок хранения и учета мобилизационных запасов промышленности также устанавливался ВСНХ СССР. (РГАЭ. Ф. 4372. Оп. 91. Д. 41. Л. 54</w:t>
      </w:r>
      <w:r w:rsidRPr="007550A6">
        <w:rPr>
          <w:color w:val="000000" w:themeColor="text1"/>
          <w:sz w:val="16"/>
          <w:szCs w:val="16"/>
        </w:rPr>
        <w:noBreakHyphen/>
        <w:t>51) (12372).</w:t>
      </w:r>
    </w:p>
    <w:p w14:paraId="67DBDDBF" w14:textId="77777777" w:rsidR="003C37E7" w:rsidRPr="007550A6" w:rsidRDefault="003C37E7" w:rsidP="007550A6">
      <w:pPr>
        <w:pStyle w:val="rtejustify"/>
        <w:spacing w:before="0" w:after="0"/>
        <w:rPr>
          <w:color w:val="000000" w:themeColor="text1"/>
          <w:sz w:val="16"/>
          <w:szCs w:val="16"/>
        </w:rPr>
      </w:pPr>
    </w:p>
    <w:p w14:paraId="2FAD81BD" w14:textId="77777777" w:rsidR="00364031" w:rsidRPr="007550A6" w:rsidRDefault="00364031"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E56FFC3" w14:textId="77777777" w:rsidR="00364031" w:rsidRPr="007550A6" w:rsidRDefault="00364031"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8D7525" w14:textId="77777777" w:rsidR="00364031" w:rsidRPr="007550A6" w:rsidRDefault="0036403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июня 1927 Вильгельм Циммерманн на Junkers G 24L устанавливает новый мировой рекорд скорости для самолета с полезной нагрузкой в 1000 кг (2205 фунтов), достигая 209,115 км / ч (129,938 миль в час) (20359).</w:t>
      </w:r>
    </w:p>
    <w:p w14:paraId="68D3F065" w14:textId="77777777" w:rsidR="00364031" w:rsidRPr="007550A6" w:rsidRDefault="00364031" w:rsidP="007550A6">
      <w:pPr>
        <w:spacing w:after="0" w:line="240" w:lineRule="auto"/>
        <w:jc w:val="both"/>
        <w:rPr>
          <w:rFonts w:ascii="Times New Roman" w:hAnsi="Times New Roman" w:cs="Times New Roman"/>
          <w:color w:val="000000" w:themeColor="text1"/>
          <w:sz w:val="16"/>
          <w:szCs w:val="16"/>
        </w:rPr>
      </w:pPr>
    </w:p>
    <w:p w14:paraId="25BA385F" w14:textId="77777777" w:rsidR="00364031" w:rsidRPr="007550A6" w:rsidRDefault="0036403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июня 1927 - Первый беспосадочный перелёт между Соединенными Штатами и Гавайями. Альберт Эгенбергер и Лестер Мейтленд пролетели 3874 км от Окленда до Гонолулу за 25 часов 30 минут на самолёте Fokker C2-3 (22446).</w:t>
      </w:r>
    </w:p>
    <w:p w14:paraId="74115AA4" w14:textId="77777777" w:rsidR="00364031" w:rsidRPr="007550A6" w:rsidRDefault="00364031" w:rsidP="007550A6">
      <w:pPr>
        <w:spacing w:after="0" w:line="240" w:lineRule="auto"/>
        <w:jc w:val="both"/>
        <w:rPr>
          <w:rFonts w:ascii="Times New Roman" w:hAnsi="Times New Roman" w:cs="Times New Roman"/>
          <w:color w:val="000000" w:themeColor="text1"/>
          <w:sz w:val="16"/>
          <w:szCs w:val="16"/>
        </w:rPr>
      </w:pPr>
    </w:p>
    <w:p w14:paraId="58CF4661" w14:textId="77777777" w:rsidR="00364031" w:rsidRPr="007550A6" w:rsidRDefault="0036403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июня 1927 зарегистрирована испанская авиакомпания Iberia. Она начнет полеты в декабре (20359).</w:t>
      </w:r>
    </w:p>
    <w:p w14:paraId="22CBDA5F" w14:textId="77777777" w:rsidR="00364031" w:rsidRPr="007550A6" w:rsidRDefault="00364031" w:rsidP="007550A6">
      <w:pPr>
        <w:spacing w:after="0" w:line="240" w:lineRule="auto"/>
        <w:jc w:val="both"/>
        <w:rPr>
          <w:rFonts w:ascii="Times New Roman" w:hAnsi="Times New Roman" w:cs="Times New Roman"/>
          <w:color w:val="000000" w:themeColor="text1"/>
          <w:sz w:val="16"/>
          <w:szCs w:val="16"/>
        </w:rPr>
      </w:pPr>
    </w:p>
    <w:p w14:paraId="01852DE8" w14:textId="77777777" w:rsidR="00364031" w:rsidRPr="007550A6" w:rsidRDefault="0036403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28-29 июня 1927 лейтенанты Lester J. Мейтленд и Альберт Ф. Hegenberger авиакорпуса армии США выполнили первый рейс из Северной Америки на Гавайские острова на Fokker C2 на дальность 2407 иль (3876 км) от Oakland, Калифорнии до Уиллер Филд, территория Гавайев, за 25 часов 50 минут. Они получат 1927 Mackay Трофи и летные Кресты (20359).</w:t>
      </w:r>
    </w:p>
    <w:p w14:paraId="6D3EC404" w14:textId="77777777" w:rsidR="00364031" w:rsidRPr="007550A6" w:rsidRDefault="00364031" w:rsidP="007550A6">
      <w:pPr>
        <w:spacing w:after="0" w:line="240" w:lineRule="auto"/>
        <w:jc w:val="both"/>
        <w:rPr>
          <w:rFonts w:ascii="Times New Roman" w:hAnsi="Times New Roman" w:cs="Times New Roman"/>
          <w:color w:val="000000" w:themeColor="text1"/>
          <w:sz w:val="16"/>
          <w:szCs w:val="16"/>
        </w:rPr>
      </w:pPr>
    </w:p>
    <w:p w14:paraId="78D6CC6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36CEB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861F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июня 1927 оба варианта проекта Р-5 (полутороплан и биплан) представили на рассмотрение Технического совета Авиатреста. Конструкторы рекомендовали полутораплан, технологи - вариант с крыльями одного размаха. Окончательного выбора не сделали, решив подождать результатов продувок моделей в аэродинамической трубе. Зато военные высказались однозначно - 7 июля НТК УВВС одобрил полутораплан. По этой схеме выполнили уточненный проект. По сохранившимся чертежам видно, что он был очень близок к конфигурации серийного Р-5. Существенно отличалось по форме и размерам оперение, несколько иной была конструкция шасси, а курсовой пулемет сначала располагался снаружи с левого борта, как на Р-1 и Р-3 (11936).</w:t>
      </w:r>
    </w:p>
    <w:p w14:paraId="087AB2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0D74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июня 1927 его варианта эскизного проекта Р-5, законченного 4 июня 1927 г., представили на рассмотрение Технического совета Авиатреста. Конструкторы рекомендовали полутораплан, технологи - вариант с крыльями одного размаха. В протоколе совещания было записано: "Все производственные соображения в пользу биплана". Окончательного выбора не сделали, решив подождать результатов продувок моделей в аэродинамической трубе. Зато военные высказались однозначно - 7 июля НТК УВВС одобрил полутораплан.</w:t>
      </w:r>
    </w:p>
    <w:p w14:paraId="2D2888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этой схеме был выполнен уточненный проект. По сохранившимся чертежам ОСС видно, что он был очень близок к конфигурации последующего серийного Р-5. Существенно отличалось по форме и размерам оперение, несколько иной была конструкция шасси, а курсовой синхронный пулемет сначала располагался снаружи с левого борта, так же, как на Р-1 и Р-3. Позднее пулемет убрали под капот двигателя (12034).</w:t>
      </w:r>
    </w:p>
    <w:p w14:paraId="0704E3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9E6584"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29 июня</w:t>
      </w:r>
      <w:r w:rsidRPr="007550A6">
        <w:rPr>
          <w:rFonts w:ascii="Times New Roman" w:hAnsi="Times New Roman" w:cs="Times New Roman"/>
          <w:color w:val="000000" w:themeColor="text1"/>
          <w:sz w:val="16"/>
          <w:szCs w:val="16"/>
        </w:rPr>
        <w:t xml:space="preserve"> в 1927 году эскизный проект полутораплана </w:t>
      </w:r>
      <w:hyperlink r:id="rId72" w:tgtFrame="_blank" w:history="1">
        <w:r w:rsidRPr="007550A6">
          <w:rPr>
            <w:rFonts w:ascii="Times New Roman" w:hAnsi="Times New Roman" w:cs="Times New Roman"/>
            <w:color w:val="000000" w:themeColor="text1"/>
            <w:sz w:val="16"/>
            <w:szCs w:val="16"/>
          </w:rPr>
          <w:t xml:space="preserve">«Р-5» </w:t>
        </w:r>
      </w:hyperlink>
      <w:r w:rsidRPr="007550A6">
        <w:rPr>
          <w:rFonts w:ascii="Times New Roman" w:hAnsi="Times New Roman" w:cs="Times New Roman"/>
          <w:color w:val="000000" w:themeColor="text1"/>
          <w:sz w:val="16"/>
          <w:szCs w:val="16"/>
        </w:rPr>
        <w:t>утвердил техсовет, а несколько позже, 7 июля, с ней согласился и Научный комитет Управления ВВС. Эскизный проект «Р-5» в ОСС ЦКБ начали разрабатывать в апреле 1927 года. Поликарпов предложил два варианта - биплан и полутораплан, каждый из которых обладал своими достоинствами. После ряда обсуждений лучшей была признана схема полутора плана. Отдел сухопутного самолетостроения (ОСС) получил задание Авиатреста спроектировать новый армейский самолет-разведчик, который должен был называться «Р-5» в конце 1926 года (14937).</w:t>
      </w:r>
    </w:p>
    <w:p w14:paraId="14A96FB8"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p>
    <w:p w14:paraId="0EFAB710" w14:textId="77777777" w:rsidR="008F4BF8" w:rsidRPr="007550A6" w:rsidRDefault="008F4BF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июня 1927 г. Техсовет Авиатреста и 7 июля НК УВВС утведили проект самолета Р-5, после чего началась постройка макета. По первоначальному плану в это время должны были уже идти его испытания (23559).</w:t>
      </w:r>
    </w:p>
    <w:p w14:paraId="434DA5F9" w14:textId="77777777" w:rsidR="008F4BF8" w:rsidRPr="007550A6" w:rsidRDefault="008F4BF8" w:rsidP="007550A6">
      <w:pPr>
        <w:spacing w:after="0" w:line="240" w:lineRule="auto"/>
        <w:jc w:val="both"/>
        <w:rPr>
          <w:rFonts w:ascii="Times New Roman" w:hAnsi="Times New Roman" w:cs="Times New Roman"/>
          <w:color w:val="000000" w:themeColor="text1"/>
          <w:sz w:val="16"/>
          <w:szCs w:val="16"/>
        </w:rPr>
      </w:pPr>
    </w:p>
    <w:p w14:paraId="671FF214"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29 июня 1927 г. оба варианта эскизного проекта Р-5 (биплан и полутороплан) представили на рассмотрение Техничес</w:t>
      </w:r>
      <w:r w:rsidRPr="003600B8">
        <w:rPr>
          <w:rFonts w:ascii="Times New Roman" w:hAnsi="Times New Roman" w:cs="Times New Roman"/>
          <w:color w:val="0070C0"/>
          <w:sz w:val="16"/>
          <w:szCs w:val="16"/>
        </w:rPr>
        <w:softHyphen/>
        <w:t>кого совета Авиатреста. Конструкторы рекомендовали полутораплан, технологи - вариант с крыльями одного размаха. В протоколе совещания было записано: «Все про</w:t>
      </w:r>
      <w:r w:rsidRPr="003600B8">
        <w:rPr>
          <w:rFonts w:ascii="Times New Roman" w:hAnsi="Times New Roman" w:cs="Times New Roman"/>
          <w:color w:val="0070C0"/>
          <w:sz w:val="16"/>
          <w:szCs w:val="16"/>
        </w:rPr>
        <w:softHyphen/>
        <w:t>изводственные соображения в пользу биплана». Оконча</w:t>
      </w:r>
      <w:r w:rsidRPr="003600B8">
        <w:rPr>
          <w:rFonts w:ascii="Times New Roman" w:hAnsi="Times New Roman" w:cs="Times New Roman"/>
          <w:color w:val="0070C0"/>
          <w:sz w:val="16"/>
          <w:szCs w:val="16"/>
        </w:rPr>
        <w:softHyphen/>
        <w:t>тельного выбора не сделали, решив подождать результатов продувок моделей в аэродинамической трубе. Зато воен</w:t>
      </w:r>
      <w:r w:rsidRPr="003600B8">
        <w:rPr>
          <w:rFonts w:ascii="Times New Roman" w:hAnsi="Times New Roman" w:cs="Times New Roman"/>
          <w:color w:val="0070C0"/>
          <w:sz w:val="16"/>
          <w:szCs w:val="16"/>
        </w:rPr>
        <w:softHyphen/>
        <w:t>ные высказались однозначно — 7 июля НТК УВВС одоб</w:t>
      </w:r>
      <w:r w:rsidRPr="003600B8">
        <w:rPr>
          <w:rFonts w:ascii="Times New Roman" w:hAnsi="Times New Roman" w:cs="Times New Roman"/>
          <w:color w:val="0070C0"/>
          <w:sz w:val="16"/>
          <w:szCs w:val="16"/>
        </w:rPr>
        <w:softHyphen/>
        <w:t>близок к конфигура</w:t>
      </w:r>
      <w:r w:rsidRPr="003600B8">
        <w:rPr>
          <w:rFonts w:ascii="Times New Roman" w:hAnsi="Times New Roman" w:cs="Times New Roman"/>
          <w:color w:val="0070C0"/>
          <w:sz w:val="16"/>
          <w:szCs w:val="16"/>
        </w:rPr>
        <w:softHyphen/>
        <w:t>ции последующего серийного Р-5. Су</w:t>
      </w:r>
      <w:r w:rsidRPr="003600B8">
        <w:rPr>
          <w:rFonts w:ascii="Times New Roman" w:hAnsi="Times New Roman" w:cs="Times New Roman"/>
          <w:color w:val="0070C0"/>
          <w:sz w:val="16"/>
          <w:szCs w:val="16"/>
        </w:rPr>
        <w:softHyphen/>
        <w:t>щественно отлича</w:t>
      </w:r>
      <w:r w:rsidRPr="003600B8">
        <w:rPr>
          <w:rFonts w:ascii="Times New Roman" w:hAnsi="Times New Roman" w:cs="Times New Roman"/>
          <w:color w:val="0070C0"/>
          <w:sz w:val="16"/>
          <w:szCs w:val="16"/>
        </w:rPr>
        <w:softHyphen/>
        <w:t>лось по форме и раз</w:t>
      </w:r>
      <w:r w:rsidRPr="003600B8">
        <w:rPr>
          <w:rFonts w:ascii="Times New Roman" w:hAnsi="Times New Roman" w:cs="Times New Roman"/>
          <w:color w:val="0070C0"/>
          <w:sz w:val="16"/>
          <w:szCs w:val="16"/>
        </w:rPr>
        <w:softHyphen/>
        <w:t>мерам оперение, не</w:t>
      </w:r>
      <w:r w:rsidRPr="003600B8">
        <w:rPr>
          <w:rFonts w:ascii="Times New Roman" w:hAnsi="Times New Roman" w:cs="Times New Roman"/>
          <w:color w:val="0070C0"/>
          <w:sz w:val="16"/>
          <w:szCs w:val="16"/>
        </w:rPr>
        <w:softHyphen/>
        <w:t>сколько иной была конструкция шасси, а курсовой синхрон</w:t>
      </w:r>
      <w:r w:rsidRPr="003600B8">
        <w:rPr>
          <w:rFonts w:ascii="Times New Roman" w:hAnsi="Times New Roman" w:cs="Times New Roman"/>
          <w:color w:val="0070C0"/>
          <w:sz w:val="16"/>
          <w:szCs w:val="16"/>
        </w:rPr>
        <w:softHyphen/>
        <w:t>ный пулемет снача</w:t>
      </w:r>
      <w:r w:rsidRPr="003600B8">
        <w:rPr>
          <w:rFonts w:ascii="Times New Roman" w:hAnsi="Times New Roman" w:cs="Times New Roman"/>
          <w:color w:val="0070C0"/>
          <w:sz w:val="16"/>
          <w:szCs w:val="16"/>
        </w:rPr>
        <w:softHyphen/>
        <w:t>ла располагался сна</w:t>
      </w:r>
      <w:r w:rsidRPr="003600B8">
        <w:rPr>
          <w:rFonts w:ascii="Times New Roman" w:hAnsi="Times New Roman" w:cs="Times New Roman"/>
          <w:color w:val="0070C0"/>
          <w:sz w:val="16"/>
          <w:szCs w:val="16"/>
        </w:rPr>
        <w:softHyphen/>
        <w:t>ружи с левого борта, так же, как на Р-1 и Р-3. Позднее пуле</w:t>
      </w:r>
      <w:r w:rsidRPr="003600B8">
        <w:rPr>
          <w:rFonts w:ascii="Times New Roman" w:hAnsi="Times New Roman" w:cs="Times New Roman"/>
          <w:color w:val="0070C0"/>
          <w:sz w:val="16"/>
          <w:szCs w:val="16"/>
        </w:rPr>
        <w:softHyphen/>
        <w:t>мет убрали под ка</w:t>
      </w:r>
      <w:r w:rsidRPr="003600B8">
        <w:rPr>
          <w:rFonts w:ascii="Times New Roman" w:hAnsi="Times New Roman" w:cs="Times New Roman"/>
          <w:color w:val="0070C0"/>
          <w:sz w:val="16"/>
          <w:szCs w:val="16"/>
        </w:rPr>
        <w:softHyphen/>
        <w:t>пот двигателя (24990).</w:t>
      </w:r>
    </w:p>
    <w:p w14:paraId="4F96C6A0"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664ECE66" w14:textId="77777777" w:rsidR="005A27D3" w:rsidRPr="003600B8" w:rsidRDefault="005A27D3" w:rsidP="005A27D3">
      <w:pPr>
        <w:spacing w:after="0" w:line="240" w:lineRule="auto"/>
        <w:jc w:val="both"/>
        <w:rPr>
          <w:rFonts w:ascii="Times New Roman" w:hAnsi="Times New Roman" w:cs="Times New Roman"/>
          <w:color w:val="0070C0"/>
          <w:sz w:val="16"/>
          <w:szCs w:val="16"/>
        </w:rPr>
      </w:pPr>
      <w:bookmarkStart w:id="43" w:name="_Hlk186804990"/>
      <w:r w:rsidRPr="003600B8">
        <w:rPr>
          <w:rFonts w:ascii="Times New Roman" w:hAnsi="Times New Roman" w:cs="Times New Roman"/>
          <w:color w:val="0070C0"/>
          <w:sz w:val="16"/>
          <w:szCs w:val="16"/>
        </w:rPr>
        <w:t>29 июня 1927 г. Николай Николаевич представил эскизный проект Р-5 на утверждение в Технический совет Авиатреста</w:t>
      </w:r>
      <w:bookmarkEnd w:id="43"/>
      <w:r w:rsidRPr="003600B8">
        <w:rPr>
          <w:rFonts w:ascii="Times New Roman" w:hAnsi="Times New Roman" w:cs="Times New Roman"/>
          <w:color w:val="0070C0"/>
          <w:sz w:val="16"/>
          <w:szCs w:val="16"/>
        </w:rPr>
        <w:t>.</w:t>
      </w:r>
    </w:p>
    <w:p w14:paraId="78511CEE"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материалах заседания сохранились некоторые подробности обсуждения проекта:</w:t>
      </w:r>
    </w:p>
    <w:p w14:paraId="5ACFDCA8" w14:textId="609E0946"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Н. Туполев отметил, что, согласно представленным данным ОСС ЦКБ и подсчетам, вариант полутораплана имеет некоторое преимущества в отношении летных качеств перед принятым в</w:t>
      </w:r>
      <w:r w:rsidR="008B2C1C">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xml:space="preserve">ОСС вариантом биплана, но последний обладает значительным преимуществом с точки зрения простоты конструкции, большего приспособления к серийному производству и легкости широкого развития последнего. </w:t>
      </w:r>
    </w:p>
    <w:p w14:paraId="7350FF28"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Тов. Поликарпов указал, что цифры летных качеств обоих вариантов не вполне сравнимы, так как исходные данные, положенные в основу подсчетов (% веса конструкции), неодинаковы. </w:t>
      </w:r>
    </w:p>
    <w:p w14:paraId="0559917A"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 xml:space="preserve">Технический совет постановил: проект утвердить, но поручить ОСС ЦКБ рассмотреть возможность установки на Р-5 мотора М-13». </w:t>
      </w:r>
    </w:p>
    <w:p w14:paraId="582EB72E"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Окончательный выбор схемы самолета было решено предоставить на усмотрение НТК ВВС (25035).</w:t>
      </w:r>
    </w:p>
    <w:p w14:paraId="133652F4"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26191C0E"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29 июня 1927 г. оба варианта эскизного проекта (биплан и полутораплан) пред</w:t>
      </w:r>
      <w:r w:rsidRPr="003600B8">
        <w:rPr>
          <w:rStyle w:val="aff"/>
          <w:rFonts w:ascii="Times New Roman" w:hAnsi="Times New Roman" w:cs="Times New Roman"/>
          <w:color w:val="0070C0"/>
          <w:spacing w:val="0"/>
          <w:sz w:val="16"/>
          <w:szCs w:val="16"/>
        </w:rPr>
        <w:softHyphen/>
        <w:t>ставили на рассмотрение Технического совета Авиатреста. Конструкторы реко</w:t>
      </w:r>
      <w:r w:rsidRPr="003600B8">
        <w:rPr>
          <w:rStyle w:val="aff"/>
          <w:rFonts w:ascii="Times New Roman" w:hAnsi="Times New Roman" w:cs="Times New Roman"/>
          <w:color w:val="0070C0"/>
          <w:spacing w:val="0"/>
          <w:sz w:val="16"/>
          <w:szCs w:val="16"/>
        </w:rPr>
        <w:softHyphen/>
        <w:t>мендовали полутораплан, технологи — вариант с крыльями одного размаха. В протоколе совещания было записано: «Все производственные соображения в пользу биплана». Окончательного выбо</w:t>
      </w:r>
      <w:r w:rsidRPr="003600B8">
        <w:rPr>
          <w:rStyle w:val="aff"/>
          <w:rFonts w:ascii="Times New Roman" w:hAnsi="Times New Roman" w:cs="Times New Roman"/>
          <w:color w:val="0070C0"/>
          <w:spacing w:val="0"/>
          <w:sz w:val="16"/>
          <w:szCs w:val="16"/>
        </w:rPr>
        <w:softHyphen/>
        <w:t>ра не сделали, решив подождать резуль</w:t>
      </w:r>
      <w:r w:rsidRPr="003600B8">
        <w:rPr>
          <w:rStyle w:val="aff"/>
          <w:rFonts w:ascii="Times New Roman" w:hAnsi="Times New Roman" w:cs="Times New Roman"/>
          <w:color w:val="0070C0"/>
          <w:spacing w:val="0"/>
          <w:sz w:val="16"/>
          <w:szCs w:val="16"/>
        </w:rPr>
        <w:softHyphen/>
        <w:t>татов продувок моделей в аэродинами</w:t>
      </w:r>
      <w:r w:rsidRPr="003600B8">
        <w:rPr>
          <w:rStyle w:val="aff"/>
          <w:rFonts w:ascii="Times New Roman" w:hAnsi="Times New Roman" w:cs="Times New Roman"/>
          <w:color w:val="0070C0"/>
          <w:spacing w:val="0"/>
          <w:sz w:val="16"/>
          <w:szCs w:val="16"/>
        </w:rPr>
        <w:softHyphen/>
        <w:t>ческой трубе. Зато военные высказались однозначно. 7 июля НТК УВВС одобрил полутораплан (25706).</w:t>
      </w:r>
    </w:p>
    <w:p w14:paraId="2C560E84"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53E51266" w14:textId="77777777" w:rsidR="008F4BF8" w:rsidRPr="007550A6" w:rsidRDefault="008F4BF8"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июня 1927 года начались приемочные и полетные испытания самолета И-2 бис, передаваемого заводом “Красный летчик” в НИИ ВВС.</w:t>
      </w:r>
    </w:p>
    <w:p w14:paraId="15FFA926" w14:textId="77777777" w:rsidR="008F4BF8" w:rsidRPr="007550A6" w:rsidRDefault="008F4BF8"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Конструктор Григорович</w:t>
      </w:r>
    </w:p>
    <w:p w14:paraId="0C08E555" w14:textId="77777777" w:rsidR="008F4BF8" w:rsidRPr="007550A6" w:rsidRDefault="008F4BF8"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Комиссией постановлено полетные испытания считать удовлетворительными, а самолет подлежащим технической приемке в НИИ для производства полного испытания.</w:t>
      </w:r>
    </w:p>
    <w:p w14:paraId="4C52AF24" w14:textId="77777777" w:rsidR="008F4BF8" w:rsidRPr="007550A6" w:rsidRDefault="008F4BF8"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Конструктором самолета Григоровичем и представителем завода “ Красный летчик” было заявлено, что мотор работает очень плохо и не дает 400 сил, почему они находят нужным смену данного мотора более мощным и исправным (6906, 20-21).</w:t>
      </w:r>
    </w:p>
    <w:p w14:paraId="1B15D9F0" w14:textId="77777777" w:rsidR="008F4BF8" w:rsidRPr="007550A6" w:rsidRDefault="008F4BF8"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Справка по испытанию самолета И-2 бис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5616"/>
      </w:tblGrid>
      <w:tr w:rsidR="008F4BF8" w:rsidRPr="007550A6" w14:paraId="533072E3" w14:textId="77777777" w:rsidTr="004D2D50">
        <w:tc>
          <w:tcPr>
            <w:tcW w:w="3024" w:type="dxa"/>
          </w:tcPr>
          <w:p w14:paraId="30568835" w14:textId="77777777" w:rsidR="008F4BF8" w:rsidRPr="007550A6" w:rsidRDefault="008F4BF8"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июня 1927 года</w:t>
            </w:r>
          </w:p>
        </w:tc>
        <w:tc>
          <w:tcPr>
            <w:tcW w:w="5616" w:type="dxa"/>
          </w:tcPr>
          <w:p w14:paraId="02B41FB1" w14:textId="77777777" w:rsidR="008F4BF8" w:rsidRPr="007550A6" w:rsidRDefault="008F4BF8"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Прибыл в Москву ГАЗ № 1</w:t>
            </w:r>
          </w:p>
        </w:tc>
      </w:tr>
      <w:tr w:rsidR="008F4BF8" w:rsidRPr="007550A6" w14:paraId="53B94105" w14:textId="77777777" w:rsidTr="004D2D50">
        <w:tc>
          <w:tcPr>
            <w:tcW w:w="3024" w:type="dxa"/>
          </w:tcPr>
          <w:p w14:paraId="04B4410B" w14:textId="77777777" w:rsidR="008F4BF8" w:rsidRPr="007550A6" w:rsidRDefault="008F4BF8"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июля 1927 года</w:t>
            </w:r>
          </w:p>
        </w:tc>
        <w:tc>
          <w:tcPr>
            <w:tcW w:w="5616" w:type="dxa"/>
          </w:tcPr>
          <w:p w14:paraId="122FED8F" w14:textId="77777777" w:rsidR="008F4BF8" w:rsidRPr="007550A6" w:rsidRDefault="008F4BF8"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Тренировочные полеты</w:t>
            </w:r>
          </w:p>
        </w:tc>
      </w:tr>
      <w:tr w:rsidR="008F4BF8" w:rsidRPr="007550A6" w14:paraId="14831993" w14:textId="77777777" w:rsidTr="004D2D50">
        <w:tc>
          <w:tcPr>
            <w:tcW w:w="3024" w:type="dxa"/>
          </w:tcPr>
          <w:p w14:paraId="05002DE5" w14:textId="77777777" w:rsidR="008F4BF8" w:rsidRPr="007550A6" w:rsidRDefault="008F4BF8"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июля 1927 года</w:t>
            </w:r>
          </w:p>
        </w:tc>
        <w:tc>
          <w:tcPr>
            <w:tcW w:w="5616" w:type="dxa"/>
          </w:tcPr>
          <w:p w14:paraId="72ED4BD5" w14:textId="77777777" w:rsidR="008F4BF8" w:rsidRPr="007550A6" w:rsidRDefault="008F4BF8"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Полеты</w:t>
            </w:r>
          </w:p>
        </w:tc>
      </w:tr>
    </w:tbl>
    <w:p w14:paraId="0478E529" w14:textId="77777777" w:rsidR="008F4BF8" w:rsidRPr="007550A6" w:rsidRDefault="008F4BF8"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(6906, 49).</w:t>
      </w:r>
    </w:p>
    <w:p w14:paraId="2CFC17AF" w14:textId="77777777" w:rsidR="008F4BF8" w:rsidRPr="007550A6" w:rsidRDefault="008F4BF8"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5D65E1" w14:textId="77777777" w:rsidR="008F4BF8" w:rsidRPr="007550A6" w:rsidRDefault="008F4BF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июня 1927 г. силами НОА на самолете И-2бис был выполнен приемочный облет (23560).</w:t>
      </w:r>
    </w:p>
    <w:p w14:paraId="581A492B" w14:textId="77777777" w:rsidR="008F4BF8" w:rsidRPr="007550A6" w:rsidRDefault="008F4BF8" w:rsidP="007550A6">
      <w:pPr>
        <w:spacing w:after="0" w:line="240" w:lineRule="auto"/>
        <w:jc w:val="both"/>
        <w:rPr>
          <w:rFonts w:ascii="Times New Roman" w:hAnsi="Times New Roman" w:cs="Times New Roman"/>
          <w:color w:val="000000" w:themeColor="text1"/>
          <w:sz w:val="16"/>
          <w:szCs w:val="16"/>
        </w:rPr>
      </w:pPr>
    </w:p>
    <w:p w14:paraId="1AE2FEA0"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29 июня 1927 г. силами НОА на самолете И-2бис был выполнен приемочный облет (25206).</w:t>
      </w:r>
    </w:p>
    <w:p w14:paraId="114F1060"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38B62762" w14:textId="77777777" w:rsidR="008F4BF8" w:rsidRPr="007550A6" w:rsidRDefault="008F4BF8"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июня 1927 года комиссия произвела испытание самолета Р1-М5 за № 489 на скороподъемность, определение потолка и горизонтальных поступательных скоростей на разных высотах при нагрузке 750 кг. Летчик – Ляхович. Продолжительность полета – 1 час. 30 мин. Самолет Р-1 М-5 № 489, построен на ГАЗ № 10. Продукция 1926-1927 г.г. Время закладки – март 1927 года (6904, 58).</w:t>
      </w:r>
    </w:p>
    <w:p w14:paraId="3F11AE72" w14:textId="77777777" w:rsidR="008F4BF8" w:rsidRPr="007550A6" w:rsidRDefault="008F4BF8"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A8792F" w14:textId="77777777" w:rsidR="008F4BF8" w:rsidRPr="007550A6" w:rsidRDefault="008F4BF8"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июня 1927 года перед испытанием камуфляжа авторами схем Бурче и Воробьевым был совершен второй контрольный полет для определения пригодности выполненного камуфляжа. После первого полета, выполненного 20 июня 1927 в окраске самолетов делались исправления и уже после производства вторичного контрольного полета было приступлено к производству испытаний (6915).</w:t>
      </w:r>
    </w:p>
    <w:p w14:paraId="773DDDBB" w14:textId="77777777" w:rsidR="008F4BF8" w:rsidRPr="007550A6" w:rsidRDefault="008F4BF8"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8C5FD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29 июня 1927 начались испытания камуфляжных схем самолетов РI М5, ФСI, ФДХI.</w:t>
      </w:r>
    </w:p>
    <w:p w14:paraId="64454FD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Камуфляжная окраска самолетов была исполнена отделом применения по схемам и цветовым образцам Бурче и Воробьева-Москвина.</w:t>
      </w:r>
    </w:p>
    <w:p w14:paraId="521590D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Камуфлированы были два самолета разведывательного типа РI М5, ФСI и один самолет истребительного типа ФДХI.</w:t>
      </w:r>
    </w:p>
    <w:p w14:paraId="2061C9B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Перед испытанием авторами схем Бурче и Воробьевым был совершен 20 июня 1927 года контрольный полет для определения пригодности выполненного камуфляжа.</w:t>
      </w:r>
    </w:p>
    <w:p w14:paraId="6283596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полета в окраске самолетов делались исправления и уже после производства вторичного контрольного полета 29 июня 1927 года было приступлено к производству испытаний.</w:t>
      </w:r>
    </w:p>
    <w:p w14:paraId="64089C0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 было выполнено вместе с контрольными полетами семь испытательных полетов разными летчиками, общей продолжительностью 8 часов 24 минуты.</w:t>
      </w:r>
    </w:p>
    <w:p w14:paraId="3957994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Полеты производились одновременно 4 самолетами из которых один был наблюдающим, два испытуемых камуфлированных самолета и один контрольный самолет с обычной окраской; или же один наблюдательный самолет и три камуфлированных.</w:t>
      </w:r>
    </w:p>
    <w:p w14:paraId="70A1257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процессе испытания выявилось следующее:</w:t>
      </w:r>
    </w:p>
    <w:p w14:paraId="7127482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Зеленый и желтый цвет камуфляжной окраски слишком яркие.</w:t>
      </w:r>
    </w:p>
    <w:p w14:paraId="0B07FF2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Пятна мелки и резко очерчены, почему на близких дистанциях камуфлированный самолет пестрит, а на дальних дистанциях цвета окраски сливаются, давая светлое пятно, резко очерченные пятна и резкие линии их обнаруживают камуфлированный самолет.</w:t>
      </w:r>
    </w:p>
    <w:p w14:paraId="4CD5105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Удачно маскируется самолет ФСI благодаря более темным тонам окраски и более мягким переходам их чем у самолетов РI и ФДХI.</w:t>
      </w:r>
    </w:p>
    <w:p w14:paraId="24E03C1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Отдел применения полагает, что испытание камуфляжного типа в условиях лета можно считать законченным. Это испытание дало неудовлетворительный результат.</w:t>
      </w:r>
    </w:p>
    <w:p w14:paraId="496DDC1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дальнейшей работе по камуфляжной окраске самолетов желательно избегать обилия цветов, очень светлого тона, а также переходы между цветами желательны более мягкие, причем зеленый цвет желательно иметь тона обычной окраски самолетов РI.</w:t>
      </w:r>
    </w:p>
    <w:p w14:paraId="16A1AF8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Пятна желательно делать более крупные и избегать резких линий (6915, 19-20).</w:t>
      </w:r>
    </w:p>
    <w:p w14:paraId="53D8B9D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CA22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июня 1927 состоялось заседание Техсовета Авиатреста (Протокол 34) и рассмотрели вопросы: 1. Рассмотрение предварительного проекта мотора М-14 - - не встретил возражений, но рекомендовали улучшения; 2. Рассмотрение эскизного проекта ОСС самолета Р-5 - А.Н.Т. доложил заключение ЦАГИ по эскизному проекту и предложил вариант полутороплана, выступил и С.В.И. - приняли в предложенном ОСС варианте (полный биплан), направили в НК УВВС и решили немедленно строить макет; 3. Об обеспечении моторами опытных У-2 и МУ-2 - приняли к сведению и др. (2279).</w:t>
      </w:r>
    </w:p>
    <w:p w14:paraId="75A735D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34</w:t>
      </w:r>
    </w:p>
    <w:p w14:paraId="2AC991F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29 июня 1927 г.</w:t>
      </w:r>
    </w:p>
    <w:p w14:paraId="11F152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МИХАЙЛОВ</w:t>
      </w:r>
    </w:p>
    <w:p w14:paraId="720334E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ЧУДАКОВ, ХАРЛАМОВ, АКАШЕВ, ТУПОЛЕВ, КЛИМОВ</w:t>
      </w:r>
    </w:p>
    <w:p w14:paraId="001264D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 с совещательным голосом: ГЛУШКОВ, ИЛЬЮШИН, БАУЭР, ПОГОССКИЙ, КРЕЙСОН, СТЕЧКИН, ЛЕБЕЛЛЬ, ПОЛИКАРПОВ, ОСТРОВСКИЙ, ЯРОВИЦКИЙ, БАРАНОВ, МИКУЛИН</w:t>
      </w:r>
    </w:p>
    <w:p w14:paraId="5CB3E9A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292DBB" w:rsidRPr="007550A6" w14:paraId="53E33654" w14:textId="77777777">
        <w:tc>
          <w:tcPr>
            <w:tcW w:w="5637" w:type="dxa"/>
            <w:tcBorders>
              <w:top w:val="single" w:sz="12" w:space="0" w:color="auto"/>
            </w:tcBorders>
          </w:tcPr>
          <w:p w14:paraId="7D1823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5573" w:type="dxa"/>
            <w:tcBorders>
              <w:top w:val="single" w:sz="12" w:space="0" w:color="auto"/>
            </w:tcBorders>
          </w:tcPr>
          <w:p w14:paraId="220C7B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292DBB" w:rsidRPr="007550A6" w14:paraId="57EB358F" w14:textId="77777777">
        <w:tc>
          <w:tcPr>
            <w:tcW w:w="5637" w:type="dxa"/>
          </w:tcPr>
          <w:p w14:paraId="4EA809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Рассмотрение предварительного проекта мотора М-14, разработанного ОМО ЦКБ</w:t>
            </w:r>
          </w:p>
          <w:p w14:paraId="1F91F25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предложению т. МИХАЙЛОВА зачитывается Постановление Технического Совета по компановке мотора М-14 по протоколу № 20 от 2/Ш-с.г.</w:t>
            </w:r>
          </w:p>
          <w:p w14:paraId="3D0B99C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ОСТРОВСКИЙ докладывает предварительный проект мотора М14, зработанный ОМО ЦКБ, демонстрируя чертежи и оглашая основные данные проектируемого мотора, согласно прилагаемой сводки.</w:t>
            </w:r>
          </w:p>
          <w:p w14:paraId="01171F6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задает вопрос предусмотрен ли проектом бензиновый насов.</w:t>
            </w:r>
          </w:p>
          <w:p w14:paraId="6F1D013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ОСТРОВСКИЙ, Бензиноый насос такой же и ставится там же как и у М-5.</w:t>
            </w:r>
          </w:p>
          <w:p w14:paraId="46C4A7C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 Каков габарит проектируемого мотора по сравнению с М-5, чем вызвано высокое положение карбюратора и предусмотрен ли самопуск.</w:t>
            </w:r>
          </w:p>
          <w:p w14:paraId="016521A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ОСТРОВСКИЙ - Поднятие карбюраторов против М-5 кажущееся, т.к. габарит цилиндров ниже чем у М-5. Самопуск предусмотрен сжатым воздухом, для чего разработан распределитель.</w:t>
            </w:r>
          </w:p>
          <w:p w14:paraId="1FC8215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и ПОЛИКАРПОВ высказываются за необходимость понижения габарита подогревателей карбюратора, указывая на неудобство их раположения для размещения пулеметов.</w:t>
            </w:r>
          </w:p>
          <w:p w14:paraId="5BB4BAA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Тов. КЛИМОВ. При данной системе карбюратора вряд ли что можно сделатьв направлении снижения их габарита. Без подогревателей он не будет работать, а </w:t>
            </w:r>
            <w:r w:rsidRPr="007550A6">
              <w:rPr>
                <w:rFonts w:ascii="Times New Roman" w:hAnsi="Times New Roman" w:cs="Times New Roman"/>
                <w:color w:val="000000" w:themeColor="text1"/>
                <w:sz w:val="16"/>
                <w:szCs w:val="16"/>
              </w:rPr>
              <w:lastRenderedPageBreak/>
              <w:t>при их наличии расположение их вряд ли можно снизить. Выходом из положения в желаемом направлении может быть, как то и предлагает НАМИ, разработка варианта с боковым расположением карбюраторов.</w:t>
            </w:r>
          </w:p>
          <w:p w14:paraId="3F68D9F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МИКУЛИН - задает вопрос было ли просчитано ОМО ЦКБ, в каких условияхработы окажется шатунный механизм мотора при нырянии самолета в воздухе, когда число оборотов может возрасти с 1800 до 2400.</w:t>
            </w:r>
          </w:p>
          <w:p w14:paraId="347FAE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ОСТРОВСКИЙ - нет, такого просчета не производилось.</w:t>
            </w:r>
          </w:p>
          <w:p w14:paraId="21470A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МИКУЛИН докладывает заключение Коллегии НАМИ по протоколу...</w:t>
            </w:r>
          </w:p>
          <w:p w14:paraId="3D6D1E7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МИКУЛИН - Степень сжатия мотора М5-5.3, а М14 - 6,0 и поэтому можно ожидать в обоих случаях идентичную картину работы движущихся частей.</w:t>
            </w:r>
          </w:p>
          <w:p w14:paraId="1E36812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СТЕЧКИН - необходимо проверить чтобы KV в обоих случаях случаях одинаково, был ли сделан подсчет, почему рекомендуется вести испытание на 1900 об/м., а не 1920.</w:t>
            </w:r>
          </w:p>
          <w:p w14:paraId="2C05079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 такого подсчета не делалось и его, конечно, нужно сделать.</w:t>
            </w:r>
          </w:p>
          <w:p w14:paraId="5801DB1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Совет переходит к обсуждению постановления. В порядки последнего т. СТЕЧКИН указывает, что при улучшении системы карбюрации можно повысить средн. Эффект. давление с 8,5 до 9,0 и млндовательно соответственно увеличить мощность мотора.</w:t>
            </w:r>
          </w:p>
          <w:p w14:paraId="5A3EDF0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Тов. ОСТРОВСКИЙ дает разъяснение, что старая система карбюратора мотора М5 оставлена сознательно с целью сохранить установившееся </w:t>
            </w:r>
            <w:r w:rsidRPr="007550A6">
              <w:rPr>
                <w:rFonts w:ascii="Times New Roman" w:hAnsi="Times New Roman" w:cs="Times New Roman"/>
                <w:smallCaps/>
                <w:color w:val="000000" w:themeColor="text1"/>
                <w:sz w:val="16"/>
                <w:szCs w:val="16"/>
              </w:rPr>
              <w:t xml:space="preserve">производство </w:t>
            </w:r>
            <w:r w:rsidRPr="007550A6">
              <w:rPr>
                <w:rFonts w:ascii="Times New Roman" w:hAnsi="Times New Roman" w:cs="Times New Roman"/>
                <w:color w:val="000000" w:themeColor="text1"/>
                <w:sz w:val="16"/>
                <w:szCs w:val="16"/>
              </w:rPr>
              <w:t>таковых, тем более, что т.у. предусмотрена мощность 500 НР, на которую и велся расчет мотора.</w:t>
            </w:r>
          </w:p>
          <w:p w14:paraId="38FE783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высказывается, что нет необходимости твердо замыкаться в рамки т.у., если мощность мотора монет быть повышена, это нужно сделать.</w:t>
            </w:r>
          </w:p>
          <w:p w14:paraId="1557A98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обмене мнениями принято:</w:t>
            </w:r>
          </w:p>
          <w:p w14:paraId="5F108DE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573" w:type="dxa"/>
          </w:tcPr>
          <w:p w14:paraId="1921485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w:t>
            </w:r>
          </w:p>
          <w:p w14:paraId="2CE0EE8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Признать, что в основе предварительный проект мотора М14, разработанный ОМО ЦКБ, не встречает возражений, соответствует заданию и может быть положен в основание для разработки детальных чертежей 1-го опытного экземпляра.</w:t>
            </w:r>
          </w:p>
          <w:p w14:paraId="4C2B580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Обратить внимание ОМО ЦКБ на желательность понижения габаритов системы карбюрации.</w:t>
            </w:r>
          </w:p>
          <w:p w14:paraId="35DC099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Поручить ОМО ЦКБ совместно с НАМИ и с привлечением прочих заводов выработать тип стандартной втулки винта на мощность 500 нр. Считать необходимым в дальнейшем развить работу по стандартизации втулок и для других мощностей.</w:t>
            </w:r>
          </w:p>
          <w:p w14:paraId="5568968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Хвостовик коленчатого вала удлинить таким образом, чтобы он опирался на шариковый подшипник по оси последнего.</w:t>
            </w:r>
          </w:p>
          <w:p w14:paraId="2864C85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w:t>
            </w:r>
          </w:p>
          <w:p w14:paraId="3D6663A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Разработку рабочих чертежей вести для системы карбюрации, согласно представленного проекта, учитывая пожелание по 1-му — пункту данного постановления.</w:t>
            </w:r>
          </w:p>
          <w:p w14:paraId="1C0A0AC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целях улучшения системы карбюрации просить:</w:t>
            </w:r>
          </w:p>
          <w:p w14:paraId="484B8F7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НТК УВВС использовать предложение фирмы Клодель, произведя установку и испытание карбюратора этой фирмы на одном из моторов.</w:t>
            </w:r>
          </w:p>
          <w:p w14:paraId="15CAA92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Просить ОМО ЦКБ не стесняясь вопросом сохранения производства существующей у мотора М5 системы карбюрации разработать ждя 1-го мотора новую систему карбюрации наилучшего по мнению типа ОМО ЦКБ.</w:t>
            </w:r>
          </w:p>
          <w:p w14:paraId="1AC84BD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Ввиду повышения числа оборотов мотора М14 против мотора М5 признать необходимым произвести предварительную опытную прверку повышения числа оборотов на одном из моторов М5 путем 50-часового испытания и только в случае удовлетворительных результатов его приступить к постройке мотора М14. Работу по указанному испытанию проделать немедленно, использовав для последнего один из 2-х имеющихся на ГАЗ № 2 моторов с цилиндрами под углом в 60 гр., В случае непригодности для указанной цели этих моторов прсить Правление Азиатреста возбудить ходатайство перед УВВС об отпуске для упомянутого испытания одного из серийных моторов М5.</w:t>
            </w:r>
          </w:p>
          <w:p w14:paraId="1111FE3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которых нужно вести испытание, учитывал характеристические данные и особенности того и другого мотора и особенности характеристики мотораМ5, с таким расчетом, чтобы работа трения шатунного механизма /коэф. KV/ при испытании и у проектируемого мотора М14 были идентичны.</w:t>
            </w:r>
          </w:p>
          <w:p w14:paraId="7A52B45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6/ Так как согласно протокола Коллегии НАМИ от 20/У1-с.г. пн. "е” </w:t>
            </w:r>
            <w:r w:rsidRPr="007550A6">
              <w:rPr>
                <w:rFonts w:ascii="Times New Roman" w:hAnsi="Times New Roman" w:cs="Times New Roman"/>
                <w:color w:val="000000" w:themeColor="text1"/>
                <w:sz w:val="16"/>
                <w:szCs w:val="16"/>
                <w:vertAlign w:val="superscript"/>
              </w:rPr>
              <w:t>|</w:t>
            </w:r>
            <w:r w:rsidRPr="007550A6">
              <w:rPr>
                <w:rFonts w:ascii="Times New Roman" w:hAnsi="Times New Roman" w:cs="Times New Roman"/>
                <w:color w:val="000000" w:themeColor="text1"/>
                <w:sz w:val="16"/>
                <w:szCs w:val="16"/>
              </w:rPr>
              <w:t xml:space="preserve">по вопросу о моторе М14 проверка представленных ОМО ЦКБ расчетов этого мотора </w:t>
            </w:r>
            <w:r w:rsidRPr="007550A6">
              <w:rPr>
                <w:rFonts w:ascii="Times New Roman" w:hAnsi="Times New Roman" w:cs="Times New Roman"/>
                <w:smallCaps/>
                <w:color w:val="000000" w:themeColor="text1"/>
                <w:sz w:val="16"/>
                <w:szCs w:val="16"/>
              </w:rPr>
              <w:t xml:space="preserve">наИТ </w:t>
            </w:r>
            <w:r w:rsidRPr="007550A6">
              <w:rPr>
                <w:rFonts w:ascii="Times New Roman" w:hAnsi="Times New Roman" w:cs="Times New Roman"/>
                <w:color w:val="000000" w:themeColor="text1"/>
                <w:sz w:val="16"/>
                <w:szCs w:val="16"/>
              </w:rPr>
              <w:t>не производилась, признать, целесообразным поручить НАМИ проверку таковых.</w:t>
            </w:r>
          </w:p>
          <w:p w14:paraId="51DE1D9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Признать желательным установку на моторе М14 не одной бензиновой помпы, а двух. Установка должна быть произведена таким образом, чтобы была гарантирована возможность работы каждой из 2-х помп</w:t>
            </w:r>
          </w:p>
          <w:p w14:paraId="5122008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Ввиду устарелости бензиновой помпы типа, устанавливаемого на моторе М5, признать желательным разработку помпы нового типа. Экспериментальное исследование ее произвести отдельно от мотора М14 и вне зависимости от хода работ по его постройке.</w:t>
            </w:r>
          </w:p>
          <w:p w14:paraId="207BDAC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Разработанный ОМО ЦКБ предварительный проект мотора М14 направить в НК УВВС на окончательное утверждение.</w:t>
            </w:r>
          </w:p>
          <w:p w14:paraId="4A847E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Разрешение возникшего при обсуждении постановления вопроса об увеличении числа оборотов подлежащих постройке моторов М14 отложить до выяснения результатов опытов с мотором М5 при повышенном числе оборотов /согласно пн. 5-го сего постановления/. В случав благоприятных результатов таковых возбудить ходатайство перед УВВС о разрешении постройки небольшой опытной серии.</w:t>
            </w:r>
          </w:p>
        </w:tc>
      </w:tr>
      <w:tr w:rsidR="00292DBB" w:rsidRPr="007550A6" w14:paraId="345A492B" w14:textId="77777777">
        <w:tc>
          <w:tcPr>
            <w:tcW w:w="5637" w:type="dxa"/>
          </w:tcPr>
          <w:p w14:paraId="75729B8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 Рассмотрение эскизного проекта, разработанного ООС ЦКБ самолета Р5.</w:t>
            </w:r>
          </w:p>
          <w:p w14:paraId="48C51EB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докладывает заключение по эскизному проекту самолета Р5 и постановление по нему Коллегии ЦАГИ по протоколу от.........</w:t>
            </w:r>
          </w:p>
          <w:p w14:paraId="4D387E2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этом т. Туполевотмечает, что согласно представленных ОСС ЦКБ расчетов вариант полутораплна дает некоторое преимущество в отношении летных качеств перед принятым ОСС вариантом биплана, но последний обладает значительными преимуществами с точки зрения простоты конструкции, больше и приспособленности к серийному производству и легкости широкого развития последнего.</w:t>
            </w:r>
          </w:p>
          <w:p w14:paraId="0B4C0A3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указывавт, что цифры летных качеств обоих вариантов вполне сравнимы, т.к. исходные даиные, положенные в основу подсчета веса /%% веса конструкции/ неодинаковы. .</w:t>
            </w:r>
          </w:p>
          <w:p w14:paraId="7F3193D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КРЕЙСОН заявляет, что по его мнению, несмотря на замечание тов. ПОЛИКАРПОВА, подсчеты обоих вариантов все же могут быть сравниваемы, причем % веса конструкции, принятый для полутороплана /меньшей, чем у биплана/ является вполне реальным и достаточно надежным для выполнения.</w:t>
            </w:r>
          </w:p>
          <w:p w14:paraId="2C0246A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 Было бы желательно знать мнение НК насколько простоту конструкции и проч. преимущества варианта бипланного типа можно предпочесть некоторому ухудшению его летных качеств.</w:t>
            </w:r>
          </w:p>
          <w:p w14:paraId="6E5C2A9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Благодаря широкому нижнему плану /ширина его определяется габаритом бомб/, верхний план получался лишь незначительно шире и с производственной точки зрения не было смысла делать верхний и нижний планы различными, ОСС ЦКБ ведет работу по самолету Р5 по 2-м линиям - полутороплана и биплана, продувки делаюися для обоих вариантов. Было бы возможно и такое решение - одну из подлежащих постройке маших строить полуторопланного типа, а другую бипланного.</w:t>
            </w:r>
          </w:p>
          <w:p w14:paraId="60DA9AC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...зочных норм с 6 до 8. Сравнительно большая величина принятого %% веса конструкции объясняется тем, что согласно техтребованиям самолет должен быть оборудован и как разведчик и как бомбардировщик.</w:t>
            </w:r>
          </w:p>
          <w:p w14:paraId="3D6FA51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этом т. ПОЛИКАРПОВ, демонстрируя чертежи отмечает, как большая длина осветительных бомб вызывает значительные конструктивные затруднения в расположении горизонтальных и вертикальны связей центральной части фюзеляжа.</w:t>
            </w:r>
          </w:p>
          <w:p w14:paraId="7F1C7DE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КРЕЙСОН - чем будут поддерживаться бомбы, подвешиваемые к лонжеронам нижнего крыла.</w:t>
            </w:r>
          </w:p>
          <w:p w14:paraId="0316E30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Поддержка будет осуществляться добавочными лентами, идущими от фюзеляжа к лонжеронам нижнего крыла. При использовании самолета как разведчика ленты эти будут сниматься.</w:t>
            </w:r>
          </w:p>
          <w:p w14:paraId="200F805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КРЕЙСОН отмечает, что запас горючего для самолета Р5, при пользовании его как разведчика должен быть на 4 часа, а не на 3 - как принято в проекте.</w:t>
            </w:r>
          </w:p>
          <w:p w14:paraId="0DBB87C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ОТЕЧКИН - какая мощность принималась при расчете для мотора ВМВ-6.</w:t>
            </w:r>
          </w:p>
          <w:p w14:paraId="6E55165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отвечает, что согласно указаний НК, мощность мотора БМВ-У1 принималась 450 НР и задает вопрос как будет обстоять дело со стартером и бензиновым насосом, которых при моторе не имеется.</w:t>
            </w:r>
          </w:p>
          <w:p w14:paraId="5147E0A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ИЛЬЮШИН отвечает,что стартер и бензиновый насос должен дать Н.К. УВВС.</w:t>
            </w:r>
          </w:p>
          <w:p w14:paraId="4D822BA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Тов. ИЛЬЮШИН - При увеличении запаса горючего при использовании самолета Р5 как разведчика с 3-х до 4-х часов, летные качества, указанные в </w:t>
            </w:r>
            <w:r w:rsidRPr="007550A6">
              <w:rPr>
                <w:rFonts w:ascii="Times New Roman" w:hAnsi="Times New Roman" w:cs="Times New Roman"/>
                <w:color w:val="000000" w:themeColor="text1"/>
                <w:sz w:val="16"/>
                <w:szCs w:val="16"/>
              </w:rPr>
              <w:lastRenderedPageBreak/>
              <w:t>расчете, еще более уменьшатся. Необходимо поставить вопрос, каким образом их улучшить. Применение полуторопланной схемы вряд ли даст полностью требующееся улучшение, но даже в утвердительном случав с точки зрения снаряжения бомбами самолет неудобен. Возникает вопрос поскольку является опасным удовлетвориться теми летными качествами, которые получаются у проектируемого самолета, поскольку он будет хуже существующих. Самолет Бреге 19 имеет горизонтальную скорость у земли 206 км/час и на высоте 190 клм/час, мы же имеем скорость 215 клм/час, и, таким образом проектируемая машина не уступает заграничной. Если на ФС5 поставить все то оборудование, которое требуется для Р5, то и его летные качества значительно понизятся. Согласно указания оперативного Отдела самолет Р-5 предполагается использовать на 60% как разведчик, а на 40% - как бомбовоз и я полагаю, представленная компановка приемлема и раз в отношении улучшения летных качеств ничего больше нельзя сделать, то эта машина нас удовлетворит. Если полуторопланная схема по продувкем дает значительные преимущества, то вопрос о выборе схемы можно буде обсудить еще раз, но вряд ли эти преимущества можно ожидать.</w:t>
            </w:r>
          </w:p>
          <w:p w14:paraId="15D270D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 Я бы считал полезным немного увеличить метраж полуторопланной схемы, незначительное уменьшение скорости не так важно.</w:t>
            </w:r>
          </w:p>
          <w:p w14:paraId="45402F5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КРЕЙСОН - Я бы указал, что цифры летных качеств по техническим требованиям не высоки и проектируемый самолет наверное их выполнит. Значение бета, принятое в расчетах, высоковато, а %% веса конструкции /40%/ многоват. Пока вопрос о снижении технических требований поднимать не стоит. Если сравнить данные проектируемого самолета с данными Бреге, Потежа и С5, то наши цифры ниже, но если вес конструкции окажется в действительности ниже, чем по проекту, то и летные качества его будут лучше. Что касается увеличения посадочной скорости при использовании самолета, как бомбовоза, то об этом беспокоиться не надо, т.к. штаб говорит, что посадка с бомбами нормально не будет иметь места...</w:t>
            </w:r>
          </w:p>
          <w:p w14:paraId="4A64F5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 Ввиду того, что в авиационном лесе ощущается недостаток и, возможно, окажется необходимым перейти к кряжам сравнительно короткого размера, является необходимым предусмотреть применение клееных лонжеронов.</w:t>
            </w:r>
          </w:p>
        </w:tc>
        <w:tc>
          <w:tcPr>
            <w:tcW w:w="5573" w:type="dxa"/>
          </w:tcPr>
          <w:p w14:paraId="1E35664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w:t>
            </w:r>
          </w:p>
          <w:p w14:paraId="01A07D5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Разработанный ОСС ЦКБ эскизный проект самолета Р5 принять в предпложенном ОСС варианте и направить в НК УВВС на окончательное утверждение. Поручить ОСС ЦКБ по получении результатов продувок ролуторопланной и бипланной схем произвести окончательные аэродинамические сравнительные расчеты полуторопланного и бипланного вариантов и во внеочередном порядке доложить Техническому Совету.</w:t>
            </w:r>
          </w:p>
          <w:p w14:paraId="04F64A0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Отметить, что все соображения производственного характера говорят в пользу варианта бипланного типа.</w:t>
            </w:r>
          </w:p>
          <w:p w14:paraId="7781CD7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Поручить ОСС ЦКБ уточнить вопрос о том, на сколько часов полета должен быть расчитан запас бензина при использовании самолета Р5 как разведчика.</w:t>
            </w:r>
          </w:p>
          <w:p w14:paraId="49B385E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smallCaps/>
                <w:color w:val="000000" w:themeColor="text1"/>
                <w:sz w:val="16"/>
                <w:szCs w:val="16"/>
              </w:rPr>
              <w:t xml:space="preserve">3/ поручить </w:t>
            </w:r>
            <w:r w:rsidRPr="007550A6">
              <w:rPr>
                <w:rFonts w:ascii="Times New Roman" w:hAnsi="Times New Roman" w:cs="Times New Roman"/>
                <w:color w:val="000000" w:themeColor="text1"/>
                <w:sz w:val="16"/>
                <w:szCs w:val="16"/>
              </w:rPr>
              <w:t>ОСС ЦКБ предусмотреть возможность установки на самолет Р5 мотора М13, для чего разработать вариант моторной установки для него.</w:t>
            </w:r>
          </w:p>
          <w:p w14:paraId="0724063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Поручить ОСС ЦКБ разработать для самолета Р5 вариант клееных лонжеронов из маломерного дерева.</w:t>
            </w:r>
          </w:p>
          <w:p w14:paraId="0C105BE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Поручить ОСС ЦКБ немедленно приступить к постройке макета.</w:t>
            </w:r>
          </w:p>
          <w:p w14:paraId="6AA19B0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Поручить ОСС ЦКБ по под"отделу вооружения разработку кассетных бомбодержателей для самолета Р5.</w:t>
            </w:r>
          </w:p>
          <w:p w14:paraId="54C5690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7550A6" w14:paraId="4538093D" w14:textId="77777777">
        <w:tc>
          <w:tcPr>
            <w:tcW w:w="5637" w:type="dxa"/>
            <w:tcBorders>
              <w:bottom w:val="single" w:sz="12" w:space="0" w:color="auto"/>
            </w:tcBorders>
          </w:tcPr>
          <w:p w14:paraId="06B5CF7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Об обеспечении моторами опытных учебных самолетов У2 и МУ2</w:t>
            </w:r>
          </w:p>
          <w:p w14:paraId="07E5B23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Тов.КАЛИНИН оглашает распоряжение НК УВВС о передаче имеющегося ОСС ЦКБ мотора Сальмсон 120 НР в распоряжение ОМОС ЦКБ для установки на самолет МУ2.</w:t>
            </w:r>
          </w:p>
          <w:p w14:paraId="11F2F6F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раз"ясняет, что для установки на вторые экземпляры самолетов У2 и МУ2 НК предполагает использовать моторы М12 из числа заказанной серии.</w:t>
            </w:r>
          </w:p>
        </w:tc>
        <w:tc>
          <w:tcPr>
            <w:tcW w:w="5573" w:type="dxa"/>
            <w:tcBorders>
              <w:bottom w:val="single" w:sz="12" w:space="0" w:color="auto"/>
            </w:tcBorders>
          </w:tcPr>
          <w:p w14:paraId="30F86B4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Принять к сведению.</w:t>
            </w:r>
          </w:p>
        </w:tc>
      </w:tr>
    </w:tbl>
    <w:p w14:paraId="11C7347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223481C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62E9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июня 1927 Техсовет и НК УВВС 7 июля утвердили эскизный проект ОО ГАЗ-1/ОСС ЦКБ (Н.Н.П.) армейского разведчика, он же дневной бомбардировщик Р-5 БМВ-6 в варианте полутороплана. Разработка проекта была окончена 4 июня 1927 и велась с апреля 1927. После этого была начата постройка макета самолета (2275).</w:t>
      </w:r>
    </w:p>
    <w:p w14:paraId="1494C3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13CC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июня 1927 на заседание Тех. совета Авиатреста было представлено два проекта Р-5: более дешевый биплан и более обтекаемый полутороплан. А.Н.Т. поддержал оба, но все же в качестве основного был выбран полутороплан (228,64).</w:t>
      </w:r>
    </w:p>
    <w:p w14:paraId="548A48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FEF5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июня 1927 техсовет утвердил схему полутороплана для Р-5, а несколько позже, 7 июля, с ней согласился и Научный комитет Управления ВВС. Следует отметить, что чуть ранее к реализации приняли истребитель-полутораплан И-3, а следом за Р-5 в постройку пошел двухмоторный бомбардировщик-полуто-раплан ТБ-2. Все три перечисленные машины были сконструированы под руководством Н.Н.Поликарпова, оснащены двигателями BMW-VI, по части внешнего сходства и использования технологических приемов являлись одним семейством (5016).</w:t>
      </w:r>
    </w:p>
    <w:p w14:paraId="6B14A1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7DC2A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июня 1927 Николай Николаевич представил проект Р-5 на утверждение в Технический совет Авиатреста. В материалах заседания сохранились некоторые по</w:t>
      </w:r>
      <w:r w:rsidRPr="007550A6">
        <w:rPr>
          <w:rFonts w:ascii="Times New Roman" w:hAnsi="Times New Roman" w:cs="Times New Roman"/>
          <w:color w:val="000000" w:themeColor="text1"/>
          <w:sz w:val="16"/>
          <w:szCs w:val="16"/>
        </w:rPr>
        <w:softHyphen/>
        <w:t>дробности обсуждения проекта:</w:t>
      </w:r>
    </w:p>
    <w:p w14:paraId="20A1178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“А.Н.Туполев отметил, что согласно представленных данных ОСС ЦКБ и подсчетов, вариант полутораплана имеет некоторое преимущество в отношении летных качеств перед принятым в ОСС вариантом биплана, но последний обладает значительным преимуществом с точки зрения простоты конструкции, большего приспо</w:t>
      </w:r>
      <w:r w:rsidRPr="007550A6">
        <w:rPr>
          <w:rFonts w:ascii="Times New Roman" w:hAnsi="Times New Roman" w:cs="Times New Roman"/>
          <w:color w:val="000000" w:themeColor="text1"/>
          <w:sz w:val="16"/>
          <w:szCs w:val="16"/>
        </w:rPr>
        <w:softHyphen/>
        <w:t>собления к серийному производству и легкости широ</w:t>
      </w:r>
      <w:r w:rsidRPr="007550A6">
        <w:rPr>
          <w:rFonts w:ascii="Times New Roman" w:hAnsi="Times New Roman" w:cs="Times New Roman"/>
          <w:color w:val="000000" w:themeColor="text1"/>
          <w:sz w:val="16"/>
          <w:szCs w:val="16"/>
        </w:rPr>
        <w:softHyphen/>
        <w:t>кого развития последнего.</w:t>
      </w:r>
    </w:p>
    <w:p w14:paraId="5F1032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указал, что цифры летных качеств обоих вариантов не вполне сравнимы, так как исходные данные, положенные в основу подсчетов (% веса конст</w:t>
      </w:r>
      <w:r w:rsidRPr="007550A6">
        <w:rPr>
          <w:rFonts w:ascii="Times New Roman" w:hAnsi="Times New Roman" w:cs="Times New Roman"/>
          <w:color w:val="000000" w:themeColor="text1"/>
          <w:sz w:val="16"/>
          <w:szCs w:val="16"/>
        </w:rPr>
        <w:softHyphen/>
        <w:t>рукции), неодинаковы” (10667).</w:t>
      </w:r>
    </w:p>
    <w:p w14:paraId="0B6ECC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AF7AD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B0964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7291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июня 1927 года в новом Положении о трестах исчезли принципиальные положения хозрасчета о прибыли трестов и возможности свободного установления цен. В новом Положении место прибыли занял план (11575).</w:t>
      </w:r>
    </w:p>
    <w:p w14:paraId="403174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5CD6D1"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29 июня 1927 г. </w:t>
      </w:r>
      <w:r w:rsidRPr="007550A6">
        <w:rPr>
          <w:rFonts w:ascii="Times New Roman" w:hAnsi="Times New Roman" w:cs="Times New Roman"/>
          <w:bCs/>
          <w:color w:val="000000" w:themeColor="text1"/>
          <w:sz w:val="16"/>
          <w:szCs w:val="16"/>
        </w:rPr>
        <w:t>Из «Положения</w:t>
      </w:r>
      <w:bookmarkStart w:id="44" w:name="_ednref21"/>
      <w:r w:rsidR="00211036" w:rsidRPr="007550A6">
        <w:rPr>
          <w:rFonts w:ascii="Times New Roman" w:hAnsi="Times New Roman" w:cs="Times New Roman"/>
          <w:bCs/>
          <w:color w:val="000000" w:themeColor="text1"/>
          <w:sz w:val="16"/>
          <w:szCs w:val="16"/>
        </w:rPr>
        <w:fldChar w:fldCharType="begin"/>
      </w:r>
      <w:r w:rsidRPr="007550A6">
        <w:rPr>
          <w:rFonts w:ascii="Times New Roman" w:hAnsi="Times New Roman" w:cs="Times New Roman"/>
          <w:bCs/>
          <w:color w:val="000000" w:themeColor="text1"/>
          <w:sz w:val="16"/>
          <w:szCs w:val="16"/>
        </w:rPr>
        <w:instrText xml:space="preserve"> HYPERLINK "http://www.great-country.ru/content/sssr_stat/ind_1926-1928/ind_1926-1928-005.php" \l "_edn21" \o "" </w:instrText>
      </w:r>
      <w:r w:rsidR="00211036" w:rsidRPr="007550A6">
        <w:rPr>
          <w:rFonts w:ascii="Times New Roman" w:hAnsi="Times New Roman" w:cs="Times New Roman"/>
          <w:bCs/>
          <w:color w:val="000000" w:themeColor="text1"/>
          <w:sz w:val="16"/>
          <w:szCs w:val="16"/>
        </w:rPr>
      </w:r>
      <w:r w:rsidR="00211036" w:rsidRPr="007550A6">
        <w:rPr>
          <w:rFonts w:ascii="Times New Roman" w:hAnsi="Times New Roman" w:cs="Times New Roman"/>
          <w:bCs/>
          <w:color w:val="000000" w:themeColor="text1"/>
          <w:sz w:val="16"/>
          <w:szCs w:val="16"/>
        </w:rPr>
        <w:fldChar w:fldCharType="separate"/>
      </w:r>
      <w:r w:rsidRPr="007550A6">
        <w:rPr>
          <w:rStyle w:val="a5"/>
          <w:rFonts w:ascii="Times New Roman" w:eastAsiaTheme="majorEastAsia" w:hAnsi="Times New Roman" w:cs="Times New Roman"/>
          <w:bCs/>
          <w:color w:val="000000" w:themeColor="text1"/>
          <w:sz w:val="16"/>
          <w:szCs w:val="16"/>
        </w:rPr>
        <w:t>[21]</w:t>
      </w:r>
      <w:r w:rsidR="00211036" w:rsidRPr="007550A6">
        <w:rPr>
          <w:rFonts w:ascii="Times New Roman" w:hAnsi="Times New Roman" w:cs="Times New Roman"/>
          <w:bCs/>
          <w:color w:val="000000" w:themeColor="text1"/>
          <w:sz w:val="16"/>
          <w:szCs w:val="16"/>
        </w:rPr>
        <w:fldChar w:fldCharType="end"/>
      </w:r>
      <w:bookmarkEnd w:id="44"/>
      <w:r w:rsidRPr="007550A6">
        <w:rPr>
          <w:rFonts w:ascii="Times New Roman" w:hAnsi="Times New Roman" w:cs="Times New Roman"/>
          <w:bCs/>
          <w:color w:val="000000" w:themeColor="text1"/>
          <w:sz w:val="16"/>
          <w:szCs w:val="16"/>
        </w:rPr>
        <w:t xml:space="preserve"> о государственных промышленных трестах»</w:t>
      </w:r>
      <w:bookmarkStart w:id="45" w:name="_ednref22"/>
      <w:r w:rsidR="00211036" w:rsidRPr="007550A6">
        <w:rPr>
          <w:rFonts w:ascii="Times New Roman" w:hAnsi="Times New Roman" w:cs="Times New Roman"/>
          <w:bCs/>
          <w:color w:val="000000" w:themeColor="text1"/>
          <w:sz w:val="16"/>
          <w:szCs w:val="16"/>
        </w:rPr>
        <w:fldChar w:fldCharType="begin"/>
      </w:r>
      <w:r w:rsidRPr="007550A6">
        <w:rPr>
          <w:rFonts w:ascii="Times New Roman" w:hAnsi="Times New Roman" w:cs="Times New Roman"/>
          <w:bCs/>
          <w:color w:val="000000" w:themeColor="text1"/>
          <w:sz w:val="16"/>
          <w:szCs w:val="16"/>
        </w:rPr>
        <w:instrText xml:space="preserve"> HYPERLINK "http://www.great-country.ru/content/sssr_stat/ind_1926-1928/ind_1926-1928-005.php" \l "_edn22" \o "" </w:instrText>
      </w:r>
      <w:r w:rsidR="00211036" w:rsidRPr="007550A6">
        <w:rPr>
          <w:rFonts w:ascii="Times New Roman" w:hAnsi="Times New Roman" w:cs="Times New Roman"/>
          <w:bCs/>
          <w:color w:val="000000" w:themeColor="text1"/>
          <w:sz w:val="16"/>
          <w:szCs w:val="16"/>
        </w:rPr>
      </w:r>
      <w:r w:rsidR="00211036" w:rsidRPr="007550A6">
        <w:rPr>
          <w:rFonts w:ascii="Times New Roman" w:hAnsi="Times New Roman" w:cs="Times New Roman"/>
          <w:bCs/>
          <w:color w:val="000000" w:themeColor="text1"/>
          <w:sz w:val="16"/>
          <w:szCs w:val="16"/>
        </w:rPr>
        <w:fldChar w:fldCharType="separate"/>
      </w:r>
      <w:r w:rsidRPr="007550A6">
        <w:rPr>
          <w:rStyle w:val="a5"/>
          <w:rFonts w:ascii="Times New Roman" w:eastAsiaTheme="majorEastAsia" w:hAnsi="Times New Roman" w:cs="Times New Roman"/>
          <w:bCs/>
          <w:color w:val="000000" w:themeColor="text1"/>
          <w:sz w:val="16"/>
          <w:szCs w:val="16"/>
        </w:rPr>
        <w:t>[22]</w:t>
      </w:r>
      <w:r w:rsidR="00211036" w:rsidRPr="007550A6">
        <w:rPr>
          <w:rFonts w:ascii="Times New Roman" w:hAnsi="Times New Roman" w:cs="Times New Roman"/>
          <w:bCs/>
          <w:color w:val="000000" w:themeColor="text1"/>
          <w:sz w:val="16"/>
          <w:szCs w:val="16"/>
        </w:rPr>
        <w:fldChar w:fldCharType="end"/>
      </w:r>
      <w:bookmarkEnd w:id="45"/>
      <w:r w:rsidRPr="007550A6">
        <w:rPr>
          <w:rFonts w:ascii="Times New Roman" w:hAnsi="Times New Roman" w:cs="Times New Roman"/>
          <w:bCs/>
          <w:color w:val="000000" w:themeColor="text1"/>
          <w:sz w:val="16"/>
          <w:szCs w:val="16"/>
        </w:rPr>
        <w:t>.</w:t>
      </w:r>
    </w:p>
    <w:p w14:paraId="38A9E0ED"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Раздел IV</w:t>
      </w:r>
      <w:bookmarkStart w:id="46" w:name="_ednref23"/>
      <w:r w:rsidR="00211036" w:rsidRPr="007550A6">
        <w:rPr>
          <w:rFonts w:ascii="Times New Roman" w:hAnsi="Times New Roman" w:cs="Times New Roman"/>
          <w:color w:val="000000" w:themeColor="text1"/>
          <w:sz w:val="16"/>
          <w:szCs w:val="16"/>
        </w:rPr>
        <w:fldChar w:fldCharType="begin"/>
      </w:r>
      <w:r w:rsidRPr="007550A6">
        <w:rPr>
          <w:rFonts w:ascii="Times New Roman" w:hAnsi="Times New Roman" w:cs="Times New Roman"/>
          <w:color w:val="000000" w:themeColor="text1"/>
          <w:sz w:val="16"/>
          <w:szCs w:val="16"/>
        </w:rPr>
        <w:instrText xml:space="preserve"> HYPERLINK "http://www.great-country.ru/content/sssr_stat/ind_1926-1928/ind_1926-1928-005.php" \l "_edn23" \o "" </w:instrText>
      </w:r>
      <w:r w:rsidR="00211036" w:rsidRPr="007550A6">
        <w:rPr>
          <w:rFonts w:ascii="Times New Roman" w:hAnsi="Times New Roman" w:cs="Times New Roman"/>
          <w:color w:val="000000" w:themeColor="text1"/>
          <w:sz w:val="16"/>
          <w:szCs w:val="16"/>
        </w:rPr>
      </w:r>
      <w:r w:rsidR="00211036" w:rsidRPr="007550A6">
        <w:rPr>
          <w:rFonts w:ascii="Times New Roman" w:hAnsi="Times New Roman" w:cs="Times New Roman"/>
          <w:color w:val="000000" w:themeColor="text1"/>
          <w:sz w:val="16"/>
          <w:szCs w:val="16"/>
        </w:rPr>
        <w:fldChar w:fldCharType="separate"/>
      </w:r>
      <w:r w:rsidRPr="007550A6">
        <w:rPr>
          <w:rStyle w:val="a5"/>
          <w:rFonts w:ascii="Times New Roman" w:eastAsiaTheme="majorEastAsia" w:hAnsi="Times New Roman" w:cs="Times New Roman"/>
          <w:color w:val="000000" w:themeColor="text1"/>
          <w:sz w:val="16"/>
          <w:szCs w:val="16"/>
        </w:rPr>
        <w:t>[23]</w:t>
      </w:r>
      <w:r w:rsidR="00211036" w:rsidRPr="007550A6">
        <w:rPr>
          <w:rFonts w:ascii="Times New Roman" w:hAnsi="Times New Roman" w:cs="Times New Roman"/>
          <w:color w:val="000000" w:themeColor="text1"/>
          <w:sz w:val="16"/>
          <w:szCs w:val="16"/>
        </w:rPr>
        <w:fldChar w:fldCharType="end"/>
      </w:r>
      <w:bookmarkEnd w:id="46"/>
    </w:p>
    <w:p w14:paraId="6826A522"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Управление входящими в состав треста производственными предприятиями</w:t>
      </w:r>
    </w:p>
    <w:p w14:paraId="2D99FCAB"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Непосредственное управление отдельными производствен</w:t>
      </w:r>
      <w:r w:rsidRPr="007550A6">
        <w:rPr>
          <w:rFonts w:ascii="Times New Roman" w:hAnsi="Times New Roman" w:cs="Times New Roman"/>
          <w:color w:val="000000" w:themeColor="text1"/>
          <w:sz w:val="16"/>
          <w:szCs w:val="16"/>
        </w:rPr>
        <w:softHyphen/>
        <w:t>ными предприятиями, входящими в состав треста, поручается ди</w:t>
      </w:r>
      <w:r w:rsidRPr="007550A6">
        <w:rPr>
          <w:rFonts w:ascii="Times New Roman" w:hAnsi="Times New Roman" w:cs="Times New Roman"/>
          <w:color w:val="000000" w:themeColor="text1"/>
          <w:sz w:val="16"/>
          <w:szCs w:val="16"/>
        </w:rPr>
        <w:softHyphen/>
        <w:t>ректорам (заведующим, администраторам), назначаемым и уволь</w:t>
      </w:r>
      <w:r w:rsidRPr="007550A6">
        <w:rPr>
          <w:rFonts w:ascii="Times New Roman" w:hAnsi="Times New Roman" w:cs="Times New Roman"/>
          <w:color w:val="000000" w:themeColor="text1"/>
          <w:sz w:val="16"/>
          <w:szCs w:val="16"/>
        </w:rPr>
        <w:softHyphen/>
        <w:t>няемым правлением треста и действующим на началах единоли</w:t>
      </w:r>
      <w:r w:rsidRPr="007550A6">
        <w:rPr>
          <w:rFonts w:ascii="Times New Roman" w:hAnsi="Times New Roman" w:cs="Times New Roman"/>
          <w:color w:val="000000" w:themeColor="text1"/>
          <w:sz w:val="16"/>
          <w:szCs w:val="16"/>
        </w:rPr>
        <w:softHyphen/>
        <w:t>чия в пределах полномочий, определяемых правлением треста.</w:t>
      </w:r>
    </w:p>
    <w:p w14:paraId="077EF481"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Взаимоотношения между правлением треста и директо</w:t>
      </w:r>
      <w:r w:rsidRPr="007550A6">
        <w:rPr>
          <w:rFonts w:ascii="Times New Roman" w:hAnsi="Times New Roman" w:cs="Times New Roman"/>
          <w:color w:val="000000" w:themeColor="text1"/>
          <w:sz w:val="16"/>
          <w:szCs w:val="16"/>
        </w:rPr>
        <w:softHyphen/>
        <w:t>ром, а также права последнего по управлению предприятием оп</w:t>
      </w:r>
      <w:r w:rsidRPr="007550A6">
        <w:rPr>
          <w:rFonts w:ascii="Times New Roman" w:hAnsi="Times New Roman" w:cs="Times New Roman"/>
          <w:color w:val="000000" w:themeColor="text1"/>
          <w:sz w:val="16"/>
          <w:szCs w:val="16"/>
        </w:rPr>
        <w:softHyphen/>
        <w:t>ределяются в особом положении об управлении данным пред</w:t>
      </w:r>
      <w:r w:rsidRPr="007550A6">
        <w:rPr>
          <w:rFonts w:ascii="Times New Roman" w:hAnsi="Times New Roman" w:cs="Times New Roman"/>
          <w:color w:val="000000" w:themeColor="text1"/>
          <w:sz w:val="16"/>
          <w:szCs w:val="16"/>
        </w:rPr>
        <w:softHyphen/>
        <w:t>приятием, вырабатываемом с участием директора на основе ти</w:t>
      </w:r>
      <w:r w:rsidRPr="007550A6">
        <w:rPr>
          <w:rFonts w:ascii="Times New Roman" w:hAnsi="Times New Roman" w:cs="Times New Roman"/>
          <w:color w:val="000000" w:themeColor="text1"/>
          <w:sz w:val="16"/>
          <w:szCs w:val="16"/>
        </w:rPr>
        <w:softHyphen/>
        <w:t>пового положения и утверждаемом правлением треста.</w:t>
      </w:r>
    </w:p>
    <w:p w14:paraId="2C76BE2C"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Типовое положение об управлении производственными пред</w:t>
      </w:r>
      <w:r w:rsidRPr="007550A6">
        <w:rPr>
          <w:rFonts w:ascii="Times New Roman" w:hAnsi="Times New Roman" w:cs="Times New Roman"/>
          <w:color w:val="000000" w:themeColor="text1"/>
          <w:sz w:val="16"/>
          <w:szCs w:val="16"/>
        </w:rPr>
        <w:softHyphen/>
        <w:t>приятиями, входящими в состав треста, утверждается учрежде</w:t>
      </w:r>
      <w:r w:rsidRPr="007550A6">
        <w:rPr>
          <w:rFonts w:ascii="Times New Roman" w:hAnsi="Times New Roman" w:cs="Times New Roman"/>
          <w:color w:val="000000" w:themeColor="text1"/>
          <w:sz w:val="16"/>
          <w:szCs w:val="16"/>
        </w:rPr>
        <w:softHyphen/>
        <w:t>нием, в ведении которого находится трест.</w:t>
      </w:r>
    </w:p>
    <w:p w14:paraId="626A787F"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Директор руководит всеми операциями предприятия, распоряжается вверенным ему имуществом согласно выданной ему доверенности (ст. 33), выполняет распоряжения и директи</w:t>
      </w:r>
      <w:r w:rsidRPr="007550A6">
        <w:rPr>
          <w:rFonts w:ascii="Times New Roman" w:hAnsi="Times New Roman" w:cs="Times New Roman"/>
          <w:color w:val="000000" w:themeColor="text1"/>
          <w:sz w:val="16"/>
          <w:szCs w:val="16"/>
        </w:rPr>
        <w:softHyphen/>
        <w:t>вы правления, подотчетен последнему и несет уголовную, граж</w:t>
      </w:r>
      <w:r w:rsidRPr="007550A6">
        <w:rPr>
          <w:rFonts w:ascii="Times New Roman" w:hAnsi="Times New Roman" w:cs="Times New Roman"/>
          <w:color w:val="000000" w:themeColor="text1"/>
          <w:sz w:val="16"/>
          <w:szCs w:val="16"/>
        </w:rPr>
        <w:softHyphen/>
        <w:t>данскую и дисциплинарную ответственность за целость вверен</w:t>
      </w:r>
      <w:r w:rsidRPr="007550A6">
        <w:rPr>
          <w:rFonts w:ascii="Times New Roman" w:hAnsi="Times New Roman" w:cs="Times New Roman"/>
          <w:color w:val="000000" w:themeColor="text1"/>
          <w:sz w:val="16"/>
          <w:szCs w:val="16"/>
        </w:rPr>
        <w:softHyphen/>
        <w:t>ного ему имущества и за хозяйственное ведение дела, согласно действующим законам.</w:t>
      </w:r>
    </w:p>
    <w:p w14:paraId="299D8A29"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Директор самостоятельно назначает и увольняет админи</w:t>
      </w:r>
      <w:r w:rsidRPr="007550A6">
        <w:rPr>
          <w:rFonts w:ascii="Times New Roman" w:hAnsi="Times New Roman" w:cs="Times New Roman"/>
          <w:color w:val="000000" w:themeColor="text1"/>
          <w:sz w:val="16"/>
          <w:szCs w:val="16"/>
        </w:rPr>
        <w:softHyphen/>
        <w:t>стративно-технический персонал, в том числе своих непосредст</w:t>
      </w:r>
      <w:r w:rsidRPr="007550A6">
        <w:rPr>
          <w:rFonts w:ascii="Times New Roman" w:hAnsi="Times New Roman" w:cs="Times New Roman"/>
          <w:color w:val="000000" w:themeColor="text1"/>
          <w:sz w:val="16"/>
          <w:szCs w:val="16"/>
        </w:rPr>
        <w:softHyphen/>
        <w:t>венных помощников и главного бухгалтера предприятия с ут</w:t>
      </w:r>
      <w:r w:rsidRPr="007550A6">
        <w:rPr>
          <w:rFonts w:ascii="Times New Roman" w:hAnsi="Times New Roman" w:cs="Times New Roman"/>
          <w:color w:val="000000" w:themeColor="text1"/>
          <w:sz w:val="16"/>
          <w:szCs w:val="16"/>
        </w:rPr>
        <w:softHyphen/>
        <w:t>верждением назначения и увольнения последнего правлением треста.</w:t>
      </w:r>
    </w:p>
    <w:p w14:paraId="1BCA218F"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Годовой производственно-финансовый план по каждому предприятию, а также план и сроки сдачи продукции, размер и порядок снабжения предприятия правлением треста денежными и материальными средствами в соответствии с производственно-финансовым планом, порядок и формы расчетов между правле</w:t>
      </w:r>
      <w:r w:rsidRPr="007550A6">
        <w:rPr>
          <w:rFonts w:ascii="Times New Roman" w:hAnsi="Times New Roman" w:cs="Times New Roman"/>
          <w:color w:val="000000" w:themeColor="text1"/>
          <w:sz w:val="16"/>
          <w:szCs w:val="16"/>
        </w:rPr>
        <w:softHyphen/>
        <w:t>нием треста и предприятием за сдаваемую последним продук</w:t>
      </w:r>
      <w:r w:rsidRPr="007550A6">
        <w:rPr>
          <w:rFonts w:ascii="Times New Roman" w:hAnsi="Times New Roman" w:cs="Times New Roman"/>
          <w:color w:val="000000" w:themeColor="text1"/>
          <w:sz w:val="16"/>
          <w:szCs w:val="16"/>
        </w:rPr>
        <w:softHyphen/>
        <w:t>цию, исходя из системы нарядов-заказов, разрабатываются ди</w:t>
      </w:r>
      <w:r w:rsidRPr="007550A6">
        <w:rPr>
          <w:rFonts w:ascii="Times New Roman" w:hAnsi="Times New Roman" w:cs="Times New Roman"/>
          <w:color w:val="000000" w:themeColor="text1"/>
          <w:sz w:val="16"/>
          <w:szCs w:val="16"/>
        </w:rPr>
        <w:softHyphen/>
        <w:t>ректором, рассматриваются правлением треста с его участием и утверждаются правлением треста. Изменения производственно-финансового плана и все связанные с таким изменением вопросы рассматриваются и разрешаются в том же порядке.</w:t>
      </w:r>
    </w:p>
    <w:p w14:paraId="34763C8C"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29. Планы нового строительства, капитального ремонта, до</w:t>
      </w:r>
      <w:r w:rsidRPr="007550A6">
        <w:rPr>
          <w:rFonts w:ascii="Times New Roman" w:hAnsi="Times New Roman" w:cs="Times New Roman"/>
          <w:color w:val="000000" w:themeColor="text1"/>
          <w:sz w:val="16"/>
          <w:szCs w:val="16"/>
        </w:rPr>
        <w:softHyphen/>
        <w:t>оборудования и переоборудования предприятия рассматривают</w:t>
      </w:r>
      <w:r w:rsidRPr="007550A6">
        <w:rPr>
          <w:rFonts w:ascii="Times New Roman" w:hAnsi="Times New Roman" w:cs="Times New Roman"/>
          <w:color w:val="000000" w:themeColor="text1"/>
          <w:sz w:val="16"/>
          <w:szCs w:val="16"/>
        </w:rPr>
        <w:softHyphen/>
        <w:t>ся правлением треста с участием директора предприятия и по утверждении выполняются под контролем правления треста.</w:t>
      </w:r>
    </w:p>
    <w:p w14:paraId="36FD9948"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плану крупного капитального ремонта прилагаются титуль</w:t>
      </w:r>
      <w:r w:rsidRPr="007550A6">
        <w:rPr>
          <w:rFonts w:ascii="Times New Roman" w:hAnsi="Times New Roman" w:cs="Times New Roman"/>
          <w:color w:val="000000" w:themeColor="text1"/>
          <w:sz w:val="16"/>
          <w:szCs w:val="16"/>
        </w:rPr>
        <w:softHyphen/>
        <w:t>ные списки. Указанные титульные списки составляются пред</w:t>
      </w:r>
      <w:r w:rsidRPr="007550A6">
        <w:rPr>
          <w:rFonts w:ascii="Times New Roman" w:hAnsi="Times New Roman" w:cs="Times New Roman"/>
          <w:color w:val="000000" w:themeColor="text1"/>
          <w:sz w:val="16"/>
          <w:szCs w:val="16"/>
        </w:rPr>
        <w:softHyphen/>
        <w:t>приятиями, входящими в состав трестов, подведомственных Выс</w:t>
      </w:r>
      <w:r w:rsidRPr="007550A6">
        <w:rPr>
          <w:rFonts w:ascii="Times New Roman" w:hAnsi="Times New Roman" w:cs="Times New Roman"/>
          <w:color w:val="000000" w:themeColor="text1"/>
          <w:sz w:val="16"/>
          <w:szCs w:val="16"/>
        </w:rPr>
        <w:softHyphen/>
        <w:t>шему совету народного хозяйства Союза ССР и высшим советам народного хозяйства союзных республик, в соответствии с инст</w:t>
      </w:r>
      <w:r w:rsidRPr="007550A6">
        <w:rPr>
          <w:rFonts w:ascii="Times New Roman" w:hAnsi="Times New Roman" w:cs="Times New Roman"/>
          <w:color w:val="000000" w:themeColor="text1"/>
          <w:sz w:val="16"/>
          <w:szCs w:val="16"/>
        </w:rPr>
        <w:softHyphen/>
        <w:t>рукцией Высшего совета народного хозяйства Союза ССР, а предприятиями, входящими в состав местных трестов, в соот</w:t>
      </w:r>
      <w:r w:rsidRPr="007550A6">
        <w:rPr>
          <w:rFonts w:ascii="Times New Roman" w:hAnsi="Times New Roman" w:cs="Times New Roman"/>
          <w:color w:val="000000" w:themeColor="text1"/>
          <w:sz w:val="16"/>
          <w:szCs w:val="16"/>
        </w:rPr>
        <w:softHyphen/>
        <w:t>ветствии с инструкциями высших советов народного хозяйства союзных республик. Средний и мелкий капитальный ремонт, те</w:t>
      </w:r>
      <w:r w:rsidRPr="007550A6">
        <w:rPr>
          <w:rFonts w:ascii="Times New Roman" w:hAnsi="Times New Roman" w:cs="Times New Roman"/>
          <w:color w:val="000000" w:themeColor="text1"/>
          <w:sz w:val="16"/>
          <w:szCs w:val="16"/>
        </w:rPr>
        <w:softHyphen/>
        <w:t>кущий ремонт, установка мелких машин и подсобного оборудо</w:t>
      </w:r>
      <w:r w:rsidRPr="007550A6">
        <w:rPr>
          <w:rFonts w:ascii="Times New Roman" w:hAnsi="Times New Roman" w:cs="Times New Roman"/>
          <w:color w:val="000000" w:themeColor="text1"/>
          <w:sz w:val="16"/>
          <w:szCs w:val="16"/>
        </w:rPr>
        <w:softHyphen/>
        <w:t>вания производятся директором предприятия самостоятельно в пределах утвержденной правлением треста сметы без представ</w:t>
      </w:r>
      <w:r w:rsidRPr="007550A6">
        <w:rPr>
          <w:rFonts w:ascii="Times New Roman" w:hAnsi="Times New Roman" w:cs="Times New Roman"/>
          <w:color w:val="000000" w:themeColor="text1"/>
          <w:sz w:val="16"/>
          <w:szCs w:val="16"/>
        </w:rPr>
        <w:softHyphen/>
        <w:t>ления титульных списков на эти работы.</w:t>
      </w:r>
    </w:p>
    <w:p w14:paraId="39EE3181"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Рационализация производства, в частности применение изобретений, поскольку это не связано с крупными, не предус</w:t>
      </w:r>
      <w:r w:rsidRPr="007550A6">
        <w:rPr>
          <w:rFonts w:ascii="Times New Roman" w:hAnsi="Times New Roman" w:cs="Times New Roman"/>
          <w:color w:val="000000" w:themeColor="text1"/>
          <w:sz w:val="16"/>
          <w:szCs w:val="16"/>
        </w:rPr>
        <w:softHyphen/>
        <w:t>мотренными производственно-финансовым планом затратами, проводится директором завода самостоятельно с немедленным доведением об этом до сведения правления треста.</w:t>
      </w:r>
    </w:p>
    <w:p w14:paraId="01EDED3F"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Полученная в результате деятельности предприятия без понижения качества продукции экономия, выражающаяся в разнице между себестоимостью продукции предприятия, уста</w:t>
      </w:r>
      <w:r w:rsidRPr="007550A6">
        <w:rPr>
          <w:rFonts w:ascii="Times New Roman" w:hAnsi="Times New Roman" w:cs="Times New Roman"/>
          <w:color w:val="000000" w:themeColor="text1"/>
          <w:sz w:val="16"/>
          <w:szCs w:val="16"/>
        </w:rPr>
        <w:softHyphen/>
        <w:t>новленной в наряде-заказе на основании предварительной каль</w:t>
      </w:r>
      <w:r w:rsidRPr="007550A6">
        <w:rPr>
          <w:rFonts w:ascii="Times New Roman" w:hAnsi="Times New Roman" w:cs="Times New Roman"/>
          <w:color w:val="000000" w:themeColor="text1"/>
          <w:sz w:val="16"/>
          <w:szCs w:val="16"/>
        </w:rPr>
        <w:softHyphen/>
        <w:t>куляции, и действительной себестоимостью, установленной на ос</w:t>
      </w:r>
      <w:r w:rsidRPr="007550A6">
        <w:rPr>
          <w:rFonts w:ascii="Times New Roman" w:hAnsi="Times New Roman" w:cs="Times New Roman"/>
          <w:color w:val="000000" w:themeColor="text1"/>
          <w:sz w:val="16"/>
          <w:szCs w:val="16"/>
        </w:rPr>
        <w:softHyphen/>
        <w:t>новании окончательной калькуляции, в определенной части по</w:t>
      </w:r>
      <w:r w:rsidRPr="007550A6">
        <w:rPr>
          <w:rFonts w:ascii="Times New Roman" w:hAnsi="Times New Roman" w:cs="Times New Roman"/>
          <w:color w:val="000000" w:themeColor="text1"/>
          <w:sz w:val="16"/>
          <w:szCs w:val="16"/>
        </w:rPr>
        <w:softHyphen/>
        <w:t>ступаете распоряжение директора. Размер означенной части эко</w:t>
      </w:r>
      <w:r w:rsidRPr="007550A6">
        <w:rPr>
          <w:rFonts w:ascii="Times New Roman" w:hAnsi="Times New Roman" w:cs="Times New Roman"/>
          <w:color w:val="000000" w:themeColor="text1"/>
          <w:sz w:val="16"/>
          <w:szCs w:val="16"/>
        </w:rPr>
        <w:softHyphen/>
        <w:t>номии для отдельного предприятия определяется правлением треста с участием директора предприятия в пределах норм, уста</w:t>
      </w:r>
      <w:r w:rsidRPr="007550A6">
        <w:rPr>
          <w:rFonts w:ascii="Times New Roman" w:hAnsi="Times New Roman" w:cs="Times New Roman"/>
          <w:color w:val="000000" w:themeColor="text1"/>
          <w:sz w:val="16"/>
          <w:szCs w:val="16"/>
        </w:rPr>
        <w:softHyphen/>
        <w:t>навливаемых особой инструкцией, утверждаемой Советом Труда и Обороны по представлению Высшего совета народного хозяй</w:t>
      </w:r>
      <w:r w:rsidRPr="007550A6">
        <w:rPr>
          <w:rFonts w:ascii="Times New Roman" w:hAnsi="Times New Roman" w:cs="Times New Roman"/>
          <w:color w:val="000000" w:themeColor="text1"/>
          <w:sz w:val="16"/>
          <w:szCs w:val="16"/>
        </w:rPr>
        <w:softHyphen/>
        <w:t>ства СССР. Той же инструкцией определяется, на какие цели и в каком порядке расходуется эта часть экономии. Использова</w:t>
      </w:r>
      <w:r w:rsidRPr="007550A6">
        <w:rPr>
          <w:rFonts w:ascii="Times New Roman" w:hAnsi="Times New Roman" w:cs="Times New Roman"/>
          <w:color w:val="000000" w:themeColor="text1"/>
          <w:sz w:val="16"/>
          <w:szCs w:val="16"/>
        </w:rPr>
        <w:softHyphen/>
        <w:t>ние указанной экономии, согласно настоящей статье, может про</w:t>
      </w:r>
      <w:r w:rsidRPr="007550A6">
        <w:rPr>
          <w:rFonts w:ascii="Times New Roman" w:hAnsi="Times New Roman" w:cs="Times New Roman"/>
          <w:color w:val="000000" w:themeColor="text1"/>
          <w:sz w:val="16"/>
          <w:szCs w:val="16"/>
        </w:rPr>
        <w:softHyphen/>
        <w:t>изводиться не более двух раз в год по полугодовым отчётам.</w:t>
      </w:r>
    </w:p>
    <w:p w14:paraId="1FB33306"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32. Каждое предприятие, входящее в состав треста, ведет самостоятельное счетоводство и составляет баланс и калькуля</w:t>
      </w:r>
      <w:r w:rsidRPr="007550A6">
        <w:rPr>
          <w:rFonts w:ascii="Times New Roman" w:hAnsi="Times New Roman" w:cs="Times New Roman"/>
          <w:color w:val="000000" w:themeColor="text1"/>
          <w:sz w:val="16"/>
          <w:szCs w:val="16"/>
        </w:rPr>
        <w:softHyphen/>
        <w:t>цию по инструкции и формам, утверждаемым правлением треста.</w:t>
      </w:r>
    </w:p>
    <w:p w14:paraId="38B93C4F"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 Все сделки, связанные с управлением предприятия, ди</w:t>
      </w:r>
      <w:r w:rsidRPr="007550A6">
        <w:rPr>
          <w:rFonts w:ascii="Times New Roman" w:hAnsi="Times New Roman" w:cs="Times New Roman"/>
          <w:color w:val="000000" w:themeColor="text1"/>
          <w:sz w:val="16"/>
          <w:szCs w:val="16"/>
        </w:rPr>
        <w:softHyphen/>
        <w:t>ректор совершает от имени треста в силу доверенности, выдавае</w:t>
      </w:r>
      <w:r w:rsidRPr="007550A6">
        <w:rPr>
          <w:rFonts w:ascii="Times New Roman" w:hAnsi="Times New Roman" w:cs="Times New Roman"/>
          <w:color w:val="000000" w:themeColor="text1"/>
          <w:sz w:val="16"/>
          <w:szCs w:val="16"/>
        </w:rPr>
        <w:softHyphen/>
        <w:t>мой ему правлением треста на основе типовой доверенности, ут</w:t>
      </w:r>
      <w:r w:rsidRPr="007550A6">
        <w:rPr>
          <w:rFonts w:ascii="Times New Roman" w:hAnsi="Times New Roman" w:cs="Times New Roman"/>
          <w:color w:val="000000" w:themeColor="text1"/>
          <w:sz w:val="16"/>
          <w:szCs w:val="16"/>
        </w:rPr>
        <w:softHyphen/>
        <w:t>верждаемой учреждением, в ведении которого находится трест.</w:t>
      </w:r>
    </w:p>
    <w:p w14:paraId="354B65FC"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доверенности должно быть, в частности, предусмотрено право директора совершать от имени треста в пределах, установ</w:t>
      </w:r>
      <w:r w:rsidRPr="007550A6">
        <w:rPr>
          <w:rFonts w:ascii="Times New Roman" w:hAnsi="Times New Roman" w:cs="Times New Roman"/>
          <w:color w:val="000000" w:themeColor="text1"/>
          <w:sz w:val="16"/>
          <w:szCs w:val="16"/>
        </w:rPr>
        <w:softHyphen/>
        <w:t>ленных правлением треста, нижеследующие действия:</w:t>
      </w:r>
    </w:p>
    <w:p w14:paraId="289452BC"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откры</w:t>
      </w:r>
      <w:r w:rsidRPr="007550A6">
        <w:rPr>
          <w:rFonts w:ascii="Times New Roman" w:hAnsi="Times New Roman" w:cs="Times New Roman"/>
          <w:color w:val="000000" w:themeColor="text1"/>
          <w:sz w:val="16"/>
          <w:szCs w:val="16"/>
        </w:rPr>
        <w:softHyphen/>
        <w:t>вать на имя треста по данному предприятию текущие счета в кредитных учреждениях;</w:t>
      </w:r>
    </w:p>
    <w:p w14:paraId="5D36B622"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выдавать векселя;</w:t>
      </w:r>
    </w:p>
    <w:p w14:paraId="16F62D44"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предъяв</w:t>
      </w:r>
      <w:r w:rsidRPr="007550A6">
        <w:rPr>
          <w:rFonts w:ascii="Times New Roman" w:hAnsi="Times New Roman" w:cs="Times New Roman"/>
          <w:color w:val="000000" w:themeColor="text1"/>
          <w:sz w:val="16"/>
          <w:szCs w:val="16"/>
        </w:rPr>
        <w:softHyphen/>
        <w:t>лять к учету покупательские векселя; г) получать ссуды под продукцию предприятия;</w:t>
      </w:r>
    </w:p>
    <w:p w14:paraId="7D33474A"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 производить операции по снабже</w:t>
      </w:r>
      <w:r w:rsidRPr="007550A6">
        <w:rPr>
          <w:rFonts w:ascii="Times New Roman" w:hAnsi="Times New Roman" w:cs="Times New Roman"/>
          <w:color w:val="000000" w:themeColor="text1"/>
          <w:sz w:val="16"/>
          <w:szCs w:val="16"/>
        </w:rPr>
        <w:softHyphen/>
        <w:t>нию предприятия и по сбыту его продукции, заключая договоры купли-продажи, подряда, поставки, перевозки и др.;</w:t>
      </w:r>
    </w:p>
    <w:p w14:paraId="3342EDED"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 заклю</w:t>
      </w:r>
      <w:r w:rsidRPr="007550A6">
        <w:rPr>
          <w:rFonts w:ascii="Times New Roman" w:hAnsi="Times New Roman" w:cs="Times New Roman"/>
          <w:color w:val="000000" w:themeColor="text1"/>
          <w:sz w:val="16"/>
          <w:szCs w:val="16"/>
        </w:rPr>
        <w:softHyphen/>
        <w:t>чать договоры аренды; ж) отчуждать сооружения, строения и оборудование, пришедшие в ветхость или негодность.</w:t>
      </w:r>
    </w:p>
    <w:p w14:paraId="29AE634F"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34. Директор представляет правлению треста периодические и годовые отчеты о деятельности предприятия в сроки и по фор</w:t>
      </w:r>
      <w:r w:rsidRPr="007550A6">
        <w:rPr>
          <w:rFonts w:ascii="Times New Roman" w:hAnsi="Times New Roman" w:cs="Times New Roman"/>
          <w:color w:val="000000" w:themeColor="text1"/>
          <w:sz w:val="16"/>
          <w:szCs w:val="16"/>
        </w:rPr>
        <w:softHyphen/>
        <w:t>мам, которые устанавливаются правлением треста.</w:t>
      </w:r>
    </w:p>
    <w:p w14:paraId="222488BF"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35. Директор имеет право обжаловать в учреждение, в веде</w:t>
      </w:r>
      <w:r w:rsidRPr="007550A6">
        <w:rPr>
          <w:rFonts w:ascii="Times New Roman" w:hAnsi="Times New Roman" w:cs="Times New Roman"/>
          <w:color w:val="000000" w:themeColor="text1"/>
          <w:sz w:val="16"/>
          <w:szCs w:val="16"/>
        </w:rPr>
        <w:softHyphen/>
        <w:t>нии которого находится трест, с доведением до сведения правле</w:t>
      </w:r>
      <w:r w:rsidRPr="007550A6">
        <w:rPr>
          <w:rFonts w:ascii="Times New Roman" w:hAnsi="Times New Roman" w:cs="Times New Roman"/>
          <w:color w:val="000000" w:themeColor="text1"/>
          <w:sz w:val="16"/>
          <w:szCs w:val="16"/>
        </w:rPr>
        <w:softHyphen/>
        <w:t>ния треста неправильные действия последнего без приостанов</w:t>
      </w:r>
      <w:r w:rsidRPr="007550A6">
        <w:rPr>
          <w:rFonts w:ascii="Times New Roman" w:hAnsi="Times New Roman" w:cs="Times New Roman"/>
          <w:color w:val="000000" w:themeColor="text1"/>
          <w:sz w:val="16"/>
          <w:szCs w:val="16"/>
        </w:rPr>
        <w:softHyphen/>
        <w:t>ки, однако, исполнения распоряжений правления.</w:t>
      </w:r>
    </w:p>
    <w:p w14:paraId="6E9EBFF4"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36. Никакие органы и лица, кроме тех, которым это право Предоставлено действующими законами и уставом треста, не имеют права вмешиваться в административную и хозяйственную жизнь предприятия, входящего в состав треста, а также требо</w:t>
      </w:r>
      <w:r w:rsidRPr="007550A6">
        <w:rPr>
          <w:rFonts w:ascii="Times New Roman" w:hAnsi="Times New Roman" w:cs="Times New Roman"/>
          <w:color w:val="000000" w:themeColor="text1"/>
          <w:sz w:val="16"/>
          <w:szCs w:val="16"/>
        </w:rPr>
        <w:softHyphen/>
        <w:t>вать сведений и отчетов. Законные распоряжения и приказы ди</w:t>
      </w:r>
      <w:r w:rsidRPr="007550A6">
        <w:rPr>
          <w:rFonts w:ascii="Times New Roman" w:hAnsi="Times New Roman" w:cs="Times New Roman"/>
          <w:color w:val="000000" w:themeColor="text1"/>
          <w:sz w:val="16"/>
          <w:szCs w:val="16"/>
        </w:rPr>
        <w:softHyphen/>
        <w:t>ректора обязательны для всех лиц на территории предприятия.</w:t>
      </w:r>
    </w:p>
    <w:p w14:paraId="5B36F929"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СЗ, 1927, № 39, ст. 392 (17164).</w:t>
      </w:r>
    </w:p>
    <w:p w14:paraId="67018E1B"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p w14:paraId="41B597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29 июня 1927 г. был создан Завод "Химметалл" на основании положения о Государственных промышленных трестах. Постановлением Наркомата тяжелой промышленности СССР от 5 декабря 1933 г. переименован в Центральный экспериментальный завод пластических масс им. Фрунзе. Решением Совета Народных Комиссаров СССР от 21 июля 1937 г. переименован в Государственный союзный Московский экспериментальный завод пластических масс (МЭЗ) им. Фрунзе. Приказом Наркомата химической промышленности СССР от 7 апреля 1943 г. на базе завода был организован НИИЭЗ им. Фрунзе. Приказом Министерства химической промышленности СССР от 6 декабря 1952 г. завод выделен из состава института, который был переименован в Научно-исследовательский институт пластических масс (НИИПМ) (12102). </w:t>
      </w:r>
    </w:p>
    <w:p w14:paraId="6E7FD0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81A5A6" w14:textId="77777777" w:rsidR="00316A29" w:rsidRPr="007550A6" w:rsidRDefault="00316A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0BC9111" w14:textId="77777777" w:rsidR="00316A29" w:rsidRPr="007550A6" w:rsidRDefault="00316A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16291F" w14:textId="77777777" w:rsidR="00316A29" w:rsidRPr="007550A6" w:rsidRDefault="00316A2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июня 1927. Утром с 7 до 8 часов москвичи наблюдали солнечное затмение (18717).</w:t>
      </w:r>
    </w:p>
    <w:p w14:paraId="16344BFA" w14:textId="77777777" w:rsidR="00316A29" w:rsidRPr="007550A6" w:rsidRDefault="00316A29" w:rsidP="007550A6">
      <w:pPr>
        <w:spacing w:after="0" w:line="240" w:lineRule="auto"/>
        <w:jc w:val="both"/>
        <w:rPr>
          <w:rFonts w:ascii="Times New Roman" w:hAnsi="Times New Roman" w:cs="Times New Roman"/>
          <w:color w:val="000000" w:themeColor="text1"/>
          <w:sz w:val="16"/>
          <w:szCs w:val="16"/>
        </w:rPr>
      </w:pPr>
    </w:p>
    <w:p w14:paraId="31E5B8ED" w14:textId="77777777" w:rsidR="00AF6B7A" w:rsidRPr="007550A6" w:rsidRDefault="00AF6B7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июня - 1 июля 1927 Ричард Эвелин Берд с экипажем летит на Fokker F.VIIa / 3m America из Нью-Йорка во Францию (20359).</w:t>
      </w:r>
    </w:p>
    <w:p w14:paraId="54F42DC5" w14:textId="77777777" w:rsidR="00AF6B7A" w:rsidRPr="007550A6" w:rsidRDefault="00AF6B7A" w:rsidP="007550A6">
      <w:pPr>
        <w:spacing w:after="0" w:line="240" w:lineRule="auto"/>
        <w:jc w:val="both"/>
        <w:rPr>
          <w:rFonts w:ascii="Times New Roman" w:hAnsi="Times New Roman" w:cs="Times New Roman"/>
          <w:color w:val="000000" w:themeColor="text1"/>
          <w:sz w:val="16"/>
          <w:szCs w:val="16"/>
        </w:rPr>
      </w:pPr>
    </w:p>
    <w:p w14:paraId="20F1097A" w14:textId="77777777" w:rsidR="00AF6B7A" w:rsidRPr="007550A6" w:rsidRDefault="00AF6B7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A055866" w14:textId="77777777" w:rsidR="00AF6B7A" w:rsidRPr="007550A6" w:rsidRDefault="00AF6B7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8CB7F5" w14:textId="77777777" w:rsidR="00AF6B7A" w:rsidRPr="007550A6" w:rsidRDefault="00AF6B7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июня 1927 - (29 июня - 1 июля) Ричард Эвелин Берд с экипажем летит на Fokker F.VIIa/3 м "Америка" из Нью-Йорка во Францию. Экипаж: Ричард Берд, Бернт Балчен, Берт Акоста и Джордж Новилл. Они везли почту, чтобы продемонстрировать практическую пользу авиасообщения. Прибыв во Францию на следующий день, не смогли приземлиться в Париже из-за облачности; вернулись к побережью Нормандии и совершили аварийную посадку недалеко от пляжа в Вер-сюр-Мер (22445).</w:t>
      </w:r>
    </w:p>
    <w:p w14:paraId="4F7A003A" w14:textId="77777777" w:rsidR="00AF6B7A" w:rsidRPr="007550A6" w:rsidRDefault="00AF6B7A" w:rsidP="007550A6">
      <w:pPr>
        <w:spacing w:after="0" w:line="240" w:lineRule="auto"/>
        <w:jc w:val="both"/>
        <w:rPr>
          <w:rFonts w:ascii="Times New Roman" w:hAnsi="Times New Roman" w:cs="Times New Roman"/>
          <w:color w:val="000000" w:themeColor="text1"/>
          <w:sz w:val="16"/>
          <w:szCs w:val="16"/>
        </w:rPr>
      </w:pPr>
    </w:p>
    <w:p w14:paraId="6F5374C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FB326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D89E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30 июня по 20 июля 1927 состоялись испытания опытного И-2бис М-5 (2330,2).</w:t>
      </w:r>
    </w:p>
    <w:p w14:paraId="7F5479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B4DAF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30 июня по 20 июля 1927 в НИИ ВВС проходили испытания самолета И.2-бис М.5.</w:t>
      </w:r>
    </w:p>
    <w:p w14:paraId="4340F74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истребителя (6949, 63).</w:t>
      </w:r>
    </w:p>
    <w:p w14:paraId="2E5BCF9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388BE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июня 1927 года в НИИ ВВС был предъявлен к испытанию самолет И-2-бис М.5. (журнал Технической секции НК № 38/с от 23 июня 1927 года). По 20 июля 1927 года выполнены испытания.</w:t>
      </w:r>
    </w:p>
    <w:p w14:paraId="7B5D17C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заключению НИИ самолет И-2-бис совершенно не пригоден как современный истребитель в силу малой скороподъемности, малого потолка и очень плохой маневренности.</w:t>
      </w:r>
    </w:p>
    <w:p w14:paraId="3D652F5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тренировочно-переходный тип И.2-бис гораздо хуже типа И-2 и его применение будет нецелесообразно (6924, 110-111).</w:t>
      </w:r>
    </w:p>
    <w:p w14:paraId="6DD5E98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C053D0"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июня 1927 г. силами НОА были начаты полные испытания самолета И-2бис по программе истребителя (23560).</w:t>
      </w:r>
    </w:p>
    <w:p w14:paraId="195C042B"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p>
    <w:p w14:paraId="4D6E9B78"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 июня 1927 г. силами НОА были начаты полные испытания самолета И-2бис по программе истребителя (25206).</w:t>
      </w:r>
    </w:p>
    <w:p w14:paraId="274F331F"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426DDB55" w14:textId="75A15C6C" w:rsidR="00411FB7" w:rsidRPr="007550A6" w:rsidRDefault="00411FB7"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B841157" w14:textId="77777777" w:rsidR="00411FB7" w:rsidRPr="007550A6" w:rsidRDefault="00411FB7"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9F18F75" w14:textId="77777777" w:rsidR="00AF6B7A" w:rsidRPr="007550A6" w:rsidRDefault="00AF6B7A" w:rsidP="007550A6">
      <w:pPr>
        <w:pStyle w:val="article-renderblock"/>
        <w:shd w:val="clear" w:color="auto" w:fill="FFFFFF"/>
        <w:spacing w:before="0" w:beforeAutospacing="0" w:after="0" w:afterAutospacing="0"/>
        <w:jc w:val="both"/>
        <w:rPr>
          <w:color w:val="000000" w:themeColor="text1"/>
          <w:sz w:val="16"/>
          <w:szCs w:val="16"/>
        </w:rPr>
      </w:pPr>
      <w:r w:rsidRPr="007550A6">
        <w:rPr>
          <w:color w:val="000000" w:themeColor="text1"/>
          <w:sz w:val="16"/>
          <w:szCs w:val="16"/>
        </w:rPr>
        <w:t>30 июня 1927 года состоялось совещание Орудартест (позже ВОАО, Государственное Всесоюзное Орудийно-Арсенальное объединение), на котором рассмотрели вопрос выпуска танка на "Большевике". Спустя неделю, 6 июля 1927 года, данный танк приняли на вооружение Красной Армии как Т-18 (МС-1). Для организации выпуска Т-18 в течение второго полугодия 1927 года был принят ряд решений. На "Большевике" стали строить новое производство, ориентированное на выпуск танков, моторов к ним и тракторов. Основную часть оборудования для этого завода закупили в Германии. При этом к 1 октября 1928 года ожидался небольшой объем выпуска продукции - 23 танка и 70 тракторов. Также, в начале 1928 года, приняли решение об организации выпуска Т-18 в Перми (на Мотовилихинском Машиностроительном Заводе) (20842).</w:t>
      </w:r>
    </w:p>
    <w:p w14:paraId="03194A7B" w14:textId="77777777" w:rsidR="00AF6B7A" w:rsidRPr="007550A6" w:rsidRDefault="00AF6B7A" w:rsidP="007550A6">
      <w:pPr>
        <w:pStyle w:val="article-renderblock"/>
        <w:shd w:val="clear" w:color="auto" w:fill="FFFFFF"/>
        <w:spacing w:before="0" w:beforeAutospacing="0" w:after="0" w:afterAutospacing="0"/>
        <w:jc w:val="both"/>
        <w:rPr>
          <w:color w:val="000000" w:themeColor="text1"/>
          <w:sz w:val="16"/>
          <w:szCs w:val="16"/>
        </w:rPr>
      </w:pPr>
    </w:p>
    <w:p w14:paraId="6499F8B1"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30 июня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xml:space="preserve">. Протокол заседания Политбюро ЦК ВКП(б) № 114. 14. О строительстве новых заводов металлопромышленности. (ПБ от 23 июня 1927 г., пр. № 112, п. 14) (Рухимович, Межлаук, Кржижановский). 23. О введении в состав Президиума Госплана СССР Тухачевского (ПБ от 23 июня 1927 г., пр. № 112, п. 20) (Рыков, Ворошилов, Кржижановский). Постановили: ввиду того что в составе Президиума Госплана необходимо иметь члена президиума, который мог бы специально заниматься вопросом учета военных нужд, в связи с развитием народного хозяйства в целом, что т. Тухачевский не может заниматься этим вопросом специально за </w:t>
      </w:r>
      <w:r w:rsidRPr="007550A6">
        <w:rPr>
          <w:rFonts w:ascii="Times New Roman" w:hAnsi="Times New Roman" w:cs="Times New Roman"/>
          <w:color w:val="000000" w:themeColor="text1"/>
          <w:sz w:val="16"/>
          <w:szCs w:val="16"/>
          <w:u w:color="002060"/>
        </w:rPr>
        <w:lastRenderedPageBreak/>
        <w:t>отсутствием времени и возможности, признать нецелесообразным включение т. Тухачевского в состав Президиума Госплана и предложить т. Кржижановскому и Ворошилову выдвинуть другую кандидатуру специально на эту работу. (Политбюро... Т. 1. С. 551; РГАСПИ. Ф. 17. Оп. 3. Д. 642. Л. 4) (12416).</w:t>
      </w:r>
    </w:p>
    <w:p w14:paraId="01E68016"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u w:color="002060"/>
        </w:rPr>
      </w:pPr>
    </w:p>
    <w:p w14:paraId="02CC810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7A7F4D8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CF00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июня 1927 года приказом Реввоенсовета СССР задействовано Наставление по службе постов воздушной связи и наблюдения. Посты создавались в частях (подразделениях) связи корпусов, дивизий, полков, в частях воздушно-химической обороны и авиапарках Военно-воздушных сил. Посты подчинялись начальникам связи всех уровней руководства (11198).</w:t>
      </w:r>
    </w:p>
    <w:p w14:paraId="205E57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523E20" w14:textId="77777777" w:rsidR="0032337A" w:rsidRPr="007550A6" w:rsidRDefault="0032337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14263EE9" w14:textId="77777777" w:rsidR="0032337A" w:rsidRPr="007550A6" w:rsidRDefault="0032337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483462"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июня 1927. На Введенской площади открылась первая городская механизированная столовая общественного питания. Все заготовительные работы, от резки хлеба до мойки посуды, производят машины (18717).</w:t>
      </w:r>
    </w:p>
    <w:p w14:paraId="5F0E4EDE"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p>
    <w:p w14:paraId="42F48E7D" w14:textId="77777777" w:rsidR="00E95424"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B0B2435" w14:textId="77777777" w:rsidR="00E95424" w:rsidRPr="007550A6" w:rsidRDefault="00E9542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78D414"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30 июня</w:t>
      </w:r>
      <w:r w:rsidRPr="007550A6">
        <w:rPr>
          <w:rFonts w:ascii="Times New Roman" w:hAnsi="Times New Roman" w:cs="Times New Roman"/>
          <w:color w:val="000000" w:themeColor="text1"/>
          <w:sz w:val="16"/>
          <w:szCs w:val="16"/>
        </w:rPr>
        <w:t xml:space="preserve"> в 1927 году были подписаны два контракта на опытные самолеты с фирмой </w:t>
      </w:r>
      <w:hyperlink r:id="rId73" w:tgtFrame="_blank" w:history="1">
        <w:r w:rsidRPr="007550A6">
          <w:rPr>
            <w:rFonts w:ascii="Times New Roman" w:hAnsi="Times New Roman" w:cs="Times New Roman"/>
            <w:color w:val="000000" w:themeColor="text1"/>
            <w:sz w:val="16"/>
            <w:szCs w:val="16"/>
          </w:rPr>
          <w:t xml:space="preserve">«Vought» («XF2U-1») </w:t>
        </w:r>
      </w:hyperlink>
      <w:r w:rsidRPr="007550A6">
        <w:rPr>
          <w:rFonts w:ascii="Times New Roman" w:hAnsi="Times New Roman" w:cs="Times New Roman"/>
          <w:color w:val="000000" w:themeColor="text1"/>
          <w:sz w:val="16"/>
          <w:szCs w:val="16"/>
        </w:rPr>
        <w:t>и «Curtiss» («XF8C-2»). В начале 1927 года Военно-морское Бюро Аэронавтики (BuAer) представило требования на новый двухместный палубный истребитель (14938).</w:t>
      </w:r>
    </w:p>
    <w:p w14:paraId="776CE066"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p>
    <w:p w14:paraId="26E9A0CB"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30 июня</w:t>
      </w:r>
      <w:r w:rsidRPr="007550A6">
        <w:rPr>
          <w:rFonts w:ascii="Times New Roman" w:hAnsi="Times New Roman" w:cs="Times New Roman"/>
          <w:color w:val="000000" w:themeColor="text1"/>
          <w:sz w:val="16"/>
          <w:szCs w:val="16"/>
        </w:rPr>
        <w:t xml:space="preserve"> в 1927 году на пассажирские линии вышел французский авиалайнер </w:t>
      </w:r>
      <w:hyperlink r:id="rId74" w:tgtFrame="_blank" w:history="1">
        <w:r w:rsidRPr="007550A6">
          <w:rPr>
            <w:rFonts w:ascii="Times New Roman" w:hAnsi="Times New Roman" w:cs="Times New Roman"/>
            <w:color w:val="000000" w:themeColor="text1"/>
            <w:sz w:val="16"/>
            <w:szCs w:val="16"/>
          </w:rPr>
          <w:t xml:space="preserve">«LeO-21», </w:t>
        </w:r>
      </w:hyperlink>
      <w:r w:rsidRPr="007550A6">
        <w:rPr>
          <w:rFonts w:ascii="Times New Roman" w:hAnsi="Times New Roman" w:cs="Times New Roman"/>
          <w:color w:val="000000" w:themeColor="text1"/>
          <w:sz w:val="16"/>
          <w:szCs w:val="16"/>
        </w:rPr>
        <w:t>созданный на базе ночного бомбардировщика «LeO-20». Был лишь разработан новый, более широкий фюзеляж. И по схеме и по компоновке самолёт напоминал «Farman» «F-60». Впереди была небольшая пассажирская кабина на 6 человек, затем открытая пилотская кабина, за ней пассажирская кабина на 12 мест. Большая по тем временам вместимость - 18 пассажиров, была вызвана тем, что лайнер создавался для самой загруженной линии Европы из Парижа в Лондон (14938).</w:t>
      </w:r>
    </w:p>
    <w:p w14:paraId="6BCA4969"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p>
    <w:p w14:paraId="4A6F2DC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63C86E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105B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конце июня 1927 узлы для МР-1 с металлическими поплавками были готовы, а в августе в ЦАГИ провели испытания (11923). </w:t>
      </w:r>
    </w:p>
    <w:p w14:paraId="3D8119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B0848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AD928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F0C1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на заседании НТК Туполев доложил о новом варианте проекта АНТ-4. Большая тяга позволяла поднять боевую нагрузку при сохранении или даже некотором повышении скорости и потолка. Туполев пообещал скорость 196 км/ч на высоте 2350 м и практический потолок в 4700 м. Было принято решение строить "дублер" с немецкими двигателями (12001).</w:t>
      </w:r>
    </w:p>
    <w:p w14:paraId="2A3584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DFEE7B"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июне 1927 г. на заседании Технической секции НТК УВВС А.Н. Туполев доложил о новом варианте проекта АНТ-4 с моторами BMW-VI. Большая тяга позволяла поднять боевую на</w:t>
      </w:r>
      <w:r w:rsidRPr="003600B8">
        <w:rPr>
          <w:rFonts w:ascii="Times New Roman" w:hAnsi="Times New Roman" w:cs="Times New Roman"/>
          <w:color w:val="0070C0"/>
          <w:sz w:val="16"/>
          <w:szCs w:val="16"/>
        </w:rPr>
        <w:softHyphen/>
        <w:t>грузку при сохранении или даже некотором повыше</w:t>
      </w:r>
      <w:r w:rsidRPr="003600B8">
        <w:rPr>
          <w:rFonts w:ascii="Times New Roman" w:hAnsi="Times New Roman" w:cs="Times New Roman"/>
          <w:color w:val="0070C0"/>
          <w:sz w:val="16"/>
          <w:szCs w:val="16"/>
        </w:rPr>
        <w:softHyphen/>
        <w:t>нии скорости и потолка. Туполев пообещал скорость 196 км/ч на высоте 2350 м и практический потолок в 4700 м. На основании доклада Туполева было решено строить самолет под моторы BMW-VI (25004).</w:t>
      </w:r>
    </w:p>
    <w:p w14:paraId="79CCA1DC"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6220DD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был закончен АНТ-5 (И-4) (514).</w:t>
      </w:r>
    </w:p>
    <w:p w14:paraId="21D9AB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972D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УВВС обратились к фирме Фарман с требованием предоставить некоторое количество запасных колес и покрышек для Фарман Голиаф 62 (ФГ-62). Одновременно у компании Данлоп заказали покрышки 800х150 и колеса, рассчитанные на вес до 10 т, которые прибыли в Москву в октябре 1927 (3200,19).</w:t>
      </w:r>
    </w:p>
    <w:p w14:paraId="60C687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4306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г. УВВС обратилось к фирме "Фарман" с требованием предоставить некоторое количество запасных колёс и покрышек взамен признанных негодными. Одновременно у компании "Данлоп" заказали резину размером 800x160 мм, рассчитанную на нагрузку в 10 т (старая 800x150 мм - на 8 т), которая прибыла в октябре 1927 г. (11894).</w:t>
      </w:r>
    </w:p>
    <w:p w14:paraId="155FF3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0B1F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при совместных переговорах Авиатреста и УВВС были установлены переделки армейского разведчика Р-4 М-5 опытного отдела ГАЗ-1 (Н.Н.П.), желательные к выполнению в первую очередь (2275).</w:t>
      </w:r>
    </w:p>
    <w:p w14:paraId="4EB7D5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77BC9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Я.Н.Моисеев начал заводские испытания головного серийного Р-3 N 4001 с Либерти. Дорабатывали и решили делать с М-5 (346,11).</w:t>
      </w:r>
    </w:p>
    <w:p w14:paraId="758A94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6CA3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г. головной серийный Р-ЗМ5 № 4001 вышел на заводские испытания. На нем уменьшили коробку крыльев, немного расширили кабину летнаба, изменили управление рулями и двигателем, а также внедрили ряд усовершенствований, направленных на снижение веса, улучшение аэродинамики и упрощение технологии производства. На головном самолете стоял импортный мотор "Либерти".</w:t>
      </w:r>
    </w:p>
    <w:p w14:paraId="42BA6C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этой машине впервые смонтировали полный комплект оборудования и вооружения (хотя и не сразу): курсовой пулемет "Виккерс" обр. 1924 г. с боезапасом 250 патронов, два турельных пулемета "Льюис" обр. 1924 г. (с 10 дисками по 47 патронов), ракетницу, фотоаппарат Поттэ 2, бомбовый прицел АП-2. Предусматривалась установка радиостанции ВОЗ III, но к моменту готовности самолета к полетам на нее не имелось даже габаритных чертежей и под радиостанцию просто оставили место. Впоследствии поставили ее макет, но без антенны и антенной лебедки. Испытания вели заводской летчик Я.Н. Моисеев с летнабом И.А. Дудолевым. Выявились проблемы с перегревом масла, но с ними быстро справились, увеличив и переместив отверстия в капоте и тем самым улучшив обдув маслобака. В ЦАГИ предложили маслобак делать с ребрами, но это уже не понадобилось. По результатам заводских испытаний составили акт, в котором, в частности, говорилось: "Комиссия считает, что самолет Р-ЗМ5 № 4001 в летном отношении с избытком удовлетворяет техническим условиям УВВС" (11985).</w:t>
      </w:r>
    </w:p>
    <w:p w14:paraId="04D0D4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521C87"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г. летчик Я.Н. Моисеев приступил к заводским испытаниям го</w:t>
      </w:r>
      <w:r w:rsidRPr="007550A6">
        <w:rPr>
          <w:rFonts w:ascii="Times New Roman" w:hAnsi="Times New Roman" w:cs="Times New Roman"/>
          <w:color w:val="000000" w:themeColor="text1"/>
          <w:sz w:val="16"/>
          <w:szCs w:val="16"/>
        </w:rPr>
        <w:softHyphen/>
        <w:t>ловного серийного самолета АНТ-3 №4001 с мотором «Либерти». Он отличался от опытных машин:</w:t>
      </w:r>
    </w:p>
    <w:p w14:paraId="7C1D2BF9"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уменьшенной коробкой крыльев;</w:t>
      </w:r>
    </w:p>
    <w:p w14:paraId="062CF3DC"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увеличенной кабиной наблюдателя;</w:t>
      </w:r>
    </w:p>
    <w:p w14:paraId="0593F0E7"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установкой полного комплекта во</w:t>
      </w:r>
      <w:r w:rsidRPr="007550A6">
        <w:rPr>
          <w:rFonts w:ascii="Times New Roman" w:hAnsi="Times New Roman" w:cs="Times New Roman"/>
          <w:color w:val="000000" w:themeColor="text1"/>
          <w:sz w:val="16"/>
          <w:szCs w:val="16"/>
        </w:rPr>
        <w:softHyphen/>
        <w:t>оружения;</w:t>
      </w:r>
    </w:p>
    <w:p w14:paraId="178D8751"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заново спроектированным управ</w:t>
      </w:r>
      <w:r w:rsidRPr="007550A6">
        <w:rPr>
          <w:rFonts w:ascii="Times New Roman" w:hAnsi="Times New Roman" w:cs="Times New Roman"/>
          <w:color w:val="000000" w:themeColor="text1"/>
          <w:sz w:val="16"/>
          <w:szCs w:val="16"/>
        </w:rPr>
        <w:softHyphen/>
        <w:t>лением рулями и мотором;</w:t>
      </w:r>
    </w:p>
    <w:p w14:paraId="2B8CE726"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уменьшенной массой, упрощенной технологией производства.</w:t>
      </w:r>
    </w:p>
    <w:p w14:paraId="578C6389"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имел очень заднюю центров</w:t>
      </w:r>
      <w:r w:rsidRPr="007550A6">
        <w:rPr>
          <w:rFonts w:ascii="Times New Roman" w:hAnsi="Times New Roman" w:cs="Times New Roman"/>
          <w:color w:val="000000" w:themeColor="text1"/>
          <w:sz w:val="16"/>
          <w:szCs w:val="16"/>
        </w:rPr>
        <w:softHyphen/>
        <w:t>ку — 44,5% САХ, и Моисеев отметил, что требуется улучшить характеристики ус</w:t>
      </w:r>
      <w:r w:rsidRPr="007550A6">
        <w:rPr>
          <w:rFonts w:ascii="Times New Roman" w:hAnsi="Times New Roman" w:cs="Times New Roman"/>
          <w:color w:val="000000" w:themeColor="text1"/>
          <w:sz w:val="16"/>
          <w:szCs w:val="16"/>
        </w:rPr>
        <w:softHyphen/>
        <w:t>тойчивости и управляемости по тангажу.</w:t>
      </w:r>
    </w:p>
    <w:p w14:paraId="3FD36A97"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Поэтому АГОС ЦАГИ провел испы</w:t>
      </w:r>
      <w:r w:rsidRPr="007550A6">
        <w:rPr>
          <w:rFonts w:ascii="Times New Roman" w:hAnsi="Times New Roman" w:cs="Times New Roman"/>
          <w:color w:val="000000" w:themeColor="text1"/>
          <w:sz w:val="16"/>
          <w:szCs w:val="16"/>
        </w:rPr>
        <w:softHyphen/>
        <w:t>тания Р—3 с различными вариантами раз</w:t>
      </w:r>
      <w:r w:rsidRPr="007550A6">
        <w:rPr>
          <w:rFonts w:ascii="Times New Roman" w:hAnsi="Times New Roman" w:cs="Times New Roman"/>
          <w:color w:val="000000" w:themeColor="text1"/>
          <w:sz w:val="16"/>
          <w:szCs w:val="16"/>
        </w:rPr>
        <w:softHyphen/>
        <w:t>мещения грузов и модифицированного самолета с увеличенной площадью стаби</w:t>
      </w:r>
      <w:r w:rsidRPr="007550A6">
        <w:rPr>
          <w:rFonts w:ascii="Times New Roman" w:hAnsi="Times New Roman" w:cs="Times New Roman"/>
          <w:color w:val="000000" w:themeColor="text1"/>
          <w:sz w:val="16"/>
          <w:szCs w:val="16"/>
        </w:rPr>
        <w:softHyphen/>
        <w:t>лизатора. Лучшие результаты получи</w:t>
      </w:r>
      <w:r w:rsidRPr="007550A6">
        <w:rPr>
          <w:rFonts w:ascii="Times New Roman" w:hAnsi="Times New Roman" w:cs="Times New Roman"/>
          <w:color w:val="000000" w:themeColor="text1"/>
          <w:sz w:val="16"/>
          <w:szCs w:val="16"/>
        </w:rPr>
        <w:softHyphen/>
        <w:t>лись при центровке 35% САХ. Пришлось разработать инструкцию для частей ВВС со схемой нагрузки.</w:t>
      </w:r>
    </w:p>
    <w:p w14:paraId="2CAD0B4F"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Было принято решение продолжить серийный выпуск самолета с отечествен</w:t>
      </w:r>
      <w:r w:rsidRPr="007550A6">
        <w:rPr>
          <w:rFonts w:ascii="Times New Roman" w:hAnsi="Times New Roman" w:cs="Times New Roman"/>
          <w:color w:val="000000" w:themeColor="text1"/>
          <w:sz w:val="16"/>
          <w:szCs w:val="16"/>
        </w:rPr>
        <w:softHyphen/>
        <w:t>ным мотором М—5 (23474).</w:t>
      </w:r>
    </w:p>
    <w:p w14:paraId="0597911F"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p>
    <w:p w14:paraId="64CC09C8"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г. началась постройка сразу 10 экземпляров переходного учебного самолета П-1 ВМВ-3а разработки ОСС, в середине августа 1927 г. были закончены его серийные рабочие чертежи, но в том же месяце Заказчик от него отказался ввиду технических недостатков (23559).</w:t>
      </w:r>
    </w:p>
    <w:p w14:paraId="02A0371E"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p>
    <w:p w14:paraId="099C2645"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июне 1927 г. после завершения приемочных ис</w:t>
      </w:r>
      <w:r w:rsidRPr="003600B8">
        <w:rPr>
          <w:rFonts w:ascii="Times New Roman" w:hAnsi="Times New Roman" w:cs="Times New Roman"/>
          <w:color w:val="0070C0"/>
          <w:sz w:val="16"/>
          <w:szCs w:val="16"/>
        </w:rPr>
        <w:softHyphen/>
        <w:t>пытаний два бомбардировщика ЮГ-1 (Ns 946 и № 954) передали в НИИ ВВС, где они прошли еще одну программу испыта</w:t>
      </w:r>
      <w:r w:rsidRPr="003600B8">
        <w:rPr>
          <w:rFonts w:ascii="Times New Roman" w:hAnsi="Times New Roman" w:cs="Times New Roman"/>
          <w:color w:val="0070C0"/>
          <w:sz w:val="16"/>
          <w:szCs w:val="16"/>
        </w:rPr>
        <w:softHyphen/>
        <w:t>ний (24940).</w:t>
      </w:r>
    </w:p>
    <w:p w14:paraId="4674D8FE"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0BB55D65"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июне 1927 г. обсуждался вопрос о возможности установки на ТБ-2 двух немецких моторов БМВ-VI или М-14 отечественной разработки (если последний выйдет из стадии испытаний) (25035).</w:t>
      </w:r>
    </w:p>
    <w:p w14:paraId="47CCAC5B"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5A840D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июне 1927 в НИИ ВВС испытывали схемы летнего камуфляжа для Фоккер Д-11 (трехцветный из изумрудно-зеленого, светлого, желтовато-зеленого и коричневого с красноватым оттенком. Нижняя поверхность - белая), Фоккер С-1 (три цвета - коричневый без красноватого оттенка, темный, зеленый, средний по светлоте и светлый - желтовато-зеленый, японский хаки) и Р-1 (четырехцветный - зеленый, средний по светлоте, темно-синий, светлый желто-зеленый и коричневый с красноватым оттенком) масляными красками, разработанные Е.Ф.Бурче и Н.Я.Воробьев-Москвин. к апрелю 1927. Перед испытаниями после контрольного облета при виде сверху пятна поправили и на Фоккер Д-11 добавили коричневые пятна без красноватого оттенка. Пятна различной величины с прямыми границами и черной или кремовой окантовкой до 3-5 см. Всего выполнили 7 полетов и налетали 8:24 над разными фонами: вода, селения, овраги, пахота, луг, кустарник. Летали в разные часы и машины рассматривались на разных расстояниях. Т.к. было 4 л летали на 4: двух испытываемых и одном наблюдательном и одном контрольном. До этого, еще в 1926 Бурче предложил летнюю камуфляжную окраску для Мартинсайда и зимнюю для Фоккер Д-11, которые были испытаны в Московском военном округе (2452,19).</w:t>
      </w:r>
    </w:p>
    <w:p w14:paraId="16FF91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883F5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Авиатрест писал письмо в Главметалл Авто-Авиа-Отдел тов. Глушкову В.Н.</w:t>
      </w:r>
    </w:p>
    <w:p w14:paraId="36F36B8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Вследствие запроса Вашего, Правление Азиатреета сообщает нижеследующую справку по вопросу о переводе ОМОС ЦКБ в Москву на Авиазавод в Филях.</w:t>
      </w:r>
    </w:p>
    <w:p w14:paraId="3370582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В настоящее время ведутся работы по оконча</w:t>
      </w:r>
      <w:r w:rsidRPr="007550A6">
        <w:rPr>
          <w:rFonts w:ascii="Times New Roman" w:hAnsi="Times New Roman" w:cs="Times New Roman"/>
          <w:color w:val="000000" w:themeColor="text1"/>
          <w:sz w:val="16"/>
          <w:szCs w:val="16"/>
        </w:rPr>
        <w:softHyphen/>
        <w:t>нию первых экземпляров самолетов МУ2 и МР3.</w:t>
      </w:r>
    </w:p>
    <w:p w14:paraId="77F3C38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будущий операционный год предполагается сле</w:t>
      </w:r>
      <w:r w:rsidRPr="007550A6">
        <w:rPr>
          <w:rFonts w:ascii="Times New Roman" w:hAnsi="Times New Roman" w:cs="Times New Roman"/>
          <w:color w:val="000000" w:themeColor="text1"/>
          <w:sz w:val="16"/>
          <w:szCs w:val="16"/>
        </w:rPr>
        <w:softHyphen/>
        <w:t>дующая программа:</w:t>
      </w:r>
    </w:p>
    <w:p w14:paraId="5DA05A8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достройка 2-го экземпляра самолета МР3,</w:t>
      </w:r>
    </w:p>
    <w:p w14:paraId="6BBD89B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постройка 2-го экземпляра самолета МУ2,</w:t>
      </w:r>
    </w:p>
    <w:p w14:paraId="615A074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построка 1 1/2 экземпляров самолета МТ1 и начало постройки второго экземпляра этого самолета,</w:t>
      </w:r>
    </w:p>
    <w:p w14:paraId="55D707B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постройка I 1/2 экземпляров самолета МР5 с моторами ЛД450 /МИ/, и часть постройки 2-го экземпляра этого самолета.</w:t>
      </w:r>
    </w:p>
    <w:p w14:paraId="354EC84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работам будущего операционного года предпола</w:t>
      </w:r>
      <w:r w:rsidRPr="007550A6">
        <w:rPr>
          <w:rFonts w:ascii="Times New Roman" w:hAnsi="Times New Roman" w:cs="Times New Roman"/>
          <w:color w:val="000000" w:themeColor="text1"/>
          <w:sz w:val="16"/>
          <w:szCs w:val="16"/>
        </w:rPr>
        <w:softHyphen/>
        <w:t>приступить уже по переводе ОМОС ЦКБ в Москву.</w:t>
      </w:r>
    </w:p>
    <w:p w14:paraId="2A66F1E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II. По сведениям на 1 июня с. г. в ОМОС ЦКБ состояло: руководящего персонала - 3 чел.</w:t>
      </w:r>
    </w:p>
    <w:p w14:paraId="4A5A68F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конструкторско-производственного персонала -44 чел.</w:t>
      </w:r>
    </w:p>
    <w:p w14:paraId="097A450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обслуживающего персонала - 38 чел.</w:t>
      </w:r>
    </w:p>
    <w:p w14:paraId="32B6908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рабочих-производствен. - 81 чел.</w:t>
      </w:r>
    </w:p>
    <w:p w14:paraId="20D28DD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рабочих-вспомогательн. - 24 чел.</w:t>
      </w:r>
    </w:p>
    <w:p w14:paraId="489836F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 - 190 человек.</w:t>
      </w:r>
    </w:p>
    <w:p w14:paraId="12807A1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Правление предполагает к переводу в Москву основ</w:t>
      </w:r>
      <w:r w:rsidRPr="007550A6">
        <w:rPr>
          <w:rFonts w:ascii="Times New Roman" w:hAnsi="Times New Roman" w:cs="Times New Roman"/>
          <w:color w:val="000000" w:themeColor="text1"/>
          <w:sz w:val="16"/>
          <w:szCs w:val="16"/>
        </w:rPr>
        <w:softHyphen/>
        <w:t>ную конструкторско-производственную группу и небольшое число производственных рабочих. Остальной персонал, как то согласовано с ГАЗ № 3, будет использован последним в значительной части и освобождению будет подлежать лишь сравнительно небольшая группа.</w:t>
      </w:r>
    </w:p>
    <w:p w14:paraId="65D99E1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III. В распоряжении ОМОС ЦКБ в настоящее время в Ленинграде имеется площадь в 3060 кв. мтр. В Филях же ему будет предоставлено: в первую очередь 945 кв.мтр., во вторую очередь - 1330 кв. мтр. , а всего 2275 кв.мтр. /в обоих случаях цифры указаны вместе с конторой, без летных ангаров/.</w:t>
      </w:r>
    </w:p>
    <w:p w14:paraId="68921C3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Освобождающееся после ОМОС ЦКБ помещение в Ле</w:t>
      </w:r>
      <w:r w:rsidRPr="007550A6">
        <w:rPr>
          <w:rFonts w:ascii="Times New Roman" w:hAnsi="Times New Roman" w:cs="Times New Roman"/>
          <w:color w:val="000000" w:themeColor="text1"/>
          <w:sz w:val="16"/>
          <w:szCs w:val="16"/>
        </w:rPr>
        <w:softHyphen/>
        <w:t>нинграде предполагается использовать для ГАЗ № 3.</w:t>
      </w:r>
    </w:p>
    <w:p w14:paraId="48503CB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IV. испытание морских самолетов небольшого раз</w:t>
      </w:r>
      <w:r w:rsidRPr="007550A6">
        <w:rPr>
          <w:rFonts w:ascii="Times New Roman" w:hAnsi="Times New Roman" w:cs="Times New Roman"/>
          <w:color w:val="000000" w:themeColor="text1"/>
          <w:sz w:val="16"/>
          <w:szCs w:val="16"/>
        </w:rPr>
        <w:softHyphen/>
        <w:t>мера возможно производить в Москве /предварительного характера./. Окончательные испытания таковых.а такие испытания морских самолетов большого размера предпо</w:t>
      </w:r>
      <w:r w:rsidRPr="007550A6">
        <w:rPr>
          <w:rFonts w:ascii="Times New Roman" w:hAnsi="Times New Roman" w:cs="Times New Roman"/>
          <w:color w:val="000000" w:themeColor="text1"/>
          <w:sz w:val="16"/>
          <w:szCs w:val="16"/>
        </w:rPr>
        <w:softHyphen/>
        <w:t>лагается производить, как это делались и до сих пор, в Ленинграде (2325,93)</w:t>
      </w:r>
    </w:p>
    <w:p w14:paraId="4937470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8AC90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был утвержден проект АНТ-7 - дурацкая идея сильно вооруженного воздушного крейсера, сопровождающего воздушный линкор - тяжелый бомбардировщик. Инициативные исследования А.Н.Т. проводил в 1926 - прямое копирование флота (80,220).</w:t>
      </w:r>
    </w:p>
    <w:p w14:paraId="3F35A6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4C6A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C июня 1927 завод ГАЗ-5 выпускал в серии Р-3 с М-5 (1016,129).</w:t>
      </w:r>
    </w:p>
    <w:p w14:paraId="76A259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5FE9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июня 1927 частично началась постройка серии из 10 самолетов переходный П-1 ВМВ-3а. Разработка серийных рабочих чертежей началась в начале февраля 1927 на ГАЗ-1 при участии ОСС ЦКБ (Н.Н.П.) и закончилась в середине августа 1927. Однако, в августе 1927 заказ на указанную серию был закрыт (2275).</w:t>
      </w:r>
    </w:p>
    <w:p w14:paraId="738BEE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53B7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после ряда ночных подготовительных полетов И.Козлов и Б.Стерлигов на Р-1 провели первый маршрут по компасу ночью из Москвы в Серпухов (2773,20).</w:t>
      </w:r>
    </w:p>
    <w:p w14:paraId="58A29CF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6D1D8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три ЮГ-1 на поплавках отправили 60-й эскадрилье Воздушных сил Черного моря (один там уже имелся) (3224,12).</w:t>
      </w:r>
    </w:p>
    <w:p w14:paraId="021398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C648A4"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три ЮГ-1 на поплавках отправили 60-й эскадрилье Воздушных сил Черного моря (один там уже имелся). В июле восемь «юнкерсов» приняла новая 57-я эскадрилья в Троцке (Гатчине). Три из них вскоре опломбировали как резервные, так же как еще три машины, оставшиеся в Ленинграде. В 57-ю эскадрилью перевели ряд опытных летчиков, имевших практику полетов па французских «Голиафах». Экипажи сразу начали интенсивное освоение новой техники. Подготовка включала ночные полеты, полеты за облаками по приборам, бомбометание на полигоне (бомбами, набитыми песком), учебные бои с истребителями. В своих мемуарах А. К. Туманский, полегавший в свое время и на «Голиафах», и на «юнкерсах», писал:</w:t>
      </w:r>
    </w:p>
    <w:p w14:paraId="05DD9BCB"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«Только с получением этих машин (имеется в виду ЮГ-1) и началась серьезная, действительно боевая подготовка и учеба».</w:t>
      </w:r>
    </w:p>
    <w:p w14:paraId="21AE678E"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 же время первый опыт эксплуатации ЮГ-1 выявил ряд недостатков. Текли баки, заедали бензопомпы, работавшие от ветрянок, лопались масляные трубки, подтекали радиаторы, закрепленные слишком жестко, пронашивались пятки костылей, лопались хомуты крепления глушителей, текли бензокраны, выходили из строя приборы, отказывало освещение кабин, целлулоид в окнах трескался и коробился. Экипажи отмечали непригодность системы внутренней связи. Много претензий было связано с вооружением. Две верхние установки закрывались частично остекленными целлулоидными колпаками. Из эскадрильи докладывали:</w:t>
      </w:r>
    </w:p>
    <w:p w14:paraId="3AC77DE4"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«Чересчур мутный целлулоид не позволяет без вращения башни вести наблюдение».</w:t>
      </w:r>
    </w:p>
    <w:p w14:paraId="12355C5D"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этим недостатком справились просто - постепенно выбили все целлулоидные пластинки, а затем срезали и каркасы башен, сделав турели открытыми. Судя по фотографиям, это произошло где-то осенью 1927 года. Кроме этого, имелись нарекания на перекос направляющих турелей, из-за чего их трудно было провернуть, малый размер подножек для стрелков в башнях. Особые претензии выдвигались по нижней «башне В». Стрелки жаловались, что в ней сильно задувает, а в шубе (являвшейся в то время зимним обмундированием летного состава) и даже в куртке работать в ней очень неудобно. Указывалось также, что из всех трех точек обстрел вперед весьма ограничен.</w:t>
      </w:r>
    </w:p>
    <w:p w14:paraId="242508AB"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Отмечалось неудачное расположение бомбового прицела Герц Fl 110. Он стоял в «башне В». Пользоваться им можно было только при поднятой башне. Из-за недостаточной жесткости пятки прицел в полете трясся, что отнюдь не способствовало точности бомбометания.</w:t>
      </w:r>
    </w:p>
    <w:p w14:paraId="3BCA5A65"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Особую критику вызвал придававшийся к самолетам немецкий бомбосбрасыватель. Кто у нас признали совершенно непригодным. Новую конструкцию предложил мастер Щербаков с завода ГАЗ-1. По его предложению взятый за образец самолет №946 оснастили в Москве комплектом из девяти бомбодержателей Дерббис и трех бомбосбрасывателей по его проекту. ЮГ-1 (9460 испытали, одобрили и отправили в Троцк. Вслед за ним туда отправился и Щербаков, чтобы руководить монтажом вооружения на остальных самолетах. Однако к декабрю 1927 года полностью переоборудовали только два бомбардировщика.</w:t>
      </w:r>
    </w:p>
    <w:p w14:paraId="5CFA9919"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окончательном варианте ЮГ-1 нес 12 бомбодержателей Дерббис под крыльями, 10 замков типа «Юнкерс» для пристрелочных и осветительных бомб (тоже под крыльями), три бомбосбрасывателя СБР-8 (Щербакова) и девять кронштейнов для установки бомбодержателей Дер-5бис (15479).</w:t>
      </w:r>
    </w:p>
    <w:p w14:paraId="14D04E11"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p>
    <w:p w14:paraId="164FB0E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г. заводу № 1 дали задание подготовить три Р-1 с новыми причудливыми опознавательными знаками для Персии и упаковку для их перевозки морем. Эти машины были изготовлены и сданы. В январе 1928 г. персам отгрузили еще 10 самолетов. Комплектация их была разной: половина с моторами «Либерти», половина с М-5, турели ТОЗ стояли только на двух машинах, на остальных — только курсовые пулеметы «Максим». Доставляли эту партию через Каспийское море. Поставки продолжались и далее: 15 августа 1929 г. иранский представитель Иса-хан Штаудах принял на заводе № 1 еще четыре Р-1. Иранская авиация использовала часть полученных самолетов для борьбы с мятежниками в разных районах страны (11923).</w:t>
      </w:r>
    </w:p>
    <w:p w14:paraId="0A434A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84A08F" w14:textId="77777777" w:rsidR="00AF6B7A" w:rsidRPr="007550A6" w:rsidRDefault="00AF6B7A"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июне 1927 Комиссия по перелетам уточнила первоначальные планы.</w:t>
      </w:r>
    </w:p>
    <w:p w14:paraId="7D10756C" w14:textId="77777777" w:rsidR="00AF6B7A" w:rsidRPr="007550A6" w:rsidRDefault="00AF6B7A"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прессе сообщалось, что «…на Дальний Восток вылетает, вместо серьезно заболевшего В.Б. Копылова, летчик С.А. Шестаков с механиком Фуфаевым на самолете АНТ-3 «Наш ответ» … Перелет в Токио и обратно предполагается совершить через Владивосток – Корею, охватив всю Сибирь и Дальневосточный край. Перелет в каждый конец займет несколько дней, но, во всяком случае, меньше недели».</w:t>
      </w:r>
    </w:p>
    <w:p w14:paraId="7B75AA84" w14:textId="77777777" w:rsidR="00AF6B7A" w:rsidRPr="007550A6" w:rsidRDefault="00AF6B7A"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 западном перелете газеты сообщали, что «…Войшицкий предполагает совершить весь перелет за два дня, летя и днем и ночью на протяжении не более 48 часов…» (21249).</w:t>
      </w:r>
    </w:p>
    <w:p w14:paraId="6C1B7493" w14:textId="77777777" w:rsidR="00AF6B7A" w:rsidRPr="007550A6" w:rsidRDefault="00AF6B7A" w:rsidP="007550A6">
      <w:pPr>
        <w:spacing w:after="0" w:line="240" w:lineRule="auto"/>
        <w:jc w:val="both"/>
        <w:rPr>
          <w:rFonts w:ascii="Times New Roman" w:hAnsi="Times New Roman" w:cs="Times New Roman"/>
          <w:color w:val="000000" w:themeColor="text1"/>
          <w:sz w:val="16"/>
          <w:szCs w:val="16"/>
        </w:rPr>
      </w:pPr>
    </w:p>
    <w:p w14:paraId="5284E83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FCCA9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5E759" w14:textId="77777777" w:rsidR="003C37E7" w:rsidRPr="007550A6" w:rsidRDefault="003C37E7" w:rsidP="007550A6">
      <w:pPr>
        <w:pStyle w:val="rtejustify"/>
        <w:spacing w:before="0" w:after="0"/>
        <w:rPr>
          <w:color w:val="000000" w:themeColor="text1"/>
          <w:sz w:val="16"/>
          <w:szCs w:val="16"/>
        </w:rPr>
      </w:pPr>
      <w:r w:rsidRPr="007550A6">
        <w:rPr>
          <w:color w:val="000000" w:themeColor="text1"/>
          <w:sz w:val="16"/>
          <w:szCs w:val="16"/>
        </w:rPr>
        <w:t>В июне 1927 г. на базе мобилизационного отдела, входившего прежде в состав Военно-промышленного управления, было образовано</w:t>
      </w:r>
      <w:r w:rsidRPr="007550A6">
        <w:rPr>
          <w:rStyle w:val="af0"/>
          <w:i w:val="0"/>
          <w:color w:val="000000" w:themeColor="text1"/>
          <w:sz w:val="16"/>
          <w:szCs w:val="16"/>
        </w:rPr>
        <w:t xml:space="preserve"> Мобилизационно-плановое управление</w:t>
      </w:r>
      <w:r w:rsidRPr="007550A6">
        <w:rPr>
          <w:color w:val="000000" w:themeColor="text1"/>
          <w:sz w:val="16"/>
          <w:szCs w:val="16"/>
        </w:rPr>
        <w:t xml:space="preserve"> (МПУ) ВСНХ СССР. Основной задачей МПУ являлось руководство работой по подготовке промышленности к войне. В соответствии с этим на управление возлагались: 1) подготовка промышленности к удовлетворению требований вооруженных сил во время войны: учет потребностей на изделия промышленного производства; организация работы гражданской промышленности для обороны, кооперирование ее с военной, ассимиляция военных и гражданских производств, суррогатирование и т. д.; создание производственно-технических предпосылок для удовлетворения требований вооруженных сил; обеспечение материального снабжения военных производств; составление плана мобилизации промышленности; 2) подготовка промышленности к бесперебойному обслуживанию народного хозяйства в условиях войны и блокады: выявление потребностей в продукции промышленности, изучение условий работы в военное время, организация мероприятий по реорганизации промышленности в мобилизационный период, а также налаживание бесперебойной и эффективной ее работы во время войны и т. п.; 3) обеспечение безопасности работы промышленности в военное время: изучение географического расположения промышленности, дублирование в безопасных зонах особо важных и уникальных производств, составление планов вывоза предприятий из угрожаемой зоны и противовоздушной обороны промышленности; 4) подготовка аппарата управления промышленностью к работе в условиях войны: разработка основных положений и форм управления промышленностью, плана реорганизации аппарата управления промышленностью при мобилизации, определение круга вопросов о взаимоотношениях ВСНХ СССР с другими наркоматами, организация сети моборганов в промышленности; 5) изучение опыта мобилизации промышленности в минувшие войны и современной подготовки в других государствах, а также достижений военной техники и военных изобретений; 6) постановка заданий органам промышленности, руководство и контроль за выполнением данных заданий; 7) составление отчетов о мобготовности и представление их в соответствующие органы в установленные сроки.</w:t>
      </w:r>
    </w:p>
    <w:p w14:paraId="06D9468F" w14:textId="77777777" w:rsidR="003C37E7" w:rsidRPr="007550A6" w:rsidRDefault="003C37E7" w:rsidP="007550A6">
      <w:pPr>
        <w:pStyle w:val="rtejustify"/>
        <w:spacing w:before="0" w:after="0"/>
        <w:rPr>
          <w:color w:val="000000" w:themeColor="text1"/>
          <w:sz w:val="16"/>
          <w:szCs w:val="16"/>
        </w:rPr>
      </w:pPr>
      <w:r w:rsidRPr="007550A6">
        <w:rPr>
          <w:color w:val="000000" w:themeColor="text1"/>
          <w:sz w:val="16"/>
          <w:szCs w:val="16"/>
        </w:rPr>
        <w:t>Первоначально вводилась следующая структура МПУ: начальник и его заместитель (назначались Президиумом ВСНХ СССР по согласованию с НКВМ СССР), 4 отдела, исследовательская группа и секретариат. Позднее количество отделов возросло. 22 марта 1930 г. приказом по МПУ была введена новая структура управления — 14 отделов объединялись в 3 сектора. В I сектор входили отделы капитального строительства, материального снабжения, кадров и экономико-плановый; во II — организация «выстрела», материальной части артиллерии, механизации, моторизации и авиастроения, специального снабжения и мобилизационно-плановый отдел; в III — технический отдел, Гипроспецмет, проектные, научно-технические и исследовательские институты, опытные заводы и Оргметалл. В секторы не вошли отделы административный и военных заказов, а также группы — инспекторская, информационно-исследовательская, издательская, контроля и секретариат МПУ (12372).</w:t>
      </w:r>
    </w:p>
    <w:p w14:paraId="58748DED" w14:textId="77777777" w:rsidR="003C37E7" w:rsidRPr="007550A6" w:rsidRDefault="003C37E7" w:rsidP="007550A6">
      <w:pPr>
        <w:pStyle w:val="rtejustify"/>
        <w:spacing w:before="0" w:after="0"/>
        <w:rPr>
          <w:color w:val="000000" w:themeColor="text1"/>
          <w:sz w:val="16"/>
          <w:szCs w:val="16"/>
        </w:rPr>
      </w:pPr>
    </w:p>
    <w:p w14:paraId="0A759CDC" w14:textId="77777777" w:rsidR="00AA24D4" w:rsidRPr="007550A6" w:rsidRDefault="00AA24D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В</w:t>
      </w:r>
      <w:r w:rsidRPr="007550A6">
        <w:rPr>
          <w:rFonts w:ascii="Times New Roman" w:hAnsi="Times New Roman" w:cs="Times New Roman"/>
          <w:color w:val="000000" w:themeColor="text1"/>
          <w:sz w:val="16"/>
          <w:szCs w:val="16"/>
        </w:rPr>
        <w:t xml:space="preserve"> июне 1927 г. в связи с возрастанием роли плановых органов произошла </w:t>
      </w:r>
      <w:r w:rsidRPr="007550A6">
        <w:rPr>
          <w:rFonts w:ascii="Times New Roman" w:hAnsi="Times New Roman" w:cs="Times New Roman"/>
          <w:bCs/>
          <w:color w:val="000000" w:themeColor="text1"/>
          <w:sz w:val="16"/>
          <w:szCs w:val="16"/>
        </w:rPr>
        <w:t xml:space="preserve">реорганизация Сектора Обороны (СО) Госплана </w:t>
      </w:r>
      <w:r w:rsidRPr="007550A6">
        <w:rPr>
          <w:rFonts w:ascii="Times New Roman" w:hAnsi="Times New Roman" w:cs="Times New Roman"/>
          <w:color w:val="000000" w:themeColor="text1"/>
          <w:sz w:val="16"/>
          <w:szCs w:val="16"/>
        </w:rPr>
        <w:t>В его состав были введены военные специалисты, кото</w:t>
      </w:r>
      <w:r w:rsidRPr="007550A6">
        <w:rPr>
          <w:rFonts w:ascii="Times New Roman" w:hAnsi="Times New Roman" w:cs="Times New Roman"/>
          <w:color w:val="000000" w:themeColor="text1"/>
          <w:sz w:val="16"/>
          <w:szCs w:val="16"/>
        </w:rPr>
        <w:softHyphen/>
        <w:t>рые, по мысли руководства, должны были повлиять на плановое развитие военной промышленности. Главой СО был назначен старый большевик М.Ф. Владимирский, затем - известный воен</w:t>
      </w:r>
      <w:r w:rsidRPr="007550A6">
        <w:rPr>
          <w:rFonts w:ascii="Times New Roman" w:hAnsi="Times New Roman" w:cs="Times New Roman"/>
          <w:color w:val="000000" w:themeColor="text1"/>
          <w:sz w:val="16"/>
          <w:szCs w:val="16"/>
        </w:rPr>
        <w:softHyphen/>
        <w:t>ный деятель К.А. Мехоношин. В задачи СО входило составление общего плана развития оборонной промышленности, координа</w:t>
      </w:r>
      <w:r w:rsidRPr="007550A6">
        <w:rPr>
          <w:rFonts w:ascii="Times New Roman" w:hAnsi="Times New Roman" w:cs="Times New Roman"/>
          <w:color w:val="000000" w:themeColor="text1"/>
          <w:sz w:val="16"/>
          <w:szCs w:val="16"/>
        </w:rPr>
        <w:softHyphen/>
        <w:t>ция усилий всех наркоматов в этой области, увязка с показателя</w:t>
      </w:r>
      <w:r w:rsidRPr="007550A6">
        <w:rPr>
          <w:rFonts w:ascii="Times New Roman" w:hAnsi="Times New Roman" w:cs="Times New Roman"/>
          <w:color w:val="000000" w:themeColor="text1"/>
          <w:sz w:val="16"/>
          <w:szCs w:val="16"/>
        </w:rPr>
        <w:softHyphen/>
        <w:t>ми намечаемого пятилетнего плана.Мобзаявки, составляемые военведом, поступали в военную промышленность, которая еще раньше начала подвергаться ре</w:t>
      </w:r>
      <w:r w:rsidRPr="007550A6">
        <w:rPr>
          <w:rFonts w:ascii="Times New Roman" w:hAnsi="Times New Roman" w:cs="Times New Roman"/>
          <w:color w:val="000000" w:themeColor="text1"/>
          <w:sz w:val="16"/>
          <w:szCs w:val="16"/>
        </w:rPr>
        <w:softHyphen/>
        <w:t>организации (17200).</w:t>
      </w:r>
    </w:p>
    <w:p w14:paraId="5D0F5CA4" w14:textId="77777777" w:rsidR="00AA24D4" w:rsidRPr="007550A6" w:rsidRDefault="00AA24D4" w:rsidP="007550A6">
      <w:pPr>
        <w:spacing w:after="0" w:line="240" w:lineRule="auto"/>
        <w:jc w:val="both"/>
        <w:rPr>
          <w:rFonts w:ascii="Times New Roman" w:hAnsi="Times New Roman" w:cs="Times New Roman"/>
          <w:color w:val="000000" w:themeColor="text1"/>
          <w:sz w:val="16"/>
          <w:szCs w:val="16"/>
        </w:rPr>
      </w:pPr>
    </w:p>
    <w:p w14:paraId="3161ECAD"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г. проходили испытания танка Т-16. Полевые сдаточные испытания танк проходил в Москве, они заключались в пробеге по пересечённой местности. Условия были жёсткие, но танк в целом успешно их выдержал.</w:t>
      </w:r>
    </w:p>
    <w:p w14:paraId="14C16E4F"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связи с тем, что пушка для танка не была ещё изготовлена, её заменили макетом. Интересно отметить, что при этих испытаниях родилась традиция красить танки только после принятия на вооружение. Испытания они проходили, покрытые светло-коричневым грунтом.</w:t>
      </w:r>
    </w:p>
    <w:p w14:paraId="5BB18EC9"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Водитель опытного танка, испытатель первых советских тракторов, выпускавшихся заводом «Большевик», Александр Николаевич Лундышев вспоминал об этих испытаниях: «Помню как сейчас. Было это в 10 часов утра. Наместо испытания прибыла правительственная комиссия. Приступили к осмотру машины и ознакомления с конструктивными данными танка. Члены комиссии товарищи Ворошилов, Будённый и другие сделали ряд существенных замечаний по конструкции танка.</w:t>
      </w:r>
    </w:p>
    <w:p w14:paraId="45BF96CD"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этого был дан старт французскому танку „Рено". Когда он прошёл 500 метров, дали старт моей „Мушке". Я быстро обогнал „Рено", но двигатель моего танка застопорило, „заело" поршень одного из цилиндров. Я моментально открыл люк, устранил неисправность и снова перегнал „Рено". Моя „Мушка" первой преодолела проволочные заграждения, окопы, прошла ряд других препятствий. Когда я остановил „Мушку", к танку подошли товарищи Калинин, Орджоникидзе, Ворошилов, Будённый и другие члены правительства. Товарищ Ворошилов пожал мне руку и сказал: „Спасибо, молодец!"</w:t>
      </w:r>
    </w:p>
    <w:p w14:paraId="620911E2" w14:textId="77777777" w:rsidR="00E95424" w:rsidRPr="007550A6" w:rsidRDefault="00E95424" w:rsidP="007550A6">
      <w:pPr>
        <w:pStyle w:val="ae"/>
        <w:spacing w:before="0" w:after="0"/>
        <w:jc w:val="both"/>
        <w:rPr>
          <w:color w:val="000000" w:themeColor="text1"/>
          <w:sz w:val="16"/>
          <w:szCs w:val="16"/>
        </w:rPr>
      </w:pPr>
      <w:r w:rsidRPr="007550A6">
        <w:rPr>
          <w:color w:val="000000" w:themeColor="text1"/>
          <w:sz w:val="16"/>
          <w:szCs w:val="16"/>
        </w:rPr>
        <w:t>Никто не заметил тогда, что была вынужденная остановка танка. Все были убеждены, что я нарочно остановил „Мушку" для того, чтобы вторично обогнать „Рено". Все были довольны нашим первым танком. Но я-то знал, что предстоит ещё длительное испытание танка, надо заменить цилиндр и поршень, а заменить их нечем. Поэтому я решил продолжать испытания на трёх цилиндрах. В последующие дни я часто во время испытания открывал люк мотора, дёргал шатун, плескал на поршень цилиндра масло. ИсПытания закончились. Танк погрузили на платформу и отправили на завод.</w:t>
      </w:r>
    </w:p>
    <w:p w14:paraId="10FFFC06"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 проходили испытания первого советского танка Т-16, который за сутки проходил только 80 километров, останавливаясь через каждые 6-7 километров. Это были первые шаги советского танкостроения».</w:t>
      </w:r>
    </w:p>
    <w:p w14:paraId="47741B64"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серии машина получила наименование «Малый танк сопровождения МС-1 (Т-18) обр. 1927 г.» (15132).</w:t>
      </w:r>
    </w:p>
    <w:p w14:paraId="4C4BA16C"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p>
    <w:p w14:paraId="40A88898" w14:textId="77777777" w:rsidR="00AF6B7A" w:rsidRPr="007550A6" w:rsidRDefault="00AF6B7A" w:rsidP="007550A6">
      <w:pPr>
        <w:pStyle w:val="article-renderblock"/>
        <w:shd w:val="clear" w:color="auto" w:fill="FFFFFF"/>
        <w:spacing w:before="0" w:beforeAutospacing="0" w:after="0" w:afterAutospacing="0"/>
        <w:jc w:val="both"/>
        <w:rPr>
          <w:color w:val="000000" w:themeColor="text1"/>
          <w:sz w:val="16"/>
          <w:szCs w:val="16"/>
        </w:rPr>
      </w:pPr>
      <w:r w:rsidRPr="007550A6">
        <w:rPr>
          <w:color w:val="000000" w:themeColor="text1"/>
          <w:sz w:val="16"/>
          <w:szCs w:val="16"/>
        </w:rPr>
        <w:t xml:space="preserve">В июне 1927 года легкий танк Т-18, появившийся в результате совместных работ Технического отдела ГУВП и завода "Большевик" успешно прошел испытания (20842). </w:t>
      </w:r>
    </w:p>
    <w:p w14:paraId="1C8D03E4" w14:textId="77777777" w:rsidR="00AF6B7A" w:rsidRPr="007550A6" w:rsidRDefault="00AF6B7A" w:rsidP="007550A6">
      <w:pPr>
        <w:pStyle w:val="article-renderblock"/>
        <w:shd w:val="clear" w:color="auto" w:fill="FFFFFF"/>
        <w:spacing w:before="0" w:beforeAutospacing="0" w:after="0" w:afterAutospacing="0"/>
        <w:jc w:val="both"/>
        <w:rPr>
          <w:color w:val="000000" w:themeColor="text1"/>
          <w:sz w:val="16"/>
          <w:szCs w:val="16"/>
        </w:rPr>
      </w:pPr>
    </w:p>
    <w:p w14:paraId="6E3A634D"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г. в состав Сектора Обороны (СО) Госплана были введены военные специалисты, кото</w:t>
      </w:r>
      <w:r w:rsidRPr="007550A6">
        <w:rPr>
          <w:rFonts w:ascii="Times New Roman" w:hAnsi="Times New Roman" w:cs="Times New Roman"/>
          <w:color w:val="000000" w:themeColor="text1"/>
          <w:sz w:val="16"/>
          <w:szCs w:val="16"/>
        </w:rPr>
        <w:softHyphen/>
        <w:t>рые, по мысли руководства, должны были повлиять на плановое развитие военной промышленности. Главой СО был назначен старый большевик М.Ф. Владимирский, затем - известный воен</w:t>
      </w:r>
      <w:r w:rsidRPr="007550A6">
        <w:rPr>
          <w:rFonts w:ascii="Times New Roman" w:hAnsi="Times New Roman" w:cs="Times New Roman"/>
          <w:color w:val="000000" w:themeColor="text1"/>
          <w:sz w:val="16"/>
          <w:szCs w:val="16"/>
        </w:rPr>
        <w:softHyphen/>
        <w:t>ный деятель К.А. Мехоношин. В задачи СО входило составление общего плана развития оборонной промышленности, координа</w:t>
      </w:r>
      <w:r w:rsidRPr="007550A6">
        <w:rPr>
          <w:rFonts w:ascii="Times New Roman" w:hAnsi="Times New Roman" w:cs="Times New Roman"/>
          <w:color w:val="000000" w:themeColor="text1"/>
          <w:sz w:val="16"/>
          <w:szCs w:val="16"/>
        </w:rPr>
        <w:softHyphen/>
        <w:t>ция усилий всех наркоматов в этой области, увязка с показателя</w:t>
      </w:r>
      <w:r w:rsidRPr="007550A6">
        <w:rPr>
          <w:rFonts w:ascii="Times New Roman" w:hAnsi="Times New Roman" w:cs="Times New Roman"/>
          <w:color w:val="000000" w:themeColor="text1"/>
          <w:sz w:val="16"/>
          <w:szCs w:val="16"/>
        </w:rPr>
        <w:softHyphen/>
        <w:t>ми намечаемого пятилетнего плана (18393).</w:t>
      </w:r>
    </w:p>
    <w:p w14:paraId="5100635A"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p>
    <w:p w14:paraId="16F06092"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г. С.Г. Кибиркштис получил в одном из опытов высокий выход дивинила.</w:t>
      </w:r>
    </w:p>
    <w:p w14:paraId="1EB57198"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воспроизведения полученных данных и накопления дивинила, в короткий срок был выполнен большой объем работы. Было произведено свыше 260 опытов по каталитическому разложению спирта, из них 40 на укрупненных печах. Газообразные продукты собирались в газометры, а жидкие охлаждались в медных змеевиках с помощью смеси льда и соли. Было проведено свыше 100 разгонок конденсата и полных анализов газа.</w:t>
      </w:r>
    </w:p>
    <w:p w14:paraId="31D3A2AB"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Дивинил подвергался очистке путем ректификации. Работа проводилась с 9 часов утра до позднего вечера. Для хранения дивинила использовались бутылки из-под лимонада специальной формы и из-под шампанского с креплением при помощи проволочной уздечки.</w:t>
      </w:r>
    </w:p>
    <w:p w14:paraId="1F145AC8"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Полимеризация дивинила проводилась в таких же бутылках, с использованием в качестве катализатора металлического натрия в виде проволоки. Для получения нужного количества каучука было поставлено более 250 опытов (18298).</w:t>
      </w:r>
    </w:p>
    <w:p w14:paraId="6AEB6A45"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p>
    <w:p w14:paraId="6458BB12" w14:textId="5DAE1063" w:rsidR="00182C52" w:rsidRPr="007550A6" w:rsidRDefault="004B5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w:t>
      </w:r>
      <w:r w:rsidR="008B2C1C">
        <w:rPr>
          <w:rFonts w:ascii="Times New Roman" w:hAnsi="Times New Roman" w:cs="Times New Roman"/>
          <w:color w:val="000000" w:themeColor="text1"/>
          <w:sz w:val="16"/>
          <w:szCs w:val="16"/>
        </w:rPr>
        <w:t xml:space="preserve"> </w:t>
      </w:r>
      <w:r w:rsidR="00182C52" w:rsidRPr="007550A6">
        <w:rPr>
          <w:rStyle w:val="highlight"/>
          <w:rFonts w:ascii="Times New Roman" w:hAnsi="Times New Roman" w:cs="Times New Roman"/>
          <w:color w:val="000000" w:themeColor="text1"/>
          <w:sz w:val="16"/>
          <w:szCs w:val="16"/>
        </w:rPr>
        <w:t> июне</w:t>
      </w:r>
      <w:r w:rsidR="008B2C1C">
        <w:rPr>
          <w:rStyle w:val="highlight"/>
          <w:rFonts w:ascii="Times New Roman" w:hAnsi="Times New Roman" w:cs="Times New Roman"/>
          <w:color w:val="000000" w:themeColor="text1"/>
          <w:sz w:val="16"/>
          <w:szCs w:val="16"/>
        </w:rPr>
        <w:t xml:space="preserve"> </w:t>
      </w:r>
      <w:r w:rsidR="00182C52" w:rsidRPr="007550A6">
        <w:rPr>
          <w:rStyle w:val="highlight"/>
          <w:rFonts w:ascii="Times New Roman" w:hAnsi="Times New Roman" w:cs="Times New Roman"/>
          <w:color w:val="000000" w:themeColor="text1"/>
          <w:sz w:val="16"/>
          <w:szCs w:val="16"/>
        </w:rPr>
        <w:t>1927</w:t>
      </w:r>
      <w:r w:rsidR="008B2C1C">
        <w:rPr>
          <w:rStyle w:val="highlight"/>
          <w:rFonts w:ascii="Times New Roman" w:hAnsi="Times New Roman" w:cs="Times New Roman"/>
          <w:color w:val="000000" w:themeColor="text1"/>
          <w:sz w:val="16"/>
          <w:szCs w:val="16"/>
        </w:rPr>
        <w:t xml:space="preserve"> </w:t>
      </w:r>
      <w:r w:rsidR="00182C52" w:rsidRPr="007550A6">
        <w:rPr>
          <w:rFonts w:ascii="Times New Roman" w:hAnsi="Times New Roman" w:cs="Times New Roman"/>
          <w:color w:val="000000" w:themeColor="text1"/>
          <w:sz w:val="16"/>
          <w:szCs w:val="16"/>
        </w:rPr>
        <w:t>г. на Украине в г. Харькове</w:t>
      </w:r>
      <w:r w:rsidR="008B2C1C">
        <w:rPr>
          <w:rFonts w:ascii="Times New Roman" w:hAnsi="Times New Roman" w:cs="Times New Roman"/>
          <w:color w:val="000000" w:themeColor="text1"/>
          <w:sz w:val="16"/>
          <w:szCs w:val="16"/>
        </w:rPr>
        <w:t xml:space="preserve"> </w:t>
      </w:r>
      <w:r w:rsidRPr="007550A6">
        <w:rPr>
          <w:rStyle w:val="highlight"/>
          <w:rFonts w:ascii="Times New Roman" w:hAnsi="Times New Roman" w:cs="Times New Roman"/>
          <w:color w:val="000000" w:themeColor="text1"/>
          <w:sz w:val="16"/>
          <w:szCs w:val="16"/>
        </w:rPr>
        <w:t xml:space="preserve">был основан </w:t>
      </w:r>
      <w:r w:rsidR="00182C52" w:rsidRPr="007550A6">
        <w:rPr>
          <w:rStyle w:val="highlight"/>
          <w:rFonts w:ascii="Times New Roman" w:hAnsi="Times New Roman" w:cs="Times New Roman"/>
          <w:color w:val="000000" w:themeColor="text1"/>
          <w:sz w:val="16"/>
          <w:szCs w:val="16"/>
        </w:rPr>
        <w:t>завод</w:t>
      </w:r>
      <w:r w:rsidR="008B2C1C">
        <w:rPr>
          <w:rStyle w:val="highlight"/>
          <w:rFonts w:ascii="Times New Roman" w:hAnsi="Times New Roman" w:cs="Times New Roman"/>
          <w:color w:val="000000" w:themeColor="text1"/>
          <w:sz w:val="16"/>
          <w:szCs w:val="16"/>
        </w:rPr>
        <w:t xml:space="preserve"> </w:t>
      </w:r>
      <w:r w:rsidR="00182C52" w:rsidRPr="007550A6">
        <w:rPr>
          <w:rFonts w:ascii="Times New Roman" w:hAnsi="Times New Roman" w:cs="Times New Roman"/>
          <w:color w:val="000000" w:themeColor="text1"/>
          <w:sz w:val="16"/>
          <w:szCs w:val="16"/>
        </w:rPr>
        <w:t>«Укррадиограмто», который в 1932 г. переименован в Харьковский радиозавод, а</w:t>
      </w:r>
      <w:r w:rsidR="008B2C1C">
        <w:rPr>
          <w:rFonts w:ascii="Times New Roman" w:hAnsi="Times New Roman" w:cs="Times New Roman"/>
          <w:color w:val="000000" w:themeColor="text1"/>
          <w:sz w:val="16"/>
          <w:szCs w:val="16"/>
        </w:rPr>
        <w:t xml:space="preserve"> </w:t>
      </w:r>
      <w:r w:rsidR="00182C52" w:rsidRPr="007550A6">
        <w:rPr>
          <w:rFonts w:ascii="Times New Roman" w:hAnsi="Times New Roman" w:cs="Times New Roman"/>
          <w:color w:val="000000" w:themeColor="text1"/>
          <w:sz w:val="16"/>
          <w:szCs w:val="16"/>
        </w:rPr>
        <w:t>в 1936 г. переведен в систему Народного комиссариата с названием «Государственный завод № 193».</w:t>
      </w:r>
      <w:r w:rsidRPr="007550A6">
        <w:rPr>
          <w:rFonts w:ascii="Times New Roman" w:hAnsi="Times New Roman" w:cs="Times New Roman"/>
          <w:color w:val="000000" w:themeColor="text1"/>
          <w:sz w:val="16"/>
          <w:szCs w:val="16"/>
        </w:rPr>
        <w:t xml:space="preserve"> Сегодня – это ОАО «РАДИЙ».</w:t>
      </w:r>
    </w:p>
    <w:p w14:paraId="3B0D91DB" w14:textId="0BD96918" w:rsidR="00182C52" w:rsidRPr="007550A6" w:rsidRDefault="00182C52" w:rsidP="007550A6">
      <w:pPr>
        <w:pStyle w:val="afff2"/>
        <w:spacing w:after="0" w:line="240" w:lineRule="auto"/>
        <w:ind w:left="0"/>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началом войны и с приближением фронта к г. Харькову Государственным комитетом обороны СССР принято решение об эвакуации завода в пос. Касли Челябинской области. Правительством назначены ответственные за эвакуацию:</w:t>
      </w:r>
      <w:r w:rsidR="008B2C1C">
        <w:rPr>
          <w:rFonts w:ascii="Times New Roman" w:hAnsi="Times New Roman" w:cs="Times New Roman"/>
          <w:color w:val="000000" w:themeColor="text1"/>
          <w:sz w:val="16"/>
          <w:szCs w:val="16"/>
        </w:rPr>
        <w:t xml:space="preserve"> </w:t>
      </w:r>
      <w:r w:rsidRPr="007550A6">
        <w:rPr>
          <w:rStyle w:val="highlight"/>
          <w:rFonts w:ascii="Times New Roman" w:hAnsi="Times New Roman" w:cs="Times New Roman"/>
          <w:color w:val="000000" w:themeColor="text1"/>
          <w:sz w:val="16"/>
          <w:szCs w:val="16"/>
        </w:rPr>
        <w:t>директор</w:t>
      </w:r>
      <w:r w:rsidR="008B2C1C">
        <w:rPr>
          <w:rStyle w:val="highlight"/>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завода Шматько П.Н., главный инженер Ефимов К.А., зам. директора по общим вопросам Катагаров Ф.Р., секретарь партийной организации Сапрыкин Н.С. Эвакуация заводского имущества и людей проводилась железнодорожным транспортом, двумя эшелонами. Первый отправлен 30 сентября 1941 г., руководитель эшелона – начальник ОТК Оситянский Я.А., второй – 5 октября 1941 г., руководитель эшелона</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Шибченко А.С. – начальник финансового отдела.</w:t>
      </w:r>
    </w:p>
    <w:p w14:paraId="12A1631E" w14:textId="046E80D3" w:rsidR="00182C52" w:rsidRPr="007550A6" w:rsidRDefault="00182C5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Железная дорога из Харькова на Москву практически была блокирована фашистскими войсками, оставалась единственная дорога на Балашев (Северо-восточная ж.д.), по которой и</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отправились заводские эшелоны. Но и по этой дороге были постоянные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воздушные налеты и бомбежки, особенно опасным был участок пути от Харькова до станции Купянск-Валуйки.</w:t>
      </w:r>
    </w:p>
    <w:p w14:paraId="5464203B" w14:textId="1E41B362" w:rsidR="00182C52" w:rsidRPr="007550A6" w:rsidRDefault="00182C5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Первый эшелон неоднократно делал вынужденные остановки, пассажиры оставляли вагоны и по возможности укрывались подальше от поезда. В связи с повреждением дороги маршрут первого эшелона был изменен. От станции Валуйки эшелон шел по окружной дороге до Пензы. Второй эшелон следовал по своему</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 xml:space="preserve"> маршруту. В результате эшелоны прибыли на станцию Маук: второй - 17 октября</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1941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 xml:space="preserve">первый - 20 октября 1941 г. </w:t>
      </w:r>
    </w:p>
    <w:p w14:paraId="20356954" w14:textId="1B1490E3" w:rsidR="00182C52" w:rsidRPr="007550A6" w:rsidRDefault="00182C5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прибытии эшелонов срочно была организована работа по разгрузке заводского имущества и его охране, по временному</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устройству людей в поселке Маук. Уже 20.10.41 г. вышел приказ по заводу № 1/к, с которого начинается официальная</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его деятельность. Согласно приказу до прибытия директора Шматько П.Н. временное руководство принял главный инженер завода Ефимов К.А.</w:t>
      </w:r>
    </w:p>
    <w:p w14:paraId="3C167297" w14:textId="4F2F7309" w:rsidR="00182C52" w:rsidRPr="007550A6" w:rsidRDefault="00182C5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первую очередь необходимо было перевезти и разместить людей. Из Харькова прибыли 341 работник завода: ИТР – 162, рабочих – 130, служащих – 49. Всего с членами семей –</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900 человек.</w:t>
      </w:r>
    </w:p>
    <w:p w14:paraId="4436D1BD" w14:textId="77777777" w:rsidR="00182C52" w:rsidRPr="007550A6" w:rsidRDefault="00182C5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Благодаря активной помощи местных партийных, Советских органов и населения, всех прибывших, вместе с личными вещами, на подводах перевезли в Касли и разместили в частных домах (17194).</w:t>
      </w:r>
    </w:p>
    <w:p w14:paraId="0619130F" w14:textId="77777777" w:rsidR="00182C52" w:rsidRPr="007550A6" w:rsidRDefault="00182C5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FCE04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2357F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515C7C" w14:textId="77777777" w:rsidR="001D3CDD" w:rsidRPr="007550A6" w:rsidRDefault="001D3CDD" w:rsidP="007550A6">
      <w:pPr>
        <w:shd w:val="clear" w:color="auto" w:fill="FFFFFF"/>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А июне 1927 И.В.С. писал &lt;...&gt; чтобы укрепить тыл, надо обуздать оппозицию теперь же, немедля». «Что мы можем сказать после всего этого о нашей гнусной оппозиции, о ее новых нападках на партию перед лицом угрозы новой войны?» – писал он в «Правде» в июле. «Идя на подготовку обороны, мы должны создать железную дисциплину в нашей партии&lt;...&gt; обуздать всех тех, кто дезорганизует нашу партию &lt;...&gt; тех, кто раскалывает наши братские партии на Западе и на Востоке», – говорил с трибуны партконференции в августе (20296).</w:t>
      </w:r>
    </w:p>
    <w:p w14:paraId="7C55FA81" w14:textId="77777777" w:rsidR="001D3CDD" w:rsidRPr="007550A6" w:rsidRDefault="001D3CDD" w:rsidP="007550A6">
      <w:pPr>
        <w:shd w:val="clear" w:color="auto" w:fill="FFFFFF"/>
        <w:spacing w:after="0" w:line="240" w:lineRule="auto"/>
        <w:jc w:val="both"/>
        <w:rPr>
          <w:rFonts w:ascii="Times New Roman" w:hAnsi="Times New Roman" w:cs="Times New Roman"/>
          <w:color w:val="000000" w:themeColor="text1"/>
          <w:sz w:val="16"/>
          <w:szCs w:val="16"/>
        </w:rPr>
      </w:pPr>
    </w:p>
    <w:p w14:paraId="09781D2E" w14:textId="77777777" w:rsidR="001D3CDD" w:rsidRPr="007550A6" w:rsidRDefault="001D3CDD" w:rsidP="007550A6">
      <w:pPr>
        <w:shd w:val="clear" w:color="auto" w:fill="FFFFFF"/>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В июне 1927 ОГПУ отмечало изменения в настроении «основных кадров рабочих». Они, «всецело одобряя мероприятия советской власти по борьбе со шпионажем (расстрел 20-ти) и диверсией, высказывались за применение более жестких мер &lt;...&gt; выдвигаются предложения «расширить полномочия ГПУ», «объявить красный террор» («Давай чрезвычайку, это скорее всего приведет в чувство разошедшихся нэпачей и бывших людей»; «Нужно убивать всех белогвардейцев, этим только мы можем спасти советскую власть»)» (20296).</w:t>
      </w:r>
    </w:p>
    <w:p w14:paraId="600419FE" w14:textId="77777777" w:rsidR="001D3CDD" w:rsidRPr="007550A6" w:rsidRDefault="001D3CDD" w:rsidP="007550A6">
      <w:pPr>
        <w:shd w:val="clear" w:color="auto" w:fill="FFFFFF"/>
        <w:spacing w:after="0" w:line="240" w:lineRule="auto"/>
        <w:jc w:val="both"/>
        <w:rPr>
          <w:rFonts w:ascii="Times New Roman" w:hAnsi="Times New Roman" w:cs="Times New Roman"/>
          <w:color w:val="000000" w:themeColor="text1"/>
          <w:sz w:val="16"/>
          <w:szCs w:val="16"/>
        </w:rPr>
      </w:pPr>
    </w:p>
    <w:p w14:paraId="18660C87" w14:textId="77777777" w:rsidR="001D3CDD" w:rsidRPr="007550A6" w:rsidRDefault="001D3CDD"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июне 1927-го статья 58.7 стала почти идентичной по формулировке будущей статье «Вредительство» из УК 1960 года — «подрыв государственной промышленности, транспорта, торговли, денежного обращения или кредитной системы, совершенный в контрреволюционных целях путем использования госучреждений и предприятий или противодействия их нормальной деятельности, в интересах бывших собственников или заинтересованных капиталистических организаций». Единственное существенное отличие — в статье 1960 года собственники и капиталисты уже не упоминались.</w:t>
      </w:r>
    </w:p>
    <w:p w14:paraId="1DFB560F" w14:textId="77777777" w:rsidR="001D3CDD" w:rsidRPr="007550A6" w:rsidRDefault="001D3CDD"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Среди других вариантов наказания статья 58.7 в редакции 1927 года предусматривала «объявление врагом трудящихся» и лишение гражданства с «изгнанием из пределов Союза ССР навсегда».</w:t>
      </w:r>
    </w:p>
    <w:p w14:paraId="4E214E12" w14:textId="77777777" w:rsidR="001D3CDD" w:rsidRPr="007550A6" w:rsidRDefault="001D3CDD"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Кроме того, саботаж тогда же вывели в отдельную статью 58.14 УК, которая предполагала не меньше года лишения свободы с конфискацией имущества, а при «особо отягчающих обстоятельствах» — расстрел (22304).</w:t>
      </w:r>
    </w:p>
    <w:p w14:paraId="6EBCF376" w14:textId="77777777" w:rsidR="001D3CDD" w:rsidRPr="007550A6" w:rsidRDefault="001D3CDD" w:rsidP="007550A6">
      <w:pPr>
        <w:shd w:val="clear" w:color="auto" w:fill="FFFFFF"/>
        <w:spacing w:after="0" w:line="240" w:lineRule="auto"/>
        <w:jc w:val="both"/>
        <w:rPr>
          <w:rFonts w:ascii="Times New Roman" w:hAnsi="Times New Roman" w:cs="Times New Roman"/>
          <w:color w:val="000000" w:themeColor="text1"/>
          <w:sz w:val="16"/>
          <w:szCs w:val="16"/>
        </w:rPr>
      </w:pPr>
    </w:p>
    <w:p w14:paraId="7973C9A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начался сбор подписей под заявлением и подписавших исключали из партии (3908,324).</w:t>
      </w:r>
    </w:p>
    <w:p w14:paraId="6A0C467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F8169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F88D8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604C03" w14:textId="77777777" w:rsidR="00633DF6" w:rsidRPr="007550A6" w:rsidRDefault="00633DF6" w:rsidP="007550A6">
      <w:pPr>
        <w:shd w:val="clear" w:color="auto" w:fill="FFFFFF"/>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г. в Японии начались испытания «Экспериментального танка № 1». Еще перед началом испытаний машина своим ходом успешно преодолела 8-км путь от железнодорожной станции Готемба до армейских казарм. В ходе испытаний № 1 показал максимальную скорость 20 км/ч и неплохую поворотливость — радиус разворота составлял всего 4,6 м (меньше, чем у зарубежных аналогов). Однако военные сочли «Экспериментальный танк № 1» слишком тяжелым и недостаточно подвижным, поэтому он так и остался в единственном опытном экземпляре (22970).</w:t>
      </w:r>
    </w:p>
    <w:p w14:paraId="7750EE52" w14:textId="77777777" w:rsidR="00633DF6" w:rsidRPr="007550A6" w:rsidRDefault="00633DF6" w:rsidP="007550A6">
      <w:pPr>
        <w:shd w:val="clear" w:color="auto" w:fill="FFFFFF"/>
        <w:spacing w:after="0" w:line="240" w:lineRule="auto"/>
        <w:jc w:val="both"/>
        <w:rPr>
          <w:rFonts w:ascii="Times New Roman" w:hAnsi="Times New Roman" w:cs="Times New Roman"/>
          <w:color w:val="000000" w:themeColor="text1"/>
          <w:sz w:val="16"/>
          <w:szCs w:val="16"/>
        </w:rPr>
      </w:pPr>
    </w:p>
    <w:p w14:paraId="0FE017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произошел разрыв дипотношений Албании и Королевства С, Х и С после пограничных инцидентов (3907,146).</w:t>
      </w:r>
    </w:p>
    <w:p w14:paraId="22EEEB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CDEEA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 1927 закончилось восстание друзов в Сирии (3907,146).</w:t>
      </w:r>
    </w:p>
    <w:p w14:paraId="71499CB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85E8BE" w14:textId="77777777" w:rsidR="001D3CDD" w:rsidRPr="007550A6" w:rsidRDefault="001D3CD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E3E9B29" w14:textId="77777777" w:rsidR="001D3CDD" w:rsidRPr="007550A6" w:rsidRDefault="001D3CD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B83D0D" w14:textId="77777777" w:rsidR="00633DF6" w:rsidRPr="007550A6" w:rsidRDefault="00633DF6"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47" w:name="_Hlk91054650"/>
      <w:bookmarkStart w:id="48" w:name="_Hlk56760771"/>
      <w:r w:rsidRPr="007550A6">
        <w:rPr>
          <w:rFonts w:ascii="Times New Roman" w:eastAsia="Times New Roman" w:hAnsi="Times New Roman" w:cs="Times New Roman"/>
          <w:color w:val="000000" w:themeColor="text1"/>
          <w:sz w:val="16"/>
          <w:szCs w:val="16"/>
          <w:lang w:eastAsia="ru-RU"/>
        </w:rPr>
        <w:t>В июне-августе 1927 г., были подготовлены решения по усилению обороноспособности страны (в частности, по мобилизационной работе), принятые в развитие постановления "Об Англии", явившегося результатом за крытого заседания Политбюро 25 мая 1927 г.120 (Часть оборонных решений была непосредственно подготовлена комиссией 11олитбюро, созданной но этому постановлению (см.: Протокол № 112 (особый № 90) заседания Политбюро ЦК ВКП(б) от 25.05.1927 // РГА СПИ, Ф. 17. On. 162. Д. 5. Л. 13; Протокол № 113 (особый №91) заседания Политбюро ЦК ВКП(б) от 24.06.1927 //Там же. Л. 52-53). Несколько ранее, 29 апреля 1927 г., СТО утвердил "Положение о зонах, угрожаемых неприятелем, и сроках их разгрузки и эвакуации" (Мелия А. А Мобилизационная подготовка народного хозяйства СССР. М., 2004. С. 70)) (20725).</w:t>
      </w:r>
    </w:p>
    <w:bookmarkEnd w:id="47"/>
    <w:p w14:paraId="6A0AF14A" w14:textId="77777777" w:rsidR="00633DF6" w:rsidRPr="007550A6" w:rsidRDefault="00633DF6"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bookmarkEnd w:id="48"/>
    <w:p w14:paraId="376663A1" w14:textId="77777777" w:rsidR="001D3CDD" w:rsidRPr="007550A6" w:rsidRDefault="001D3CDD"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июне-августе 1927 года на Кузьминском полигоне состоялся второй военно-химический лагерный сбор. Во время сбора химические части располагались непосредственно на полигоне. Имеющиеся данные о поражениях участников сборов скупы, авторы отчета ограничились лишь скромной констатацией, что "процент красноармейцев, пораженных ОВ при тактических занятиях, связанных с применением боевых ОВ, резко снизился к концу лагерного сбора" (9065).</w:t>
      </w:r>
    </w:p>
    <w:p w14:paraId="6E08F5D2" w14:textId="77777777" w:rsidR="001D3CDD" w:rsidRPr="007550A6" w:rsidRDefault="001D3CDD"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A100D9" w14:textId="77777777" w:rsidR="00510490" w:rsidRPr="007550A6" w:rsidRDefault="0051049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CAA4F3C" w14:textId="77777777" w:rsidR="00510490" w:rsidRPr="007550A6" w:rsidRDefault="0051049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B10264" w14:textId="77777777" w:rsidR="00510490" w:rsidRPr="007550A6" w:rsidRDefault="0051049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лета 1927 года проект К-3 представили заказчикам. Российское Общество Красного креста и Военно-санитарное управление одобрили предложенный облик самолета и дали старт его строительству. По ряду причин, сборка будущей санитарной машины заняла несколько месяцев. На испытания ее удалось вывести только в октябре. Вскоре были проведены необходимые наземные испытания, и 30 октября 1927 года самолет К-3 впервые поднялся в воздух. «Санитарка» строилась на основе серийной машины, и потому не нуждалась в серьезной и длительной доводке (21370).</w:t>
      </w:r>
    </w:p>
    <w:p w14:paraId="56B587ED" w14:textId="77777777" w:rsidR="00510490" w:rsidRPr="007550A6" w:rsidRDefault="00510490" w:rsidP="007550A6">
      <w:pPr>
        <w:spacing w:after="0" w:line="240" w:lineRule="auto"/>
        <w:jc w:val="both"/>
        <w:rPr>
          <w:rFonts w:ascii="Times New Roman" w:hAnsi="Times New Roman" w:cs="Times New Roman"/>
          <w:color w:val="000000" w:themeColor="text1"/>
          <w:sz w:val="16"/>
          <w:szCs w:val="16"/>
        </w:rPr>
      </w:pPr>
    </w:p>
    <w:p w14:paraId="300DF1B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1FF06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ABEA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Летом испытывался И-2бис серийный (80,116).</w:t>
      </w:r>
    </w:p>
    <w:p w14:paraId="113CEF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BBB6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Летом 1927 г. Поликарпов разработал предварительный проект истребителя под английский звездообразный мотор Бристоль "Юпитер" - один из лучших в те годы по удельной мощности. Это давало возможность обеспечить хорошую манёвренность и скороподъёмность. Технический совет Авиатреста предложил Поликарпову проработать вопрос о включении нового истребителя в план опытного строительства и обратился к Управлению ВВС с просьбой предъявить к нему свои тактико-технические требования. А.Н. Туполев, в то время главный инженер ЦАГИ, стал предпринимать усилия, чтобы добиться передачи этого заказа бригаде П.О. Сухого (11997).</w:t>
      </w:r>
    </w:p>
    <w:p w14:paraId="616443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A44BA5"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Летом 1927 года задание Авиатрест ГАЗ-1 на двухместный истребитель Д-2 с мотором М-17 или БМВ-VI (другие обозначения: Д2, Д2-М17, ДИ-2) – модификацию И-3 - было согласовано с НТК ВВС. Поликарпов в разработке и этого истребителя старался воплотить идею модульной конструкции. От предшественника Д-2 отличался немного большими размерами, наличием второй кабины с турельной установкой двух пулеметов ПВ-1.</w:t>
      </w:r>
    </w:p>
    <w:p w14:paraId="43F6B51C"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Для повышения летных характеристик предполагалось использовать двигатель БМВ-VIZ и увеличить дальность Д-2 за счет установки центропланного бака.</w:t>
      </w:r>
    </w:p>
    <w:p w14:paraId="6A8EC78A"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Еще до постройки истребителя Николай Николаевич начал разработку модификации машины с двигателем воздушного охлаждения «Юпитер» VII мощностью 600 л.с. В 1929 г. проект был готов. Его собирались запустить в производство после завершения испытаний Д-2 с БМВ-VI. Ввиду отсутствия мотора «Юпитер» VII правление Авиатреста предложило Поликарпову поставить на этот самолет двигатель «Юпитер» IV мощностью 420 л.с., а характеристики, получаемые на летных испытаниях, пересчитывать под требуемую мощность (25035).</w:t>
      </w:r>
    </w:p>
    <w:p w14:paraId="0289E735"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6023FB3A"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Летом 1927 г. Авиатрест поручил разработку двухместного истребителя Отделу опытного самолетостроения Центрального конструкторского бюро авиапромышленности (ОСС ЦКБ), а непосредственно – его опытному отделу №1 (ОПО-1), назначив ответственным исполнителем и руководителем работ Николая Николаевича Поликарпова (24901).</w:t>
      </w:r>
    </w:p>
    <w:p w14:paraId="5F69BD21"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371956E4"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Летом были закончены продувки аэродинамической модели. Как всегда, самым сложным для КБ стал выбор моторов. Отечественных не было. Какие удастся купить за границей — заранее не известно. Такая неопределенность тянулась до 1929 г. Сначала были заказаны двигатели фирмы Packard по 800 л.с. Но потом выяснилось, что удастся купить Curtiss по 600 л.с. (23474).</w:t>
      </w:r>
    </w:p>
    <w:p w14:paraId="6227327B"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p>
    <w:p w14:paraId="5E6C93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Летом 1927 моряки не дожидаясь окончания испытаний АНТ-3 Первенец сделали заказ на новый катер. Новый катер должен был соответствовать следующим требованиям: водоизмещение не больше 10 тонн, скорость не ниже 56 узлов при двух моторах “Райт-Циклон” по 600 л.с., с вооружением из двух 450-мм торпед. Одновременно требовалось устранить выявленные недостатки: коррозию материала корпуса (дюралюминий плохо “уживался” с морской водой), плохое качество окраски, интенсивное брызгообразование и, как следствие, интенсивное заливание рубки (6002).</w:t>
      </w:r>
    </w:p>
    <w:p w14:paraId="0673B4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EFD88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Летом 1927 г., П2-БМВ4 (он иногда обозначался как П1-БМВ4) про</w:t>
      </w:r>
      <w:r w:rsidRPr="007550A6">
        <w:rPr>
          <w:rFonts w:ascii="Times New Roman" w:hAnsi="Times New Roman" w:cs="Times New Roman"/>
          <w:color w:val="000000" w:themeColor="text1"/>
          <w:sz w:val="16"/>
          <w:szCs w:val="16"/>
        </w:rPr>
        <w:softHyphen/>
        <w:t>шел летные испытания но большого инте</w:t>
      </w:r>
      <w:r w:rsidRPr="007550A6">
        <w:rPr>
          <w:rFonts w:ascii="Times New Roman" w:hAnsi="Times New Roman" w:cs="Times New Roman"/>
          <w:color w:val="000000" w:themeColor="text1"/>
          <w:sz w:val="16"/>
          <w:szCs w:val="16"/>
        </w:rPr>
        <w:softHyphen/>
        <w:t>реса не вызвал: все ожидали испытаний основного варианта с мотором М-6. Они завершились к лету 1928 г. Летные характеристики при такой мощности двигателя оказались неплохими: у земли самолет развивал макси</w:t>
      </w:r>
      <w:r w:rsidRPr="007550A6">
        <w:rPr>
          <w:rFonts w:ascii="Times New Roman" w:hAnsi="Times New Roman" w:cs="Times New Roman"/>
          <w:color w:val="000000" w:themeColor="text1"/>
          <w:sz w:val="16"/>
          <w:szCs w:val="16"/>
        </w:rPr>
        <w:softHyphen/>
        <w:t>мальную скорость 206 км/ч, достигал практического по</w:t>
      </w:r>
      <w:r w:rsidRPr="007550A6">
        <w:rPr>
          <w:rFonts w:ascii="Times New Roman" w:hAnsi="Times New Roman" w:cs="Times New Roman"/>
          <w:color w:val="000000" w:themeColor="text1"/>
          <w:sz w:val="16"/>
          <w:szCs w:val="16"/>
        </w:rPr>
        <w:softHyphen/>
        <w:t>толка 5660 м. Разбег составлял 80-90 м (7 секунд). В отчете об испытаниях самолета П2-М6, подписан</w:t>
      </w:r>
      <w:r w:rsidRPr="007550A6">
        <w:rPr>
          <w:rFonts w:ascii="Times New Roman" w:hAnsi="Times New Roman" w:cs="Times New Roman"/>
          <w:color w:val="000000" w:themeColor="text1"/>
          <w:sz w:val="16"/>
          <w:szCs w:val="16"/>
        </w:rPr>
        <w:softHyphen/>
        <w:t>ном начальником НИИ ВВС Горшковым, говорилось:</w:t>
      </w:r>
    </w:p>
    <w:p w14:paraId="4F52D8B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испытании самолета П2-М6 выявлено, что: а) при нормальном вводе в штопор самолет не штопо</w:t>
      </w:r>
      <w:r w:rsidRPr="007550A6">
        <w:rPr>
          <w:rFonts w:ascii="Times New Roman" w:hAnsi="Times New Roman" w:cs="Times New Roman"/>
          <w:color w:val="000000" w:themeColor="text1"/>
          <w:sz w:val="16"/>
          <w:szCs w:val="16"/>
        </w:rPr>
        <w:softHyphen/>
        <w:t>рит, снижаясь крутой спиралью; б) при специфическом вводе в штопор (с кабрированием самолета на крутую горку) в одном случае самолет резко и ненормально за-штопорил и для вывода потребовал больших усилий на рули; в) самолет позволяет производство нормальной посадки с отрицательным стабилизатором с нагрузкой летнаба лишь не меньше 90 кг. Однако и в данном слу</w:t>
      </w:r>
      <w:r w:rsidRPr="007550A6">
        <w:rPr>
          <w:rFonts w:ascii="Times New Roman" w:hAnsi="Times New Roman" w:cs="Times New Roman"/>
          <w:color w:val="000000" w:themeColor="text1"/>
          <w:sz w:val="16"/>
          <w:szCs w:val="16"/>
        </w:rPr>
        <w:softHyphen/>
        <w:t>чае мощность рулей предельна; г) пилотирование само</w:t>
      </w:r>
      <w:r w:rsidRPr="007550A6">
        <w:rPr>
          <w:rFonts w:ascii="Times New Roman" w:hAnsi="Times New Roman" w:cs="Times New Roman"/>
          <w:color w:val="000000" w:themeColor="text1"/>
          <w:sz w:val="16"/>
          <w:szCs w:val="16"/>
        </w:rPr>
        <w:softHyphen/>
        <w:t>лета из кабины летнаба в данном виде невозможно ввиду неприспособленности сиденья (по высоте), пло</w:t>
      </w:r>
      <w:r w:rsidRPr="007550A6">
        <w:rPr>
          <w:rFonts w:ascii="Times New Roman" w:hAnsi="Times New Roman" w:cs="Times New Roman"/>
          <w:color w:val="000000" w:themeColor="text1"/>
          <w:sz w:val="16"/>
          <w:szCs w:val="16"/>
        </w:rPr>
        <w:softHyphen/>
        <w:t>хой видимости из самолета горизонта.</w:t>
      </w:r>
    </w:p>
    <w:p w14:paraId="385088E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основании произведенных испытаний и выше</w:t>
      </w:r>
      <w:r w:rsidRPr="007550A6">
        <w:rPr>
          <w:rFonts w:ascii="Times New Roman" w:hAnsi="Times New Roman" w:cs="Times New Roman"/>
          <w:color w:val="000000" w:themeColor="text1"/>
          <w:sz w:val="16"/>
          <w:szCs w:val="16"/>
        </w:rPr>
        <w:softHyphen/>
        <w:t>приведенных основных недочетов НИИ считает:</w:t>
      </w:r>
    </w:p>
    <w:p w14:paraId="04A09DA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Явления штопора на самолете П-2 М-6 должны быть изучены до конца для решения вопроса о полной безопасности самолета.</w:t>
      </w:r>
    </w:p>
    <w:p w14:paraId="20CD993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Как переходный самолет может быть рекомендован с обязательной переделкой кабины летнаба для возмож</w:t>
      </w:r>
      <w:r w:rsidRPr="007550A6">
        <w:rPr>
          <w:rFonts w:ascii="Times New Roman" w:hAnsi="Times New Roman" w:cs="Times New Roman"/>
          <w:color w:val="000000" w:themeColor="text1"/>
          <w:sz w:val="16"/>
          <w:szCs w:val="16"/>
        </w:rPr>
        <w:softHyphen/>
        <w:t>ности удобного инструктирования и желательным уве</w:t>
      </w:r>
      <w:r w:rsidRPr="007550A6">
        <w:rPr>
          <w:rFonts w:ascii="Times New Roman" w:hAnsi="Times New Roman" w:cs="Times New Roman"/>
          <w:color w:val="000000" w:themeColor="text1"/>
          <w:sz w:val="16"/>
          <w:szCs w:val="16"/>
        </w:rPr>
        <w:softHyphen/>
        <w:t>личением мощности рулей глубины для возможности производства легкой и нормальной посадки с мини</w:t>
      </w:r>
      <w:r w:rsidRPr="007550A6">
        <w:rPr>
          <w:rFonts w:ascii="Times New Roman" w:hAnsi="Times New Roman" w:cs="Times New Roman"/>
          <w:color w:val="000000" w:themeColor="text1"/>
          <w:sz w:val="16"/>
          <w:szCs w:val="16"/>
        </w:rPr>
        <w:softHyphen/>
        <w:t>мальной нагрузкой кабины (пустой) летнаба. В настоя</w:t>
      </w:r>
      <w:r w:rsidRPr="007550A6">
        <w:rPr>
          <w:rFonts w:ascii="Times New Roman" w:hAnsi="Times New Roman" w:cs="Times New Roman"/>
          <w:color w:val="000000" w:themeColor="text1"/>
          <w:sz w:val="16"/>
          <w:szCs w:val="16"/>
        </w:rPr>
        <w:softHyphen/>
        <w:t>щее время самолет допускает производить посадку при нейтральном стабилизаторе только при условии нагруз</w:t>
      </w:r>
      <w:r w:rsidRPr="007550A6">
        <w:rPr>
          <w:rFonts w:ascii="Times New Roman" w:hAnsi="Times New Roman" w:cs="Times New Roman"/>
          <w:color w:val="000000" w:themeColor="text1"/>
          <w:sz w:val="16"/>
          <w:szCs w:val="16"/>
        </w:rPr>
        <w:softHyphen/>
        <w:t>ки в кабине летнаба не менее 160 кг. Кроме того, необхо</w:t>
      </w:r>
      <w:r w:rsidRPr="007550A6">
        <w:rPr>
          <w:rFonts w:ascii="Times New Roman" w:hAnsi="Times New Roman" w:cs="Times New Roman"/>
          <w:color w:val="000000" w:themeColor="text1"/>
          <w:sz w:val="16"/>
          <w:szCs w:val="16"/>
        </w:rPr>
        <w:softHyphen/>
        <w:t>димо принять меры, чтобы самолет при нормально произведенной посадке не прыгал.</w:t>
      </w:r>
    </w:p>
    <w:p w14:paraId="0A7BA2A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Как корпусной самолет П-2 М-6 может быть удов</w:t>
      </w:r>
      <w:r w:rsidRPr="007550A6">
        <w:rPr>
          <w:rFonts w:ascii="Times New Roman" w:hAnsi="Times New Roman" w:cs="Times New Roman"/>
          <w:color w:val="000000" w:themeColor="text1"/>
          <w:sz w:val="16"/>
          <w:szCs w:val="16"/>
        </w:rPr>
        <w:softHyphen/>
        <w:t>летворительным при обязательном устранении недоче</w:t>
      </w:r>
      <w:r w:rsidRPr="007550A6">
        <w:rPr>
          <w:rFonts w:ascii="Times New Roman" w:hAnsi="Times New Roman" w:cs="Times New Roman"/>
          <w:color w:val="000000" w:themeColor="text1"/>
          <w:sz w:val="16"/>
          <w:szCs w:val="16"/>
        </w:rPr>
        <w:softHyphen/>
        <w:t>тов (переделки кабины летнаба, устранения прыганья самолета при посадке).</w:t>
      </w:r>
    </w:p>
    <w:p w14:paraId="441AD78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В целях максимального использования самолета как переходного и корпусного в каждом отдельном слу</w:t>
      </w:r>
      <w:r w:rsidRPr="007550A6">
        <w:rPr>
          <w:rFonts w:ascii="Times New Roman" w:hAnsi="Times New Roman" w:cs="Times New Roman"/>
          <w:color w:val="000000" w:themeColor="text1"/>
          <w:sz w:val="16"/>
          <w:szCs w:val="16"/>
        </w:rPr>
        <w:softHyphen/>
        <w:t>чае желательно кабину летнаба приспосабливать отдель</w:t>
      </w:r>
      <w:r w:rsidRPr="007550A6">
        <w:rPr>
          <w:rFonts w:ascii="Times New Roman" w:hAnsi="Times New Roman" w:cs="Times New Roman"/>
          <w:color w:val="000000" w:themeColor="text1"/>
          <w:sz w:val="16"/>
          <w:szCs w:val="16"/>
        </w:rPr>
        <w:softHyphen/>
        <w:t>но, имея для корпусного самолета турель установленной, а для переходного снятой и борта заделанными с услови</w:t>
      </w:r>
      <w:r w:rsidRPr="007550A6">
        <w:rPr>
          <w:rFonts w:ascii="Times New Roman" w:hAnsi="Times New Roman" w:cs="Times New Roman"/>
          <w:color w:val="000000" w:themeColor="text1"/>
          <w:sz w:val="16"/>
          <w:szCs w:val="16"/>
        </w:rPr>
        <w:softHyphen/>
        <w:t>ями наилучшего обеспечения работы инструкторов (от</w:t>
      </w:r>
      <w:r w:rsidRPr="007550A6">
        <w:rPr>
          <w:rFonts w:ascii="Times New Roman" w:hAnsi="Times New Roman" w:cs="Times New Roman"/>
          <w:color w:val="000000" w:themeColor="text1"/>
          <w:sz w:val="16"/>
          <w:szCs w:val="16"/>
        </w:rPr>
        <w:softHyphen/>
        <w:t>сутствие задувания, удобство наблюдения за учлетом, за приборами и т.д.).</w:t>
      </w:r>
    </w:p>
    <w:p w14:paraId="54CC06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перечисленные недочеты должны быть устране</w:t>
      </w:r>
      <w:r w:rsidRPr="007550A6">
        <w:rPr>
          <w:rFonts w:ascii="Times New Roman" w:hAnsi="Times New Roman" w:cs="Times New Roman"/>
          <w:color w:val="000000" w:themeColor="text1"/>
          <w:sz w:val="16"/>
          <w:szCs w:val="16"/>
        </w:rPr>
        <w:softHyphen/>
        <w:t>ны при любом применении самолета” (10667).</w:t>
      </w:r>
    </w:p>
    <w:p w14:paraId="322710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3B1E86"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Летом 1927 г. П2-БМВ4 (он иногда обозначался как П1-БМВ4) прошел летные испытания, но большого интереса не вызвал: все ожидали испытаний основного варианта с мотором М-6. Они завершились к лету 1928 г. Летные характеристики при такой мощности двигателя оказались неплохими. У земли самолет развивал максимальную скорость 206 км/ч, достигая практического потолка 5660 м. Разбег составлял 80–90 м (7 секунд).</w:t>
      </w:r>
    </w:p>
    <w:p w14:paraId="630EDAF6"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отчете об испытаниях самолета П2-М6, подписанном начальником НИИ ВВС Горшковым, говорилось:</w:t>
      </w:r>
    </w:p>
    <w:p w14:paraId="4BF2F8DE"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«При испытании самолета П2-М6 выявлено, что: а) при нормальном вводе в штопор самолет не штопорит, снижаясь крутой спиралью; б) при специфическом вводе в штопор (с кабрированием самолета на крутую горку) в одном случае самолет резко и ненормально заштопорил и для вывода потребовал больших усилий на рули; в) самолет позволяет производство нормальной посадки с отрицательным стабилизатором с нагрузкой летнаба лишь не меньше 90 к г. Однако и в данном случае мощность рулей предельна; г) пилотирование самолета из кабины летнаба в данном виде невозможно ввиду неприспособленности сиденья (по высоте), плохой видимости из самолета горизонта. </w:t>
      </w:r>
    </w:p>
    <w:p w14:paraId="43422CE6"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На основании произведенных испытаний и вышеприведенных основных недочетов НИИ считает: </w:t>
      </w:r>
    </w:p>
    <w:p w14:paraId="5CC13BA2"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 Явления штопора на самолете П-2 М-6 должны быть изучены до конца для решения вопроса о полной безопасности самолета. </w:t>
      </w:r>
    </w:p>
    <w:p w14:paraId="7C19AC03"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 Как переходный самолет может быть рекомендован с обязательной переделкой кабины летнаба для возможности удобного инструктирования и желательным увеличением мощности рулей глубины для возможности производства легкой и нормальной посадки с минимальной нагрузкой кабины (пустой) летнаба. В настоящее время самолет допускает производить посадку при нейтральном стабилизаторе только при условии нагрузки в кабине летнаба не менее 160 кг. Кроме того, необходимо принять меры, чтобы самолет при нормально произведенной посадке не прыгал. </w:t>
      </w:r>
    </w:p>
    <w:p w14:paraId="7FE8DA15"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3. Как корпусной самолет П-2 М-6 может быть удовлетворительным при обязательном устранении недочетов (переделки кабины летнаба, устранения прыганья самолета при посадке). </w:t>
      </w:r>
    </w:p>
    <w:p w14:paraId="23036685"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4. В целях максимального использования самолета как переходного и корпусного в каждом отдельном случае желательно кабину летнаба приспосабливать отдельно, имея для корпусного самолета турель установленной, а для переходного снятой и борта заделанными с условиями наилучшего обеспечения работы инструкторов (отсутствие задувания, удобство наблюдения за учлетом, за приборами и т. д.). </w:t>
      </w:r>
    </w:p>
    <w:p w14:paraId="5480BEC7" w14:textId="77777777" w:rsidR="005A27D3" w:rsidRPr="003600B8" w:rsidRDefault="005A27D3" w:rsidP="005A27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 перечисленные эксплуатационные и конструктивные недочеты должны быть устранены при любом применении самолета» (25035).</w:t>
      </w:r>
    </w:p>
    <w:p w14:paraId="6A23B68D" w14:textId="77777777" w:rsidR="005A27D3" w:rsidRPr="003600B8" w:rsidRDefault="005A27D3" w:rsidP="005A27D3">
      <w:pPr>
        <w:spacing w:after="0" w:line="240" w:lineRule="auto"/>
        <w:jc w:val="both"/>
        <w:rPr>
          <w:rFonts w:ascii="Times New Roman" w:hAnsi="Times New Roman" w:cs="Times New Roman"/>
          <w:color w:val="0070C0"/>
          <w:sz w:val="16"/>
          <w:szCs w:val="16"/>
        </w:rPr>
      </w:pPr>
    </w:p>
    <w:p w14:paraId="7628CBB9" w14:textId="77777777" w:rsidR="005C12E4" w:rsidRPr="003600B8" w:rsidRDefault="005C12E4" w:rsidP="005C12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Летом 1927 года построили первую опытную машину АНТ-5, и 10 августа М М. Громов выполнил на нем полет. Спустя месяц после завершения заводских испытаний, 28 сентября, И-4 передали в НИИ ВВС. Государственные испытания, в которых участвовали летчики А.Ф. Анисимов, М М. Громов, И.Ф. Козлов и А.Б. Юмашев, показали, что летные данные ниже заданных. Сказывалось высокое лобовое сопротивление двигателя, поскольку капоты для звездообразных двигателей тогда не делали. Тем не менее самолет рекомендовали для принятия на вооружение (24991).</w:t>
      </w:r>
    </w:p>
    <w:p w14:paraId="161C6C80" w14:textId="77777777" w:rsidR="005C12E4" w:rsidRPr="003600B8" w:rsidRDefault="005C12E4" w:rsidP="005C12E4">
      <w:pPr>
        <w:spacing w:after="0" w:line="240" w:lineRule="auto"/>
        <w:jc w:val="both"/>
        <w:rPr>
          <w:rFonts w:ascii="Times New Roman" w:hAnsi="Times New Roman" w:cs="Times New Roman"/>
          <w:color w:val="0070C0"/>
          <w:sz w:val="16"/>
          <w:szCs w:val="16"/>
        </w:rPr>
      </w:pPr>
    </w:p>
    <w:p w14:paraId="1FA279F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Летом 1927 руководитель астрономической группы АНО НИИ А.Волков произвел первое определение по светилам координат места в полете на Р-1 (2773,20).</w:t>
      </w:r>
    </w:p>
    <w:p w14:paraId="372DA0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6573BF"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Летом 1927 г. состоялась торжественная передача 20-му авиационному самолетов «Московский строитель» и «Московский металлист», построенных на собранные средства трудящихся столицы (18518).</w:t>
      </w:r>
    </w:p>
    <w:p w14:paraId="0B164B18"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p>
    <w:p w14:paraId="714B8FF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Летом 1927 года состоялось испытание трех парашютов Котелльникова "РК-4" для гондолы змейкового аэростата, изготовленных на московском отделении завода "Треугольник" и в военной мастерской. Купол этого парашюта был спроектирован из перкаля и рассчитан на опускание груза весом до 300 килограммов. Прибор приводился в действие кольцом диаметром р 60 сантиметров из тонкостенной стальной трубы. Поворотом штурвала, расположенного над головой аэронавтов, корзина отделяется от аэростата, вытягивает из чехла парашют и опускается на нем. На это изобретение Г. Е. Котельникову был выдан патент № 1459. После испытаний парашют приняли на снабжение воздухоплавательных частей Советской Армии (11023).</w:t>
      </w:r>
    </w:p>
    <w:p w14:paraId="7ADFC6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D13A48"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Летом 1927 года испытания трех экземпляров парашюты Котельникова "РК-4" для гондолы змейкового аэростата, изготовленных московском отделении завода "Треугольник" и в одной военной мастерской, прошли также успешно, и парашют приняли на снабжение воздухоплавательных частей Советской Армии (12234).</w:t>
      </w:r>
    </w:p>
    <w:p w14:paraId="76B5D05E"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p>
    <w:p w14:paraId="373A1383" w14:textId="77777777" w:rsidR="00510490" w:rsidRPr="007550A6" w:rsidRDefault="00510490" w:rsidP="007550A6">
      <w:pPr>
        <w:spacing w:after="0" w:line="240" w:lineRule="auto"/>
        <w:jc w:val="both"/>
        <w:rPr>
          <w:rFonts w:ascii="Times New Roman" w:hAnsi="Times New Roman" w:cs="Times New Roman"/>
          <w:color w:val="000000" w:themeColor="text1"/>
          <w:sz w:val="16"/>
          <w:szCs w:val="16"/>
        </w:rPr>
      </w:pPr>
      <w:bookmarkStart w:id="49" w:name="_Hlk56760822"/>
      <w:r w:rsidRPr="007550A6">
        <w:rPr>
          <w:rFonts w:ascii="Times New Roman" w:hAnsi="Times New Roman" w:cs="Times New Roman"/>
          <w:color w:val="000000" w:themeColor="text1"/>
          <w:sz w:val="16"/>
          <w:szCs w:val="16"/>
        </w:rPr>
        <w:t>Летом 1927 г. первые опытные работы по аэростатам заграждения провёл Научно-опыт</w:t>
      </w:r>
      <w:r w:rsidRPr="007550A6">
        <w:rPr>
          <w:rFonts w:ascii="Times New Roman" w:hAnsi="Times New Roman" w:cs="Times New Roman"/>
          <w:color w:val="000000" w:themeColor="text1"/>
          <w:sz w:val="16"/>
          <w:szCs w:val="16"/>
        </w:rPr>
        <w:softHyphen/>
        <w:t>ный воздухоплавательный отряд (НОВО), ор</w:t>
      </w:r>
      <w:r w:rsidRPr="007550A6">
        <w:rPr>
          <w:rFonts w:ascii="Times New Roman" w:hAnsi="Times New Roman" w:cs="Times New Roman"/>
          <w:color w:val="000000" w:themeColor="text1"/>
          <w:sz w:val="16"/>
          <w:szCs w:val="16"/>
        </w:rPr>
        <w:softHyphen/>
        <w:t>ганизовавший подъём сетей заграждения тремя аэростатами «Парсеваль». Испытания показали необходимость создания специально разрабо</w:t>
      </w:r>
      <w:r w:rsidRPr="007550A6">
        <w:rPr>
          <w:rFonts w:ascii="Times New Roman" w:hAnsi="Times New Roman" w:cs="Times New Roman"/>
          <w:color w:val="000000" w:themeColor="text1"/>
          <w:sz w:val="16"/>
          <w:szCs w:val="16"/>
        </w:rPr>
        <w:softHyphen/>
        <w:t>танных аэростатов заграждения. Поэтому в том же году во Франции закупили тандемную систе</w:t>
      </w:r>
      <w:r w:rsidRPr="007550A6">
        <w:rPr>
          <w:rFonts w:ascii="Times New Roman" w:hAnsi="Times New Roman" w:cs="Times New Roman"/>
          <w:color w:val="000000" w:themeColor="text1"/>
          <w:sz w:val="16"/>
          <w:szCs w:val="16"/>
        </w:rPr>
        <w:softHyphen/>
        <w:t>му заграждения, состоявшую из аэростатов типа «N» и «NN» (20120).</w:t>
      </w:r>
    </w:p>
    <w:p w14:paraId="4A0B6739" w14:textId="77777777" w:rsidR="00510490" w:rsidRPr="007550A6" w:rsidRDefault="00510490" w:rsidP="007550A6">
      <w:pPr>
        <w:spacing w:after="0" w:line="240" w:lineRule="auto"/>
        <w:jc w:val="both"/>
        <w:rPr>
          <w:rFonts w:ascii="Times New Roman" w:hAnsi="Times New Roman" w:cs="Times New Roman"/>
          <w:color w:val="000000" w:themeColor="text1"/>
          <w:sz w:val="16"/>
          <w:szCs w:val="16"/>
        </w:rPr>
      </w:pPr>
    </w:p>
    <w:p w14:paraId="3283DF5B" w14:textId="348396DB" w:rsidR="00510490" w:rsidRPr="007550A6" w:rsidRDefault="0051049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июлю 1927 года член НТК УВВС Л.К. Вологодцев с учетом высказанных замечаний разработал новое положение. Размер и расположение звезд остались без изменения, но ни белых кругов, ни синих кантов теперь и в помине не было. Постоянный шифр самолета полностью заключался в его бортовом номере, вписанном в квадрат 600х600 мм. Он состоял из одной цифры и наносился в шести позициях на рулях высоты и направления. Распределение цветов по отрядам сохранилось прежнее – красный, синий, желтый или белый, окраска рулей в цвета отряда не предусматривалась. Для командирских машин особых обозначений не вводилось, за исключением красного цвета номера – как у первого отряда, а шифры частей отдавались на откуп командованию авиационных соединений, причем, рекомендовалось их вводить только в особых условиях и по временной схеме – в виде флажков различных цветов, размещаемых на элементах конструкции самолетов. С окантовкой номеров самолетов вышла небольшая промашка. Синие цифры должны были окантовываться красной краской, а красные и желтые, которые согласно предыдущему абзацу «Правил…» могли быть еще и белыми – белой краской (23030).</w:t>
      </w:r>
    </w:p>
    <w:p w14:paraId="373F0EE0" w14:textId="77777777" w:rsidR="00510490" w:rsidRPr="007550A6" w:rsidRDefault="00510490" w:rsidP="007550A6">
      <w:pPr>
        <w:spacing w:after="0" w:line="240" w:lineRule="auto"/>
        <w:jc w:val="both"/>
        <w:rPr>
          <w:rFonts w:ascii="Times New Roman" w:hAnsi="Times New Roman" w:cs="Times New Roman"/>
          <w:color w:val="000000" w:themeColor="text1"/>
          <w:sz w:val="16"/>
          <w:szCs w:val="16"/>
        </w:rPr>
      </w:pPr>
    </w:p>
    <w:bookmarkEnd w:id="49"/>
    <w:p w14:paraId="38079BD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16F32E8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D92B8" w14:textId="77777777" w:rsidR="00E95424" w:rsidRPr="007550A6" w:rsidRDefault="00E95424" w:rsidP="007550A6">
      <w:pPr>
        <w:pStyle w:val="rtejustify"/>
        <w:spacing w:before="0" w:after="0"/>
        <w:rPr>
          <w:color w:val="000000" w:themeColor="text1"/>
          <w:sz w:val="16"/>
          <w:szCs w:val="16"/>
        </w:rPr>
      </w:pPr>
      <w:r w:rsidRPr="007550A6">
        <w:rPr>
          <w:color w:val="000000" w:themeColor="text1"/>
          <w:sz w:val="16"/>
          <w:szCs w:val="16"/>
        </w:rPr>
        <w:t>Летом 1927 г. на базе Военного бюро Госпланабыл создан</w:t>
      </w:r>
      <w:r w:rsidRPr="007550A6">
        <w:rPr>
          <w:rStyle w:val="af0"/>
          <w:bCs/>
          <w:i w:val="0"/>
          <w:color w:val="000000" w:themeColor="text1"/>
          <w:sz w:val="16"/>
          <w:szCs w:val="16"/>
        </w:rPr>
        <w:t xml:space="preserve"> Сектор обороны Госплана СССР</w:t>
      </w:r>
      <w:r w:rsidRPr="007550A6">
        <w:rPr>
          <w:color w:val="000000" w:themeColor="text1"/>
          <w:sz w:val="16"/>
          <w:szCs w:val="16"/>
        </w:rPr>
        <w:t xml:space="preserve">. Первоначально в составе Сектора обороны были организованы 4 самостоятельные комиссии, члены которых являлись высококвалифицированными специалистами и подбор их производился с особой тщательностью. Они не </w:t>
      </w:r>
      <w:r w:rsidRPr="007550A6">
        <w:rPr>
          <w:color w:val="000000" w:themeColor="text1"/>
          <w:sz w:val="16"/>
          <w:szCs w:val="16"/>
        </w:rPr>
        <w:lastRenderedPageBreak/>
        <w:t>прикреплялись к определенной комиссии, а нагружались по заданию той комиссии, работа которой на данный момент была важнейшей. Одновременно привлекались специалисты из общего аппарата Госплана. Во главе сектора стояли председатель и его заместитель. Президиум Сектора обороны, в состав которого входили руководители комиссий, обсуждал текущие вопросы. Проводились также специальные совещания с главами наркоматов и отдельных их органов по важнейшим вопросам обороны. В наркоматах также создавались специальные комиссии с участием сотрудником Сектора обороны по конкретным вопросам. Задачами Сектора обороны являлись: подсчеты по заявке на военное время (мобзаявке) Наркомата обороны СССР и войск НКВД по всем видам материального обеспечения, разработка цифр объема мобзаданий для отдельных наркоматов, проработка вопросов развития материальной базы народного хозяйства по обеспечению потребностей вооруженных сил на военное время в пятилетием плане, а также в годовых и квартальных планах. Сектор обороны непосредственно ведал специально-оборонной частью народно-хозяйственного плана, а именно: сметой, планом капитального строительства и планом заказов НКО и войск НКВД, планом капитального строительства и производства военной промышленности, планами специально-оборонного строительства по всем отраслям невоенной промышленности, по НКПС, НКВоду, Цудотрансу, НКСвязи и прочим наркоматам, планами специально-оборонного строительства в республиках, краях и областях. Сектор обороны разрабатывал совместно с отделом районного планирования народно-хозяйственные планы с учетом задач и потребностей обороны пограничных областей СССР. По мобилизационным планам наркоматов Сектор обороны разрабатывал вопросы, вытекающие из необходимости координировать мобпланы ведомств по обеспечению их взаимных заявок материальными ресурсами, а также вопросы финансирования мобилизации и обеспечения рабочей силой. Сектор обороны вел наблюдение за ходом выполнения плана в его оборонной части, прорабатывал вопросы оборонного порядка, возникающие в течение хозяйственного года, подготавливал заключения Госплана по оборонным вопросам. В основной структуре Сектора обороны выделялись: сектор военной промышленности, мобилизационный сектор, военная группа, группа транспорта и связи, группа районов, секретная группа и секретариат. 17 сентября 1937 г. в соответствии с постановлением ЦИК и СНК СССР № 108/1637 «Об изменении структуры Госплана СССР» Сектор обороны был реорганизован в Отдел обороны, в составе секторов: плана оборонной промышленности, плана мобилизационной подготовки народного хозяйства, планов НКО и НКВД. (СЗ. 1937 1937 вышел приказ НКОП № 62. Ст. 270; РГАЭ. Ф. 4372. Оп. 91. Д. 2285. Л. 1</w:t>
      </w:r>
      <w:r w:rsidRPr="007550A6">
        <w:rPr>
          <w:color w:val="000000" w:themeColor="text1"/>
          <w:sz w:val="16"/>
          <w:szCs w:val="16"/>
        </w:rPr>
        <w:noBreakHyphen/>
        <w:t>1 об., 3</w:t>
      </w:r>
      <w:r w:rsidRPr="007550A6">
        <w:rPr>
          <w:color w:val="000000" w:themeColor="text1"/>
          <w:sz w:val="16"/>
          <w:szCs w:val="16"/>
        </w:rPr>
        <w:noBreakHyphen/>
        <w:t>4).</w:t>
      </w:r>
    </w:p>
    <w:p w14:paraId="5D0258DC" w14:textId="77777777" w:rsidR="00E95424" w:rsidRPr="007550A6" w:rsidRDefault="00E95424"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17DCB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Летом 1927-го в СССР прошли сравнительные испы</w:t>
      </w:r>
      <w:r w:rsidRPr="007550A6">
        <w:rPr>
          <w:rFonts w:ascii="Times New Roman" w:hAnsi="Times New Roman" w:cs="Times New Roman"/>
          <w:color w:val="000000" w:themeColor="text1"/>
          <w:sz w:val="16"/>
          <w:szCs w:val="16"/>
        </w:rPr>
        <w:softHyphen/>
        <w:t>тания трех ручных пулеметов: нового 7,62-мм советского пу</w:t>
      </w:r>
      <w:r w:rsidRPr="007550A6">
        <w:rPr>
          <w:rFonts w:ascii="Times New Roman" w:hAnsi="Times New Roman" w:cs="Times New Roman"/>
          <w:color w:val="000000" w:themeColor="text1"/>
          <w:sz w:val="16"/>
          <w:szCs w:val="16"/>
        </w:rPr>
        <w:softHyphen/>
        <w:t>лемета системы В. А. Дегтярева, пулемета МТ и германского ручного пулемета Дрейзе обр. 1918 г. При этом пулемет Дрей-зе был в Германии специально переделан под русский 7,62-мм датрон. На этих испытаниях присутствовал заместитель наркома обороны С. С. Каменев (10670,202).</w:t>
      </w:r>
    </w:p>
    <w:p w14:paraId="347B4EC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8A9450" w14:textId="77777777" w:rsidR="0032337A" w:rsidRPr="007550A6" w:rsidRDefault="0032337A" w:rsidP="007550A6">
      <w:pPr>
        <w:pStyle w:val="ae"/>
        <w:spacing w:before="0" w:after="0"/>
        <w:jc w:val="both"/>
        <w:rPr>
          <w:color w:val="000000" w:themeColor="text1"/>
          <w:sz w:val="16"/>
          <w:szCs w:val="16"/>
        </w:rPr>
      </w:pPr>
      <w:r w:rsidRPr="007550A6">
        <w:rPr>
          <w:color w:val="000000" w:themeColor="text1"/>
          <w:sz w:val="16"/>
          <w:szCs w:val="16"/>
        </w:rPr>
        <w:t>Летом 1927 проводятся совместные сравнительные испытания советских пулеметов: системы Дегтярева, системы Максима-Токарева и немецкого ручного пулемета системы Дрейзе. Пулеметы Дегтярева пpризнаются лучшими. Пулемет ДП обладает малой массой, простотой устройства и хорошей меткостью. 12 ноября первые 10 пулеметов ДП предъявлены к испытаниям. Новый образец, на который не имелось отработанных чертежей, был изготовлен в небывало короткий срок.</w:t>
      </w:r>
    </w:p>
    <w:p w14:paraId="5468C7B5" w14:textId="77777777" w:rsidR="0032337A" w:rsidRPr="007550A6" w:rsidRDefault="0032337A" w:rsidP="007550A6">
      <w:pPr>
        <w:pStyle w:val="ae"/>
        <w:spacing w:before="0" w:after="0"/>
        <w:jc w:val="both"/>
        <w:rPr>
          <w:color w:val="000000" w:themeColor="text1"/>
          <w:sz w:val="16"/>
          <w:szCs w:val="16"/>
        </w:rPr>
      </w:pPr>
      <w:r w:rsidRPr="007550A6">
        <w:rPr>
          <w:color w:val="000000" w:themeColor="text1"/>
          <w:sz w:val="16"/>
          <w:szCs w:val="16"/>
        </w:rPr>
        <w:t>В.А. Дегтярев разрабатывает разновидности пулемета для танков и авиации (ДТ и ДА). С этого момента начинается бурный рост завода, который становится основной базой по разработке и производству автоматического ручного вооружения всех видов (12221).</w:t>
      </w:r>
    </w:p>
    <w:p w14:paraId="52C25454" w14:textId="77777777" w:rsidR="0032337A" w:rsidRPr="007550A6" w:rsidRDefault="0032337A" w:rsidP="007550A6">
      <w:pPr>
        <w:pStyle w:val="ae"/>
        <w:spacing w:before="0" w:after="0"/>
        <w:jc w:val="both"/>
        <w:rPr>
          <w:color w:val="000000" w:themeColor="text1"/>
          <w:sz w:val="16"/>
          <w:szCs w:val="16"/>
        </w:rPr>
      </w:pPr>
    </w:p>
    <w:p w14:paraId="0429F1BC"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Летом 1927 в СССР прошли сравнительные испытания трех систем: пулемета МТ (Максим-Токарев), нового 7,62-мм ручного пулемета системы Дегтярева и пулемета Дрейзе образца 1918 года, переделанного германскими специалистами под русский 7,62-мм патрон. Исполнявший должность заместителя наркома обороны Каменев доложил Ворошилову о результатах испытаний: «Вчера в моем присутствии был испытан пулемет Дрейзе под 3-линейные патроны. Испытания проводились сравнительным путем: пулемет Дрейзе сравнивался с нашим пулеметом Дегтярева и облегченным пулеметом Токарева-Максима. Сравнение дало следующие результаты: на первом месте, несомненно, наш пулемет Дегтярева, на втором — Дрейзе, на третьем — Токарева-Максима. Теперь, очевидно, мы обогнали, и наш пулемет Дегтярева во многом лучше Дрейзе». Победитель конкурса был запущен в производство под названием ДП-27. Пулемет системы Дрейзе так и не получил распространения ни в советской, ни в германской армиях (18263).</w:t>
      </w:r>
    </w:p>
    <w:p w14:paraId="582B7D41"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p>
    <w:p w14:paraId="17711D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Летом 1927 года на АМО под руководством инженеров Б. Строканова и Е. Важинского изготовили и испытали в окрестностях Москвы шасси АМО Ф15 СП (специальное). От обычного шасси СП отличалось большим углом наклона рулевой колонки, переделанными передними педалями управления, измененными рычагами коробки перемены передач и тормоза и установкой заднего поста управления. Следует отметить, что во всех публикациях по БА-27 авторами проекта этой машины называют Строканова, Важинского и членов КБ оружъобъединения. Однако изучение архивных материалов говорит о том, что автором проекта первой советской бронемашины был А. Рожков; Строканов и Важинский дорабатывали по его указаниям шасси АМО, а КБ оружьобъединения готовило чертежи для серийного производства. Биографических сведений о самом Рожкове пока обнаружить не удалось. Известно только, что уже в 1919 году он работал в управлении броневых сил Красной Армии, а в 1931 году спроектировал броневики «Форд-А» и ФАИ. Осенью после того как Рожков закончил детальную разработку чертежей бронеавтомобиля, их передали в главное конструкторское бюро оружобъединения. Здесь группа инженеров под руководством В. Заславского доработала проект, после чего чертежи машины, которая в документах уже значилась как Б-27, направили на Ижорский завод для изготовления бронекорпуса. В начале 1928 года корпус доставили из Ленинграда на завод АМО в Москву, где под руководством Рожкова, Строканова и Важинского началась сборка бронеавтомобиля. Ее закончили в марте, после чего Б-27 поступил на испытания. Бронеавтомобиль имел корпус, склепанный из 3–8 мм броневых листов на каркасе из уголков. Башня в форме шестигранника была изготовлена по типу башни танка МС-1. Сверху она закрывалась грибообразным колпаком со смотровыми щелями для наблюдения за полем боя. Для посадки экипажа из четырех человек имелись две двери в бортах. Наблюдение за дорогой с переднего поста управления велось через два люка со смотровыми щелями, а чуть ниже них - два небольших лючка, расположенных в лобовом листе корпуса. Водитель кормового поста управления имел перед собой лючок аналогичной конструкции. Кроме того, в бортах корпуса имелись смотровые щели с броневыми задвижками. Вооружение броневика состояло из 37-мм пушки Гочкиса (ПС-1) и 6,5-мм пулемета Федорова в раздельных установках в двух передних стенках башни. Кроме того, на правой стенке башни в специальном броневом ящике размещался прожектор. Бронеавтомобиль оснащался стандартным карбюраторным двигателем АМО жидкостного охлаждения, мощностью 35 л.с. (26 кВт) с карбюратом «Зенит-42». Пуск двигателя осуществлялся с помощью электростартера «Сцинтилла» мощностью 0,8 л.с. (0,6 кВт) или заводной рукоятки. В системе зажигания использовалось магнето. Воздух для охлаждения двигателя поступал снизу через специальный поддон и жалюзи в передних бронелистах. Машина имела фары довольно большого размера, которые в боевой обстановке закрывались откидными броневыми крышками. Аккумулятор 3 СТП-80 ёмкостью 80 А•ч устанавливался в специальном ящике под днищем с правой стороны машины. Для доступа к нему имелась специальная броневая крышка. Электрооборудование было выполнено по однопроводной схеме. Напряжение бортовой сети составляло 6В. Боевая масса броневика составляла 4450 кг. Испытания Б-27 проводились 24 - 31 марта 1928 года специально назначенной комиссией артиллерийского управления. В акте осмотра и испытаний «броневой машины Б-27, исполненной по проекту постоянного члена арткома Рожкова на Государственных заводах АМО и Ижорском», говорилось следующее: «1. Произведенные Государственным автомобильным заводом АМО имени Ферраро изменения в стандартном транспортном и военном шасси АМО Ф-15 выражаются в переделках: переднего руля, передних педалей управления, рычагов перемены скоростей и тормозного и в установке заднего поста управления. 2. Изготовленный Государственным Ижорским заводом броневой корпус вмещает 4 человека: командира машины — он же стрелок, двух шоферов и одного помощника. 3. Броневой кузов в башне кругового вращения несет: 37-мм танковую пушку Гочкиса с переделками и плечевым упором, выполненным по проекту пом. постоянного члена арткома Иванова Д. на Московском орудийном заводе и автомат системы Дегтярева, установленный вместе с шаровой установкой в гнездное устройство системы Шпагина работы Ковровского пулеметного завода. 4. По проекту Рожкова пулеметное вооружение должно было состоять из спаренных перевернутых по предложению Иванова Д. 2,5-линейных автоматов системы Федорова, изготовленных на Ковровском пулеметном заводе. Но впоследствии в целях перехода на стандартный тип был поставлен пулемет Дегтярева во временной шаровой установке с временным плечевым упором. 5. Стеллажи броневого кузова оборудованы для укладки 2775 патронов, уложенных в магазины автомата Федорова и на 40 выстрелов к 37-мм пушке. Патронов к пулемету Дегтярева может поместиться в машине около 2000 в магазинах по 63 патрона. 6. Питание горючим производится при помощи вакуума из основного бензобака емкостью в 80 литров, укрытого от команды 4-мм броневой стенкой или дополнительного бачка емкостью 8 литров самотеком. Из основного в дополнительный бачек бензин перекачивается при помощи насоса двойного действия. 7. Электрооборудование состоит из поставленных на свое место стартера и динамо... Машина на прямом участке мокрого шоссе развивает максимальную скорость в 45 км/ч, средняя скорость движения по шоссе с большими участками в очень плохом состоянии равна 30 км/ч, скорость задним ходом составляет 13,5 км/ч. Машина в состоянии преодолеть подъемы до 4 % на прямой передаче и подъемы до 9 % на третьей передаче. Управление машиной как при движении передним, так и задним ходом удобно. В боковой люк справа от водителя переднего руля видно правое переднее колесо. Использование башни и вооружения не встречает затруднений. Существующий головной убор (шлем или фуражка) команды не удобен, так как не предохраняет голову от ударов при толчках. Длинная шинель также мешает как посадке команды в машину, так и управлению ею и вооружением... Пулемет системы Дегтярева с временным плечевым упором дает рассеивание при стрельбе на кучность (дистанция 100 шагов 100 патронами) очередями по 3–5 патронов площадь рассеивания 24 х 32 см и магазинами площадь рассеивания 23 х 21 см. Магазин в 63 патрона непрерывным огнем выпускается за 5 — 7 с. Мешок для улавливания гильз с горловиной, изготовленной для Воздухофлота, при своевременном опорожнении задержек не дает. Крепление пулемета в шару не удачно. Поле зрения в шаровой установки пулемета и маски пушки не достаточно и требует увеличения применением оптического прицела. Переход от пушки к пулемету и обратно производится беспрепятственно и занимает при нахождении машины на месте 15 секунд. Стрельба из пушки и пулемета с места удобна, с движения стрельба не производилась». 31 марта машина снова испытывалась пробегом на небольшую дистанцию, а затем была доставлена на завод для осмотра узлов и агрегатов. На этом предварительные испытания Б-27 закончились. По их итогам комиссия составила отчет, который направили начальникам артиллерийского управления и управления </w:t>
      </w:r>
      <w:r w:rsidRPr="007550A6">
        <w:rPr>
          <w:rFonts w:ascii="Times New Roman" w:hAnsi="Times New Roman" w:cs="Times New Roman"/>
          <w:color w:val="000000" w:themeColor="text1"/>
          <w:sz w:val="16"/>
          <w:szCs w:val="16"/>
        </w:rPr>
        <w:lastRenderedPageBreak/>
        <w:t xml:space="preserve">снабжений. В заключительной части отчета говорилось следующее: «На основании проведенных предварительных испытаний комиссия отмечает: 1. Выбор для бронирования из числа машин, изготовляемых внутри страны транспортного и военного типа шасси 1,5-тонного грузовика АМО Ф15 наивыгоднейшим образом обеспечивает организацию снабжения, ремонта, пополнения личным составом и разворачиванию автоброневых частей. 2. Проведенные переделки в стандартном шасси обеспечивают удобство обслуживания машины и не вызывают высоких расходов на приспособление этого шасси под броню. 3. Кузов броневой машины вполне жесткой конструкции может быть изготовлен заблаговременно отдельно от шасси и достаточен по размерам для размещения экипажа, вооружения и боеприпасов. При намеченном расположении наблюдательных щелей и люков броневой кузов обеспечивает удовлетворительное наблюдение за полем боя. 4. Размер пулеметного боекомплекта достаточен для ведения огня короткими очередями в течении 35 — 40 минут, а пушечного для успешного обстрела 5 — 6 целей на расстоянии до 1 км. 5. Запас горючего обеспечивает возможность движения машины на расстояние до 350 км. Признавая на основании вышеизложенного машину отвечающую своему назначению, комиссия находит необходимым производство следующих дополнений и вооружений: Помощника шофера и шофера заднего руля вооружить пистолетами-пулеметами для того чтобы броневик мог одновременно вести обстрел трех целей. Артиллерийскому управлению необходимо теперь же приступить к следующим работам по: а) улучшению охлаждения пулеметов системы Дегтярева с целью обеспечения возможности беспрерывного ведения огня магазинами не менее чем до 1000 выстрелов; б) усовершенствованию шаровой пулеметной установки; в) оборудованию шаровой установки и маски пушки оптическими прицелами. Артиллерийскому управлению следует по сходе снега организовать испытание машины длительным пробегом не менее 500 км как по шоссе, так и по разнообразным грунтовым дорогам на проходимость и выносливость». Следует отметить, что не все члены комиссии согласились с данной оценкой. Так, одни считали недостаточной скорость заднего хода, другие указывали на перегрузку шасси, третьи отмечали слабость пулеметного огня и малый боекомплект по сравнению с двухбашенными «остинами» и «фиатами», которые могли брать до 10 000 патронов. Но все эти разногласия не помешали в дальнейшим работам по Б-27. Главное техническое испытание нового броневика руководство артиллерийского управления наметило на начало июня, для чего была назначена комиссия под председательством начальника 5-го отдела АУ РККА Топилова (позже его сменил Рожков). К этому времени конструкция Б-27 претерпела ряд изменений. Так, грибообразный колпак башни стал открываться назад по ходу машины — это сделали для более удобного наблюдения командира за местностью. Жалюзи в броневых листах защиты радиатора ликвидировали — они не обеспечивали защиты от пуль и брызг свинца при обстреле. Их заменили съемные броневые листы, которые в походном положении крепились по бортам корпуса. Коробка с большим прожектором была снята — вместо нее внутри башни поставили маленький, закрытый откидным люком. Броневик получил фары меньшего диаметра без броневых крышек, кроме того, в бронировку мотора внесли изменения, позволявшие демонтировать его без снятия корпуса, бензопроводку разделили на две магистрали, сиденье водителя приподняли на 50 мм. Испытания броневика велись с перерывами 6 июня по 3 июля 1928 года в районе Одинцово, недалеко от Москвы. Всего машина прошла 627 км, из них 567 по шоссе и 59,4 км по местности. Выяснилось, что проходимость Б-27 равна проходимости груженого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составлял 180 — 200 км по шоссе и 100 км по грунтовой дороге, обзор из машины был удовлетворительным. В целом Б-27 показал себя неплохо, и комиссия в своем заключении рекомендовала принять его на вооружение РККА. Отчеты всех испытаний были представлены начальнику снабжений РККА Н. Дыбенко, который после их изучения, направил начальнику штаба РККА письмо следующего содержания: «Вследствие того, что имеющаяся на вооружении РККА материальная часть авто-броневых машин как устаревшая и давно выслужившая все амортизационные сроки за последнее время приходит почти в полную негодность, Артиллерийским управлением... с начала 1927 года было приступлено к проектированию новой авто-броневой машины. При ее проектировании на основе тактико-технических требований за основу была взята марка машины, строящаяся на заводах промышленности СССР. Наиболее пригодной машиной для забронирования оказался 1,5-тонный грузовой автомобиль АМО Ф-15 завода Автотреста, который в большом количестве имеется в эксплуатации в государственных, кооперативных и промышленных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всестороннее испытан комиссией с участием представителей АУ, Штаба РККА, Инспекции Пехоты и Бронесил, Инспекции Кавалерии авто-броневого дивизиона... На основании изложенного прошу войти с представлением в РВС СССР о принятии на вооружение РККА бронеавтомобиля АМО образца 1927 года с присвоением ему наименования БА-27 (бронеавтомобиль АМО образца 1927 года) и о представлении Артиллерийскому Управлению права вносить в конструкцию машины последующие усовершенствования в зависимости от результатов продолжительных испытаний и опыта службы бронеавтомобилей в частях РККА». 24 октября 1927 года постановлением Революционно-военного совета СССР бронеавтомобиль был принят на вооружение Красной Армии под обозначением БА-27. Производство поручили Ижорскому заводу, шасси поставлял завод АМО. 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w:t>
      </w:r>
      <w:r w:rsidRPr="007550A6">
        <w:rPr>
          <w:rFonts w:ascii="Times New Roman" w:hAnsi="Times New Roman" w:cs="Times New Roman"/>
          <w:color w:val="000000" w:themeColor="text1"/>
          <w:sz w:val="16"/>
          <w:szCs w:val="16"/>
        </w:rPr>
        <w:lastRenderedPageBreak/>
        <w:t xml:space="preserve">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697822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40C7F8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но время распорядилось иначе.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292DBB" w:rsidRPr="007550A6" w14:paraId="2124A990" w14:textId="77777777" w:rsidTr="00E95424">
        <w:tc>
          <w:tcPr>
            <w:tcW w:w="4715" w:type="dxa"/>
            <w:tcBorders>
              <w:top w:val="single" w:sz="12" w:space="0" w:color="auto"/>
            </w:tcBorders>
          </w:tcPr>
          <w:p w14:paraId="5284DB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Масса</w:t>
            </w:r>
          </w:p>
        </w:tc>
        <w:tc>
          <w:tcPr>
            <w:tcW w:w="4800" w:type="dxa"/>
            <w:tcBorders>
              <w:top w:val="single" w:sz="12" w:space="0" w:color="auto"/>
            </w:tcBorders>
          </w:tcPr>
          <w:p w14:paraId="4DE68F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4100 кг</w:t>
            </w:r>
          </w:p>
        </w:tc>
      </w:tr>
      <w:tr w:rsidR="00292DBB" w:rsidRPr="007550A6" w14:paraId="2BCDB9F3" w14:textId="77777777" w:rsidTr="00E95424">
        <w:tc>
          <w:tcPr>
            <w:tcW w:w="4715" w:type="dxa"/>
          </w:tcPr>
          <w:p w14:paraId="1689CE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Экипаж</w:t>
            </w:r>
          </w:p>
        </w:tc>
        <w:tc>
          <w:tcPr>
            <w:tcW w:w="4800" w:type="dxa"/>
          </w:tcPr>
          <w:p w14:paraId="3FCCB8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человека</w:t>
            </w:r>
          </w:p>
        </w:tc>
      </w:tr>
      <w:tr w:rsidR="00292DBB" w:rsidRPr="007550A6" w14:paraId="2DF5A8A2" w14:textId="77777777" w:rsidTr="00E95424">
        <w:tc>
          <w:tcPr>
            <w:tcW w:w="4715" w:type="dxa"/>
          </w:tcPr>
          <w:p w14:paraId="0E6357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Длина</w:t>
            </w:r>
          </w:p>
        </w:tc>
        <w:tc>
          <w:tcPr>
            <w:tcW w:w="4800" w:type="dxa"/>
          </w:tcPr>
          <w:p w14:paraId="141CBF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4617 мм</w:t>
            </w:r>
          </w:p>
        </w:tc>
      </w:tr>
      <w:tr w:rsidR="00292DBB" w:rsidRPr="007550A6" w14:paraId="690781E1" w14:textId="77777777" w:rsidTr="00E95424">
        <w:tc>
          <w:tcPr>
            <w:tcW w:w="4715" w:type="dxa"/>
          </w:tcPr>
          <w:p w14:paraId="44530DF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Ширина</w:t>
            </w:r>
          </w:p>
        </w:tc>
        <w:tc>
          <w:tcPr>
            <w:tcW w:w="4800" w:type="dxa"/>
          </w:tcPr>
          <w:p w14:paraId="414AAE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1710 мм</w:t>
            </w:r>
          </w:p>
        </w:tc>
      </w:tr>
      <w:tr w:rsidR="00292DBB" w:rsidRPr="007550A6" w14:paraId="52ED4F45" w14:textId="77777777" w:rsidTr="00E95424">
        <w:tc>
          <w:tcPr>
            <w:tcW w:w="4715" w:type="dxa"/>
          </w:tcPr>
          <w:p w14:paraId="600E76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Высота</w:t>
            </w:r>
          </w:p>
        </w:tc>
        <w:tc>
          <w:tcPr>
            <w:tcW w:w="4800" w:type="dxa"/>
          </w:tcPr>
          <w:p w14:paraId="25EB67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2520 мм</w:t>
            </w:r>
          </w:p>
        </w:tc>
      </w:tr>
      <w:tr w:rsidR="00292DBB" w:rsidRPr="007550A6" w14:paraId="2BA93DFE" w14:textId="77777777" w:rsidTr="00E95424">
        <w:tc>
          <w:tcPr>
            <w:tcW w:w="4715" w:type="dxa"/>
          </w:tcPr>
          <w:p w14:paraId="7506DA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Клиренс</w:t>
            </w:r>
          </w:p>
        </w:tc>
        <w:tc>
          <w:tcPr>
            <w:tcW w:w="4800" w:type="dxa"/>
          </w:tcPr>
          <w:p w14:paraId="22F4FD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250 мм</w:t>
            </w:r>
          </w:p>
        </w:tc>
      </w:tr>
      <w:tr w:rsidR="00292DBB" w:rsidRPr="007550A6" w14:paraId="2C5C71DF" w14:textId="77777777" w:rsidTr="00E95424">
        <w:tc>
          <w:tcPr>
            <w:tcW w:w="4715" w:type="dxa"/>
          </w:tcPr>
          <w:p w14:paraId="16BC054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Давление на грунт</w:t>
            </w:r>
          </w:p>
        </w:tc>
        <w:tc>
          <w:tcPr>
            <w:tcW w:w="4800" w:type="dxa"/>
          </w:tcPr>
          <w:p w14:paraId="4622492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3,4 кг/см2</w:t>
            </w:r>
          </w:p>
        </w:tc>
      </w:tr>
      <w:tr w:rsidR="00292DBB" w:rsidRPr="007550A6" w14:paraId="10529950" w14:textId="77777777" w:rsidTr="00E95424">
        <w:tc>
          <w:tcPr>
            <w:tcW w:w="4715" w:type="dxa"/>
          </w:tcPr>
          <w:p w14:paraId="71894D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Тип двигателя</w:t>
            </w:r>
          </w:p>
        </w:tc>
        <w:tc>
          <w:tcPr>
            <w:tcW w:w="4800" w:type="dxa"/>
          </w:tcPr>
          <w:p w14:paraId="3B74F1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4-х цил., карб. АМО</w:t>
            </w:r>
          </w:p>
        </w:tc>
      </w:tr>
      <w:tr w:rsidR="00292DBB" w:rsidRPr="007550A6" w14:paraId="7DFED177" w14:textId="77777777" w:rsidTr="00E95424">
        <w:tc>
          <w:tcPr>
            <w:tcW w:w="4715" w:type="dxa"/>
          </w:tcPr>
          <w:p w14:paraId="4BD059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Мощность двигателя</w:t>
            </w:r>
          </w:p>
        </w:tc>
        <w:tc>
          <w:tcPr>
            <w:tcW w:w="4800" w:type="dxa"/>
          </w:tcPr>
          <w:p w14:paraId="12FC8E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35 л.с.</w:t>
            </w:r>
          </w:p>
        </w:tc>
      </w:tr>
      <w:tr w:rsidR="00292DBB" w:rsidRPr="007550A6" w14:paraId="2F1B4A07" w14:textId="77777777" w:rsidTr="00E95424">
        <w:tc>
          <w:tcPr>
            <w:tcW w:w="4715" w:type="dxa"/>
          </w:tcPr>
          <w:p w14:paraId="33B6CC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Скорость по шоссе</w:t>
            </w:r>
          </w:p>
        </w:tc>
        <w:tc>
          <w:tcPr>
            <w:tcW w:w="4800" w:type="dxa"/>
          </w:tcPr>
          <w:p w14:paraId="06D4DC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 30 км/ч</w:t>
            </w:r>
          </w:p>
        </w:tc>
      </w:tr>
      <w:tr w:rsidR="00292DBB" w:rsidRPr="007550A6" w14:paraId="47BDDC69" w14:textId="77777777" w:rsidTr="00E95424">
        <w:tc>
          <w:tcPr>
            <w:tcW w:w="4715" w:type="dxa"/>
          </w:tcPr>
          <w:p w14:paraId="44F3C5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Запас хода по шоссе</w:t>
            </w:r>
          </w:p>
        </w:tc>
        <w:tc>
          <w:tcPr>
            <w:tcW w:w="4800" w:type="dxa"/>
          </w:tcPr>
          <w:p w14:paraId="56E26E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180 км</w:t>
            </w:r>
          </w:p>
        </w:tc>
      </w:tr>
      <w:tr w:rsidR="00292DBB" w:rsidRPr="007550A6" w14:paraId="6E0975A8" w14:textId="77777777" w:rsidTr="00E95424">
        <w:tc>
          <w:tcPr>
            <w:tcW w:w="4715" w:type="dxa"/>
          </w:tcPr>
          <w:p w14:paraId="59BD8C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Преодолеваемый подъем</w:t>
            </w:r>
          </w:p>
        </w:tc>
        <w:tc>
          <w:tcPr>
            <w:tcW w:w="4800" w:type="dxa"/>
          </w:tcPr>
          <w:p w14:paraId="57D6FF3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 15°</w:t>
            </w:r>
          </w:p>
        </w:tc>
      </w:tr>
      <w:tr w:rsidR="00292DBB" w:rsidRPr="007550A6" w14:paraId="0545A67F" w14:textId="77777777" w:rsidTr="00E95424">
        <w:tc>
          <w:tcPr>
            <w:tcW w:w="4715" w:type="dxa"/>
          </w:tcPr>
          <w:p w14:paraId="7BF3B3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Вооружение</w:t>
            </w:r>
          </w:p>
        </w:tc>
        <w:tc>
          <w:tcPr>
            <w:tcW w:w="4800" w:type="dxa"/>
          </w:tcPr>
          <w:p w14:paraId="4F337C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37-мм пушка Гочкис, 7,62-мм пулемет ДТ</w:t>
            </w:r>
          </w:p>
        </w:tc>
      </w:tr>
      <w:tr w:rsidR="00292DBB" w:rsidRPr="007550A6" w14:paraId="7FC73FC2" w14:textId="77777777" w:rsidTr="00E95424">
        <w:tc>
          <w:tcPr>
            <w:tcW w:w="4715" w:type="dxa"/>
          </w:tcPr>
          <w:p w14:paraId="5C111A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Боекомплект</w:t>
            </w:r>
          </w:p>
        </w:tc>
        <w:tc>
          <w:tcPr>
            <w:tcW w:w="4800" w:type="dxa"/>
          </w:tcPr>
          <w:p w14:paraId="172BA0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 снарядов, 2016 патронов</w:t>
            </w:r>
          </w:p>
        </w:tc>
      </w:tr>
      <w:tr w:rsidR="00292DBB" w:rsidRPr="007550A6" w14:paraId="12FE4F5D" w14:textId="77777777" w:rsidTr="00E95424">
        <w:tc>
          <w:tcPr>
            <w:tcW w:w="4715" w:type="dxa"/>
            <w:tcBorders>
              <w:bottom w:val="single" w:sz="12" w:space="0" w:color="auto"/>
            </w:tcBorders>
          </w:tcPr>
          <w:p w14:paraId="19E5F0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Бронирование</w:t>
            </w:r>
          </w:p>
        </w:tc>
        <w:tc>
          <w:tcPr>
            <w:tcW w:w="4800" w:type="dxa"/>
            <w:tcBorders>
              <w:bottom w:val="single" w:sz="12" w:space="0" w:color="auto"/>
            </w:tcBorders>
          </w:tcPr>
          <w:p w14:paraId="2556EE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 мм</w:t>
            </w:r>
          </w:p>
        </w:tc>
      </w:tr>
    </w:tbl>
    <w:p w14:paraId="413754E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(11861).</w:t>
      </w:r>
    </w:p>
    <w:p w14:paraId="02C15C5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D9B918" w14:textId="77777777" w:rsidR="005C12E4" w:rsidRPr="003600B8" w:rsidRDefault="005C12E4" w:rsidP="005C12E4">
      <w:pPr>
        <w:spacing w:after="0" w:line="240" w:lineRule="auto"/>
        <w:jc w:val="both"/>
        <w:rPr>
          <w:rFonts w:ascii="Times New Roman" w:hAnsi="Times New Roman" w:cs="Times New Roman"/>
          <w:color w:val="0070C0"/>
          <w:sz w:val="16"/>
          <w:szCs w:val="16"/>
        </w:rPr>
      </w:pPr>
      <w:bookmarkStart w:id="50" w:name="_Hlk186296874"/>
      <w:r w:rsidRPr="003600B8">
        <w:rPr>
          <w:rStyle w:val="aff"/>
          <w:rFonts w:ascii="Times New Roman" w:hAnsi="Times New Roman" w:cs="Times New Roman"/>
          <w:color w:val="0070C0"/>
          <w:spacing w:val="0"/>
          <w:sz w:val="16"/>
          <w:szCs w:val="16"/>
        </w:rPr>
        <w:t>Летом 1927 г. на заводе АМО под руковод</w:t>
      </w:r>
      <w:r w:rsidRPr="003600B8">
        <w:rPr>
          <w:rStyle w:val="aff"/>
          <w:rFonts w:ascii="Times New Roman" w:hAnsi="Times New Roman" w:cs="Times New Roman"/>
          <w:color w:val="0070C0"/>
          <w:spacing w:val="0"/>
          <w:sz w:val="16"/>
          <w:szCs w:val="16"/>
        </w:rPr>
        <w:softHyphen/>
        <w:t>ством инженеров Б.Д. Строканова и Е.И. Важинского изготовили и испытали специаль</w:t>
      </w:r>
      <w:r w:rsidRPr="003600B8">
        <w:rPr>
          <w:rStyle w:val="aff"/>
          <w:rFonts w:ascii="Times New Roman" w:hAnsi="Times New Roman" w:cs="Times New Roman"/>
          <w:color w:val="0070C0"/>
          <w:spacing w:val="0"/>
          <w:sz w:val="16"/>
          <w:szCs w:val="16"/>
        </w:rPr>
        <w:softHyphen/>
        <w:t>ное шасси АМО Ф-15СП, предназначенное для бронеавтомобиля. От обычного шасси оно отличалось большим углом наклона рулевой колонки, переделанными передними пе</w:t>
      </w:r>
      <w:r w:rsidRPr="003600B8">
        <w:rPr>
          <w:rStyle w:val="aff"/>
          <w:rFonts w:ascii="Times New Roman" w:hAnsi="Times New Roman" w:cs="Times New Roman"/>
          <w:color w:val="0070C0"/>
          <w:spacing w:val="0"/>
          <w:sz w:val="16"/>
          <w:szCs w:val="16"/>
        </w:rPr>
        <w:softHyphen/>
        <w:t>далями управления, измененными рычагами управления коробкой передач, ручного тормо</w:t>
      </w:r>
      <w:r w:rsidRPr="003600B8">
        <w:rPr>
          <w:rStyle w:val="aff"/>
          <w:rFonts w:ascii="Times New Roman" w:hAnsi="Times New Roman" w:cs="Times New Roman"/>
          <w:color w:val="0070C0"/>
          <w:spacing w:val="0"/>
          <w:sz w:val="16"/>
          <w:szCs w:val="16"/>
        </w:rPr>
        <w:softHyphen/>
        <w:t>за и установкой заднего поста управления (25112).</w:t>
      </w:r>
    </w:p>
    <w:p w14:paraId="389E80D2" w14:textId="77777777" w:rsidR="005C12E4" w:rsidRPr="003600B8" w:rsidRDefault="005C12E4" w:rsidP="005C12E4">
      <w:pPr>
        <w:spacing w:after="0" w:line="240" w:lineRule="auto"/>
        <w:jc w:val="both"/>
        <w:rPr>
          <w:rFonts w:ascii="Times New Roman" w:hAnsi="Times New Roman" w:cs="Times New Roman"/>
          <w:color w:val="0070C0"/>
          <w:sz w:val="16"/>
          <w:szCs w:val="16"/>
        </w:rPr>
      </w:pPr>
    </w:p>
    <w:p w14:paraId="33C0CD7C" w14:textId="77777777" w:rsidR="005C12E4" w:rsidRPr="003600B8" w:rsidRDefault="005C12E4" w:rsidP="005C12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Летом 1927 года технический проект и образец прошедшего испытания шасси, а также проект и макет бронекорпуса бронеавтомобиля Б-27 были отправлены на Ижорский завод в Колпино. Там предстояло изготовить бронекорпус. </w:t>
      </w:r>
      <w:bookmarkStart w:id="51" w:name="_Hlk195521630"/>
      <w:r w:rsidRPr="003600B8">
        <w:rPr>
          <w:rFonts w:ascii="Times New Roman" w:hAnsi="Times New Roman" w:cs="Times New Roman"/>
          <w:color w:val="0070C0"/>
          <w:sz w:val="16"/>
          <w:szCs w:val="16"/>
        </w:rPr>
        <w:t>В начале 1928 года корпус доставили из Ленинграда на завод АМО, где под руководством Рожкова, Строканова и Важинского началась сборка броневика. Эта работа завершилась зимой 1928 года, а весной машина вышла на предварительные испытания.</w:t>
      </w:r>
    </w:p>
    <w:p w14:paraId="0697D5AF" w14:textId="77777777" w:rsidR="005C12E4" w:rsidRPr="003600B8" w:rsidRDefault="005C12E4" w:rsidP="005C12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заключительной части отчета, составленного комиссией по результатам испытаний, говорилось следующее:</w:t>
      </w:r>
    </w:p>
    <w:p w14:paraId="09ED4091" w14:textId="77777777" w:rsidR="005C12E4" w:rsidRPr="003600B8" w:rsidRDefault="005C12E4" w:rsidP="005C12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основании проведенных предварительных испытаний комиссия отмечает;</w:t>
      </w:r>
    </w:p>
    <w:p w14:paraId="6DD2B1AC" w14:textId="77777777" w:rsidR="005C12E4" w:rsidRPr="003600B8" w:rsidRDefault="005C12E4" w:rsidP="005C12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Выбор для бронирования из числа машин, изготовляемых внутри страны транспортного и военного типа шасси 1,5-тонного грузовика АМО Ф15 наивыгоднейшим образом обеспечивает организацию снабжения, ремонта, пополнения личным составом и разворачиванию авто-броневых частей.</w:t>
      </w:r>
    </w:p>
    <w:p w14:paraId="46F6F9C3" w14:textId="77777777" w:rsidR="005C12E4" w:rsidRPr="003600B8" w:rsidRDefault="005C12E4" w:rsidP="005C12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Проведенные переделки в стандартном шасси обеспечивают удобство обслуживания машины и не вызывают высоких расходов на приспособление этого шасси под броню.</w:t>
      </w:r>
    </w:p>
    <w:p w14:paraId="0BD8856F" w14:textId="77777777" w:rsidR="005C12E4" w:rsidRPr="003600B8" w:rsidRDefault="005C12E4" w:rsidP="005C12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Кузов броневой машины вполне жесткой конструкции может быть изготовлен заблаговременно отдельно от шасси и достаточен по размерам для размещения экипажа, вооружения и боеприпасов. При намеченном расположении наблюдательных щелей и люков броневой кузов обеспечивает удовлетворительное наблюдение за полем боя.</w:t>
      </w:r>
    </w:p>
    <w:p w14:paraId="0C83B3C4" w14:textId="77777777" w:rsidR="005C12E4" w:rsidRPr="003600B8" w:rsidRDefault="005C12E4" w:rsidP="005C12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Размер пулеметного боекомплекта достаточен для ведения огня короткими очередями в течение 35-40 минут, а пушечного для успешного обстрела 5-6 целей на расстоянии до 1 км.</w:t>
      </w:r>
    </w:p>
    <w:p w14:paraId="339421C6" w14:textId="77777777" w:rsidR="005C12E4" w:rsidRPr="003600B8" w:rsidRDefault="005C12E4" w:rsidP="005C12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Запас горючего обеспечивает возможность движения машины на расстояние до 350 км.</w:t>
      </w:r>
    </w:p>
    <w:p w14:paraId="54E06BEA" w14:textId="77777777" w:rsidR="005C12E4" w:rsidRPr="003600B8" w:rsidRDefault="005C12E4" w:rsidP="005C12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Признавая на основании вышеизложенного машину, отвечающую своему назначению, комиссия находит необходимым производство следующих дополнений и вооружений:</w:t>
      </w:r>
    </w:p>
    <w:p w14:paraId="4098D8AF" w14:textId="77777777" w:rsidR="005C12E4" w:rsidRPr="003600B8" w:rsidRDefault="005C12E4" w:rsidP="005C12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Помощника шофера и шофера заднего руля вооружить пистолетами-пулеметами для того, чтобы броневик мог одновременно вести обстрел трех целей.</w:t>
      </w:r>
    </w:p>
    <w:p w14:paraId="42BD81E6" w14:textId="77777777" w:rsidR="005C12E4" w:rsidRPr="003600B8" w:rsidRDefault="005C12E4" w:rsidP="005C12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Артиллерийскому управлению необходимо теперь же приступить к следующим работам по:</w:t>
      </w:r>
    </w:p>
    <w:p w14:paraId="7B2D239A" w14:textId="77777777" w:rsidR="005C12E4" w:rsidRPr="003600B8" w:rsidRDefault="005C12E4" w:rsidP="005C12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улучшению охлаждения пулеметов системы Дегтярева с целью обеспечения возможности беспрерывного ведения огня магазинами не менее чем до 1000 выстрелов;</w:t>
      </w:r>
    </w:p>
    <w:p w14:paraId="0DBBBCFD" w14:textId="77777777" w:rsidR="005C12E4" w:rsidRPr="003600B8" w:rsidRDefault="005C12E4" w:rsidP="005C12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усовершенствованию шаровой пулеметной установки;</w:t>
      </w:r>
    </w:p>
    <w:p w14:paraId="764DFB11" w14:textId="77777777" w:rsidR="005C12E4" w:rsidRPr="003600B8" w:rsidRDefault="005C12E4" w:rsidP="005C12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оборудованию шаровой установки и маски пушки оптическими прицелами.</w:t>
      </w:r>
    </w:p>
    <w:p w14:paraId="28A5AE1E" w14:textId="77777777" w:rsidR="005C12E4" w:rsidRPr="003600B8" w:rsidRDefault="005C12E4" w:rsidP="005C12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Артиллерийскому управлению следует по сходу снега организовать испытание машины длительным пробегом не менее 500 км как по шоссе, так и по разнообразным грунтовым дорогам на проходимость и выносливость».</w:t>
      </w:r>
    </w:p>
    <w:p w14:paraId="771580F3" w14:textId="77777777" w:rsidR="005C12E4" w:rsidRPr="003600B8" w:rsidRDefault="005C12E4" w:rsidP="005C12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окончании испытаний бронеавтомобиль вернули на завод для устранения выявленных недостатков (25119).</w:t>
      </w:r>
    </w:p>
    <w:p w14:paraId="0F00D222" w14:textId="77777777" w:rsidR="005C12E4" w:rsidRPr="003600B8" w:rsidRDefault="005C12E4" w:rsidP="005C12E4">
      <w:pPr>
        <w:spacing w:after="0" w:line="240" w:lineRule="auto"/>
        <w:jc w:val="both"/>
        <w:rPr>
          <w:rFonts w:ascii="Times New Roman" w:hAnsi="Times New Roman" w:cs="Times New Roman"/>
          <w:color w:val="0070C0"/>
          <w:sz w:val="16"/>
          <w:szCs w:val="16"/>
        </w:rPr>
      </w:pPr>
    </w:p>
    <w:bookmarkEnd w:id="50"/>
    <w:bookmarkEnd w:id="51"/>
    <w:p w14:paraId="4F004C72" w14:textId="77777777" w:rsidR="0032337A" w:rsidRPr="007550A6" w:rsidRDefault="0032337A" w:rsidP="007550A6">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59819F43" w14:textId="77777777" w:rsidR="0032337A" w:rsidRPr="007550A6" w:rsidRDefault="0032337A" w:rsidP="007550A6">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4898A6" w14:textId="77777777" w:rsidR="00736B68" w:rsidRPr="003600B8" w:rsidRDefault="00736B68" w:rsidP="00736B6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Летом 1927 г. 57-я эскадрилья приняла участие в маневрах Красной ар</w:t>
      </w:r>
      <w:r w:rsidRPr="003600B8">
        <w:rPr>
          <w:rFonts w:ascii="Times New Roman" w:hAnsi="Times New Roman" w:cs="Times New Roman"/>
          <w:color w:val="0070C0"/>
          <w:sz w:val="16"/>
          <w:szCs w:val="16"/>
        </w:rPr>
        <w:softHyphen/>
        <w:t>мии. Один ЮГ-1 (№ 948, летчик К.А. Пав</w:t>
      </w:r>
      <w:r w:rsidRPr="003600B8">
        <w:rPr>
          <w:rFonts w:ascii="Times New Roman" w:hAnsi="Times New Roman" w:cs="Times New Roman"/>
          <w:color w:val="0070C0"/>
          <w:sz w:val="16"/>
          <w:szCs w:val="16"/>
        </w:rPr>
        <w:softHyphen/>
        <w:t>лов) при возвращении с ночной разведки 11 августа, задев на посадке верхушки деревьев, потерпел аварию. Обошлось без жертв, никто из экипажа даже не был ранен, но самолет пришлось везти в Москву на капитальный ремонт. Взамен эскадрилья получила использовавшийся как эталон бомбардировщик № 946, чис</w:t>
      </w:r>
      <w:r w:rsidRPr="003600B8">
        <w:rPr>
          <w:rFonts w:ascii="Times New Roman" w:hAnsi="Times New Roman" w:cs="Times New Roman"/>
          <w:color w:val="0070C0"/>
          <w:sz w:val="16"/>
          <w:szCs w:val="16"/>
        </w:rPr>
        <w:softHyphen/>
        <w:t>лившийся в запасе округа (24940).</w:t>
      </w:r>
    </w:p>
    <w:p w14:paraId="0E14E69C" w14:textId="77777777" w:rsidR="00736B68" w:rsidRPr="003600B8" w:rsidRDefault="00736B68" w:rsidP="00736B68">
      <w:pPr>
        <w:spacing w:after="0" w:line="240" w:lineRule="auto"/>
        <w:jc w:val="both"/>
        <w:rPr>
          <w:rFonts w:ascii="Times New Roman" w:hAnsi="Times New Roman" w:cs="Times New Roman"/>
          <w:color w:val="0070C0"/>
          <w:sz w:val="16"/>
          <w:szCs w:val="16"/>
        </w:rPr>
      </w:pPr>
    </w:p>
    <w:p w14:paraId="5CC7A2C2"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Летом 1927 г., несмотря на обострение международной обстановки, до войны дело не дошло, но состояние боеспособности вооруженных сил теперь все время находилось в центре внимания руководства страны и «Инстанции» (Генерального секретаря ЦК ВКП(б) И.В. Сталина) (19566). </w:t>
      </w:r>
    </w:p>
    <w:p w14:paraId="71BBC903"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p>
    <w:p w14:paraId="4C1B5E71" w14:textId="77777777" w:rsidR="00BE2C92" w:rsidRPr="007550A6" w:rsidRDefault="00C17D29" w:rsidP="007550A6">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102F3A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4B6A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Летом 1927 года в специальных работах наркомфина Н.П. Брюханова, брошюре и статье в “Известиях” и посвященных бюджету, финансам и хозяйству в СССР в 1926—1927 годах получило отражение объективное состояние нэповской экономики получило отражение, появившихся. Основные выводы этих работ заключались в смертном приговоре системы, возникшей в 1921 году, просчитанном на бухгалтерских костяшках. Советский государственный бюджет каждый год рос огромными темпами, в 1924 году — на 29,8%, в 1925-м — на 39,5%, в 1926-м — на 29,1%, и главным образом, — за счет фантастического роста косвенного обложения. Это была нэповская схема централизованной эксплуатации народного хозяйства, осуществлявшаяся за счет налогов и установления государственного контроля над торговлей, тем не менее, эти показатели не могли удовлетворить потребностей развития, которые определились к 1927 году.</w:t>
      </w:r>
    </w:p>
    <w:p w14:paraId="5D36EA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Всегда суровый и прямолинейный, Брюханов на основании выкладок, предоставленных его мощным аппаратом, делал вывод по поводу перспектив финансирования индустриализации: косвенное обложение дало значительный недобор, так как власть явно переоценила уровень благосостояния населения, поэтому основой бюджета пришлось сделать налоги прямые и, следовательно, налоговый пресс был нажат до отказа. Никакое дальнейшее повышение налогов, ни прямых, ни косвенных — </w:t>
      </w:r>
      <w:r w:rsidRPr="007550A6">
        <w:rPr>
          <w:rFonts w:ascii="Times New Roman" w:hAnsi="Times New Roman" w:cs="Times New Roman"/>
          <w:color w:val="000000" w:themeColor="text1"/>
          <w:sz w:val="16"/>
          <w:szCs w:val="16"/>
        </w:rPr>
        <w:lastRenderedPageBreak/>
        <w:t>неосуществимо, достигнут предел. Однако, главная задача — полноценное финансирование промышленности в рамках известной программы индустриализации далеко не достигнута.</w:t>
      </w:r>
    </w:p>
    <w:p w14:paraId="1EDE13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Широковещательная индустриализация скрывала другую, более ceрьезную проблему — восстановление основного промышленного капитала, находящегося в состоянии крайней изношенности. Анализ сведений о несчастных случаях на производстве и железных дорогах свидетельствовал, что если в ближайшее время советской промышленностью не будут получены реальные средства для подновления и восстановления изношенных частей оборудования, ее ожидает катастрофа, которая уже вполне обрисовалась в течение 1926-1927 годов, и которая на протяжении ближайших полутора — двух лет должна была приобрести бурные формы.</w:t>
      </w:r>
    </w:p>
    <w:p w14:paraId="488FCA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официальным данным председателя ВСНХ Г.И. Ломова, приведенным на XIII Всероссийском съезде Советов, изношенность основных фондов в среднем оценивалась на 36,6%, по металлопромышленности — на 43%, а на Урале она доходила до 50%. Руководство не скрывало, что промышленность стоит перед угрозой массового выхода из строя заводского и фабричного оборудования. В свою очередь наркомзем СССР А.П. Смирнов в докладе о состоянии сельского хозяйства к IV съезду Советов СССР сообщал о низком обеспечении деревни машинами, которую он оценивал в 64% по сравнению с 1913 годом (на Северном Кавказе — вообще 50%). Можно было лишь изумляться энергии крестьянина, сумевшего в таких условиях довести производство до 90—95% довоенного уровня. Объективно кумачовый лозунг социалистической индустриализации закрывал рот экономике, кричащей о ближайшей катастрофе всей основы общества, если восстановление основных фондов не начнется интенсивно в ближайшие же годы. Внутрипартийная борьба являлась своеобразным отражением на экране объективного положения вещей, театром теней, где реальные фигуры находились и двигались где-то там, в глубине. В поисках необходимых ресурсов в 1926—1927 годах было испробовано практически все, что могли предоставить большевистской власти узкие рамки нэпа.</w:t>
      </w:r>
    </w:p>
    <w:p w14:paraId="4F51B1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году был взят курс на резкую “индустриализацию” бюджета. В счастливые годы нэпа советское правительство регулярно хвалилось, что госбюджет развивается в соответствии с ростом национального дохода, и в этом мыслился залог здорового развития народного хозяйства. Особенности бюджета на 1927/28 хозяйственный год (с октября по октябрь) заключались в увеличении нажима на народное хозяйство, оно вытекало из самой сущности того противоречия, которое установилось между потребностями индустриализации в средствах и экономическими возможностями. Для пущей респектабельности бухаринские экономисты стали именовать эти противоречия “диспропорцией между потребностями и накоплением”. Сущность дела от этого не менялась.</w:t>
      </w:r>
    </w:p>
    <w:p w14:paraId="0C25F6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Где можно было взять средства для устранения “диспропорции”? В идеале, конечно, это могли бы быть обильные внешние источники, но сложность заключалась в том, что после всплеска 1922 года, Генуи, Гааги большевики шаг за шагом теряли свои небольшие международные позиции, занятые до 1924 года. После него с легкой руки апологетов мировой революции пошел нарастающий обвал советского престижа за рубежом. В 1922 году европейскую печать и общественное мнение западных стран большевикам удалось прельстить несметными богатствами России. Одна страна за другой, боясь потерять выгодный рынок, завязывали отношения с большевиками, как фактическими обладателями русских богатств. При всем при этом традиционные режимы Запада не учитывали и не могли учесть по своему кругозору, какие неожиданные формы может принимать враждебный им коммунизм и с какими противоположными движениями может сочетаться (Мое примечание: Это более чем странное заявление. О том, кто такие большевики, откуда они и какие у них цели в капстранах прекрасно знали). Капитал не пошел в СССР, интерес к Советам сменился ростом враждебного отношения. 1926—1927 годы дали рост обострения международной обстановки вокруг СССР ввиду экстремизма его интернациональной политики (11577).</w:t>
      </w:r>
    </w:p>
    <w:p w14:paraId="277234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5717C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Летом 1927 года в “Правде” и “Известиях” появились весьма характерные публикации. Мы должны искать финансовые средства в нашей собственной стране, писал замнаркомфина Фрумкин. Облигации государственных займов должны быть в руках каждого рабочего, учил профсоюзы секретарь ВЦСПС Догадов. В принципе подобные идеи не содержали ничего нового. Вся советская политика изначально строилась на суровой эксплуатации населения. Вначале, во время военного коммунизма, это делалось в порядке денежных и натуральных экспроприаций различного вида. Затем со времени нэпа — путем инфляции, высоких налогов и цен на промышленные изделия. В сущности, вся советская история — это долгоиграющее противоречие между государственным централизмом и общественным потреблением. Нэп явился конкретной формой и пропорциями данного противоречия с уступкой госсистемы потреблению. Все попытки системы вернуть свое положение в 1923, 1925, 1927 годах оборачивались обострением противоречия и кризисом. В более счастливые годы нэпа вся высшая мудрость в том и заключалась, чтобы эмиссией, налогами, ценами балансировать на грани дозволенного (11577).</w:t>
      </w:r>
    </w:p>
    <w:p w14:paraId="1F38389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DF9FAB"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Летом 1927 года в «Правде» и «Известиях» появились весьма характерные публикации. Мы должны искать финансовые средства в нашей собственной стране, писал замнаркомфина Фрумкин. Облигации государственных займов должны быть в руках каждого рабочего, учил профсоюзы секретарь ВЦСПС Догадов (18416).</w:t>
      </w:r>
    </w:p>
    <w:p w14:paraId="7FFD4067"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p>
    <w:p w14:paraId="319CB51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63DC0E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3805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Летом 1927 года кладоискатели из Страны восходящего солнца прибыли в Балаклаву. Это были представители водолазной фирмы "Синкай когиоссио лимитед", которые предложили такую сделку: 110 тысяч рублей на предварительные подводные изыскания и 60 % золотого улова, если он будет, а также премудрости водолазного ремесла со снаряжением в придачу. Условия сочли выгодными, и контракт был подписан. Работы по расчистке корпуса судна от скальных обломков велись с поистине японским трудолюбием. Ежедневно, сменяя друг друга, к "Принцу" спускались 12 водолазов и ныряльщиков. Огромные каменные глыбы взрывались прямо под водой, оттаскивались в сторону установленными на баржах паровыми лебедками. Правда, освободив корабль от завалов, японцы были несколько удивлены: если остатки носовой и кормовой частей корпуса судна вырисовывались довольно отчетливо, то средняя часть (где, вероятнее всего, и мог находиться драгоценный груз) как будто сквозь землю провалилась.</w:t>
      </w:r>
    </w:p>
    <w:p w14:paraId="5C40C0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помощью специального землесоса работники "Синкай когиоссио лимитед" начали поднимать со дна песок и просеивать его через сито. Одновременно водолазы вели поиск золота под водой. Японцам удалось обнаружить ржавый замок, галошу, две вилки и ложку, втулку от колеса, несколько подков и тому подобную дребедень.</w:t>
      </w:r>
    </w:p>
    <w:p w14:paraId="3B2612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 вот в начале сентября один из водолазов, наконец, нашел первую золотую монету - английский соверен чеканки 1821 года. Драгоценная находка показалась счастливым предзнаменованием, и окрыленные японцы с удвоенной энергией продолжили поиски. Увы, в течение двух месяцев изнурительных работ собрание золотых монет пополнилось еще только четырьмя экземплярами - количество явно недостаточное, чтобы окупить хотя бы сотую часть расходов на экспедицию. Между тем за это время старательные японские водолазы пересмотрели буквально каждый обломок злополучного судна. Стало совершенно очевидно, что больше никаких ценностей на обнаруженном корабле нет. В ноябре того же 1927 года огорченные охотники за сокровищами покинули Балаклаву (11628).</w:t>
      </w:r>
    </w:p>
    <w:p w14:paraId="3E9E636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572A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Летом 1927 года японцы приступили к работе. 5 сентября водолаз Ямомато нашел прилипшую к камню золотую монету - английский соверен чеканки 1821 года. После этого за два месяца изнурительного ежедневного труда водолазы обнаружили всего лишь четыре золотые монеты: английскую, французскую и две турецкие. Поскольку к середине ноября 1927 года разбитый корабль был полностью "перемыт" и обследован, фирма прекратила работы в Балаклаве. Перед отъездом из Балаклавы представители фирмы заявили, что корабль, на котором они проводили работы, по их мнению, был "Принцем". Однако, несмотря на самые тщательные поиски, им не удалось найти среднюю часть корабля. Золота японцы не нашли за исключением нескольких монет, но обязательства выполнили и ЭПРОН получил неплохое по тому времени водолазное снаряжение и оборудование для производства подводно-технических работ, а ОГПУ вернула затраченные на поиск "Черного принца" деньги (11630).</w:t>
      </w:r>
    </w:p>
    <w:p w14:paraId="73F4F5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C91D56" w14:textId="21B4E97F" w:rsidR="0012519F" w:rsidRPr="007550A6" w:rsidRDefault="0012519F"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A98610C" w14:textId="77777777" w:rsidR="0012519F" w:rsidRPr="007550A6" w:rsidRDefault="0012519F"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2CFFAE0"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течение первой половины 1927 г. были закончены работы по изготовлению опытной машины Т-18 (МС-1), и было принято решение о начале серийного производства танков и танковых моторов на ленинградском заводе «Большевик» (бывшем Обуховском сталелитейном заводе). Фактически это был переработанный вариант французского танка «Рено ФТ» времен Первой мировой войны[30]. К тому времени на заводе «Большевик» уже существовало производство авиационных моторов и тракторов, что в значительной степени оправдывало выбор площадки для танкостроения. В октябре - ноябре 1927 г. появилась целая серия решений о строительстве на заводе нового цеха для выпуска танков, тракторов и авиамоторов - ввиду того, что в существующие заводские мощности новое производство не вписывалось. Строительство затянулось до конца 1929 г., поэтому временно изготовление и сборка моторов и танков по большей части производились в старых цехах на оборудовании, износ которого достигал 50 и более процентов. В 1927-1928 хозяйственном году (х.г.)[31] предприятие изготовило 23 танка, а в следующем году завод «Большевик» должен был выпустить еще 85 Т-18. В целом программа 1928-1929 х.г. была выполнена, но с запозданием на несколько месяцев[32] (23536).</w:t>
      </w:r>
    </w:p>
    <w:p w14:paraId="3FD84468"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p>
    <w:p w14:paraId="1787E6AA" w14:textId="497723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3A8CC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79C66E"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середине 1927 года в ОСС началось рабочее проектирование нового самолета ТБ. Размах работ был очень широк. По сути, проводились пол</w:t>
      </w:r>
      <w:r w:rsidRPr="007550A6">
        <w:rPr>
          <w:rFonts w:ascii="Times New Roman" w:hAnsi="Times New Roman" w:cs="Times New Roman"/>
          <w:color w:val="000000" w:themeColor="text1"/>
          <w:sz w:val="16"/>
          <w:szCs w:val="16"/>
        </w:rPr>
        <w:softHyphen/>
        <w:t>номасштабные НИОКР в современном пони</w:t>
      </w:r>
      <w:r w:rsidRPr="007550A6">
        <w:rPr>
          <w:rFonts w:ascii="Times New Roman" w:hAnsi="Times New Roman" w:cs="Times New Roman"/>
          <w:color w:val="000000" w:themeColor="text1"/>
          <w:sz w:val="16"/>
          <w:szCs w:val="16"/>
        </w:rPr>
        <w:softHyphen/>
        <w:t>мании этого термина. Помимо собственно проектирования и выпуска комплекта кон</w:t>
      </w:r>
      <w:r w:rsidRPr="007550A6">
        <w:rPr>
          <w:rFonts w:ascii="Times New Roman" w:hAnsi="Times New Roman" w:cs="Times New Roman"/>
          <w:color w:val="000000" w:themeColor="text1"/>
          <w:sz w:val="16"/>
          <w:szCs w:val="16"/>
        </w:rPr>
        <w:softHyphen/>
        <w:t>структорской документации, был запланиро</w:t>
      </w:r>
      <w:r w:rsidRPr="007550A6">
        <w:rPr>
          <w:rFonts w:ascii="Times New Roman" w:hAnsi="Times New Roman" w:cs="Times New Roman"/>
          <w:color w:val="000000" w:themeColor="text1"/>
          <w:sz w:val="16"/>
          <w:szCs w:val="16"/>
        </w:rPr>
        <w:softHyphen/>
        <w:t>ван и в основном реализован большой объем аэродинамических и прочностных исследо</w:t>
      </w:r>
      <w:r w:rsidRPr="007550A6">
        <w:rPr>
          <w:rFonts w:ascii="Times New Roman" w:hAnsi="Times New Roman" w:cs="Times New Roman"/>
          <w:color w:val="000000" w:themeColor="text1"/>
          <w:sz w:val="16"/>
          <w:szCs w:val="16"/>
        </w:rPr>
        <w:softHyphen/>
        <w:t>ваний. Только продувочных моделей самоле</w:t>
      </w:r>
      <w:r w:rsidRPr="007550A6">
        <w:rPr>
          <w:rFonts w:ascii="Times New Roman" w:hAnsi="Times New Roman" w:cs="Times New Roman"/>
          <w:color w:val="000000" w:themeColor="text1"/>
          <w:sz w:val="16"/>
          <w:szCs w:val="16"/>
        </w:rPr>
        <w:softHyphen/>
        <w:t>та и отдельных его частей было изготовлено более шести десятков. Еще одним важным направлением работ стала постройка макета бомбардировщика, который был готов в конце января 1928 года. К этому моменту окончательно определились с типом двигате</w:t>
      </w:r>
      <w:r w:rsidRPr="007550A6">
        <w:rPr>
          <w:rFonts w:ascii="Times New Roman" w:hAnsi="Times New Roman" w:cs="Times New Roman"/>
          <w:color w:val="000000" w:themeColor="text1"/>
          <w:sz w:val="16"/>
          <w:szCs w:val="16"/>
        </w:rPr>
        <w:softHyphen/>
        <w:t>ля. Из переписки и документов исчезла аб</w:t>
      </w:r>
      <w:r w:rsidRPr="007550A6">
        <w:rPr>
          <w:rFonts w:ascii="Times New Roman" w:hAnsi="Times New Roman" w:cs="Times New Roman"/>
          <w:color w:val="000000" w:themeColor="text1"/>
          <w:sz w:val="16"/>
          <w:szCs w:val="16"/>
        </w:rPr>
        <w:softHyphen/>
        <w:t>бревиатура ТБ2-2ЛД и укоренилась новая - ТБ2-2БМВ6 (23344).</w:t>
      </w:r>
    </w:p>
    <w:p w14:paraId="20BE5749"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p>
    <w:p w14:paraId="0DA7A18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середине 1927 г. моряки и авиаторы с заданиями на самолеты определились более конкретно. Предполага</w:t>
      </w:r>
      <w:r w:rsidRPr="007550A6">
        <w:rPr>
          <w:rFonts w:ascii="Times New Roman" w:hAnsi="Times New Roman" w:cs="Times New Roman"/>
          <w:color w:val="000000" w:themeColor="text1"/>
          <w:sz w:val="16"/>
          <w:szCs w:val="16"/>
        </w:rPr>
        <w:softHyphen/>
        <w:t>лось создать два образца:</w:t>
      </w:r>
    </w:p>
    <w:p w14:paraId="72EB827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корабельный разведчик с двигателем М-6 300 л. с. -КР1-М6;</w:t>
      </w:r>
    </w:p>
    <w:p w14:paraId="4FF9F13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корабельный базовый разведчик с двигателем мощ</w:t>
      </w:r>
      <w:r w:rsidRPr="007550A6">
        <w:rPr>
          <w:rFonts w:ascii="Times New Roman" w:hAnsi="Times New Roman" w:cs="Times New Roman"/>
          <w:color w:val="000000" w:themeColor="text1"/>
          <w:sz w:val="16"/>
          <w:szCs w:val="16"/>
        </w:rPr>
        <w:softHyphen/>
        <w:t>ностью 450 л. с. (тип не указывался, но судя по мощности, ориентировались на “Лоррен-Дитрих” мощностью 450 л. с.) - КРБ1-450.</w:t>
      </w:r>
    </w:p>
    <w:p w14:paraId="42A6C15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Однако далее утверждения технических требований и определения названий дело не пошло. При составлении плана опытных работ Авиатреста на 1928 г. было решено создание самолетов КР1-М6 и КРБ1-450 временно отло</w:t>
      </w:r>
      <w:r w:rsidRPr="007550A6">
        <w:rPr>
          <w:rFonts w:ascii="Times New Roman" w:hAnsi="Times New Roman" w:cs="Times New Roman"/>
          <w:color w:val="000000" w:themeColor="text1"/>
          <w:sz w:val="16"/>
          <w:szCs w:val="16"/>
        </w:rPr>
        <w:softHyphen/>
        <w:t>жить, так как ЦКБ Авиатреста и конструкторский отдел ЦАГИ были перегружены выполнением других заказов. Представляющий интересы Управления ВВС Н.М.Харла</w:t>
      </w:r>
      <w:r w:rsidRPr="007550A6">
        <w:rPr>
          <w:rFonts w:ascii="Times New Roman" w:hAnsi="Times New Roman" w:cs="Times New Roman"/>
          <w:color w:val="000000" w:themeColor="text1"/>
          <w:sz w:val="16"/>
          <w:szCs w:val="16"/>
        </w:rPr>
        <w:softHyphen/>
        <w:t>мов требовал включить в план хотя бы КР1-М6, однако решение вопроса отложили более чем на год (11107).</w:t>
      </w:r>
    </w:p>
    <w:p w14:paraId="1253E69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1C9E5CA" w14:textId="77777777" w:rsidR="00736B68" w:rsidRPr="003600B8" w:rsidRDefault="00736B68" w:rsidP="00736B68">
      <w:pPr>
        <w:widowControl w:val="0"/>
        <w:tabs>
          <w:tab w:val="left" w:pos="54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середине 1927 г.</w:t>
      </w:r>
      <w:bookmarkStart w:id="52" w:name="bookmark16"/>
      <w:bookmarkEnd w:id="52"/>
      <w:r w:rsidRPr="003600B8">
        <w:rPr>
          <w:rFonts w:ascii="Times New Roman" w:hAnsi="Times New Roman" w:cs="Times New Roman"/>
          <w:color w:val="0070C0"/>
          <w:sz w:val="16"/>
          <w:szCs w:val="16"/>
        </w:rPr>
        <w:t xml:space="preserve"> заказ на серийное изготовление П-1 аннулировали, а усилия сосредото</w:t>
      </w:r>
      <w:r w:rsidRPr="003600B8">
        <w:rPr>
          <w:rFonts w:ascii="Times New Roman" w:hAnsi="Times New Roman" w:cs="Times New Roman"/>
          <w:color w:val="0070C0"/>
          <w:sz w:val="16"/>
          <w:szCs w:val="16"/>
        </w:rPr>
        <w:softHyphen/>
        <w:t>чили на следующем типе — П-2 (24979).</w:t>
      </w:r>
    </w:p>
    <w:p w14:paraId="4981613B" w14:textId="77777777" w:rsidR="00736B68" w:rsidRPr="003600B8" w:rsidRDefault="00736B68" w:rsidP="00736B68">
      <w:pPr>
        <w:widowControl w:val="0"/>
        <w:tabs>
          <w:tab w:val="left" w:pos="548"/>
        </w:tabs>
        <w:spacing w:after="0" w:line="240" w:lineRule="auto"/>
        <w:jc w:val="both"/>
        <w:rPr>
          <w:rFonts w:ascii="Times New Roman" w:hAnsi="Times New Roman" w:cs="Times New Roman"/>
          <w:color w:val="0070C0"/>
          <w:sz w:val="16"/>
          <w:szCs w:val="16"/>
        </w:rPr>
      </w:pPr>
    </w:p>
    <w:p w14:paraId="037BEF07" w14:textId="77777777" w:rsidR="00736B68" w:rsidRPr="003600B8" w:rsidRDefault="00736B68" w:rsidP="00736B68">
      <w:pPr>
        <w:widowControl w:val="0"/>
        <w:tabs>
          <w:tab w:val="left" w:pos="54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середине 1927 г., еще до получения результатов испытаний, последовало решение строить серию П-2 в количестве 60 экзем</w:t>
      </w:r>
      <w:r w:rsidRPr="003600B8">
        <w:rPr>
          <w:rFonts w:ascii="Times New Roman" w:hAnsi="Times New Roman" w:cs="Times New Roman"/>
          <w:color w:val="0070C0"/>
          <w:sz w:val="16"/>
          <w:szCs w:val="16"/>
        </w:rPr>
        <w:softHyphen/>
        <w:t>пляров на ленинградском авиазаводе №23. Самолет на тот момент оценивался не только как переходной, но и как кор</w:t>
      </w:r>
      <w:r w:rsidRPr="003600B8">
        <w:rPr>
          <w:rFonts w:ascii="Times New Roman" w:hAnsi="Times New Roman" w:cs="Times New Roman"/>
          <w:color w:val="0070C0"/>
          <w:sz w:val="16"/>
          <w:szCs w:val="16"/>
        </w:rPr>
        <w:softHyphen/>
        <w:t>пусной разведчик.</w:t>
      </w:r>
    </w:p>
    <w:p w14:paraId="448D83CF" w14:textId="77777777" w:rsidR="00736B68" w:rsidRPr="003600B8" w:rsidRDefault="00736B68" w:rsidP="00736B6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Конструкция П-2 цельнодеревянная. Фюзеляж четырехлонжеронный, снабжен верхним закругленным гротом, полно</w:t>
      </w:r>
      <w:r w:rsidRPr="003600B8">
        <w:rPr>
          <w:rFonts w:ascii="Times New Roman" w:hAnsi="Times New Roman" w:cs="Times New Roman"/>
          <w:color w:val="0070C0"/>
          <w:sz w:val="16"/>
          <w:szCs w:val="16"/>
        </w:rPr>
        <w:softHyphen/>
        <w:t>стью обшит фанерой. Крылья одинаково</w:t>
      </w:r>
      <w:r w:rsidRPr="003600B8">
        <w:rPr>
          <w:rFonts w:ascii="Times New Roman" w:hAnsi="Times New Roman" w:cs="Times New Roman"/>
          <w:color w:val="0070C0"/>
          <w:sz w:val="16"/>
          <w:szCs w:val="16"/>
        </w:rPr>
        <w:softHyphen/>
        <w:t>го размаха, двухлонжеронные, элероны оборудованы на обоих крыльях. Межкры</w:t>
      </w:r>
      <w:r w:rsidRPr="003600B8">
        <w:rPr>
          <w:rFonts w:ascii="Times New Roman" w:hAnsi="Times New Roman" w:cs="Times New Roman"/>
          <w:color w:val="0070C0"/>
          <w:sz w:val="16"/>
          <w:szCs w:val="16"/>
        </w:rPr>
        <w:softHyphen/>
        <w:t>льевые стойки металлические, дополни</w:t>
      </w:r>
      <w:r w:rsidRPr="003600B8">
        <w:rPr>
          <w:rFonts w:ascii="Times New Roman" w:hAnsi="Times New Roman" w:cs="Times New Roman"/>
          <w:color w:val="0070C0"/>
          <w:sz w:val="16"/>
          <w:szCs w:val="16"/>
        </w:rPr>
        <w:softHyphen/>
        <w:t>тельная жесткость обеспечивалась жест</w:t>
      </w:r>
      <w:r w:rsidRPr="003600B8">
        <w:rPr>
          <w:rFonts w:ascii="Times New Roman" w:hAnsi="Times New Roman" w:cs="Times New Roman"/>
          <w:color w:val="0070C0"/>
          <w:sz w:val="16"/>
          <w:szCs w:val="16"/>
        </w:rPr>
        <w:softHyphen/>
        <w:t>ким подкосом из стальной профилиро</w:t>
      </w:r>
      <w:r w:rsidRPr="003600B8">
        <w:rPr>
          <w:rFonts w:ascii="Times New Roman" w:hAnsi="Times New Roman" w:cs="Times New Roman"/>
          <w:color w:val="0070C0"/>
          <w:sz w:val="16"/>
          <w:szCs w:val="16"/>
        </w:rPr>
        <w:softHyphen/>
        <w:t>ванной трубы (24979).</w:t>
      </w:r>
    </w:p>
    <w:p w14:paraId="040672BF" w14:textId="77777777" w:rsidR="00736B68" w:rsidRPr="003600B8" w:rsidRDefault="00736B68" w:rsidP="00736B68">
      <w:pPr>
        <w:spacing w:after="0" w:line="240" w:lineRule="auto"/>
        <w:jc w:val="both"/>
        <w:rPr>
          <w:rFonts w:ascii="Times New Roman" w:hAnsi="Times New Roman" w:cs="Times New Roman"/>
          <w:color w:val="0070C0"/>
          <w:sz w:val="16"/>
          <w:szCs w:val="16"/>
        </w:rPr>
      </w:pPr>
    </w:p>
    <w:p w14:paraId="78F2E26F" w14:textId="77777777" w:rsidR="00736B68" w:rsidRPr="003600B8" w:rsidRDefault="00736B68" w:rsidP="00736B6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середине 1927 г. в стенах Управления ВВС (УВВС) зародилась идея получить большой (по тог</w:t>
      </w:r>
      <w:r w:rsidRPr="003600B8">
        <w:rPr>
          <w:rFonts w:ascii="Times New Roman" w:hAnsi="Times New Roman" w:cs="Times New Roman"/>
          <w:color w:val="0070C0"/>
          <w:sz w:val="16"/>
          <w:szCs w:val="16"/>
        </w:rPr>
        <w:softHyphen/>
        <w:t>дашним меркам) пассажирский самолет. Почему же военная авиация вдруг проявила интерес к гражданской машине?</w:t>
      </w:r>
    </w:p>
    <w:p w14:paraId="18E5AE11" w14:textId="77777777" w:rsidR="00736B68" w:rsidRPr="003600B8" w:rsidRDefault="00736B68" w:rsidP="00736B6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Во-первых, у военных имелись свои ви</w:t>
      </w:r>
      <w:r w:rsidRPr="003600B8">
        <w:rPr>
          <w:rFonts w:ascii="Times New Roman" w:hAnsi="Times New Roman" w:cs="Times New Roman"/>
          <w:color w:val="0070C0"/>
          <w:sz w:val="16"/>
          <w:szCs w:val="16"/>
        </w:rPr>
        <w:softHyphen/>
        <w:t>ды на использование такого самолета. Он мог бы перевозить солдат и оружие, запчасти и боеприпасы. Во-вторых, в УВВС четко отдавали себе отчет в том, что гражданский воздушный флот - ре</w:t>
      </w:r>
      <w:r w:rsidRPr="003600B8">
        <w:rPr>
          <w:rFonts w:ascii="Times New Roman" w:hAnsi="Times New Roman" w:cs="Times New Roman"/>
          <w:color w:val="0070C0"/>
          <w:sz w:val="16"/>
          <w:szCs w:val="16"/>
        </w:rPr>
        <w:softHyphen/>
        <w:t>зерв военной авиации. Он обеспечивал дополнительные заказы авиапромыш</w:t>
      </w:r>
      <w:r w:rsidRPr="003600B8">
        <w:rPr>
          <w:rFonts w:ascii="Times New Roman" w:hAnsi="Times New Roman" w:cs="Times New Roman"/>
          <w:color w:val="0070C0"/>
          <w:sz w:val="16"/>
          <w:szCs w:val="16"/>
        </w:rPr>
        <w:softHyphen/>
        <w:t>ленности и связанных с ней отраслей, аэродромную сеть, готовил кадры летного и технического состава В случае войны гражданские машины пополнили бы во</w:t>
      </w:r>
      <w:r w:rsidRPr="003600B8">
        <w:rPr>
          <w:rFonts w:ascii="Times New Roman" w:hAnsi="Times New Roman" w:cs="Times New Roman"/>
          <w:color w:val="0070C0"/>
          <w:sz w:val="16"/>
          <w:szCs w:val="16"/>
        </w:rPr>
        <w:softHyphen/>
        <w:t>енно-транспортную авиацию. Более того, в военное время пассажирский самолет мог превратиться в боевой.</w:t>
      </w:r>
    </w:p>
    <w:p w14:paraId="3E5391D3" w14:textId="77777777" w:rsidR="00736B68" w:rsidRPr="003600B8" w:rsidRDefault="00736B68" w:rsidP="00736B6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Так родилась концепция «бомбарди</w:t>
      </w:r>
      <w:r w:rsidRPr="003600B8">
        <w:rPr>
          <w:rFonts w:ascii="Times New Roman" w:hAnsi="Times New Roman" w:cs="Times New Roman"/>
          <w:color w:val="0070C0"/>
          <w:sz w:val="16"/>
          <w:szCs w:val="16"/>
        </w:rPr>
        <w:softHyphen/>
        <w:t>ровщика 3-го класса» - авиационного аналога вспомогательного крейсеры на море. Вспомогательные крейсера пред</w:t>
      </w:r>
      <w:r w:rsidRPr="003600B8">
        <w:rPr>
          <w:rFonts w:ascii="Times New Roman" w:hAnsi="Times New Roman" w:cs="Times New Roman"/>
          <w:color w:val="0070C0"/>
          <w:sz w:val="16"/>
          <w:szCs w:val="16"/>
        </w:rPr>
        <w:softHyphen/>
        <w:t>ставляли собой быстроходные лайнеры или грузовые суда, в случае войны вре</w:t>
      </w:r>
      <w:r w:rsidRPr="003600B8">
        <w:rPr>
          <w:rFonts w:ascii="Times New Roman" w:hAnsi="Times New Roman" w:cs="Times New Roman"/>
          <w:color w:val="0070C0"/>
          <w:sz w:val="16"/>
          <w:szCs w:val="16"/>
        </w:rPr>
        <w:softHyphen/>
        <w:t>менно получавшие вооружение. «Бом</w:t>
      </w:r>
      <w:r w:rsidRPr="003600B8">
        <w:rPr>
          <w:rFonts w:ascii="Times New Roman" w:hAnsi="Times New Roman" w:cs="Times New Roman"/>
          <w:color w:val="0070C0"/>
          <w:sz w:val="16"/>
          <w:szCs w:val="16"/>
        </w:rPr>
        <w:softHyphen/>
        <w:t>бардировщик 3-го класса» в мирное время являлся обычным гражданским самолетом, но его конструкция заранее предусматривала возможность подвески бомб и установки пулеметов. После на</w:t>
      </w:r>
      <w:r w:rsidRPr="003600B8">
        <w:rPr>
          <w:rFonts w:ascii="Times New Roman" w:hAnsi="Times New Roman" w:cs="Times New Roman"/>
          <w:color w:val="0070C0"/>
          <w:sz w:val="16"/>
          <w:szCs w:val="16"/>
        </w:rPr>
        <w:softHyphen/>
        <w:t>чала боевых действий требовались лишь небольшие переделки - и «эрзац-бомбар</w:t>
      </w:r>
      <w:r w:rsidRPr="003600B8">
        <w:rPr>
          <w:rFonts w:ascii="Times New Roman" w:hAnsi="Times New Roman" w:cs="Times New Roman"/>
          <w:color w:val="0070C0"/>
          <w:sz w:val="16"/>
          <w:szCs w:val="16"/>
        </w:rPr>
        <w:softHyphen/>
        <w:t>дировщик» готов.</w:t>
      </w:r>
    </w:p>
    <w:p w14:paraId="270E28B7" w14:textId="77777777" w:rsidR="00736B68" w:rsidRPr="003600B8" w:rsidRDefault="00736B68" w:rsidP="00736B6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Такой самолет, разумеется, не смог бы полноценно заменить «настоящий» бомбардировщик, но компенсировал их нехватку там, где противник не имел хо</w:t>
      </w:r>
      <w:r w:rsidRPr="003600B8">
        <w:rPr>
          <w:rFonts w:ascii="Times New Roman" w:hAnsi="Times New Roman" w:cs="Times New Roman"/>
          <w:color w:val="0070C0"/>
          <w:sz w:val="16"/>
          <w:szCs w:val="16"/>
        </w:rPr>
        <w:softHyphen/>
        <w:t>рошо организованной противовоздушной обороны, или действовал бы под покро</w:t>
      </w:r>
      <w:r w:rsidRPr="003600B8">
        <w:rPr>
          <w:rFonts w:ascii="Times New Roman" w:hAnsi="Times New Roman" w:cs="Times New Roman"/>
          <w:color w:val="0070C0"/>
          <w:sz w:val="16"/>
          <w:szCs w:val="16"/>
        </w:rPr>
        <w:softHyphen/>
        <w:t>вом темноты.</w:t>
      </w:r>
    </w:p>
    <w:p w14:paraId="653CBEE2" w14:textId="77777777" w:rsidR="00736B68" w:rsidRPr="003600B8" w:rsidRDefault="00736B68" w:rsidP="00736B6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Подобная идея впервые появилась в Германии. Немцам, проигравшим Первую мировую войну, Версальским договором запрещалось иметь военно-воздушные силы, но в ответ они создали мощную гражданскую авиацию и активно рабо</w:t>
      </w:r>
      <w:r w:rsidRPr="003600B8">
        <w:rPr>
          <w:rFonts w:ascii="Times New Roman" w:hAnsi="Times New Roman" w:cs="Times New Roman"/>
          <w:color w:val="0070C0"/>
          <w:sz w:val="16"/>
          <w:szCs w:val="16"/>
        </w:rPr>
        <w:softHyphen/>
        <w:t>тали над приспособлением пассажир</w:t>
      </w:r>
      <w:r w:rsidRPr="003600B8">
        <w:rPr>
          <w:rFonts w:ascii="Times New Roman" w:hAnsi="Times New Roman" w:cs="Times New Roman"/>
          <w:color w:val="0070C0"/>
          <w:sz w:val="16"/>
          <w:szCs w:val="16"/>
        </w:rPr>
        <w:softHyphen/>
        <w:t>ских и почтовых самолетов для военных целей (24949).</w:t>
      </w:r>
    </w:p>
    <w:p w14:paraId="6673CC1A" w14:textId="77777777" w:rsidR="00736B68" w:rsidRPr="003600B8" w:rsidRDefault="00736B68" w:rsidP="00736B68">
      <w:pPr>
        <w:spacing w:after="0" w:line="240" w:lineRule="auto"/>
        <w:jc w:val="both"/>
        <w:rPr>
          <w:rFonts w:ascii="Times New Roman" w:hAnsi="Times New Roman" w:cs="Times New Roman"/>
          <w:color w:val="0070C0"/>
          <w:sz w:val="16"/>
          <w:szCs w:val="16"/>
        </w:rPr>
      </w:pPr>
    </w:p>
    <w:p w14:paraId="37C233B4"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Примерно с середины 1927 г. липецкий авиацентр приобрел важное значение как испытательный полигон, — там отрабатывались наиболее оптимальные виды ведения боевых действий в воздухе, включая бомбометание из различных положений, проводились испытания боевых самолетов, изготавливавшихся авиастроительными фирмами Германии, а также авиаприборов, предназначенных для оснастки самолетов — бортовое оружие (пулеметы и пушки), оптические приборы (прицелы для бомбометания и зеркальные прицелы для истребителей), бомбы и т. д. </w:t>
      </w:r>
    </w:p>
    <w:p w14:paraId="30465C1B"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Летная школа имела разветвленную сеть объектов, обеспечивавших ее жизнедеятельность. Они находились в Москве, Ленинграде, Одессе, Казани, Киеве, Харькове, Серпухове, Воронеже, Новосибирске, Вольске, на Кавказе (близ Тбилиси — очевидно, в Гардобани), в Крыму и т. д. «4-й авиаотряд» был связан через сеть посредников РККА с 20 авиационными частями ВВС в европейской части СССР.</w:t>
      </w:r>
    </w:p>
    <w:p w14:paraId="164837E0"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Впоследствии немецкий персонал включал около 60 человек постоянного состава — летчиков-инструкторов и «технарей», в течение лета в школу для завершения учебного цикла ежегодно приезжали еще около 50 летчиков и 70 — 100 технических специалистов для проведения испытаний новой техники. Таким образом, в летние месяцы число немецких «колонистов» достигало 180–200 человек, а после того как, начиная с 1929 г., упор был сделан на испытание в Липецке новой техники, их число доходило до 300 человек. Кроме того, на учебных курсах обучались советские летчики и наземный техперсонал советских ВВС.</w:t>
      </w:r>
    </w:p>
    <w:p w14:paraId="6B944B76"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Организация обучения истребителей строилась по обычному принципу: одиночный полет, полет в составе звена и затем — в составе эскадрильи. При имитации воздушного боя максимально в воздух поднимались 2 эскадрильи (по 9 самолетов). К концу 20-х годов «фоккеры» были снабжены бомбометательными приспособлениями и опробованы в действии. Иными словами, именно в авиационной школе под Липецком был создан первый истребитель-бомбардировщик.</w:t>
      </w:r>
    </w:p>
    <w:p w14:paraId="331FEBD3"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Обучение наблюдателей продолжалось 12 месяцев, из них первые шесть месяцев в Берлине отводились на теоретическую подготовку и освоение навыков использования радиотехники, а затем — полугодовое обучение летной практике наблюдателя и освоение фотосъемки, стрельбы, навигации и даже бомбометания. Своеобразной высшей точкой обучения наблюдателей стали летные занятия на полигоне близ Воронежа в сентябре 1928 г. по корректировке артогня по наземным целям с привлечением советской артиллерии и наземных войск. В результате был разработан и опробован эффективный метод наведения и корректировки артогня с использованием радиосвязи.</w:t>
      </w:r>
    </w:p>
    <w:p w14:paraId="6AA6BE2A"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время пребывания в СССР офицеры исключались из списков райхсвера и восстанавливались на службе только после возвращения. С учетом нараставших нагрузок немцы проводили соответствующий отбор и последовательное омоложение кадров (ветераны войны — действующие и начинающие офицеры — а затем, начиная с 1928 г., и выпускники общеобразовательных школ). Большое значение придавалось сохранению тайны. Например, гробы с телами разбившихся в результате аварий и иных несчастных случаев немецких летчиков упаковывали в ящики с надписью «Детали машин» и провозили в Германию через порт в Штеттине с помощью нескольких посвященных в тайну таможенников (18265).</w:t>
      </w:r>
    </w:p>
    <w:p w14:paraId="19DA3A29"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p>
    <w:p w14:paraId="63F5F5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середине 1927 г. в правлении Авиатреста существовало мнение, что деятель</w:t>
      </w:r>
      <w:r w:rsidRPr="007550A6">
        <w:rPr>
          <w:rFonts w:ascii="Times New Roman" w:hAnsi="Times New Roman" w:cs="Times New Roman"/>
          <w:color w:val="000000" w:themeColor="text1"/>
          <w:sz w:val="16"/>
          <w:szCs w:val="16"/>
        </w:rPr>
        <w:softHyphen/>
        <w:t>ность морского отдела в Ленинграде не дает положительных результатов, поэтому все опыт</w:t>
      </w:r>
      <w:r w:rsidRPr="007550A6">
        <w:rPr>
          <w:rFonts w:ascii="Times New Roman" w:hAnsi="Times New Roman" w:cs="Times New Roman"/>
          <w:color w:val="000000" w:themeColor="text1"/>
          <w:sz w:val="16"/>
          <w:szCs w:val="16"/>
        </w:rPr>
        <w:softHyphen/>
        <w:t>ное самолетостроение необходимо сосредото</w:t>
      </w:r>
      <w:r w:rsidRPr="007550A6">
        <w:rPr>
          <w:rFonts w:ascii="Times New Roman" w:hAnsi="Times New Roman" w:cs="Times New Roman"/>
          <w:color w:val="000000" w:themeColor="text1"/>
          <w:sz w:val="16"/>
          <w:szCs w:val="16"/>
        </w:rPr>
        <w:softHyphen/>
        <w:t>чить в столице. В октябре 1927 г. последовало решение о расформировании 0</w:t>
      </w:r>
      <w:r w:rsidRPr="007550A6">
        <w:rPr>
          <w:rFonts w:ascii="Times New Roman" w:hAnsi="Times New Roman" w:cs="Times New Roman"/>
          <w:color w:val="000000" w:themeColor="text1"/>
          <w:sz w:val="16"/>
          <w:szCs w:val="16"/>
          <w:lang w:val="en-US"/>
        </w:rPr>
        <w:t>M</w:t>
      </w:r>
      <w:r w:rsidRPr="007550A6">
        <w:rPr>
          <w:rFonts w:ascii="Times New Roman" w:hAnsi="Times New Roman" w:cs="Times New Roman"/>
          <w:color w:val="000000" w:themeColor="text1"/>
          <w:sz w:val="16"/>
          <w:szCs w:val="16"/>
        </w:rPr>
        <w:t>0</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xml:space="preserve"> ЦКБ и о пе</w:t>
      </w:r>
      <w:r w:rsidRPr="007550A6">
        <w:rPr>
          <w:rFonts w:ascii="Times New Roman" w:hAnsi="Times New Roman" w:cs="Times New Roman"/>
          <w:color w:val="000000" w:themeColor="text1"/>
          <w:sz w:val="16"/>
          <w:szCs w:val="16"/>
        </w:rPr>
        <w:softHyphen/>
        <w:t>реводе всех его специалистов в Москву на авиационный завод №22. Из Ленинграда в Москву переводились около 200 человек, из них 44 конструктора. На новом месте органи</w:t>
      </w:r>
      <w:r w:rsidRPr="007550A6">
        <w:rPr>
          <w:rFonts w:ascii="Times New Roman" w:hAnsi="Times New Roman" w:cs="Times New Roman"/>
          <w:color w:val="000000" w:themeColor="text1"/>
          <w:sz w:val="16"/>
          <w:szCs w:val="16"/>
        </w:rPr>
        <w:softHyphen/>
        <w:t>зация стала именоваться ОПО-3 (опытный про</w:t>
      </w:r>
      <w:r w:rsidRPr="007550A6">
        <w:rPr>
          <w:rFonts w:ascii="Times New Roman" w:hAnsi="Times New Roman" w:cs="Times New Roman"/>
          <w:color w:val="000000" w:themeColor="text1"/>
          <w:sz w:val="16"/>
          <w:szCs w:val="16"/>
        </w:rPr>
        <w:softHyphen/>
        <w:t>изводственный отдел - третий). На практике переезд из Ленинграда в Москву затянулся и еще продолжался в начале 1928 г. В деловой переписке этого периода, касающейся начала работы 0П0-3, отмечается финансовая нераз</w:t>
      </w:r>
      <w:r w:rsidRPr="007550A6">
        <w:rPr>
          <w:rFonts w:ascii="Times New Roman" w:hAnsi="Times New Roman" w:cs="Times New Roman"/>
          <w:color w:val="000000" w:themeColor="text1"/>
          <w:sz w:val="16"/>
          <w:szCs w:val="16"/>
        </w:rPr>
        <w:softHyphen/>
        <w:t>бериха и потерявшееся имущество.</w:t>
      </w:r>
    </w:p>
    <w:p w14:paraId="6DE1FC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Очевидно, что в переезжающем отделе в первой половине 1928 г. не наблюдалось ни спокойствия, ни удовлетворенности сложив</w:t>
      </w:r>
      <w:r w:rsidRPr="007550A6">
        <w:rPr>
          <w:rFonts w:ascii="Times New Roman" w:hAnsi="Times New Roman" w:cs="Times New Roman"/>
          <w:color w:val="000000" w:themeColor="text1"/>
          <w:sz w:val="16"/>
          <w:szCs w:val="16"/>
        </w:rPr>
        <w:softHyphen/>
        <w:t>шимся положением. Для разрешения спорных вопросов 27 июня 1928 г. председатель правле</w:t>
      </w:r>
      <w:r w:rsidRPr="007550A6">
        <w:rPr>
          <w:rFonts w:ascii="Times New Roman" w:hAnsi="Times New Roman" w:cs="Times New Roman"/>
          <w:color w:val="000000" w:themeColor="text1"/>
          <w:sz w:val="16"/>
          <w:szCs w:val="16"/>
        </w:rPr>
        <w:softHyphen/>
        <w:t>ния Треста М.Г. Урываев в производственном помещении 0П0-3 собрал совещание, на кото</w:t>
      </w:r>
      <w:r w:rsidRPr="007550A6">
        <w:rPr>
          <w:rFonts w:ascii="Times New Roman" w:hAnsi="Times New Roman" w:cs="Times New Roman"/>
          <w:color w:val="000000" w:themeColor="text1"/>
          <w:sz w:val="16"/>
          <w:szCs w:val="16"/>
        </w:rPr>
        <w:softHyphen/>
        <w:t>ром присутствовал директор завода №22 Ф.С. Малахов. Третий производственный отдел представляли инженер-конструктор П.Д. Самсонов и заместитель заведующего ОПО В.И. Никитин - Григорович находился на Черном море, где готовились к продолжению испыта ний РОМ-1. Собранное совещание касалось преимущественно бедственного положения, в котором оказался перебравшийся из Ленинграда отдел. Выяснилось, что здесь в Москве, их не очень-то и ждали, отношения с заводом совершенно не складывались. Обещанные производственные помещения оказались тесными и сырыми, их ремонт и обо</w:t>
      </w:r>
      <w:r w:rsidRPr="007550A6">
        <w:rPr>
          <w:rFonts w:ascii="Times New Roman" w:hAnsi="Times New Roman" w:cs="Times New Roman"/>
          <w:color w:val="000000" w:themeColor="text1"/>
          <w:sz w:val="16"/>
          <w:szCs w:val="16"/>
        </w:rPr>
        <w:softHyphen/>
        <w:t>рудование затягивались - лишь телефон уста</w:t>
      </w:r>
      <w:r w:rsidRPr="007550A6">
        <w:rPr>
          <w:rFonts w:ascii="Times New Roman" w:hAnsi="Times New Roman" w:cs="Times New Roman"/>
          <w:color w:val="000000" w:themeColor="text1"/>
          <w:sz w:val="16"/>
          <w:szCs w:val="16"/>
        </w:rPr>
        <w:softHyphen/>
        <w:t>навливали 1,5 месяца, возможностей для рас</w:t>
      </w:r>
      <w:r w:rsidRPr="007550A6">
        <w:rPr>
          <w:rFonts w:ascii="Times New Roman" w:hAnsi="Times New Roman" w:cs="Times New Roman"/>
          <w:color w:val="000000" w:themeColor="text1"/>
          <w:sz w:val="16"/>
          <w:szCs w:val="16"/>
        </w:rPr>
        <w:softHyphen/>
        <w:t>ширения и развития не было. Снабжение мате</w:t>
      </w:r>
      <w:r w:rsidRPr="007550A6">
        <w:rPr>
          <w:rFonts w:ascii="Times New Roman" w:hAnsi="Times New Roman" w:cs="Times New Roman"/>
          <w:color w:val="000000" w:themeColor="text1"/>
          <w:sz w:val="16"/>
          <w:szCs w:val="16"/>
        </w:rPr>
        <w:softHyphen/>
        <w:t>риалами оценивалось как плохое, выделенные заводом рабочие оказались низкой квалифи</w:t>
      </w:r>
      <w:r w:rsidRPr="007550A6">
        <w:rPr>
          <w:rFonts w:ascii="Times New Roman" w:hAnsi="Times New Roman" w:cs="Times New Roman"/>
          <w:color w:val="000000" w:themeColor="text1"/>
          <w:sz w:val="16"/>
          <w:szCs w:val="16"/>
        </w:rPr>
        <w:softHyphen/>
        <w:t>кации, а зарплата сотрудников 0П0-3 выгляде</w:t>
      </w:r>
      <w:r w:rsidRPr="007550A6">
        <w:rPr>
          <w:rFonts w:ascii="Times New Roman" w:hAnsi="Times New Roman" w:cs="Times New Roman"/>
          <w:color w:val="000000" w:themeColor="text1"/>
          <w:sz w:val="16"/>
          <w:szCs w:val="16"/>
        </w:rPr>
        <w:softHyphen/>
        <w:t>ла заметно меньшей, чем у сотрудников 22-го завода. Последнее обстоятельство объясня</w:t>
      </w:r>
      <w:r w:rsidRPr="007550A6">
        <w:rPr>
          <w:rFonts w:ascii="Times New Roman" w:hAnsi="Times New Roman" w:cs="Times New Roman"/>
          <w:color w:val="000000" w:themeColor="text1"/>
          <w:sz w:val="16"/>
          <w:szCs w:val="16"/>
        </w:rPr>
        <w:softHyphen/>
        <w:t>лось тем, что хотя ОПО-3 относился к подразде</w:t>
      </w:r>
      <w:r w:rsidRPr="007550A6">
        <w:rPr>
          <w:rFonts w:ascii="Times New Roman" w:hAnsi="Times New Roman" w:cs="Times New Roman"/>
          <w:color w:val="000000" w:themeColor="text1"/>
          <w:sz w:val="16"/>
          <w:szCs w:val="16"/>
        </w:rPr>
        <w:softHyphen/>
        <w:t>лениям завода №22, однако по технической линии ему не подчинялся. Кроме того, выясни</w:t>
      </w:r>
      <w:r w:rsidRPr="007550A6">
        <w:rPr>
          <w:rFonts w:ascii="Times New Roman" w:hAnsi="Times New Roman" w:cs="Times New Roman"/>
          <w:color w:val="000000" w:themeColor="text1"/>
          <w:sz w:val="16"/>
          <w:szCs w:val="16"/>
        </w:rPr>
        <w:softHyphen/>
        <w:t>лось, что по причине отсутствия жилья из 13 приехавших сотрудников уже половина с пред</w:t>
      </w:r>
      <w:r w:rsidRPr="007550A6">
        <w:rPr>
          <w:rFonts w:ascii="Times New Roman" w:hAnsi="Times New Roman" w:cs="Times New Roman"/>
          <w:color w:val="000000" w:themeColor="text1"/>
          <w:sz w:val="16"/>
          <w:szCs w:val="16"/>
        </w:rPr>
        <w:softHyphen/>
        <w:t>приятия уволилась. Выступивший В.И. Никитин дополнил общую картину состояния дел лич</w:t>
      </w:r>
      <w:r w:rsidRPr="007550A6">
        <w:rPr>
          <w:rFonts w:ascii="Times New Roman" w:hAnsi="Times New Roman" w:cs="Times New Roman"/>
          <w:color w:val="000000" w:themeColor="text1"/>
          <w:sz w:val="16"/>
          <w:szCs w:val="16"/>
        </w:rPr>
        <w:softHyphen/>
        <w:t>ным заключением, что в последний период дея</w:t>
      </w:r>
      <w:r w:rsidRPr="007550A6">
        <w:rPr>
          <w:rFonts w:ascii="Times New Roman" w:hAnsi="Times New Roman" w:cs="Times New Roman"/>
          <w:color w:val="000000" w:themeColor="text1"/>
          <w:sz w:val="16"/>
          <w:szCs w:val="16"/>
        </w:rPr>
        <w:softHyphen/>
        <w:t>тельности отдела Григоровичу приходилось 80% времени уделять административной дея</w:t>
      </w:r>
      <w:r w:rsidRPr="007550A6">
        <w:rPr>
          <w:rFonts w:ascii="Times New Roman" w:hAnsi="Times New Roman" w:cs="Times New Roman"/>
          <w:color w:val="000000" w:themeColor="text1"/>
          <w:sz w:val="16"/>
          <w:szCs w:val="16"/>
        </w:rPr>
        <w:softHyphen/>
      </w:r>
    </w:p>
    <w:p w14:paraId="11A193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тельности, а на техническое руководство у него не хватало времени. Не имея возможности пол</w:t>
      </w:r>
      <w:r w:rsidRPr="007550A6">
        <w:rPr>
          <w:rFonts w:ascii="Times New Roman" w:hAnsi="Times New Roman" w:cs="Times New Roman"/>
          <w:color w:val="000000" w:themeColor="text1"/>
          <w:sz w:val="16"/>
          <w:szCs w:val="16"/>
        </w:rPr>
        <w:softHyphen/>
        <w:t>ностью отобразить картину жизнедеятельности ОПО-3, укажем, что проблемы не исчезли и потом, рабочие и старые сотрудники продолжа</w:t>
      </w:r>
      <w:r w:rsidRPr="007550A6">
        <w:rPr>
          <w:rFonts w:ascii="Times New Roman" w:hAnsi="Times New Roman" w:cs="Times New Roman"/>
          <w:color w:val="000000" w:themeColor="text1"/>
          <w:sz w:val="16"/>
          <w:szCs w:val="16"/>
        </w:rPr>
        <w:softHyphen/>
        <w:t>ли покидать бывший отдел морского самолето</w:t>
      </w:r>
      <w:r w:rsidRPr="007550A6">
        <w:rPr>
          <w:rFonts w:ascii="Times New Roman" w:hAnsi="Times New Roman" w:cs="Times New Roman"/>
          <w:color w:val="000000" w:themeColor="text1"/>
          <w:sz w:val="16"/>
          <w:szCs w:val="16"/>
        </w:rPr>
        <w:softHyphen/>
        <w:t>строения. В частности, в декабре 1928 г. после</w:t>
      </w:r>
      <w:r w:rsidRPr="007550A6">
        <w:rPr>
          <w:rFonts w:ascii="Times New Roman" w:hAnsi="Times New Roman" w:cs="Times New Roman"/>
          <w:color w:val="000000" w:themeColor="text1"/>
          <w:sz w:val="16"/>
          <w:szCs w:val="16"/>
        </w:rPr>
        <w:softHyphen/>
        <w:t>довало сокращение штатов отдела на 50 %.</w:t>
      </w:r>
    </w:p>
    <w:p w14:paraId="7EB1A6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Вот в таких условиях, и при таких весьма непростых обстоятельствах, продолжилось строительство РОМ-2 (МР-Збис), который по техническому заданию должен был иметь запас горючего на 5 часов полета и радиус действия до 500 км. Его изготовление нача</w:t>
      </w:r>
      <w:r w:rsidRPr="007550A6">
        <w:rPr>
          <w:rFonts w:ascii="Times New Roman" w:hAnsi="Times New Roman" w:cs="Times New Roman"/>
          <w:color w:val="000000" w:themeColor="text1"/>
          <w:sz w:val="16"/>
          <w:szCs w:val="16"/>
        </w:rPr>
        <w:softHyphen/>
        <w:t>лось еще в Ленинграде на авиазаводе №23, а продолжилось на московском заводе №22, расположенном в Филях. Поначалу основным отличием этого самолета от РОМ-1 явилась установка двигателей БМВ-</w:t>
      </w:r>
      <w:r w:rsidRPr="007550A6">
        <w:rPr>
          <w:rFonts w:ascii="Times New Roman" w:hAnsi="Times New Roman" w:cs="Times New Roman"/>
          <w:color w:val="000000" w:themeColor="text1"/>
          <w:sz w:val="16"/>
          <w:szCs w:val="16"/>
          <w:lang w:val="en-US"/>
        </w:rPr>
        <w:t>VI</w:t>
      </w:r>
      <w:r w:rsidRPr="007550A6">
        <w:rPr>
          <w:rFonts w:ascii="Times New Roman" w:hAnsi="Times New Roman" w:cs="Times New Roman"/>
          <w:color w:val="000000" w:themeColor="text1"/>
          <w:sz w:val="16"/>
          <w:szCs w:val="16"/>
        </w:rPr>
        <w:t xml:space="preserve"> по 500/680 л.с. в ряд на верхнем крыле. Однако в ходе строи</w:t>
      </w:r>
      <w:r w:rsidRPr="007550A6">
        <w:rPr>
          <w:rFonts w:ascii="Times New Roman" w:hAnsi="Times New Roman" w:cs="Times New Roman"/>
          <w:color w:val="000000" w:themeColor="text1"/>
          <w:sz w:val="16"/>
          <w:szCs w:val="16"/>
        </w:rPr>
        <w:softHyphen/>
        <w:t>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 (11978).</w:t>
      </w:r>
    </w:p>
    <w:p w14:paraId="00479F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B3D69F" w14:textId="77777777" w:rsidR="00411FB7" w:rsidRPr="007550A6" w:rsidRDefault="00411FB7" w:rsidP="007550A6">
      <w:pPr>
        <w:pStyle w:val="45"/>
        <w:shd w:val="clear" w:color="auto" w:fill="auto"/>
        <w:spacing w:before="0" w:line="240" w:lineRule="auto"/>
        <w:jc w:val="both"/>
        <w:rPr>
          <w:rFonts w:ascii="Times New Roman" w:cs="Times New Roman"/>
          <w:color w:val="000000" w:themeColor="text1"/>
          <w:sz w:val="16"/>
          <w:szCs w:val="16"/>
        </w:rPr>
      </w:pPr>
      <w:r w:rsidRPr="007550A6">
        <w:rPr>
          <w:rFonts w:ascii="Times New Roman" w:cs="Times New Roman"/>
          <w:color w:val="000000" w:themeColor="text1"/>
          <w:sz w:val="16"/>
          <w:szCs w:val="16"/>
        </w:rPr>
        <w:t>В середине 1927 г. в правлении Авиатреста существовало мнение, что деятельность морского отдела в Ленинграде не дает положительных результатов, поэтому все опытное самолетостроение необходимо со</w:t>
      </w:r>
      <w:r w:rsidRPr="007550A6">
        <w:rPr>
          <w:rFonts w:ascii="Times New Roman" w:cs="Times New Roman"/>
          <w:color w:val="000000" w:themeColor="text1"/>
          <w:sz w:val="16"/>
          <w:szCs w:val="16"/>
        </w:rPr>
        <w:softHyphen/>
        <w:t>средоточить в столице.</w:t>
      </w:r>
    </w:p>
    <w:p w14:paraId="4C3D8334" w14:textId="77777777" w:rsidR="00411FB7" w:rsidRPr="007550A6" w:rsidRDefault="00411FB7" w:rsidP="007550A6">
      <w:pPr>
        <w:pStyle w:val="45"/>
        <w:shd w:val="clear" w:color="auto" w:fill="auto"/>
        <w:spacing w:before="0" w:line="240" w:lineRule="auto"/>
        <w:jc w:val="both"/>
        <w:rPr>
          <w:rFonts w:ascii="Times New Roman" w:cs="Times New Roman"/>
          <w:color w:val="000000" w:themeColor="text1"/>
          <w:sz w:val="16"/>
          <w:szCs w:val="16"/>
        </w:rPr>
      </w:pPr>
      <w:r w:rsidRPr="007550A6">
        <w:rPr>
          <w:rFonts w:ascii="Times New Roman" w:cs="Times New Roman"/>
          <w:color w:val="000000" w:themeColor="text1"/>
          <w:sz w:val="16"/>
          <w:szCs w:val="16"/>
        </w:rPr>
        <w:lastRenderedPageBreak/>
        <w:t>В октябре 1927 г. последовало решение о расформировании ОМОС ЦКБ и о переводе всех его специали</w:t>
      </w:r>
      <w:r w:rsidRPr="007550A6">
        <w:rPr>
          <w:rFonts w:ascii="Times New Roman" w:cs="Times New Roman"/>
          <w:color w:val="000000" w:themeColor="text1"/>
          <w:sz w:val="16"/>
          <w:szCs w:val="16"/>
        </w:rPr>
        <w:softHyphen/>
        <w:t>стов в Москву на авиационный завод N922. Из Ленинграда в Москву пере</w:t>
      </w:r>
      <w:r w:rsidRPr="007550A6">
        <w:rPr>
          <w:rFonts w:ascii="Times New Roman" w:cs="Times New Roman"/>
          <w:color w:val="000000" w:themeColor="text1"/>
          <w:sz w:val="16"/>
          <w:szCs w:val="16"/>
        </w:rPr>
        <w:softHyphen/>
        <w:t>водились около 200 человек, из них 44 конструктора. На новом месте организация стала именоваться ОПО-3 (опытный производственный отдел, третий). На практике переезд из Ленинграда в Москву затянулся и еще продолжался в начале 1928 г. В записях этого периода, касающего</w:t>
      </w:r>
      <w:r w:rsidRPr="007550A6">
        <w:rPr>
          <w:rFonts w:ascii="Times New Roman" w:cs="Times New Roman"/>
          <w:color w:val="000000" w:themeColor="text1"/>
          <w:sz w:val="16"/>
          <w:szCs w:val="16"/>
        </w:rPr>
        <w:softHyphen/>
        <w:t>ся начала работы ОПО-3, отмечается финансовая неразбериха и потеряв</w:t>
      </w:r>
      <w:r w:rsidRPr="007550A6">
        <w:rPr>
          <w:rFonts w:ascii="Times New Roman" w:cs="Times New Roman"/>
          <w:color w:val="000000" w:themeColor="text1"/>
          <w:sz w:val="16"/>
          <w:szCs w:val="16"/>
        </w:rPr>
        <w:softHyphen/>
        <w:t>шееся имущество (12609).</w:t>
      </w:r>
    </w:p>
    <w:p w14:paraId="6EDF4A43" w14:textId="77777777" w:rsidR="00411FB7" w:rsidRPr="007550A6" w:rsidRDefault="00411FB7" w:rsidP="007550A6">
      <w:pPr>
        <w:pStyle w:val="45"/>
        <w:shd w:val="clear" w:color="auto" w:fill="auto"/>
        <w:spacing w:before="0" w:line="240" w:lineRule="auto"/>
        <w:jc w:val="both"/>
        <w:rPr>
          <w:rFonts w:ascii="Times New Roman" w:cs="Times New Roman"/>
          <w:color w:val="000000" w:themeColor="text1"/>
          <w:sz w:val="16"/>
          <w:szCs w:val="16"/>
        </w:rPr>
      </w:pPr>
    </w:p>
    <w:p w14:paraId="0730ED85"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середине 1927 года, представители СССР дали понять французу Поль Эме Ришару, что его услуги могут быть востре</w:t>
      </w:r>
      <w:r w:rsidRPr="007550A6">
        <w:rPr>
          <w:rFonts w:ascii="Times New Roman" w:hAnsi="Times New Roman" w:cs="Times New Roman"/>
          <w:color w:val="000000" w:themeColor="text1"/>
          <w:sz w:val="16"/>
          <w:szCs w:val="16"/>
        </w:rPr>
        <w:softHyphen/>
        <w:t>бованы в Москве. Ришар прибыл с 10 сотрудниками, боль</w:t>
      </w:r>
      <w:r w:rsidRPr="007550A6">
        <w:rPr>
          <w:rFonts w:ascii="Times New Roman" w:hAnsi="Times New Roman" w:cs="Times New Roman"/>
          <w:color w:val="000000" w:themeColor="text1"/>
          <w:sz w:val="16"/>
          <w:szCs w:val="16"/>
        </w:rPr>
        <w:softHyphen/>
        <w:t>шинство из которых наивно предполагало строить самолеты по своим проектам. Кон</w:t>
      </w:r>
      <w:r w:rsidRPr="007550A6">
        <w:rPr>
          <w:rFonts w:ascii="Times New Roman" w:hAnsi="Times New Roman" w:cs="Times New Roman"/>
          <w:color w:val="000000" w:themeColor="text1"/>
          <w:sz w:val="16"/>
          <w:szCs w:val="16"/>
        </w:rPr>
        <w:softHyphen/>
        <w:t>структорское бюро, получившее наимено-</w:t>
      </w:r>
      <w:r w:rsidRPr="007550A6">
        <w:rPr>
          <w:rStyle w:val="MicrosoftSansSerif"/>
          <w:rFonts w:ascii="Times New Roman" w:hAnsi="Times New Roman" w:cs="Times New Roman"/>
          <w:i w:val="0"/>
          <w:color w:val="000000" w:themeColor="text1"/>
          <w:spacing w:val="0"/>
          <w:sz w:val="16"/>
          <w:szCs w:val="16"/>
        </w:rPr>
        <w:t xml:space="preserve"> Двухместный </w:t>
      </w:r>
      <w:r w:rsidRPr="007550A6">
        <w:rPr>
          <w:rFonts w:ascii="Times New Roman" w:hAnsi="Times New Roman" w:cs="Times New Roman"/>
          <w:color w:val="000000" w:themeColor="text1"/>
          <w:sz w:val="16"/>
          <w:szCs w:val="16"/>
        </w:rPr>
        <w:t>вание ОПО-4 разместили на территории завода №28 на Красной Пресне. Действитель</w:t>
      </w:r>
      <w:r w:rsidRPr="007550A6">
        <w:rPr>
          <w:rFonts w:ascii="Times New Roman" w:hAnsi="Times New Roman" w:cs="Times New Roman"/>
          <w:color w:val="000000" w:themeColor="text1"/>
          <w:sz w:val="16"/>
          <w:szCs w:val="16"/>
        </w:rPr>
        <w:softHyphen/>
        <w:t>ность оказалась более прозаичной, поэтому уже в октябре 1928 г. из приехавших фран</w:t>
      </w:r>
      <w:r w:rsidRPr="007550A6">
        <w:rPr>
          <w:rFonts w:ascii="Times New Roman" w:hAnsi="Times New Roman" w:cs="Times New Roman"/>
          <w:color w:val="000000" w:themeColor="text1"/>
          <w:sz w:val="16"/>
          <w:szCs w:val="16"/>
        </w:rPr>
        <w:softHyphen/>
        <w:t>цузов осталось только трое: сам Ришар, заве</w:t>
      </w:r>
      <w:r w:rsidRPr="007550A6">
        <w:rPr>
          <w:rFonts w:ascii="Times New Roman" w:hAnsi="Times New Roman" w:cs="Times New Roman"/>
          <w:color w:val="000000" w:themeColor="text1"/>
          <w:sz w:val="16"/>
          <w:szCs w:val="16"/>
        </w:rPr>
        <w:softHyphen/>
        <w:t>дующий секцией плазов Ожэ и заведующий секцией общих видов Давиль (Лявиль) (12296).</w:t>
      </w:r>
    </w:p>
    <w:p w14:paraId="7B14C07C"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p>
    <w:p w14:paraId="66294596"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середине 1927 г. моряки и авиаторы с за- ллниями на самолеты определились более конкретно, при этом предполагалось создать два образца:</w:t>
      </w:r>
    </w:p>
    <w:p w14:paraId="585F851A" w14:textId="77777777" w:rsidR="00411FB7" w:rsidRPr="007550A6" w:rsidRDefault="00411FB7" w:rsidP="007550A6">
      <w:pPr>
        <w:tabs>
          <w:tab w:val="left" w:pos="402"/>
        </w:tabs>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rPr>
        <w:tab/>
        <w:t>Корабельный разведчик с двигателем М-6 300 л.с.-КР1-М6.</w:t>
      </w:r>
    </w:p>
    <w:p w14:paraId="638208B7" w14:textId="77777777" w:rsidR="00411FB7" w:rsidRPr="007550A6" w:rsidRDefault="00411FB7" w:rsidP="007550A6">
      <w:pPr>
        <w:tabs>
          <w:tab w:val="left" w:pos="330"/>
        </w:tabs>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rPr>
        <w:tab/>
        <w:t>Корабельный базовый разведчике двига</w:t>
      </w:r>
      <w:r w:rsidRPr="007550A6">
        <w:rPr>
          <w:rFonts w:ascii="Times New Roman" w:hAnsi="Times New Roman" w:cs="Times New Roman"/>
          <w:color w:val="000000" w:themeColor="text1"/>
          <w:sz w:val="16"/>
          <w:szCs w:val="16"/>
        </w:rPr>
        <w:softHyphen/>
        <w:t>телем мощностью 450 л.с. (тип не указывал</w:t>
      </w:r>
      <w:r w:rsidRPr="007550A6">
        <w:rPr>
          <w:rFonts w:ascii="Times New Roman" w:hAnsi="Times New Roman" w:cs="Times New Roman"/>
          <w:color w:val="000000" w:themeColor="text1"/>
          <w:sz w:val="16"/>
          <w:szCs w:val="16"/>
        </w:rPr>
        <w:softHyphen/>
        <w:t>ся. но, судя по мощности, ориентировались на «Доррен Дитрих» мощностью 450 л.с.) — КРБ1-450.</w:t>
      </w:r>
    </w:p>
    <w:p w14:paraId="0E953F42"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Однако далее утверждения технических -требований и определения названий дело ве пошло (12301).</w:t>
      </w:r>
    </w:p>
    <w:p w14:paraId="0EA8743D"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p>
    <w:p w14:paraId="0BCE6FA2" w14:textId="77777777" w:rsidR="00736B68" w:rsidRPr="003600B8" w:rsidRDefault="00736B68" w:rsidP="00736B6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середине 1927 года испытания аксиального авиационного двигателя М-9 конструкции Старостина закончились. Несмотря на все усилия, авторам проекта не удалось полностью реализовать все планы. Проект признали бесперспективным и закрыли. Единственный собранный образец двигателя, проходивший испытания, был отправлен на хранение. В настоящее время прототип двигателя М-9 хранится в Центральном музее ВВС в г. Монино. За прошедшие годы он лишился нескольких агрегатов – из полноценного двигателя сделали разрезной макет (25277).</w:t>
      </w:r>
    </w:p>
    <w:p w14:paraId="099D5832" w14:textId="77777777" w:rsidR="00736B68" w:rsidRPr="003600B8" w:rsidRDefault="00736B68" w:rsidP="00736B68">
      <w:pPr>
        <w:spacing w:after="0" w:line="240" w:lineRule="auto"/>
        <w:jc w:val="both"/>
        <w:rPr>
          <w:rFonts w:ascii="Times New Roman" w:hAnsi="Times New Roman" w:cs="Times New Roman"/>
          <w:color w:val="0070C0"/>
          <w:sz w:val="16"/>
          <w:szCs w:val="16"/>
        </w:rPr>
      </w:pPr>
    </w:p>
    <w:p w14:paraId="6F7FF08B" w14:textId="77777777" w:rsidR="00E95424"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1A3C0108" w14:textId="77777777" w:rsidR="00E95424" w:rsidRPr="007550A6" w:rsidRDefault="00E9542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003F31" w14:textId="77777777" w:rsidR="00F73DEC" w:rsidRPr="007550A6" w:rsidRDefault="00F73DE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Летом 1927 г. СТО утверждает проекты их уставов 4 военно-промышленных треста: орудийно-арсенальный (14 предприятий), патронно-трубочный (8 предприятий), военно-химический (12 предприятий) и оружейно-пулеметный (5 предприятий), Авиационный трест (11 предприятий), отклонив при этом претензии Военного ведомства на участие в управлении ими (согласование кандидатур членов правлений и главных бухгалтеров, участие в утверждении планов и предоставление отчетов, исполнительных смет и балансов), как это было до революции, когда казенные военные заводы находились в непосредственном подчинении Военного и Морского министерств (18411).</w:t>
      </w:r>
    </w:p>
    <w:p w14:paraId="2384DF85" w14:textId="77777777" w:rsidR="00F73DEC" w:rsidRPr="007550A6" w:rsidRDefault="00F73DEC" w:rsidP="007550A6">
      <w:pPr>
        <w:spacing w:after="0" w:line="240" w:lineRule="auto"/>
        <w:jc w:val="both"/>
        <w:rPr>
          <w:rFonts w:ascii="Times New Roman" w:hAnsi="Times New Roman" w:cs="Times New Roman"/>
          <w:color w:val="000000" w:themeColor="text1"/>
          <w:sz w:val="16"/>
          <w:szCs w:val="16"/>
        </w:rPr>
      </w:pPr>
    </w:p>
    <w:p w14:paraId="3B7FA4F1"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середине 1927 г. на страницах центрального органа партии газеты «Правда» обсуждались перспективы дальнейшего развития автомобильного транспорта в СССР. Дискуссия вызвала широкий отклик. Большинство принявших в ней участие, предвидя огромные потребности нашего народного хозяйства в автомобилях, правильно считали, что в Советском Союзе должна быть создана мощная автомобильная промышленность, что лишь при условии быстрого роста тяжелой промышленности мы сможем справиться с организацией производства качественных сталей и всех других материалов, без которых невозможно строить автомобили. Маловеры защищали русскую телегу и выдвигали бездорожье как главный аргумент против широкого внедрения автомобиля. Сторонники же развития автомобилестроения, отвечая им, писали, что создание в стране мощного автомобильного парка в свою очередь будет активно содействовать ликвидации бездорожья. Примерно с октября 1927 г. начались поиски путей более форсированного развития АМО. Появилась идея довести выпуск до 1500 автомобилей в год. Это было весьма заманчиво, но многие участки давно достигли своей проектной мощности, и требовалось расшить отдельные «узкие места», сделать оборудование завода комплектным.</w:t>
      </w:r>
    </w:p>
    <w:p w14:paraId="2AE79129"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Группа заводских работников в составе Лихачева, Ципулина и других пришла в правление Автотреста с предложением о расширении завода. Правление согласилось на расширение производства до 1500 автомобилей в год. Была составлена предварительная смета капиталовложений как на реконструкцию завода, так и на составление проекта. Сумма составляла около 7 млн. руб.</w:t>
      </w:r>
      <w:r w:rsidRPr="007550A6">
        <w:rPr>
          <w:rFonts w:ascii="Times New Roman" w:hAnsi="Times New Roman" w:cs="Times New Roman"/>
          <w:color w:val="000000" w:themeColor="text1"/>
          <w:sz w:val="16"/>
          <w:szCs w:val="16"/>
          <w:vertAlign w:val="superscript"/>
        </w:rPr>
        <w:t>24</w:t>
      </w:r>
      <w:r w:rsidRPr="007550A6">
        <w:rPr>
          <w:rFonts w:ascii="Times New Roman" w:hAnsi="Times New Roman" w:cs="Times New Roman"/>
          <w:color w:val="000000" w:themeColor="text1"/>
          <w:sz w:val="16"/>
          <w:szCs w:val="16"/>
        </w:rPr>
        <w:t xml:space="preserve"> Это превышало ассигнования ВСНХ и Главметалла для автомобильной промышленности. Когда правление Автотреста во главе с Урываевым обратилось с ходатайством об отпуске необходимых для расширения АМО сумм, ВСНХ и Главметалл заявили, что такие средства ни в 1928/29 г., ни в следующие годы они отпустить не смогут </w:t>
      </w:r>
      <w:r w:rsidRPr="007550A6">
        <w:rPr>
          <w:rFonts w:ascii="Times New Roman" w:hAnsi="Times New Roman" w:cs="Times New Roman"/>
          <w:color w:val="000000" w:themeColor="text1"/>
          <w:sz w:val="16"/>
          <w:szCs w:val="16"/>
          <w:vertAlign w:val="superscript"/>
        </w:rPr>
        <w:t>25</w:t>
      </w:r>
      <w:r w:rsidRPr="007550A6">
        <w:rPr>
          <w:rFonts w:ascii="Times New Roman" w:hAnsi="Times New Roman" w:cs="Times New Roman"/>
          <w:color w:val="000000" w:themeColor="text1"/>
          <w:sz w:val="16"/>
          <w:szCs w:val="16"/>
        </w:rPr>
        <w:t>.</w:t>
      </w:r>
    </w:p>
    <w:p w14:paraId="10B8A30C" w14:textId="77777777" w:rsidR="00E95424" w:rsidRPr="007550A6" w:rsidRDefault="00E954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Дело, казалось, зашло в тупик. Однако материальная база для осуществления задуманного плана реконструкции завода была найдена. Возник проект передачи Автотреста в ведение Моссовета, с тем чтобы Моссовет обеспечил реконструкцию завода АМО. Вошли с предложением в Главметалл, ВСНХ не стал возражать. Решением Совета Труда и Обороны СССР Автотрест был передан из системы ВСНХ в систему МСНХ. Начальником треста назначили Марка Лаврентьевича Сорокина, так как Урываев ушел на другую работу.</w:t>
      </w:r>
    </w:p>
    <w:p w14:paraId="1653ABF9" w14:textId="77777777" w:rsidR="00E95424" w:rsidRPr="007550A6" w:rsidRDefault="00E95424" w:rsidP="007550A6">
      <w:pPr>
        <w:pStyle w:val="ae"/>
        <w:shd w:val="clear" w:color="auto" w:fill="FFFFFF"/>
        <w:spacing w:before="0" w:after="0"/>
        <w:jc w:val="both"/>
        <w:rPr>
          <w:color w:val="000000" w:themeColor="text1"/>
          <w:sz w:val="16"/>
          <w:szCs w:val="16"/>
        </w:rPr>
      </w:pPr>
      <w:r w:rsidRPr="007550A6">
        <w:rPr>
          <w:color w:val="000000" w:themeColor="text1"/>
          <w:sz w:val="16"/>
          <w:szCs w:val="16"/>
        </w:rPr>
        <w:t>Заводу АМО были даны предварительные директивы по реконструкции завода. Создали специальное конструкторское бюро для проектирования расширения предприятия. Руководителем бюро был назначен бывший технический директор АМО инженер В. И. Ципулин (17152).</w:t>
      </w:r>
    </w:p>
    <w:p w14:paraId="22F9342B" w14:textId="77777777" w:rsidR="00E95424" w:rsidRPr="007550A6" w:rsidRDefault="00E95424" w:rsidP="007550A6">
      <w:pPr>
        <w:pStyle w:val="ae"/>
        <w:shd w:val="clear" w:color="auto" w:fill="FFFFFF"/>
        <w:spacing w:before="0" w:after="0"/>
        <w:jc w:val="both"/>
        <w:rPr>
          <w:color w:val="000000" w:themeColor="text1"/>
          <w:sz w:val="16"/>
          <w:szCs w:val="16"/>
        </w:rPr>
      </w:pPr>
    </w:p>
    <w:p w14:paraId="4D531EC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08CF90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E2B0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середины 1927 г. липецкий авиацентр приобрел важное значение как испытательный полигон, — там отрабатывались наиболее оптимальные виды ведения боевых действий в воздухе, включая бомбометание из различных положений, проводились испытания боевых самолетов, изготавливавшихся авиастроительными фирмами Германии, а также авиаприборов, предназначенных для оснастки самолетов — бортовое оружие (пулеметы и пушки), оптические приборы (прицелы для бомбометания и зеркальные прицелы для истребителей), бомбы и т. д. (Бойцов В. В. Секретные лаборатории рейхсвера. Армия, № 2, 1992, с. 59—64, а также: Manfred Zeidler. Op. cit. S. 182—188.). Летная школа имела разветвленную сеть объектов, обеспечивавших ее жизнедеятельность. Они находились в Москве, Ленинграде, Одессе, Казани, Киеве, Харькове, Серпухове, Воронеже, Новосибирске, Вольске, на Кавказе (близ Тбилиси — очевидно, в Гардобани), в Крыму и т. д. «4-й авиаотряд» был связан через сеть посредников РККА с 20 авиационными частями ВВС в европейской части СССР. Впоследствии немецкий персонал включал около 60 человек постоянного состава — летчиков-инструкторов и «технарей», в течение лета в школу для завершения учебного цикла ежегодно приезжали еще около 50 летчиков и 70 — 100 технических специалистов для проведения испытаний новой техники. Таким образом, в летние месяцы число немецких «колонистов» достигало 180 — 200 человек, а после того как, начиная с 1929 г., упор был сделан на испытание в Липецке новой техники, их число доходило до 300 человек. Кроме того, на учебных курсах обучались советские летчики и наземный техперсонал советских ВВС. Организация обучения истребителей строилась по обычному принципу: одиночный полет, полет в составе звена и затем — в составе эскадрильи. При имитации воздушного боя максимально в воздух поднимались 2 эскадрильи (по 9 самолетов). К концу 20-х годов «фоккеры» были снабжены бомбометательными приспособлениями и опробованы в действии. Иными словами, именно в авиационной школе под Липецком был создан первый истребитель-бомбардировщик. Обучение наблюдателей продолжалось 12 месяцев, из них первые шесть месяцев в Берлине отводились на теоретическую подготовку и освоение навыков использования радиотехники, а затем — полугодовое обучение летной практике наблюдателя и освоение фотосъемки, стрельбы, навигации и даже бомбометания. Своеобразной высшей точкой обучения наблюдателей стали летные занятия на полигоне близ Воронежа в сентябре 1928 г. по корректировке артогня по наземным целям с привлечением советской артиллерии и наземных войск. В результате был разработан и опробован эффективный метод наведения и корректировки артогня с использованием радиосвязи. На время пребывания в СССР офицеры исключались из списков райхсвера и восстанавливались на службе только после возвращения. С учетом нараставших нагрузок немцы проводили соответствующий отбор и последовательное омоложение кадров (ветераны войны — действующие и начинающие офицеры — а затем, начиная с 1928г., и выпускники общеобразовательных школ). Большое значение придавалось сохранению тайны. Например, гробы с телами разбившихся в результате аварий и иных несчастных случаев немецких летчиков упаковывали в ящики с надписью «Детали машин» и провозили в Германию через порт в Штеттине с помощью нескольких посвященных в тайну таможенников (11784).</w:t>
      </w:r>
    </w:p>
    <w:p w14:paraId="1CA97B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FAECC0" w14:textId="77777777" w:rsidR="0032337A" w:rsidRPr="007550A6" w:rsidRDefault="0032337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3159451D" w14:textId="77777777" w:rsidR="0032337A" w:rsidRPr="007550A6" w:rsidRDefault="0032337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BD2853"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Середина 1927 года. Решено все городские улицы разделить на радиальные и кольцевые. На радиальных улицах установить порядковые номера по направлению от центра к периферии. На кольцевых улицах номера установить по направлению хода часовой стрелки. Левая сторона будет иметь нечетные номера, правая - четные. Центром считается Кремль (18717).</w:t>
      </w:r>
    </w:p>
    <w:p w14:paraId="1BC0DA3C" w14:textId="77777777" w:rsidR="0032337A" w:rsidRPr="007550A6" w:rsidRDefault="0032337A" w:rsidP="007550A6">
      <w:pPr>
        <w:spacing w:after="0" w:line="240" w:lineRule="auto"/>
        <w:jc w:val="both"/>
        <w:rPr>
          <w:rFonts w:ascii="Times New Roman" w:hAnsi="Times New Roman" w:cs="Times New Roman"/>
          <w:color w:val="000000" w:themeColor="text1"/>
          <w:sz w:val="16"/>
          <w:szCs w:val="16"/>
        </w:rPr>
      </w:pPr>
    </w:p>
    <w:p w14:paraId="508100B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00573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243BD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К июлю 1927 года летательный аппарат, который строился в Томском технологическом институте, был практически готов. Начали мастерить аэроплан в 1924. Одна группа под руководством профессора Г.В. Трапезникова делала мотор, другая группа под началом профессора А.В. Квасникова - корпус самолета. На изготовление и сборку его узлов и агрегатов ушло почти три года. Так как полной уверенности в его надежности и безотказности не было, то летные испытания аэроплана решили </w:t>
      </w:r>
      <w:r w:rsidRPr="007550A6">
        <w:rPr>
          <w:rFonts w:ascii="Times New Roman" w:hAnsi="Times New Roman" w:cs="Times New Roman"/>
          <w:color w:val="000000" w:themeColor="text1"/>
          <w:sz w:val="16"/>
          <w:szCs w:val="16"/>
        </w:rPr>
        <w:lastRenderedPageBreak/>
        <w:t>провести подальше от города - на левом берегу Томи. Для этого там соорудили небольшой аэродром. Провести столь ответственную операцию доверили новосибирскому пилоту-профессионалу Шведову. 17 августа 1927 года пробный пятнадцатиминутный полет аппарата, называвшегося в то время красивым словом “авиэтта”, прошел гладко. Жаль только, что из-за некоторой задержки с доводкой и испытанием машины ее не смогли отправить на московскую выставку самолетов, построенных в разных городах Союза, которая проходила в июне 1927 года. Там бы томский самолет наверняка отметили хотя бы за то, что это был первый аэроплан в стране с отечественным двигателем, на других стояли иностранные (11395).</w:t>
      </w:r>
    </w:p>
    <w:p w14:paraId="45197B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A9B2B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23A43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2D9C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июля 1927 Н.Н.П. представил проект И-3 с BMW-VI на техсовет Авиатреста. Второй раз после 22 декабря 1926. Наверное присутствовал С.В.И. (80,119).</w:t>
      </w:r>
    </w:p>
    <w:p w14:paraId="30DBD8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 противоречит тому, что данная машина была готова в мае 1927, но соответствует тому, что тогда был представлен макет.</w:t>
      </w:r>
    </w:p>
    <w:p w14:paraId="7D0E0D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FBDEF5"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июля 1927 г. проект самолета И-3 БМВ-6 снова представлен на техсовет Авиатреста, где его в очередной раз утвердили – но снова без согласования с УВВС (24300).</w:t>
      </w:r>
    </w:p>
    <w:p w14:paraId="12A51162"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p>
    <w:p w14:paraId="1D7BD8B8" w14:textId="77777777" w:rsidR="00E94E9C" w:rsidRPr="003600B8" w:rsidRDefault="00E94E9C" w:rsidP="00E94E9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июля 1927 г. проект самолета И-3 БМВ-6 снова представлен на техсовет Авиатреста, где его в очередной раз утвердили – но снова без согласования с УВВС (25207).</w:t>
      </w:r>
    </w:p>
    <w:p w14:paraId="3335D9D2" w14:textId="77777777" w:rsidR="00E94E9C" w:rsidRPr="003600B8" w:rsidRDefault="00E94E9C" w:rsidP="00E94E9C">
      <w:pPr>
        <w:spacing w:after="0" w:line="240" w:lineRule="auto"/>
        <w:jc w:val="both"/>
        <w:rPr>
          <w:rFonts w:ascii="Times New Roman" w:hAnsi="Times New Roman" w:cs="Times New Roman"/>
          <w:color w:val="0070C0"/>
          <w:sz w:val="16"/>
          <w:szCs w:val="16"/>
        </w:rPr>
      </w:pPr>
    </w:p>
    <w:p w14:paraId="1F1A884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июля 1927 года в НИИ ВВС началось испытание самолета И.2 бис (6901, 19).</w:t>
      </w:r>
    </w:p>
    <w:p w14:paraId="57EAC4D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8D422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июля 1927 в НИИ ВВС закончились испытания самолета Р.1.М.5. 11-ой и 12-ой серий на ГАЗ № 10, которые проходили в Таганроге с 8 июня 1927.</w:t>
      </w:r>
    </w:p>
    <w:p w14:paraId="1A3046F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разведчика (6949, 63).</w:t>
      </w:r>
    </w:p>
    <w:p w14:paraId="491F0EF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816835" w14:textId="77777777" w:rsidR="00E94E9C" w:rsidRPr="003600B8" w:rsidRDefault="00E94E9C" w:rsidP="00E94E9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июля 1927 г. ОСС ЦКБ начал постройку макета Р-5 (25035).</w:t>
      </w:r>
    </w:p>
    <w:p w14:paraId="4187823C" w14:textId="77777777" w:rsidR="00E94E9C" w:rsidRPr="003600B8" w:rsidRDefault="00E94E9C" w:rsidP="00E94E9C">
      <w:pPr>
        <w:spacing w:after="0" w:line="240" w:lineRule="auto"/>
        <w:jc w:val="both"/>
        <w:rPr>
          <w:rFonts w:ascii="Times New Roman" w:hAnsi="Times New Roman" w:cs="Times New Roman"/>
          <w:color w:val="0070C0"/>
          <w:sz w:val="16"/>
          <w:szCs w:val="16"/>
        </w:rPr>
      </w:pPr>
    </w:p>
    <w:p w14:paraId="478D7A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июля 1927 прошла летные испытания авиетка Буревестник-С4 В.П.Невдачина, построенная в кружке Осоавиахима Щепетильниковского трамвайного парка (271,108).</w:t>
      </w:r>
    </w:p>
    <w:p w14:paraId="199B0AF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5A5788" w14:textId="77777777" w:rsidR="0012519F" w:rsidRPr="007550A6" w:rsidRDefault="0012519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0DCC1CA" w14:textId="77777777" w:rsidR="0012519F" w:rsidRPr="007550A6" w:rsidRDefault="0012519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2B23C9"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июля 1927 г. силами НОА на самолете И-2бис был выполнен тренировочный полет (23560).</w:t>
      </w:r>
    </w:p>
    <w:p w14:paraId="7408A584" w14:textId="77777777" w:rsidR="0012519F" w:rsidRPr="007550A6" w:rsidRDefault="0012519F" w:rsidP="007550A6">
      <w:pPr>
        <w:spacing w:after="0" w:line="240" w:lineRule="auto"/>
        <w:jc w:val="both"/>
        <w:rPr>
          <w:rFonts w:ascii="Times New Roman" w:hAnsi="Times New Roman" w:cs="Times New Roman"/>
          <w:color w:val="000000" w:themeColor="text1"/>
          <w:sz w:val="16"/>
          <w:szCs w:val="16"/>
        </w:rPr>
      </w:pPr>
    </w:p>
    <w:p w14:paraId="370DAA69" w14:textId="77777777" w:rsidR="000C39A1" w:rsidRPr="003600B8" w:rsidRDefault="000C39A1" w:rsidP="000C39A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июля 1927 г. силами НОА на самолете И-2бис был выполнен тренировочный полет (25206).</w:t>
      </w:r>
    </w:p>
    <w:p w14:paraId="224F4734" w14:textId="77777777" w:rsidR="000C39A1" w:rsidRPr="003600B8" w:rsidRDefault="000C39A1" w:rsidP="000C39A1">
      <w:pPr>
        <w:spacing w:after="0" w:line="240" w:lineRule="auto"/>
        <w:jc w:val="both"/>
        <w:rPr>
          <w:rFonts w:ascii="Times New Roman" w:hAnsi="Times New Roman" w:cs="Times New Roman"/>
          <w:color w:val="0070C0"/>
          <w:sz w:val="16"/>
          <w:szCs w:val="16"/>
        </w:rPr>
      </w:pPr>
    </w:p>
    <w:p w14:paraId="6C00516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6340256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E6B4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2 и 8 июля 1927. Из протокола заседания Политбюро № 115, 1927 г.</w:t>
      </w:r>
    </w:p>
    <w:p w14:paraId="63948C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создании международного телеграфного агентства </w:t>
      </w:r>
    </w:p>
    <w:p w14:paraId="54D6CB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 Окончательное решение вопроса отложить. </w:t>
      </w:r>
    </w:p>
    <w:p w14:paraId="4F44E93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б) Поручить комиссии в составе тт. Долецкого, Чичерина и Петровского продолжить разработку вопроса о создании международного телеграфного агентства и начать переговоры с отдельными лицами и организациями за границей с целью выяснения возможности привлечения их к участию в этом деле. </w:t>
      </w:r>
    </w:p>
    <w:p w14:paraId="21B36D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В случае если удастся добиться участия достаточно солидных лиц и организаций, предрешить возможность ассигнования на это дело 50-100 тыс. фунтов стерлингов в качестве пая в акционерном капитале (11652).</w:t>
      </w:r>
    </w:p>
    <w:p w14:paraId="7B6D1F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60BC18" w14:textId="77777777" w:rsidR="00FC2CE4"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E1CA409" w14:textId="77777777" w:rsidR="00FC2CE4" w:rsidRPr="007550A6" w:rsidRDefault="00FC2CE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CDB368"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 июля</w:t>
      </w:r>
      <w:r w:rsidRPr="007550A6">
        <w:rPr>
          <w:rFonts w:ascii="Times New Roman" w:hAnsi="Times New Roman" w:cs="Times New Roman"/>
          <w:color w:val="000000" w:themeColor="text1"/>
          <w:sz w:val="16"/>
          <w:szCs w:val="16"/>
        </w:rPr>
        <w:t xml:space="preserve"> в 1927 году на шоу в Hendon Display показан второй прототип </w:t>
      </w:r>
      <w:hyperlink r:id="rId75" w:tgtFrame="_blank" w:history="1">
        <w:r w:rsidRPr="007550A6">
          <w:rPr>
            <w:rFonts w:ascii="Times New Roman" w:hAnsi="Times New Roman" w:cs="Times New Roman"/>
            <w:color w:val="000000" w:themeColor="text1"/>
            <w:sz w:val="16"/>
            <w:szCs w:val="16"/>
          </w:rPr>
          <w:t xml:space="preserve">«Ava» «Mk.II» </w:t>
        </w:r>
      </w:hyperlink>
      <w:r w:rsidRPr="007550A6">
        <w:rPr>
          <w:rFonts w:ascii="Times New Roman" w:hAnsi="Times New Roman" w:cs="Times New Roman"/>
          <w:color w:val="000000" w:themeColor="text1"/>
          <w:sz w:val="16"/>
          <w:szCs w:val="16"/>
        </w:rPr>
        <w:t>(N172) английского бомбардировщика-торпедоносца «Avro 557» «Ava», он имел некоторые отличия от первого. Самолет мог нести до 1000 килограмм бомб (чаще всего 4х250 кг бомбы) или одну 553-мм торпеду на внешней подвеске. На «Avro 557» стояло два двигателя «Rolls-Royce» «Condor III» мощностью 650 л.с., двойное управление для двух пилотов, которые сидели в открытой кабине (14940).</w:t>
      </w:r>
    </w:p>
    <w:p w14:paraId="3D6850DB"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p>
    <w:p w14:paraId="65F2C49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D6D99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B2DE8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4 июля по 2 августа 1927 представители НИИ ВВС приняли участие в заводских испытаниях самолета Р.3.М.5 (6949, 65).</w:t>
      </w:r>
    </w:p>
    <w:p w14:paraId="490F1D8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ECD15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июля 1927 закончились приемочные испытания самолета И-2 бис, передаваемого заводом “Красный летчик” в НИИ, которые проходили в НИИ ВВС с 28 июня 1927</w:t>
      </w:r>
    </w:p>
    <w:p w14:paraId="0F287FE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Конструктор Григорович</w:t>
      </w:r>
    </w:p>
    <w:p w14:paraId="1FC0883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июня 1927 года – приемочные и полетные испытания самолета И-2 бис.</w:t>
      </w:r>
    </w:p>
    <w:p w14:paraId="38361C5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Комиссией постановлено полетные испытания считать удовлетворительными, а самолет подлежащим технической приемке в НИИ для производства полного испытания.</w:t>
      </w:r>
    </w:p>
    <w:p w14:paraId="0EE918B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Конструктором самолета Григоровичем и представителем завода “ Красный летчик” было заявлено, что мотор работает очень плохо и не дает 400 сил, почему они находят нужным смену данного мотора более мощным и исправным (6906, 20-21).</w:t>
      </w:r>
    </w:p>
    <w:p w14:paraId="1F65A3F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Справка по испытанию самолета И-2 бис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5616"/>
      </w:tblGrid>
      <w:tr w:rsidR="00292DBB" w:rsidRPr="007550A6" w14:paraId="0DEF6EAB" w14:textId="77777777">
        <w:tc>
          <w:tcPr>
            <w:tcW w:w="3024" w:type="dxa"/>
          </w:tcPr>
          <w:p w14:paraId="194FBD6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июня 1927 года</w:t>
            </w:r>
          </w:p>
        </w:tc>
        <w:tc>
          <w:tcPr>
            <w:tcW w:w="5616" w:type="dxa"/>
          </w:tcPr>
          <w:p w14:paraId="2322ED1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Прибыл в Москву ГАЗ № 1</w:t>
            </w:r>
          </w:p>
        </w:tc>
      </w:tr>
      <w:tr w:rsidR="00292DBB" w:rsidRPr="007550A6" w14:paraId="404443FA" w14:textId="77777777">
        <w:tc>
          <w:tcPr>
            <w:tcW w:w="3024" w:type="dxa"/>
          </w:tcPr>
          <w:p w14:paraId="357556A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июля 1927 года</w:t>
            </w:r>
          </w:p>
        </w:tc>
        <w:tc>
          <w:tcPr>
            <w:tcW w:w="5616" w:type="dxa"/>
          </w:tcPr>
          <w:p w14:paraId="71896DC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Тренировочные полеты</w:t>
            </w:r>
          </w:p>
        </w:tc>
      </w:tr>
      <w:tr w:rsidR="00292DBB" w:rsidRPr="007550A6" w14:paraId="7FC35742" w14:textId="77777777">
        <w:tc>
          <w:tcPr>
            <w:tcW w:w="3024" w:type="dxa"/>
          </w:tcPr>
          <w:p w14:paraId="15F0B6F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июля 1927 года</w:t>
            </w:r>
          </w:p>
        </w:tc>
        <w:tc>
          <w:tcPr>
            <w:tcW w:w="5616" w:type="dxa"/>
          </w:tcPr>
          <w:p w14:paraId="4EA735A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Полеты</w:t>
            </w:r>
          </w:p>
        </w:tc>
      </w:tr>
    </w:tbl>
    <w:p w14:paraId="03F7734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(6906, 49).</w:t>
      </w:r>
    </w:p>
    <w:p w14:paraId="470DCDF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540F56"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июля 1927 г. силами НОА на самолете И-2бис был выполнен первый полет с Центрального аэродрома по программе предварительных испытаний. Ориентировочные летные данные оказались низкими, что было объяснено присутствовавшими при этом главным конструктором самолета Д.П. Григоровичем и представителем авиазавода № 23 плохой работой мотора, который свой ресурс исчерпал и нуждается в переборке или замене. Тем не менее, Комиссия постановили летные испытания считать удовлетворительными, а самолет подлежащим технической приемке в НИИ для производства полного испытания, которое было начато 30 июня этого года (23560).</w:t>
      </w:r>
    </w:p>
    <w:p w14:paraId="6FDD553E"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p>
    <w:p w14:paraId="78D42D07" w14:textId="77777777" w:rsidR="000C39A1" w:rsidRPr="003600B8" w:rsidRDefault="000C39A1" w:rsidP="000C39A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июля 1927 г. силами НОА на самолете И-2бис был выполнен первый полет с Центрального аэродрома по программе предварительных испытаний. Ориентировочные летные данные оказались низкими, что было объяснено присутствовавшими при этом главным конструктором самолета Д.П. Григоровичем и представителем авиазавода № 23 плохой работой мотора, который свой ресурс исчерпал и нуждается в переборке или замене. Тем не менее, Комиссия постановили летные испытания считать удовлетворительными, а самолет подлежащим технической приемке в НИИ для производства полного испытания, которое было начато 30 июня этого года (25206).</w:t>
      </w:r>
    </w:p>
    <w:p w14:paraId="7ED05449" w14:textId="77777777" w:rsidR="000C39A1" w:rsidRPr="003600B8" w:rsidRDefault="000C39A1" w:rsidP="000C39A1">
      <w:pPr>
        <w:spacing w:after="0" w:line="240" w:lineRule="auto"/>
        <w:jc w:val="both"/>
        <w:rPr>
          <w:rFonts w:ascii="Times New Roman" w:hAnsi="Times New Roman" w:cs="Times New Roman"/>
          <w:color w:val="0070C0"/>
          <w:sz w:val="16"/>
          <w:szCs w:val="16"/>
        </w:rPr>
      </w:pPr>
    </w:p>
    <w:p w14:paraId="77A2995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июля 1927 года НК УВВС выдал НИИ ВВС задание № 30937 на испытание самолета истребителя Р 20 (6958).</w:t>
      </w:r>
    </w:p>
    <w:p w14:paraId="33E2D74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68E1A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июля 1927 года в НИИ ВВС началось испытание 2-х местного самолета Альбатрос (6901, 19).</w:t>
      </w:r>
    </w:p>
    <w:p w14:paraId="72A5CC5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9CE511" w14:textId="77777777" w:rsidR="00411FB7"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70CB7AE" w14:textId="77777777" w:rsidR="00411FB7" w:rsidRPr="007550A6" w:rsidRDefault="00411FB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EF8DBD"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июля 1927 г. Протокол заседания Постоянного совещания при Президиуме ВСНХ СССР. 1. О пятилетием промфинплане производства милитаризованного обоза. 3. Информация о ходе работ по выполнению постановления ПС СТО о пятилетнем плане развития военной промышленности (РГАЭ. Ф. 3429. Оп. 16. Д. 3. Л. 138) (12417).</w:t>
      </w:r>
    </w:p>
    <w:p w14:paraId="1A1D6B59"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p>
    <w:p w14:paraId="75ABE728" w14:textId="77777777" w:rsidR="00FC2CE4"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ECFE1B7" w14:textId="77777777" w:rsidR="00FC2CE4" w:rsidRPr="007550A6" w:rsidRDefault="00FC2CE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1310CE"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4 июля</w:t>
      </w:r>
      <w:r w:rsidRPr="007550A6">
        <w:rPr>
          <w:rFonts w:ascii="Times New Roman" w:hAnsi="Times New Roman" w:cs="Times New Roman"/>
          <w:color w:val="000000" w:themeColor="text1"/>
          <w:sz w:val="16"/>
          <w:szCs w:val="16"/>
        </w:rPr>
        <w:t xml:space="preserve"> в 1927 году впервые поднялся в воздух прототип </w:t>
      </w:r>
      <w:hyperlink r:id="rId76" w:tgtFrame="_blank" w:history="1">
        <w:r w:rsidRPr="007550A6">
          <w:rPr>
            <w:rFonts w:ascii="Times New Roman" w:hAnsi="Times New Roman" w:cs="Times New Roman"/>
            <w:color w:val="000000" w:themeColor="text1"/>
            <w:sz w:val="16"/>
            <w:szCs w:val="16"/>
          </w:rPr>
          <w:t xml:space="preserve">«Lockheed» «Vega 1». </w:t>
        </w:r>
      </w:hyperlink>
      <w:r w:rsidRPr="007550A6">
        <w:rPr>
          <w:rFonts w:ascii="Times New Roman" w:hAnsi="Times New Roman" w:cs="Times New Roman"/>
          <w:color w:val="000000" w:themeColor="text1"/>
          <w:sz w:val="16"/>
          <w:szCs w:val="16"/>
        </w:rPr>
        <w:t>Четырёхместный авиалайнер имел один двигатель «Wright Whirlwind» «J-5». Самолёт «Нортропа» заметно отличался от своих угловатых собратьев. Он имел красивые округлые формы, гладкую обшивку из многослойной прессованной фанеры, свободнонесущее оперение, у него отсутствовали тормозящие движение распорки, тросы и другие подобные элементы.Тщательная проработка аэродинамики отразилась на лётных качествах машины - скорость достигла 216 км/час, намного больше, чем у других самолётов с подобным двигателем. Необычный внешний вид и прекрасные лётные качества привлекли внимание многих заказчиков. Аппарат получил имя «Vega» - с тех пор звёздные названия самолётов стали традицией фирмы «Lockheed». Машина строилась в голливудском гараже, арендованном Локхидами, в течение 6 месяцев (14942).</w:t>
      </w:r>
    </w:p>
    <w:p w14:paraId="3E789B2F"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p>
    <w:p w14:paraId="24E73BD3" w14:textId="77777777" w:rsidR="00CB3E1F" w:rsidRPr="007550A6" w:rsidRDefault="00CB3E1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июля 1927 первый полет Lockheed Vega (20359).</w:t>
      </w:r>
    </w:p>
    <w:p w14:paraId="55EEC8EB" w14:textId="77777777" w:rsidR="00CB3E1F" w:rsidRPr="007550A6" w:rsidRDefault="00CB3E1F" w:rsidP="007550A6">
      <w:pPr>
        <w:spacing w:after="0" w:line="240" w:lineRule="auto"/>
        <w:jc w:val="both"/>
        <w:rPr>
          <w:rFonts w:ascii="Times New Roman" w:hAnsi="Times New Roman" w:cs="Times New Roman"/>
          <w:color w:val="000000" w:themeColor="text1"/>
          <w:sz w:val="16"/>
          <w:szCs w:val="16"/>
        </w:rPr>
      </w:pPr>
    </w:p>
    <w:p w14:paraId="33E6269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1F62C0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8771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июля 1927 СНК СССР распорядился всем Наркоматам предоставить в РЗ (распорядительное заседание) СТО предложения по улучшению обороны страны (1566,62).</w:t>
      </w:r>
    </w:p>
    <w:p w14:paraId="29094B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92170E" w14:textId="0812FE94" w:rsidR="005666C6" w:rsidRPr="007550A6" w:rsidRDefault="00827DC4"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июля</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1927</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СНК СССР отдал распоряжение всем наркоматам представить в РЗ СТО свои предложения по улучшению обороны страны{64}. По линии НКПС мероприятия по укреплению обороны СССР выразились в составлении планов повышения пропускной способности железных дорог и проверке (совместно с ОГПУ) личного состава работников аппарата железных дорог с целью увольнения политически неблагонадежных. Наркомат Торговли предложил создать государственный хлебный фонд, обеспечивающий мобпотребность Красной</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Армии</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и важнейших городских центров на два месяца, а также государственный фонд сельскохозяйственного сырья для</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промышленности</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(шерсть, хлопок, лен, махорка, пенька и т.д.). Наркомат Почты и Телеграфа предложил начать строительство телефонно-телеграфных линий и оперативных узлов связи для вероятных театров</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военных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действий. Наркомат Финансов приступил к разработке «системы мероприятий, связанных с мобилизацией народного хозяйства и приведением в готовность всего административного аппарата и аппарата, обслуживающего армию».</w:t>
      </w:r>
    </w:p>
    <w:p w14:paraId="538B574A" w14:textId="77777777" w:rsidR="005666C6" w:rsidRPr="007550A6" w:rsidRDefault="00827DC4" w:rsidP="007550A6">
      <w:pPr>
        <w:autoSpaceDE w:val="0"/>
        <w:autoSpaceDN w:val="0"/>
        <w:adjustRightInd w:val="0"/>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color w:val="000000" w:themeColor="text1"/>
          <w:sz w:val="16"/>
          <w:szCs w:val="16"/>
        </w:rPr>
        <w:t xml:space="preserve">Для оказания ВСНХ помощи в деле разработки мобилизационных мероприятий ЦК ВКП(б) и СНК СССР направили на военные и гражданские заводы, получившие мобилизационное задание (всего 235 предприятий), «представителей государственных хозяйственных аппаратов из числа наркомов, членов коллегий наркоматов и начальников главков»{69}. </w:t>
      </w:r>
      <w:r w:rsidRPr="007550A6">
        <w:rPr>
          <w:rFonts w:ascii="Times New Roman" w:hAnsi="Times New Roman" w:cs="Times New Roman"/>
          <w:bCs/>
          <w:color w:val="000000" w:themeColor="text1"/>
          <w:sz w:val="16"/>
          <w:szCs w:val="16"/>
        </w:rPr>
        <w:t>Проверкой было установлено, что «положение с подготовкой военной промышленности находится в тяжелом и совершенно неудовлетворительном состоянии»; это, в частности, объясняли следствием того, что «до 1926 г. в отношении ее существовали демобилизационные и пацифистские настроения, и со стороны ВСНХ не было проявлено должного внимания и руководства».</w:t>
      </w:r>
    </w:p>
    <w:p w14:paraId="23A09E9B" w14:textId="108B3E66" w:rsidR="00827DC4" w:rsidRPr="007550A6" w:rsidRDefault="00827DC4"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Персональную ответственность за состояние военной промышленности представители партии и правительства взвалили, конечно, не на членов Президиума ВСНХ, а на «касту старых специалистов царской России», против которых ОГПУ спешно начало фабриковать уголовные дела. Между тем, именно старые специалисты помогли советской власти в 1918–1920 гг. запустить уже частично разрушенные военные заводы, восстановить на них в 1923–1925 гг. нормальный производственный ритм и начать их реконструкцию. По отношению к стоимости основного капитала</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военной</w:t>
      </w:r>
      <w:r w:rsidR="008B2C1C">
        <w:rPr>
          <w:rFonts w:ascii="Times New Roman" w:hAnsi="Times New Roman" w:cs="Times New Roman"/>
          <w:color w:val="000000" w:themeColor="text1"/>
          <w:sz w:val="16"/>
          <w:szCs w:val="16"/>
        </w:rPr>
        <w:t xml:space="preserve"> </w:t>
      </w:r>
      <w:bookmarkStart w:id="53" w:name="YANDEX_16"/>
      <w:bookmarkEnd w:id="53"/>
      <w:r w:rsidRPr="007550A6">
        <w:rPr>
          <w:rFonts w:ascii="Times New Roman" w:hAnsi="Times New Roman" w:cs="Times New Roman"/>
          <w:color w:val="000000" w:themeColor="text1"/>
          <w:sz w:val="16"/>
          <w:szCs w:val="16"/>
        </w:rPr>
        <w:t> промышленности , оценивавшегося в 1925/26 г. в 228,7 млн.руб. произведенные капитальные затраты составляли всего 0,75%, при минимальной норме 4%, – о чем в Президиуме ВСНХ прекрасно знали, но ничего поделать не могли, поскольку остальные группы предприятий металлообрабатывающей и машиностроительной промышленности находились не в лучшем состоянии (17203)</w:t>
      </w:r>
      <w:r w:rsidR="005666C6" w:rsidRPr="007550A6">
        <w:rPr>
          <w:rFonts w:ascii="Times New Roman" w:hAnsi="Times New Roman" w:cs="Times New Roman"/>
          <w:color w:val="000000" w:themeColor="text1"/>
          <w:sz w:val="16"/>
          <w:szCs w:val="16"/>
        </w:rPr>
        <w:t>.</w:t>
      </w:r>
    </w:p>
    <w:p w14:paraId="63F16949" w14:textId="77777777" w:rsidR="00827DC4" w:rsidRPr="007550A6" w:rsidRDefault="00827DC4"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11293" w14:textId="77777777" w:rsidR="00FC2CE4" w:rsidRPr="007550A6" w:rsidRDefault="00FC2CE4" w:rsidP="007550A6">
      <w:pPr>
        <w:spacing w:after="0" w:line="240" w:lineRule="auto"/>
        <w:jc w:val="both"/>
        <w:rPr>
          <w:rStyle w:val="af0"/>
          <w:rFonts w:ascii="Times New Roman" w:hAnsi="Times New Roman" w:cs="Times New Roman"/>
          <w:i w:val="0"/>
          <w:color w:val="000000" w:themeColor="text1"/>
          <w:sz w:val="16"/>
          <w:szCs w:val="16"/>
        </w:rPr>
      </w:pPr>
      <w:r w:rsidRPr="007550A6">
        <w:rPr>
          <w:rFonts w:ascii="Times New Roman" w:hAnsi="Times New Roman" w:cs="Times New Roman"/>
          <w:bCs/>
          <w:color w:val="000000" w:themeColor="text1"/>
          <w:sz w:val="16"/>
          <w:szCs w:val="16"/>
        </w:rPr>
        <w:t>5 июля 1927 г. — Справка ВСНХ СССР в РЗ СТО СССР о проведении мероприятий по улучшению мобилизационной готовности промышленности</w:t>
      </w:r>
    </w:p>
    <w:p w14:paraId="0A127150" w14:textId="77777777" w:rsidR="00FC2CE4" w:rsidRPr="007550A6" w:rsidRDefault="00FC2CE4" w:rsidP="007550A6">
      <w:pPr>
        <w:spacing w:after="0" w:line="240" w:lineRule="auto"/>
        <w:jc w:val="both"/>
        <w:rPr>
          <w:rStyle w:val="af0"/>
          <w:rFonts w:ascii="Times New Roman" w:hAnsi="Times New Roman" w:cs="Times New Roman"/>
          <w:i w:val="0"/>
          <w:color w:val="000000" w:themeColor="text1"/>
          <w:sz w:val="16"/>
          <w:szCs w:val="16"/>
        </w:rPr>
      </w:pPr>
      <w:r w:rsidRPr="007550A6">
        <w:rPr>
          <w:rFonts w:ascii="Times New Roman" w:hAnsi="Times New Roman" w:cs="Times New Roman"/>
          <w:color w:val="000000" w:themeColor="text1"/>
          <w:sz w:val="16"/>
          <w:szCs w:val="16"/>
        </w:rPr>
        <w:t>Справка ВСНХ СССР в РЗ СТО СССР о проведении мероприятий по улучшению мобилизационной готовности промышленности</w:t>
      </w:r>
    </w:p>
    <w:p w14:paraId="0091D0B9"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r w:rsidRPr="007550A6">
        <w:rPr>
          <w:rStyle w:val="af0"/>
          <w:rFonts w:ascii="Times New Roman" w:hAnsi="Times New Roman" w:cs="Times New Roman"/>
          <w:i w:val="0"/>
          <w:color w:val="000000" w:themeColor="text1"/>
          <w:sz w:val="16"/>
          <w:szCs w:val="16"/>
        </w:rPr>
        <w:t>5 июля 1927 г.</w:t>
      </w:r>
    </w:p>
    <w:p w14:paraId="750107B2"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r w:rsidRPr="007550A6">
        <w:rPr>
          <w:rStyle w:val="af0"/>
          <w:rFonts w:ascii="Times New Roman" w:hAnsi="Times New Roman" w:cs="Times New Roman"/>
          <w:i w:val="0"/>
          <w:color w:val="000000" w:themeColor="text1"/>
          <w:sz w:val="16"/>
          <w:szCs w:val="16"/>
        </w:rPr>
        <w:t>Совершенно секретно.</w:t>
      </w:r>
    </w:p>
    <w:p w14:paraId="4391243D"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r w:rsidRPr="007550A6">
        <w:rPr>
          <w:rStyle w:val="af0"/>
          <w:rFonts w:ascii="Times New Roman" w:hAnsi="Times New Roman" w:cs="Times New Roman"/>
          <w:i w:val="0"/>
          <w:color w:val="000000" w:themeColor="text1"/>
          <w:sz w:val="16"/>
          <w:szCs w:val="16"/>
        </w:rPr>
        <w:t>С нарочным.</w:t>
      </w:r>
    </w:p>
    <w:p w14:paraId="3227FED2"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За последние два месяца для поднятия мобготовности промышленности ВСНХ СССР проработал и проводит в жизнь нижеследующие мероприятия:</w:t>
      </w:r>
    </w:p>
    <w:p w14:paraId="43677CC8"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1. Через Наркомторг реализуется утвержденный РЗ СТО план заготовки импортных мобзапасов¹* для важнейших производств в общей сумме на 55,05 млн. руб. в потребность первого года войны по главнейшим номенклатурам материалов.</w:t>
      </w:r>
    </w:p>
    <w:p w14:paraId="742ACADC"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2. Разработан и представляется в Наркомторг дополнительный план заготовления импортного оборудования на сумму 2,6 млн. руб.</w:t>
      </w:r>
    </w:p>
    <w:p w14:paraId="28B561B2"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3. Заканчивается проработкой пятилетний план развития и контрольные цифры на 1927/28 г. по военной промышленности.</w:t>
      </w:r>
    </w:p>
    <w:p w14:paraId="5171A23C"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4. Увеличены капитальные вложения в 1926/27 г. для военных производств на 12 млн. руб. по специальн[остям] военной промышленности и гражданским предприятиям с распределением.</w:t>
      </w:r>
    </w:p>
    <w:p w14:paraId="0F69B6F6"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5. Проработан вопрос организации в СССР маломощных бензиновых двигателей внутреннего сгорания.</w:t>
      </w:r>
    </w:p>
    <w:p w14:paraId="659CA2B4"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6. Рассмотрена и увязывается пятилетка химпромышленности с точки зрения обороны.</w:t>
      </w:r>
    </w:p>
    <w:p w14:paraId="451ABB17"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7. Составлены контрольные цифры пятилетнего развития милитаризованного обозостроения; прорабатывается единый промфинплан.</w:t>
      </w:r>
    </w:p>
    <w:p w14:paraId="2D884A2E"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8. Закончен и вносится в СТО СССР отчетный доклад Ц[ентральной] м[обилизационной] к[омиссии] о разбраковке имущества военного значения, сохранившегося от империалистической войны.</w:t>
      </w:r>
    </w:p>
    <w:p w14:paraId="6092A4F8"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9. Усилен темп проработки на заводах и трестах мобилизационных планов по заявкам Наркомвоенмора и важнейших гражданских наркоматов.</w:t>
      </w:r>
    </w:p>
    <w:p w14:paraId="74CFAB43"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10. Образовано при Президиуме ВСНХ СССР Мобилизационно-плановое управление²*.</w:t>
      </w:r>
    </w:p>
    <w:p w14:paraId="5DEA1C21"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11. Образовано и действует при Президиуме ВСНХ СССР Постоянное совещание по мобилизационным и военно-промышленным вопросам.</w:t>
      </w:r>
    </w:p>
    <w:p w14:paraId="79460250"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12. Оформлены и усилены мобилизационные ячейки при главных управлениях ВСНХ СССР и завершается организация проммоборганов на местах. Созданы уполномоченные при функциональных управлениях.</w:t>
      </w:r>
    </w:p>
    <w:p w14:paraId="0DD3BF96"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13. Организуется при Главхиме Особое техническое совещание для разработки проблем приспособления химпромышленности к нуждам войны.</w:t>
      </w:r>
    </w:p>
    <w:p w14:paraId="0F698F2C"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14. Разработаны и проводятся мероприятия по улучшению управления важнейшими предприятиями и упрощению с ними взаимоотношений.</w:t>
      </w:r>
    </w:p>
    <w:p w14:paraId="5FA64EDE"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15. Переработано и вносится в СТО положение о мобзапасах промышленности³*.</w:t>
      </w:r>
    </w:p>
    <w:p w14:paraId="0A2C8A38"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16. Находится в стадии проработки вопрос о накоплении импортных запасов для обеспечения в первый период войны промышленности гражданского назначения.</w:t>
      </w:r>
    </w:p>
    <w:p w14:paraId="69BF4B93"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17. Продолжается работа по установлению замен и суррогатированию важнейших материалов и сырья.</w:t>
      </w:r>
    </w:p>
    <w:p w14:paraId="6AC3404F"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18. Приступлено к детальной проработке новых заявок НКВМ на год ведения войны и к увязке с ними в дальнейшем прорабатываемых промышленностью мобпланов.</w:t>
      </w:r>
    </w:p>
    <w:p w14:paraId="5F8704D8" w14:textId="77777777" w:rsidR="00411FB7" w:rsidRPr="007550A6" w:rsidRDefault="00411FB7" w:rsidP="007550A6">
      <w:pPr>
        <w:pStyle w:val="ae"/>
        <w:spacing w:before="0" w:after="0"/>
        <w:jc w:val="both"/>
        <w:rPr>
          <w:color w:val="000000" w:themeColor="text1"/>
          <w:sz w:val="16"/>
          <w:szCs w:val="16"/>
        </w:rPr>
      </w:pPr>
      <w:r w:rsidRPr="007550A6">
        <w:rPr>
          <w:rStyle w:val="af0"/>
          <w:i w:val="0"/>
          <w:color w:val="000000" w:themeColor="text1"/>
          <w:sz w:val="16"/>
          <w:szCs w:val="16"/>
        </w:rPr>
        <w:t>Член Президиума ВСНХ СССР и начальник Мобупра Постников</w:t>
      </w:r>
    </w:p>
    <w:p w14:paraId="59D1ACC2" w14:textId="77777777" w:rsidR="00411FB7" w:rsidRPr="007550A6" w:rsidRDefault="00411FB7" w:rsidP="007550A6">
      <w:pPr>
        <w:pStyle w:val="ae"/>
        <w:spacing w:before="0" w:after="0"/>
        <w:jc w:val="both"/>
        <w:rPr>
          <w:color w:val="000000" w:themeColor="text1"/>
          <w:sz w:val="16"/>
          <w:szCs w:val="16"/>
        </w:rPr>
      </w:pPr>
      <w:r w:rsidRPr="007550A6">
        <w:rPr>
          <w:rStyle w:val="af0"/>
          <w:i w:val="0"/>
          <w:color w:val="000000" w:themeColor="text1"/>
          <w:sz w:val="16"/>
          <w:szCs w:val="16"/>
        </w:rPr>
        <w:t>Начальник планового отдела Григорьев</w:t>
      </w:r>
    </w:p>
    <w:p w14:paraId="5BDD6398" w14:textId="77777777" w:rsidR="00411FB7" w:rsidRPr="007550A6" w:rsidRDefault="00411FB7" w:rsidP="007550A6">
      <w:pPr>
        <w:pStyle w:val="ae"/>
        <w:spacing w:before="0" w:after="0"/>
        <w:jc w:val="both"/>
        <w:rPr>
          <w:color w:val="000000" w:themeColor="text1"/>
          <w:sz w:val="16"/>
          <w:szCs w:val="16"/>
        </w:rPr>
      </w:pPr>
      <w:r w:rsidRPr="007550A6">
        <w:rPr>
          <w:rStyle w:val="af0"/>
          <w:i w:val="0"/>
          <w:color w:val="000000" w:themeColor="text1"/>
          <w:sz w:val="16"/>
          <w:szCs w:val="16"/>
        </w:rPr>
        <w:t>Примечания</w:t>
      </w:r>
      <w:r w:rsidRPr="007550A6">
        <w:rPr>
          <w:color w:val="000000" w:themeColor="text1"/>
          <w:sz w:val="16"/>
          <w:szCs w:val="16"/>
        </w:rPr>
        <w:t>:</w:t>
      </w:r>
    </w:p>
    <w:p w14:paraId="5742A53E"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vertAlign w:val="superscript"/>
        </w:rPr>
        <w:t>1</w:t>
      </w:r>
      <w:r w:rsidRPr="007550A6">
        <w:rPr>
          <w:color w:val="000000" w:themeColor="text1"/>
          <w:sz w:val="16"/>
          <w:szCs w:val="16"/>
        </w:rPr>
        <w:t xml:space="preserve">* В отчетном докладе о двухмесячной работе Распорядительных заседаний СТО, подготовленном для Политбюро ЦК ВКП(б) 7 июля 1927 г., отмечалось: «специальное внимание пришлось уделить вопросу о накоплении </w:t>
      </w:r>
      <w:r w:rsidRPr="007550A6">
        <w:rPr>
          <w:rStyle w:val="af0"/>
          <w:i w:val="0"/>
          <w:color w:val="000000" w:themeColor="text1"/>
          <w:sz w:val="16"/>
          <w:szCs w:val="16"/>
        </w:rPr>
        <w:t>импортных мобилизационных запасов.</w:t>
      </w:r>
      <w:r w:rsidRPr="007550A6">
        <w:rPr>
          <w:color w:val="000000" w:themeColor="text1"/>
          <w:sz w:val="16"/>
          <w:szCs w:val="16"/>
        </w:rPr>
        <w:t xml:space="preserve"> В связи с возможным прекращением импорта с момента объявления мобилизации, необходимо заблаговременно озаботиться созданием мобилизационного запаса материалов, либо совершенно не производящихся внутри страны, либо производящихся в недостаточном количестве. Полная потребность только в главных импортных материалах для обеспечения заявки НКВоенмора выражается в сумме 142 млн. руб. Выделив наиболее важные номенклатуры, мы утвердили минимальную потребность ВСНХ СССР для первого года войны на сумму около 60 млн. руб. (включая 7400 тыс. для военной промышленности). В эту потребность включены: цветные металлы, ферросплавы, селитра, каучук, тяжелое кожевенное сырье, дубители, материалы для электротехнического имущества и ряд других предметов сырья и полуфабрикатов, без которых не может обойтись наша страна с момента мобилизации. В настоящее время Наркомторг разрабатывает специальное положение, определяющее порядок и методы хранения этих мобзапасов, и приступает к закупке утвержденного по плану с таким расчетом, чтобы 50% намеченного было бы ввезено к 1 октября 1927 г.; вторая половина плана должна быть осуществлена НКТоргом в течение 1 квартала 1927/28 бюджетного года. Напряженность международной обстановки требует сугубой осторожности при реализации этих заказов и, вместе с тем, особой настойчивости и гибкости аппарата НКТорга». (ГА РФ. Ф. 8418. Оп. 15. Д. 1. Л. 8).</w:t>
      </w:r>
    </w:p>
    <w:p w14:paraId="32CA325C"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vertAlign w:val="superscript"/>
        </w:rPr>
        <w:t>2</w:t>
      </w:r>
      <w:r w:rsidRPr="007550A6">
        <w:rPr>
          <w:color w:val="000000" w:themeColor="text1"/>
          <w:sz w:val="16"/>
          <w:szCs w:val="16"/>
        </w:rPr>
        <w:t>* </w:t>
      </w:r>
      <w:r w:rsidRPr="007550A6">
        <w:rPr>
          <w:rStyle w:val="af0"/>
          <w:i w:val="0"/>
          <w:color w:val="000000" w:themeColor="text1"/>
          <w:sz w:val="16"/>
          <w:szCs w:val="16"/>
        </w:rPr>
        <w:t>Мобилизационно-плановое управление</w:t>
      </w:r>
      <w:r w:rsidRPr="007550A6">
        <w:rPr>
          <w:color w:val="000000" w:themeColor="text1"/>
          <w:sz w:val="16"/>
          <w:szCs w:val="16"/>
        </w:rPr>
        <w:t xml:space="preserve"> (МПУ) ВСНХ СССР было образовано в июне 1927 г. на базе мобилизационного отдела, входившего прежде в состав Военно-промышленного управления. Основной задачей МПУ являлось руководство работой по подготовке промышленности к войне. В соответствии с этим на управление возлагались: 1) подготовка промышленности к удовлетворению требований вооруженных сил во время войны: учет потребностей на изделия промышленного производства; организация работы гражданской промышленности для обороны, кооперирование ее с военной, ассимиляция военных и гражданских производств, суррогатирование и т. д.; создание производственно-технических предпосылок для удовлетворения требований вооруженных сил; обеспечение материального снабжения военных производств; составление плана мобилизации промышленности; 2) подготовка промышленности к бесперебойному обслуживанию народного хозяйства в условиях войны и блокады: выявление потребностей в продукции промышленности, изучение условий работы в военное время, организация мероприятий по реорганизации промышленности в мобилизационный период, а также налаживание бесперебойной и эффективной ее работы во время </w:t>
      </w:r>
      <w:r w:rsidRPr="007550A6">
        <w:rPr>
          <w:color w:val="000000" w:themeColor="text1"/>
          <w:sz w:val="16"/>
          <w:szCs w:val="16"/>
        </w:rPr>
        <w:lastRenderedPageBreak/>
        <w:t>войны и т. п.; 3) обеспечение безопасности работы промышленности в военное время: изучение географического расположения промышленности, дублирование в безопасных зонах особо важных и уникальных производств, составление планов вывоза предприятий из угрожаемой зоны и противовоздушной обороны промышленности; 4) подготовка аппарата управления промышленностью к работе в условиях войны: разработка основных положений и форм управления промышленностью, плана реорганизации аппарата управления промышленностью при мобилизации, определение круга вопросов о взаимоотношениях ВСНХ СССР с другими наркоматами, организация сети моборганов в промышленности; 5) изучение опыта мобилизации промышленности в минувшие войны и современной подготовки в других государствах, а также достижений военной техники и военных изобретений; 6) постановка заданий органам промышленности, руководство и контроль за выполнением данных заданий; 7) составление отчетов о мобготовности и представление их в соответствующие органы в установленные сроки.</w:t>
      </w:r>
    </w:p>
    <w:p w14:paraId="11FAD069"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Первоначально вводилась следующая структура МПУ: начальник и его заместитель (назначались Президиумом ВСНХ СССР по согласованию с НКВМ СССР), 4 отдела, исследовательская группа и секретариат. Позднее количество отделов возросло. 22 марта 1930 г. приказом по МПУ была введена новая структура управления — 14 отделов объединялись в 3 сектора. В I сектор входили отделы капитального строительства, материального снабжения, кадров и экономико-плановый; во II — организация «выстрела», материальной части артиллерии, механизации, моторизации и авиастроения, специального снабжения и мобилизационно-плановый отдел; в III — технический отдел, Гипроспецмет, проектные, научно-технические и исследовательские институты, опытные заводы и Оргметалл. В секторы не вошли отделы административный и военных заказов, а также группы — инспекторская, информационно-исследовательская, издательская, контроля и секретариат МПУ.</w:t>
      </w:r>
    </w:p>
    <w:p w14:paraId="5E1A0F94"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rPr>
        <w:t>29 ноября 1930 г. приказом № 2356 была введена новая структура центрального аппарата ВСНХ СССР. Произошла реорганизация всех функциональных управлений в секторы, которые взяли на себя задачи ликвидированных главных управлений. Всего было создано 7 отраслевых секторов и 12 функциональных, в том числе и мобилизационно-плановый сектор, ликвидированный с упразднением ВСНХ СССР 5 января 1932 г. (РГАЭ. Ф. 3429. Оп. 16, предисловие; Ф. 2097. Оп. 1. Д. 887. Л. 9</w:t>
      </w:r>
      <w:r w:rsidRPr="007550A6">
        <w:rPr>
          <w:color w:val="000000" w:themeColor="text1"/>
          <w:sz w:val="16"/>
          <w:szCs w:val="16"/>
        </w:rPr>
        <w:noBreakHyphen/>
        <w:t>13).</w:t>
      </w:r>
    </w:p>
    <w:p w14:paraId="28D48CE4" w14:textId="77777777" w:rsidR="00411FB7" w:rsidRPr="007550A6" w:rsidRDefault="00411FB7" w:rsidP="007550A6">
      <w:pPr>
        <w:pStyle w:val="rtejustify"/>
        <w:spacing w:before="0" w:after="0"/>
        <w:rPr>
          <w:color w:val="000000" w:themeColor="text1"/>
          <w:sz w:val="16"/>
          <w:szCs w:val="16"/>
        </w:rPr>
      </w:pPr>
      <w:r w:rsidRPr="007550A6">
        <w:rPr>
          <w:color w:val="000000" w:themeColor="text1"/>
          <w:sz w:val="16"/>
          <w:szCs w:val="16"/>
          <w:vertAlign w:val="superscript"/>
        </w:rPr>
        <w:t>3</w:t>
      </w:r>
      <w:r w:rsidRPr="007550A6">
        <w:rPr>
          <w:color w:val="000000" w:themeColor="text1"/>
          <w:sz w:val="16"/>
          <w:szCs w:val="16"/>
        </w:rPr>
        <w:t xml:space="preserve">* 28 июня 1927 г. на заседании Госплана СССР было рассмотрено </w:t>
      </w:r>
      <w:r w:rsidRPr="007550A6">
        <w:rPr>
          <w:rStyle w:val="af0"/>
          <w:i w:val="0"/>
          <w:color w:val="000000" w:themeColor="text1"/>
          <w:sz w:val="16"/>
          <w:szCs w:val="16"/>
        </w:rPr>
        <w:t>положение о мобзапасах промышленности</w:t>
      </w:r>
      <w:r w:rsidRPr="007550A6">
        <w:rPr>
          <w:color w:val="000000" w:themeColor="text1"/>
          <w:sz w:val="16"/>
          <w:szCs w:val="16"/>
        </w:rPr>
        <w:t xml:space="preserve"> ВСНХ СССР и союзных республик, где была дана характеристика мобилизационных запасов, порядок их заготовки, учета, хранения и использования. В положении, в частности, говорилось, что общепромышленный фонд устанавливается в размере потребности первого года войны, кроме особо важных для обороны мобзапасов, размер которых исчисляется по потребности первых двух лет войны. ВСНХ СССР составляет календарный план накопления мобзапасов и утверждает его в СТО. Порядок хранения и учета мобилизационных запасов промышленности также устанавливался ВСНХ СССР. (РГАЭ. Ф. 4372. Оп. 91. Д. 41. Л. 54</w:t>
      </w:r>
      <w:r w:rsidRPr="007550A6">
        <w:rPr>
          <w:color w:val="000000" w:themeColor="text1"/>
          <w:sz w:val="16"/>
          <w:szCs w:val="16"/>
        </w:rPr>
        <w:noBreakHyphen/>
        <w:t>51).</w:t>
      </w:r>
    </w:p>
    <w:p w14:paraId="7D2DBE6C" w14:textId="77777777" w:rsidR="00411FB7" w:rsidRPr="007550A6" w:rsidRDefault="00411FB7" w:rsidP="007550A6">
      <w:pPr>
        <w:pStyle w:val="ae"/>
        <w:spacing w:before="0" w:after="0"/>
        <w:jc w:val="both"/>
        <w:rPr>
          <w:color w:val="000000" w:themeColor="text1"/>
          <w:sz w:val="16"/>
          <w:szCs w:val="16"/>
        </w:rPr>
      </w:pPr>
      <w:r w:rsidRPr="007550A6">
        <w:rPr>
          <w:color w:val="000000" w:themeColor="text1"/>
          <w:sz w:val="16"/>
          <w:szCs w:val="16"/>
        </w:rPr>
        <w:t>ГА РФ. Ф. Р-8418. Оп. 1. Д. 38. Л. 11-12. Подлинник.</w:t>
      </w:r>
    </w:p>
    <w:p w14:paraId="5EEF2CE5"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Архив: ГА РФ. Ф. Р-8418. Оп. 1. Д. 38. Л. 11-12. Подлинник. </w:t>
      </w:r>
    </w:p>
    <w:p w14:paraId="189A2A2E"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Источник: Становление оборонно-промышленного комплекса СССР (1927-1932). М. 2008, стр. 94-95 (12372).</w:t>
      </w:r>
    </w:p>
    <w:p w14:paraId="6D50EA25" w14:textId="77777777" w:rsidR="00411FB7" w:rsidRPr="007550A6" w:rsidRDefault="00411FB7" w:rsidP="007550A6">
      <w:pPr>
        <w:spacing w:after="0" w:line="240" w:lineRule="auto"/>
        <w:jc w:val="both"/>
        <w:rPr>
          <w:rFonts w:ascii="Times New Roman" w:hAnsi="Times New Roman" w:cs="Times New Roman"/>
          <w:color w:val="000000" w:themeColor="text1"/>
          <w:sz w:val="16"/>
          <w:szCs w:val="16"/>
        </w:rPr>
      </w:pPr>
    </w:p>
    <w:p w14:paraId="15D7BB67"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июля 1927 г. СНК СССР отдал распоряжение всем наркоматам представить в Распределительные заседания (РЗ) СТО свои предложения по улучшению обороны страны. По линии НКПС мероприятия по укреплению обороны СССР выразились в составлении планов повышения пропускной способности железных дорог и проверке (совместно с ОГПУ) личного состава работников аппарата железных дорог с целью увольнения политически неблагонадежных. Наркомат Торговли предложил создать государственный хлебный фонд, обеспечивающий мобилизационные потребности Красной Армии и важнейших городских центров на два месяца, а также государственный фонд сельскохозяйственного сырья для промышленности (шерсть, хлопок, лен, махорка, пенька и т. д.). Наркомат почт и телеграфов предложил начать строительство телефонно-телеграфных линий и оперативных узлов связи для вероятных театров военных действий. Наркомат финансов приступил к разработке «системы мероприятий, связанных с мобилизацией народного хозяйства и приведением в готовность всего административного аппарата и аппарата, обслуживающего армию» [18, лл. 179-180] (23478).</w:t>
      </w:r>
    </w:p>
    <w:p w14:paraId="103D2959"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p>
    <w:p w14:paraId="54337990" w14:textId="77777777" w:rsidR="00C158F3" w:rsidRPr="007550A6" w:rsidRDefault="00C158F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июля 1927 года начальник технического управления Морских сил (МС) РККА Н. И. Власьев передал Председателю Центрального Правления ГОМЗ данные на двигатели типа «Дизель», а в середине июля представитель ГОМЗ убыл в Германию для заключения договора с фирмой «MAN» [Там же, л. 302-303] (18262).</w:t>
      </w:r>
    </w:p>
    <w:p w14:paraId="55CB6759" w14:textId="77777777" w:rsidR="00C158F3" w:rsidRPr="007550A6" w:rsidRDefault="00C158F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декабре 1927 г. И не случайно наркомвоенмор и член Политбюро ЦК ВКП(б) Ворошилов, выступая на XV съезде ВКП(б), говорил об «архаических пережитках в военной промышленности» и о производствах «чуть ли не времен Ивана Калиты». Действительно, состояние судоремонтных заводов выглядело не лучшим образом. Собственными силами выполнить программу кораблестроения было не под силу. Существовало всего семь судостроительных заводов, причем Балтийский, Николаевский, Ленинградский (им. Марти) заводы, а также Дальзавод и Сев. морской завод были построены еще в прошлом веке, а второй Николаевский завод и Северная верфь — в 1911 г. (18265). </w:t>
      </w:r>
    </w:p>
    <w:p w14:paraId="77489998" w14:textId="77777777" w:rsidR="00C158F3" w:rsidRPr="007550A6" w:rsidRDefault="00C158F3" w:rsidP="007550A6">
      <w:pPr>
        <w:spacing w:after="0" w:line="240" w:lineRule="auto"/>
        <w:jc w:val="both"/>
        <w:rPr>
          <w:rFonts w:ascii="Times New Roman" w:hAnsi="Times New Roman" w:cs="Times New Roman"/>
          <w:color w:val="000000" w:themeColor="text1"/>
          <w:sz w:val="16"/>
          <w:szCs w:val="16"/>
        </w:rPr>
      </w:pPr>
    </w:p>
    <w:p w14:paraId="59668BEB" w14:textId="77777777" w:rsidR="00D93D74" w:rsidRPr="007550A6" w:rsidRDefault="00D93D7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июля 1927 года начальник технического управления Морских сил (МС) РККА Н. И. Власьев передал Председателю Центрального Правления ГОМЗ данные на двигатели типа «Дизель», а в середине июля представитель ГОМЗ убыл в Германию для заключения договора с фирмой «MAN» [Там же, л. 302-303] (18528).</w:t>
      </w:r>
    </w:p>
    <w:p w14:paraId="4E129801" w14:textId="77777777" w:rsidR="00D93D74" w:rsidRPr="007550A6" w:rsidRDefault="00D93D74" w:rsidP="007550A6">
      <w:pPr>
        <w:spacing w:after="0" w:line="240" w:lineRule="auto"/>
        <w:jc w:val="both"/>
        <w:rPr>
          <w:rFonts w:ascii="Times New Roman" w:hAnsi="Times New Roman" w:cs="Times New Roman"/>
          <w:color w:val="000000" w:themeColor="text1"/>
          <w:sz w:val="16"/>
          <w:szCs w:val="16"/>
        </w:rPr>
      </w:pPr>
    </w:p>
    <w:p w14:paraId="3A75B835" w14:textId="6E4DF70E" w:rsidR="00C76551" w:rsidRPr="007550A6" w:rsidRDefault="00C76551"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F533DE7" w14:textId="77777777" w:rsidR="00C76551" w:rsidRPr="007550A6" w:rsidRDefault="00C76551"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77A7DC4" w14:textId="70209F7B"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июля 1927 г. в ресторане «Золотой скипетр» (Golden Zepter) немецкого города Бреслау (ныне Вроцлав в</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Польше) собрались 10</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человек и</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учредили «Общество межпланетных плаваний» (Verein für Raumschiffahrt — VfR), объединившее немецких энтузиастов ракетостроения. Президентом избрали инженера Иоганнеса Винклера (J. Winkler; 1897–1947), который совсем недавно (в апреле) издал в Бреслау первый номер основанного им журнала «Ракета» (Die Rakete). Винклер согласился с</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тем, что его журнал превратится в официальный орган Общества* (23372).</w:t>
      </w:r>
    </w:p>
    <w:p w14:paraId="1137A08C"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p>
    <w:p w14:paraId="37395B5F" w14:textId="5128A51E"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E732E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D6EF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июля 1927 на вооружение приняли первый советский танк МС-1 (Т-16 - 3398,233). С ноября 1927 его доработанный вариант поставили на производство в модифицированном виде как Т-18 и к 1 мая 1929 на заводе "Большевик" сделали первые 30 (177,190).</w:t>
      </w:r>
    </w:p>
    <w:p w14:paraId="379E70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58BFE8"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6 июля</w:t>
      </w:r>
      <w:r w:rsidRPr="007550A6">
        <w:rPr>
          <w:rFonts w:ascii="Times New Roman" w:hAnsi="Times New Roman" w:cs="Times New Roman"/>
          <w:color w:val="000000" w:themeColor="text1"/>
          <w:sz w:val="16"/>
          <w:szCs w:val="16"/>
        </w:rPr>
        <w:t xml:space="preserve"> в 1927 году РВС принял на вооружение Красной Армии танк «Т-16». С ноября 1927 г. доработанный вариант танка (Т-18) поставлен на производство. К 1 мая 1929 г завод «Большевик» изготовил 30 танков — это были первые советские танки массового производства (14944).</w:t>
      </w:r>
    </w:p>
    <w:p w14:paraId="6BC703AA"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p>
    <w:p w14:paraId="4CE48F8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июля 1927 года решением Реввоенсовета СССР танк Т-18 по результатам испытаний был принят на вооружение Красной Армии. Главным конструктором по танку Т-18 (МС-1) на заводе “Большевик” был назачен сотрудник основного конструкторского отдела завода Г.С.Прахье. Он дора</w:t>
      </w:r>
      <w:r w:rsidRPr="007550A6">
        <w:rPr>
          <w:rFonts w:ascii="Times New Roman" w:hAnsi="Times New Roman" w:cs="Times New Roman"/>
          <w:color w:val="000000" w:themeColor="text1"/>
          <w:sz w:val="16"/>
          <w:szCs w:val="16"/>
        </w:rPr>
        <w:softHyphen/>
        <w:t>батывался и во второй половине 1927 года и в 1928 году. Доработанный вариант танка Т-18 получил армейское наименование МС-1, что означа</w:t>
      </w:r>
      <w:r w:rsidRPr="007550A6">
        <w:rPr>
          <w:rFonts w:ascii="Times New Roman" w:hAnsi="Times New Roman" w:cs="Times New Roman"/>
          <w:color w:val="000000" w:themeColor="text1"/>
          <w:sz w:val="16"/>
          <w:szCs w:val="16"/>
        </w:rPr>
        <w:softHyphen/>
        <w:t>ло “малый сопровождения, образец первый”. Это был первый отечествен</w:t>
      </w:r>
      <w:r w:rsidRPr="007550A6">
        <w:rPr>
          <w:rFonts w:ascii="Times New Roman" w:hAnsi="Times New Roman" w:cs="Times New Roman"/>
          <w:color w:val="000000" w:themeColor="text1"/>
          <w:sz w:val="16"/>
          <w:szCs w:val="16"/>
        </w:rPr>
        <w:softHyphen/>
        <w:t>ный танк с отечественным мотором, поставленный на крупносерийное производство и послуживший технической базой для формирования пер</w:t>
      </w:r>
      <w:r w:rsidRPr="007550A6">
        <w:rPr>
          <w:rFonts w:ascii="Times New Roman" w:hAnsi="Times New Roman" w:cs="Times New Roman"/>
          <w:color w:val="000000" w:themeColor="text1"/>
          <w:sz w:val="16"/>
          <w:szCs w:val="16"/>
        </w:rPr>
        <w:softHyphen/>
        <w:t>вых танковых частей Красной Армии. С 1928 по 1931 год таких танков было выпущено более 900.</w:t>
      </w:r>
    </w:p>
    <w:p w14:paraId="7763617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1929 году во время конфликта на КВЖД эти танки прошли боевую проверку. В те годы они являлись и базовой машиной, на которой проверялись замыслы конструкторов, направленные на решение главной про</w:t>
      </w:r>
      <w:r w:rsidRPr="007550A6">
        <w:rPr>
          <w:rFonts w:ascii="Times New Roman" w:hAnsi="Times New Roman" w:cs="Times New Roman"/>
          <w:color w:val="000000" w:themeColor="text1"/>
          <w:sz w:val="16"/>
          <w:szCs w:val="16"/>
        </w:rPr>
        <w:softHyphen/>
        <w:t>блемы — повышения подвижности танков. Более того, именно с МС-1 началась история средних танков, впоследствии ставших основным клас</w:t>
      </w:r>
      <w:r w:rsidRPr="007550A6">
        <w:rPr>
          <w:rFonts w:ascii="Times New Roman" w:hAnsi="Times New Roman" w:cs="Times New Roman"/>
          <w:color w:val="000000" w:themeColor="text1"/>
          <w:sz w:val="16"/>
          <w:szCs w:val="16"/>
        </w:rPr>
        <w:softHyphen/>
        <w:t>сом бронированных гусеничных машин,</w:t>
      </w:r>
    </w:p>
    <w:p w14:paraId="3AA0201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Эта машина сохраняла еще многие особенности первого сормовского танка, но скорость ее достигала уже 22 км/час. Однако ни их количество в 1928 году (всего около 300 штук), ни их качество не отвечали задачам обороны страны. Ведь в это время во французской армии было 2000 тан</w:t>
      </w:r>
      <w:r w:rsidRPr="007550A6">
        <w:rPr>
          <w:rFonts w:ascii="Times New Roman" w:hAnsi="Times New Roman" w:cs="Times New Roman"/>
          <w:color w:val="000000" w:themeColor="text1"/>
          <w:sz w:val="16"/>
          <w:szCs w:val="16"/>
        </w:rPr>
        <w:softHyphen/>
        <w:t>ков различных типов, в английской — 1240. Даже Польша имела их вдвое больше, чем СССР — 600 единиц (11504).</w:t>
      </w:r>
    </w:p>
    <w:p w14:paraId="2BFC4CB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176545" w14:textId="77777777" w:rsidR="0046198B" w:rsidRPr="007550A6" w:rsidRDefault="004619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июля 1927 г. МС-1 (Малый сопровождения, первый) - первый отечественный крупносе</w:t>
      </w:r>
      <w:r w:rsidRPr="007550A6">
        <w:rPr>
          <w:rFonts w:ascii="Times New Roman" w:hAnsi="Times New Roman" w:cs="Times New Roman"/>
          <w:color w:val="000000" w:themeColor="text1"/>
          <w:sz w:val="16"/>
          <w:szCs w:val="16"/>
        </w:rPr>
        <w:softHyphen/>
        <w:t>рийный танк - был принят на воору</w:t>
      </w:r>
      <w:r w:rsidRPr="007550A6">
        <w:rPr>
          <w:rFonts w:ascii="Times New Roman" w:hAnsi="Times New Roman" w:cs="Times New Roman"/>
          <w:color w:val="000000" w:themeColor="text1"/>
          <w:sz w:val="16"/>
          <w:szCs w:val="16"/>
        </w:rPr>
        <w:softHyphen/>
        <w:t>жение, а серийное произ</w:t>
      </w:r>
      <w:r w:rsidRPr="007550A6">
        <w:rPr>
          <w:rFonts w:ascii="Times New Roman" w:hAnsi="Times New Roman" w:cs="Times New Roman"/>
          <w:color w:val="000000" w:themeColor="text1"/>
          <w:sz w:val="16"/>
          <w:szCs w:val="16"/>
        </w:rPr>
        <w:softHyphen/>
        <w:t>водство велось на ленинградском заводе «Большевик» и Мотовилихинском машино</w:t>
      </w:r>
      <w:r w:rsidRPr="007550A6">
        <w:rPr>
          <w:rFonts w:ascii="Times New Roman" w:hAnsi="Times New Roman" w:cs="Times New Roman"/>
          <w:color w:val="000000" w:themeColor="text1"/>
          <w:sz w:val="16"/>
          <w:szCs w:val="16"/>
        </w:rPr>
        <w:softHyphen/>
        <w:t>строительном заводе. Всего до 1932 г. из</w:t>
      </w:r>
      <w:r w:rsidRPr="007550A6">
        <w:rPr>
          <w:rFonts w:ascii="Times New Roman" w:hAnsi="Times New Roman" w:cs="Times New Roman"/>
          <w:color w:val="000000" w:themeColor="text1"/>
          <w:sz w:val="16"/>
          <w:szCs w:val="16"/>
        </w:rPr>
        <w:softHyphen/>
        <w:t>готовили 962 танка. Конструкция МС-1 по</w:t>
      </w:r>
      <w:r w:rsidRPr="007550A6">
        <w:rPr>
          <w:rFonts w:ascii="Times New Roman" w:hAnsi="Times New Roman" w:cs="Times New Roman"/>
          <w:color w:val="000000" w:themeColor="text1"/>
          <w:sz w:val="16"/>
          <w:szCs w:val="16"/>
        </w:rPr>
        <w:softHyphen/>
        <w:t>стоянно совершенствовалась как в ходе се</w:t>
      </w:r>
      <w:r w:rsidRPr="007550A6">
        <w:rPr>
          <w:rFonts w:ascii="Times New Roman" w:hAnsi="Times New Roman" w:cs="Times New Roman"/>
          <w:color w:val="000000" w:themeColor="text1"/>
          <w:sz w:val="16"/>
          <w:szCs w:val="16"/>
        </w:rPr>
        <w:softHyphen/>
        <w:t>рийного выпуска (в связи с чем можно вы</w:t>
      </w:r>
      <w:r w:rsidRPr="007550A6">
        <w:rPr>
          <w:rFonts w:ascii="Times New Roman" w:hAnsi="Times New Roman" w:cs="Times New Roman"/>
          <w:color w:val="000000" w:themeColor="text1"/>
          <w:sz w:val="16"/>
          <w:szCs w:val="16"/>
        </w:rPr>
        <w:softHyphen/>
        <w:t>делить четыре производственных серии), так и после прекращения изготовления на заводах промышленности.</w:t>
      </w:r>
    </w:p>
    <w:p w14:paraId="6194AD4E" w14:textId="77777777" w:rsidR="0046198B" w:rsidRPr="007550A6" w:rsidRDefault="004619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Один из вариантов модернизации МС-1 подготовил к 1933 г. завод «Большевик». Усо</w:t>
      </w:r>
      <w:r w:rsidRPr="007550A6">
        <w:rPr>
          <w:rFonts w:ascii="Times New Roman" w:hAnsi="Times New Roman" w:cs="Times New Roman"/>
          <w:color w:val="000000" w:themeColor="text1"/>
          <w:sz w:val="16"/>
          <w:szCs w:val="16"/>
        </w:rPr>
        <w:softHyphen/>
        <w:t>вершенствованный танк получил наименова</w:t>
      </w:r>
      <w:r w:rsidRPr="007550A6">
        <w:rPr>
          <w:rFonts w:ascii="Times New Roman" w:hAnsi="Times New Roman" w:cs="Times New Roman"/>
          <w:color w:val="000000" w:themeColor="text1"/>
          <w:sz w:val="16"/>
          <w:szCs w:val="16"/>
        </w:rPr>
        <w:softHyphen/>
        <w:t>ние МС-1А. Основными целями модерниза</w:t>
      </w:r>
      <w:r w:rsidRPr="007550A6">
        <w:rPr>
          <w:rFonts w:ascii="Times New Roman" w:hAnsi="Times New Roman" w:cs="Times New Roman"/>
          <w:color w:val="000000" w:themeColor="text1"/>
          <w:sz w:val="16"/>
          <w:szCs w:val="16"/>
        </w:rPr>
        <w:softHyphen/>
        <w:t>ции являлись уменьшение продольных коле</w:t>
      </w:r>
      <w:r w:rsidRPr="007550A6">
        <w:rPr>
          <w:rFonts w:ascii="Times New Roman" w:hAnsi="Times New Roman" w:cs="Times New Roman"/>
          <w:color w:val="000000" w:themeColor="text1"/>
          <w:sz w:val="16"/>
          <w:szCs w:val="16"/>
        </w:rPr>
        <w:softHyphen/>
        <w:t>баний и повышение максимальных и средних скоростей движения танка при условии ис</w:t>
      </w:r>
      <w:r w:rsidRPr="007550A6">
        <w:rPr>
          <w:rFonts w:ascii="Times New Roman" w:hAnsi="Times New Roman" w:cs="Times New Roman"/>
          <w:color w:val="000000" w:themeColor="text1"/>
          <w:sz w:val="16"/>
          <w:szCs w:val="16"/>
        </w:rPr>
        <w:softHyphen/>
        <w:t>пользования стандартных узлов и агрегатов. В ходовой части машины применили подве</w:t>
      </w:r>
      <w:r w:rsidRPr="007550A6">
        <w:rPr>
          <w:rFonts w:ascii="Times New Roman" w:hAnsi="Times New Roman" w:cs="Times New Roman"/>
          <w:color w:val="000000" w:themeColor="text1"/>
          <w:sz w:val="16"/>
          <w:szCs w:val="16"/>
        </w:rPr>
        <w:softHyphen/>
        <w:t>ску типа Т-26 с некоторыми доработками.</w:t>
      </w:r>
    </w:p>
    <w:p w14:paraId="1FC96DBE" w14:textId="77777777" w:rsidR="0046198B" w:rsidRPr="007550A6" w:rsidRDefault="004619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танке были установлены ведущие колеса, состоявшие из двух дисков с зуб</w:t>
      </w:r>
      <w:r w:rsidRPr="007550A6">
        <w:rPr>
          <w:rFonts w:ascii="Times New Roman" w:hAnsi="Times New Roman" w:cs="Times New Roman"/>
          <w:color w:val="000000" w:themeColor="text1"/>
          <w:sz w:val="16"/>
          <w:szCs w:val="16"/>
        </w:rPr>
        <w:softHyphen/>
        <w:t>чатыми венцами каждое. Диаметр ново</w:t>
      </w:r>
      <w:r w:rsidRPr="007550A6">
        <w:rPr>
          <w:rFonts w:ascii="Times New Roman" w:hAnsi="Times New Roman" w:cs="Times New Roman"/>
          <w:color w:val="000000" w:themeColor="text1"/>
          <w:sz w:val="16"/>
          <w:szCs w:val="16"/>
        </w:rPr>
        <w:softHyphen/>
        <w:t>го ведущего колеса составлял 660 мм (у МС-1 — 432 мм). Ленивцы и натяжное приспособление использовались от базо</w:t>
      </w:r>
      <w:r w:rsidRPr="007550A6">
        <w:rPr>
          <w:rFonts w:ascii="Times New Roman" w:hAnsi="Times New Roman" w:cs="Times New Roman"/>
          <w:color w:val="000000" w:themeColor="text1"/>
          <w:sz w:val="16"/>
          <w:szCs w:val="16"/>
        </w:rPr>
        <w:softHyphen/>
        <w:t>вой машины без изменений. Нижняя несу</w:t>
      </w:r>
      <w:r w:rsidRPr="007550A6">
        <w:rPr>
          <w:rFonts w:ascii="Times New Roman" w:hAnsi="Times New Roman" w:cs="Times New Roman"/>
          <w:color w:val="000000" w:themeColor="text1"/>
          <w:sz w:val="16"/>
          <w:szCs w:val="16"/>
        </w:rPr>
        <w:softHyphen/>
        <w:t>щая подвеска состояла из тележек с крон</w:t>
      </w:r>
      <w:r w:rsidRPr="007550A6">
        <w:rPr>
          <w:rFonts w:ascii="Times New Roman" w:hAnsi="Times New Roman" w:cs="Times New Roman"/>
          <w:color w:val="000000" w:themeColor="text1"/>
          <w:sz w:val="16"/>
          <w:szCs w:val="16"/>
        </w:rPr>
        <w:softHyphen/>
        <w:t>штейнами и катками типа Т-26. Верхние поддерживающие катки монтировались на осях кронштейнов, укрепленных болта</w:t>
      </w:r>
      <w:r w:rsidRPr="007550A6">
        <w:rPr>
          <w:rFonts w:ascii="Times New Roman" w:hAnsi="Times New Roman" w:cs="Times New Roman"/>
          <w:color w:val="000000" w:themeColor="text1"/>
          <w:sz w:val="16"/>
          <w:szCs w:val="16"/>
        </w:rPr>
        <w:softHyphen/>
        <w:t>ми к корпусу танка. Гусеница применялась типа Т-26.</w:t>
      </w:r>
    </w:p>
    <w:p w14:paraId="0D83D4CA" w14:textId="77777777" w:rsidR="0046198B" w:rsidRPr="007550A6" w:rsidRDefault="004619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По распоряжению начальника НТУ УММ РККА НИАБТ полигону в Кубинке было по</w:t>
      </w:r>
      <w:r w:rsidRPr="007550A6">
        <w:rPr>
          <w:rFonts w:ascii="Times New Roman" w:hAnsi="Times New Roman" w:cs="Times New Roman"/>
          <w:color w:val="000000" w:themeColor="text1"/>
          <w:sz w:val="16"/>
          <w:szCs w:val="16"/>
        </w:rPr>
        <w:softHyphen/>
        <w:t>ручено провести испытания «для выясне</w:t>
      </w:r>
      <w:r w:rsidRPr="007550A6">
        <w:rPr>
          <w:rFonts w:ascii="Times New Roman" w:hAnsi="Times New Roman" w:cs="Times New Roman"/>
          <w:color w:val="000000" w:themeColor="text1"/>
          <w:sz w:val="16"/>
          <w:szCs w:val="16"/>
        </w:rPr>
        <w:softHyphen/>
        <w:t>ния целесообразности установки подвески Т-26 на Т-18, определить средние скорости движения и выяснить, дает ли новая подве</w:t>
      </w:r>
      <w:r w:rsidRPr="007550A6">
        <w:rPr>
          <w:rFonts w:ascii="Times New Roman" w:hAnsi="Times New Roman" w:cs="Times New Roman"/>
          <w:color w:val="000000" w:themeColor="text1"/>
          <w:sz w:val="16"/>
          <w:szCs w:val="16"/>
        </w:rPr>
        <w:softHyphen/>
        <w:t>ска уменьшение колебаний танка» (12267).</w:t>
      </w:r>
    </w:p>
    <w:p w14:paraId="1586F6CB" w14:textId="77777777" w:rsidR="0046198B" w:rsidRPr="007550A6" w:rsidRDefault="0046198B" w:rsidP="007550A6">
      <w:pPr>
        <w:spacing w:after="0" w:line="240" w:lineRule="auto"/>
        <w:jc w:val="both"/>
        <w:rPr>
          <w:rFonts w:ascii="Times New Roman" w:hAnsi="Times New Roman" w:cs="Times New Roman"/>
          <w:color w:val="000000" w:themeColor="text1"/>
          <w:sz w:val="16"/>
          <w:szCs w:val="16"/>
        </w:rPr>
      </w:pPr>
    </w:p>
    <w:p w14:paraId="75B68011" w14:textId="77777777" w:rsidR="0074741F" w:rsidRPr="007550A6" w:rsidRDefault="0074741F" w:rsidP="007550A6">
      <w:pPr>
        <w:pStyle w:val="ae"/>
        <w:shd w:val="clear" w:color="auto" w:fill="FFFFFF"/>
        <w:spacing w:before="0" w:after="0"/>
        <w:jc w:val="both"/>
        <w:rPr>
          <w:color w:val="000000" w:themeColor="text1"/>
          <w:sz w:val="16"/>
          <w:szCs w:val="16"/>
        </w:rPr>
      </w:pPr>
      <w:r w:rsidRPr="007550A6">
        <w:rPr>
          <w:color w:val="000000" w:themeColor="text1"/>
          <w:sz w:val="16"/>
          <w:szCs w:val="16"/>
        </w:rPr>
        <w:t>6 июля 1927 танк МС был принят на вооружение РККА под обозначением Т-18. Чтобы отличать серийные танки от опытного, последний обозначили как Т-16. Параллельно в отношении Т-18 использовался ещё один индекс — МС-1, то есть «малый, сопровождения, первый». Эта машина вошла в историю как первый серийный танк отечественной разработки (17718).</w:t>
      </w:r>
    </w:p>
    <w:p w14:paraId="755C0076" w14:textId="77777777" w:rsidR="0074741F" w:rsidRPr="007550A6" w:rsidRDefault="0074741F" w:rsidP="007550A6">
      <w:pPr>
        <w:spacing w:after="0" w:line="240" w:lineRule="auto"/>
        <w:jc w:val="both"/>
        <w:rPr>
          <w:rFonts w:ascii="Times New Roman" w:eastAsia="Times New Roman" w:hAnsi="Times New Roman" w:cs="Times New Roman"/>
          <w:color w:val="000000" w:themeColor="text1"/>
          <w:sz w:val="16"/>
          <w:szCs w:val="16"/>
          <w:lang w:eastAsia="ru-RU"/>
        </w:rPr>
      </w:pPr>
    </w:p>
    <w:p w14:paraId="658AAB79" w14:textId="77777777" w:rsidR="0074741F" w:rsidRPr="007550A6" w:rsidRDefault="0074741F" w:rsidP="007550A6">
      <w:pPr>
        <w:pStyle w:val="ae"/>
        <w:shd w:val="clear" w:color="auto" w:fill="FFFFFF"/>
        <w:spacing w:before="0" w:after="0"/>
        <w:jc w:val="both"/>
        <w:rPr>
          <w:rFonts w:eastAsia="Times New Roman"/>
          <w:color w:val="000000" w:themeColor="text1"/>
          <w:sz w:val="16"/>
          <w:szCs w:val="16"/>
          <w:lang w:eastAsia="ru-RU"/>
        </w:rPr>
      </w:pPr>
      <w:r w:rsidRPr="007550A6">
        <w:rPr>
          <w:iCs/>
          <w:color w:val="000000" w:themeColor="text1"/>
          <w:sz w:val="16"/>
          <w:szCs w:val="16"/>
        </w:rPr>
        <w:t xml:space="preserve">6 июля 1927 года на вооружение Красной армии был принят танк сопровождения пехоты Т-18, более известный под обозначением МС-1. Эта машина </w:t>
      </w:r>
      <w:hyperlink r:id="rId77" w:history="1">
        <w:r w:rsidRPr="007550A6">
          <w:rPr>
            <w:rStyle w:val="a5"/>
            <w:iCs/>
            <w:color w:val="000000" w:themeColor="text1"/>
            <w:sz w:val="16"/>
            <w:szCs w:val="16"/>
            <w:u w:val="none"/>
          </w:rPr>
          <w:t>разрабатывалась советскими специалистами</w:t>
        </w:r>
      </w:hyperlink>
      <w:r w:rsidRPr="007550A6">
        <w:rPr>
          <w:iCs/>
          <w:color w:val="000000" w:themeColor="text1"/>
          <w:sz w:val="16"/>
          <w:szCs w:val="16"/>
        </w:rPr>
        <w:t xml:space="preserve"> и стала первым по-настоящему массовым танком отечественной разработки. Больше того: Т-18 оказались самыми многочисленными танками 20-х годов. В СССР их построили больше, чем в это десятилетие произвели танков во всех остальных странах мира, вместе взятых (17724). </w:t>
      </w:r>
    </w:p>
    <w:p w14:paraId="13E11D7F" w14:textId="77777777" w:rsidR="0074741F" w:rsidRPr="007550A6" w:rsidRDefault="0074741F" w:rsidP="007550A6">
      <w:pPr>
        <w:spacing w:after="0" w:line="240" w:lineRule="auto"/>
        <w:jc w:val="both"/>
        <w:rPr>
          <w:rFonts w:ascii="Times New Roman" w:eastAsia="Times New Roman" w:hAnsi="Times New Roman" w:cs="Times New Roman"/>
          <w:color w:val="000000" w:themeColor="text1"/>
          <w:sz w:val="16"/>
          <w:szCs w:val="16"/>
          <w:lang w:eastAsia="ru-RU"/>
        </w:rPr>
      </w:pPr>
    </w:p>
    <w:p w14:paraId="13DBB198" w14:textId="77777777" w:rsidR="001664DE" w:rsidRPr="007550A6" w:rsidRDefault="001664DE"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6 июля 1927 года на вооружение Красной Армии приняли танк сопровождения МС-1 (Т-18). Для своего времени машина неплохая, но тактико-технические требования на него датированы еще 1924 годом. В 1929 году, когда первые машины попали в Красную Армию, требования к танку сопровождения пехоты уже изменились (20740).</w:t>
      </w:r>
    </w:p>
    <w:p w14:paraId="6E38D4CE" w14:textId="77777777" w:rsidR="001664DE" w:rsidRPr="007550A6" w:rsidRDefault="001664DE"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548D2B5" w14:textId="77777777" w:rsidR="001664DE" w:rsidRPr="007550A6" w:rsidRDefault="001664DE"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6 июля 1927 года МС-1 приняли его на вооружение как как Т-18 (22380).</w:t>
      </w:r>
    </w:p>
    <w:p w14:paraId="25C82493" w14:textId="77777777" w:rsidR="001664DE" w:rsidRPr="007550A6" w:rsidRDefault="001664DE" w:rsidP="007550A6">
      <w:pPr>
        <w:spacing w:after="0" w:line="240" w:lineRule="auto"/>
        <w:jc w:val="both"/>
        <w:rPr>
          <w:rFonts w:ascii="Times New Roman" w:hAnsi="Times New Roman" w:cs="Times New Roman"/>
          <w:color w:val="000000" w:themeColor="text1"/>
          <w:sz w:val="16"/>
          <w:szCs w:val="16"/>
          <w:shd w:val="clear" w:color="auto" w:fill="FFFFFF"/>
        </w:rPr>
      </w:pPr>
    </w:p>
    <w:p w14:paraId="0A2FE56F" w14:textId="77777777" w:rsidR="001664DE" w:rsidRPr="007550A6" w:rsidRDefault="001664DE" w:rsidP="007550A6">
      <w:pPr>
        <w:pStyle w:val="article-renderblock"/>
        <w:shd w:val="clear" w:color="auto" w:fill="FFFFFF"/>
        <w:spacing w:before="0" w:beforeAutospacing="0" w:after="0" w:afterAutospacing="0"/>
        <w:jc w:val="both"/>
        <w:rPr>
          <w:color w:val="000000" w:themeColor="text1"/>
          <w:sz w:val="16"/>
          <w:szCs w:val="16"/>
        </w:rPr>
      </w:pPr>
      <w:r w:rsidRPr="007550A6">
        <w:rPr>
          <w:color w:val="000000" w:themeColor="text1"/>
          <w:sz w:val="16"/>
          <w:szCs w:val="16"/>
        </w:rPr>
        <w:t>6 июля 1927 года танк Т-18 приняли на вооружение Красной Армии как Т-18 (МС-1). Для организации выпуска Т-18 в течение второго полугодия 1927 года был принят ряд решений. На "Большевике" стали строить новое производство, ориентированное на выпуск танков, моторов к ним и тракторов. Основную часть оборудования для этого завода закупили в Германии. При этом к 1 октября 1928 года ожидался небольшой объем выпуска продукции - 23 танка и 70 тракторов. Также, в начале 1928 года, приняли решение об организации выпуска Т-18 в Перми (на Мотовилихинском Машиностроительном Заводе) (20842).</w:t>
      </w:r>
    </w:p>
    <w:p w14:paraId="6A81987B" w14:textId="77777777" w:rsidR="001664DE" w:rsidRPr="007550A6" w:rsidRDefault="001664DE" w:rsidP="007550A6">
      <w:pPr>
        <w:pStyle w:val="article-renderblock"/>
        <w:shd w:val="clear" w:color="auto" w:fill="FFFFFF"/>
        <w:spacing w:before="0" w:beforeAutospacing="0" w:after="0" w:afterAutospacing="0"/>
        <w:jc w:val="both"/>
        <w:rPr>
          <w:color w:val="000000" w:themeColor="text1"/>
          <w:sz w:val="16"/>
          <w:szCs w:val="16"/>
        </w:rPr>
      </w:pPr>
    </w:p>
    <w:p w14:paraId="08C399A1" w14:textId="77777777" w:rsidR="001664DE" w:rsidRPr="007550A6" w:rsidRDefault="001664DE"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6 июля 1927 года танк сопровождения приняли на вооружение Красной Армии, присвоив индекс Т-18. Опытная машина стала именоваться Т-16. На "Большевике", а также Ижорском заводе, начались работы по подготовке производства танков.</w:t>
      </w:r>
    </w:p>
    <w:p w14:paraId="52E95B07" w14:textId="77777777" w:rsidR="001664DE" w:rsidRPr="007550A6" w:rsidRDefault="001664DE"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Танк вернулся на "Большевик", его разобрали для проведения ремонта, пушку и пулемет просили направить на Ижорский завод для проведения опытных работ. На этой машине опробовали первый вариант литой детали, к которой крепились ленивцы. 29 мая 1928 года последовала просьба передать танк в Красногородский лагерь им. Фрунзе, на Курсы Механической Тяги (21335).</w:t>
      </w:r>
    </w:p>
    <w:p w14:paraId="5D55F575" w14:textId="77777777" w:rsidR="001664DE" w:rsidRPr="007550A6" w:rsidRDefault="001664DE"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73687CC" w14:textId="77777777" w:rsidR="000C39A1" w:rsidRPr="003600B8" w:rsidRDefault="000C39A1" w:rsidP="000C39A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июля 1927 г. первый советский танк МС-1 был принят на вооружение РККА под обозначением Т-18. Чтобы отличать серийные танки от опытного, последний обозначили как Т-16. Параллельно в отношении Т-18 использовался ещё один индекс — МС-1, то есть «малый, сопровождения, первый» (25473).</w:t>
      </w:r>
    </w:p>
    <w:p w14:paraId="220450E3" w14:textId="77777777" w:rsidR="000C39A1" w:rsidRPr="003600B8" w:rsidRDefault="000C39A1" w:rsidP="000C39A1">
      <w:pPr>
        <w:spacing w:after="0" w:line="240" w:lineRule="auto"/>
        <w:jc w:val="both"/>
        <w:rPr>
          <w:rFonts w:ascii="Times New Roman" w:hAnsi="Times New Roman" w:cs="Times New Roman"/>
          <w:color w:val="0070C0"/>
          <w:sz w:val="16"/>
          <w:szCs w:val="16"/>
        </w:rPr>
      </w:pPr>
    </w:p>
    <w:p w14:paraId="3E355120"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6 июля 1927 г. Протокол РВС №34</w:t>
      </w:r>
    </w:p>
    <w:p w14:paraId="1E76171D"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Смета на внутреннее оборудование Центрального дома Красной Армии им. М.В. Фрунзе. </w:t>
      </w:r>
      <w:r w:rsidRPr="007550A6">
        <w:rPr>
          <w:rFonts w:ascii="Times New Roman" w:hAnsi="Times New Roman" w:cs="Times New Roman"/>
          <w:bCs/>
          <w:iCs/>
          <w:color w:val="000000" w:themeColor="text1"/>
          <w:sz w:val="16"/>
          <w:szCs w:val="16"/>
        </w:rPr>
        <w:t>(Ткалун, прения — Бубнов, Ворошилов)</w:t>
      </w:r>
      <w:r w:rsidRPr="007550A6">
        <w:rPr>
          <w:rFonts w:ascii="Times New Roman" w:hAnsi="Times New Roman" w:cs="Times New Roman"/>
          <w:bCs/>
          <w:color w:val="000000" w:themeColor="text1"/>
          <w:sz w:val="16"/>
          <w:szCs w:val="16"/>
        </w:rPr>
        <w:t>.</w:t>
      </w:r>
    </w:p>
    <w:p w14:paraId="336168E3"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Итоги призыва 1926 г. </w:t>
      </w:r>
      <w:r w:rsidRPr="007550A6">
        <w:rPr>
          <w:rFonts w:ascii="Times New Roman" w:hAnsi="Times New Roman" w:cs="Times New Roman"/>
          <w:bCs/>
          <w:iCs/>
          <w:color w:val="000000" w:themeColor="text1"/>
          <w:sz w:val="16"/>
          <w:szCs w:val="16"/>
        </w:rPr>
        <w:t>(Левичев, прения — Ворошилов, Бубнов, Шапошников, Павловский, Тухачевский)</w:t>
      </w:r>
      <w:r w:rsidRPr="007550A6">
        <w:rPr>
          <w:rFonts w:ascii="Times New Roman" w:hAnsi="Times New Roman" w:cs="Times New Roman"/>
          <w:bCs/>
          <w:color w:val="000000" w:themeColor="text1"/>
          <w:sz w:val="16"/>
          <w:szCs w:val="16"/>
        </w:rPr>
        <w:t>.</w:t>
      </w:r>
    </w:p>
    <w:p w14:paraId="3B018C87"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Проведение высшей допризывной подготовки в 1926/27 г. и дополнительные по ней мероприятия. </w:t>
      </w:r>
      <w:r w:rsidRPr="007550A6">
        <w:rPr>
          <w:rFonts w:ascii="Times New Roman" w:hAnsi="Times New Roman" w:cs="Times New Roman"/>
          <w:bCs/>
          <w:iCs/>
          <w:color w:val="000000" w:themeColor="text1"/>
          <w:sz w:val="16"/>
          <w:szCs w:val="16"/>
        </w:rPr>
        <w:t>(Левичев, прения — Бубнов, Шапошников, Дыбенко, Каменев и пр.)</w:t>
      </w:r>
      <w:r w:rsidRPr="007550A6">
        <w:rPr>
          <w:rFonts w:ascii="Times New Roman" w:hAnsi="Times New Roman" w:cs="Times New Roman"/>
          <w:bCs/>
          <w:color w:val="000000" w:themeColor="text1"/>
          <w:sz w:val="16"/>
          <w:szCs w:val="16"/>
        </w:rPr>
        <w:t>.</w:t>
      </w:r>
    </w:p>
    <w:p w14:paraId="4578FC7F"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4. Об отмене постановления Комиссии по делам военной печати от 4 июля 1927 г. об издании уставов. </w:t>
      </w:r>
      <w:r w:rsidRPr="007550A6">
        <w:rPr>
          <w:rFonts w:ascii="Times New Roman" w:hAnsi="Times New Roman" w:cs="Times New Roman"/>
          <w:bCs/>
          <w:iCs/>
          <w:color w:val="000000" w:themeColor="text1"/>
          <w:sz w:val="16"/>
          <w:szCs w:val="16"/>
        </w:rPr>
        <w:t>(Тухачевский, прения — Бубнов, Дыбенко, Левичев, Ворошилов)</w:t>
      </w:r>
      <w:r w:rsidRPr="007550A6">
        <w:rPr>
          <w:rFonts w:ascii="Times New Roman" w:hAnsi="Times New Roman" w:cs="Times New Roman"/>
          <w:bCs/>
          <w:color w:val="000000" w:themeColor="text1"/>
          <w:sz w:val="16"/>
          <w:szCs w:val="16"/>
        </w:rPr>
        <w:t>.</w:t>
      </w:r>
    </w:p>
    <w:p w14:paraId="4D7B6BBA"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5. О комплектовании ВУЗ преподавательским составом. </w:t>
      </w:r>
      <w:r w:rsidRPr="007550A6">
        <w:rPr>
          <w:rFonts w:ascii="Times New Roman" w:hAnsi="Times New Roman" w:cs="Times New Roman"/>
          <w:bCs/>
          <w:iCs/>
          <w:color w:val="000000" w:themeColor="text1"/>
          <w:sz w:val="16"/>
          <w:szCs w:val="16"/>
        </w:rPr>
        <w:t>(Левичев, прения — Дыбенко, Шапошников)</w:t>
      </w:r>
      <w:r w:rsidRPr="007550A6">
        <w:rPr>
          <w:rFonts w:ascii="Times New Roman" w:hAnsi="Times New Roman" w:cs="Times New Roman"/>
          <w:bCs/>
          <w:color w:val="000000" w:themeColor="text1"/>
          <w:sz w:val="16"/>
          <w:szCs w:val="16"/>
        </w:rPr>
        <w:t>.</w:t>
      </w:r>
    </w:p>
    <w:p w14:paraId="12E0A560"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6. О введении на вооружение артиллерии РККА 122 мм (48 лин.). агитационного снаряда. </w:t>
      </w:r>
      <w:r w:rsidRPr="007550A6">
        <w:rPr>
          <w:rFonts w:ascii="Times New Roman" w:hAnsi="Times New Roman" w:cs="Times New Roman"/>
          <w:bCs/>
          <w:iCs/>
          <w:color w:val="000000" w:themeColor="text1"/>
          <w:sz w:val="16"/>
          <w:szCs w:val="16"/>
        </w:rPr>
        <w:t>(Ефимов, прения — Толмачев, Павловский)</w:t>
      </w:r>
      <w:r w:rsidRPr="007550A6">
        <w:rPr>
          <w:rFonts w:ascii="Times New Roman" w:hAnsi="Times New Roman" w:cs="Times New Roman"/>
          <w:bCs/>
          <w:color w:val="000000" w:themeColor="text1"/>
          <w:sz w:val="16"/>
          <w:szCs w:val="16"/>
        </w:rPr>
        <w:t>.</w:t>
      </w:r>
    </w:p>
    <w:p w14:paraId="4F350F71"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7. Утверждение образца шашки 1927 г. для РККА. </w:t>
      </w:r>
      <w:r w:rsidRPr="007550A6">
        <w:rPr>
          <w:rFonts w:ascii="Times New Roman" w:hAnsi="Times New Roman" w:cs="Times New Roman"/>
          <w:bCs/>
          <w:iCs/>
          <w:color w:val="000000" w:themeColor="text1"/>
          <w:sz w:val="16"/>
          <w:szCs w:val="16"/>
        </w:rPr>
        <w:t>(Дыбенко)</w:t>
      </w:r>
      <w:r w:rsidRPr="007550A6">
        <w:rPr>
          <w:rFonts w:ascii="Times New Roman" w:hAnsi="Times New Roman" w:cs="Times New Roman"/>
          <w:bCs/>
          <w:color w:val="000000" w:themeColor="text1"/>
          <w:sz w:val="16"/>
          <w:szCs w:val="16"/>
        </w:rPr>
        <w:t>.</w:t>
      </w:r>
    </w:p>
    <w:p w14:paraId="419E4B66"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8. О премировании инженера Термена за установку для дальновидения и о дальнейшей работе. </w:t>
      </w:r>
      <w:r w:rsidRPr="007550A6">
        <w:rPr>
          <w:rFonts w:ascii="Times New Roman" w:hAnsi="Times New Roman" w:cs="Times New Roman"/>
          <w:bCs/>
          <w:iCs/>
          <w:color w:val="000000" w:themeColor="text1"/>
          <w:sz w:val="16"/>
          <w:szCs w:val="16"/>
        </w:rPr>
        <w:t>(Каменев, прения — Тухачевский, Дыбенко, Ворошилов)</w:t>
      </w:r>
      <w:r w:rsidRPr="007550A6">
        <w:rPr>
          <w:rFonts w:ascii="Times New Roman" w:hAnsi="Times New Roman" w:cs="Times New Roman"/>
          <w:bCs/>
          <w:color w:val="000000" w:themeColor="text1"/>
          <w:sz w:val="16"/>
          <w:szCs w:val="16"/>
        </w:rPr>
        <w:t>.</w:t>
      </w:r>
    </w:p>
    <w:p w14:paraId="70BF70BA"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9. О льготах по семейно-имущественному положению для лиц, проходящих службу в порядке раздела XIII Закона об обязательной военной службе. </w:t>
      </w:r>
      <w:r w:rsidRPr="007550A6">
        <w:rPr>
          <w:rFonts w:ascii="Times New Roman" w:hAnsi="Times New Roman" w:cs="Times New Roman"/>
          <w:bCs/>
          <w:iCs/>
          <w:color w:val="000000" w:themeColor="text1"/>
          <w:sz w:val="16"/>
          <w:szCs w:val="16"/>
        </w:rPr>
        <w:t>(Левичев)</w:t>
      </w:r>
      <w:r w:rsidRPr="007550A6">
        <w:rPr>
          <w:rFonts w:ascii="Times New Roman" w:hAnsi="Times New Roman" w:cs="Times New Roman"/>
          <w:bCs/>
          <w:color w:val="000000" w:themeColor="text1"/>
          <w:sz w:val="16"/>
          <w:szCs w:val="16"/>
        </w:rPr>
        <w:t>.</w:t>
      </w:r>
    </w:p>
    <w:p w14:paraId="7B548641"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10. Об утверждении зампред РВС СССР Уншпихтом исполнительного плана по § 21 сметы НКВМ на 1926/27 г. </w:t>
      </w:r>
      <w:r w:rsidRPr="007550A6">
        <w:rPr>
          <w:rFonts w:ascii="Times New Roman" w:hAnsi="Times New Roman" w:cs="Times New Roman"/>
          <w:bCs/>
          <w:iCs/>
          <w:color w:val="000000" w:themeColor="text1"/>
          <w:sz w:val="16"/>
          <w:szCs w:val="16"/>
        </w:rPr>
        <w:t>(Ошлей)</w:t>
      </w:r>
      <w:r w:rsidRPr="007550A6">
        <w:rPr>
          <w:rFonts w:ascii="Times New Roman" w:hAnsi="Times New Roman" w:cs="Times New Roman"/>
          <w:bCs/>
          <w:color w:val="000000" w:themeColor="text1"/>
          <w:sz w:val="16"/>
          <w:szCs w:val="16"/>
        </w:rPr>
        <w:t>.</w:t>
      </w:r>
    </w:p>
    <w:p w14:paraId="74AF6106"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11. Об изменении редакции П.10 прот. №32 засед. РВС СССР в части дачи заказа заводу «Бофорс» на патроны к 8 сант. зенитной пушке. </w:t>
      </w:r>
      <w:r w:rsidRPr="007550A6">
        <w:rPr>
          <w:rFonts w:ascii="Times New Roman" w:hAnsi="Times New Roman" w:cs="Times New Roman"/>
          <w:bCs/>
          <w:iCs/>
          <w:color w:val="000000" w:themeColor="text1"/>
          <w:sz w:val="16"/>
          <w:szCs w:val="16"/>
        </w:rPr>
        <w:t>(Ошлей)</w:t>
      </w:r>
      <w:r w:rsidRPr="007550A6">
        <w:rPr>
          <w:rFonts w:ascii="Times New Roman" w:hAnsi="Times New Roman" w:cs="Times New Roman"/>
          <w:bCs/>
          <w:color w:val="000000" w:themeColor="text1"/>
          <w:sz w:val="16"/>
          <w:szCs w:val="16"/>
        </w:rPr>
        <w:t>.</w:t>
      </w:r>
    </w:p>
    <w:p w14:paraId="072A154D"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12. О приобретении патентов у изобретателей, работающих в Военном ведомстве. </w:t>
      </w:r>
      <w:r w:rsidRPr="007550A6">
        <w:rPr>
          <w:rFonts w:ascii="Times New Roman" w:hAnsi="Times New Roman" w:cs="Times New Roman"/>
          <w:bCs/>
          <w:iCs/>
          <w:color w:val="000000" w:themeColor="text1"/>
          <w:sz w:val="16"/>
          <w:szCs w:val="16"/>
        </w:rPr>
        <w:t>(Каменев)</w:t>
      </w:r>
      <w:r w:rsidRPr="007550A6">
        <w:rPr>
          <w:rFonts w:ascii="Times New Roman" w:hAnsi="Times New Roman" w:cs="Times New Roman"/>
          <w:bCs/>
          <w:color w:val="000000" w:themeColor="text1"/>
          <w:sz w:val="16"/>
          <w:szCs w:val="16"/>
        </w:rPr>
        <w:t>.</w:t>
      </w:r>
    </w:p>
    <w:p w14:paraId="747FD0A9"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13. О принятии на вооружение РККА танка сопровождения, изготовляемого заводом «Большевик». </w:t>
      </w:r>
      <w:r w:rsidRPr="007550A6">
        <w:rPr>
          <w:rFonts w:ascii="Times New Roman" w:hAnsi="Times New Roman" w:cs="Times New Roman"/>
          <w:bCs/>
          <w:iCs/>
          <w:color w:val="000000" w:themeColor="text1"/>
          <w:sz w:val="16"/>
          <w:szCs w:val="16"/>
        </w:rPr>
        <w:t>(Тухачевский)</w:t>
      </w:r>
      <w:r w:rsidRPr="007550A6">
        <w:rPr>
          <w:rFonts w:ascii="Times New Roman" w:hAnsi="Times New Roman" w:cs="Times New Roman"/>
          <w:bCs/>
          <w:color w:val="000000" w:themeColor="text1"/>
          <w:sz w:val="16"/>
          <w:szCs w:val="16"/>
        </w:rPr>
        <w:t xml:space="preserve"> (17150).</w:t>
      </w:r>
    </w:p>
    <w:p w14:paraId="6674CB3E" w14:textId="77777777" w:rsidR="00F85ACD" w:rsidRPr="007550A6" w:rsidRDefault="00F85ACD" w:rsidP="007550A6">
      <w:pPr>
        <w:spacing w:after="0" w:line="240" w:lineRule="auto"/>
        <w:jc w:val="both"/>
        <w:rPr>
          <w:rFonts w:ascii="Times New Roman" w:hAnsi="Times New Roman" w:cs="Times New Roman"/>
          <w:bCs/>
          <w:color w:val="000000" w:themeColor="text1"/>
          <w:sz w:val="16"/>
          <w:szCs w:val="16"/>
        </w:rPr>
      </w:pPr>
    </w:p>
    <w:p w14:paraId="29A6007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06B86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0B37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6-17 июля 1927 г. была эпидемия сибирской язвы в Ярославле. От кишечной формы болезни погибли все 27 заболевших человека. В связи с начавшимися работами по использованию сибирской язвы в качестве оружия биологической войны с тех пор данные о заболеваниях людей сибирской язвой и другими особо опасными инфекциями были засекречены. Если в 1905-1914 гг. в России было зарегистрировано 167963 случаев заболевания сибирской язвой, а в 1924-1925 гг. - 31668 случаев, то после 1927 г. эта опасная болезнь "прекратились". В 1929-1936 гг. в прессу попали данные лишь о четырех эпидемиях сибирской язвы (зафиксировано 47 заболевших) (4423).</w:t>
      </w:r>
    </w:p>
    <w:p w14:paraId="015BE3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23C3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июля 1927 в УК была введена статья 58 о политических (контрреволюционных) преступлениях (3908,324).</w:t>
      </w:r>
    </w:p>
    <w:p w14:paraId="201B25C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8613B8" w14:textId="5E94B2BB" w:rsidR="00B22408" w:rsidRPr="007550A6" w:rsidRDefault="00B2240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июля 1927 был принят закон о введении смертной казни за антисоветскую пропаганду и агитацию</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"при массовых волнениях" (ст.58/10 УК СССР) (12629).</w:t>
      </w:r>
    </w:p>
    <w:p w14:paraId="4EAF6969" w14:textId="77777777" w:rsidR="00B22408" w:rsidRPr="007550A6" w:rsidRDefault="00B22408"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C63286" w14:textId="77777777" w:rsidR="002451A6" w:rsidRPr="007550A6" w:rsidRDefault="002451A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68D3332" w14:textId="77777777" w:rsidR="002451A6" w:rsidRPr="007550A6" w:rsidRDefault="002451A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9AF444" w14:textId="77777777" w:rsidR="002451A6" w:rsidRPr="007550A6" w:rsidRDefault="002451A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июля 1927 первый полет Macchi M.39 (20358).</w:t>
      </w:r>
    </w:p>
    <w:p w14:paraId="2499876E" w14:textId="77777777" w:rsidR="002451A6" w:rsidRPr="007550A6" w:rsidRDefault="002451A6" w:rsidP="007550A6">
      <w:pPr>
        <w:spacing w:after="0" w:line="240" w:lineRule="auto"/>
        <w:jc w:val="both"/>
        <w:rPr>
          <w:rFonts w:ascii="Times New Roman" w:hAnsi="Times New Roman" w:cs="Times New Roman"/>
          <w:color w:val="000000" w:themeColor="text1"/>
          <w:sz w:val="16"/>
          <w:szCs w:val="16"/>
        </w:rPr>
      </w:pPr>
    </w:p>
    <w:p w14:paraId="63B781B9" w14:textId="77777777" w:rsidR="000C39A1" w:rsidRPr="003600B8" w:rsidRDefault="000C39A1" w:rsidP="000C39A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июля 1927 года для постройки «Ра</w:t>
      </w:r>
      <w:r w:rsidRPr="003600B8">
        <w:rPr>
          <w:rFonts w:ascii="Times New Roman" w:hAnsi="Times New Roman" w:cs="Times New Roman"/>
          <w:color w:val="0070C0"/>
          <w:sz w:val="16"/>
          <w:szCs w:val="16"/>
        </w:rPr>
        <w:softHyphen/>
        <w:t>дуги» Рене Кузине основал компанию Societe Anonyme des Avions Rene Couzinet. Конструктор не обладал значительными собственными средствами, поэтому первоначальный капитал компании образовали частные пожертвования. Hispano-Suiza бес</w:t>
      </w:r>
      <w:r w:rsidRPr="003600B8">
        <w:rPr>
          <w:rFonts w:ascii="Times New Roman" w:hAnsi="Times New Roman" w:cs="Times New Roman"/>
          <w:color w:val="0070C0"/>
          <w:sz w:val="16"/>
          <w:szCs w:val="16"/>
        </w:rPr>
        <w:softHyphen/>
        <w:t>платно передала ему три двигателя. Кузине арендовал в Мёдоне (Meudon - юго-запад</w:t>
      </w:r>
      <w:r w:rsidRPr="003600B8">
        <w:rPr>
          <w:rFonts w:ascii="Times New Roman" w:hAnsi="Times New Roman" w:cs="Times New Roman"/>
          <w:color w:val="0070C0"/>
          <w:sz w:val="16"/>
          <w:szCs w:val="16"/>
        </w:rPr>
        <w:softHyphen/>
        <w:t>ный пригород Парижа) ангар и нанял пер</w:t>
      </w:r>
      <w:r w:rsidRPr="003600B8">
        <w:rPr>
          <w:rFonts w:ascii="Times New Roman" w:hAnsi="Times New Roman" w:cs="Times New Roman"/>
          <w:color w:val="0070C0"/>
          <w:sz w:val="16"/>
          <w:szCs w:val="16"/>
        </w:rPr>
        <w:softHyphen/>
        <w:t>сонал.</w:t>
      </w:r>
    </w:p>
    <w:p w14:paraId="11F8913E" w14:textId="77777777" w:rsidR="000C39A1" w:rsidRPr="003600B8" w:rsidRDefault="000C39A1" w:rsidP="000C39A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Первая «Радуга» Кузине, известная как Couzinet 10, отличалась очень высоким для 1920-х годов аэродинамическим качеством, достигавшим значения 14,7. Фюзеляж имел округлое поперечное сечение диаметром 2,4 м и заканчивался вписанным в него ки</w:t>
      </w:r>
      <w:r w:rsidRPr="003600B8">
        <w:rPr>
          <w:rFonts w:ascii="Times New Roman" w:hAnsi="Times New Roman" w:cs="Times New Roman"/>
          <w:color w:val="0070C0"/>
          <w:sz w:val="16"/>
          <w:szCs w:val="16"/>
        </w:rPr>
        <w:softHyphen/>
        <w:t>лем, ставшим отличительной особенностью почти всех самолетов Рене Кузине. В каче</w:t>
      </w:r>
      <w:r w:rsidRPr="003600B8">
        <w:rPr>
          <w:rFonts w:ascii="Times New Roman" w:hAnsi="Times New Roman" w:cs="Times New Roman"/>
          <w:color w:val="0070C0"/>
          <w:sz w:val="16"/>
          <w:szCs w:val="16"/>
        </w:rPr>
        <w:softHyphen/>
        <w:t>стве силовой установки были использованы восьмицилиндровые 180-сильные двигатели Hispano-Suiza. Топливная система состояла из расположенных в крыле семи баков об</w:t>
      </w:r>
      <w:r w:rsidRPr="003600B8">
        <w:rPr>
          <w:rFonts w:ascii="Times New Roman" w:hAnsi="Times New Roman" w:cs="Times New Roman"/>
          <w:color w:val="0070C0"/>
          <w:sz w:val="16"/>
          <w:szCs w:val="16"/>
        </w:rPr>
        <w:softHyphen/>
        <w:t>щей емкостью 6 300 л.с. (24916).</w:t>
      </w:r>
    </w:p>
    <w:p w14:paraId="07E8B4BE" w14:textId="77777777" w:rsidR="000C39A1" w:rsidRPr="003600B8" w:rsidRDefault="000C39A1" w:rsidP="000C39A1">
      <w:pPr>
        <w:spacing w:after="0" w:line="240" w:lineRule="auto"/>
        <w:jc w:val="both"/>
        <w:rPr>
          <w:rFonts w:ascii="Times New Roman" w:hAnsi="Times New Roman" w:cs="Times New Roman"/>
          <w:color w:val="0070C0"/>
          <w:sz w:val="16"/>
          <w:szCs w:val="16"/>
        </w:rPr>
      </w:pPr>
    </w:p>
    <w:p w14:paraId="056A9FDD" w14:textId="77777777" w:rsidR="000C39A1" w:rsidRPr="003600B8" w:rsidRDefault="000C39A1" w:rsidP="000C39A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6 июля 1927 года Рене Кузин основал компанию </w:t>
      </w:r>
      <w:r w:rsidRPr="003600B8">
        <w:rPr>
          <w:rFonts w:ascii="Times New Roman" w:hAnsi="Times New Roman" w:cs="Times New Roman"/>
          <w:color w:val="0070C0"/>
          <w:sz w:val="16"/>
          <w:szCs w:val="16"/>
          <w:lang w:val="en-US"/>
        </w:rPr>
        <w:t>Soci</w:t>
      </w:r>
      <w:r w:rsidRPr="000C39A1">
        <w:rPr>
          <w:rFonts w:ascii="Times New Roman" w:hAnsi="Times New Roman" w:cs="Times New Roman"/>
          <w:color w:val="0070C0"/>
          <w:sz w:val="16"/>
          <w:szCs w:val="16"/>
          <w:lang w:val="en-US"/>
        </w:rPr>
        <w:t>é</w:t>
      </w:r>
      <w:r w:rsidRPr="003600B8">
        <w:rPr>
          <w:rFonts w:ascii="Times New Roman" w:hAnsi="Times New Roman" w:cs="Times New Roman"/>
          <w:color w:val="0070C0"/>
          <w:sz w:val="16"/>
          <w:szCs w:val="16"/>
          <w:lang w:val="en-US"/>
        </w:rPr>
        <w:t>t</w:t>
      </w:r>
      <w:r w:rsidRPr="000C39A1">
        <w:rPr>
          <w:rFonts w:ascii="Times New Roman" w:hAnsi="Times New Roman" w:cs="Times New Roman"/>
          <w:color w:val="0070C0"/>
          <w:sz w:val="16"/>
          <w:szCs w:val="16"/>
          <w:lang w:val="en-US"/>
        </w:rPr>
        <w:t xml:space="preserve">é </w:t>
      </w:r>
      <w:r w:rsidRPr="003600B8">
        <w:rPr>
          <w:rFonts w:ascii="Times New Roman" w:hAnsi="Times New Roman" w:cs="Times New Roman"/>
          <w:color w:val="0070C0"/>
          <w:sz w:val="16"/>
          <w:szCs w:val="16"/>
          <w:lang w:val="en-US"/>
        </w:rPr>
        <w:t>Anonyme</w:t>
      </w:r>
      <w:r w:rsidRPr="000C39A1">
        <w:rPr>
          <w:rFonts w:ascii="Times New Roman" w:hAnsi="Times New Roman" w:cs="Times New Roman"/>
          <w:color w:val="0070C0"/>
          <w:sz w:val="16"/>
          <w:szCs w:val="16"/>
          <w:lang w:val="en-US"/>
        </w:rPr>
        <w:t xml:space="preserve"> </w:t>
      </w:r>
      <w:r w:rsidRPr="003600B8">
        <w:rPr>
          <w:rFonts w:ascii="Times New Roman" w:hAnsi="Times New Roman" w:cs="Times New Roman"/>
          <w:color w:val="0070C0"/>
          <w:sz w:val="16"/>
          <w:szCs w:val="16"/>
          <w:lang w:val="en-US"/>
        </w:rPr>
        <w:t>des</w:t>
      </w:r>
      <w:r w:rsidRPr="000C39A1">
        <w:rPr>
          <w:rFonts w:ascii="Times New Roman" w:hAnsi="Times New Roman" w:cs="Times New Roman"/>
          <w:color w:val="0070C0"/>
          <w:sz w:val="16"/>
          <w:szCs w:val="16"/>
          <w:lang w:val="en-US"/>
        </w:rPr>
        <w:t xml:space="preserve"> </w:t>
      </w:r>
      <w:r w:rsidRPr="003600B8">
        <w:rPr>
          <w:rFonts w:ascii="Times New Roman" w:hAnsi="Times New Roman" w:cs="Times New Roman"/>
          <w:color w:val="0070C0"/>
          <w:sz w:val="16"/>
          <w:szCs w:val="16"/>
          <w:lang w:val="en-US"/>
        </w:rPr>
        <w:t>Avions</w:t>
      </w:r>
      <w:r w:rsidRPr="000C39A1">
        <w:rPr>
          <w:rFonts w:ascii="Times New Roman" w:hAnsi="Times New Roman" w:cs="Times New Roman"/>
          <w:color w:val="0070C0"/>
          <w:sz w:val="16"/>
          <w:szCs w:val="16"/>
          <w:lang w:val="en-US"/>
        </w:rPr>
        <w:t xml:space="preserve"> </w:t>
      </w:r>
      <w:r w:rsidRPr="003600B8">
        <w:rPr>
          <w:rFonts w:ascii="Times New Roman" w:hAnsi="Times New Roman" w:cs="Times New Roman"/>
          <w:color w:val="0070C0"/>
          <w:sz w:val="16"/>
          <w:szCs w:val="16"/>
          <w:lang w:val="en-US"/>
        </w:rPr>
        <w:t>Ren</w:t>
      </w:r>
      <w:r w:rsidRPr="000C39A1">
        <w:rPr>
          <w:rFonts w:ascii="Times New Roman" w:hAnsi="Times New Roman" w:cs="Times New Roman"/>
          <w:color w:val="0070C0"/>
          <w:sz w:val="16"/>
          <w:szCs w:val="16"/>
          <w:lang w:val="en-US"/>
        </w:rPr>
        <w:t xml:space="preserve">é </w:t>
      </w:r>
      <w:r w:rsidRPr="003600B8">
        <w:rPr>
          <w:rFonts w:ascii="Times New Roman" w:hAnsi="Times New Roman" w:cs="Times New Roman"/>
          <w:color w:val="0070C0"/>
          <w:sz w:val="16"/>
          <w:szCs w:val="16"/>
          <w:lang w:val="en-US"/>
        </w:rPr>
        <w:t>Couzinet</w:t>
      </w:r>
      <w:r w:rsidRPr="000C39A1">
        <w:rPr>
          <w:rFonts w:ascii="Times New Roman" w:hAnsi="Times New Roman" w:cs="Times New Roman"/>
          <w:color w:val="0070C0"/>
          <w:sz w:val="16"/>
          <w:szCs w:val="16"/>
          <w:lang w:val="en-US"/>
        </w:rPr>
        <w:t xml:space="preserve"> (</w:t>
      </w:r>
      <w:r w:rsidRPr="003600B8">
        <w:rPr>
          <w:rFonts w:ascii="Times New Roman" w:hAnsi="Times New Roman" w:cs="Times New Roman"/>
          <w:color w:val="0070C0"/>
          <w:sz w:val="16"/>
          <w:szCs w:val="16"/>
          <w:lang w:val="en-US"/>
        </w:rPr>
        <w:t>Avions</w:t>
      </w:r>
      <w:r w:rsidRPr="000C39A1">
        <w:rPr>
          <w:rFonts w:ascii="Times New Roman" w:hAnsi="Times New Roman" w:cs="Times New Roman"/>
          <w:color w:val="0070C0"/>
          <w:sz w:val="16"/>
          <w:szCs w:val="16"/>
          <w:lang w:val="en-US"/>
        </w:rPr>
        <w:t xml:space="preserve"> </w:t>
      </w:r>
      <w:r w:rsidRPr="003600B8">
        <w:rPr>
          <w:rFonts w:ascii="Times New Roman" w:hAnsi="Times New Roman" w:cs="Times New Roman"/>
          <w:color w:val="0070C0"/>
          <w:sz w:val="16"/>
          <w:szCs w:val="16"/>
          <w:lang w:val="en-US"/>
        </w:rPr>
        <w:t>Couzinet</w:t>
      </w:r>
      <w:r w:rsidRPr="000C39A1">
        <w:rPr>
          <w:rFonts w:ascii="Times New Roman" w:hAnsi="Times New Roman" w:cs="Times New Roman"/>
          <w:color w:val="0070C0"/>
          <w:sz w:val="16"/>
          <w:szCs w:val="16"/>
          <w:lang w:val="en-US"/>
        </w:rPr>
        <w:t xml:space="preserve">). </w:t>
      </w:r>
      <w:r w:rsidRPr="003600B8">
        <w:rPr>
          <w:rFonts w:ascii="Times New Roman" w:hAnsi="Times New Roman" w:cs="Times New Roman"/>
          <w:color w:val="0070C0"/>
          <w:sz w:val="16"/>
          <w:szCs w:val="16"/>
        </w:rPr>
        <w:t>Помощь, которую Кузин получил от своих товарищей из 34-го авиационного полка – Арта (Art) и Метье (Métier), – а также пожертвования многих других людей позволили ему создать компанию с первоначальным капиталом в 600 000 франков, в которой акция №1 принадлежала, естественно, Александру Малле. К 9 июня 1928 года, этот капитал увеличился до 1 200 000 франков.</w:t>
      </w:r>
    </w:p>
    <w:p w14:paraId="668395A8" w14:textId="77777777" w:rsidR="000C39A1" w:rsidRPr="003600B8" w:rsidRDefault="000C39A1" w:rsidP="000C39A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Затем Рене Кузин арендовал в Мёдоне (Meudon) ангар и нанял персонал; в июле 1927 года под руководством инженера Марселя Джьяноли (Marcel Gianoli) началась постройка самолета Arc-en-Ciel. Однако самолет был слишком большим для мёдонского ангара, и Рене Кузин переехал на расположенные в Мёдоне на улице Пайра (rue Paira) производственные мощности компании Letord. Именно на улице Пайра в апреле 1928 года после десяти месяцев усилий постройка самолета была завершена. По словам Жака Лакоста (Jacques Lacoste) – исполняющего обязанности генерального директора компании Hispano-Suiza – Рене Кузин бесплатно получил от него три 180 сильных двигателя (25372).</w:t>
      </w:r>
    </w:p>
    <w:p w14:paraId="61114CF5" w14:textId="77777777" w:rsidR="000C39A1" w:rsidRPr="003600B8" w:rsidRDefault="000C39A1" w:rsidP="000C39A1">
      <w:pPr>
        <w:spacing w:after="0" w:line="240" w:lineRule="auto"/>
        <w:jc w:val="both"/>
        <w:rPr>
          <w:rFonts w:ascii="Times New Roman" w:hAnsi="Times New Roman" w:cs="Times New Roman"/>
          <w:color w:val="0070C0"/>
          <w:sz w:val="16"/>
          <w:szCs w:val="16"/>
        </w:rPr>
      </w:pPr>
    </w:p>
    <w:p w14:paraId="3A6BCCB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49A68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A70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июля 1927 выяснилось, что объемом переделок армейского разведчика Р-4 М-5 (Н.Н.П.), определенным и согласованным Авиатрестом и УВВС в июне, задача удовлетворительной центровки самолета не может быть решена (2275).</w:t>
      </w:r>
    </w:p>
    <w:p w14:paraId="1FB702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EABC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июля 1927 ОСС ЦКБ (Н.Н.П.) приступило к работе по корпусному разведчику П-2 М-6, разработанному на основе переходного самолета П-1 ВМВ-3а (2275).</w:t>
      </w:r>
    </w:p>
    <w:p w14:paraId="2A5D11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66EF7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AFD5E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2CBA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июля 1927 НТК УВВС утвердит ТТТ на цельнометаллический истребитель, когда АНТ-5 был почти готов (1060,45).</w:t>
      </w:r>
    </w:p>
    <w:p w14:paraId="400E8E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7996A8" w14:textId="77777777" w:rsidR="008C7249" w:rsidRPr="007550A6" w:rsidRDefault="008C7249" w:rsidP="007550A6">
      <w:pPr>
        <w:pStyle w:val="a8"/>
        <w:jc w:val="both"/>
        <w:rPr>
          <w:rFonts w:ascii="Times New Roman" w:hAnsi="Times New Roman" w:cs="Times New Roman"/>
          <w:color w:val="000000" w:themeColor="text1"/>
        </w:rPr>
      </w:pPr>
      <w:r w:rsidRPr="007550A6">
        <w:rPr>
          <w:rFonts w:ascii="Times New Roman" w:hAnsi="Times New Roman" w:cs="Times New Roman"/>
          <w:color w:val="000000" w:themeColor="text1"/>
        </w:rPr>
        <w:t>7 июля 1927 г. НТК УВВС окончательно утвердил задание на цельнометаллический истребитель с мотором воздушного охлаждения мощностью 400 - 450 л.с., когда опытный образец самолета уже почти закончили.</w:t>
      </w:r>
    </w:p>
    <w:p w14:paraId="189555F8" w14:textId="191399B8" w:rsidR="008C7249" w:rsidRPr="007550A6" w:rsidRDefault="008C7249" w:rsidP="007550A6">
      <w:pPr>
        <w:pStyle w:val="a8"/>
        <w:jc w:val="both"/>
        <w:rPr>
          <w:rFonts w:ascii="Times New Roman" w:hAnsi="Times New Roman" w:cs="Times New Roman"/>
          <w:color w:val="000000" w:themeColor="text1"/>
        </w:rPr>
      </w:pPr>
      <w:r w:rsidRPr="007550A6">
        <w:rPr>
          <w:rFonts w:ascii="Times New Roman" w:hAnsi="Times New Roman" w:cs="Times New Roman"/>
          <w:color w:val="000000" w:themeColor="text1"/>
        </w:rPr>
        <w:t>Заданием определялась максимальная скорость полета: у земли - 260 км/ч, на высоте 5000 м - 250 км/ч. На 5000 м истребитель должен был забираться за 12 мин. Предусмотрели довольно высокие показатели маневренности: например,</w:t>
      </w:r>
      <w:r w:rsidR="000C39A1">
        <w:rPr>
          <w:rFonts w:ascii="Times New Roman" w:hAnsi="Times New Roman" w:cs="Times New Roman"/>
          <w:color w:val="000000" w:themeColor="text1"/>
        </w:rPr>
        <w:t xml:space="preserve"> </w:t>
      </w:r>
      <w:r w:rsidRPr="007550A6">
        <w:rPr>
          <w:rFonts w:ascii="Times New Roman" w:hAnsi="Times New Roman" w:cs="Times New Roman"/>
          <w:color w:val="000000" w:themeColor="text1"/>
        </w:rPr>
        <w:t>восьмерку требовалось выполнять за 25 - 28 с. Как у всех советских самолетов того времени, вариантов шасси имелось два: летом - колеса, зимой - лыжи. Интересно, что в окончательном варианте задания предполагалось очень мощное по тому времени вооружение из четырех пулеметов и установка радиостанции, чего тогда еще не имелось на истребителях развитых стран Запада (19100).</w:t>
      </w:r>
    </w:p>
    <w:p w14:paraId="340FC1A5" w14:textId="77777777" w:rsidR="008C7249" w:rsidRPr="007550A6" w:rsidRDefault="008C7249" w:rsidP="007550A6">
      <w:pPr>
        <w:pStyle w:val="a8"/>
        <w:jc w:val="both"/>
        <w:rPr>
          <w:rFonts w:ascii="Times New Roman" w:hAnsi="Times New Roman" w:cs="Times New Roman"/>
          <w:color w:val="000000" w:themeColor="text1"/>
        </w:rPr>
      </w:pPr>
    </w:p>
    <w:p w14:paraId="5B8493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июля 1927 НК УВВС и 29 июня 1927 Техсовет утвердили эскизный проект ОО ГАЗ-1/ОСС ЦКБ (Н.Н.П.) армейского разведчика, он же дневной бомбардировщик Р-5 БМВ-6 в варианте полутороплана. Разработка проекта была окончена 4 июня 1927 и велась с апреля 1927. После этого была начата постройка макета самолета (2275).</w:t>
      </w:r>
    </w:p>
    <w:p w14:paraId="0817ED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ECDC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июля 1927 НТС утвердил полуторопланную схему Р-5 (1366,12).</w:t>
      </w:r>
    </w:p>
    <w:p w14:paraId="51DE20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7F515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июля 1927 со схемой полутороплана для Р-5 согласился и Научный комитет Управления ВВС. Следует отметить, что чуть ранее к реализации приняли истребитель-полутораплан И-3, а следом за Р-5 в постройку пошел двухмоторный бомбардировщик-полуто-раплан ТБ-2. Все три перечисленные машины были сконструированы под руководством Н.Н.Поликарпова, оснащены двигателями BMW-VI, по части внешнего сходства и использования технологических приемов являлись одним семейством (5016).</w:t>
      </w:r>
    </w:p>
    <w:p w14:paraId="1C600A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8C8F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июля 1927 г. Научно-технический комитет утвер</w:t>
      </w:r>
      <w:r w:rsidRPr="007550A6">
        <w:rPr>
          <w:rFonts w:ascii="Times New Roman" w:hAnsi="Times New Roman" w:cs="Times New Roman"/>
          <w:color w:val="000000" w:themeColor="text1"/>
          <w:sz w:val="16"/>
          <w:szCs w:val="16"/>
        </w:rPr>
        <w:softHyphen/>
        <w:t>дил проект Р-5 в варианте полутораплана. Самолет должен был выполнять задачи разведчика и дневного бомбар</w:t>
      </w:r>
      <w:r w:rsidRPr="007550A6">
        <w:rPr>
          <w:rFonts w:ascii="Times New Roman" w:hAnsi="Times New Roman" w:cs="Times New Roman"/>
          <w:color w:val="000000" w:themeColor="text1"/>
          <w:sz w:val="16"/>
          <w:szCs w:val="16"/>
        </w:rPr>
        <w:softHyphen/>
        <w:t>дировщика (10667).</w:t>
      </w:r>
    </w:p>
    <w:p w14:paraId="4A5F9B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EED1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июля 1927 НТК УВВС одобрил вариант полутораплана для Р-5. По этой схеме выполнили уточненный проект. По сохранившимся чертежам видно, что он был очень близок к конфигурации серийного Р-5. Существенно отличалось по форме и размерам оперение, несколько иной была конструкция шасси, а курсовой пулемет сначала располагался снаружи с левого борта, как на Р-1 и Р-3 (11936).</w:t>
      </w:r>
    </w:p>
    <w:p w14:paraId="74E64B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F1C192" w14:textId="77777777" w:rsidR="000C39A1" w:rsidRPr="003600B8" w:rsidRDefault="000C39A1" w:rsidP="000C39A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июля 1927 г. Научно-технический комитет ВВС утвердил проект варианта полутораплана для Р-5. Самолет должен был выполнять задачи разведчика и дневного бомбардировщика (25035).</w:t>
      </w:r>
    </w:p>
    <w:p w14:paraId="5D9BC6A5" w14:textId="77777777" w:rsidR="000C39A1" w:rsidRPr="003600B8" w:rsidRDefault="000C39A1" w:rsidP="000C39A1">
      <w:pPr>
        <w:spacing w:after="0" w:line="240" w:lineRule="auto"/>
        <w:jc w:val="both"/>
        <w:rPr>
          <w:rFonts w:ascii="Times New Roman" w:hAnsi="Times New Roman" w:cs="Times New Roman"/>
          <w:color w:val="0070C0"/>
          <w:sz w:val="16"/>
          <w:szCs w:val="16"/>
        </w:rPr>
      </w:pPr>
    </w:p>
    <w:p w14:paraId="3C208228" w14:textId="77777777" w:rsidR="000C39A1" w:rsidRPr="003600B8" w:rsidRDefault="000C39A1" w:rsidP="000C39A1">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7 июля 1927 г. НТК УВВС одобрил вариант полутораплан для эскизного проекта Р-5 (25706).</w:t>
      </w:r>
    </w:p>
    <w:p w14:paraId="462E06AE" w14:textId="77777777" w:rsidR="000C39A1" w:rsidRPr="003600B8" w:rsidRDefault="000C39A1" w:rsidP="000C39A1">
      <w:pPr>
        <w:spacing w:after="0" w:line="240" w:lineRule="auto"/>
        <w:jc w:val="both"/>
        <w:rPr>
          <w:rFonts w:ascii="Times New Roman" w:hAnsi="Times New Roman" w:cs="Times New Roman"/>
          <w:color w:val="0070C0"/>
          <w:sz w:val="16"/>
          <w:szCs w:val="16"/>
        </w:rPr>
      </w:pPr>
    </w:p>
    <w:p w14:paraId="41FD5A76"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7 июля</w:t>
      </w:r>
      <w:r w:rsidRPr="007550A6">
        <w:rPr>
          <w:rFonts w:ascii="Times New Roman" w:hAnsi="Times New Roman" w:cs="Times New Roman"/>
          <w:color w:val="000000" w:themeColor="text1"/>
          <w:sz w:val="16"/>
          <w:szCs w:val="16"/>
        </w:rPr>
        <w:t xml:space="preserve"> в 1927 году НТК УВВС утверждено задание на истребитель </w:t>
      </w:r>
      <w:hyperlink r:id="rId78" w:tgtFrame="_blank" w:history="1">
        <w:r w:rsidRPr="007550A6">
          <w:rPr>
            <w:rFonts w:ascii="Times New Roman" w:hAnsi="Times New Roman" w:cs="Times New Roman"/>
            <w:color w:val="000000" w:themeColor="text1"/>
            <w:sz w:val="16"/>
            <w:szCs w:val="16"/>
          </w:rPr>
          <w:t xml:space="preserve">«И-4», </w:t>
        </w:r>
      </w:hyperlink>
      <w:r w:rsidRPr="007550A6">
        <w:rPr>
          <w:rFonts w:ascii="Times New Roman" w:hAnsi="Times New Roman" w:cs="Times New Roman"/>
          <w:color w:val="000000" w:themeColor="text1"/>
          <w:sz w:val="16"/>
          <w:szCs w:val="16"/>
        </w:rPr>
        <w:t>когда самолет был почти готов. Заданием определялась максимальная скорость полета у земли - 260 км/час, на высоте 5000 м - 250 км/час. На высоту 5000 м истребитель должен был забираться за 12 минут. В задание заложили довольно высокие показатели маневренности: например, восьмерку надо было выполнить за 25 - 28 секунд. Как и у всех советских самолетов того времени, предусматривались два быстрозаменяемых варианта шасси - колеса и лыжи. Интересно, что в окончательном варианте задания требовалось очень мощное по тому времени вооружение из четырех пулеметов и установки радиостанции, чего не было тогда на истребителях развитых стран Запада. Новинкой был и следующий пункт: "необходимо предусмотреть возможность установки съемной брони, защищающей пилота сзади и снизу" (14945).</w:t>
      </w:r>
    </w:p>
    <w:p w14:paraId="2F8433F7"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p>
    <w:p w14:paraId="7DCA4F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июля 1927 года Инспекция ГВФ писала письмо № 32333/с в общество "Добролет", общество "Дурулуфт", общество "Укрвоздухпуть", "Осоавиахим"</w:t>
      </w:r>
    </w:p>
    <w:p w14:paraId="55480BD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Ниже сего сообщая выписку из протокола совещания в связи с разработкой генерального плана Центрального аэродрома, Инспекция просит сообщить о возможности скорейшего перехода на отводимое место путем обмена ангарами, ныне занимаемыми обществами гражданской авиации с частями ВВС/МВО, а также представить свои соображения о застройке отводимого участка с указанием – желательная ли постройка нескольких ангаров – или одного общего, причем прошу указать какие средства могут быть Вами ассигнованы на постройку.</w:t>
      </w:r>
    </w:p>
    <w:p w14:paraId="47FA96F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Выписка из протокола от 27 июня 1927 года</w:t>
      </w:r>
    </w:p>
    <w:p w14:paraId="737E38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 1. Участок на северо-западе (район зданий №№ 1-5) предоставляется гражданской авиации. Границу на востоке провести параллельно западной границе аэродрома на расстоянии 50 м к западу от ангара № 8.</w:t>
      </w:r>
    </w:p>
    <w:p w14:paraId="4C3C1E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Северо-западную границу аэродрома желательно отвести на северо-запад до ручья Ходынка.</w:t>
      </w:r>
    </w:p>
    <w:p w14:paraId="397996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 2. Остановиться на отводе для нужд гражданской авиации северо-западной окраины аэродрома, с тем чтобы дальнейшее развитие шло вдоль границы к югу. Линией застройки считать указанную в п. 1 границу. Перевод обеспечить в возможно короткий срок (7795, 160).</w:t>
      </w:r>
    </w:p>
    <w:p w14:paraId="0887C5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AD4B3F" w14:textId="77777777" w:rsidR="003C37E7"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22CA4A1" w14:textId="77777777" w:rsidR="003C37E7" w:rsidRPr="007550A6" w:rsidRDefault="003C37E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B467D1" w14:textId="77777777" w:rsidR="0046198B" w:rsidRPr="007550A6" w:rsidRDefault="0046198B"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7 июля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Протокол заседания Политбюро ЦК ВКП(б) № 115. 38. О председателе военного сектора Госплана (Ворошилов, Кржижановский) — ОП. Постановили: утвердить т. Владимирского председателем военного сектора Госплана СССР. 39. Предложение Рыкова о назначении Серебровского председателем комиссии по строительству при СТО — ОП. (Политбюро... Т. 1. С. 553; РГАСПИ. Ф. 17. Оп. 3. Д. 643. Л. 6) (12416).</w:t>
      </w:r>
    </w:p>
    <w:p w14:paraId="14FF80AA" w14:textId="77777777" w:rsidR="0046198B" w:rsidRPr="007550A6" w:rsidRDefault="0046198B" w:rsidP="007550A6">
      <w:pPr>
        <w:spacing w:after="0" w:line="240" w:lineRule="auto"/>
        <w:jc w:val="both"/>
        <w:rPr>
          <w:rFonts w:ascii="Times New Roman" w:hAnsi="Times New Roman" w:cs="Times New Roman"/>
          <w:color w:val="000000" w:themeColor="text1"/>
          <w:sz w:val="16"/>
          <w:szCs w:val="16"/>
          <w:u w:color="002060"/>
        </w:rPr>
      </w:pPr>
    </w:p>
    <w:p w14:paraId="28F7B507" w14:textId="77777777" w:rsidR="003C37E7" w:rsidRPr="007550A6" w:rsidRDefault="003C37E7" w:rsidP="007550A6">
      <w:pPr>
        <w:pStyle w:val="rtejustify"/>
        <w:spacing w:before="0" w:after="0"/>
        <w:rPr>
          <w:color w:val="000000" w:themeColor="text1"/>
          <w:sz w:val="16"/>
          <w:szCs w:val="16"/>
        </w:rPr>
      </w:pPr>
      <w:r w:rsidRPr="007550A6">
        <w:rPr>
          <w:color w:val="000000" w:themeColor="text1"/>
          <w:sz w:val="16"/>
          <w:szCs w:val="16"/>
        </w:rPr>
        <w:t xml:space="preserve">7 июля 1927 г. в отчетном докладе о двухмесячной работе Распорядительных заседаний СТО, подготовленном для Политбюро ЦК ВКП(б), отмечалось: «специальное внимание пришлось уделить вопросу о накоплении </w:t>
      </w:r>
      <w:r w:rsidRPr="007550A6">
        <w:rPr>
          <w:rStyle w:val="af0"/>
          <w:i w:val="0"/>
          <w:color w:val="000000" w:themeColor="text1"/>
          <w:sz w:val="16"/>
          <w:szCs w:val="16"/>
        </w:rPr>
        <w:t>импортных мобилизационных запасов.</w:t>
      </w:r>
      <w:r w:rsidRPr="007550A6">
        <w:rPr>
          <w:color w:val="000000" w:themeColor="text1"/>
          <w:sz w:val="16"/>
          <w:szCs w:val="16"/>
        </w:rPr>
        <w:t xml:space="preserve"> В связи с возможным прекращением импорта с момента объявления мобилизации, необходимо заблаговременно озаботиться созданием мобилизационного запаса материалов, либо совершенно не производящихся внутри страны, либо производящихся в недостаточном количестве. Полная потребность только в главных импортных материалах для обеспечения заявки НКВоенмора выражается в сумме 142 млн. руб. Выделив наиболее важные номенклатуры, мы утвердили минимальную потребность ВСНХ СССР для первого года войны на сумму около 60 млн. руб. (включая 7400 тыс. для военной промышленности). В эту потребность включены: цветные металлы, ферросплавы, селитра, каучук, тяжелое кожевенное сырье, дубители, материалы для электротехнического имущества и ряд других предметов сырья и полуфабрикатов, без которых не может обойтись наша страна с момента мобилизации. В настоящее время Наркомторг разрабатывает специальное положение, определяющее порядок и методы хранения этих мобзапасов, и приступает к закупке утвержденного по плану с таким расчетом, чтобы 50% намеченного было бы ввезено к 1 октября 1927 г.; вторая половина плана должна быть осуществлена НКТоргом в течение 1 квартала 1927/28 бюджетного года. Напряженность международной обстановки требует сугубой осторожности при реализации этих заказов и, вместе с тем, особой настойчивости и гибкости аппарата НКТорга». (ГА РФ. Ф. 8418. Оп. 15. Д. 1. Л. 8) (12372).</w:t>
      </w:r>
    </w:p>
    <w:p w14:paraId="41E89B05" w14:textId="77777777" w:rsidR="003C37E7" w:rsidRPr="007550A6" w:rsidRDefault="003C37E7" w:rsidP="007550A6">
      <w:pPr>
        <w:pStyle w:val="rtejustify"/>
        <w:spacing w:before="0" w:after="0"/>
        <w:rPr>
          <w:color w:val="000000" w:themeColor="text1"/>
          <w:sz w:val="16"/>
          <w:szCs w:val="16"/>
        </w:rPr>
      </w:pPr>
    </w:p>
    <w:p w14:paraId="138FE19D" w14:textId="77777777" w:rsidR="00D83783" w:rsidRPr="007550A6" w:rsidRDefault="00D8378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1CF12DD" w14:textId="77777777" w:rsidR="00D83783" w:rsidRPr="007550A6" w:rsidRDefault="00D8378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135F0F" w14:textId="77777777" w:rsidR="00D83783" w:rsidRPr="007550A6" w:rsidRDefault="00D83783"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июля 1927 Christopher Stone стал первым диск жокеем на ВВС (2100).</w:t>
      </w:r>
    </w:p>
    <w:p w14:paraId="123293D3" w14:textId="77777777" w:rsidR="00D83783" w:rsidRPr="007550A6" w:rsidRDefault="00D83783"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5DC32B" w14:textId="77777777" w:rsidR="0046198B"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D152754" w14:textId="77777777" w:rsidR="0046198B" w:rsidRPr="007550A6" w:rsidRDefault="0046198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92B223" w14:textId="77777777" w:rsidR="0046198B" w:rsidRPr="007550A6" w:rsidRDefault="004619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июля 1927 г. Протокол заседания Постоянного совещания при Президиуме ВСНХ СССР по мобилизации и военно-промышленным вопросам. 2. О планировании мирной взрывчатой промышленности и расширении Украинского взрывзавода. 3. О докладе Глагортопа о ходе мобработы (РГАЭ. Ф. 3429. Оп. 16. Д. 3. Л. 135) (12417).</w:t>
      </w:r>
    </w:p>
    <w:p w14:paraId="09C89C6B" w14:textId="77777777" w:rsidR="0046198B" w:rsidRPr="007550A6" w:rsidRDefault="0046198B" w:rsidP="007550A6">
      <w:pPr>
        <w:spacing w:after="0" w:line="240" w:lineRule="auto"/>
        <w:jc w:val="both"/>
        <w:rPr>
          <w:rFonts w:ascii="Times New Roman" w:hAnsi="Times New Roman" w:cs="Times New Roman"/>
          <w:color w:val="000000" w:themeColor="text1"/>
          <w:sz w:val="16"/>
          <w:szCs w:val="16"/>
        </w:rPr>
      </w:pPr>
    </w:p>
    <w:p w14:paraId="70257515" w14:textId="77777777" w:rsidR="00D83783" w:rsidRPr="007550A6" w:rsidRDefault="00D8378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68099A04" w14:textId="77777777" w:rsidR="00D83783" w:rsidRPr="007550A6" w:rsidRDefault="00D8378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66812A" w14:textId="77777777" w:rsidR="00D83783" w:rsidRPr="007550A6" w:rsidRDefault="00D83783" w:rsidP="007550A6">
      <w:pPr>
        <w:pStyle w:val="ae"/>
        <w:shd w:val="clear" w:color="auto" w:fill="FFFFFF"/>
        <w:spacing w:before="0" w:after="0"/>
        <w:jc w:val="both"/>
        <w:rPr>
          <w:color w:val="000000" w:themeColor="text1"/>
          <w:sz w:val="16"/>
          <w:szCs w:val="16"/>
        </w:rPr>
      </w:pPr>
      <w:r w:rsidRPr="007550A6">
        <w:rPr>
          <w:rStyle w:val="af0"/>
          <w:bCs/>
          <w:i w:val="0"/>
          <w:color w:val="000000" w:themeColor="text1"/>
          <w:sz w:val="16"/>
          <w:szCs w:val="16"/>
        </w:rPr>
        <w:t>8 июля 1927 г.</w:t>
      </w:r>
      <w:r w:rsidRPr="007550A6">
        <w:rPr>
          <w:color w:val="000000" w:themeColor="text1"/>
          <w:sz w:val="16"/>
          <w:szCs w:val="16"/>
        </w:rPr>
        <w:t xml:space="preserve"> Утверждение инструкции для регулирования вопросов безопасности хранения химического оружия в Красной Армии. В документе было записано, в частности, что хранилища ОВ должны располагаться не ближе 10 км от больших городов. Запись относилась исключительно к большим количествам ОВ и не касалась множества обычных мест хранения ОВ. На самом деле эта норма не исполнялась никогда, о чем свидетельствует опыт хранения ОВ в Хабаровске, Иркутске, Киеве, Омске и многих других городах (17133).</w:t>
      </w:r>
    </w:p>
    <w:p w14:paraId="1E760FD0" w14:textId="77777777" w:rsidR="00D83783" w:rsidRPr="007550A6" w:rsidRDefault="00D83783" w:rsidP="007550A6">
      <w:pPr>
        <w:pStyle w:val="ae"/>
        <w:shd w:val="clear" w:color="auto" w:fill="FFFFFF"/>
        <w:spacing w:before="0" w:after="0"/>
        <w:jc w:val="both"/>
        <w:rPr>
          <w:color w:val="000000" w:themeColor="text1"/>
          <w:sz w:val="16"/>
          <w:szCs w:val="16"/>
        </w:rPr>
      </w:pPr>
    </w:p>
    <w:p w14:paraId="32495317" w14:textId="77777777" w:rsidR="00B22408"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4205597F" w14:textId="77777777" w:rsidR="00D83783" w:rsidRPr="007550A6" w:rsidRDefault="00D83783" w:rsidP="007550A6">
      <w:pPr>
        <w:spacing w:after="0" w:line="240" w:lineRule="auto"/>
        <w:jc w:val="both"/>
        <w:rPr>
          <w:rFonts w:ascii="Times New Roman" w:hAnsi="Times New Roman" w:cs="Times New Roman"/>
          <w:color w:val="000000" w:themeColor="text1"/>
          <w:sz w:val="16"/>
          <w:szCs w:val="16"/>
        </w:rPr>
      </w:pPr>
    </w:p>
    <w:p w14:paraId="62472331" w14:textId="77777777" w:rsidR="00D83783" w:rsidRPr="007550A6" w:rsidRDefault="00D8378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июля 1927. Начался мотоциклетный пробег Москва - Ленинград - Москва. Из стартовавших двадцать одной машины в Москву вернулись лишь четыре (18717).</w:t>
      </w:r>
    </w:p>
    <w:p w14:paraId="5E1E08A2" w14:textId="77777777" w:rsidR="00D83783" w:rsidRPr="007550A6" w:rsidRDefault="00D83783" w:rsidP="007550A6">
      <w:pPr>
        <w:spacing w:after="0" w:line="240" w:lineRule="auto"/>
        <w:jc w:val="both"/>
        <w:rPr>
          <w:rFonts w:ascii="Times New Roman" w:hAnsi="Times New Roman" w:cs="Times New Roman"/>
          <w:color w:val="000000" w:themeColor="text1"/>
          <w:sz w:val="16"/>
          <w:szCs w:val="16"/>
        </w:rPr>
      </w:pPr>
    </w:p>
    <w:p w14:paraId="413E1607" w14:textId="77777777" w:rsidR="00D83783" w:rsidRPr="007550A6" w:rsidRDefault="00D8378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июля 1927 г. военными был заключён договор с НАМИ на проектирование санитарных аэросаней для нужд УВВС. Перспективным аэросаням было присвоено название НАМИ-VI. В первой серии аэросани должны были снабжать переделанными на воздушное охлаждение моторами «Сальмсон», изготовление которых предполагалось организовать на заводе № 29.</w:t>
      </w:r>
    </w:p>
    <w:p w14:paraId="05DFE8F5" w14:textId="77777777" w:rsidR="00D83783" w:rsidRPr="007550A6" w:rsidRDefault="00D8378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Правда, внедрение аэросаней и моторов в серию велось уже без профессора Бриллинга, которого в очередной раз заподозрили в антиправительственной деятельности и уволили из института. Следом за Бриллингом институт не по своей воле покинули и некоторые другие сотрудники (18640).</w:t>
      </w:r>
    </w:p>
    <w:p w14:paraId="79F8AD62" w14:textId="77777777" w:rsidR="00B22408" w:rsidRPr="007550A6" w:rsidRDefault="00B22408"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207326" w14:textId="77777777" w:rsidR="00B22408" w:rsidRPr="007550A6" w:rsidRDefault="00B2240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июля 1927 начался суд над Дружиловским, авантюристом, который изготавливал фальшивые письма Коминтерна и советского правительства, адресованные компартиям различных стран. Делал он это за деньги, по заказу польской и британской разведок. Расстреляли (12629).</w:t>
      </w:r>
    </w:p>
    <w:p w14:paraId="7BEE5E08" w14:textId="77777777" w:rsidR="00B22408" w:rsidRPr="007550A6" w:rsidRDefault="00B22408"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9A41F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2E120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BA1F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июля 1927 была первая посылка японских войск в Шаньдун (3186).</w:t>
      </w:r>
    </w:p>
    <w:p w14:paraId="1C52F5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9B561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34356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6990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июля 1927 в два часа ночи Ю. И. Пионтковский с А. С. Яковлевым в качестве пассажира на ВВА-3 вылетели в направлении Харькова. Однако низкая облачность и сплошные дожди в районе Серпухова заставили машину вернуться в Москву.</w:t>
      </w:r>
    </w:p>
    <w:p w14:paraId="11DA05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Вторично Пионтковский и Яковлев вылетели 12 июля, опять в 2 часа ночи. На сей раз погода благоприятствовала им, но вскоре из-за низкой облачности пришлось снижаться до высоты 40-50 м. До Севастополя, с посадкой и четырехчасовым отдыхом в Харькове, прошли за 10 часов 30 минут летного времени со средней скоростью 135 км/ч. Вечером уже купались в Черном море, смывая усталость утомительного полёта.</w:t>
      </w:r>
    </w:p>
    <w:p w14:paraId="740EE8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Севастополе вместо пассажира установили приготовленный заранее бак на 90 кг. Общий запас топлива получился 190 кг. С таким запасом Ю. И. Пионтковский 19 июля в 3 часа 45 минут вылетел из Севастополя и в 19 часов 15 минут приземлился на московском центральном аэродроме, преодолев без посадки 1420 км за 15 часов 30 минут, причем бензина оставалось еще на 1 час полета, а масла - на 3 часа.</w:t>
      </w:r>
    </w:p>
    <w:p w14:paraId="7AFBA3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Надо сказать, что обратный полет проходил в крайне неблагоприятных условиях: сильный лобовой ветер на протяжении всего пути, туманы, дожди и даже град, из-за чего полет продолжался на 3 часа дольше, чем предполагалось. Средняя скорость снизилась до 92 км/ч.</w:t>
      </w:r>
    </w:p>
    <w:p w14:paraId="22C0A1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торжественно встречала большая группа собравшихся во главе с заместителем начальника ВВС Я. И. Алкснисом. Вскоре Яковлеву, Пионтковскому и механику Демешкевичу были вручены премии, грамоты и значки. По ходатайству Осоавиахима, поддержанному начальником ВВС П. И. Барановым, А. С. Яковлев был зачислен слушателем ВВА (условно, с последующей сдачей экзаменов). В грамоте Осоавиахима, подписанной И. С. Уншлихтом, говорилось: "Этот успех закрепил за самолетом Вашей конструкции мировой рекорд беспосадочного перелета на дальность и продолжительность для самолетов малой мощности и всесоюзный рекорд длительности пребывания в воздухе самолетов всех категорий и выдвинул советскую легкомоторную авиацию на одно из первых мест в ряде других стран".</w:t>
      </w:r>
    </w:p>
    <w:p w14:paraId="530AAD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Официальная регистрация достижений легкомоторной авиации началась после 1 мая 1927 года, когда ФАИ (Международная авиационная федерация) ввела в действие первую классификацию легких самолетов, предусмотрев три категории в зависимости от веса пустого самолета: первая - двухместные, до 400 кг (при установлении рекорда оба места должны быть заняты); вторая - одноместные, до 200 кг; третья - одноместные, от 200 до 350 кг. По каждой категории регистрировались: дальность по замкнутому маршруту и по прямой; скорость по замкнутому маршруту 100 км; высота.</w:t>
      </w:r>
    </w:p>
    <w:p w14:paraId="5B9DA5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Поскольку АИР-1 летел без пассажира и вес пустого самолета не превышал 350 кг, он соответствовал третьей категории, по которой первые официальные рекорды дальности составляли: 868 км (18-19 мая 1927 г., "Кодрон"), 1228 км (9 сентября 1927 г., "Авиа"), 1400,2 км (30 сентября 1927 г., "Кодрон"). По продолжительности полета АИР-1 в 1927 году также превосходил зарубежные авиетки. (Подобные достижения ФАИ регистрировала с 1930 года). Даже когда была получена более высокая, чем у АИР-1, дальность по прямой в третьей категории - 1564 км на самолете "Форд" 21 февраля 1928 года, то и этот полет был менее продолжительным (13 часов 40 минут), чем полет АИР-1. СССР вошел в "ФАИ в сентябре 1935 года, поэтому рекорды АИР-1 остались неофициальными, хотя, безусловно, превышали мировой уровень.</w:t>
      </w:r>
    </w:p>
    <w:p w14:paraId="49D6F7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Интересно отметить, что вскоре А. И. Жуков на самолете В. П. Невдачина "Буревестник" С-4 (вторая категория) также установил мировые рекорды - высоты 4950 м (29 июля) и скорости 140 км/ч (3 августа) (11981).</w:t>
      </w:r>
    </w:p>
    <w:p w14:paraId="56E6C9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CC66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июля 1927 г. был издан объединенный приказ по ВСНХ СССР, Наркомвоенмору и ОГПУ № 73/сс, которым была объявлена Инструкция о порядке засекречивания работы заводов военной и авиационной промышленности (8826,64).</w:t>
      </w:r>
    </w:p>
    <w:p w14:paraId="328134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C4AC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июля 1927г. согласно первому приказу ВСНХ/НКВМУОГПУ о переименовании № 73сс, номерные обозначения получили 30 заводов (Приложение 1). Кроме того, были введены несекретные наименования предприятий «для печатей и вывесок», адреса для направления грузов и условные телеграфные коды предприятий. Вскоре в обиход были введены «почтовые ящики», тогдав качестве условного адреса предприятия (Запорожье п/я 18) (11982).</w:t>
      </w:r>
    </w:p>
    <w:p w14:paraId="112B32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7550A6">
        <w:rPr>
          <w:rFonts w:ascii="Times New Roman" w:hAnsi="Times New Roman" w:cs="Times New Roman"/>
          <w:noProof/>
          <w:color w:val="000000" w:themeColor="text1"/>
          <w:sz w:val="16"/>
          <w:szCs w:val="16"/>
        </w:rPr>
        <w:t>Приложение 1</w:t>
      </w:r>
    </w:p>
    <w:p w14:paraId="4134A5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7550A6">
        <w:rPr>
          <w:rFonts w:ascii="Times New Roman" w:hAnsi="Times New Roman" w:cs="Times New Roman"/>
          <w:noProof/>
          <w:color w:val="000000" w:themeColor="text1"/>
          <w:sz w:val="16"/>
          <w:szCs w:val="16"/>
        </w:rPr>
        <w:t>Предприятия, переименованные по приказу ВСНХ/НКВМ/ОГПУ № 73сс от 9.07.1927г</w:t>
      </w:r>
    </w:p>
    <w:tbl>
      <w:tblPr>
        <w:tblW w:w="0" w:type="auto"/>
        <w:tblInd w:w="8" w:type="dxa"/>
        <w:tblLayout w:type="fixed"/>
        <w:tblCellMar>
          <w:left w:w="0" w:type="dxa"/>
          <w:right w:w="0" w:type="dxa"/>
        </w:tblCellMar>
        <w:tblLook w:val="0000" w:firstRow="0" w:lastRow="0" w:firstColumn="0" w:lastColumn="0" w:noHBand="0" w:noVBand="0"/>
      </w:tblPr>
      <w:tblGrid>
        <w:gridCol w:w="2410"/>
        <w:gridCol w:w="2410"/>
        <w:gridCol w:w="2410"/>
        <w:gridCol w:w="2409"/>
      </w:tblGrid>
      <w:tr w:rsidR="00472A36" w:rsidRPr="007550A6" w14:paraId="7C5646C9" w14:textId="77777777">
        <w:trPr>
          <w:trHeight w:val="48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1BB98768"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Существующее название</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78C5C5A"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Для печатей и вывесок</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EBFABAF"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Новое название для для бланков и почты</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3A2A1AE3"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Для адресования грузов</w:t>
            </w:r>
          </w:p>
        </w:tc>
      </w:tr>
      <w:tr w:rsidR="00472A36" w:rsidRPr="007550A6" w14:paraId="6A26A813" w14:textId="77777777">
        <w:trPr>
          <w:trHeight w:val="288"/>
        </w:trPr>
        <w:tc>
          <w:tcPr>
            <w:tcW w:w="9639" w:type="dxa"/>
            <w:gridSpan w:val="4"/>
            <w:tcBorders>
              <w:top w:val="single" w:sz="6" w:space="0" w:color="auto"/>
              <w:left w:val="single" w:sz="6" w:space="0" w:color="auto"/>
              <w:bottom w:val="single" w:sz="6" w:space="0" w:color="auto"/>
              <w:right w:val="single" w:sz="6" w:space="0" w:color="auto"/>
            </w:tcBorders>
            <w:shd w:val="clear" w:color="auto" w:fill="FFFFFF"/>
          </w:tcPr>
          <w:p w14:paraId="14E682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Оружейно-пулеметный трест</w:t>
            </w:r>
          </w:p>
        </w:tc>
      </w:tr>
      <w:tr w:rsidR="00472A36" w:rsidRPr="007550A6" w14:paraId="606C667A"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80AD33E"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Ковровский пулеметный</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256D269"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Инструментальный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7D2B44D"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Инструментальный завод № 2 /Ковров/</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95BC39E"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Инструментальный завод № 2 /Ковров Нижегородской ж/д/</w:t>
            </w:r>
          </w:p>
        </w:tc>
      </w:tr>
      <w:tr w:rsidR="00472A36" w:rsidRPr="007550A6" w14:paraId="5D507EED" w14:textId="77777777">
        <w:trPr>
          <w:trHeight w:val="47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9A44D9B"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1-й оружейный завод в Туле</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F4213BD"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Тульский оружейный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4FC3118"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Тульский оружейный завод /г. Тула/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9F4543C"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Тульский оружейный завод /г. Тула/</w:t>
            </w:r>
          </w:p>
        </w:tc>
      </w:tr>
      <w:tr w:rsidR="00472A36" w:rsidRPr="007550A6" w14:paraId="05FCF3EB" w14:textId="77777777">
        <w:trPr>
          <w:trHeight w:val="69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42230F9"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Сестрорецкий завод им. Воскова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EBDA95B"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Завод им. Воскова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D16ED4A"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 Воскова /Сестрорецк Ленинградской губ./</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399F291"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 Воскова /Сестрорецк Приморской</w:t>
            </w:r>
          </w:p>
          <w:p w14:paraId="23FB97D8"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ж/д/</w:t>
            </w:r>
          </w:p>
        </w:tc>
      </w:tr>
      <w:tr w:rsidR="00472A36" w:rsidRPr="007550A6" w14:paraId="72275757" w14:textId="77777777">
        <w:trPr>
          <w:trHeight w:val="70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5426258F"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Ижевские Оружейный и Сталелитейный заводы</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67BB8B6"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Сталелитейный завод № 10</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36A0F2F"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Сталелитейный завод № 10 /г. Ижевск Вятской обл./</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76D55B95"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Сталелитейный завод № 10 /ст. Ижевск/</w:t>
            </w:r>
          </w:p>
        </w:tc>
      </w:tr>
      <w:tr w:rsidR="00472A36" w:rsidRPr="007550A6" w14:paraId="00017DBF" w14:textId="77777777">
        <w:trPr>
          <w:trHeight w:val="93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A4E9A51"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Ленинградский госзавод военно- врачебных заготовлений «Красногвардеец»</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482FD0D"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Завод «Красногвардеец»</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032BD95"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«Красногвардеец»</w:t>
            </w:r>
          </w:p>
          <w:p w14:paraId="059FB926"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Ленинград Аптекарский о-в/</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5B8EAD3C"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w:t>
            </w:r>
          </w:p>
          <w:p w14:paraId="0B98CD1D"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«Красногвардеец» /г. Ленинград Аптекарский о-в/</w:t>
            </w:r>
          </w:p>
        </w:tc>
      </w:tr>
      <w:tr w:rsidR="00472A36" w:rsidRPr="007550A6" w14:paraId="79C813D5" w14:textId="77777777">
        <w:trPr>
          <w:trHeight w:val="283"/>
        </w:trPr>
        <w:tc>
          <w:tcPr>
            <w:tcW w:w="9639" w:type="dxa"/>
            <w:gridSpan w:val="4"/>
            <w:tcBorders>
              <w:top w:val="single" w:sz="6" w:space="0" w:color="auto"/>
              <w:left w:val="single" w:sz="6" w:space="0" w:color="auto"/>
              <w:bottom w:val="single" w:sz="6" w:space="0" w:color="auto"/>
              <w:right w:val="single" w:sz="6" w:space="0" w:color="auto"/>
            </w:tcBorders>
            <w:shd w:val="clear" w:color="auto" w:fill="FFFFFF"/>
          </w:tcPr>
          <w:p w14:paraId="5441C2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Патронно-трубочный трест</w:t>
            </w:r>
          </w:p>
        </w:tc>
      </w:tr>
      <w:tr w:rsidR="00472A36" w:rsidRPr="007550A6" w14:paraId="27E72160" w14:textId="77777777">
        <w:trPr>
          <w:trHeight w:val="93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0BADD6DB"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rPr>
              <w:t xml:space="preserve">Ленинградский трубочный завод им. Всероссийского Старосты тов. </w:t>
            </w:r>
            <w:r w:rsidRPr="007550A6">
              <w:rPr>
                <w:rFonts w:ascii="Times New Roman" w:hAnsi="Times New Roman" w:cs="Times New Roman"/>
                <w:color w:val="000000" w:themeColor="text1"/>
                <w:sz w:val="16"/>
                <w:szCs w:val="16"/>
                <w:lang w:val="en-US"/>
              </w:rPr>
              <w:t>Калинина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718486E"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rPr>
              <w:t xml:space="preserve">Завод № 4 им. Всероссийского Старосты тов. </w:t>
            </w:r>
            <w:r w:rsidRPr="007550A6">
              <w:rPr>
                <w:rFonts w:ascii="Times New Roman" w:hAnsi="Times New Roman" w:cs="Times New Roman"/>
                <w:color w:val="000000" w:themeColor="text1"/>
                <w:sz w:val="16"/>
                <w:szCs w:val="16"/>
                <w:lang w:val="en-US"/>
              </w:rPr>
              <w:t>Калинина /г. Ленинград/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99F78A1"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rPr>
              <w:t xml:space="preserve">Завод № 4 им. Всероссийского Старосты тов. </w:t>
            </w:r>
            <w:r w:rsidRPr="007550A6">
              <w:rPr>
                <w:rFonts w:ascii="Times New Roman" w:hAnsi="Times New Roman" w:cs="Times New Roman"/>
                <w:color w:val="000000" w:themeColor="text1"/>
                <w:sz w:val="16"/>
                <w:szCs w:val="16"/>
                <w:lang w:val="en-US"/>
              </w:rPr>
              <w:t>Калинина /г. Ленинград/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5E39C12"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rPr>
              <w:t xml:space="preserve">Завод № 4 им. Всероссийского Старосты тов. </w:t>
            </w:r>
            <w:r w:rsidRPr="007550A6">
              <w:rPr>
                <w:rFonts w:ascii="Times New Roman" w:hAnsi="Times New Roman" w:cs="Times New Roman"/>
                <w:color w:val="000000" w:themeColor="text1"/>
                <w:sz w:val="16"/>
                <w:szCs w:val="16"/>
                <w:lang w:val="en-US"/>
              </w:rPr>
              <w:t>Калинина /г. Ленинград/</w:t>
            </w:r>
          </w:p>
        </w:tc>
      </w:tr>
      <w:tr w:rsidR="00472A36" w:rsidRPr="007550A6" w14:paraId="3C1E2687"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8F83A9C"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Пензенский трубочный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5ED719A"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Завод № 50</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12BEF3F"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Завод № 50 /г. Пенза/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1D86169C"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Завод № 50 /ст. Пенза/</w:t>
            </w:r>
          </w:p>
        </w:tc>
      </w:tr>
      <w:tr w:rsidR="00472A36" w:rsidRPr="007550A6" w14:paraId="71482AA0"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BB8EA4C"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rPr>
              <w:t xml:space="preserve">Самарский трубочный завод им. тов. </w:t>
            </w:r>
            <w:r w:rsidRPr="007550A6">
              <w:rPr>
                <w:rFonts w:ascii="Times New Roman" w:hAnsi="Times New Roman" w:cs="Times New Roman"/>
                <w:color w:val="000000" w:themeColor="text1"/>
                <w:sz w:val="16"/>
                <w:szCs w:val="16"/>
                <w:lang w:val="en-US"/>
              </w:rPr>
              <w:t>Масленникова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0015CF9"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Завод № 42 им. Масленникова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F587D92"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42 им. Масленникова /г. Самара/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0D61DF6"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42 им. Масленникова /ст. Самара РУ ж/д/</w:t>
            </w:r>
          </w:p>
        </w:tc>
      </w:tr>
      <w:tr w:rsidR="00472A36" w:rsidRPr="007550A6" w14:paraId="674025B2" w14:textId="77777777">
        <w:trPr>
          <w:trHeight w:val="47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898282B"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Тульский патронный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049F721"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Тульский патронный завод /г. Тула/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09A6A0E"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Тульский патронный завод /г. Тула/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EE3765A"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Тульский патронный завод /ст. Тула/</w:t>
            </w:r>
          </w:p>
        </w:tc>
      </w:tr>
      <w:tr w:rsidR="00472A36" w:rsidRPr="007550A6" w14:paraId="1967745D"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22F3170D"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Завод им. Володарского</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2C80B16"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Завод № 3 им. тов. Володарского</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F5E4221"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3 им. тов. Володарского /г. Ульяновск/</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E1BBE7C"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3 им. тов. Володарского /г. Ульяновск/</w:t>
            </w:r>
          </w:p>
        </w:tc>
      </w:tr>
      <w:tr w:rsidR="00472A36" w:rsidRPr="007550A6" w14:paraId="76780ACF"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0E7DB0B"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Подольский патронный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49CB04DF"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Завод № 17</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C86AA9E"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17 /г. Подольск Московской губ./</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54C2D71"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17 /ст. Подольск Курской ж/д/</w:t>
            </w:r>
          </w:p>
        </w:tc>
      </w:tr>
      <w:tr w:rsidR="00472A36" w:rsidRPr="007550A6" w14:paraId="0A455033" w14:textId="77777777">
        <w:trPr>
          <w:trHeight w:val="46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643A154"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Луганский патронный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B9116B8"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Завод № 60</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821466B"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Завод № 60 /г. Луганск/</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1F974BD8"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Завод № 60 /ст. Луганск/</w:t>
            </w:r>
          </w:p>
        </w:tc>
      </w:tr>
      <w:tr w:rsidR="00472A36" w:rsidRPr="007550A6" w14:paraId="6976FFFA" w14:textId="77777777">
        <w:trPr>
          <w:trHeight w:val="71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202266E2"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Московский дроболитейный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2D1A1F9"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Московский дроболитейный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F3FBE4D"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Московский дроболитейный завод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B745893"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Московский дроболитейный завод /ст. Москва/</w:t>
            </w:r>
          </w:p>
        </w:tc>
      </w:tr>
      <w:tr w:rsidR="00472A36" w:rsidRPr="007550A6" w14:paraId="61FDBE06" w14:textId="77777777">
        <w:trPr>
          <w:trHeight w:val="288"/>
        </w:trPr>
        <w:tc>
          <w:tcPr>
            <w:tcW w:w="9639" w:type="dxa"/>
            <w:gridSpan w:val="4"/>
            <w:tcBorders>
              <w:top w:val="single" w:sz="6" w:space="0" w:color="auto"/>
              <w:left w:val="single" w:sz="6" w:space="0" w:color="auto"/>
              <w:bottom w:val="single" w:sz="6" w:space="0" w:color="auto"/>
              <w:right w:val="single" w:sz="6" w:space="0" w:color="auto"/>
            </w:tcBorders>
            <w:shd w:val="clear" w:color="auto" w:fill="FFFFFF"/>
          </w:tcPr>
          <w:p w14:paraId="15470E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Орудийно-арсенальный трест</w:t>
            </w:r>
          </w:p>
        </w:tc>
      </w:tr>
      <w:tr w:rsidR="00472A36" w:rsidRPr="007550A6" w14:paraId="51625ABC" w14:textId="77777777">
        <w:trPr>
          <w:trHeight w:val="69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5E6FE2A4"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Московский орудийный завод им. Калинина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5568E17"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Завод № 8 им. Калинина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495BA08"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8 им. Калинина /г. Москва- Мытищи/</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5F0EAF27"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8 им. Калинина /ст. Подлипки Северной ж/д/</w:t>
            </w:r>
          </w:p>
        </w:tc>
      </w:tr>
      <w:tr w:rsidR="00472A36" w:rsidRPr="007550A6" w14:paraId="4D371AB9" w14:textId="77777777">
        <w:trPr>
          <w:trHeight w:val="93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453FC9E5"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Пермский орудийный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B3129BD"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Мотовилихинский машиностроительный завод /Пермь- Мотовилиха/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81AFF70"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Мотовилихинский машиностроительный завод /Пермь- Мотовилиха/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EC66C56"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Мотовилихинский машиностроительный завод /ст. Мотовилиха Пермской ж/д/</w:t>
            </w:r>
          </w:p>
        </w:tc>
      </w:tr>
      <w:tr w:rsidR="00472A36" w:rsidRPr="007550A6" w14:paraId="54CD5270" w14:textId="77777777">
        <w:trPr>
          <w:trHeight w:val="95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5609123B"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Брянский красный механическо- артиллерийский завод «Красный Арсенал»</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50D5845"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Механический завод № 13</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C002C0D"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Механический завод № 13 /г. Брянск/</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0DA6D886" w14:textId="77777777" w:rsidR="00BE2C92" w:rsidRPr="007550A6" w:rsidRDefault="00BE2C92" w:rsidP="007550A6">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Механический завод № 13 /ст. Брянск/</w:t>
            </w:r>
          </w:p>
        </w:tc>
      </w:tr>
      <w:tr w:rsidR="00472A36" w:rsidRPr="007550A6" w14:paraId="5F257F35" w14:textId="77777777">
        <w:trPr>
          <w:trHeight w:val="117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3E070A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Ленинградский государственный механический артиллерийский завод «Красный Арсенал»</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44E61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Механический завод № 7 /г. Ленинград/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E032D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Механический завод № 7 /г. Ленинград/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1B030D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Механический завод № 7 /г. Ленинград/</w:t>
            </w:r>
          </w:p>
        </w:tc>
      </w:tr>
      <w:tr w:rsidR="00472A36" w:rsidRPr="007550A6" w14:paraId="056968BF"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C8DF1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Киевский Краснознаменный завод «Красный Арсенал»</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C8399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Киевский Краснознаменный завод /г. Киев/</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4FB4E44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Киевский Краснознаменный завод /г. Киев/</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9A54C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Киевский Краснознаменный завод /ст. Киев/</w:t>
            </w:r>
          </w:p>
        </w:tc>
      </w:tr>
      <w:tr w:rsidR="00472A36" w:rsidRPr="007550A6" w14:paraId="1A221CFD" w14:textId="77777777">
        <w:trPr>
          <w:trHeight w:val="70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7E412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Московский ремонтно-</w:t>
            </w:r>
          </w:p>
          <w:p w14:paraId="43A850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артиллерийский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B1DE3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«Мастяжарт» /г. Москва/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4AEA3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«Мастяжарт»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ABFC6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«Мастяжарт» /ст. Москва/</w:t>
            </w:r>
          </w:p>
        </w:tc>
      </w:tr>
      <w:tr w:rsidR="00472A36" w:rsidRPr="007550A6" w14:paraId="375B4A13" w14:textId="77777777">
        <w:trPr>
          <w:trHeight w:val="922"/>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29BEE6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 Левшина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BA49A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 Левшина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4B77D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 Левшина /Бачманово Московской губ./</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5E6401D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 Левшина /ст. Голутвино Московско-Казанской</w:t>
            </w:r>
          </w:p>
          <w:p w14:paraId="3DA67E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ж/д/</w:t>
            </w:r>
          </w:p>
        </w:tc>
      </w:tr>
      <w:tr w:rsidR="00472A36" w:rsidRPr="007550A6" w14:paraId="4C41CED8" w14:textId="77777777">
        <w:trPr>
          <w:trHeight w:val="116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44359F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Ленинградский государственный орудийный, оптический и сталелитейный завод «Большевик»</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82D5C7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«Большевик» /г. Ленинград/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F40EE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«Большевик» /г. Ленинград/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590FBFE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«Большевик» /г. Ленинград/</w:t>
            </w:r>
          </w:p>
        </w:tc>
      </w:tr>
      <w:tr w:rsidR="00472A36" w:rsidRPr="007550A6" w14:paraId="4D52647B"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13A90A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Ленинградский государственный завод «Торпедо»</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70CC4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«Двигатель»</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FDE41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«Двигатель» /г. Ленинград/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C7631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«Двигатель» /г. Ленинград/</w:t>
            </w:r>
          </w:p>
        </w:tc>
      </w:tr>
      <w:tr w:rsidR="00472A36" w:rsidRPr="007550A6" w14:paraId="4CDE4C52"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CE5AC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Сталинградский орудийный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421C96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«Баррикады»</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DC84E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«Баррикады» /г. Сталинград/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87E35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«Баррикады» /г. Сталинград/</w:t>
            </w:r>
          </w:p>
        </w:tc>
      </w:tr>
      <w:tr w:rsidR="00472A36" w:rsidRPr="007550A6" w14:paraId="0C15B93F" w14:textId="77777777">
        <w:trPr>
          <w:trHeight w:val="70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0722C6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Подольский оптический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C1869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точной механики № 19</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FA3DB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точной механики № 19 /г. Москва-Павшино/</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3C3303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точной механики № 19 /ст. Павшино МББ ж/д/</w:t>
            </w:r>
          </w:p>
        </w:tc>
      </w:tr>
      <w:tr w:rsidR="00472A36" w:rsidRPr="007550A6" w14:paraId="493AFBA6" w14:textId="77777777">
        <w:trPr>
          <w:trHeight w:val="92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87055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Изюмский завод оптического стекла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489CDC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Изюмский завод оптического стекла им. тов. Дзержинского /г. Изюм/</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44C058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Изюмский завод оптического стекла им. тов. Дзержинского /г. Изюм/</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220391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Изюмский завод оптического стекла им. тов. Дзержинского /ст. Изюм Донецкой ж/д/</w:t>
            </w:r>
          </w:p>
        </w:tc>
      </w:tr>
      <w:tr w:rsidR="00472A36" w:rsidRPr="007550A6" w14:paraId="008FDB1D" w14:textId="77777777">
        <w:trPr>
          <w:trHeight w:val="70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6D4F6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Ленинградский государственный завод оптического стекла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2FDCB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«Лензос» /г. Ленинград/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D6A22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«Лензос» /г. Ленинград/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BC005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«Лензос» /г. Ленинград/</w:t>
            </w:r>
          </w:p>
        </w:tc>
      </w:tr>
      <w:tr w:rsidR="00472A36" w:rsidRPr="007550A6" w14:paraId="003E8F92" w14:textId="77777777">
        <w:trPr>
          <w:trHeight w:val="288"/>
        </w:trPr>
        <w:tc>
          <w:tcPr>
            <w:tcW w:w="9639" w:type="dxa"/>
            <w:gridSpan w:val="4"/>
            <w:tcBorders>
              <w:top w:val="single" w:sz="6" w:space="0" w:color="auto"/>
              <w:left w:val="single" w:sz="6" w:space="0" w:color="auto"/>
              <w:bottom w:val="single" w:sz="6" w:space="0" w:color="auto"/>
              <w:right w:val="single" w:sz="6" w:space="0" w:color="auto"/>
            </w:tcBorders>
            <w:shd w:val="clear" w:color="auto" w:fill="FFFFFF"/>
          </w:tcPr>
          <w:p w14:paraId="29D58A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Военно-химический трест</w:t>
            </w:r>
          </w:p>
        </w:tc>
      </w:tr>
      <w:tr w:rsidR="00472A36" w:rsidRPr="007550A6" w14:paraId="316D6777" w14:textId="77777777">
        <w:trPr>
          <w:trHeight w:val="69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B1696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Рошальский пороховой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C8E7B3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 Рошаля</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119BD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 Рошаля /г. Рошаль Московской губ./</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0388C8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 Рошаля /ст. Черусти Московско- Казанской ж/д/</w:t>
            </w:r>
          </w:p>
        </w:tc>
      </w:tr>
      <w:tr w:rsidR="00472A36" w:rsidRPr="007550A6" w14:paraId="559D0DFB"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4D2714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Центральный опытный завод порохов и ВВ им. Авдеева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F42A0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 Авдеева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A07756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 Авдеева /г. Ленинград 30-е почт, отд./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3B30AE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 Авдеева /г. Ленинград/</w:t>
            </w:r>
          </w:p>
        </w:tc>
      </w:tr>
      <w:tr w:rsidR="00472A36" w:rsidRPr="007550A6" w14:paraId="794F1885" w14:textId="77777777">
        <w:trPr>
          <w:trHeight w:val="93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052E2FE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Ульяновский пороховой и ВВ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7EF68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Ульяновский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679DBC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Ленинградский Ульяновский завод /ст. Саблино Октябрьской</w:t>
            </w:r>
          </w:p>
          <w:p w14:paraId="5BF23B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ж/д/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76DA3E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Ленинградский Ульяновский завод /ст. Саблино Октябрьской</w:t>
            </w:r>
          </w:p>
          <w:p w14:paraId="2DAA4C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ж/д/</w:t>
            </w:r>
          </w:p>
        </w:tc>
      </w:tr>
      <w:tr w:rsidR="00472A36" w:rsidRPr="007550A6" w14:paraId="5EC153FD" w14:textId="77777777">
        <w:trPr>
          <w:trHeight w:val="93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A6C9E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Шлиссельбургский пороховой завод им. Морозова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3F83C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Шлиссельбургский завод им. Морозова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453F7E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Шлиссельбургский завод им. Морозова /ст. Дунай Ириновской линии Октябрьской ж/д/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FE0D1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Шлиссельбургский завод им. Морозова /ст. Дунай Ириновской линии Октябрьской ж/д/</w:t>
            </w:r>
          </w:p>
        </w:tc>
      </w:tr>
      <w:tr w:rsidR="00472A36" w:rsidRPr="007550A6" w14:paraId="2D36257E" w14:textId="77777777">
        <w:trPr>
          <w:trHeight w:val="46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9BFF0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Казанский пороховой завод им. Ленина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3780F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 Ленина № 40</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FFB0D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 Ленина № 40 /г. Казань/</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5D3AA0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 Ленина № 40 /г. Казань/</w:t>
            </w:r>
          </w:p>
        </w:tc>
      </w:tr>
      <w:tr w:rsidR="00472A36" w:rsidRPr="007550A6" w14:paraId="5FB6A88E"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114925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Тамбовский пороховой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E3600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«Красный боевик»</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8C705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«Красный боевик» /г. Тамбов/</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6239F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«Красный боевик» /г. Тамбов/</w:t>
            </w:r>
          </w:p>
        </w:tc>
      </w:tr>
      <w:tr w:rsidR="00472A36" w:rsidRPr="007550A6" w14:paraId="5FFC0D1F" w14:textId="77777777">
        <w:trPr>
          <w:trHeight w:val="93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D6D40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Нижегородский завод ВВ им. Я.М. Свердлова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33F25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 Я.М. Свердлова № 80</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88377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 Я.М. Свердлова № 80 /ст. Растяпино Нижегородской ж/д/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3689CFF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 Я.М. Свердлова № 80 /ст. Растяпино Нижегородской ж/д/</w:t>
            </w:r>
          </w:p>
        </w:tc>
      </w:tr>
      <w:tr w:rsidR="00472A36" w:rsidRPr="007550A6" w14:paraId="28BE7E79"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39048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Шостенский пороховой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140528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Шостенский завод № 9</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BAB35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Шостенский завод № 9 /г. Шостка Глуховского округа/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221E0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Шостенский завод № 9 /г. Шостка МКВ ж/д/</w:t>
            </w:r>
          </w:p>
        </w:tc>
      </w:tr>
      <w:tr w:rsidR="00472A36" w:rsidRPr="007550A6" w14:paraId="2836AE70" w14:textId="77777777">
        <w:trPr>
          <w:trHeight w:val="254"/>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2F06BF6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Самарский завод ВВ</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0E984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Самарский завод им.</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99D15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Самарский завод им.</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A505E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 Троцкого</w:t>
            </w:r>
          </w:p>
        </w:tc>
      </w:tr>
      <w:tr w:rsidR="00472A36" w:rsidRPr="007550A6" w14:paraId="0F152B30" w14:textId="77777777">
        <w:trPr>
          <w:trHeight w:val="93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54CED1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 Троцкого</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D55B0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Троцкого</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B5669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Троцкого № 15 /г. Троцк Самарской губ. ст. Иващенково Самарской</w:t>
            </w:r>
          </w:p>
          <w:p w14:paraId="3D1E0C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ж/д/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4C686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15 /ст. Иващенково Самарской ж/д/</w:t>
            </w:r>
          </w:p>
        </w:tc>
      </w:tr>
      <w:tr w:rsidR="00472A36" w:rsidRPr="007550A6" w14:paraId="6867EDC2"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A2679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Богородский снаряжательный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112CB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Богородский завод № 12</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916CC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Богородский завод № 12 /ст. Электросталь Нижегородской ж/д/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7AB763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Богородский завод № 12 /ст. Электросталь Нижегородской ж/д/</w:t>
            </w:r>
          </w:p>
        </w:tc>
      </w:tr>
      <w:tr w:rsidR="00472A36" w:rsidRPr="007550A6" w14:paraId="77FA22AF" w14:textId="77777777">
        <w:trPr>
          <w:trHeight w:val="70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61925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Снаряжательный завод «Красная ракета»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DBC0E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Сергиевский завод № 11</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28E8F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Сергиевский завод № 11 /г. Сергиевск Московской губ./</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23074B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Сергиевский завод № 11 /ст. Булатниково Северной ж/д/</w:t>
            </w:r>
          </w:p>
        </w:tc>
      </w:tr>
      <w:tr w:rsidR="00472A36" w:rsidRPr="007550A6" w14:paraId="14B760D8"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521199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Объединенный экспериментальный и опытный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82B21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70 «Эксольхим»</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9C19D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70 «Эксольхим» /г. Москва ул. Б. Садовая, 11/</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13B4A8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70 «Эксольхим ст. Москва/</w:t>
            </w:r>
          </w:p>
        </w:tc>
      </w:tr>
      <w:tr w:rsidR="00472A36" w:rsidRPr="007550A6" w14:paraId="73D36159" w14:textId="77777777">
        <w:trPr>
          <w:trHeight w:val="283"/>
        </w:trPr>
        <w:tc>
          <w:tcPr>
            <w:tcW w:w="9639" w:type="dxa"/>
            <w:gridSpan w:val="4"/>
            <w:tcBorders>
              <w:top w:val="single" w:sz="6" w:space="0" w:color="auto"/>
              <w:left w:val="single" w:sz="6" w:space="0" w:color="auto"/>
              <w:bottom w:val="single" w:sz="6" w:space="0" w:color="auto"/>
              <w:right w:val="single" w:sz="6" w:space="0" w:color="auto"/>
            </w:tcBorders>
            <w:shd w:val="clear" w:color="auto" w:fill="FFFFFF"/>
          </w:tcPr>
          <w:p w14:paraId="5A0B05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Авиатрест</w:t>
            </w:r>
          </w:p>
        </w:tc>
      </w:tr>
      <w:tr w:rsidR="00472A36" w:rsidRPr="007550A6" w14:paraId="7CA0D0FA" w14:textId="77777777">
        <w:trPr>
          <w:trHeight w:val="47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0F4A7B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ГАЗ-1 им. Авиахим</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77B89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1 им. Авиахим</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95A28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1 им. Авиахим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32DDA8C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1 им. Авиахим /г. Москва/</w:t>
            </w:r>
          </w:p>
        </w:tc>
      </w:tr>
      <w:tr w:rsidR="00472A36" w:rsidRPr="007550A6" w14:paraId="389E9FAA"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407DFC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ГАЗ-2 «Икар»</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C42558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22</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7D8CE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22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336B5B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22 /г. Москва/</w:t>
            </w:r>
          </w:p>
        </w:tc>
      </w:tr>
      <w:tr w:rsidR="00472A36" w:rsidRPr="007550A6" w14:paraId="544F33F1" w14:textId="77777777">
        <w:trPr>
          <w:trHeight w:val="47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86012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ГАЗ-З «Красный летчик»</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8AEC4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23</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43B516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23 /г. Ленинград/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151EA9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23 /г. Ленинград/</w:t>
            </w:r>
          </w:p>
        </w:tc>
      </w:tr>
      <w:tr w:rsidR="00472A36" w:rsidRPr="007550A6" w14:paraId="54FBC486"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D8899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ГАЗ-4 «Мотор» им. Фрунзе</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C84848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24 им. М.В. Фрунзе</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2DD6B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24 им. М.В. Фрунзе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036BAD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24 им. М.В. Фрунзе /г. Москва/</w:t>
            </w:r>
          </w:p>
        </w:tc>
      </w:tr>
      <w:tr w:rsidR="00472A36" w:rsidRPr="007550A6" w14:paraId="512B8857"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59AF235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ГАЗ-5 «Самолет»</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EEB5C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25</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64A83E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25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3B350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25 /г. Москва/</w:t>
            </w:r>
          </w:p>
        </w:tc>
      </w:tr>
      <w:tr w:rsidR="00472A36" w:rsidRPr="007550A6" w14:paraId="1E6BA11E" w14:textId="77777777">
        <w:trPr>
          <w:trHeight w:val="47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0E1A5CF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ГАЗ-6 им В.Н. Павлова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46DC7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26 им. В.Н. Павлова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297BD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26 им. В.Н. Павлова /г. Рыбинск/</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325914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26 им. В.Н. Павлова /г. Рыбинск/</w:t>
            </w:r>
          </w:p>
        </w:tc>
      </w:tr>
      <w:tr w:rsidR="00472A36" w:rsidRPr="007550A6" w14:paraId="2A158254" w14:textId="77777777">
        <w:trPr>
          <w:trHeight w:val="46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2210AD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ГАЗ-8 «Пропеллер»</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4E2AA8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28</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6B49B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28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9C873F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28 /г. Москва/</w:t>
            </w:r>
          </w:p>
        </w:tc>
      </w:tr>
      <w:tr w:rsidR="00472A36" w:rsidRPr="007550A6" w14:paraId="66EF17EC" w14:textId="77777777">
        <w:trPr>
          <w:trHeight w:val="47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1635A1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ГАЗ-9 «Большевик»</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28D85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29</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A4655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29 /г. Запорожье/</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755F0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29 /г. Запорожье/</w:t>
            </w:r>
          </w:p>
        </w:tc>
      </w:tr>
      <w:tr w:rsidR="00472A36" w:rsidRPr="007550A6" w14:paraId="3306E6CE"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D75B3E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ГАЗ-10 «Лебедь»</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78409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31</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F6E3A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31 /г. Таганрог/</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12CF3A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31 /г. Таганрог/</w:t>
            </w:r>
          </w:p>
        </w:tc>
      </w:tr>
      <w:tr w:rsidR="00472A36" w:rsidRPr="007550A6" w14:paraId="55414AEF"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2AD138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ГАЗ-16 «Аэролак»</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777A4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36</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3F66A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36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1F532F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36 /г. Москва/</w:t>
            </w:r>
          </w:p>
        </w:tc>
      </w:tr>
      <w:tr w:rsidR="00472A36" w:rsidRPr="007550A6" w14:paraId="36E5323F" w14:textId="77777777">
        <w:trPr>
          <w:trHeight w:val="47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44E48FA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ГАЗ-11</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F6822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№41</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8F70BF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41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89353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41/г. Москва/</w:t>
            </w:r>
          </w:p>
        </w:tc>
      </w:tr>
      <w:tr w:rsidR="00472A36" w:rsidRPr="007550A6" w14:paraId="0461E6B4" w14:textId="77777777">
        <w:trPr>
          <w:trHeight w:val="48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11C57A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12 «Радио»</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FFEEB0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12 «Радио»</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18B32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12 «Радио»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414934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12 «Радио» /г. Москва/</w:t>
            </w:r>
          </w:p>
        </w:tc>
      </w:tr>
    </w:tbl>
    <w:p w14:paraId="3ADC42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(11982)</w:t>
      </w:r>
    </w:p>
    <w:p w14:paraId="2EFBDA9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FE839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50B07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28DD0E" w14:textId="77777777" w:rsidR="0046198B" w:rsidRPr="007550A6" w:rsidRDefault="0046198B"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9 июля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Постановление РЗ СТО СССР о правах и обязанностях рабочих и служащих во время войны (12415).</w:t>
      </w:r>
    </w:p>
    <w:p w14:paraId="71B5309C" w14:textId="77777777" w:rsidR="0046198B" w:rsidRPr="007550A6" w:rsidRDefault="0046198B"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Постановление РЗ СТО СССР об ассигнованиях на строительство стратегической телеграфно-телефонной линии в Западном пограничном районе (ГА РФ. Ф. Р?8418. Оп. 28) (12415).</w:t>
      </w:r>
    </w:p>
    <w:p w14:paraId="4F16B84C" w14:textId="77777777" w:rsidR="0046198B" w:rsidRPr="007550A6" w:rsidRDefault="0046198B"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Постановление РЗ СТО СССР об увеличении импортного контингента военной промышленности по мобзапасам на 7,4 млн. руб (12415).</w:t>
      </w:r>
    </w:p>
    <w:p w14:paraId="35A91D8B" w14:textId="77777777" w:rsidR="0046198B" w:rsidRPr="007550A6" w:rsidRDefault="0046198B"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Постановление РЗ СТО СССР об ассигнованиях за счет госрезерва 1927/28 г. на расходы по накоплению импортных мобзапасов (ГА РФ. Ф. Р?8418. Оп. 28) (12415).</w:t>
      </w:r>
    </w:p>
    <w:p w14:paraId="33DF207C" w14:textId="77777777" w:rsidR="0046198B" w:rsidRPr="007550A6" w:rsidRDefault="0046198B" w:rsidP="007550A6">
      <w:pPr>
        <w:spacing w:after="0" w:line="240" w:lineRule="auto"/>
        <w:jc w:val="both"/>
        <w:rPr>
          <w:rFonts w:ascii="Times New Roman" w:hAnsi="Times New Roman" w:cs="Times New Roman"/>
          <w:color w:val="000000" w:themeColor="text1"/>
          <w:sz w:val="16"/>
          <w:szCs w:val="16"/>
          <w:u w:color="002060"/>
        </w:rPr>
      </w:pPr>
    </w:p>
    <w:p w14:paraId="11EDF7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июля 1927 года приказом № 73сс ВСНХ, приказом № 4сс НКВМ от 26 октября 1927 года и приказом ОГПУ № 31с от 17 февраля 1928 года Московский артиллерийский завод получил новое наименование – завод № 8 им. М.И. Калинина (ЦГАНХ ф. 2097, оп. 9б, д. 54, стр. 73-74, стр. 2-5, стр. 17-20). 3 июля 1941 года ГКО постановил (ГКО-4сс) об эвакуации завода на Урал (ЦАЭ оп. 1, д. 13, л. 16-17). 13 октября 1941 года НКВ в соответствии с Постановлением ГКО от 13 октября 1941 года № 781сс приказал немедленно приступить к эвакуации завода № 8 в Свердловск (ЦАЭ, оп. 1, д. 13, л. 13).</w:t>
      </w:r>
    </w:p>
    <w:p w14:paraId="713754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Постановлением СМ РСФСР № 1107-119сс от 12 сентября 1963 года заводу № 8 им. Калинина присвоено новое наименование – Свердловский машиностроительный завод им. М.И. Калинина. В 1911-1913 гг. заводскими большевиками руководил М.И. Калинин, работавший на заводе шлифовальщиком.</w:t>
      </w:r>
    </w:p>
    <w:p w14:paraId="72BAF2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период первой пятилетки завод является единственным в стране заводом полуавтоматической зенитной сухопутной и морской артиллерии среднего калибра (76 мм и 85 мм) и полуавтоматической танковой, противотанковой и морской артиллерии малого калибра (45 мм). В 1939-1941 гг. завод проектирует впервые в стране автоматическую зенитную артиллерию калибром 20 мм, 37 мм, 45 мм, из которых 20 мм ставит на производство. За 1941-1945 гг. было выпущено 16245 зенитных орудий. С конца 1958 года завод переходит на выпуск зенитных ракет и меняет свой профиль (9919).</w:t>
      </w:r>
    </w:p>
    <w:p w14:paraId="08F37E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4681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июля 1927 г. по пр. ВСНХ/НКВМ/ОГПУ № 73сс во исполнение пост. СНК от 27 апреля 1926 г. Шлиссельбургский пороховой завод им. Морозова с 1.10.1927г. переименован в Шлиссельбургский завод им. Морозова в ведении Вохимтреста УВП ВСНХ.</w:t>
      </w:r>
      <w:r w:rsidRPr="007550A6">
        <w:rPr>
          <w:rFonts w:ascii="Times New Roman" w:hAnsi="Times New Roman" w:cs="Times New Roman"/>
          <w:color w:val="000000" w:themeColor="text1"/>
          <w:sz w:val="16"/>
          <w:szCs w:val="16"/>
          <w:vertAlign w:val="superscript"/>
        </w:rPr>
        <w:t>133</w:t>
      </w:r>
      <w:r w:rsidRPr="007550A6">
        <w:rPr>
          <w:rFonts w:ascii="Times New Roman" w:hAnsi="Times New Roman" w:cs="Times New Roman"/>
          <w:color w:val="000000" w:themeColor="text1"/>
          <w:sz w:val="16"/>
          <w:szCs w:val="16"/>
        </w:rPr>
        <w:t xml:space="preserve"> В соответствии с пост. СНК № 2139-425сс от 21.12.1936г. и пр. НКОП № 05с от 29.12.1936г. завод № 6 (ГС завод № 6 им. Н.А. Морозова НКОП, НКБ, Шлиссельбургский пороховой завод им. Н.А. Морозова ВСНХ, Шлиссельбургский завод им. Морозова ВСНХ, ГУП «Ордена Красной Звезды и Октябрьской Революции «Завод им. Морозова» Росбоеприпаса, ЗАО «Морозовский химический завод» /ст. Дунай Ириновской ветки Октябрьской ж/д (1927г.); г. Шлиссельбург Ленинградской обл. (1941 г.)/ /188710 пос. Морозова Всеволожского р-на Ленинградской обл. ул. Чкалова, 3 тел. 35-931/) передан из Порохового треста НКТП в ГУ военно- химической промышленности НКОП. Приказом НКОП № 107 от 21.03.1937г. утвержден Устав ГС завода № 6, в 04.1937г. - в ведении 6ГУ. В соответствии с пост. СНК № 1960-390сс от 5.11.1936г. и пр. № 068 от 2.04.1937г. завод переведен в группу особо режимных предприятий. По пр. № 0089 от 20.04.1937г. передан из 6ГУ в новое 11ГУ. В 02.1939г. завод № 6 11ГУ НКОП передан в ведение 11ГУ НКБ.</w:t>
      </w:r>
      <w:r w:rsidRPr="007550A6">
        <w:rPr>
          <w:rFonts w:ascii="Times New Roman" w:hAnsi="Times New Roman" w:cs="Times New Roman"/>
          <w:color w:val="000000" w:themeColor="text1"/>
          <w:sz w:val="16"/>
          <w:szCs w:val="16"/>
          <w:vertAlign w:val="superscript"/>
        </w:rPr>
        <w:t>132</w:t>
      </w:r>
    </w:p>
    <w:p w14:paraId="2BD3AA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Гражданской войны возобновлено производство порохов, в конце 1928г. под руководством А. С. Бакаева (ЦНИЛ-84) на заводе создана опытная установка для рецептурно-технологической отработки пороха, в 1931 г. создан первый в стране опытный цех по производству баллиститных порохов.</w:t>
      </w:r>
      <w:r w:rsidRPr="007550A6">
        <w:rPr>
          <w:rFonts w:ascii="Times New Roman" w:hAnsi="Times New Roman" w:cs="Times New Roman"/>
          <w:color w:val="000000" w:themeColor="text1"/>
          <w:sz w:val="16"/>
          <w:szCs w:val="16"/>
          <w:vertAlign w:val="superscript"/>
        </w:rPr>
        <w:t>56</w:t>
      </w:r>
    </w:p>
    <w:p w14:paraId="7238F6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Имелись производства (04.1937г.): сернокислотное, динамитное, дымных порохов.</w:t>
      </w:r>
    </w:p>
    <w:p w14:paraId="0E428F2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 № 123с от 5/7.04.1938г. требовалось организовать на заводе к 1.05.1938г. спецгруппу для отработки порохового заряда к 82-мм миномету; обеспечить на заводе валовое производство зарядов со сдачей во 2-м квартале 120 тыс. шт.</w:t>
      </w:r>
    </w:p>
    <w:p w14:paraId="2A79CE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Мощность завода (перед эвакуацией): пороха: дымный - 1800 т в год; нитроглицериновый - 400 т; пироксилиновый - 200 т; динамит и аммонит - 9670 т; пироксилин - 200 т; олеум - 13 тыс. т в год.</w:t>
      </w:r>
    </w:p>
    <w:p w14:paraId="1DE502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пост.ениями ЦК ВКП (б) № П-34-174 от 2.07.1941 г., Совета по эвакуации № СЭ-12сс от 3.07.1941 г., распоряжением СНК № 1806-806 от 2.07.1941 г. и пост. ГКО № 99сс от 11.07.1941 г. завод № 6 ЗГУ эвакуирован на завод № 98 НКБ (производство порохов, 174 ед. оборудования, 824 чел.). Затем эвакуировано производство динамита и аммонита (61 ед. оборудования) на завод № 594; производство олеума и пироксилина (23 ед. оборудования)- на завод № 511,</w:t>
      </w:r>
      <w:r w:rsidRPr="007550A6">
        <w:rPr>
          <w:rFonts w:ascii="Times New Roman" w:hAnsi="Times New Roman" w:cs="Times New Roman"/>
          <w:color w:val="000000" w:themeColor="text1"/>
          <w:sz w:val="16"/>
          <w:szCs w:val="16"/>
          <w:vertAlign w:val="superscript"/>
        </w:rPr>
        <w:t>т</w:t>
      </w:r>
      <w:r w:rsidRPr="007550A6">
        <w:rPr>
          <w:rFonts w:ascii="Times New Roman" w:hAnsi="Times New Roman" w:cs="Times New Roman"/>
          <w:color w:val="000000" w:themeColor="text1"/>
          <w:sz w:val="16"/>
          <w:szCs w:val="16"/>
        </w:rPr>
        <w:t xml:space="preserve"> и завод прекратил существование. Производство олеума не эвакуировалось из-за плохого состояния оборудования.</w:t>
      </w:r>
    </w:p>
    <w:p w14:paraId="759647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1943г. завод № 6 НКБ восстановлен на прежнем месте, в 08.1943-09.1944г. - в ведении ЗГУ. Проектная мощность завода на 1.01.1944г. - 20, на 1.01.1945г. - 50 т пороха в месяц.</w:t>
      </w:r>
      <w:r w:rsidRPr="007550A6">
        <w:rPr>
          <w:rFonts w:ascii="Times New Roman" w:hAnsi="Times New Roman" w:cs="Times New Roman"/>
          <w:color w:val="000000" w:themeColor="text1"/>
          <w:sz w:val="16"/>
          <w:szCs w:val="16"/>
          <w:vertAlign w:val="superscript"/>
        </w:rPr>
        <w:t>55,56</w:t>
      </w:r>
    </w:p>
    <w:p w14:paraId="212F7F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взрывчатых веществ. После войны налажено производство изоляционных материалов- микаленты, ЛТСС. В 1960 г. завод совместно с Институтом химии силикатов начал отработку производства кремнийорганики- органосиликатных материалов (ОСМ), в начале 1970-х г. начато их производство.</w:t>
      </w:r>
    </w:p>
    <w:p w14:paraId="362C05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пост. Ленсовнархоза № 00715 от 25.09.1958г. завод включен в состав «Ленинградского куста» оборонных предприятий вместе с ГИПХ, заводом и ЦКБ «Арсенал», филиалом НИИРП, полигоном Ржевка. Заводу поручено организовать экспериментальную базу для опытно-промышленного производства ракетного твердого топлива. Был создан экспериментальный цех по выпуску твердого топлива по рецептурам ГИПХ. С 1965г. началось сотрудничество с НИИ-125, в 1967г. налажен выпуск изделий для ОТРК «Темп-С».</w:t>
      </w:r>
    </w:p>
    <w:p w14:paraId="51CAA0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05.1999г. - ГУП «Завод им. Морозова». Компания «Азотвзрыв» входит в группу «Интерхимпром» (2003г.) и имеет еще завод в Муроме (Владимирская обл.).</w:t>
      </w:r>
      <w:r w:rsidRPr="007550A6">
        <w:rPr>
          <w:rFonts w:ascii="Times New Roman" w:hAnsi="Times New Roman" w:cs="Times New Roman"/>
          <w:color w:val="000000" w:themeColor="text1"/>
          <w:sz w:val="16"/>
          <w:szCs w:val="16"/>
          <w:vertAlign w:val="superscript"/>
        </w:rPr>
        <w:t>ъ</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vertAlign w:val="superscript"/>
        </w:rPr>
        <w:t>28 08 03</w:t>
      </w:r>
      <w:r w:rsidRPr="007550A6">
        <w:rPr>
          <w:rFonts w:ascii="Times New Roman" w:hAnsi="Times New Roman" w:cs="Times New Roman"/>
          <w:color w:val="000000" w:themeColor="text1"/>
          <w:sz w:val="16"/>
          <w:szCs w:val="16"/>
        </w:rPr>
        <w:t xml:space="preserve"> По Указу Президента РФ № 1009 от 4.08.2004г. вошло в перечень стратегических оборонных предприятий.</w:t>
      </w:r>
    </w:p>
    <w:p w14:paraId="65700A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(07.1941 г.)- 3884 чел.</w:t>
      </w:r>
    </w:p>
    <w:p w14:paraId="164E0D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 (-06-16.11.1937г.)- Почечуев (снят за взрыв на заводе). Директор (1.02.1938г.-)- Г.М. Дмитриев, (ВОВ)- Н.И. Григорьев, затем- А.П. Портнов.</w:t>
      </w:r>
    </w:p>
    <w:p w14:paraId="4B59C6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Помощник директора по найму и увольнению (-22.11.1937г.)- В.Д. Мурин (снят), (27.11.1938г.-)- С.В. Темкин.</w:t>
      </w:r>
    </w:p>
    <w:p w14:paraId="4E2153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Технический директор (-06-22.11.193 7г.)- Айзенберг (снят за взрыв на заводе).</w:t>
      </w:r>
    </w:p>
    <w:p w14:paraId="6F80B9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(07.1938г.)- Н.Н. Григорьев, (</w:t>
      </w:r>
      <w:r w:rsidRPr="007550A6">
        <w:rPr>
          <w:rFonts w:ascii="Times New Roman" w:hAnsi="Times New Roman" w:cs="Times New Roman"/>
          <w:color w:val="000000" w:themeColor="text1"/>
          <w:sz w:val="16"/>
          <w:szCs w:val="16"/>
          <w:lang w:val="en-US"/>
        </w:rPr>
        <w:t>BOB</w:t>
      </w:r>
      <w:r w:rsidRPr="007550A6">
        <w:rPr>
          <w:rFonts w:ascii="Times New Roman" w:hAnsi="Times New Roman" w:cs="Times New Roman"/>
          <w:color w:val="000000" w:themeColor="text1"/>
          <w:sz w:val="16"/>
          <w:szCs w:val="16"/>
        </w:rPr>
        <w:t>)- Н.А. Стародубцев.</w:t>
      </w:r>
    </w:p>
    <w:p w14:paraId="3847B0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цехов: № 3 (-29.06.1937г.)- Данилов (снят и осужден за взрыв на заводе); № 8 (-16.11.1937г.)- В.И. Балкона (снята и осуждена за взрыв на заводе).</w:t>
      </w:r>
    </w:p>
    <w:p w14:paraId="31532E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начальника цеха: № 3 (-29.06.1937г.)- Котин (снят и осужден за взрыв на заводе); № 8 (-16.11.1937г.)- Д.Ф. Шейн (снят и осужден за взрыв на заводе).</w:t>
      </w:r>
    </w:p>
    <w:p w14:paraId="5F2CC6E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трубочный порох (1937); ручная граната РГД-33 (ВОВ); заряды из пороха ОД (1945); изделия для ОТРК «Темп-С» (1967-), «Пионер» (1974-), ПЗРК «Стрела» (1974-), «Игла»; ОСМ (1970-е) (11982).</w:t>
      </w:r>
    </w:p>
    <w:p w14:paraId="53D7B8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D2C61E" w14:textId="62A05E9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июля 1927 г. по пр. ВСНХ/НКВМ/ОГПУ № 73сс в соответствии с пост. СНК от 27.04.1926 г. Пермский орудийный завод с 1.10.1927 г. переименован в Мотовилихинский машиностроительный завод в ведении Орударса ВПУ ВСНХ.</w:t>
      </w:r>
      <w:r w:rsidRPr="007550A6">
        <w:rPr>
          <w:rFonts w:ascii="Times New Roman" w:hAnsi="Times New Roman" w:cs="Times New Roman"/>
          <w:color w:val="000000" w:themeColor="text1"/>
          <w:sz w:val="16"/>
          <w:szCs w:val="16"/>
          <w:vertAlign w:val="superscript"/>
        </w:rPr>
        <w:t>133</w:t>
      </w:r>
      <w:r w:rsidRPr="007550A6">
        <w:rPr>
          <w:rFonts w:ascii="Times New Roman" w:hAnsi="Times New Roman" w:cs="Times New Roman"/>
          <w:color w:val="000000" w:themeColor="text1"/>
          <w:sz w:val="16"/>
          <w:szCs w:val="16"/>
        </w:rPr>
        <w:t xml:space="preserve"> В 1930-е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назывался Мотовилихинский завод машиностроения (МЗМ). В 12.1936 г. Пермский завод им. Молотова передан в ведение НКОП, по пр. № Обсс от 30.12.1936 г. переименован в завод № 172 им. Молотова. Приказом № 100 от 16.03.1937 г. утвержден Устав ГС завода № 172 ЗГУ НКОП. В 02.1939 г. завод № 172 ЗГУ передан в ведение ЗГУ НКВ.</w:t>
      </w:r>
    </w:p>
    <w:p w14:paraId="520727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04.1929 г. начато освоение производства танка МС-1 (Т-18), на 1929-ЗО г. выдан план 300 танков (в 1929 г. выпущено 96 шт.).</w:t>
      </w:r>
    </w:p>
    <w:p w14:paraId="777A48A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Приказом № 0031 от 8.02.1937 г. заводу предписано создать к 1.01.1938 г. мощности по выпуску: 152-мм гаубицы обр. 1909/30 г. и 122-мм корпусной пушки А-19 обр. 1934 г. - 1280 шт. в год. Приказом № 00102 от 8.05.1937 г. предписывалось к 1.01.1938 г. создать на заводе мощности по выпуску 280 пушек А-19 в год. Этим же приказом завод был обязан ввести в эксплуатацию в 1937 г.: обдирочное отделение и 8 печей, механические цехи №2, 3, 4; расширить кузнечно-молотовый цех, установить 5 молотов, увеличить мощности мартеновского и листопрокатного цехов. Пр. ЗГУ № 71 от 17.11.1937 г. предписано набрать на завод до 1.02.1938 г. 4500 </w:t>
      </w:r>
      <w:r w:rsidRPr="007550A6">
        <w:rPr>
          <w:rFonts w:ascii="Times New Roman" w:hAnsi="Times New Roman" w:cs="Times New Roman"/>
          <w:color w:val="000000" w:themeColor="text1"/>
          <w:sz w:val="16"/>
          <w:szCs w:val="16"/>
        </w:rPr>
        <w:lastRenderedPageBreak/>
        <w:t>рабочих. «В связи с неудовлетворительными темпами работ» 13/20.01.1938 г. вышел приказ № 10с провести обследование реконструкции завода. По пр. № 48с от 8.02.1938 г. было необходимо построить в 1938 г. штамповую мастерскую при кузнечном цехе. По пр. № 141с от 21.04.1938 г. на завод направлено 27 молодых специалистов-ИТР. Приказом № 158сс от 10/11.05.1938 г. требовалось разработать проект (ГПИ-7) увеличения мощности завода в 1940 г. до 1500 дивизионных и 1500 корпусных 152-мм гаубиц в год; снарядное производство оставить на прежнем уровне; обеспечить выполнение плана по 152-мм гаубицам в 1938 г.: корпусные: 1-й квартал - 24 шт., 2- й - 155, 3-й - 226, 4-й - 195; дивизионные: 2-й - 165, 3-й - 195, 4-й - 240 шт. Приказом № 279с от 7.08.1938 г. требовалось: ввести в эксплуатацию цехи: термический - в 10.1938 г., обдирочный - в 12.1938 г.</w:t>
      </w:r>
    </w:p>
    <w:p w14:paraId="2941E6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 № 0185 от 27.08.1937 г. на «Саркомбайн» для освоения выпуска были преданы чертежи 122-мм гаубицы и переведено 10 квалифицированных рабочих. По распоряжению ЗГУ № Р/66 от 20.10.1937 г. требовалось изготовить для «Саркомбайна» 7 спецстанков, а также передать еще 12 станков.</w:t>
      </w:r>
    </w:p>
    <w:p w14:paraId="6028B0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составе завода (1937-38 г.): цехи: механические № 1, 2, 4, 5, передков, фасонно-литейный, чугунолитейный, мартеновский старый, ново-мартеновский, листопрокатный, сортопрокатный, крупно-закалочный, мелко</w:t>
      </w:r>
      <w:r w:rsidRPr="007550A6">
        <w:rPr>
          <w:rFonts w:ascii="Times New Roman" w:hAnsi="Times New Roman" w:cs="Times New Roman"/>
          <w:color w:val="000000" w:themeColor="text1"/>
          <w:sz w:val="16"/>
          <w:szCs w:val="16"/>
        </w:rPr>
        <w:softHyphen/>
        <w:t>закалочный, крупных деталей, мелких деталей, механический № 2, ковочный, обдирочный, прессо- штамповочный и болтовой, штампо-листовой, экспериментальный, ЦОС, ЦМК; отделы: проектный, снабжения, ОКС, подготовки кадров (ОПК).</w:t>
      </w:r>
    </w:p>
    <w:p w14:paraId="13FCA2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 № 0278 от 20/21.12.1037 г. производство пушки ШГ переведено на конвейерную сборку. Приказом № 228сс от 1.07.1938 г. заводу поручено изготовить: к 1.11.1938 г. по одной батарее новых дивизионных гаубиц 152- мм и 122-мм.</w:t>
      </w:r>
    </w:p>
    <w:p w14:paraId="5E01E32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Было решение о передаче с завода 132 станков заводу ЗИС, пост. ГКО № 1302 от 16.02.1942 г. это решение отменено. 10.05.1942 г. вышло постановление ГКО № 1722 о консервации производства пушек А-19 и увеличении выпуска 152-мм гаубиц. 15.01.1943 г. вновь вышло постановление ГКО № 2747 об увеличении выпуска 152-мм гаубиц МЛ-20. 10.11.1944 г. вышло распоряжение ГКО № 6904 о поставках заводу химических материалов и ГСМ.</w:t>
      </w:r>
    </w:p>
    <w:p w14:paraId="097490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 за 1941-45 г. изготовлено 48600 орудий.</w:t>
      </w:r>
    </w:p>
    <w:p w14:paraId="57C671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пост. СМ СССР № 98-32 от 29.01.1964 г. начато производство РСЗО «Град».</w:t>
      </w:r>
    </w:p>
    <w:p w14:paraId="72FFF9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07.1957 г. завод передан из ГКОТ в ведение СНХ Пермского экономического района, а затем- СНХ Западно- Уральского экономического района. 26.11.1957 г. завод № 172 переименован в ПМЗ им. В.И. Ленина. В 1992 г. ПМЗ преобразован в ОАО специального машиностроения и металлургии «Мотовилихинские заводы». По решению правительства № 22-р от 9.01.2004 г. вошло в перечень стратегических предприятий.</w:t>
      </w:r>
    </w:p>
    <w:p w14:paraId="61045F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состав АО МЗ входят (2004 г.): ООО «Металлургический завод «Камасталь», ООО «Точлит», ООО «Центролит», ЗАО «Пермский сантехнический завод», ЗАО «НОиР», ЗАО «Торговый дом МЗ».</w:t>
      </w:r>
    </w:p>
    <w:p w14:paraId="7FCE5B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(1887 г.)-170 чел., (1.04.1924 г.)- 7833 чел., (1936 г.)-19916 чел.,</w:t>
      </w:r>
    </w:p>
    <w:p w14:paraId="2AA3A0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(1937 г.)- 19687 чел.</w:t>
      </w:r>
    </w:p>
    <w:p w14:paraId="624127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Горный начальник заводов (1891-97 г.)- Н. Г. Славянов.</w:t>
      </w:r>
      <w:r w:rsidRPr="007550A6">
        <w:rPr>
          <w:rFonts w:ascii="Times New Roman" w:hAnsi="Times New Roman" w:cs="Times New Roman"/>
          <w:color w:val="000000" w:themeColor="text1"/>
          <w:sz w:val="16"/>
          <w:szCs w:val="16"/>
          <w:vertAlign w:val="superscript"/>
        </w:rPr>
        <w:t>101</w:t>
      </w:r>
      <w:r w:rsidRPr="007550A6">
        <w:rPr>
          <w:rFonts w:ascii="Times New Roman" w:hAnsi="Times New Roman" w:cs="Times New Roman"/>
          <w:color w:val="000000" w:themeColor="text1"/>
          <w:sz w:val="16"/>
          <w:szCs w:val="16"/>
        </w:rPr>
        <w:t xml:space="preserve"> Директор (1929 г.)- Чекмарев, (1935 г.)- П.К. Премудров, (15.02.1937-01.1938 г.-)- В.И. Баринов, (-06.1942-11.1943 г.-)- Быховский. Гендиректор</w:t>
      </w:r>
    </w:p>
    <w:p w14:paraId="78A301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(-10.2002 г.)- Е. Мокроносов, (10.2002-07.2009 г.)- И.М. Костин; и.о. (08.2009 г.-)- Н. Бухвалов.</w:t>
      </w:r>
    </w:p>
    <w:p w14:paraId="20882D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Зам. директора: (-10.04.1937 г.)- </w:t>
      </w:r>
      <w:r w:rsidRPr="007550A6">
        <w:rPr>
          <w:rFonts w:ascii="Times New Roman" w:hAnsi="Times New Roman" w:cs="Times New Roman"/>
          <w:color w:val="000000" w:themeColor="text1"/>
          <w:sz w:val="16"/>
          <w:szCs w:val="16"/>
          <w:lang w:val="en-US"/>
        </w:rPr>
        <w:t>A</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M</w:t>
      </w:r>
      <w:r w:rsidRPr="007550A6">
        <w:rPr>
          <w:rFonts w:ascii="Times New Roman" w:hAnsi="Times New Roman" w:cs="Times New Roman"/>
          <w:color w:val="000000" w:themeColor="text1"/>
          <w:sz w:val="16"/>
          <w:szCs w:val="16"/>
        </w:rPr>
        <w:t>. Зеликман, (06.1937 г.)- С.М. Ананьев; по общим вопросам (21.04.1938 г.-)- Урусов; по УКС (21.04-31.12.1938 г.)- В.Ф. Поносов, (31.12.1938 г.-)- М.А. Кузнецов. Зам. гендиректора: по коммерческим вопросам (2007 г.)- А. С. Городецкий; по организации управления и информационным технологиям (2006 г.)- С.Н. Евстратов; по общим вопросам (2004 г.)- А. Бондаренко; по экономике и финансам (2006 г.)- А.А. Антипов. Помощник директора по найму и увольнению рабочей силы (-12.1936 г.)- А.И. Шварц-Изак, (31.12.1936- 37 г.-)- М.С. Ермолаев.</w:t>
      </w:r>
    </w:p>
    <w:p w14:paraId="2353AFB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по внешним связям и корпоративным коммуникациям (-2005-07 г.-)- И.С. Ваган.</w:t>
      </w:r>
    </w:p>
    <w:p w14:paraId="5C8960D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(-06.1937-14.03.1938 г.)- С.М. Ананьев, (08.1938 г.)- Гулиянц.</w:t>
      </w:r>
    </w:p>
    <w:p w14:paraId="1D55E6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гл. инженера (27.05.1938 г.-)- П.М. Лапчинский. Помощник гл. инженера по металлургической части (21.04.1938 г.-)- Петухов.</w:t>
      </w:r>
    </w:p>
    <w:p w14:paraId="0378FC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Ген. конструктор (2004 г.)- С.В. Грунин. Гл. энергетик (-20.09.1937 г.)- В.В. Мрачко, (20.09.1937 г.-)- Б.Ю. Кошкен, (17.09.1938 г.-)- </w:t>
      </w:r>
      <w:r w:rsidRPr="007550A6">
        <w:rPr>
          <w:rFonts w:ascii="Times New Roman" w:hAnsi="Times New Roman" w:cs="Times New Roman"/>
          <w:color w:val="000000" w:themeColor="text1"/>
          <w:sz w:val="16"/>
          <w:szCs w:val="16"/>
          <w:lang w:val="en-US"/>
        </w:rPr>
        <w:t>A</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M</w:t>
      </w:r>
      <w:r w:rsidRPr="007550A6">
        <w:rPr>
          <w:rFonts w:ascii="Times New Roman" w:hAnsi="Times New Roman" w:cs="Times New Roman"/>
          <w:color w:val="000000" w:themeColor="text1"/>
          <w:sz w:val="16"/>
          <w:szCs w:val="16"/>
        </w:rPr>
        <w:t>. Школьников. Гл. металлург (10.1938 г.)- Ландграф. Гл. диспетчер (-07.1938 г.)- В.Т. Дроздов.</w:t>
      </w:r>
    </w:p>
    <w:p w14:paraId="537A49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гл. энергетика: по электрической части (09.1938 г.-)- К.И. Глушков; (09.1938 г.-)- К.А. Поморцев.</w:t>
      </w:r>
    </w:p>
    <w:p w14:paraId="154F9B2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комитета по стратегическому развитию (2006 г.)- М. Загидуллов.</w:t>
      </w:r>
    </w:p>
    <w:p w14:paraId="2A0027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цехов: передков (04.1938 г.)- Набатов; фасонно-литейного (04.1938 г.)- Субботин; ново</w:t>
      </w:r>
      <w:r w:rsidRPr="007550A6">
        <w:rPr>
          <w:rFonts w:ascii="Times New Roman" w:hAnsi="Times New Roman" w:cs="Times New Roman"/>
          <w:color w:val="000000" w:themeColor="text1"/>
          <w:sz w:val="16"/>
          <w:szCs w:val="16"/>
        </w:rPr>
        <w:softHyphen/>
        <w:t>мартеновского (04.1938 г.)- Петухов; крупно-закалочного (04.1938 г.)- Филимонов; мелко-закалочного (04.1938 г.)- Меньшиков; сортопрокатного (04.1938 г.)- Урусов; крупных деталей (04.1938 г.)- Хохлов; мелких деталей (04.1938 г.)- Баскаков; механического № 2 (04.1938 г.)- Южаков; и.о. (27.05.1938 г.-)- П.М. Лапчинский; ковочного (04.1938 г.)- Борисов; обдирочного (04.1938 г.)- Фролов; прессо-пггамповочного (04.1938 г.)- Будрин; штампо- листового (04.1938 г.)- Ушмаков; паро-силового (-09.1937 г.)- Бройтман; ЦОС (04.1938 г.)- Никулин; ЦМК (04.1938 г.)- Коссовских; (10.1938 г.)- Субботин.</w:t>
      </w:r>
    </w:p>
    <w:p w14:paraId="62FEB8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Зам. начальника цеха: механического № 2 (27.05.1938 г.-)- Красовский, (-07.1938 г.)- </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Войновский.</w:t>
      </w:r>
    </w:p>
    <w:p w14:paraId="60FF4106" w14:textId="363F52C1"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отделов: 2-го (-04.1938 г.)- А.В. Беликов; ОКО и.о. (09.1937 г.)- Булашев; проектного (04.1938 г.)- Иванов; ОТК (12.1937 г.)- Привалов, (-02.1938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Г.И. Дубов; и.о. (02.1938 г.-)- Платонов; снабжения (04.1938 г.)- Баранов; ОКС, УКС (25.03-31.12.1938 г.)- В.Ф. Поносов, (31.12.1938 г.-)- М.А. Кузнецов; ОПК (1937 г.)- Антипин.</w:t>
      </w:r>
    </w:p>
    <w:p w14:paraId="3B6E79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ОКС (-09.1937 г.)- Ключарев.</w:t>
      </w:r>
    </w:p>
    <w:p w14:paraId="182F09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 Центральной лаборатории (-07.1938 г.)- В. Г. Кушнер. Начальник энергобюро (09.1938 г.-)- К.А. Поморцев.</w:t>
      </w:r>
    </w:p>
    <w:p w14:paraId="5F9537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Производство: пушки: 8, 9, 11-дюймовые (1870-е-); морские 75-мм, 120-мм, 6-дюймовые скорострельные Канэ (1898-1910-е); 3-х и 6-дюймовые полевые (1903-14-), фирмы «Шнейдер», Путиловского завода; 45-мм противотанковые: обр. 1937 г. (ВОВ), М-42 (ВОВ); 76-мм полковые: обр. 1927 г. (ВОВ), ОБ-25 (ВОВ); 100-мм полевая С-3 (опытная, 04.1944), 122-мм корпусная А-19 обр. 1931/37 г. (-1937-42); М-46, М-47 (1947-); 2А36,2А37 «Гиацинт» (1977-), 2Б16 «Нона-К»; зенитные: 25-м 72-К (ВОВ), 45-мм морская М13 (ВОВ), КС-30 (1952-), КМ-52 (1956-); танковые Д-10, 2А20, 2А46М (1985-); 122-мм 2А18 для САУ 2С1 «Гвоздика»; гаубицы: (1903-), фирмы «Шнейдер», Путиловского завода; 122-мм (48-линейные) обр. 1909 г. (1924), обр. 1910/30 г. (1937); 152-мм (6- дюймовые) крепостные (1924), обр. 1909/30 г. (1937), обр. 1936 г. (1937), МЛ-20 (-1942-43-); 2А65 «Мста-Б» (1987- ); мортиры: фирмы «Шнейдер», Путиловского завода, 152-мм «Н» (4М) (1932-35)- 129, 152-мм </w:t>
      </w:r>
      <w:r w:rsidRPr="007550A6">
        <w:rPr>
          <w:rFonts w:ascii="Times New Roman" w:hAnsi="Times New Roman" w:cs="Times New Roman"/>
          <w:color w:val="000000" w:themeColor="text1"/>
          <w:sz w:val="16"/>
          <w:szCs w:val="16"/>
          <w:lang w:val="en-US"/>
        </w:rPr>
        <w:t>MJI</w:t>
      </w:r>
      <w:r w:rsidRPr="007550A6">
        <w:rPr>
          <w:rFonts w:ascii="Times New Roman" w:hAnsi="Times New Roman" w:cs="Times New Roman"/>
          <w:color w:val="000000" w:themeColor="text1"/>
          <w:sz w:val="16"/>
          <w:szCs w:val="16"/>
        </w:rPr>
        <w:t xml:space="preserve">-21 (1937)- 3; миномет 2С12 «Сани»; танки: МС-1 (1929-); САУ: пушки: 122-мм А19С, 152-мм </w:t>
      </w:r>
      <w:r w:rsidRPr="007550A6">
        <w:rPr>
          <w:rFonts w:ascii="Times New Roman" w:hAnsi="Times New Roman" w:cs="Times New Roman"/>
          <w:color w:val="000000" w:themeColor="text1"/>
          <w:sz w:val="16"/>
          <w:szCs w:val="16"/>
          <w:lang w:val="en-US"/>
        </w:rPr>
        <w:t>MJI</w:t>
      </w:r>
      <w:r w:rsidRPr="007550A6">
        <w:rPr>
          <w:rFonts w:ascii="Times New Roman" w:hAnsi="Times New Roman" w:cs="Times New Roman"/>
          <w:color w:val="000000" w:themeColor="text1"/>
          <w:sz w:val="16"/>
          <w:szCs w:val="16"/>
        </w:rPr>
        <w:t>-20</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xml:space="preserve">; 2СЗ «Акация» с пушкой 2АЗЗ, 2С5 «Гиацинт-С», 2С9 «Нона-С», 2С23 «Нона-СВК», 2С31 «Вена», миномет 2С4 «Тюльпан»; РСЗО: БМ-21 «Град» (1965-1990-е)- около 3000, «Ураган» (1975-), «Смерч» (1987-2008-); лафеты для крепостной и морской артиллерии (1898-); артиллерийские снаряды: калибра 3-14 дюймов (1910-е); бомбы фугасные, химические (1924); детали для </w:t>
      </w:r>
      <w:r w:rsidRPr="007550A6">
        <w:rPr>
          <w:rFonts w:ascii="Times New Roman" w:hAnsi="Times New Roman" w:cs="Times New Roman"/>
          <w:color w:val="000000" w:themeColor="text1"/>
          <w:sz w:val="16"/>
          <w:szCs w:val="16"/>
          <w:lang w:val="en-US"/>
        </w:rPr>
        <w:t>PC</w:t>
      </w:r>
      <w:r w:rsidRPr="007550A6">
        <w:rPr>
          <w:rFonts w:ascii="Times New Roman" w:hAnsi="Times New Roman" w:cs="Times New Roman"/>
          <w:color w:val="000000" w:themeColor="text1"/>
          <w:sz w:val="16"/>
          <w:szCs w:val="16"/>
        </w:rPr>
        <w:t xml:space="preserve"> М-13 (1942); прицелы: танковый оптический (1929-), для 122-мм гаубицы (1938); универсальное огневое сооружение «Горчак»; машина управления артиллерийским огнем 1В12 М (1987-); ракеты 8К63, 8К63у, 11К63 (1956-66); пусковые установки: 5П73, СМ-63, СМ-90М, МС-73 для РСЗО А-215 (1969-), ТЗМ ПР14-АМ; БР Р-12; РН 11К63 «Космос-1» (1960-е); ИСЗ серии «Космос»;</w:t>
      </w:r>
    </w:p>
    <w:p w14:paraId="7A8211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двигатели внутреннего сгорания 10 л.с. (1924); поковки авиационных двигателей М-25, цилиндров для М-100 (1937); сталь ХМА4 (1937); автокраны, экскаваторы-планировщики на шасси «Урал», «КамАЗ», МЗКТ для инженерных войск;</w:t>
      </w:r>
      <w:r w:rsidRPr="007550A6">
        <w:rPr>
          <w:rFonts w:ascii="Times New Roman" w:hAnsi="Times New Roman" w:cs="Times New Roman"/>
          <w:color w:val="000000" w:themeColor="text1"/>
          <w:sz w:val="16"/>
          <w:szCs w:val="16"/>
          <w:vertAlign w:val="superscript"/>
        </w:rPr>
        <w:t>69</w:t>
      </w:r>
      <w:r w:rsidRPr="007550A6">
        <w:rPr>
          <w:rFonts w:ascii="Times New Roman" w:hAnsi="Times New Roman" w:cs="Times New Roman"/>
          <w:color w:val="000000" w:themeColor="text1"/>
          <w:sz w:val="16"/>
          <w:szCs w:val="16"/>
        </w:rPr>
        <w:t xml:space="preserve"> пароход «Редедя, князь Косогский» (1889); строительные краны, комплексные дорожные машины (2007) (11982).</w:t>
      </w:r>
    </w:p>
    <w:p w14:paraId="6AD86C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D646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июля 1927 г. по пр. ВСНХ/НКВМ/ОГПУ № 73сс в соответствии с пост. СНК от 27.04.1926 г. Ленинградский государственный орудийный, оптический и сталелитейный завод «Большевик» с 1.10.1927 г. переименован в государственный завод «Большевик».</w:t>
      </w:r>
      <w:r w:rsidRPr="007550A6">
        <w:rPr>
          <w:rFonts w:ascii="Times New Roman" w:hAnsi="Times New Roman" w:cs="Times New Roman"/>
          <w:color w:val="000000" w:themeColor="text1"/>
          <w:sz w:val="16"/>
          <w:szCs w:val="16"/>
          <w:vertAlign w:val="superscript"/>
        </w:rPr>
        <w:t>133</w:t>
      </w:r>
      <w:r w:rsidRPr="007550A6">
        <w:rPr>
          <w:rFonts w:ascii="Times New Roman" w:hAnsi="Times New Roman" w:cs="Times New Roman"/>
          <w:color w:val="000000" w:themeColor="text1"/>
          <w:sz w:val="16"/>
          <w:szCs w:val="16"/>
        </w:rPr>
        <w:t xml:space="preserve"> С 1932 г. - в ведении НКТО, с 1933 г. - ГС машиностроительный и сталелитейный завод «Большевик». В 1934 г. из ведения Орударса переподчинен непосредственно ГВМУ НКТП. В 1936 г. вошел в состав ГУВП НКТП," с 12.1936 г. - в ведении НКОП, приказом № 100 от 16.03.1937 г. утвержден Устав завода «Большевик» ЗГУ НКОП. По пр. № 81сс от 11.03.1938 г. переименован в завод № 232, приказом № 373с от 26.09.1938 г. заводу № 232 вновь присвоено название «Большевик». В 02.1939 г. завод № 232 ЗГУ передан в ведение ЗГУ НКВ, в 06.1941 г. - в ведении НКВ.</w:t>
      </w:r>
    </w:p>
    <w:p w14:paraId="365628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революции - производство железнодорожного и судового оборудования.</w:t>
      </w:r>
    </w:p>
    <w:p w14:paraId="224AE1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1924-30 г. имелся авиамоторный отдел завода, размещавшийся в двух корпусах, в его составе - цех по выпуску мотора М-5 («Либерти»); затем производство было свернуто.</w:t>
      </w:r>
    </w:p>
    <w:p w14:paraId="2DC150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03.1927 г. построен опытный танк Т-16, затем освоен серийный выпуск Т-18 (МС-1). В 1931 г. начато освоение выпуска Т-26 по образцу танка В-26 фирмы «Виккерс». На 1931 г. заводу был выдан план в 500 танков, уменьшенный затем до 300 шт.</w:t>
      </w:r>
    </w:p>
    <w:p w14:paraId="6C30278C" w14:textId="30A40369"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1920-е-30-е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при заводе действовало артиллерийское КБ, в 1938 г. - это ОКБ УНКВД ЛО.</w:t>
      </w:r>
    </w:p>
    <w:p w14:paraId="0E6A1B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1929-31 г. действовало ГКБ завода, работы по танкам. В 1930-31 г. в специальной мастерской построен опытный танк ТТ. В 1930-31 г. действовал ОКМО завода. Решением КО от 23.05.1931 г. опытному цеху завода поручено изготовить третий опытный танк БТ к 15.09.1931 г. (первые два - наХПЗ). В 1932 г. танковый цех завода (вероятно, вместе с ОКМО) выделен в самостоятельный Ленинградский завод им. Ворошилова (далее- № 174).</w:t>
      </w:r>
    </w:p>
    <w:p w14:paraId="17B097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1936 г. группой Кочетова велись работы по созданию силовой синхронной установки для 100-мм зенитной установки Б-34.</w:t>
      </w:r>
    </w:p>
    <w:p w14:paraId="6CB7369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Распоряжением № 02сс от 22/25.12.1936 г. заводу поручено изготовить и смонтировать к 05.1937 г. командно- дальномерный пост КДП</w:t>
      </w:r>
      <w:r w:rsidRPr="007550A6">
        <w:rPr>
          <w:rFonts w:ascii="Times New Roman" w:hAnsi="Times New Roman" w:cs="Times New Roman"/>
          <w:color w:val="000000" w:themeColor="text1"/>
          <w:sz w:val="16"/>
          <w:szCs w:val="16"/>
          <w:vertAlign w:val="subscript"/>
        </w:rPr>
        <w:t>3</w:t>
      </w:r>
      <w:r w:rsidRPr="007550A6">
        <w:rPr>
          <w:rFonts w:ascii="Times New Roman" w:hAnsi="Times New Roman" w:cs="Times New Roman"/>
          <w:color w:val="000000" w:themeColor="text1"/>
          <w:sz w:val="16"/>
          <w:szCs w:val="16"/>
        </w:rPr>
        <w:t>-6 для крейсера «Киров».</w:t>
      </w:r>
    </w:p>
    <w:p w14:paraId="4BB707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(1936 г.): артсистемы: Б-24 - 39, Б-13 - 18, Б-1-П - 11, Б-27 - 9, 102-мм ствол с затвором - 19; корпуса снарядов 180-мм - 2680, 356-мм - 152.</w:t>
      </w:r>
    </w:p>
    <w:p w14:paraId="47A45A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Пост. СТО от 15.01.1937 г. и пр. № 0026 от 4.02.1937 г. заводу поручено изготовить в 1937 г. 10 тыс. лопастей в/винтов для завода № 28; пр. № 49с от 9.02.1938 г. - изготовить в 1938 г. 12 тыс. лопастей авиационных винтов (для мотора М-100 - 6000 шт., ВИШ-5 - 2800 шт., ВИШ-4 - 600 шт., ВИШ-2П (ВИШ-21) - 2600 шт.</w:t>
      </w:r>
    </w:p>
    <w:p w14:paraId="072C122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Производственная программа на 1937 г.: артсистемы: Б-27 - 7 (сделано 6), Б-1-П - 8 (8), Б-13 - 80 (2), Б-24 - 49 (52), Б-34 - 12 (8), Б-4 - 41 (41), станок Б-32 - 1 (-), качающаяся часть Б-30 - 3 (2), стволы различных систем - 31 (30), перестволение - 9 (6); лейнеры: 180-мм - 44 (9), Б-13 - 17 (17); посты: СПН - 2 (2), Б-12 - 23 (10), Б-19 - 6 (- ), Б-20 - 1 (1); корпуса снарядов: 180-мм (изд. ОБ) - 3000 (1828), 305-мм (5Д) - 450 (419), 356-мм (6Б) - 300 (300); перископические трубы: П-3-7,5 - 9 (8), П-А-7,5 - 8 (8), П-А-9 - 9 (7), П-3-9 - 9 (7), П-А-11 - 1 (-); гражданская продукция: автосцепки, сепараторы, фильтры, реторты.</w:t>
      </w:r>
    </w:p>
    <w:p w14:paraId="40C156F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составе завода цехи (1937 г.): № 3, обдирочный № 42/3, станочный № 46, пушечный № 48/1, замочно- прицельный № 48/2, снарядный № 50, мартеновские старый (6 печей) и новый (2 электропечи), сталефасонный, медно-литейный, прокатный, молотовый, термический, станочный сборочный, ЦЖК, ширпотреба, ремонтный, силовой, строительный, инструментальный, транспортный. В 1937 г. на базе технологического бюро организован технический отдел; на базе производственного и планового отделов организованы производственно- диспетчерский (ПДО) и планово-производственный (ППО) отделы; создан единый инструментальный отдел (ИО). По пр. ЗГУ № 73 от 8.05.1938 г. НИИ-13 поручено спроектировать опытный цех завода со сроком готовности техпроекта к 5.07.1938 г. По пр. ЗГУ № 143 от 5.08.1938 г. на заводе на базе ОКСа создано УКС и введена должность начальника УКС/зам. директора по капстроительству.</w:t>
      </w:r>
    </w:p>
    <w:p w14:paraId="5432BB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пушек: 203-мм Б-4 - 50 шт. в год, 130-мм морских - 136 шт., 100-мм морских - 75 шт., 180-мм - 85 (вместе с «Баррикады»); стволов 305-мм и 356-мм пушек - 18 шт. (вместе с «Баррикады»), Пост. СТО № 17сс от 11.02.1937 г. и по пр. № 040 завод переведен на выпуск гаубицы Б-4 и пушки БР-2. Во исполнение постановления СТО № 61сс от 23.03.1937 г. приказом № 0067 от 31.03.1937 г. заводу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ввести в эксплуатацию в 1937 г.: цехи: № 46, № 38 (рембаза завода); новую котельную, кислородную станцию, фидерную подстанцию; начать строительство экспериментального цеха. Пр. ЗГУ № 71 от 17.11.1937 г. предписано набрать на завод до 1.02.1938 г. 3000 рабочих. Приказом № 282с от 7.08.1938 г. требовалось к 1.09.1938 г. закончить техпроект опытного цеха завода (НИИ-13). Перед войной построена новая 100-тонная мартеновская печь.</w:t>
      </w:r>
    </w:p>
    <w:p w14:paraId="395D0D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распоряжению ЗГУ № 93 от 14.11.1937 г. на «Саркомбайн» передано 11 станков.</w:t>
      </w:r>
    </w:p>
    <w:p w14:paraId="41CBC0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 исполнение решения правительства № 193сс от 10.12.1937 г. приказом № 00265 от 13.12.1937 г. заводу требовалось к 20.01.1938 г. закончить проект артбашни для монитора и изготовить: опытный образец - к 5.06.1938 г.; 4 серийные башни - к 1.11.1938 г., 8 - к 20.12.1938 г., еще 6 - к 5.03.1939 г. По пр. № 0278 от 20/21.12.1037 г. производство пушки Б-13 переведено на поточную сборку (без конвейера). По пр. НКО/НКОП № 0042/00279 от 17.12.1937 г. заводу поручено изготовить к 10.01.1938 г. по два лейнера: 130-мм для пушки Б-13 и 180-мм для пушек Б-1-П и Б-27. 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линкоров «Б»: 356-мм, 152-мм и 100-мм орудий; полигонной установки для отстрела 152-х и 100-мм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Б- 54 пр. № 327сс от 15.08.1938 г. заводу предписано прекратить работы по системе качающейся части Б-44 для линкора; проектирование и изготовление головного образца системы Б-54 выполнить в сроки: чертежи - к 15.12.1938 г.; головной образец - во 2-м квартале 1939 г.</w:t>
      </w:r>
    </w:p>
    <w:p w14:paraId="40A9F7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 исполнение решения правительства № 79сс от 11.05.1938 г. приказом № 168сс от 17.03.1938 г. требовалось обеспечить программу 1938 г. по выпуску орудий: Б-15 (115 шт.) - в 07.1938 г.; Б-1-ПБ (180-мм 60 калибров, 12 шт.) - в 3-м квартале; Б-24-БМ (100-мм 50 калибров, 36 шт.), зенитной Б-34 (100-мм 56 калибров, 3 шт.), гаубицы на гусеничном ходу Б-4 (203-мм, 50 шт.) - в 4-м квартале (пр. № 335сс от 21.08.1938 г. она снята с производства); на завод направлено 10 выпускников-инженеров.</w:t>
      </w:r>
    </w:p>
    <w:p w14:paraId="537C11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пост. ГКО № 99сс от 11.07.1941 г. завод подлежал эвакуации: артиллерийское производство - в Сталинград на завод № 221 и на стройку «Т», снарядное производство - в Челябинск на завод № 78 НКБ; возможно, часть завода эвакуирована в Юргу на завод № 75.</w:t>
      </w:r>
    </w:p>
    <w:p w14:paraId="59ABBC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Часть завода «Большевик» продолжила действовать в Ленинграде. Производство пушек и корабельных орудий. На заводе была разработана отдельная железнодорожная зенитная батарея. 23.11.1941 г. вышло постановление ГКО № 953 о выпуске трех первых батарей. В соответствии с пост. ГКО № 3583 от 15.06.1943 г. на заводе восстановлено производство морской артиллерии. 19.06.1943 г. вышло постановление ГКО № 3605 об оставлении на заводе в Ленинграде парогидравлического пресса и молота. 7.05.1944 г. вышло постановление ГКО № 5822 о мероприятиях по восстановлению завода и организации производства 100-мм пушки БС-3. 5.06.1944 г. - распоряжение ГКО №</w:t>
      </w:r>
      <w:r w:rsidRPr="007550A6">
        <w:rPr>
          <w:rFonts w:ascii="Times New Roman" w:hAnsi="Times New Roman" w:cs="Times New Roman"/>
          <w:iCs/>
          <w:color w:val="000000" w:themeColor="text1"/>
          <w:sz w:val="16"/>
          <w:szCs w:val="16"/>
        </w:rPr>
        <w:t xml:space="preserve"> 6005</w:t>
      </w:r>
      <w:r w:rsidRPr="007550A6">
        <w:rPr>
          <w:rFonts w:ascii="Times New Roman" w:hAnsi="Times New Roman" w:cs="Times New Roman"/>
          <w:color w:val="000000" w:themeColor="text1"/>
          <w:sz w:val="16"/>
          <w:szCs w:val="16"/>
        </w:rPr>
        <w:t xml:space="preserve"> о подготовке восстановления производства на заводе корпусов морских бронебойных снарядов крупных калибров. В соответствии с пост. ГКО № 6870 от 4.11.1944 г. на заводе создана база по производству морской артиллерии.</w:t>
      </w:r>
    </w:p>
    <w:p w14:paraId="2C59E3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Весной 1944 г. на завод направлена группа конструкторов ЦАКБ во главе с И.И. Ивановым для освоения серийного выпуска пушки БС-3. На ее базе пост, правительства от 27.05.1944 г. организован Ленинградский филиал ЦАКБ.</w:t>
      </w:r>
    </w:p>
    <w:p w14:paraId="0F8858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С 03.1946 г. ГС завод № 232 «Большевик» - в ведении </w:t>
      </w:r>
      <w:r w:rsidRPr="007550A6">
        <w:rPr>
          <w:rFonts w:ascii="Times New Roman" w:hAnsi="Times New Roman" w:cs="Times New Roman"/>
          <w:color w:val="000000" w:themeColor="text1"/>
          <w:sz w:val="16"/>
          <w:szCs w:val="16"/>
          <w:lang w:val="en-US"/>
        </w:rPr>
        <w:t>MB</w:t>
      </w:r>
      <w:r w:rsidRPr="007550A6">
        <w:rPr>
          <w:rFonts w:ascii="Times New Roman" w:hAnsi="Times New Roman" w:cs="Times New Roman"/>
          <w:color w:val="000000" w:themeColor="text1"/>
          <w:sz w:val="16"/>
          <w:szCs w:val="16"/>
        </w:rPr>
        <w:t xml:space="preserve">, с 03.1953 г. - МОП. В 1957 г. переименован в завод «Большевик», с 07.1958 г. - в ведении Управления оборонной промышленности ЛенСНХ, с 1.09.1958 г. - Управления машиностроения ЛенСНХ. В 03.1965 г. завод передан в ведение 4ГУ </w:t>
      </w:r>
      <w:r w:rsidRPr="007550A6">
        <w:rPr>
          <w:rFonts w:ascii="Times New Roman" w:hAnsi="Times New Roman" w:cs="Times New Roman"/>
          <w:color w:val="000000" w:themeColor="text1"/>
          <w:sz w:val="16"/>
          <w:szCs w:val="16"/>
          <w:lang w:val="en-US"/>
        </w:rPr>
        <w:t>MOM</w:t>
      </w:r>
      <w:r w:rsidRPr="007550A6">
        <w:rPr>
          <w:rFonts w:ascii="Times New Roman" w:hAnsi="Times New Roman" w:cs="Times New Roman"/>
          <w:color w:val="000000" w:themeColor="text1"/>
          <w:sz w:val="16"/>
          <w:szCs w:val="16"/>
        </w:rPr>
        <w:t>. Имел наименование «п/я 852».</w:t>
      </w:r>
    </w:p>
    <w:p w14:paraId="7CC75C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1948 г. на заводе образовано ОКБ.</w:t>
      </w:r>
    </w:p>
    <w:p w14:paraId="073FF7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1945 г. - выпуск артустановки МУ-2: в 1946 г. - 18 шт., в 1947 г. - 32, в 1948 г. - 16, в 1950 г. - 16.</w:t>
      </w:r>
      <w:r w:rsidRPr="007550A6">
        <w:rPr>
          <w:rFonts w:ascii="Times New Roman" w:hAnsi="Times New Roman" w:cs="Times New Roman"/>
          <w:color w:val="000000" w:themeColor="text1"/>
          <w:sz w:val="16"/>
          <w:szCs w:val="16"/>
          <w:vertAlign w:val="superscript"/>
        </w:rPr>
        <w:t>148</w:t>
      </w:r>
    </w:p>
    <w:p w14:paraId="3C14DFEF" w14:textId="34F28544"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1957 г. выпускал ПУ для ЗРК ПВО наземного базирования. Принимал участие в создании БЖРК РТ-23УТТХ «Молодец». С 1956 г. выпускал антенны и опорно-поворотные устройства для них (110 наименований). В 1970 г. завод определен изготовителем контейнера, системы амортизации, средств обслуживания, антенн первого укрепленного командного пункта (УКП). Для этого созданы сборочный и испытательный стенды. Затем строились контейнеры для трех поколений УКП РВСН, в т.ч. высших звеньев управления. Изготовлено около 3000 комплектов оборудования для РВСН 56 наименований. В 1980-е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построен новый цех для изготовления, сборки и испытаний КП БЖРК.</w:t>
      </w:r>
    </w:p>
    <w:p w14:paraId="07DF96F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1990 г. Обуховский завод - в ведении МОП.</w:t>
      </w:r>
      <w:r w:rsidRPr="007550A6">
        <w:rPr>
          <w:rFonts w:ascii="Times New Roman" w:hAnsi="Times New Roman" w:cs="Times New Roman"/>
          <w:color w:val="000000" w:themeColor="text1"/>
          <w:sz w:val="16"/>
          <w:szCs w:val="16"/>
          <w:vertAlign w:val="superscript"/>
        </w:rPr>
        <w:t>77</w:t>
      </w:r>
      <w:r w:rsidRPr="007550A6">
        <w:rPr>
          <w:rFonts w:ascii="Times New Roman" w:hAnsi="Times New Roman" w:cs="Times New Roman"/>
          <w:color w:val="000000" w:themeColor="text1"/>
          <w:sz w:val="16"/>
          <w:szCs w:val="16"/>
        </w:rPr>
        <w:t xml:space="preserve"> 20.03.1992 г. переименован в ГОЗ. В 2002 г. вошел в концерн «Алмаз-Антей». По Указу Президента РФ № 1009 от 4.08.2004 г. ОАО ГОЗ вошло в число стратегических оборонных предприятий.</w:t>
      </w:r>
    </w:p>
    <w:p w14:paraId="27AF2B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(2002 г.): антенные установки для дальней космической связи.</w:t>
      </w:r>
    </w:p>
    <w:p w14:paraId="0629147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Имел производства (2002 г.): металлургическое, литейное, сборочное, механосборочное, монтажное.</w:t>
      </w:r>
    </w:p>
    <w:p w14:paraId="710382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Осенью 2007 г. было принято решение о создании на базе завода Северо-Западного регионального центра (СЗРЦ) концерна «Алмаз-Антей». Программа предусматривала создание на площадке завода технопарка площадью 300 тыс. м</w:t>
      </w:r>
      <w:r w:rsidRPr="007550A6">
        <w:rPr>
          <w:rFonts w:ascii="Times New Roman" w:hAnsi="Times New Roman" w:cs="Times New Roman"/>
          <w:color w:val="000000" w:themeColor="text1"/>
          <w:sz w:val="16"/>
          <w:szCs w:val="16"/>
          <w:vertAlign w:val="superscript"/>
        </w:rPr>
        <w:t>2</w:t>
      </w:r>
      <w:r w:rsidRPr="007550A6">
        <w:rPr>
          <w:rFonts w:ascii="Times New Roman" w:hAnsi="Times New Roman" w:cs="Times New Roman"/>
          <w:color w:val="000000" w:themeColor="text1"/>
          <w:sz w:val="16"/>
          <w:szCs w:val="16"/>
        </w:rPr>
        <w:t xml:space="preserve"> для разработки и производства средств ПВО, для чего на территорию завода должны быть переведены мощности еще 4-х профильных предприятий: ЗРТО, КБСМ, ВНИИРА и РИРВ. В 2008 г. были проведены подготовительные работы по расчистке территории завода под застройку. Первоначально планировалось для финансирования проекта продать 25 га территории завода. Программа, рассчитанная на три года, начала реализовываться в 03.2010 г.</w:t>
      </w:r>
    </w:p>
    <w:p w14:paraId="2EB193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Количество оборудования (1925 г.)- 312 ед., (02.1938 г.)- 711 станков.</w:t>
      </w:r>
    </w:p>
    <w:p w14:paraId="6D7B62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Площадь территории (2010 г.)- 89,37 га.</w:t>
      </w:r>
    </w:p>
    <w:p w14:paraId="3187AF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(1936 г.)- 14087 чел., (1937 г.)- 14358 чел.</w:t>
      </w:r>
    </w:p>
    <w:p w14:paraId="3D5336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Управляющий (01.1865 г.-)-</w:t>
      </w:r>
      <w:r w:rsidRPr="007550A6">
        <w:rPr>
          <w:rFonts w:ascii="Times New Roman" w:hAnsi="Times New Roman" w:cs="Times New Roman"/>
          <w:iCs/>
          <w:color w:val="000000" w:themeColor="text1"/>
          <w:sz w:val="16"/>
          <w:szCs w:val="16"/>
        </w:rPr>
        <w:t xml:space="preserve"> к-лА.А.</w:t>
      </w:r>
      <w:r w:rsidRPr="007550A6">
        <w:rPr>
          <w:rFonts w:ascii="Times New Roman" w:hAnsi="Times New Roman" w:cs="Times New Roman"/>
          <w:color w:val="000000" w:themeColor="text1"/>
          <w:sz w:val="16"/>
          <w:szCs w:val="16"/>
        </w:rPr>
        <w:t xml:space="preserve"> Колокольцов. Начальник (1911 г.)- г-м А.П. Меллер, (-1915-16 г.-)- г-м В.В. Чорбо. Директор (1930 г.)- С. Королев, (1930 г.)- Григорьев, (-12.1936-01.1937 г.)- И.П. Руда, (16.01.1937- 25.03.1938 г.)- В.И. Белоцерковский, (25.03.1938-41 г.)- Д.Ф. Устинов, (-08.1946 г.)- Л.Р. Гонор, (1960-е)- В.М. Величко, А.С. Спицын. Гендиректор (1980-е-2002 г.-)- А.Ф(Н). Ващенко, (-2003-05 г.-)- В.В. Лапин.</w:t>
      </w:r>
    </w:p>
    <w:p w14:paraId="3C6A2F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1-й зам. гендиректора (2002 г.)- А.Б. Порецкий. Зам. директора: (20.08.1937-17.12.1938 г.)- Л.Р. Гонор; по коммерческой части (02.1938 г.)- Лоханов; по АХЧ (02.1938 г.)- Герасимов; по ОНУ (02.1938 г.)- Харитонов. Помощник директора по техчасти (1930 г.)- Фрейбер г.</w:t>
      </w:r>
    </w:p>
    <w:p w14:paraId="50A6E0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технический (-1936 г.)- Романов (репрессирован); по маркетингу, управлению производством и ВЭС (2002 г.)- А.Б. Порецкий.</w:t>
      </w:r>
    </w:p>
    <w:p w14:paraId="2CFC2B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(11.1936 г.)- Магазинер, (20.08.1937-17.12.1938 г.)- Л.Р. Гонор.</w:t>
      </w:r>
    </w:p>
    <w:p w14:paraId="610E9A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 (1925 г.)- К.К. Чернявский, (1968 г.)- Т.Д. Вылкост, (1980-е&gt; Н. Г. Первушев, (2002 г.)- Н.Ф. Ильюшихин.</w:t>
      </w:r>
    </w:p>
    <w:p w14:paraId="084B00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гл. конструктора (1937 г.)- Д.Ф. Устинов.</w:t>
      </w:r>
    </w:p>
    <w:p w14:paraId="405409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металлург (1880-е)- Д.К. Чернов, (1932-36; 05.1937; 01.1939 г.)- А. Антонов, (02.1938 г.)- Куприянов. Гл. энергетик (16.04.1937-02.1938 г.-)- Н.А. Дубасов. Гл. механик (1930-е)- Шульман, (02.1938 г.)- Григорьев. Начальник производства (1936 г.)- Овсянников. Диспетчер (06.1938 г.)- Грасман.</w:t>
      </w:r>
    </w:p>
    <w:p w14:paraId="72F4FE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Заведующий опытным цехом (1930 г.)- И. Шумилин. Начальники цехов: № 3 (02.1938 г.)- Сиркен; № 48 (02.1938 г.)- Галахов; мартеновского (1936 г.)- Знаменский.</w:t>
      </w:r>
    </w:p>
    <w:p w14:paraId="3BC30B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начальника цеха: № 46 (02.1938 г.)- Шифрин. Помощник начальника цеха: мартеновского по производству (1936 г.)- А. Морозенский.</w:t>
      </w:r>
    </w:p>
    <w:p w14:paraId="44AEFB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отделов: 6-го (06.1938 г.)- Плоткин; производственного (11.1936 г.)- М.А. Минков; ПДО (02.1938 г.)- А.К. Сергеев; ППО (02.1938 г.)- Гуткин; технического (27.03.1937-02.1938 г.-&gt; М.А. Миньков; ИО (02.1938 г.)- Овсянников; ОТК (08.1937 г.)- Шестаков; ОКС, УКС (-09.1937-08.1938 г.-)- П.А. Эйсмонт. Начальник финчасти (02.1938 г.)- Калистов.</w:t>
      </w:r>
    </w:p>
    <w:p w14:paraId="07F0E9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начальника отдела: технического (03.1938 г.)- Плоткин; ПДО (02.1938 г.)- Хаютин; ППО (02.1938 г.)- Висмонт.</w:t>
      </w:r>
    </w:p>
    <w:p w14:paraId="4037F07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бюро: КБ (02.1938 г.)- И.И. Иванов; электробюро (-08.1938 г.)- Н. Г. Терентьев; эксплуатации и опытных работ (1937 г.)- Д.Ф. Устинов.</w:t>
      </w:r>
    </w:p>
    <w:p w14:paraId="3D10AD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Руководители групп: (05.1936 г.)- Кочетов.</w:t>
      </w:r>
    </w:p>
    <w:p w14:paraId="43EFBB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lastRenderedPageBreak/>
        <w:t>Производство: пушки:</w:t>
      </w:r>
      <w:r w:rsidRPr="007550A6">
        <w:rPr>
          <w:rFonts w:ascii="Times New Roman" w:hAnsi="Times New Roman" w:cs="Times New Roman"/>
          <w:color w:val="000000" w:themeColor="text1"/>
          <w:sz w:val="16"/>
          <w:szCs w:val="16"/>
        </w:rPr>
        <w:t xml:space="preserve"> 152-мм (1876), 152-мм БР-2 (1937-), 87-мм, 107-мм (1877-), 6" пушка Канэ (1890-е-), «Гочкис-1» (1898); зенитная Б-14 (опытная, 1933); полевая 100-мм БС-3 (1944-53)- 275 (1944);</w:t>
      </w:r>
      <w:r w:rsidRPr="007550A6">
        <w:rPr>
          <w:rFonts w:ascii="Times New Roman" w:hAnsi="Times New Roman" w:cs="Times New Roman"/>
          <w:iCs/>
          <w:color w:val="000000" w:themeColor="text1"/>
          <w:sz w:val="16"/>
          <w:szCs w:val="16"/>
        </w:rPr>
        <w:t xml:space="preserve"> гаубицы:</w:t>
      </w:r>
      <w:r w:rsidRPr="007550A6">
        <w:rPr>
          <w:rFonts w:ascii="Times New Roman" w:hAnsi="Times New Roman" w:cs="Times New Roman"/>
          <w:color w:val="000000" w:themeColor="text1"/>
          <w:sz w:val="16"/>
          <w:szCs w:val="16"/>
        </w:rPr>
        <w:t xml:space="preserve"> 203-мм Б- 4 (1937-38-); Б-15 (1938);</w:t>
      </w:r>
      <w:r w:rsidRPr="007550A6">
        <w:rPr>
          <w:rFonts w:ascii="Times New Roman" w:hAnsi="Times New Roman" w:cs="Times New Roman"/>
          <w:iCs/>
          <w:color w:val="000000" w:themeColor="text1"/>
          <w:sz w:val="16"/>
          <w:szCs w:val="16"/>
        </w:rPr>
        <w:t xml:space="preserve"> корабельные орудия:</w:t>
      </w:r>
      <w:r w:rsidRPr="007550A6">
        <w:rPr>
          <w:rFonts w:ascii="Times New Roman" w:hAnsi="Times New Roman" w:cs="Times New Roman"/>
          <w:color w:val="000000" w:themeColor="text1"/>
          <w:sz w:val="16"/>
          <w:szCs w:val="16"/>
        </w:rPr>
        <w:t xml:space="preserve"> 37-мм зенитный автомат Максима (1918-19), 100-мм (1937), 102- мм (1909), 120-мм (1910), 2М-109 для пр. 82 (-1953)- 12, 152-мм (1938), 152-мм Б-38 (1940-41-)- около 10, 180-мм Б-27 (1937), Б-1-ПБ (1938), 203-мм, 229-мм (1872-), 305-мм (1870-е), 305-мм (1907), 305-мм (1937), 406-мм (1880)- 2, для линкоров пр. 23 (1930-е), для крейсеров пр. 26бис (1930-е), СМ-2-1 (1950-е); артиллерийские башни для броненосца «Петропавловск» (1890-е)- 2; артустановки: 100-мм зенитная Б-34 (1940-41-), 100-мм палубные Б-24- БМ (1938); 100-мм двухорудийные башенные: Б-54 (1941), С-44 (1947)- 1 и СМ-5-1 для крейсеров пр. 68К и 68бис (1948-55)- 150, СМ-52 (1957)- 1; 130-мм палубная Б-13 (1937), 130-мм спаренная башенная Б-31, двухорудийная 130-мм Б-2-</w:t>
      </w:r>
      <w:r w:rsidRPr="007550A6">
        <w:rPr>
          <w:rFonts w:ascii="Times New Roman" w:hAnsi="Times New Roman" w:cs="Times New Roman"/>
          <w:color w:val="000000" w:themeColor="text1"/>
          <w:sz w:val="16"/>
          <w:szCs w:val="16"/>
          <w:lang w:val="en-US"/>
        </w:rPr>
        <w:t>JIM</w:t>
      </w:r>
      <w:r w:rsidRPr="007550A6">
        <w:rPr>
          <w:rFonts w:ascii="Times New Roman" w:hAnsi="Times New Roman" w:cs="Times New Roman"/>
          <w:color w:val="000000" w:themeColor="text1"/>
          <w:sz w:val="16"/>
          <w:szCs w:val="16"/>
        </w:rPr>
        <w:t xml:space="preserve"> (-1953), двухорудийная 130-мм БЛ-109 (1940-е)- 6, 180-мм башенная Б-27 (1937); береговая 152- мм МУ-2 (1945-50)- 82, МУ-2М (1952)-1, МУ-2МБ (1955)- 1;</w:t>
      </w:r>
      <w:r w:rsidRPr="007550A6">
        <w:rPr>
          <w:rFonts w:ascii="Times New Roman" w:hAnsi="Times New Roman" w:cs="Times New Roman"/>
          <w:iCs/>
          <w:color w:val="000000" w:themeColor="text1"/>
          <w:sz w:val="16"/>
          <w:szCs w:val="16"/>
        </w:rPr>
        <w:t xml:space="preserve"> пушечные стволы:</w:t>
      </w:r>
      <w:r w:rsidRPr="007550A6">
        <w:rPr>
          <w:rFonts w:ascii="Times New Roman" w:hAnsi="Times New Roman" w:cs="Times New Roman"/>
          <w:color w:val="000000" w:themeColor="text1"/>
          <w:sz w:val="16"/>
          <w:szCs w:val="16"/>
        </w:rPr>
        <w:t xml:space="preserve"> для 76,2-мм ДРП АПК-4 (1932)- 44, для Б-13, Б-1-П (ВОВ), С-26; командно-дальномерные посты КДП</w:t>
      </w:r>
      <w:r w:rsidRPr="007550A6">
        <w:rPr>
          <w:rFonts w:ascii="Times New Roman" w:hAnsi="Times New Roman" w:cs="Times New Roman"/>
          <w:color w:val="000000" w:themeColor="text1"/>
          <w:sz w:val="16"/>
          <w:szCs w:val="16"/>
          <w:vertAlign w:val="subscript"/>
        </w:rPr>
        <w:t>3</w:t>
      </w:r>
      <w:r w:rsidRPr="007550A6">
        <w:rPr>
          <w:rFonts w:ascii="Times New Roman" w:hAnsi="Times New Roman" w:cs="Times New Roman"/>
          <w:color w:val="000000" w:themeColor="text1"/>
          <w:sz w:val="16"/>
          <w:szCs w:val="16"/>
        </w:rPr>
        <w:t>-6 (1937), КДП</w:t>
      </w:r>
      <w:r w:rsidRPr="007550A6">
        <w:rPr>
          <w:rFonts w:ascii="Times New Roman" w:hAnsi="Times New Roman" w:cs="Times New Roman"/>
          <w:color w:val="000000" w:themeColor="text1"/>
          <w:sz w:val="16"/>
          <w:szCs w:val="16"/>
          <w:vertAlign w:val="subscript"/>
        </w:rPr>
        <w:t>2</w:t>
      </w:r>
      <w:r w:rsidRPr="007550A6">
        <w:rPr>
          <w:rFonts w:ascii="Times New Roman" w:hAnsi="Times New Roman" w:cs="Times New Roman"/>
          <w:color w:val="000000" w:themeColor="text1"/>
          <w:sz w:val="16"/>
          <w:szCs w:val="16"/>
        </w:rPr>
        <w:t>-4, стабилизированный пост наводки СПН;</w:t>
      </w:r>
      <w:r w:rsidRPr="007550A6">
        <w:rPr>
          <w:rFonts w:ascii="Times New Roman" w:hAnsi="Times New Roman" w:cs="Times New Roman"/>
          <w:iCs/>
          <w:color w:val="000000" w:themeColor="text1"/>
          <w:sz w:val="16"/>
          <w:szCs w:val="16"/>
        </w:rPr>
        <w:t xml:space="preserve"> танки:</w:t>
      </w:r>
      <w:r w:rsidRPr="007550A6">
        <w:rPr>
          <w:rFonts w:ascii="Times New Roman" w:hAnsi="Times New Roman" w:cs="Times New Roman"/>
          <w:color w:val="000000" w:themeColor="text1"/>
          <w:sz w:val="16"/>
          <w:szCs w:val="16"/>
        </w:rPr>
        <w:t xml:space="preserve"> Т-16 (1927)- 1, МС-1 (Т-18, 1928-32)- 959 (вместе с Мотовилихинским заводом), Т-25 (1930)- 1, Т-27 (1931)- 45, Т-19 (1931), ТГ (1931); корпуса и башни для Т-26 (-1931-32-); авиационные двигатели М-5 (1924-30), поковки двигателей М-11, АМ-34, М-100 (1937);</w:t>
      </w:r>
      <w:r w:rsidRPr="007550A6">
        <w:rPr>
          <w:rFonts w:ascii="Times New Roman" w:hAnsi="Times New Roman" w:cs="Times New Roman"/>
          <w:iCs/>
          <w:color w:val="000000" w:themeColor="text1"/>
          <w:sz w:val="16"/>
          <w:szCs w:val="16"/>
        </w:rPr>
        <w:t xml:space="preserve"> ПУ:</w:t>
      </w:r>
      <w:r w:rsidRPr="007550A6">
        <w:rPr>
          <w:rFonts w:ascii="Times New Roman" w:hAnsi="Times New Roman" w:cs="Times New Roman"/>
          <w:color w:val="000000" w:themeColor="text1"/>
          <w:sz w:val="16"/>
          <w:szCs w:val="16"/>
        </w:rPr>
        <w:t xml:space="preserve"> СМ-97,</w:t>
      </w:r>
      <w:r w:rsidRPr="007550A6">
        <w:rPr>
          <w:rFonts w:ascii="Times New Roman" w:hAnsi="Times New Roman" w:cs="Times New Roman"/>
          <w:iCs/>
          <w:color w:val="000000" w:themeColor="text1"/>
          <w:sz w:val="16"/>
          <w:szCs w:val="16"/>
        </w:rPr>
        <w:t xml:space="preserve"> -91 А,</w:t>
      </w:r>
      <w:r w:rsidRPr="007550A6">
        <w:rPr>
          <w:rFonts w:ascii="Times New Roman" w:hAnsi="Times New Roman" w:cs="Times New Roman"/>
          <w:color w:val="000000" w:themeColor="text1"/>
          <w:sz w:val="16"/>
          <w:szCs w:val="16"/>
        </w:rPr>
        <w:t xml:space="preserve"> -101, -107 для П-70 «Аметист» (1960-е), для ЗРК С-300; СМ-71П для В-1000 системы ПРО «А», пусковая и подъемно-стартовая установки, транспортно-пусковой контейнер 5П81 противоракеты А-350 (1961-70); стенд-старт и 2 стартовых стола для «Энергия-Буран» (1979-84); системы пневмогидравлической амортизации ракет 8К98, 15А20У, 15А15, 15А16, 15A30, 15A35, 15Ж60 в ШПУ (1966-), «Тополь-М» (2005); УКП РК «Тополь-М»;</w:t>
      </w:r>
      <w:r w:rsidRPr="007550A6">
        <w:rPr>
          <w:rFonts w:ascii="Times New Roman" w:hAnsi="Times New Roman" w:cs="Times New Roman"/>
          <w:color w:val="000000" w:themeColor="text1"/>
          <w:sz w:val="16"/>
          <w:szCs w:val="16"/>
          <w:vertAlign w:val="superscript"/>
        </w:rPr>
        <w:t>101</w:t>
      </w:r>
    </w:p>
    <w:p w14:paraId="5F090D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антенные установки: для системы управления БР Р-7 (1950-е), для КА «Алмаз», Вега-Атлас», «Плеяда», «Орбита ПП», для дальней космической связи; опорно-поворотные устройства для комплексов «Мир», «Буран», «Окно»; испытательное оборудование и универсальные стенды для комплексов «Фобос», «Сатурн», «Циклон»; агрегаты стыковки для «Зенит»; транспортно-установочный агрегат для «Циклон»;</w:t>
      </w:r>
      <w:r w:rsidRPr="007550A6">
        <w:rPr>
          <w:rFonts w:ascii="Times New Roman" w:hAnsi="Times New Roman" w:cs="Times New Roman"/>
          <w:color w:val="000000" w:themeColor="text1"/>
          <w:sz w:val="16"/>
          <w:szCs w:val="16"/>
          <w:vertAlign w:val="superscript"/>
        </w:rPr>
        <w:t>69</w:t>
      </w:r>
      <w:r w:rsidRPr="007550A6">
        <w:rPr>
          <w:rFonts w:ascii="Times New Roman" w:hAnsi="Times New Roman" w:cs="Times New Roman"/>
          <w:color w:val="000000" w:themeColor="text1"/>
          <w:sz w:val="16"/>
          <w:szCs w:val="16"/>
        </w:rPr>
        <w:t xml:space="preserve"> специальные термометры для атомного реактора комбината № 816 (1960-е)- около 3000 (11982).</w:t>
      </w:r>
    </w:p>
    <w:p w14:paraId="795C72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939FB3" w14:textId="3583ED18"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июля 1927 г. по пр. ВСНХ/НКВМ/ОГПУ № 73сс ККЗ (ГС Краснознаменный завод № 393 НКОП, Киевский арсенал, Киевский Краснознаменный завод (ККЗ) «Красный арсенал» ВСНХ, ККЗ ВСНХ, ГС Киевский Краснознаменный машиностроительный завод (ГСККМЗ) НКОП, Завод № 393 НКВ /Украина</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Киев ул. Арсенала, 8 (1937 г.); ул. Щорса, 8 (1938 г.)/) в соответствии с пост. СНК от 27.04.1926 г. «Красный арсенал» с 1.10.1927 г. переименован в ККЗ в ведении Орударса ВПУ ВСНХ.</w:t>
      </w:r>
      <w:r w:rsidRPr="007550A6">
        <w:rPr>
          <w:rFonts w:ascii="Times New Roman" w:hAnsi="Times New Roman" w:cs="Times New Roman"/>
          <w:color w:val="000000" w:themeColor="text1"/>
          <w:sz w:val="16"/>
          <w:szCs w:val="16"/>
          <w:vertAlign w:val="superscript"/>
        </w:rPr>
        <w:t>133</w:t>
      </w:r>
      <w:r w:rsidRPr="007550A6">
        <w:rPr>
          <w:rFonts w:ascii="Times New Roman" w:hAnsi="Times New Roman" w:cs="Times New Roman"/>
          <w:color w:val="000000" w:themeColor="text1"/>
          <w:sz w:val="16"/>
          <w:szCs w:val="16"/>
        </w:rPr>
        <w:t xml:space="preserve"> Приказом НКОП № 100 от 16.03.1937 г. утвержден Устав ГС Киевского Краснознаменного завода. По пр. № 81сс от 11.03.1938 г. ККЗ переименован в ГС Краснознаменный завод № 393 ЗГУ НКОП, пр. № 399 от 22.10.1938 г. утвержден его Устав. В 02.1939 г. завод № 393 ЗГУ передан в ведение ЗГУ НКВ.</w:t>
      </w:r>
    </w:p>
    <w:p w14:paraId="3C6280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76-мм горных пушек обр. 1909 г. - 200 шт. в год.</w:t>
      </w:r>
    </w:p>
    <w:p w14:paraId="29F9CB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 № 0182 от 19.08.1937 г. за невыполнение мероприятий по ликвидации последствий вредительства на заводе были сняты бывшие и.о. директора и гл. инженера Лебединский и Мирошниченко.</w:t>
      </w:r>
    </w:p>
    <w:p w14:paraId="6F0D97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 № 0191 от 5.09.1937 г. для улучшения ремонта артсистем при заводе организовано «Центральное бюро ремонтной документации и технологии ремонта артсистем» (ЦБР) и экспериментальный цех при нем для проверки разработанных методов ремонта.</w:t>
      </w:r>
    </w:p>
    <w:p w14:paraId="7770492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(1936 г.): 76-мм горная пушка обр. 1909 г. - 10 шт., счетверенная установка - 570, передки пушек - 100; модернизация пушек: 76-мм полевой - 650.</w:t>
      </w:r>
    </w:p>
    <w:p w14:paraId="29B3C5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Производственная программа на 1937 г.: производство: 76-мм горная пушка обр. 1909 г. - 103 шт. (сделано 40); счетверенная установка - 775 (824); передки пушек - 200 (306), зарядные ящики - 100 (206), основания ВТ - 371, колеса к передкам А-19 - 102; модернизация: 76-мм полевой пушки - 250 (370), 122-мм гаубицы - 100 (101); ремонт: пушки: 76-мм зенитная - 10 (не выполнен), 76-мм полевая - 4 (3), 76-мм горная - 29 (19), 107-мм - 10 (10), 122-мм гаубица - 10 (7), А-19 - 1 (-), 45-мм противотанковая - 8 (-), 45-мм танковая - 5 (-), передки пушек - 4(2).</w:t>
      </w:r>
    </w:p>
    <w:p w14:paraId="709C24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составе завода: цехи (1937 г.): кузнечный, чугунолитейный, медно-литейный, штамповочно- заготовительный, механический, сборочные № 1, 2, 3, деревообделочный, инструментальный; бюро по стандартизации и взаимозаменяемости (БСВ).</w:t>
      </w:r>
      <w:r w:rsidRPr="007550A6">
        <w:rPr>
          <w:rFonts w:ascii="Times New Roman" w:hAnsi="Times New Roman" w:cs="Times New Roman"/>
          <w:color w:val="000000" w:themeColor="text1"/>
          <w:sz w:val="16"/>
          <w:szCs w:val="16"/>
          <w:vertAlign w:val="superscript"/>
        </w:rPr>
        <w:t>145</w:t>
      </w:r>
      <w:r w:rsidRPr="007550A6">
        <w:rPr>
          <w:rFonts w:ascii="Times New Roman" w:hAnsi="Times New Roman" w:cs="Times New Roman"/>
          <w:color w:val="000000" w:themeColor="text1"/>
          <w:sz w:val="16"/>
          <w:szCs w:val="16"/>
        </w:rPr>
        <w:t xml:space="preserve"> При заводе в 1937 г. действовало Центральное бюро по ремонтной документации.</w:t>
      </w:r>
    </w:p>
    <w:p w14:paraId="312858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началом войны завод № 393 был эвакуирован в Воткинск на завод № 235 (1100 вагонов, более 2500 чел.). После освобождения Киева на его месте был создан Завод № 784.</w:t>
      </w:r>
    </w:p>
    <w:p w14:paraId="73C5491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Количество оборудования (1937 г.)- 521 ед.</w:t>
      </w:r>
    </w:p>
    <w:p w14:paraId="729328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(1936 г.)- 4263 чел., (1937 г.)- 4351 чел.</w:t>
      </w:r>
    </w:p>
    <w:p w14:paraId="12948B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(-16.04.1937 г.)- С. Г. Вележев; и.о. (16.04.1937 г.-)- В.Р. Лебединский (снят); (14.07.1937-5.01.1938 г.)- Н.В. Чухрит (снят), (5.01-05.1938-; 22.10-12.1938 г.-&gt; Ф.К. Чеботарев.</w:t>
      </w:r>
    </w:p>
    <w:p w14:paraId="67C2CF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Помощник директора по найму и увольнению (28.09.1938 г.-)- Е.И. Антошко.</w:t>
      </w:r>
    </w:p>
    <w:p w14:paraId="379C27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(-16.08.1937 г.)- В.Р. Лебединский; и.о. (05.1937 г.)- М.Н. Мирошниченко; (5.02-20.05.1938 г.)- А.З. Красовский, (20.05.1938 г.-)- Е.В. Сергеев.</w:t>
      </w:r>
    </w:p>
    <w:p w14:paraId="7C9D3A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технолог (5.05.1938 г.-)- Ермолаев.</w:t>
      </w:r>
    </w:p>
    <w:p w14:paraId="36D62B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цехов: № 15 (06.1938 г.)- Шаповалов; № 20 (-05.1938 г.)- А.А. Горин, (5.05.1938 г.-)- Тузман.</w:t>
      </w:r>
    </w:p>
    <w:p w14:paraId="513F77C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отделов: технического (-05.1938 г.)- Тузман; ППО (07.1937 г.)- Бордиер; кадров (25.08.1937 г.-)- А.И. Попов; мобилизационного (-05.1938 г.)- Ермолаев, (05.1938 г.-)- Чернышев; ОТК (06.1938 г.)- Красуцкий; финансового (07.1937 г.)- Салацкий.</w:t>
      </w:r>
    </w:p>
    <w:p w14:paraId="0AE3F6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ОКС (-05.1938 г.)- Чернышев.</w:t>
      </w:r>
    </w:p>
    <w:p w14:paraId="666121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лабораторий: резания (12.1937 г.)- Щелконогов.</w:t>
      </w:r>
    </w:p>
    <w:p w14:paraId="374F6B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бюро: организации труда и зарплаты (07.1937 г.)- Корастышевский; БСВ (06.1938 г.)- Федоренко.</w:t>
      </w:r>
    </w:p>
    <w:p w14:paraId="7CD4DC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Производство:</w:t>
      </w:r>
      <w:r w:rsidRPr="007550A6">
        <w:rPr>
          <w:rFonts w:ascii="Times New Roman" w:hAnsi="Times New Roman" w:cs="Times New Roman"/>
          <w:color w:val="000000" w:themeColor="text1"/>
          <w:sz w:val="16"/>
          <w:szCs w:val="16"/>
        </w:rPr>
        <w:t xml:space="preserve"> счетверенные пулеметные установки (1937), 76-мм горная пушка обр. 1909 г. (1937).</w:t>
      </w:r>
      <w:r w:rsidRPr="007550A6">
        <w:rPr>
          <w:rFonts w:ascii="Times New Roman" w:hAnsi="Times New Roman" w:cs="Times New Roman"/>
          <w:color w:val="000000" w:themeColor="text1"/>
          <w:sz w:val="16"/>
          <w:szCs w:val="16"/>
          <w:vertAlign w:val="superscript"/>
        </w:rPr>
        <w:t xml:space="preserve">Ь9 </w:t>
      </w:r>
      <w:r w:rsidRPr="007550A6">
        <w:rPr>
          <w:rFonts w:ascii="Times New Roman" w:hAnsi="Times New Roman" w:cs="Times New Roman"/>
          <w:color w:val="000000" w:themeColor="text1"/>
          <w:sz w:val="16"/>
          <w:szCs w:val="16"/>
        </w:rPr>
        <w:t>Центральное бюро ремонтной документации и технологии ремонта артсистем (ЦБР)</w:t>
      </w:r>
    </w:p>
    <w:p w14:paraId="0D12EE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заводе № 393 НКОП, НКВ</w:t>
      </w:r>
    </w:p>
    <w:p w14:paraId="2A4FB2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 № 0191 от 5.09.1937 г. для улучшения ремонта артсистем при заводе № 393 организовано ЦБР и экспериментальный цех при нем для проверки разработанных методов ремонта. В 02.1939 г. ЦБР при заводе № 393 ЗГУ передано в ведение ЗГУ НКВ.</w:t>
      </w:r>
      <w:r w:rsidRPr="007550A6">
        <w:rPr>
          <w:rFonts w:ascii="Times New Roman" w:hAnsi="Times New Roman" w:cs="Times New Roman"/>
          <w:color w:val="000000" w:themeColor="text1"/>
          <w:sz w:val="16"/>
          <w:szCs w:val="16"/>
          <w:vertAlign w:val="superscript"/>
        </w:rPr>
        <w:t>139</w:t>
      </w:r>
    </w:p>
    <w:p w14:paraId="4E7C68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И.О. начальника (09.1937-7.06.1938 г.)- И.С. Загоровский. Начальник (7.06.1938 г.-&gt; А.А. Горин.</w:t>
      </w:r>
    </w:p>
    <w:p w14:paraId="15C851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начальника (7.06.1938 г.-)- И.С. Загоровский (11982).</w:t>
      </w:r>
    </w:p>
    <w:p w14:paraId="40FE70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2979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июля 1927 г. по пр. ВСНХ/НКВМ/ОГПУ № 73сс в соответствии с пост. СНК от 27 апреля 1926 г. Ленинградский госзавод оптического стекла с 1.10.1927 г. переименован в завод «Лензос». В 1929 г. «Лензос» вошел в состав ТОМП, в 1930 г. - ВООМП ВСНХ, с 1932 г. - НКТП. В 12.1936 г. передан во вновь созданный НКОП. По пр. № 09с от 23.01.1937 г. завод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завод № З54.</w:t>
      </w:r>
      <w:r w:rsidRPr="007550A6">
        <w:rPr>
          <w:rFonts w:ascii="Times New Roman" w:hAnsi="Times New Roman" w:cs="Times New Roman"/>
          <w:color w:val="000000" w:themeColor="text1"/>
          <w:sz w:val="16"/>
          <w:szCs w:val="16"/>
          <w:vertAlign w:val="superscript"/>
        </w:rPr>
        <w:t>ш</w:t>
      </w:r>
      <w:r w:rsidRPr="007550A6">
        <w:rPr>
          <w:rFonts w:ascii="Times New Roman" w:hAnsi="Times New Roman" w:cs="Times New Roman"/>
          <w:color w:val="000000" w:themeColor="text1"/>
          <w:sz w:val="16"/>
          <w:szCs w:val="16"/>
        </w:rPr>
        <w:t xml:space="preserve"> В 06.1940 г. - в ведении 2ГУ НКВ.</w:t>
      </w:r>
    </w:p>
    <w:p w14:paraId="5E2BC0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1934 г. освоен выпуск тугоплавкого стекла «Дурабакс».</w:t>
      </w:r>
    </w:p>
    <w:p w14:paraId="4F902B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 № 197с от 2.06.1938 г. требовалось в 4-м квартале изготовить опытную партию асферических линз.</w:t>
      </w:r>
    </w:p>
    <w:p w14:paraId="68E75B77" w14:textId="1DC9A7CE"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Постановлению ГКО № 99сс от 11,07.1941 г. основная часть завода эвакуирована на ст. Ночка (н/п Николо- Пестровка) Пензенской обл. на площадку Никольского стекольного завода «Красный гигант» НКЛП.</w:t>
      </w:r>
      <w:r w:rsidRPr="007550A6">
        <w:rPr>
          <w:rFonts w:ascii="Times New Roman" w:hAnsi="Times New Roman" w:cs="Times New Roman"/>
          <w:color w:val="000000" w:themeColor="text1"/>
          <w:sz w:val="16"/>
          <w:szCs w:val="16"/>
          <w:vertAlign w:val="superscript"/>
        </w:rPr>
        <w:t xml:space="preserve">47 </w:t>
      </w:r>
      <w:r w:rsidRPr="007550A6">
        <w:rPr>
          <w:rFonts w:ascii="Times New Roman" w:hAnsi="Times New Roman" w:cs="Times New Roman"/>
          <w:color w:val="000000" w:themeColor="text1"/>
          <w:sz w:val="16"/>
          <w:szCs w:val="16"/>
        </w:rPr>
        <w:t>Специалисты завода прибыли на новое место в 08.1941 г. Завод продолжил действовать на новом месте под старым номером. Сюда же в 10.1941 г. эвакуирована часть завода № 353 из</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Изюм (4 эшелона с оборудованием и кадрами). Другая часть завода № 354 эвакуирована в пос. Саре (далее - завод № 542).</w:t>
      </w:r>
    </w:p>
    <w:p w14:paraId="0EACCE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площадке эвакуированного завода в 1944 г. был организован завод № 780 НКВ.</w:t>
      </w:r>
    </w:p>
    <w:p w14:paraId="166BAE8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02.1942 г. выпущена первая продукция - стекла для биноклей, стереотруб, танковых прицелов, пулеметов, снайперских винтовок и пушек, в 04.1942 г. изготовлены первые заготовки танковых призм. К весне 1942 г. построены новые стекловаренные печи и каленицы для обжига горшков. В бывшем гранильном цехе оборудована мастерская холодной обработки оптического стекла, прессовые печи, печи моллирования. Несмотря на то, что завод почти полностью был переориентирован на производство оптического стекла, продолжала действовать и мастерская по изготовлению высокохудожественных изделий. С весны 1944 г. начата реэвакуация оборудования в Изюм и в Ленинград.</w:t>
      </w:r>
    </w:p>
    <w:p w14:paraId="3C13979C" w14:textId="22FE9E09"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(1960-е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хрусталь, цветное стекло, посуда; (2000-е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спецстекло для военного приборостроения, спецкерамика для тепловой защиты боевого снаряжения, оптико-механические приборы, стеклянная посуда. К 2005 г. военное производство ликвидировано.</w:t>
      </w:r>
    </w:p>
    <w:p w14:paraId="56AC0D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перечень стратегических оборонных предприятий.</w:t>
      </w:r>
    </w:p>
    <w:p w14:paraId="2188C2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24.04.2008 г. предприятие признано банкротом, открыто конкурсное производство.</w:t>
      </w:r>
    </w:p>
    <w:p w14:paraId="169511A6" w14:textId="77777777" w:rsidR="00BE2C92" w:rsidRPr="007550A6" w:rsidRDefault="00BE2C92" w:rsidP="007550A6">
      <w:pPr>
        <w:tabs>
          <w:tab w:val="left" w:pos="593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(1928 г.)- 260 чел., (1929 г.)- 327 чел., (1930 г.)- 424 чел., (1931 г.)- 487 чел., (1935 г.)- 300 чел.</w:t>
      </w:r>
      <w:r w:rsidRPr="007550A6">
        <w:rPr>
          <w:rFonts w:ascii="Times New Roman" w:hAnsi="Times New Roman" w:cs="Times New Roman"/>
          <w:color w:val="000000" w:themeColor="text1"/>
          <w:sz w:val="16"/>
          <w:szCs w:val="16"/>
        </w:rPr>
        <w:tab/>
        <w:t>*</w:t>
      </w:r>
    </w:p>
    <w:p w14:paraId="6FD2D9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(-04.1934-10.07.1938 г.)- Я.П. Виксне, (10.07.1938-; 10.1941-03.1942 г.)- А.П. Федотов, (03.1942- 09.1944 г.)- И.Е. Шаповалов, (09.1944-45 г.-)- В.В. Шамаев, (12.2004-8.10.2005 г.)- В. Быков (погиб); и.о. гендиректора (2005 г.)- Н. Масенький. Конкурсный управляющий (09.2008 г.-)- Ю.М. Петрущенко.</w:t>
      </w:r>
    </w:p>
    <w:p w14:paraId="06DDE0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директора (-06.1934-01.1938 г.-)- Л.А. Зинин. Помощник директора по коммерческой части (08.1934 г.)- А. Г. Дитрих.</w:t>
      </w:r>
    </w:p>
    <w:p w14:paraId="08F796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Технический директор (-04.1934-01.1935 г.-)- Л.А. Зинин.</w:t>
      </w:r>
    </w:p>
    <w:p w14:paraId="1D5A80F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(01.1938 г.)- Л.А. Зинин, И.М. Бужинский.</w:t>
      </w:r>
    </w:p>
    <w:p w14:paraId="341191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Гл. технолог (ВОВ)- И.М. Бужинский, И.И. Назаров, С.А. Турьянский. Гл. механик (01.1935 г.)- М.Б. Шефлян.</w:t>
      </w:r>
    </w:p>
    <w:p w14:paraId="21009C4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цехов: стеклоплавильного (12.1934 г.)- Поляков; обработки стекла (12.1934 г.)- Васильев.</w:t>
      </w:r>
    </w:p>
    <w:p w14:paraId="2F773C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Руководители мастерской высокохудожественных изделий (ВОВ)- И.А. Калагин, С.А. Курцаев.</w:t>
      </w:r>
    </w:p>
    <w:p w14:paraId="0C5B16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отделов: снабсбыта (06.1934 г.)- Дидрих; ППО (05.1935 г.)- И.И. Экштейн.</w:t>
      </w:r>
    </w:p>
    <w:p w14:paraId="1D8319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Заведующие бюро: ТНБ (-12.1934-05.1935 г.-)- К.И. Прокофьев.</w:t>
      </w:r>
    </w:p>
    <w:p w14:paraId="49635A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 штаба ПВО (07.1934 г.)- М.П. Митрофанов.</w:t>
      </w:r>
    </w:p>
    <w:p w14:paraId="0388A6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Производство:</w:t>
      </w:r>
      <w:r w:rsidRPr="007550A6">
        <w:rPr>
          <w:rFonts w:ascii="Times New Roman" w:hAnsi="Times New Roman" w:cs="Times New Roman"/>
          <w:color w:val="000000" w:themeColor="text1"/>
          <w:sz w:val="16"/>
          <w:szCs w:val="16"/>
        </w:rPr>
        <w:t xml:space="preserve"> стекло: техническое, оптическое; поташ (1932).</w:t>
      </w:r>
    </w:p>
    <w:p w14:paraId="2C668C01" w14:textId="5FBACB98" w:rsidR="00FC2CE4" w:rsidRPr="007550A6" w:rsidRDefault="00FC2CE4"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Никольский стекольный завод «Красный гигант» НКЛП /Николо-Пестровка,</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Никольск Пензенской обл. ст. Ночка/</w:t>
      </w:r>
    </w:p>
    <w:p w14:paraId="7515D0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Основан в 1764 г. владельцем села А.И. Бахметьевым. Один из старейших стекольных заводов.</w:t>
      </w:r>
    </w:p>
    <w:p w14:paraId="60E75C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1920 г. завод получил название «Красный гигант». В 1941 г. - в ведении НКЛП. По Постановлению ГКО № 99сс от 11.07.1941 г. сюда эвакуирован завод № 354 НКВ (11982).</w:t>
      </w:r>
    </w:p>
    <w:p w14:paraId="26E77AFB" w14:textId="77777777" w:rsidR="00FC2CE4" w:rsidRPr="007550A6" w:rsidRDefault="00FC2CE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65A89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6C0114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89B5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9 и 15 июля 1927. Из протокола заседания Политбюро № 116, 1927 г.</w:t>
      </w:r>
    </w:p>
    <w:p w14:paraId="3E1530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металлистах Финляндии </w:t>
      </w:r>
    </w:p>
    <w:p w14:paraId="4E028F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Принять предложение Комиссии Внешних Сношений при ВЦСПС. </w:t>
      </w:r>
    </w:p>
    <w:p w14:paraId="5354588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Переводить ежемесячно локаутированным металлистам Финляндии из средств ЦК ВСРМ не менее 30 000 рублей до окончания локаута (11652).</w:t>
      </w:r>
    </w:p>
    <w:p w14:paraId="65D5532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E4527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93C81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4AEA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июля 1927 в рамках испытаний маскировочных окрасок в Клементьево было отправлено три камуфлированных самолета: Фоккер Д-11 (трех, а потом четырехцветный из изумрудно-зеленого, светлого, желтовато-зеленого и коричневого с красноватым оттенком + коричневого без красноватого. Нижняя поверхность - белая), Фоккер С-1 (три цвета - коричневый без красноватого оттенка, темный, зеленый, средний по светлоте и светлый - желтовато-зеленый, японский хаки) и Р-1 (четырехцветный - зеленый, средний по светлоте, темно-синий, светлый желто-зеленый и коричневый с красноватым оттенком) и одна контрольная машина и состоялось заключительное испытание с привлечением для наблюдения 3-х экипажей 10 АБ, ранее не видевших камуфлированных машин. Три истребителя АБ, барражировавшие на 2000-2500 м д.б. обнаружить самолеты НИИ, летевшие на высоте 1000 м. Легко обнаружили Фоккер Д-11 на фоне пашни и леса, потом Р-1 на фоне леса, луга и кустарника, а потом и Фоккер С-1 на фоне луга, но вскоре его потеряли. На аэродроме легко обнаруживали Р-1 и труднее Фоккеры. Отметили преимущество по сравнению со стандартной окраской. Однако, общий вывод: результаты неудовлетворительные. Рекомендовали: укрупнить пятна, сделать границы размытыми, снизить яркость зеленого и желтого, зеленый использовать обычный (2452,21).</w:t>
      </w:r>
    </w:p>
    <w:p w14:paraId="0207E1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5C007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июля 1928 в НИИ ВВС закончились испытания ФД-XI М-6 № 4793, которые проходили с 4 мая 1927 (6912).</w:t>
      </w:r>
    </w:p>
    <w:p w14:paraId="7B8AFB3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Сводка результатов испытания самолета ФД-XI М-6 № 4793</w:t>
      </w:r>
    </w:p>
    <w:p w14:paraId="1DD3AAD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поступил на испытание в НИИ 4 мая 1928 года</w:t>
      </w:r>
    </w:p>
    <w:p w14:paraId="5C4CA94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закончено 10 июля 1928 года</w:t>
      </w:r>
    </w:p>
    <w:p w14:paraId="0407001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весь изготовлен заводом № 39 по типу ФДХI немецкого производства.</w:t>
      </w:r>
    </w:p>
    <w:p w14:paraId="1B9ADFB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Общее заключение</w:t>
      </w:r>
    </w:p>
    <w:p w14:paraId="1F84A71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истребительная машина самолет устарел. Может быть использован как тренировочный самолет для летчиков истребителей в строевых частях ВВС.</w:t>
      </w:r>
    </w:p>
    <w:p w14:paraId="3F0B587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Календарь испытаний:</w:t>
      </w:r>
    </w:p>
    <w:p w14:paraId="314D22F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января 1928 года полет самолета ФДХI № 4793 на потолок</w:t>
      </w:r>
    </w:p>
    <w:p w14:paraId="7743733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января 1928 года полет самолета ФДХI № 4793 на скорость (6912).</w:t>
      </w:r>
    </w:p>
    <w:p w14:paraId="71A7C6C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D52663" w14:textId="77777777" w:rsidR="002451A6" w:rsidRPr="007550A6" w:rsidRDefault="002451A6"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С 10 июля по 24 августа 1927 успешно прошел агитполет гидросамолета «Лицом к деревне» под управлением летчика Козлова по маршруту Москва – Касимов – Павлов – Нижний Новгород – Кострома – Ярославль – Васильсурск – Чебоксары – Казань – Ульяновск – Ставрополь – Самара – Сызрань – Хвалынск – Вольск – Марксштадт – Саратов – Камышин – Сталинград – Красноармейск – Астрахань – станица Нижнечирская – станица Константиновская – Ростов-на-Дону – Таганрог – Мариуполь – Бердянск – Днепропетровск – Харьков – Курск – Орел – Тула – Москва (21249).</w:t>
      </w:r>
    </w:p>
    <w:p w14:paraId="512E55A4" w14:textId="77777777" w:rsidR="002451A6" w:rsidRPr="007550A6" w:rsidRDefault="002451A6" w:rsidP="007550A6">
      <w:pPr>
        <w:spacing w:after="0" w:line="240" w:lineRule="auto"/>
        <w:jc w:val="both"/>
        <w:rPr>
          <w:rFonts w:ascii="Times New Roman" w:hAnsi="Times New Roman" w:cs="Times New Roman"/>
          <w:color w:val="000000" w:themeColor="text1"/>
          <w:sz w:val="16"/>
          <w:szCs w:val="16"/>
        </w:rPr>
      </w:pPr>
    </w:p>
    <w:p w14:paraId="4C8139A0" w14:textId="77777777" w:rsidR="00B22408"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148C82AC" w14:textId="77777777" w:rsidR="00B22408" w:rsidRPr="007550A6" w:rsidRDefault="00B22408"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7DC843" w14:textId="77777777" w:rsidR="00B22408" w:rsidRPr="007550A6" w:rsidRDefault="00B2240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июля 1927 в стране объявлена "Неделя обороны" (12629).</w:t>
      </w:r>
    </w:p>
    <w:p w14:paraId="0D78B2FF" w14:textId="77777777" w:rsidR="00B22408" w:rsidRPr="007550A6" w:rsidRDefault="00B22408"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778F7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7C7B6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A69B6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июля 1927 президент Свободного Ирландского государства Кевин О'Хиггинс убит членами ИРА во время его пути в церковь (4962).</w:t>
      </w:r>
    </w:p>
    <w:p w14:paraId="79A55B9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7B7BC7F" w14:textId="77777777" w:rsidR="00D83783" w:rsidRPr="007550A6" w:rsidRDefault="00D8378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EC72BBA" w14:textId="77777777" w:rsidR="00D83783" w:rsidRPr="007550A6" w:rsidRDefault="00D8378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E5655E" w14:textId="77777777" w:rsidR="00D83783" w:rsidRPr="007550A6" w:rsidRDefault="00D8378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июля 1927</w:t>
      </w:r>
    </w:p>
    <w:p w14:paraId="706ECF71" w14:textId="77777777" w:rsidR="00D83783" w:rsidRPr="007550A6" w:rsidRDefault="00D8378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Источник: </w:t>
      </w:r>
    </w:p>
    <w:p w14:paraId="66190B79" w14:textId="77777777" w:rsidR="00D83783" w:rsidRPr="007550A6" w:rsidRDefault="00D8378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Торгово-Промышленная газета 6-7 ноября 1927 г. № 255/56(1690/91)</w:t>
      </w:r>
    </w:p>
    <w:p w14:paraId="69DA10AC" w14:textId="77777777" w:rsidR="00D83783" w:rsidRPr="007550A6" w:rsidRDefault="00D8378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Бюро по авиалесу</w:t>
      </w:r>
    </w:p>
    <w:p w14:paraId="6DBE9004" w14:textId="77777777" w:rsidR="00D83783" w:rsidRPr="007550A6" w:rsidRDefault="00D8378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(Основано в 1926 г.)</w:t>
      </w:r>
    </w:p>
    <w:p w14:paraId="42A7DB1F" w14:textId="77777777" w:rsidR="00D83783" w:rsidRPr="007550A6" w:rsidRDefault="00D8378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обеспечения планового и бесперебойного снабжения авиапромышленности древесиной и накопления постоянного запаса ее необходимо было привести в известность все местонахождения авиалеса, определить примерно, его количество, выявить онкологию и биологию разных пород, годных для самолетостроения, и на основе всех собранных материалов выделить участки с готовым и подрастающим авиалесом. С этой целью в 1926 г. было организовано бюро по авиалесу, которое снарядило две партии из 12 ученых-лесоводов, обследовавших 99 лесничеств Нижегородской, Иваново-Вознесенской, Костромской, Пензенской, Тамбовской, Московской и Рязанской губерний. Еще одна партия из двух человек работала полтора месяца в Северо-Двинской губернии на обследовании ельников по реке Нюбе в Сольвычегодском лесничестве. Партии, производя таксационно-лесоводственные обследования в насаждениях лесничеств, на срубаемых моделях делали наружный технологический анализ, а для полного анализа механических и физических свойств древесины заготовляли кряжи, которые присылались в Москву в ЦАГИ: В этих участках определено примерно 54 тыс. шт. авиадерев.</w:t>
      </w:r>
    </w:p>
    <w:p w14:paraId="3C8DFCDE" w14:textId="77777777" w:rsidR="00D83783" w:rsidRPr="007550A6" w:rsidRDefault="00D8378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результате обработки материалов полевых обследований лесничеств первого года удалось, кроме примерного определения числа авиадерев, выявить лесничества, где имеются участки для авиахозяйства, а также типы леса, наиболее пригодные для выращивания авиадерев.</w:t>
      </w:r>
    </w:p>
    <w:p w14:paraId="2E2AAADD" w14:textId="77777777" w:rsidR="00D83783" w:rsidRPr="007550A6" w:rsidRDefault="00D8378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Весною 1927 г. бюро авиалеса организовало шесть партий, которые были отправлены в Чувашскую республику, Марийскую и Вотскую области и губернии: Вятскую, Ульяновскую, Самарскую и на Украину для работ по твердым лиственным породам. Обследование нынешнего года более детальное, чем в прошлом году.</w:t>
      </w:r>
    </w:p>
    <w:p w14:paraId="35E9AE70" w14:textId="77777777" w:rsidR="00D83783" w:rsidRPr="007550A6" w:rsidRDefault="00D8378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следующем году бюро предполагает закончить работу на Севере, обследовать Кавказ и Западную Сибирь.</w:t>
      </w:r>
    </w:p>
    <w:p w14:paraId="60D5C378" w14:textId="77777777" w:rsidR="00D83783" w:rsidRPr="007550A6" w:rsidRDefault="00D8378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Проф. </w:t>
      </w:r>
      <w:hyperlink r:id="rId79" w:history="1">
        <w:r w:rsidRPr="007550A6">
          <w:rPr>
            <w:rStyle w:val="a5"/>
            <w:rFonts w:ascii="Times New Roman" w:hAnsi="Times New Roman" w:cs="Times New Roman"/>
            <w:color w:val="000000" w:themeColor="text1"/>
            <w:sz w:val="16"/>
            <w:szCs w:val="16"/>
            <w:u w:val="none"/>
          </w:rPr>
          <w:t>И. СИДОРИН</w:t>
        </w:r>
      </w:hyperlink>
      <w:r w:rsidRPr="007550A6">
        <w:rPr>
          <w:rFonts w:ascii="Times New Roman" w:hAnsi="Times New Roman" w:cs="Times New Roman"/>
          <w:color w:val="000000" w:themeColor="text1"/>
          <w:sz w:val="16"/>
          <w:szCs w:val="16"/>
        </w:rPr>
        <w:t xml:space="preserve"> (18670).</w:t>
      </w:r>
    </w:p>
    <w:p w14:paraId="03B8C90F" w14:textId="77777777" w:rsidR="00D83783" w:rsidRPr="007550A6" w:rsidRDefault="00D83783" w:rsidP="007550A6">
      <w:pPr>
        <w:spacing w:after="0" w:line="240" w:lineRule="auto"/>
        <w:jc w:val="both"/>
        <w:rPr>
          <w:rFonts w:ascii="Times New Roman" w:hAnsi="Times New Roman" w:cs="Times New Roman"/>
          <w:color w:val="000000" w:themeColor="text1"/>
          <w:sz w:val="16"/>
          <w:szCs w:val="16"/>
        </w:rPr>
      </w:pPr>
    </w:p>
    <w:p w14:paraId="632256E0" w14:textId="77777777" w:rsidR="002451A6" w:rsidRPr="007550A6" w:rsidRDefault="002451A6"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11 июля 1927 из Москвы вылетела авиетка АИР-1 с пилотом Ю.И. Пионтковским и пассажиром А.С. Яковлевым. В тот же день авиетка прибыла в Севастополь. Весь путь, не считая посадки в Харькове, авиетка проделала за 10 часов 30 минут, показав, таким образом, среднюю скорость 135 км/ч.</w:t>
      </w:r>
    </w:p>
    <w:p w14:paraId="376BC05E" w14:textId="77777777" w:rsidR="002451A6" w:rsidRPr="007550A6" w:rsidRDefault="002451A6"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Спустя неделю авиетка отправилась в обратный путь, о котором в газетной заметке Ю.И. Пионтковский рассказал следующее:</w:t>
      </w:r>
    </w:p>
    <w:p w14:paraId="3BBFACB1" w14:textId="77777777" w:rsidR="002451A6" w:rsidRPr="007550A6" w:rsidRDefault="002451A6"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«Из Севастополя решено было лететь без пассажира, чтобы можно было установить дополнительный бак для горючего…</w:t>
      </w:r>
    </w:p>
    <w:p w14:paraId="4350D446" w14:textId="77777777" w:rsidR="002451A6" w:rsidRPr="007550A6" w:rsidRDefault="002451A6"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Из Севастополя я поднялся в 3 часа 45 минут утра 19 июля. Были еще предрассветные сумерки, когда я пролетал над цепью прибрежных гор.</w:t>
      </w:r>
    </w:p>
    <w:p w14:paraId="0EEC5055" w14:textId="77777777" w:rsidR="002451A6" w:rsidRPr="007550A6" w:rsidRDefault="002451A6"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Через полтора часа внизу промелькнули соленые озера и Перекопский перешеек. Дальше я полетел на Харьков, ориентируясь по компасу.</w:t>
      </w:r>
    </w:p>
    <w:p w14:paraId="1AD28A9F" w14:textId="77777777" w:rsidR="002451A6" w:rsidRPr="007550A6" w:rsidRDefault="002451A6"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Над Харьковом я пролетал в 11 часов 15 минут утра и видел на аэродроме фигурки людей, приветствовавших меня…</w:t>
      </w:r>
    </w:p>
    <w:p w14:paraId="1A1CC304" w14:textId="77777777" w:rsidR="002451A6" w:rsidRPr="007550A6" w:rsidRDefault="002451A6"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lastRenderedPageBreak/>
        <w:t> Время, потраченное на первую половину пути, оказалось значительно больше намеченного. Меня стал беспокоить вопрос о том, хватит ли бензина для выполнения беспосадочного полета до Москвы.</w:t>
      </w:r>
    </w:p>
    <w:p w14:paraId="5C722E58" w14:textId="77777777" w:rsidR="002451A6" w:rsidRPr="007550A6" w:rsidRDefault="002451A6"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Я стал всячески сокращать путь и дальше летел исключительно по компасу. Встречный ветер не прекращался. За Курском на меня стали надвигаться с севера тучи. Пошел дождь. Пять раз я выходил из полосы дождя и вновь попадал в нее. Качка достигла максимального предела. Началась гроза. В такой обстановке, чрезвычайно затруднявшей управление маломощным самолетом и ориентировку в полете, я дошел почти до реки Оки. Когда я прошел Подольск, в баке у меня оставалось горючего не более чем на 30 – 40 минут полета.</w:t>
      </w:r>
    </w:p>
    <w:p w14:paraId="2368C129" w14:textId="77777777" w:rsidR="002451A6" w:rsidRPr="007550A6" w:rsidRDefault="002451A6"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Но вот вдали уже показалась Москва, и в 7 часов 15 минут вечера перелет был закончен» . [35]</w:t>
      </w:r>
    </w:p>
    <w:p w14:paraId="04C6F78C" w14:textId="77777777" w:rsidR="002451A6" w:rsidRPr="007550A6" w:rsidRDefault="002451A6"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Таким образом, самолет покрыл расстояние в 1420 километров за 15 часов 30 минут, идя со средней скоростью 92 км/ч.</w:t>
      </w:r>
    </w:p>
    <w:p w14:paraId="60136B6E" w14:textId="77777777" w:rsidR="002451A6" w:rsidRPr="007550A6" w:rsidRDefault="002451A6"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 Перелет Севастополь – Москва стал первым дальним перелетом советской авиетки, и рекордным для СССР по продолжительности полета без посадки (21249).</w:t>
      </w:r>
    </w:p>
    <w:p w14:paraId="640D564B" w14:textId="77777777" w:rsidR="002451A6" w:rsidRPr="007550A6" w:rsidRDefault="002451A6" w:rsidP="007550A6">
      <w:pPr>
        <w:spacing w:after="0" w:line="240" w:lineRule="auto"/>
        <w:jc w:val="both"/>
        <w:rPr>
          <w:rFonts w:ascii="Times New Roman" w:hAnsi="Times New Roman" w:cs="Times New Roman"/>
          <w:color w:val="000000" w:themeColor="text1"/>
          <w:sz w:val="16"/>
          <w:szCs w:val="16"/>
        </w:rPr>
      </w:pPr>
    </w:p>
    <w:p w14:paraId="6305FE97" w14:textId="77777777" w:rsidR="009D28B8"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804E542" w14:textId="77777777" w:rsidR="009D28B8" w:rsidRPr="007550A6" w:rsidRDefault="009D28B8"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DBFF39" w14:textId="77777777" w:rsidR="009D28B8" w:rsidRPr="007550A6" w:rsidRDefault="009D28B8" w:rsidP="007550A6">
      <w:pPr>
        <w:pStyle w:val="rtejustify"/>
        <w:spacing w:before="0" w:after="0"/>
        <w:rPr>
          <w:color w:val="000000" w:themeColor="text1"/>
          <w:sz w:val="16"/>
          <w:szCs w:val="16"/>
        </w:rPr>
      </w:pPr>
      <w:r w:rsidRPr="007550A6">
        <w:rPr>
          <w:color w:val="000000" w:themeColor="text1"/>
          <w:sz w:val="16"/>
          <w:szCs w:val="16"/>
        </w:rPr>
        <w:t>11 июля 1927 г. РЗ СТО СССР приняло к сведению, что Мобилизационное управление ВСНХ СССР преобразовано в Мобилизационно-плановое управление. В документе речь идет о Постановлении РЗ СТО СССР о мобилизационной подготовке промышленности от 21 декабря 1930 г. (РГАЭ. Ф. 4372. Оп. 91. Д. 595. Л. 5</w:t>
      </w:r>
      <w:r w:rsidRPr="007550A6">
        <w:rPr>
          <w:color w:val="000000" w:themeColor="text1"/>
          <w:sz w:val="16"/>
          <w:szCs w:val="16"/>
        </w:rPr>
        <w:noBreakHyphen/>
        <w:t>З об.) (12494).</w:t>
      </w:r>
    </w:p>
    <w:p w14:paraId="08DB1D6E" w14:textId="77777777" w:rsidR="009D28B8" w:rsidRPr="007550A6" w:rsidRDefault="009D28B8" w:rsidP="007550A6">
      <w:pPr>
        <w:pStyle w:val="rtejustify"/>
        <w:spacing w:before="0" w:after="0"/>
        <w:rPr>
          <w:color w:val="000000" w:themeColor="text1"/>
          <w:sz w:val="16"/>
          <w:szCs w:val="16"/>
        </w:rPr>
      </w:pPr>
    </w:p>
    <w:p w14:paraId="5904B1D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4277D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0FA6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июля 1927 года Ворошилов, Алкснис, председатель ВСНХ, чл. президиума ВСНХ и нач. Главметалла Межлаук писали письмо N 01096сс в СТО.</w:t>
      </w:r>
    </w:p>
    <w:p w14:paraId="6570C3F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Доклад о достижениях по авиапромышленности</w:t>
      </w:r>
    </w:p>
    <w:p w14:paraId="3219E9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(составлен согласно постановления СТО от 17 ноября 1926 года, протокол N 292, п. 6, парагр. 13).</w:t>
      </w:r>
    </w:p>
    <w:p w14:paraId="2725F4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Динамика развития авиапромышленности за период 1918-1927 г.г.</w:t>
      </w:r>
    </w:p>
    <w:p w14:paraId="7631FD9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Авиазаводы</w:t>
      </w:r>
    </w:p>
    <w:p w14:paraId="76DA6D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течение 1918-1927 г.г. авиазаводы пережили несколько переорганизацией форм управления заводами.</w:t>
      </w:r>
    </w:p>
    <w:p w14:paraId="34A244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Первой формой управления была "авиачасть" Московского районного экономсовещания, организованная в начале 1919 года. В конце 1919 года заводы были объединены Гл. управлением авиапромышленных заводов, сокращенно Главкоавиа. В Главкоавиа входили московские и ленинградские заводы.</w:t>
      </w:r>
    </w:p>
    <w:p w14:paraId="503099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1922 года в период ликвидации главков был ликвидирован и Главкоавиа и авиазаводы, как работающие на военное ведомство были влиты в Промвоенсовет, преобразованный в последствии в Главвоенпром в виде отдельного отдела - авиаотдел.</w:t>
      </w:r>
    </w:p>
    <w:p w14:paraId="738188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Наконец, с 1 февраля 1925 года, согласно постановления СТО от 28 января 1925 года, наиболее крупные заводы, расположенные в стратегически безопасных местностях, числом 11 были объединены Авиатрестом при Главметалле.</w:t>
      </w:r>
    </w:p>
    <w:p w14:paraId="4B4F41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Опытное строительство</w:t>
      </w:r>
    </w:p>
    <w:p w14:paraId="3A9100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Опытные самолеты конструкции "Комта" (2-х моторный триплан), истребитель Григоровича, истребитель ИЛ-400 л.с., истребитель ГАЗа N 1 и ГАЗа N 5, морской самолет ГАЗа N 3, бомбовоз Л1 и ряд других типов самолетов и моторов оказались недостаточно удовлетворительного качества и на снабжение не были приняты.</w:t>
      </w:r>
    </w:p>
    <w:p w14:paraId="67B9EF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 начале 1926 года был разработан при участии Научного комитета УВВС план окончания работ по всем начатым объектам с точными сроками проектирования, постройки, испытаний и внедрения в серийное производство опытных образцов.</w:t>
      </w:r>
    </w:p>
    <w:p w14:paraId="633118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 времени утверждения в 1926 году плана часть его, приходящаяся на 1926-27 г.г. уже выполнена в таком виде:</w:t>
      </w:r>
    </w:p>
    <w:p w14:paraId="6D9483A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По истребителям И1 М5. Работы образцового самолета закончены и самолет испытан. Построено 12 шт., которые находятся в периоде оформления заказа УВВС.</w:t>
      </w:r>
    </w:p>
    <w:p w14:paraId="758B403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 истребителям И2 М5. Образцовый самолет испытан и УВВС выдало заказ Авиатресту на 63 шт.</w:t>
      </w:r>
    </w:p>
    <w:p w14:paraId="7A2B27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По разведчикам МР1 М5. Образцовые самолеты испытаны и Авиатресту дан заказ от УВВС на 10 шт.</w:t>
      </w:r>
    </w:p>
    <w:p w14:paraId="6493F8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По переходным П1 ВМIV. Образцовый самолет испытан. Авиатресту дан заказ на 10 шт.</w:t>
      </w:r>
    </w:p>
    <w:p w14:paraId="1BB435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По бомбовозам Л1-2М5. Образцовый самолет испытан, но результаты оказались неудовлетворительными и самолет после испытаний разобран.</w:t>
      </w:r>
    </w:p>
    <w:p w14:paraId="6B6EE9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По моторам М11 и М12. Оба типа 100 сильных учебных мотора закончены постройкой и испытаны. Заказана серия М12 в 10 шт.</w:t>
      </w:r>
    </w:p>
    <w:p w14:paraId="18FFC0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М13. Проектировка этого мощного 600 сильного мотора закончена. В настоящее время производится постройка опытного образца, который предполагается закончить к 1 октября 1927 года.</w:t>
      </w:r>
    </w:p>
    <w:p w14:paraId="2696CC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Новый план опытного строительства на ближайшие три года в настоящее время заканчивается разработкой.</w:t>
      </w:r>
    </w:p>
    <w:p w14:paraId="023052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утверждении плана опытных работ на 1926-27 г.г. из-за недостатка ассигнований часть работ пришлось перенести из плана 1926-27 г.г. на следующий 1927-28 г.г.:</w:t>
      </w:r>
    </w:p>
    <w:p w14:paraId="12CB40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Проектирование и постройка бомбовоза Л2 2М5</w:t>
      </w:r>
    </w:p>
    <w:p w14:paraId="1A6D0B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Проектирование и постройка катапультного истребителя КИ1 М5</w:t>
      </w:r>
    </w:p>
    <w:p w14:paraId="645A6C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Переходный мотор М16 в 200 л.с. и др. (3566,7-33).</w:t>
      </w:r>
    </w:p>
    <w:p w14:paraId="7BF579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4229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июля 1927 Ю.И.Пионтковский и А.С.Я. на АИР-1 выполнили перелет Москва-Севастополь (272,372).</w:t>
      </w:r>
    </w:p>
    <w:p w14:paraId="6C4B11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Летал по 19 (20 - 330,12) июля 1927. 1420 км за 15 ч 30 мин. ЛВ (271,109).</w:t>
      </w:r>
    </w:p>
    <w:p w14:paraId="16E5FF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Туда - за день с посадкой в Харькове за 1-:30 и обратно - без посадки - 1420 за 15:30 (438,576).</w:t>
      </w:r>
    </w:p>
    <w:p w14:paraId="1094BA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337053" w14:textId="1D0429B6" w:rsidR="00225C96" w:rsidRPr="007550A6" w:rsidRDefault="00225C9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12-19 июля 1927 г. летчик ВВА Юлиан Иванович Пнонтковский на легкомоторном самолете ВВА-3 конструкции А.С.Яковлева совершил перелет из Москвы в Севастополь и обратно. Туда перелет был совершен с конструктором в один день с одной посадкой в Харькове и занял 10 час. 30 мин. летного времени. Обратный полет был совершен без по садки, Расстояние в 1420 км летчик пролетел за 15 ч. 30 минут, побив международный рекорд дальности полета по классу легких самолетов и установи новый всесоюзный рекорд продолжительности полета.</w:t>
      </w:r>
    </w:p>
    <w:p w14:paraId="7A68FF15" w14:textId="77777777" w:rsidR="00225C96" w:rsidRPr="007550A6" w:rsidRDefault="00225C9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/"Известия ЦИК СССР" за 13 и 20 июля 1927 г.; ТВФ, 1927 № 1/ (23370).</w:t>
      </w:r>
    </w:p>
    <w:p w14:paraId="290ECE27" w14:textId="77777777" w:rsidR="00225C96" w:rsidRPr="007550A6" w:rsidRDefault="00225C96" w:rsidP="007550A6">
      <w:pPr>
        <w:spacing w:after="0" w:line="240" w:lineRule="auto"/>
        <w:jc w:val="both"/>
        <w:rPr>
          <w:rFonts w:ascii="Times New Roman" w:hAnsi="Times New Roman" w:cs="Times New Roman"/>
          <w:color w:val="000000" w:themeColor="text1"/>
          <w:sz w:val="16"/>
          <w:szCs w:val="16"/>
        </w:rPr>
      </w:pPr>
    </w:p>
    <w:p w14:paraId="34B1F0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июля, опять в 2 часа ночи Пионтковский и Яковлев вторично вылетели из Москвы. На сей раз погода благоприятствовала им, но вскоре из-за низкой облачности пришлось снижаться до высоты 40-50 м. До Севастополя, с посадкой и четырехчасовым отдыхом в Харькове, прошли за 10 часов 30 минут летного времени со средней скоростью 135 км/ч. Вечером уже купались в Черном море, смывая усталость утомительного полёта.</w:t>
      </w:r>
    </w:p>
    <w:p w14:paraId="296F69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Севастополе вместо пассажира установили приготовленный заранее бак на 90 кг. Общий запас топлива получился 190 кг. С таким запасом Ю. И. Пионтковский 19 июля в 3 часа 45 минут вылетел из Севастополя и в 19 часов 15 минут приземлился на московском центральном аэродроме, преодолев без посадки 1420 км за 15 часов 30 минут, причем бензина оставалось еще на 1 час полета, а масла - на 3 часа.</w:t>
      </w:r>
    </w:p>
    <w:p w14:paraId="322D22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Надо сказать, что обратный полет проходил в крайне неблагоприятных условиях: сильный лобовой ветер на протяжении всего пути, туманы, дожди и даже град, из-за чего полет продолжался на 3 часа дольше, чем предполагалось. Средняя скорость снизилась до 92 км/ч.</w:t>
      </w:r>
    </w:p>
    <w:p w14:paraId="08829B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торжественно встречала большая группа собравшихся во главе с заместителем начальника ВВС Я. И. Алкснисом. Вскоре Яковлеву, Пионтковскому и механику Демешкевичу были вручены премии, грамоты и значки. По ходатайству Осоавиахима, поддержанному начальником ВВС П. И. Барановым, А. С. Яковлев был зачислен слушателем ВВА (условно, с последующей сдачей экзаменов). В грамоте Осоавиахима, подписанной И. С. Уншлихтом, говорилось: "Этот успех закрепил за самолетом Вашей конструкции мировой рекорд беспосадочного перелета на дальность и продолжительность для самолетов малой мощности и всесоюзный рекорд длительности пребывания в воздухе самолетов всех категорий и выдвинул советскую легкомоторную авиацию на одно из первых мест в ряде других стран".</w:t>
      </w:r>
    </w:p>
    <w:p w14:paraId="158EF6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Официальная регистрация достижений легкомоторной авиации началась после 1 мая 1927 года, когда ФАИ (Международная авиационная федерация) ввела в действие первую классификацию легких самолетов, предусмотрев три категории в зависимости от веса пустого самолета: первая - двухместные, до 400 кг (при установлении рекорда оба места должны быть заняты); вторая - одноместные, до 200 кг; третья - одноместные, от 200 до 350 кг. По каждой категории регистрировались: дальность по замкнутому маршруту и по прямой; скорость по замкнутому маршруту 100 км; высота.</w:t>
      </w:r>
    </w:p>
    <w:p w14:paraId="289A5E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Поскольку АИР-1 летел без пассажира и вес пустого самолета не превышал 350 кг, он соответствовал третьей категории, по которой первые официальные рекорды дальности составляли: 868 км (18-19 мая 1927 г., "Кодрон"), 1228 км (9 сентября 1927 г., "Авиа"), 1400,2 км (30 сентября 1927 г., "Кодрон"). По продолжительности полета АИР-1 в 1927 году также превосходил зарубежные авиетки. (Подобные достижения ФАИ регистрировала с 1930 года). Даже когда была получена более высокая, чем у АИР-1, дальность по прямой в третьей категории - 1564 км на самолете "Форд" 21 февраля 1928 года, то и этот полет был менее продолжительным (13 часов 40 минут), чем полет АИР-1. СССР вошел в "ФАИ в сентябре 1935 года, поэтому рекорды АИР-1 остались неофициальными, хотя, безусловно, превышали мировой уровень.</w:t>
      </w:r>
    </w:p>
    <w:p w14:paraId="4523A2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Интересно отметить, что вскоре А. И. Жуков на самолете В. П. Невдачина "Буревестник" С-4 (вторая категория) также установил мировые рекорды - высоты 4950 м (29 июля) и скорости 140 км/ч (3 августа) (11981).</w:t>
      </w:r>
    </w:p>
    <w:p w14:paraId="030BCAE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72AF2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8B6DC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3680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июля 1927 г. Технический совет Авиатреста уста</w:t>
      </w:r>
      <w:r w:rsidRPr="007550A6">
        <w:rPr>
          <w:rFonts w:ascii="Times New Roman" w:hAnsi="Times New Roman" w:cs="Times New Roman"/>
          <w:color w:val="000000" w:themeColor="text1"/>
          <w:sz w:val="16"/>
          <w:szCs w:val="16"/>
        </w:rPr>
        <w:softHyphen/>
        <w:t>новил, что статические испытания Р-5 должны завер</w:t>
      </w:r>
      <w:r w:rsidRPr="007550A6">
        <w:rPr>
          <w:rFonts w:ascii="Times New Roman" w:hAnsi="Times New Roman" w:cs="Times New Roman"/>
          <w:color w:val="000000" w:themeColor="text1"/>
          <w:sz w:val="16"/>
          <w:szCs w:val="16"/>
        </w:rPr>
        <w:softHyphen/>
        <w:t>шиться к 1 марта 1928 г., а летные испытания машины начаться с 1 октября 1928 г. (10667).</w:t>
      </w:r>
    </w:p>
    <w:p w14:paraId="67FC0CA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5E0860" w14:textId="77777777" w:rsidR="000573E4" w:rsidRPr="003600B8" w:rsidRDefault="000573E4" w:rsidP="00057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 июля 1927 г. Технический совет Авиатреста установил, что статические испытания Р-5 должны завершиться к 1 марта 1928 г., а летные испытания машины начаться с 1 октября 1928 г. (25035)</w:t>
      </w:r>
    </w:p>
    <w:p w14:paraId="41742C22" w14:textId="77777777" w:rsidR="000573E4" w:rsidRPr="003600B8" w:rsidRDefault="000573E4" w:rsidP="000573E4">
      <w:pPr>
        <w:spacing w:after="0" w:line="240" w:lineRule="auto"/>
        <w:jc w:val="both"/>
        <w:rPr>
          <w:rFonts w:ascii="Times New Roman" w:hAnsi="Times New Roman" w:cs="Times New Roman"/>
          <w:color w:val="0070C0"/>
          <w:sz w:val="16"/>
          <w:szCs w:val="16"/>
        </w:rPr>
      </w:pPr>
    </w:p>
    <w:p w14:paraId="4B7E9B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июля 1927 г. Авиатрест установил срок окончания постройки первого экземпляра истребителя И-3 - 1 ян</w:t>
      </w:r>
      <w:r w:rsidRPr="007550A6">
        <w:rPr>
          <w:rFonts w:ascii="Times New Roman" w:hAnsi="Times New Roman" w:cs="Times New Roman"/>
          <w:color w:val="000000" w:themeColor="text1"/>
          <w:sz w:val="16"/>
          <w:szCs w:val="16"/>
        </w:rPr>
        <w:softHyphen/>
        <w:t>варя 1928 г. Однако по разным причинам этот срок не выдержали, постройка самолета завершилась к 1 февра</w:t>
      </w:r>
      <w:r w:rsidRPr="007550A6">
        <w:rPr>
          <w:rFonts w:ascii="Times New Roman" w:hAnsi="Times New Roman" w:cs="Times New Roman"/>
          <w:color w:val="000000" w:themeColor="text1"/>
          <w:sz w:val="16"/>
          <w:szCs w:val="16"/>
        </w:rPr>
        <w:softHyphen/>
        <w:t>ля 1928 г. (10667).</w:t>
      </w:r>
    </w:p>
    <w:p w14:paraId="530FB5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BBE51F"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июля 1927 г. на заседании Авиатреста вопрос о включении самолета И-3 БМВ-6 в план опытного строительства на этот год рассмотрели и решили положительно (24300).</w:t>
      </w:r>
    </w:p>
    <w:p w14:paraId="7D51847D"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p>
    <w:p w14:paraId="4D38F7D1" w14:textId="77777777" w:rsidR="000573E4" w:rsidRPr="003600B8" w:rsidRDefault="000573E4" w:rsidP="000573E4">
      <w:pPr>
        <w:spacing w:after="0" w:line="240" w:lineRule="auto"/>
        <w:jc w:val="both"/>
        <w:rPr>
          <w:rFonts w:ascii="Times New Roman" w:hAnsi="Times New Roman" w:cs="Times New Roman"/>
          <w:color w:val="0070C0"/>
          <w:sz w:val="16"/>
          <w:szCs w:val="16"/>
        </w:rPr>
      </w:pPr>
      <w:bookmarkStart w:id="54" w:name="_Hlk186968064"/>
      <w:r w:rsidRPr="003600B8">
        <w:rPr>
          <w:rFonts w:ascii="Times New Roman" w:hAnsi="Times New Roman" w:cs="Times New Roman"/>
          <w:color w:val="0070C0"/>
          <w:sz w:val="16"/>
          <w:szCs w:val="16"/>
        </w:rPr>
        <w:t>13 июля 1927 г. на заседании вопрос о включении самолета И-3 БМВ-6 в план опытного строительства на этот год рассмотрели и решили положительно (25207).</w:t>
      </w:r>
    </w:p>
    <w:p w14:paraId="1D87F2C1" w14:textId="77777777" w:rsidR="000573E4" w:rsidRPr="003600B8" w:rsidRDefault="000573E4" w:rsidP="000573E4">
      <w:pPr>
        <w:spacing w:after="0" w:line="240" w:lineRule="auto"/>
        <w:jc w:val="both"/>
        <w:rPr>
          <w:rFonts w:ascii="Times New Roman" w:hAnsi="Times New Roman" w:cs="Times New Roman"/>
          <w:color w:val="0070C0"/>
          <w:sz w:val="16"/>
          <w:szCs w:val="16"/>
        </w:rPr>
      </w:pPr>
    </w:p>
    <w:p w14:paraId="0378AA30" w14:textId="77777777" w:rsidR="000573E4" w:rsidRPr="003600B8" w:rsidRDefault="000573E4" w:rsidP="00057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 июля 1927 г. в плане работ ОСС Авиатрест установил срок окончания постройки первого экземпляра истребителя И-3 — 1 января 1928 г.</w:t>
      </w:r>
    </w:p>
    <w:p w14:paraId="47259F45" w14:textId="77777777" w:rsidR="000573E4" w:rsidRPr="003600B8" w:rsidRDefault="000573E4" w:rsidP="00057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Однако по разным причинам этот срок так и не был выдержан. Постройка завершилась к 1 февраля 1928 г. (25035).</w:t>
      </w:r>
    </w:p>
    <w:p w14:paraId="095BFDE0" w14:textId="77777777" w:rsidR="000573E4" w:rsidRPr="003600B8" w:rsidRDefault="000573E4" w:rsidP="000573E4">
      <w:pPr>
        <w:spacing w:after="0" w:line="240" w:lineRule="auto"/>
        <w:jc w:val="both"/>
        <w:rPr>
          <w:rFonts w:ascii="Times New Roman" w:hAnsi="Times New Roman" w:cs="Times New Roman"/>
          <w:color w:val="0070C0"/>
          <w:sz w:val="16"/>
          <w:szCs w:val="16"/>
        </w:rPr>
      </w:pPr>
    </w:p>
    <w:bookmarkEnd w:id="54"/>
    <w:p w14:paraId="1CBA0AF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июля 1927 состоялось заседание Техcовета Авиатреста (протокол 35) (2279) и рассмотрели:</w:t>
      </w:r>
    </w:p>
    <w:p w14:paraId="28435A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 1) о включении в план опытного строительства постройки 3-х экз. самолетов типа истребитель и разведчик (внесено самолетостроительной секцией 22 июня 1927) (2279).</w:t>
      </w:r>
    </w:p>
    <w:p w14:paraId="3AE1B6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 2) план опытного строительства</w:t>
      </w:r>
    </w:p>
    <w:p w14:paraId="002345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У-2 М-11</w:t>
      </w:r>
    </w:p>
    <w:p w14:paraId="6425D3D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И-3 БМВ-6</w:t>
      </w:r>
    </w:p>
    <w:p w14:paraId="1A3DB7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П-2 М-6</w:t>
      </w:r>
    </w:p>
    <w:p w14:paraId="4CA365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Р-5 БМВ-6</w:t>
      </w:r>
    </w:p>
    <w:p w14:paraId="3376F7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Л2 2ЛД450</w:t>
      </w:r>
    </w:p>
    <w:p w14:paraId="75F9B2E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истребитель двухместный ИД БМВ-6</w:t>
      </w:r>
    </w:p>
    <w:p w14:paraId="07519D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МР-3 2ЛД450</w:t>
      </w:r>
    </w:p>
    <w:p w14:paraId="6112ABC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МУ-2</w:t>
      </w:r>
    </w:p>
    <w:p w14:paraId="2454F16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МТ-1 2ЛД450</w:t>
      </w:r>
    </w:p>
    <w:p w14:paraId="69BE86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МР-5 ЛД450</w:t>
      </w:r>
    </w:p>
    <w:p w14:paraId="4D4B82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АНТ-5 (И-4).</w:t>
      </w:r>
    </w:p>
    <w:p w14:paraId="64E1DAE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АНТ-7</w:t>
      </w:r>
    </w:p>
    <w:p w14:paraId="4796B9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АНТ-6 (по заданию и за счет кредитов Остехбюро).</w:t>
      </w:r>
    </w:p>
    <w:p w14:paraId="7C4488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АНТ-8 МР-II и др. (2279).</w:t>
      </w:r>
    </w:p>
    <w:p w14:paraId="6C3C0D7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35</w:t>
      </w:r>
    </w:p>
    <w:p w14:paraId="56DE80E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13 июля 1927 г.</w:t>
      </w:r>
    </w:p>
    <w:p w14:paraId="3103E7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МИХАЙЛОВ</w:t>
      </w:r>
    </w:p>
    <w:p w14:paraId="7DD7BB1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ГЛУШКОВ, ХАРЛАМОВ, АКАШЕВ, ТУПОЛЕВ, КЛИМОВ</w:t>
      </w:r>
    </w:p>
    <w:p w14:paraId="5830F5C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 с совещательным голосом: СТЕЧКИН, ПОЛИКАРПОВ, ОСТРОВСКИЙ, КРЕЙСОН, ФЕЛЬДМАН</w:t>
      </w:r>
    </w:p>
    <w:p w14:paraId="6952F6A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8550"/>
      </w:tblGrid>
      <w:tr w:rsidR="00472A36" w:rsidRPr="007550A6" w14:paraId="28180908" w14:textId="77777777">
        <w:tc>
          <w:tcPr>
            <w:tcW w:w="2660" w:type="dxa"/>
            <w:tcBorders>
              <w:top w:val="single" w:sz="12" w:space="0" w:color="auto"/>
            </w:tcBorders>
          </w:tcPr>
          <w:p w14:paraId="2ECDCA4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8550" w:type="dxa"/>
            <w:tcBorders>
              <w:top w:val="single" w:sz="12" w:space="0" w:color="auto"/>
            </w:tcBorders>
          </w:tcPr>
          <w:p w14:paraId="27D4C1B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472A36" w:rsidRPr="007550A6" w14:paraId="5A9FB7DE" w14:textId="77777777">
        <w:tc>
          <w:tcPr>
            <w:tcW w:w="2660" w:type="dxa"/>
          </w:tcPr>
          <w:p w14:paraId="3D1F4E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 включении в план опытного строительства постройки 3-х экземпляров самолетов типа истребитель и разведчик /внесено Самолетостроительной Секцией, см.протокол Заседания секции от 22/У1-с.г./</w:t>
            </w:r>
          </w:p>
        </w:tc>
        <w:tc>
          <w:tcPr>
            <w:tcW w:w="8550" w:type="dxa"/>
          </w:tcPr>
          <w:p w14:paraId="750BA4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Принять в виде опыта следующий порядок проведения в серию опытных самолетов типа истребитель и разведчик: серия заказывается по окончании постройки и испытания 2-х экземпляров опытных самолетов, но по окончаний таковых Самолетостроительный Отдел ЦКБ вне зависимости от серии переходит к проектированию и постройке улучшенного экземпляра.</w:t>
            </w:r>
          </w:p>
        </w:tc>
      </w:tr>
      <w:tr w:rsidR="00472A36" w:rsidRPr="007550A6" w14:paraId="73157B30" w14:textId="77777777">
        <w:tc>
          <w:tcPr>
            <w:tcW w:w="2660" w:type="dxa"/>
          </w:tcPr>
          <w:p w14:paraId="3C5DA3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Рассмотрение плана опытного строительства /см. вх. №..../</w:t>
            </w:r>
          </w:p>
        </w:tc>
        <w:tc>
          <w:tcPr>
            <w:tcW w:w="8550" w:type="dxa"/>
          </w:tcPr>
          <w:p w14:paraId="6F46118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обмене мнениями принята следующая планировка работ:</w:t>
            </w:r>
          </w:p>
          <w:p w14:paraId="6E1B4B0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Учебный самолет У2-М11. Предложить Зав. ОСС ЦКБ инж. ПОЛИКАРПОВУ к 1/Х-с.г. дать совершенно законченный и подготовленный для монтажа мотор М12 2-й экз. самолета. Просить НАМИ к указанному сроку дать выхлопной коллектор, заливные краники и пусковое приспособление.</w:t>
            </w:r>
          </w:p>
          <w:p w14:paraId="2819FD1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Истребитель И3БМВ-У1 окончание постройки Первого экземпляра 1/1-28 г. тоже 2-го экземпляра 1/1У-28 г., окончание полетных испытаний 1/У1-28 года.</w:t>
            </w:r>
          </w:p>
          <w:p w14:paraId="080E77E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Просить НТК УВВС к первым числам сентября мес. с.г. дать ОСС самопуск к мотору БМВ-У1.</w:t>
            </w:r>
          </w:p>
          <w:p w14:paraId="2E1B978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Самолет П2-М6. Оставить в плане опытного строительства, с отнесением расхода за счет кредитов серийного производства. Окончание постройки 1-го экземпляра 1/П-28 года, тоже 2-го экземпляра 1/1У-28 года.</w:t>
            </w:r>
          </w:p>
          <w:p w14:paraId="7390635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Разведчик Р5-БМВ-У1 - окончание статических испытаний 1/Ш-28 г. окончание постройки первого экземпляра 1/У1-28 г., тоже 2-го 1/УШ-28 г. Окончание полетных испытаний 1/Х-28 г.</w:t>
            </w:r>
          </w:p>
          <w:p w14:paraId="053EF5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Бомбовоз Л2-2ЛД450 или 2М14. Окончание статических испытаний 1/У-28 г., окончание постройки первого экземпляра 1/1Х-28 г, тоже 2-го экземпляра 1/Ш-29 г., окончание полетных испытаний 1/УП-29 г.</w:t>
            </w:r>
          </w:p>
          <w:p w14:paraId="5B58C49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Затруднительность загрузки ОСС ЦКБ 3-4-мя машинами одновременно.</w:t>
            </w:r>
          </w:p>
          <w:p w14:paraId="777A7E5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соглашается, что такая загрузка чрезвычайно тяжела для ОСС и указывает на возможность благодаря ей неполной доработки машин, что, однако, может быть компенсировано путем постройки 3-х экземпляров.</w:t>
            </w:r>
          </w:p>
          <w:p w14:paraId="314EA7C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Соглашается, что загрузка ОСС весьма велика, но это не может служить причиной сокращения программы, можно разделить работников ОСС на 2 группы и каждой дать своего Заведующего.</w:t>
            </w:r>
          </w:p>
          <w:p w14:paraId="3186553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указывает, что уже в настоящее время, когда проектируемая машина достаточно выяснилась в общих чертах, она поручается отдельному работнику ОСС, который и ведет ее дальше, так, например, самолет Р4 поручен инж. Кочерыгину, П2 - инж. Крылову, У2 - инж. Колпакову, самолет Л2 - предполагается поручить инж. Сутугину и Крылову или Невдачину.</w:t>
            </w:r>
          </w:p>
          <w:p w14:paraId="0980822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Если ОСС так перегружен работой, то надо орга зовать 2-ое бюро и если то потребуется просить 1ЦГИ выделить руководителя.</w:t>
            </w:r>
          </w:p>
          <w:p w14:paraId="220E54E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указывает, что организация ЦКБ, установленная положением об опытном строительстве предусматривает лишь один Отдел Сухопутного Самолетостроения - вычеркнуто).</w:t>
            </w:r>
          </w:p>
          <w:p w14:paraId="1ADC255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...сухопутного самолетостроения, а увеличения мощности существующего, к чему и принимаются меры путем привлечения технических сил, что, однако, встречает затруднение ввиду недостатка последних. Что касается пожелания об организации 2-го отдела СС ЦКБ, то это противоречило бы существующему положению об опытном строительстве, </w:t>
            </w:r>
            <w:r w:rsidRPr="007550A6">
              <w:rPr>
                <w:rFonts w:ascii="Times New Roman" w:hAnsi="Times New Roman" w:cs="Times New Roman"/>
                <w:color w:val="000000" w:themeColor="text1"/>
                <w:sz w:val="16"/>
                <w:szCs w:val="16"/>
              </w:rPr>
              <w:lastRenderedPageBreak/>
              <w:t>которое предусматривает существование лишь одного ОСС ЦКБ, и было бы нерациональным, так как могла бы создать нежелательную и избыточную конкуренцию между 2-мя отделами</w:t>
            </w:r>
          </w:p>
          <w:p w14:paraId="0A916B6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2-х местный истребитель ИД-БМВ-1У - Начало проектированния 1 1/1-28г. $ Окончание постройки первого экземпляре. 1/1У-29 г.</w:t>
            </w:r>
          </w:p>
          <w:p w14:paraId="07D1038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Разведчик МРЗ-2ЛД450. Окончание первого экземпляра 1/1Х-с.г., тоже 2-го экземпляра 1/У-28 г.</w:t>
            </w:r>
          </w:p>
          <w:p w14:paraId="788096E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Учебный МУ2. Окончание постройки 1-го экземпляра 1/Х-с.г, тоже 2-го экземпляра 1/П1-28 г.</w:t>
            </w:r>
          </w:p>
          <w:p w14:paraId="782ACFD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Торпедоносец МТ1-2ЛД450. Окончание постройки 1-го экземпляра 1/1У-28 г., начало постройки 2-го экз. - 1/У1-28 г., окончание - 1/1-29 г.</w:t>
            </w:r>
          </w:p>
          <w:p w14:paraId="1D758CD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Раззедчик МР5-ЛД450/М14. Окончание статических испытаний 1/1-28 г. Окончание постройки 1-го экземпляра 1/УП-28 г., постройки 2-го экземпляра 1/У-28 г., окончание 1/Х-28 г.</w:t>
            </w:r>
          </w:p>
          <w:p w14:paraId="41A893B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Истребитель АНТ-5 /И4/ испытание 1-го экземпляра - начале 20/УП-с. г., окончание 1/Х-с.г., постройка головного самолета /2-го экземпляра/ - 4 месяца после окончания испытаний /I/Х-с.г. и 1/Ш-28 г.</w:t>
            </w:r>
          </w:p>
          <w:p w14:paraId="7B384A4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Двухмоторный разведчик АНТ-7. Начало цроектирования 1/УШ-с.г. Окончание постройки 1-го экземпляра 1/УШ-28г., окончание испытаний 1-го экземпляра I/1-29 г., окончание постройки головного самолета /2-го экземпляра/ 1/1Х-29 г.</w:t>
            </w:r>
          </w:p>
          <w:p w14:paraId="3987058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Бомбовоз АНТ-6 - Строится по заданию и за счет кредитов Остехбюро.</w:t>
            </w:r>
          </w:p>
          <w:p w14:paraId="0BEBBD4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Окончание работ по постройке 1-го экземпляра по планировке представленной ЦАГИ - 1/Ш-28 г.</w:t>
            </w:r>
          </w:p>
          <w:p w14:paraId="6DC8E6D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заявляет, что при наличии работ по самолету АНТ-7 срок работ по самолету АНТ-6 должен будет быть соответственно изменён.</w:t>
            </w:r>
          </w:p>
          <w:p w14:paraId="4F4DB4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14/ Морской разведчик торпедоносец АНТ-8-МР11 - 1200/1800 НР. Окончание проектирования 1/1У-28 г., окончание </w:t>
            </w:r>
            <w:r w:rsidRPr="007550A6">
              <w:rPr>
                <w:rFonts w:ascii="Times New Roman" w:hAnsi="Times New Roman" w:cs="Times New Roman"/>
                <w:smallCaps/>
                <w:color w:val="000000" w:themeColor="text1"/>
                <w:sz w:val="16"/>
                <w:szCs w:val="16"/>
              </w:rPr>
              <w:t xml:space="preserve">постройки </w:t>
            </w:r>
            <w:r w:rsidRPr="007550A6">
              <w:rPr>
                <w:rFonts w:ascii="Times New Roman" w:hAnsi="Times New Roman" w:cs="Times New Roman"/>
                <w:color w:val="000000" w:themeColor="text1"/>
                <w:sz w:val="16"/>
                <w:szCs w:val="16"/>
              </w:rPr>
              <w:t>1-го земпляра 1/У-29 г. Окончание испытаний 1-го экземпляра -1/Х1...</w:t>
            </w:r>
          </w:p>
        </w:tc>
      </w:tr>
      <w:tr w:rsidR="00472A36" w:rsidRPr="007550A6" w14:paraId="7B452442" w14:textId="77777777">
        <w:tc>
          <w:tcPr>
            <w:tcW w:w="2660" w:type="dxa"/>
          </w:tcPr>
          <w:p w14:paraId="1A23D0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50" w:type="dxa"/>
          </w:tcPr>
          <w:p w14:paraId="6AF281F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p>
          <w:p w14:paraId="7471578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Просить Научные Институты ЦАГИ и НАМИ представить дополнительно к сделанным ими заявкам подробные программы, хронологические планировки и надлежаще обоснованные сметы работ, последние с подразделением на рабсилу, накладные расходы и материалы.</w:t>
            </w:r>
          </w:p>
          <w:p w14:paraId="3B3855E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Увязку параллельных заявок поручить произвести Ученому Секретарю Совета т. Калинину</w:t>
            </w:r>
          </w:p>
        </w:tc>
      </w:tr>
      <w:tr w:rsidR="00472A36" w:rsidRPr="007550A6" w14:paraId="61692DD8" w14:textId="77777777">
        <w:tc>
          <w:tcPr>
            <w:tcW w:w="2660" w:type="dxa"/>
            <w:tcBorders>
              <w:bottom w:val="single" w:sz="12" w:space="0" w:color="auto"/>
            </w:tcBorders>
          </w:tcPr>
          <w:p w14:paraId="268CFC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Утверждении протоколов предыдущих заседаний Совета за №№ 32, 33 и 34</w:t>
            </w:r>
          </w:p>
        </w:tc>
        <w:tc>
          <w:tcPr>
            <w:tcW w:w="8550" w:type="dxa"/>
            <w:tcBorders>
              <w:bottom w:val="single" w:sz="12" w:space="0" w:color="auto"/>
            </w:tcBorders>
          </w:tcPr>
          <w:p w14:paraId="09CEE66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Перечисленные протоколы разослать Членам Технического Созета, с просьбой внести поплавки, если таковые будут иметься, на ближайшем заседании Технического Совета.</w:t>
            </w:r>
          </w:p>
        </w:tc>
      </w:tr>
    </w:tbl>
    <w:p w14:paraId="1B1095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66330E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CFA56F" w14:textId="77777777" w:rsidR="0046198B"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C0A7447" w14:textId="77777777" w:rsidR="0046198B" w:rsidRPr="007550A6" w:rsidRDefault="0046198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1BC9A4" w14:textId="77777777" w:rsidR="0046198B" w:rsidRPr="007550A6" w:rsidRDefault="004619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июля 1927 г. Протокол заседания Постоянного совещания при Президиуме ВСНХ СССР по мобилизационным и военно-промышленным вопросам. 1. Рассмотрение уточненных данных по ассигнованию дополнительных кредитов на восстановление военных производств в металлопромышленности. 2. Рассмотрение контрольных цифр военной промышленности на 1927/28 г. (РГАЭ. Ф. 3429. Оп. 16. Д. 3. Л. 129?130 об.) (12417).</w:t>
      </w:r>
    </w:p>
    <w:p w14:paraId="0D13908B" w14:textId="77777777" w:rsidR="0046198B" w:rsidRPr="007550A6" w:rsidRDefault="0046198B" w:rsidP="007550A6">
      <w:pPr>
        <w:spacing w:after="0" w:line="240" w:lineRule="auto"/>
        <w:jc w:val="both"/>
        <w:rPr>
          <w:rFonts w:ascii="Times New Roman" w:hAnsi="Times New Roman" w:cs="Times New Roman"/>
          <w:color w:val="000000" w:themeColor="text1"/>
          <w:sz w:val="16"/>
          <w:szCs w:val="16"/>
        </w:rPr>
      </w:pPr>
    </w:p>
    <w:p w14:paraId="429CD08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4F9A9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F901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июля 1927 на о Врангеля прибыла новая Северная воздушная экспедиция на пароходе Колыма с Ю-13 Е.М.Кошелева и Савойей Э.М.Лухта. В тот же день слетали оба (99,143).</w:t>
      </w:r>
    </w:p>
    <w:p w14:paraId="13AFF7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B2867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3BDCE2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F5204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июля 1927 Совнарком Украины принял постановление о создании приморских заповедников на берегах Азовского и Черного морей (4962).</w:t>
      </w:r>
    </w:p>
    <w:p w14:paraId="0DE3DC7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8CD209" w14:textId="77777777" w:rsidR="0046198B"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2A628E32" w14:textId="77777777" w:rsidR="0046198B" w:rsidRPr="007550A6" w:rsidRDefault="0046198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F5CF6F" w14:textId="77777777" w:rsidR="0046198B" w:rsidRPr="007550A6" w:rsidRDefault="0046198B"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14 июля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Протокол заседания Политбюро ЦК ВКП(б) № 117. 4. Об участии СССР в конференции по разоружению (ПБ от 27 января 1927 г., пр. № 81, п. 17к) (Чичерин). (Политбюро... Т. 1. С. 553) (12416).</w:t>
      </w:r>
    </w:p>
    <w:p w14:paraId="6E23A2CC" w14:textId="77777777" w:rsidR="0046198B" w:rsidRPr="007550A6" w:rsidRDefault="0046198B" w:rsidP="007550A6">
      <w:pPr>
        <w:spacing w:after="0" w:line="240" w:lineRule="auto"/>
        <w:jc w:val="both"/>
        <w:rPr>
          <w:rFonts w:ascii="Times New Roman" w:hAnsi="Times New Roman" w:cs="Times New Roman"/>
          <w:color w:val="000000" w:themeColor="text1"/>
          <w:sz w:val="16"/>
          <w:szCs w:val="16"/>
          <w:u w:color="002060"/>
        </w:rPr>
      </w:pPr>
    </w:p>
    <w:p w14:paraId="6829654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71ED6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116399" w14:textId="77777777" w:rsidR="006F773D" w:rsidRPr="007550A6" w:rsidRDefault="006F773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июля 1927 первый полет Boeing XP-8 (20359).</w:t>
      </w:r>
    </w:p>
    <w:p w14:paraId="3E26BB93" w14:textId="77777777" w:rsidR="006F773D" w:rsidRPr="007550A6" w:rsidRDefault="006F773D" w:rsidP="007550A6">
      <w:pPr>
        <w:spacing w:after="0" w:line="240" w:lineRule="auto"/>
        <w:jc w:val="both"/>
        <w:rPr>
          <w:rFonts w:ascii="Times New Roman" w:hAnsi="Times New Roman" w:cs="Times New Roman"/>
          <w:color w:val="000000" w:themeColor="text1"/>
          <w:sz w:val="16"/>
          <w:szCs w:val="16"/>
        </w:rPr>
      </w:pPr>
    </w:p>
    <w:p w14:paraId="1529A5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июля 1927 Венский уголовный суд вынес оправдательный приговор участникам нападения на Рабочий дом в Шаттендорфе в январе 1927 г (7444).</w:t>
      </w:r>
    </w:p>
    <w:p w14:paraId="79CBCFF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F727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июля 1927 в Вене была многотысячная демонстрация против оправдательного приговора фашистам, убившим несколько человек во время рабочей демонстрации. Было убито около 100 чел. (3481).</w:t>
      </w:r>
    </w:p>
    <w:p w14:paraId="16B441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3D103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DA2D5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D74F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июля 1927 была организована воздушная экспедиция двух гидросамолетов для обслуживания первого грузового рейса парохода Колыма из Владивостока в устье Лены (271,109). По другим данным 15-17 июля 1927 были первые полеты на о Врангеля. Летали самолеты с п/х Колыма (Савойя С-16 (Э.М.Лухт) и Юнкерс-13 (Е.М.Кошелев), которые были выгружены на мысе Северном. Потом самолеты доставили в устье Лены в Булун и оттуда они перелетели в Иркутск (438,576).</w:t>
      </w:r>
    </w:p>
    <w:p w14:paraId="5101379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BE4B5C"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июля в 1927 году первая воздушная экспедиция в составе двух гидросамолетов для обслуживания первого грузового рейса парохода Колыма, плывущего из Владивостока до Лены (14953).</w:t>
      </w:r>
    </w:p>
    <w:p w14:paraId="3D5DE868"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p>
    <w:p w14:paraId="7671E354" w14:textId="77777777" w:rsidR="00225C96" w:rsidRPr="007550A6" w:rsidRDefault="00225C9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15-17 июля 1927 г. состоялись первые полеты на о. Врангеля. Пароход «Колыма», вышедший из Владивостока в устье реки Лены, имел на борту два гидросамолета: летающую лодку Савойя-16 под управлением Эдуарда Мартыновича Лухта и поплавковый Юнкеро-13 под управлением Ефима Михайловича Кошелева. На мысе Северном самолеты бин выгружены и оттуда были совершены полеты на о .Врангеля и обратно с целью изучения возможности обслуживания острова самолетами с мыса Северного. После полетов самолеты были доставлены "Колымой" в Булун /устье Лены/, откуда на них перелетели в Иркутск. Опыт полетов Лухта и Кошелева были использован при организации всех последующих арктических экспедиций.</w:t>
      </w:r>
    </w:p>
    <w:p w14:paraId="0A2B1238" w14:textId="77777777" w:rsidR="00225C96" w:rsidRPr="007550A6" w:rsidRDefault="00225C9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/"Известия ЧИК СССР" за 26 июля 1927; "Воздушные пути Севера", 1933/ (23370).</w:t>
      </w:r>
    </w:p>
    <w:p w14:paraId="316695D5" w14:textId="77777777" w:rsidR="00225C96" w:rsidRPr="007550A6" w:rsidRDefault="00225C96" w:rsidP="007550A6">
      <w:pPr>
        <w:spacing w:after="0" w:line="240" w:lineRule="auto"/>
        <w:jc w:val="both"/>
        <w:rPr>
          <w:rFonts w:ascii="Times New Roman" w:hAnsi="Times New Roman" w:cs="Times New Roman"/>
          <w:color w:val="000000" w:themeColor="text1"/>
          <w:sz w:val="16"/>
          <w:szCs w:val="16"/>
        </w:rPr>
      </w:pPr>
    </w:p>
    <w:p w14:paraId="301FCC70" w14:textId="77777777" w:rsidR="006F773D" w:rsidRPr="007550A6" w:rsidRDefault="006F773D"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15 июля 1927 «Юнкерс», пилотируемый Кошелевым совершил разведывательный полет над островами Врангеля и Геральд и вернулся к «Колыме», стоявшей на якоре у материка. На следующий день оба самолета благополучно совершили посадку в бухте Роджерса, где были разгружены, и в тот же день они вернулись на базу. Таким образом, воздушный мост между материком и островом Врангеля был установлен.</w:t>
      </w:r>
    </w:p>
    <w:p w14:paraId="4EF2BB74" w14:textId="77777777" w:rsidR="006F773D" w:rsidRPr="007550A6" w:rsidRDefault="006F773D"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Колония на удаленных северных островах требовала постоянной связи с «большой землей», поэтому в 1927 году была организована экспедиция на пароходе «Колыма». Авиационной составляющей этой экспедиции была поставлена задача установления «воздушного моста» между островом Врангеля и мысом Северным (ныне мыс Шмидта), а также изучения условий полетов от устья реки Лены до Иркутска.</w:t>
      </w:r>
    </w:p>
    <w:p w14:paraId="510E3804" w14:textId="77777777" w:rsidR="006F773D" w:rsidRPr="007550A6" w:rsidRDefault="006F773D"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Для экспедиции были выделены поплавковый «Юнкерс-13» (Junkers F.13) и летающая лодка «Савойя» (Savoia S.16bis). В состав экипажей вошли: «Юнкерса» – пилот Е.М. Кошелев, механики Г.Т. Побежимов и В.Н. Журович; «Савойи» – пилот Э.М. Лухт и механик Ф.М. Егер.</w:t>
      </w:r>
    </w:p>
    <w:p w14:paraId="2987DA5B" w14:textId="77777777" w:rsidR="006F773D" w:rsidRPr="007550A6" w:rsidRDefault="006F773D"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lastRenderedPageBreak/>
        <w:t>В июне 1927 года самолеты, сопровождаемые механиками, были доставлены по железной дороге из Севастополя во Владивосток. 21 июня 1927 капитан П.Г. Миловзоров вывел «Колыму» из бухты Золотой Рог. На палубе судна вместе с грузами для полярных факторий находились и оба разобранных самолета. 14 июля, обогнув мыс Северный, пароход встал на якорь неподалеку от чукотского селения и фактории. На большую льдину спустили самолеты и приступили к их сборке.</w:t>
      </w:r>
    </w:p>
    <w:p w14:paraId="5BD093EC" w14:textId="77777777" w:rsidR="006F773D" w:rsidRPr="007550A6" w:rsidRDefault="006F773D"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17 июля самолеты были подняты на борт парохода и проследовали с ним до бухты Тикси, где 5 августа команда корабля осуществила повторную выгрузку, и «Колыма» ушла обратно во Владивосток. «Юнкерс» и «Савойя» выполнили несколько полетов в устье реки Лены для поисков речного каравана, а затем приводнились у поселка Булун. Через несколько дней буксир «Красная звезда» доставил самолетам авиатопливо, и они смогли вылететь в Якутск с промежуточными посадками в Джарджане, Жиганске и устье Вилюя, где дозаправлялись топливом. 13 августа самолеты достигли Якутска.</w:t>
      </w:r>
    </w:p>
    <w:p w14:paraId="6BC7ADC8" w14:textId="77777777" w:rsidR="006F773D" w:rsidRPr="007550A6" w:rsidRDefault="006F773D"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Отмечая огромное значение Первой северной воздушной экспедиции, ЦИК Якутии наградил ее участников почетными грамотами, нагрудными знаками с надписью «Открывателю воздушного пути Якутии от ЯЦИК», а также шкурами белых медведей и песцов.</w:t>
      </w:r>
    </w:p>
    <w:p w14:paraId="6662C4D2" w14:textId="77777777" w:rsidR="006F773D" w:rsidRPr="007550A6" w:rsidRDefault="006F773D"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Из Якутска экспедиция вылетела в Иркутск 18 августа. Путь авиаторов пролегал в сложных метеоусловиях через Исить, Олекминск, Мачу, Киренск, Усть-Кут, Жигалово и Качуг. Но, несмотря на многочисленные поломки и непредвиденные стоянки, Первая северная воздушная экспедиция Осовиахима завершилась успешно. 27 августа самолеты прибыли в Иркутск, преодолев около 7500 километров. За проявленное мужество ВЦИК СССР наградил всех участников перелета и капитана парохода «Колыма» орденами Красного Знамени.</w:t>
      </w:r>
    </w:p>
    <w:p w14:paraId="76258D2B" w14:textId="77777777" w:rsidR="006F773D" w:rsidRPr="007550A6" w:rsidRDefault="006F773D"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январе 1928 года по результатам работы Первой северной воздушной экспедиции Совет труда и обороны принял постановление «Об организации линии Иркутск – Якутск» (21249).</w:t>
      </w:r>
    </w:p>
    <w:p w14:paraId="19A5A582" w14:textId="77777777" w:rsidR="006F773D" w:rsidRPr="007550A6" w:rsidRDefault="006F773D"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56A9AB6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462195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71AF8A"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15 июля в 1927 году поднялся в воздух первый прототип самолета </w:t>
      </w:r>
      <w:hyperlink r:id="rId80" w:tgtFrame="_blank" w:history="1">
        <w:r w:rsidRPr="007550A6">
          <w:rPr>
            <w:rFonts w:ascii="Times New Roman" w:hAnsi="Times New Roman" w:cs="Times New Roman"/>
            <w:color w:val="000000" w:themeColor="text1"/>
            <w:sz w:val="16"/>
            <w:szCs w:val="16"/>
          </w:rPr>
          <w:t xml:space="preserve">«Bristol» «Type 95» «Bagshot», </w:t>
        </w:r>
      </w:hyperlink>
      <w:r w:rsidRPr="007550A6">
        <w:rPr>
          <w:rFonts w:ascii="Times New Roman" w:hAnsi="Times New Roman" w:cs="Times New Roman"/>
          <w:color w:val="000000" w:themeColor="text1"/>
          <w:sz w:val="16"/>
          <w:szCs w:val="16"/>
        </w:rPr>
        <w:t>оборудованный двумя двигателями «Bristol» «Jupiter VI» мощностью 450 л.с. В 1924 году Министерство Авиации опубликовало требования спецификации 4/24 на многоместный двухдвигательный истребитель, способный нести две 37-мм пушки «Coventry Ordnance Works» (COW). Для реализации этой спецификации капитан Франк Барнвелл разработал проект «Bristol» «Type 95» «Bagshot». Одна 37-мм пушка устанавливалась в носовой кабине самолета, а вторая над верхней частью фюзеляжа, кроме того имели два пулемета «Lewis» установленных на подвижных турелях «Scraff». В ходе испытаний были выявлены серьезные конструктивные просчеты, причем настолько сложные, что их ликвидация могла осуществится лишь через полную переделку самолета. В этой связи работы над самолетом были прекращены (14953).</w:t>
      </w:r>
    </w:p>
    <w:p w14:paraId="5167F8A7"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p>
    <w:p w14:paraId="1CBB0F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июля 1927 в Китае произошел раскол между Гоминданом под руководством Чан Кай Ши и коммунистами во главе с Мао Цзэ Дуном (3186).</w:t>
      </w:r>
    </w:p>
    <w:p w14:paraId="4F491D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FBCD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15-16 июля 1927 были антифашистские выступления рабочих в Вене (3186) из-за оправдания националистов, причастных к политическим убийствам (3907,146).</w:t>
      </w:r>
    </w:p>
    <w:p w14:paraId="510B33F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D6166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июля 1927 из-за оправдания австрийских нацистов, виновных в убийствах коммунистов, в Вене вспыхнуло вооруженное восстание левых (4962).</w:t>
      </w:r>
    </w:p>
    <w:p w14:paraId="712533D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41DC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июля 1927 Всеобщая забастовка и демонстрация протеста в Вене против приговора суда по "Шаттендорфскому делу". Попытка штурмом взять Дворец юстиции была отбита полицией. Нападавшие потеряли убитыми 85 чел. ("Кровавая пятница") (7444).</w:t>
      </w:r>
    </w:p>
    <w:p w14:paraId="68A3B3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34464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F784C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2C49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июля 1927, в последний день испытаний тк АНТ-3 Первенец, которые проходили с 30 апреля, произошло кульминационное событие: гонки английского и советского катеров, показавшие полное преимущество последнего. Туполев имел законные основания для гордости (6002).</w:t>
      </w:r>
    </w:p>
    <w:p w14:paraId="1F0CF48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0D423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июля 1927 г. при заключительных испытаниях тк АНТ-3 Первенец присутство</w:t>
      </w:r>
      <w:r w:rsidRPr="007550A6">
        <w:rPr>
          <w:rFonts w:ascii="Times New Roman" w:hAnsi="Times New Roman" w:cs="Times New Roman"/>
          <w:color w:val="000000" w:themeColor="text1"/>
          <w:sz w:val="16"/>
          <w:szCs w:val="16"/>
        </w:rPr>
        <w:softHyphen/>
        <w:t>вал начальник Морских сил РККА Р. А. Муклевич, приказавший, чтобы рядом с "Первенцем", параллельными курсами, по Северной бухте ходил катер Торникрофта. Развив скорость 54 уз, т. е. почти заданную 100-километровую скорость, и обогнав СМВ, "Первенец" продемонстрировал и неплохую поворотливость, но мореходные его качества оставляли желать лучшего. Открытую рубку и пост ру</w:t>
      </w:r>
      <w:r w:rsidRPr="007550A6">
        <w:rPr>
          <w:rFonts w:ascii="Times New Roman" w:hAnsi="Times New Roman" w:cs="Times New Roman"/>
          <w:color w:val="000000" w:themeColor="text1"/>
          <w:sz w:val="16"/>
          <w:szCs w:val="16"/>
        </w:rPr>
        <w:softHyphen/>
        <w:t>левого при волнении уже 2—3 балла начинало сильно забрызги</w:t>
      </w:r>
      <w:r w:rsidRPr="007550A6">
        <w:rPr>
          <w:rFonts w:ascii="Times New Roman" w:hAnsi="Times New Roman" w:cs="Times New Roman"/>
          <w:color w:val="000000" w:themeColor="text1"/>
          <w:sz w:val="16"/>
          <w:szCs w:val="16"/>
        </w:rPr>
        <w:softHyphen/>
        <w:t>вать. Прицельная стрельба из пулемета была возможна при скоро</w:t>
      </w:r>
      <w:r w:rsidRPr="007550A6">
        <w:rPr>
          <w:rFonts w:ascii="Times New Roman" w:hAnsi="Times New Roman" w:cs="Times New Roman"/>
          <w:color w:val="000000" w:themeColor="text1"/>
          <w:sz w:val="16"/>
          <w:szCs w:val="16"/>
        </w:rPr>
        <w:softHyphen/>
        <w:t>сти не выше 30 уз. (3898).</w:t>
      </w:r>
    </w:p>
    <w:p w14:paraId="4AB154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085D83"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июля 1927 г. катер АНТ-3 закончил испытания, которые проходили с 30 апреля. Стоит привести несколько выдержек из акта испытаний:</w:t>
      </w:r>
    </w:p>
    <w:p w14:paraId="2BF826D5"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«Глиссер встретил пологую зыбь и волнение до 2 баллов. Для проверки мореходных качеств глиссера шли переменными курсами под различными угломерами к волне и зыби со скоростью 28—29 узлов. Глиссер держался хорошо, забрызгивало незначительно.</w:t>
      </w:r>
    </w:p>
    <w:p w14:paraId="69F694B7"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ветре и волнении от 1 до 3 баллов глиссер отлично держался на волне, без боковой качки, но имеют место резкие сотрясения при ударах днища об воду.</w:t>
      </w:r>
    </w:p>
    <w:p w14:paraId="33B41A6E"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ходе против ветра и волнения открытый пост управления сильно забрызгивается.</w:t>
      </w:r>
    </w:p>
    <w:p w14:paraId="1F66C1A8"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Море свыше 3-х баллов и ветер 4 балла… хотя глиссер отлично держался на волнении, моторы и приборы управления действовали вполне исправно, но заливало в открытую рубку настолько сильно, что все вымокли, и затруднялось управление глиссером.</w:t>
      </w:r>
    </w:p>
    <w:p w14:paraId="44201FC0"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Глиссер на волнении испытывал сотрясения от ударов днища о воду.</w:t>
      </w:r>
    </w:p>
    <w:p w14:paraId="1F6EDACC"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пулеметной установки показало, что прицельная наводка возможна только при стрельбе на ходах не свыше 30 узлов» (15117).</w:t>
      </w:r>
    </w:p>
    <w:p w14:paraId="7ACC99F9"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p>
    <w:p w14:paraId="163BEBC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13D20B8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116E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16 и 22 июля 1927. Из протокола заседания Политбюро № 118, 1927 г.</w:t>
      </w:r>
    </w:p>
    <w:p w14:paraId="43C7DA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Вопрос Ворошилова </w:t>
      </w:r>
    </w:p>
    <w:p w14:paraId="651319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Принять предложение Реввоенсовета СССР и СТО об увеличении численного состава армии с 612 до 617 тыс. человек (11652).</w:t>
      </w:r>
    </w:p>
    <w:p w14:paraId="28BAD4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64FF37" w14:textId="2086C649" w:rsidR="00237D72" w:rsidRPr="007550A6" w:rsidRDefault="00237D7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июня</w:t>
      </w:r>
      <w:r w:rsidR="008B2C1C">
        <w:rPr>
          <w:rFonts w:ascii="Times New Roman" w:hAnsi="Times New Roman" w:cs="Times New Roman"/>
          <w:color w:val="000000" w:themeColor="text1"/>
          <w:sz w:val="16"/>
          <w:szCs w:val="16"/>
        </w:rPr>
        <w:t xml:space="preserve"> </w:t>
      </w:r>
      <w:r w:rsidRPr="007550A6">
        <w:rPr>
          <w:rStyle w:val="highlight"/>
          <w:rFonts w:ascii="Times New Roman" w:hAnsi="Times New Roman" w:cs="Times New Roman"/>
          <w:color w:val="000000" w:themeColor="text1"/>
          <w:sz w:val="16"/>
          <w:szCs w:val="16"/>
        </w:rPr>
        <w:t>1927</w:t>
      </w:r>
      <w:r w:rsidR="008B2C1C">
        <w:rPr>
          <w:rStyle w:val="highlight"/>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Штаб РККА представип в СТО 5-летний план развития вооруженных сил СССР, в котором, учитывая состояние материальных ресурсов и финансовых возможностей, не ставил задачу получить</w:t>
      </w:r>
      <w:r w:rsidR="008B2C1C">
        <w:rPr>
          <w:rFonts w:ascii="Times New Roman" w:hAnsi="Times New Roman" w:cs="Times New Roman"/>
          <w:color w:val="000000" w:themeColor="text1"/>
          <w:sz w:val="16"/>
          <w:szCs w:val="16"/>
        </w:rPr>
        <w:t xml:space="preserve"> </w:t>
      </w:r>
      <w:r w:rsidRPr="007550A6">
        <w:rPr>
          <w:rStyle w:val="highlight"/>
          <w:rFonts w:ascii="Times New Roman" w:hAnsi="Times New Roman" w:cs="Times New Roman"/>
          <w:color w:val="000000" w:themeColor="text1"/>
          <w:sz w:val="16"/>
          <w:szCs w:val="16"/>
        </w:rPr>
        <w:t>военно-стратегическое</w:t>
      </w:r>
      <w:r w:rsidR="008B2C1C">
        <w:rPr>
          <w:rStyle w:val="highlight"/>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превосходство.</w:t>
      </w:r>
    </w:p>
    <w:p w14:paraId="179F9F53" w14:textId="77777777" w:rsidR="00237D72" w:rsidRPr="007550A6" w:rsidRDefault="00237D7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 затем возникла и укрепилась иная точка зренияю. Политбюро ЦК ВКП(б) предписало Военному ведомству: «по численности – не уступать нашим вероятным противникам на главнейшем театре войны, по технике – быть сильнее противника по двум или трем решающим видам вооружения, а именно – по воздушному флоту, артиллерии и танкам».</w:t>
      </w:r>
    </w:p>
    <w:p w14:paraId="61AFEB6C" w14:textId="5763321D" w:rsidR="00237D72" w:rsidRPr="007550A6" w:rsidRDefault="00237D7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Оно утвердило лимиты развития вооруженных сил к концу первой пятилетки: численность</w:t>
      </w:r>
      <w:r w:rsidR="008B2C1C">
        <w:rPr>
          <w:rFonts w:ascii="Times New Roman" w:hAnsi="Times New Roman" w:cs="Times New Roman"/>
          <w:color w:val="000000" w:themeColor="text1"/>
          <w:sz w:val="16"/>
          <w:szCs w:val="16"/>
        </w:rPr>
        <w:t xml:space="preserve"> </w:t>
      </w:r>
      <w:r w:rsidRPr="007550A6">
        <w:rPr>
          <w:rStyle w:val="highlight"/>
          <w:rFonts w:ascii="Times New Roman" w:hAnsi="Times New Roman" w:cs="Times New Roman"/>
          <w:color w:val="000000" w:themeColor="text1"/>
          <w:sz w:val="16"/>
          <w:szCs w:val="16"/>
        </w:rPr>
        <w:t>армии</w:t>
      </w:r>
      <w:r w:rsidR="008B2C1C">
        <w:rPr>
          <w:rStyle w:val="highlight"/>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мирного времени - 648 700 человек, мобилизованной – 3 млн. человек; военно-воздушный флот - в строю 2 тыс. боевых самолетов, 500 самолетов - резерв и 1000 штук – запас. Количество танков в строю - 1500 штук, запас – 1500 штук, резерв 1–2 тыс. штук; количество орудий средних и крупных калибров - 9348 штук, а мелких – 3394 штук.</w:t>
      </w:r>
    </w:p>
    <w:p w14:paraId="34E777E2" w14:textId="77777777" w:rsidR="00237D72" w:rsidRPr="007550A6" w:rsidRDefault="00237D7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Была утверждена и мобилизационная заявка военных на предметы вооружения и боевой техники на случай вступления СССР в войну. Эти показатели определяли проектную мощность военно-промышленных предприятий, которую они должны были достигнуть в течение первой пятилетки, а также необходимые для производства установленных мобзаявкой изделий объемы продукции черной и цветной металлургии, химии и машиностроения. Одновременно с данной мобилизационной заявкой Политбюро утвердило ее усеченный вариант «С-30» (17203).</w:t>
      </w:r>
    </w:p>
    <w:p w14:paraId="2EEEF74A" w14:textId="77777777" w:rsidR="00237D72" w:rsidRPr="007550A6" w:rsidRDefault="00237D7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9191B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0B9036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916E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16 и 22 июля 1932. Из протокола заседания Политбюро № 109, 1932 г.</w:t>
      </w:r>
    </w:p>
    <w:p w14:paraId="043867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Об Институте мозга </w:t>
      </w:r>
    </w:p>
    <w:p w14:paraId="02F502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Удовлетворить просьбу Института мозга об ассигновании 5 000 рублей золотом для оборудования отделения электрофизиологии коры мозга (11652).</w:t>
      </w:r>
    </w:p>
    <w:p w14:paraId="0C751A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8FA7B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9220D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062CB4" w14:textId="77777777" w:rsidR="006F773D" w:rsidRPr="007550A6" w:rsidRDefault="006F773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июля 1927 гонка Air League Challenge Cup проходит в первый раз с 1924 года, возвращаясь в качестве ежегодного мероприятия. В гонке, пролетавшей в Англии, участвуют те, которые впервые не являются пилотами Королевских ВВС . Маршрут длиной 116 миль (187 километров) доставит участников из Касл Бромвич в Вудфорд и обратно. Гражданский пилот Норман Х. Джонс побеждает на ANEC II (регистрация G-EBJO) на средней скорости 73,5 миль в час (118,29 км / час) (20359).</w:t>
      </w:r>
    </w:p>
    <w:p w14:paraId="2CEDF2F9" w14:textId="77777777" w:rsidR="006F773D" w:rsidRPr="007550A6" w:rsidRDefault="006F773D" w:rsidP="007550A6">
      <w:pPr>
        <w:spacing w:after="0" w:line="240" w:lineRule="auto"/>
        <w:jc w:val="both"/>
        <w:rPr>
          <w:rFonts w:ascii="Times New Roman" w:hAnsi="Times New Roman" w:cs="Times New Roman"/>
          <w:color w:val="000000" w:themeColor="text1"/>
          <w:sz w:val="16"/>
          <w:szCs w:val="16"/>
        </w:rPr>
      </w:pPr>
    </w:p>
    <w:p w14:paraId="3F8EFE6B" w14:textId="77777777" w:rsidR="006F773D" w:rsidRPr="007550A6" w:rsidRDefault="006F773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16 июля 1927 Эрни Смит и Эмори Бронте совершают первый гражданский беспосадочный перелет из Северной Америки на Гавайские острова, когда их моноплан Travel Air разбивается на Молокаи после полета из Окленда, штат Калифорния . Они выживают после крушения (20359).</w:t>
      </w:r>
    </w:p>
    <w:p w14:paraId="6BC31F0B" w14:textId="77777777" w:rsidR="006F773D" w:rsidRPr="007550A6" w:rsidRDefault="006F773D" w:rsidP="007550A6">
      <w:pPr>
        <w:spacing w:after="0" w:line="240" w:lineRule="auto"/>
        <w:jc w:val="both"/>
        <w:rPr>
          <w:rFonts w:ascii="Times New Roman" w:hAnsi="Times New Roman" w:cs="Times New Roman"/>
          <w:color w:val="000000" w:themeColor="text1"/>
          <w:sz w:val="16"/>
          <w:szCs w:val="16"/>
        </w:rPr>
      </w:pPr>
    </w:p>
    <w:p w14:paraId="378AD079" w14:textId="77777777" w:rsidR="006F773D" w:rsidRPr="007550A6" w:rsidRDefault="006F773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июля 1927 Корпус морской пехоты США использует де Хэвилленд DH.4 против партизан Сандино для поддержки морской пехоты в Никарагуа. Это ранний пример непосредственной авиационной поддержки морской пехоты (20359).</w:t>
      </w:r>
    </w:p>
    <w:p w14:paraId="636C85F3" w14:textId="77777777" w:rsidR="006F773D" w:rsidRPr="007550A6" w:rsidRDefault="006F773D" w:rsidP="007550A6">
      <w:pPr>
        <w:spacing w:after="0" w:line="240" w:lineRule="auto"/>
        <w:jc w:val="both"/>
        <w:rPr>
          <w:rFonts w:ascii="Times New Roman" w:hAnsi="Times New Roman" w:cs="Times New Roman"/>
          <w:color w:val="000000" w:themeColor="text1"/>
          <w:sz w:val="16"/>
          <w:szCs w:val="16"/>
        </w:rPr>
      </w:pPr>
    </w:p>
    <w:p w14:paraId="6A637C3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июля 1927 прозвучал первый в мире радиорепортаж о футболе (матч “Ливерпуль”-“Шеффилд Юнайтед”) (4962).</w:t>
      </w:r>
    </w:p>
    <w:p w14:paraId="05A20C4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BCAFC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5B0CF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18D3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июля 1927 Ю-13 Е.М.Кошелева и Савойя Э.М.Лухтана прибыла назад на пароход Колыма (99,143).</w:t>
      </w:r>
    </w:p>
    <w:p w14:paraId="727DB5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B30E3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7550A6">
        <w:rPr>
          <w:rFonts w:ascii="Times New Roman" w:hAnsi="Times New Roman" w:cs="Times New Roman"/>
          <w:i/>
          <w:iCs/>
          <w:color w:val="000000" w:themeColor="text1"/>
          <w:sz w:val="16"/>
          <w:szCs w:val="16"/>
        </w:rPr>
        <w:t>За</w:t>
      </w:r>
      <w:r w:rsidRPr="007550A6">
        <w:rPr>
          <w:rFonts w:ascii="Times New Roman" w:hAnsi="Times New Roman" w:cs="Times New Roman"/>
          <w:i/>
          <w:iCs/>
          <w:color w:val="000000" w:themeColor="text1"/>
          <w:sz w:val="16"/>
          <w:szCs w:val="16"/>
          <w:lang w:val="en-US"/>
        </w:rPr>
        <w:t xml:space="preserve"> </w:t>
      </w:r>
      <w:r w:rsidRPr="007550A6">
        <w:rPr>
          <w:rFonts w:ascii="Times New Roman" w:hAnsi="Times New Roman" w:cs="Times New Roman"/>
          <w:i/>
          <w:iCs/>
          <w:color w:val="000000" w:themeColor="text1"/>
          <w:sz w:val="16"/>
          <w:szCs w:val="16"/>
        </w:rPr>
        <w:t>рубежом</w:t>
      </w:r>
      <w:r w:rsidRPr="007550A6">
        <w:rPr>
          <w:rFonts w:ascii="Times New Roman" w:hAnsi="Times New Roman" w:cs="Times New Roman"/>
          <w:i/>
          <w:iCs/>
          <w:color w:val="000000" w:themeColor="text1"/>
          <w:sz w:val="16"/>
          <w:szCs w:val="16"/>
          <w:lang w:val="en-US"/>
        </w:rPr>
        <w:t>:</w:t>
      </w:r>
    </w:p>
    <w:p w14:paraId="7F3486E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1D2743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July 17, 1927 Major Ross E. Rowell, USMC, led a flight of five DH's in a strafing and dive bombing attack against bandit forces surrounding a garrison of U.S. Marines at Ocotal, Nicaragua. Although instances of diving attacks had occurred during World War I and Marine Corps pilots had used the same technique in Haiti in 1919, this attack was made according to doctrine developed in training and is generally considered as the first organized dive bombing attack in combat (1090).</w:t>
      </w:r>
    </w:p>
    <w:p w14:paraId="0645FC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5F4EC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июля 1927 м Ross E. Rowell выполнил штурмовку и обстрел и бомбежку с пикирования сил никарагуанских повстанцев, окружавших гарнизон американских морских пехотинцев в Никарагуа. Несмотря на то, что бомбометание с пикирования применялось в ходе ПМВ и в 1919 на Гаити считается, что это первый случай использования организованного приема пикирования, разработанного в ходе тренировок (1090).</w:t>
      </w:r>
    </w:p>
    <w:p w14:paraId="6028A6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ACB296" w14:textId="77777777" w:rsidR="007D02AD" w:rsidRPr="007550A6" w:rsidRDefault="007D02A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июля 1927 DH.4 Корпуса морской пехоты США используется для нападения на партизан в Никарагуа, угрожающих гарнизону в Окотале (20359).</w:t>
      </w:r>
    </w:p>
    <w:p w14:paraId="184C0D22" w14:textId="77777777" w:rsidR="007D02AD" w:rsidRPr="007550A6" w:rsidRDefault="007D02AD" w:rsidP="007550A6">
      <w:pPr>
        <w:spacing w:after="0" w:line="240" w:lineRule="auto"/>
        <w:jc w:val="both"/>
        <w:rPr>
          <w:rFonts w:ascii="Times New Roman" w:hAnsi="Times New Roman" w:cs="Times New Roman"/>
          <w:color w:val="000000" w:themeColor="text1"/>
          <w:sz w:val="16"/>
          <w:szCs w:val="16"/>
        </w:rPr>
      </w:pPr>
    </w:p>
    <w:p w14:paraId="1293ED4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00278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D04A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июля 1927 Авиатрест письмом № 5287/3-1 известил директора завода № 1 о том, что “заказ на 10 самолетов П1-БМВ4 аннулируется, ввиду чего Вам предлапгается прекратить дальнейшую работу по вышеупомянутому заказу.” (7473, 48).</w:t>
      </w:r>
    </w:p>
    <w:p w14:paraId="16D150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002AD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июля 1927 г. Авиатрест известил директора завода № 1 о том, что “заказ на 10 самолетов П1-БМВ1У аннулируется (возникло решение отказаться от се</w:t>
      </w:r>
      <w:r w:rsidRPr="007550A6">
        <w:rPr>
          <w:rFonts w:ascii="Times New Roman" w:hAnsi="Times New Roman" w:cs="Times New Roman"/>
          <w:color w:val="000000" w:themeColor="text1"/>
          <w:sz w:val="16"/>
          <w:szCs w:val="16"/>
        </w:rPr>
        <w:softHyphen/>
        <w:t>рийной постройки невооруженных тренировочных ма</w:t>
      </w:r>
      <w:r w:rsidRPr="007550A6">
        <w:rPr>
          <w:rFonts w:ascii="Times New Roman" w:hAnsi="Times New Roman" w:cs="Times New Roman"/>
          <w:color w:val="000000" w:themeColor="text1"/>
          <w:sz w:val="16"/>
          <w:szCs w:val="16"/>
        </w:rPr>
        <w:softHyphen/>
        <w:t>шин), ввиду чего Вам предлагается прекратить дальнейшую работу по вышеупомянутому заказу”. Из-за отмены заказа постройку двух самолетов с во</w:t>
      </w:r>
      <w:r w:rsidRPr="007550A6">
        <w:rPr>
          <w:rFonts w:ascii="Times New Roman" w:hAnsi="Times New Roman" w:cs="Times New Roman"/>
          <w:color w:val="000000" w:themeColor="text1"/>
          <w:sz w:val="16"/>
          <w:szCs w:val="16"/>
        </w:rPr>
        <w:softHyphen/>
        <w:t>оружением ОСС ЦКБ пришлось вести исключительно своими силами. Вследствие того, что на самолет П-1 ус</w:t>
      </w:r>
      <w:r w:rsidRPr="007550A6">
        <w:rPr>
          <w:rFonts w:ascii="Times New Roman" w:hAnsi="Times New Roman" w:cs="Times New Roman"/>
          <w:color w:val="000000" w:themeColor="text1"/>
          <w:sz w:val="16"/>
          <w:szCs w:val="16"/>
        </w:rPr>
        <w:softHyphen/>
        <w:t>танавливался другой мотор, размещалась другая на</w:t>
      </w:r>
      <w:r w:rsidRPr="007550A6">
        <w:rPr>
          <w:rFonts w:ascii="Times New Roman" w:hAnsi="Times New Roman" w:cs="Times New Roman"/>
          <w:color w:val="000000" w:themeColor="text1"/>
          <w:sz w:val="16"/>
          <w:szCs w:val="16"/>
        </w:rPr>
        <w:softHyphen/>
        <w:t>грузка и вооружение, ОСС ЦКБ в итоге спроектировал совершенно новую машину П2-М6. Самолет был оснащен бомбардировочным вооруже</w:t>
      </w:r>
      <w:r w:rsidRPr="007550A6">
        <w:rPr>
          <w:rFonts w:ascii="Times New Roman" w:hAnsi="Times New Roman" w:cs="Times New Roman"/>
          <w:color w:val="000000" w:themeColor="text1"/>
          <w:sz w:val="16"/>
          <w:szCs w:val="16"/>
        </w:rPr>
        <w:softHyphen/>
        <w:t>нием, пулеметами Максим, Льюис, радиостанцией, фо</w:t>
      </w:r>
      <w:r w:rsidRPr="007550A6">
        <w:rPr>
          <w:rFonts w:ascii="Times New Roman" w:hAnsi="Times New Roman" w:cs="Times New Roman"/>
          <w:color w:val="000000" w:themeColor="text1"/>
          <w:sz w:val="16"/>
          <w:szCs w:val="16"/>
        </w:rPr>
        <w:softHyphen/>
        <w:t>тооборудованием (10667).</w:t>
      </w:r>
    </w:p>
    <w:p w14:paraId="5C7895E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DBC356" w14:textId="77777777" w:rsidR="000573E4" w:rsidRPr="003600B8" w:rsidRDefault="000573E4" w:rsidP="00057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18 июля 1927 г. Авиатрест письмом № 5287/3-1 известил директора завода № 1 о том, что «заказ на 10 самолетов П1-БМВ аннулируется, ввиду чего Вам предлагается прекратить дальнейшую работу по вышеупомянутому заказу». </w:t>
      </w:r>
    </w:p>
    <w:p w14:paraId="2FE198BA" w14:textId="77777777" w:rsidR="000573E4" w:rsidRPr="003600B8" w:rsidRDefault="000573E4" w:rsidP="00057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Из-за прекращения заказа постройку двух самолетов с вооружением ОСС ЦКБ пришлось вести исключительно своими силами. Вследствие того, что на самолет П1 устанавливался другой мотор, размещалась другая нагрузка и вооружение, ОСС ЦКБ в итоге спроектировал совершенно новую машину — П2-М6.</w:t>
      </w:r>
    </w:p>
    <w:p w14:paraId="7CACF347" w14:textId="77777777" w:rsidR="000573E4" w:rsidRPr="003600B8" w:rsidRDefault="000573E4" w:rsidP="00057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 был оснащен бомбардировочным вооружением, пулеметами «Максим», «Льюис», радиостанцией, фотооборудованием. Он имел длину 7,84 м.</w:t>
      </w:r>
    </w:p>
    <w:p w14:paraId="11FDF796" w14:textId="77777777" w:rsidR="000573E4" w:rsidRPr="003600B8" w:rsidRDefault="000573E4" w:rsidP="00057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П2-БМВ4 (он иногда обозначался как П1-БМВ4) прошел летные испытания летом 1927 г., но большого интереса не вызвал: все ожидали испытаний основного варианта с мотором М-6. Они завершились к лету 1928 г. Летные характеристики при такой мощности двигателя оказались неплохими. У земли самолет развивал максимальную скорость 206 км/ч, достигая практического потолка 5660 м. Разбег составлял 80–90 м (7 секунд) (25035).</w:t>
      </w:r>
    </w:p>
    <w:p w14:paraId="570FF4A8" w14:textId="77777777" w:rsidR="000573E4" w:rsidRPr="003600B8" w:rsidRDefault="000573E4" w:rsidP="000573E4">
      <w:pPr>
        <w:spacing w:after="0" w:line="240" w:lineRule="auto"/>
        <w:jc w:val="both"/>
        <w:rPr>
          <w:rFonts w:ascii="Times New Roman" w:hAnsi="Times New Roman" w:cs="Times New Roman"/>
          <w:color w:val="0070C0"/>
          <w:sz w:val="16"/>
          <w:szCs w:val="16"/>
        </w:rPr>
      </w:pPr>
    </w:p>
    <w:p w14:paraId="191ACADB" w14:textId="77777777" w:rsidR="00CE1275" w:rsidRPr="007550A6" w:rsidRDefault="00CE127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3E4FF89" w14:textId="77777777" w:rsidR="00CE1275" w:rsidRPr="007550A6" w:rsidRDefault="00CE127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2C0BA6" w14:textId="77777777" w:rsidR="00CE1275" w:rsidRPr="007550A6" w:rsidRDefault="00CE127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июля 1927 года на одном из общих заводских собраний Харьковского велозавода (присутствовало 315 человек) выступил Г. И. Петровский и сообщил, что в центральных плановых органах рассматривается вопрос о строительстве нового велозавода в Москве, рассчитанного на выпуск 100— 120 тысяч машин в год.</w:t>
      </w:r>
    </w:p>
    <w:p w14:paraId="7BC7DA2F" w14:textId="77777777" w:rsidR="00CE1275" w:rsidRPr="007550A6" w:rsidRDefault="00CE127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 что необходим новый мощный завод по выпуску велосипедов, понимали все: производственные мощности ХВЗ не обеспечивали потребности страны в велосипедах. Но почему надо строить в Москве, если можно реконструировать завод в Харькове? Строительство здесь обойдется дешевле, потому что рядом мощная металлургическая база — Запорожье, Днепропетровск, Днепродзержинск, топливная — Донбасс, есть опыт производства веломашин, достаточное количество квалифицированной рабочей силы. Эти позиции отстаивали рабочие и инженеры Харьковского велозавода.</w:t>
      </w:r>
    </w:p>
    <w:p w14:paraId="3D0A3915" w14:textId="77777777" w:rsidR="00CE1275" w:rsidRPr="007550A6" w:rsidRDefault="00CE1275"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hAnsi="Times New Roman" w:cs="Times New Roman"/>
          <w:color w:val="000000" w:themeColor="text1"/>
          <w:sz w:val="16"/>
          <w:szCs w:val="16"/>
        </w:rPr>
        <w:t>Вопрос обсуждался на партийном бюро, в завкоме, на собраниях общественных организаций, общих рабочих собраниях, плановых комиссиях горисполкома, окрисполкома и в вышестоящих плановых и директивных органах. Активное участие в обсуждении этого вопроса приняла печать.</w:t>
      </w:r>
    </w:p>
    <w:p w14:paraId="4C3CA5C8" w14:textId="77777777" w:rsidR="00CE1275" w:rsidRPr="007550A6" w:rsidRDefault="00CE1275"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Вопрос обсуждался на партийном бюро, в завкоме, на собраниях общественных организаций, общих рабочих собраниях, плановых комиссиях горисполкома, окрисполкома и в вышестоящих плановых и директивных органах. Активное участие в обсуждении этого вопроса приняла печать.</w:t>
      </w:r>
    </w:p>
    <w:p w14:paraId="4DB0CA9D" w14:textId="77777777" w:rsidR="00CE1275" w:rsidRPr="007550A6" w:rsidRDefault="00CE1275"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статье «Новый велозавод необходимо строить в Харькове» газета «Коммунист» в ноябре 1927 года писала: «Харьковский окружком обратился в ВСНХ СССР с просьбой ускорить решение вопроса о строительстве нового велозавода. Новый завод необходимо сооружать на базе теперешнего завода им. Г. И. Петровского. Для организации строительства завода создан специальный комитет под председательством т. Буздалина. В его состав вошли тт. Сидоров, Барановский (окрфинотдел), Бородай (райком «Металлист»), Машинко и Костиков (окрплан)...» (18074)</w:t>
      </w:r>
    </w:p>
    <w:p w14:paraId="1259C487" w14:textId="77777777" w:rsidR="00CE1275" w:rsidRPr="007550A6" w:rsidRDefault="00CE1275"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8D51A34" w14:textId="77777777" w:rsidR="00D92369" w:rsidRPr="007550A6" w:rsidRDefault="00D9236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июля 1927. Около Бородинского моста на Москве-реке прошла демонстрация глиссера (18717).</w:t>
      </w:r>
    </w:p>
    <w:p w14:paraId="425B0858" w14:textId="77777777" w:rsidR="00D92369" w:rsidRPr="007550A6" w:rsidRDefault="00D92369" w:rsidP="007550A6">
      <w:pPr>
        <w:spacing w:after="0" w:line="240" w:lineRule="auto"/>
        <w:jc w:val="both"/>
        <w:rPr>
          <w:rFonts w:ascii="Times New Roman" w:hAnsi="Times New Roman" w:cs="Times New Roman"/>
          <w:color w:val="000000" w:themeColor="text1"/>
          <w:sz w:val="16"/>
          <w:szCs w:val="16"/>
        </w:rPr>
      </w:pPr>
    </w:p>
    <w:p w14:paraId="395BEE70" w14:textId="77777777" w:rsidR="00FC2CE4"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16D709B2" w14:textId="77777777" w:rsidR="00FC2CE4" w:rsidRPr="007550A6" w:rsidRDefault="00FC2CE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9B9E52"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июля в 1927 году Владивосток посетил Руал Амундсен, норвежский полярный исследователь и путешественник. Шесть дней он был гостем Географического общества, посетил Тихоокеанскую промысловую станцию, окрестности города и форты Владивостокской крепости. Путешественник побывал в музее ПФГО и в университете. Амундсен посетил также Ботанический сад, лагерь юных пионеров, совершил экскурсию в питомник пятнистых оленей, побывал на Дальзаводе. 21 июля прочел лекцию с показом диапозитивов на тему “Первый полет по ту сторону Северного полюса”. В этот вечер он был единодушно избран общим собранием почетным членом Владивостокского отдела Русского географического общества. 23 июля Амундсен экспрессом "Владивосток-Москва" отбыл из города. В пригороде Владивостока его именем названа улица (14956).</w:t>
      </w:r>
    </w:p>
    <w:p w14:paraId="37159385"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p>
    <w:p w14:paraId="51C92617" w14:textId="77777777" w:rsidR="00FC2CE4"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CC712DA" w14:textId="77777777" w:rsidR="00FC2CE4" w:rsidRPr="007550A6" w:rsidRDefault="00FC2CE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2B0E82"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18 июля в 1927 году состоялся первый полет французской летающей лодки </w:t>
      </w:r>
      <w:hyperlink r:id="rId81" w:tgtFrame="_blank" w:history="1">
        <w:r w:rsidRPr="007550A6">
          <w:rPr>
            <w:rFonts w:ascii="Times New Roman" w:hAnsi="Times New Roman" w:cs="Times New Roman"/>
            <w:color w:val="000000" w:themeColor="text1"/>
            <w:sz w:val="16"/>
            <w:szCs w:val="16"/>
          </w:rPr>
          <w:t xml:space="preserve">«Late-24», </w:t>
        </w:r>
      </w:hyperlink>
      <w:r w:rsidRPr="007550A6">
        <w:rPr>
          <w:rFonts w:ascii="Times New Roman" w:hAnsi="Times New Roman" w:cs="Times New Roman"/>
          <w:color w:val="000000" w:themeColor="text1"/>
          <w:sz w:val="16"/>
          <w:szCs w:val="16"/>
        </w:rPr>
        <w:t>оборудованной тремя двигателями «Farman» «12Wd» мощностью 500 л.с.. Late-24 - летающая лодка, разработанная французской фирмой «Societe Industrielle d'Aviation Latecoere». «Late 24» был создана на базе летающей лодки «Late 21». Новую лодку планировалось использовать для на трансатлантических линиях для перевозки почты. Для этих целей конструкцию Late 21 значительно переделали - почти на треть удлинили крылья, практически полностью переделали фюзеляж (удлинен и расширен) и добавили один двигатель. Был выпущен только один экземпляр самолета (14956).</w:t>
      </w:r>
    </w:p>
    <w:p w14:paraId="4AD87ED9"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p>
    <w:p w14:paraId="67B94E50" w14:textId="77777777" w:rsidR="007D02AD" w:rsidRPr="007550A6" w:rsidRDefault="007D02A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июля 1927 - В Германии Рихард Вагнер устанавливает новый рекорд высоты для гидросамолетов с 1000 кг грузом, достигая высоты 5851 м. Самолет Dornier "Меркур" был оснащен двигателем BMW (22426).</w:t>
      </w:r>
    </w:p>
    <w:p w14:paraId="4AFE47E0" w14:textId="77777777" w:rsidR="007D02AD" w:rsidRPr="007550A6" w:rsidRDefault="007D02AD" w:rsidP="007550A6">
      <w:pPr>
        <w:spacing w:after="0" w:line="240" w:lineRule="auto"/>
        <w:jc w:val="both"/>
        <w:rPr>
          <w:rFonts w:ascii="Times New Roman" w:hAnsi="Times New Roman" w:cs="Times New Roman"/>
          <w:color w:val="000000" w:themeColor="text1"/>
          <w:sz w:val="16"/>
          <w:szCs w:val="16"/>
        </w:rPr>
      </w:pPr>
    </w:p>
    <w:p w14:paraId="6E871AC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01B3D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08BA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19 июля 1927 Ю.И.Пионтковский в перелете Севастополь - Москва установил первые советские мировые рекорды (неофициальные) - дальности 1420 км и продолжительности полета - 15:30 (2483,7).</w:t>
      </w:r>
    </w:p>
    <w:p w14:paraId="29E7B7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883A32"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19 июля в 1927 году беспосадочный перелет Ю.И.Пионтковского на </w:t>
      </w:r>
      <w:hyperlink r:id="rId82" w:tgtFrame="_blank" w:history="1">
        <w:r w:rsidRPr="007550A6">
          <w:rPr>
            <w:rFonts w:ascii="Times New Roman" w:hAnsi="Times New Roman" w:cs="Times New Roman"/>
            <w:color w:val="000000" w:themeColor="text1"/>
            <w:sz w:val="16"/>
            <w:szCs w:val="16"/>
          </w:rPr>
          <w:t xml:space="preserve">«АИР-1» </w:t>
        </w:r>
      </w:hyperlink>
      <w:r w:rsidRPr="007550A6">
        <w:rPr>
          <w:rFonts w:ascii="Times New Roman" w:hAnsi="Times New Roman" w:cs="Times New Roman"/>
          <w:color w:val="000000" w:themeColor="text1"/>
          <w:sz w:val="16"/>
          <w:szCs w:val="16"/>
        </w:rPr>
        <w:t>по маршруту Севастополь - Москва - первые советские (неофициальные) мировые рекорды - дальность 1420 км, продолжительность полета 15 часов 30 минут (категория 3). В Севастополе вместо пассажира установили приготовленный заранее бак на 90 кг. Общий запас топлива получился 190 кг. С таким запасом Ю.И.Пионтковский 19 июля в 3 часа 45 минут вылетел из Севастополя и в 19 часов 15 минут приземлился на московском центральном аэродроме, преодолев без посадки 1420 км за 15 часов 30 минут, причем бензина оставалось еще на 1 час полета, а масла - на 3 часа (14957).</w:t>
      </w:r>
    </w:p>
    <w:p w14:paraId="3A2D58FF" w14:textId="77777777" w:rsidR="00FC2CE4" w:rsidRPr="007550A6" w:rsidRDefault="00FC2CE4" w:rsidP="007550A6">
      <w:pPr>
        <w:spacing w:after="0" w:line="240" w:lineRule="auto"/>
        <w:jc w:val="both"/>
        <w:rPr>
          <w:rFonts w:ascii="Times New Roman" w:hAnsi="Times New Roman" w:cs="Times New Roman"/>
          <w:color w:val="000000" w:themeColor="text1"/>
          <w:sz w:val="16"/>
          <w:szCs w:val="16"/>
        </w:rPr>
      </w:pPr>
    </w:p>
    <w:p w14:paraId="78BBF7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июля 1927 в 3 часа 45 минут Пионтковский вылетел из Севастополя и в 19 часов 15 минут приземлился на московском центральном аэродроме, преодолев без посадки 1420 км за 15 часов 30 минут, причем бензина оставалось еще на 1 час полета, а масла - на 3 часа. В Севастополе вместо пассажира установили приготовленный заранее бак на 90 кг. Общий запас топлива получился 190 кг.</w:t>
      </w:r>
    </w:p>
    <w:p w14:paraId="5E0E9F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Надо сказать, что обратный полет проходил в крайне неблагоприятных условиях: сильный лобовой ветер на протяжении всего пути, туманы, дожди и даже град, из-за чего полет продолжался на 3 часа дольше, чем предполагалось. Средняя скорость снизилась до 92 км/ч.</w:t>
      </w:r>
    </w:p>
    <w:p w14:paraId="7208F7B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торжественно встречала большая группа собравшихся во главе с заместителем начальника ВВС Я. И. Алкснисом. Вскоре Яковлеву, Пионтковскому и механику Демешкевичу были вручены премии, грамоты и значки. По ходатайству Осоавиахима, поддержанному начальником ВВС П. И. Барановым, А. С. Яковлев был зачислен слушателем ВВА (условно, с последующей сдачей экзаменов). В грамоте Осоавиахима, подписанной И. С. Уншлихтом, говорилось: "Этот успех закрепил за самолетом Вашей конструкции мировой рекорд беспосадочного перелета на дальность и продолжительность для самолетов малой мощности и всесоюзный рекорд длительности пребывания в воздухе самолетов всех категорий и выдвинул советскую легкомоторную авиацию на одно из первых мест в ряде других стран".</w:t>
      </w:r>
    </w:p>
    <w:p w14:paraId="5D1507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Официальная регистрация достижений легкомоторной авиации началась после 1 мая 1927 года, когда ФАИ (Международная авиационная федерация) ввела в действие первую классификацию легких самолетов, предусмотрев три категории в зависимости от веса пустого самолета: первая - двухместные, до 400 кг (при установлении рекорда оба места должны быть заняты); вторая - одноместные, до 200 кг; третья - одноместные, от 200 до 350 кг. По каждой категории регистрировались: дальность по замкнутому маршруту и по прямой; скорость по замкнутому маршруту 100 км; высота.</w:t>
      </w:r>
    </w:p>
    <w:p w14:paraId="0ACD54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Поскольку АИР-1 летел без пассажира и вес пустого самолета не превышал 350 кг, он соответствовал третьей категории, по которой первые официальные рекорды дальности составляли: 868 км (18-19 мая 1927 г., "Кодрон"), 1228 км (9 сентября 1927 г., "Авиа"), 1400,2 км (30 сентября 1927 г., "Кодрон"). По продолжительности полета АИР-1 в 1927 году также превосходил зарубежные авиетки. (Подобные достижения ФАИ регистрировала с 1930 года). Даже когда была получена более высокая, чем у АИР-1, дальность по прямой в третьей категории - 1564 км на самолете "Форд" 21 февраля 1928 года, то и этот полет был менее продолжительным (13 часов 40 минут), чем полет АИР-1. СССР вошел в "ФАИ в сентябре 1935 года, поэтому рекорды АИР-1 остались неофициальными, хотя, безусловно, превышали мировой уровень.</w:t>
      </w:r>
    </w:p>
    <w:p w14:paraId="02202F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Интересно отметить, что вскоре А. И. Жуков на самолете В. П. Невдачина "Буревестник" С-4 (вторая категория) также установил мировые рекорды - высоты 4950 м (29 июля) и скорости 140 км/ч (3 августа) (11981).</w:t>
      </w:r>
    </w:p>
    <w:p w14:paraId="27C85B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69A92B" w14:textId="238F11E9"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19 июля 1927 </w:t>
      </w:r>
      <w:r w:rsidR="000573E4">
        <w:rPr>
          <w:rFonts w:ascii="Times New Roman" w:hAnsi="Times New Roman" w:cs="Times New Roman"/>
          <w:color w:val="000000" w:themeColor="text1"/>
          <w:sz w:val="16"/>
          <w:szCs w:val="16"/>
        </w:rPr>
        <w:t xml:space="preserve">г. </w:t>
      </w:r>
      <w:r w:rsidRPr="007550A6">
        <w:rPr>
          <w:rFonts w:ascii="Times New Roman" w:hAnsi="Times New Roman" w:cs="Times New Roman"/>
          <w:color w:val="000000" w:themeColor="text1"/>
          <w:sz w:val="16"/>
          <w:szCs w:val="16"/>
        </w:rPr>
        <w:t>в Ленинграде испытан первый отечественный аэроглиссер (3960, 280).</w:t>
      </w:r>
    </w:p>
    <w:p w14:paraId="0C8BA5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185F5E" w14:textId="77777777" w:rsidR="000573E4" w:rsidRPr="003600B8" w:rsidRDefault="000573E4" w:rsidP="00057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 июля 1927 года в Ленинграде испытали первый отечественный аэроглиссер (25177).</w:t>
      </w:r>
    </w:p>
    <w:p w14:paraId="050F523F" w14:textId="77777777" w:rsidR="000573E4" w:rsidRPr="003600B8" w:rsidRDefault="000573E4" w:rsidP="000573E4">
      <w:pPr>
        <w:spacing w:after="0" w:line="240" w:lineRule="auto"/>
        <w:jc w:val="both"/>
        <w:rPr>
          <w:rFonts w:ascii="Times New Roman" w:hAnsi="Times New Roman" w:cs="Times New Roman"/>
          <w:color w:val="0070C0"/>
          <w:sz w:val="16"/>
          <w:szCs w:val="16"/>
        </w:rPr>
      </w:pPr>
    </w:p>
    <w:p w14:paraId="645123C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17D795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9B2F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19 июля 1927 года к броневой яме была сооружена специальная пристройка, а в ней яма для подопытных животных глубиной 2 метра. Подрыв картонной бомбы с 10 ампулами, содержавшими споры сибирской язвы (легочная форма), состоялся в 12 часов 45 минут. Экспозиция составляла: для двух коз — 2 минуты, для двух других — 4 минуты. Через 48 часов все 4 подопытных козы подохли, как показало вскрытие, от сибирской язвы. </w:t>
      </w:r>
    </w:p>
    <w:p w14:paraId="10817F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"По окончании вскрытия животные были свалены в яму, залиты сверху формалином, а затем засыпаны хлорной известью". 11 августа пристройка была разрушена. </w:t>
      </w:r>
    </w:p>
    <w:p w14:paraId="52F409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Вывод экспериментаторов: сибирская язва "является одним из наисильнейших и верным по своему воздействию на животный организм... Необходимо поставить опыты в полевых условиях... Уже есть предварительные наметки в отношении использования вещества АВС в артиллерийских снарядах. Также желательно вести испытания на применение вещества АВС в авиационных бомбах" [Отчет об испытании вещества АВС, произведенном на научно-испытательном химическом полигоне РККА. 26 сентября 1927 года. РГВА, ф.31, оп.8, д.186, л.89-96] (11469).</w:t>
      </w:r>
    </w:p>
    <w:p w14:paraId="77114C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3051BF" w14:textId="77777777" w:rsidR="007D02AD" w:rsidRPr="007550A6" w:rsidRDefault="007D02A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июля 1927 г. на заседании Реввоенсовета Республики было принято решение о «Введение на вооружение РККА биноклей нового образца (системы «Делактис» Zeiss DELACTIS 8 х 40)»2 , в Советском Союзе эта модель получила название Б-2 (8 х 40).</w:t>
      </w:r>
    </w:p>
    <w:p w14:paraId="65BCF0CA" w14:textId="77777777" w:rsidR="007D02AD" w:rsidRPr="007550A6" w:rsidRDefault="007D02A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Б-2 — тяжелый бинокль весом около 1 400 граммов, с трехлинзовым окуляром. Так же, как в Б-6, в нем использована система призм Porro I. Производство бинокля продолжалось до 1941 г., по крайней мере, экземпляры более позднего выпуска пока не встречались.</w:t>
      </w:r>
    </w:p>
    <w:p w14:paraId="1C6E6CE5" w14:textId="77777777" w:rsidR="007D02AD" w:rsidRPr="007550A6" w:rsidRDefault="007D02A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1935 г. на базе корпуса бинокля Б-2 создается морской бинокль БТ 7 х 50. Он выпускался в двухвариантах — с подсветкой перекрестья нитей и без оной. Ночное освещение угломерной сетки осуществлялось электролампочкой «Лилипут» (обычная лампочка карманного фонарика 3,5 В), питавшейся от внешнего источника питания — батарейки напряжением 3,5 В, размещавшейся в специальном футляре, который крепился к поясу наблюдателя и соединялся с биноклем электропроводом (22788).</w:t>
      </w:r>
    </w:p>
    <w:p w14:paraId="53545C2A" w14:textId="77777777" w:rsidR="007D02AD" w:rsidRPr="007550A6" w:rsidRDefault="007D02AD" w:rsidP="007550A6">
      <w:pPr>
        <w:spacing w:after="0" w:line="240" w:lineRule="auto"/>
        <w:jc w:val="both"/>
        <w:rPr>
          <w:rFonts w:ascii="Times New Roman" w:hAnsi="Times New Roman" w:cs="Times New Roman"/>
          <w:color w:val="000000" w:themeColor="text1"/>
          <w:sz w:val="16"/>
          <w:szCs w:val="16"/>
        </w:rPr>
      </w:pPr>
    </w:p>
    <w:p w14:paraId="0196A7BB" w14:textId="0A136FE2" w:rsidR="007D02AD" w:rsidRPr="007550A6" w:rsidRDefault="007D02AD" w:rsidP="007550A6">
      <w:pPr>
        <w:spacing w:after="0" w:line="240" w:lineRule="auto"/>
        <w:jc w:val="both"/>
        <w:rPr>
          <w:rFonts w:ascii="Times New Roman" w:hAnsi="Times New Roman" w:cs="Times New Roman"/>
          <w:bCs/>
          <w:i/>
          <w:iCs/>
          <w:color w:val="000000" w:themeColor="text1"/>
          <w:sz w:val="16"/>
          <w:szCs w:val="16"/>
        </w:rPr>
      </w:pPr>
      <w:r w:rsidRPr="007550A6">
        <w:rPr>
          <w:rFonts w:ascii="Times New Roman" w:hAnsi="Times New Roman" w:cs="Times New Roman"/>
          <w:bCs/>
          <w:i/>
          <w:iCs/>
          <w:color w:val="000000" w:themeColor="text1"/>
          <w:sz w:val="16"/>
          <w:szCs w:val="16"/>
        </w:rPr>
        <w:t>Армия:</w:t>
      </w:r>
    </w:p>
    <w:p w14:paraId="132EC1A3" w14:textId="77777777" w:rsidR="007D02AD" w:rsidRPr="007550A6" w:rsidRDefault="007D02AD" w:rsidP="007550A6">
      <w:pPr>
        <w:spacing w:after="0" w:line="240" w:lineRule="auto"/>
        <w:jc w:val="both"/>
        <w:rPr>
          <w:rFonts w:ascii="Times New Roman" w:hAnsi="Times New Roman" w:cs="Times New Roman"/>
          <w:bCs/>
          <w:i/>
          <w:iCs/>
          <w:color w:val="000000" w:themeColor="text1"/>
          <w:sz w:val="16"/>
          <w:szCs w:val="16"/>
        </w:rPr>
      </w:pPr>
    </w:p>
    <w:p w14:paraId="6DBA6B8A" w14:textId="0BAD51FB" w:rsidR="00E15936" w:rsidRPr="007550A6" w:rsidRDefault="00E15936"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19 июля 1927 г. Протокол РВС №35 закрытого заседания</w:t>
      </w:r>
    </w:p>
    <w:p w14:paraId="23BC8ED6" w14:textId="77777777" w:rsidR="00E15936" w:rsidRPr="007550A6" w:rsidRDefault="00E15936"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Пятилетний план строительства железных, шоссейных и грунтовых дорог. </w:t>
      </w:r>
      <w:r w:rsidRPr="007550A6">
        <w:rPr>
          <w:rFonts w:ascii="Times New Roman" w:hAnsi="Times New Roman" w:cs="Times New Roman"/>
          <w:bCs/>
          <w:iCs/>
          <w:color w:val="000000" w:themeColor="text1"/>
          <w:sz w:val="16"/>
          <w:szCs w:val="16"/>
        </w:rPr>
        <w:t>(Триандофиллов, прения — Каменев, Барский, Постников, Ворошилов)</w:t>
      </w:r>
      <w:r w:rsidRPr="007550A6">
        <w:rPr>
          <w:rFonts w:ascii="Times New Roman" w:hAnsi="Times New Roman" w:cs="Times New Roman"/>
          <w:bCs/>
          <w:color w:val="000000" w:themeColor="text1"/>
          <w:sz w:val="16"/>
          <w:szCs w:val="16"/>
        </w:rPr>
        <w:t>.</w:t>
      </w:r>
    </w:p>
    <w:p w14:paraId="13C06B68" w14:textId="77777777" w:rsidR="00E15936" w:rsidRPr="007550A6" w:rsidRDefault="00E15936"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О сети мобилизационных аппаратов в гражданских наркоматах. </w:t>
      </w:r>
      <w:r w:rsidRPr="007550A6">
        <w:rPr>
          <w:rFonts w:ascii="Times New Roman" w:hAnsi="Times New Roman" w:cs="Times New Roman"/>
          <w:bCs/>
          <w:iCs/>
          <w:color w:val="000000" w:themeColor="text1"/>
          <w:sz w:val="16"/>
          <w:szCs w:val="16"/>
        </w:rPr>
        <w:t>(Ефимов, прения Бубнов, Левичев, Венцов, Муралов)</w:t>
      </w:r>
      <w:r w:rsidRPr="007550A6">
        <w:rPr>
          <w:rFonts w:ascii="Times New Roman" w:hAnsi="Times New Roman" w:cs="Times New Roman"/>
          <w:bCs/>
          <w:color w:val="000000" w:themeColor="text1"/>
          <w:sz w:val="16"/>
          <w:szCs w:val="16"/>
        </w:rPr>
        <w:t>.</w:t>
      </w:r>
    </w:p>
    <w:p w14:paraId="57E52914" w14:textId="77777777" w:rsidR="00E15936" w:rsidRPr="007550A6" w:rsidRDefault="00E15936"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4. Утверждение резолюции по докладу о пятилетнем плане развития Вооруженных сил СССР. </w:t>
      </w:r>
      <w:r w:rsidRPr="007550A6">
        <w:rPr>
          <w:rFonts w:ascii="Times New Roman" w:hAnsi="Times New Roman" w:cs="Times New Roman"/>
          <w:bCs/>
          <w:iCs/>
          <w:color w:val="000000" w:themeColor="text1"/>
          <w:sz w:val="16"/>
          <w:szCs w:val="16"/>
        </w:rPr>
        <w:t>(Ефимов, прения — Левичев, Дыбенко, Триандофиллов, Каменев, Ворошилов)</w:t>
      </w:r>
      <w:r w:rsidRPr="007550A6">
        <w:rPr>
          <w:rFonts w:ascii="Times New Roman" w:hAnsi="Times New Roman" w:cs="Times New Roman"/>
          <w:bCs/>
          <w:color w:val="000000" w:themeColor="text1"/>
          <w:sz w:val="16"/>
          <w:szCs w:val="16"/>
        </w:rPr>
        <w:t>.</w:t>
      </w:r>
    </w:p>
    <w:p w14:paraId="0D65DC3B" w14:textId="77777777" w:rsidR="00E15936" w:rsidRPr="007550A6" w:rsidRDefault="00E15936"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5. Введение на вооружение РККА новых образцов боевых химических средств. </w:t>
      </w:r>
      <w:r w:rsidRPr="007550A6">
        <w:rPr>
          <w:rFonts w:ascii="Times New Roman" w:hAnsi="Times New Roman" w:cs="Times New Roman"/>
          <w:bCs/>
          <w:iCs/>
          <w:color w:val="000000" w:themeColor="text1"/>
          <w:sz w:val="16"/>
          <w:szCs w:val="16"/>
        </w:rPr>
        <w:t>(Фишман, прения —Дыбенко, Ефимов, Ворошилов, Каменев и пр.)</w:t>
      </w:r>
      <w:r w:rsidRPr="007550A6">
        <w:rPr>
          <w:rFonts w:ascii="Times New Roman" w:hAnsi="Times New Roman" w:cs="Times New Roman"/>
          <w:bCs/>
          <w:color w:val="000000" w:themeColor="text1"/>
          <w:sz w:val="16"/>
          <w:szCs w:val="16"/>
        </w:rPr>
        <w:t>.</w:t>
      </w:r>
    </w:p>
    <w:p w14:paraId="17BE6F7F" w14:textId="77777777" w:rsidR="00E15936" w:rsidRPr="007550A6" w:rsidRDefault="00E15936"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6. Введение на вооружение РККА биноклей нового образца (системы «Делактис»). </w:t>
      </w:r>
      <w:r w:rsidRPr="007550A6">
        <w:rPr>
          <w:rFonts w:ascii="Times New Roman" w:hAnsi="Times New Roman" w:cs="Times New Roman"/>
          <w:bCs/>
          <w:iCs/>
          <w:color w:val="000000" w:themeColor="text1"/>
          <w:sz w:val="16"/>
          <w:szCs w:val="16"/>
        </w:rPr>
        <w:t>(Ефимов)</w:t>
      </w:r>
      <w:r w:rsidRPr="007550A6">
        <w:rPr>
          <w:rFonts w:ascii="Times New Roman" w:hAnsi="Times New Roman" w:cs="Times New Roman"/>
          <w:bCs/>
          <w:color w:val="000000" w:themeColor="text1"/>
          <w:sz w:val="16"/>
          <w:szCs w:val="16"/>
        </w:rPr>
        <w:t>.</w:t>
      </w:r>
    </w:p>
    <w:p w14:paraId="7FC8071E" w14:textId="77777777" w:rsidR="00E15936" w:rsidRPr="007550A6" w:rsidRDefault="00E15936"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7. О введении на вооружение РККА малозарядного 3-х линейного патрона образца 1927 г. </w:t>
      </w:r>
      <w:r w:rsidRPr="007550A6">
        <w:rPr>
          <w:rFonts w:ascii="Times New Roman" w:hAnsi="Times New Roman" w:cs="Times New Roman"/>
          <w:bCs/>
          <w:iCs/>
          <w:color w:val="000000" w:themeColor="text1"/>
          <w:sz w:val="16"/>
          <w:szCs w:val="16"/>
        </w:rPr>
        <w:t>(Ефимов, прения — Дыбенко, Каменев, Ворошилов)</w:t>
      </w:r>
      <w:r w:rsidRPr="007550A6">
        <w:rPr>
          <w:rFonts w:ascii="Times New Roman" w:hAnsi="Times New Roman" w:cs="Times New Roman"/>
          <w:bCs/>
          <w:color w:val="000000" w:themeColor="text1"/>
          <w:sz w:val="16"/>
          <w:szCs w:val="16"/>
        </w:rPr>
        <w:t>.</w:t>
      </w:r>
    </w:p>
    <w:p w14:paraId="37C5FBA4" w14:textId="77777777" w:rsidR="00E15936" w:rsidRPr="007550A6" w:rsidRDefault="00E15936"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8. Об утверждении единого образца шашки 1927 г. для РККА. </w:t>
      </w:r>
      <w:r w:rsidRPr="007550A6">
        <w:rPr>
          <w:rFonts w:ascii="Times New Roman" w:hAnsi="Times New Roman" w:cs="Times New Roman"/>
          <w:bCs/>
          <w:iCs/>
          <w:color w:val="000000" w:themeColor="text1"/>
          <w:sz w:val="16"/>
          <w:szCs w:val="16"/>
        </w:rPr>
        <w:t>(Ефимов, прения — Шолохов)</w:t>
      </w:r>
      <w:r w:rsidRPr="007550A6">
        <w:rPr>
          <w:rFonts w:ascii="Times New Roman" w:hAnsi="Times New Roman" w:cs="Times New Roman"/>
          <w:bCs/>
          <w:color w:val="000000" w:themeColor="text1"/>
          <w:sz w:val="16"/>
          <w:szCs w:val="16"/>
        </w:rPr>
        <w:t>.</w:t>
      </w:r>
    </w:p>
    <w:p w14:paraId="4153923A" w14:textId="77777777" w:rsidR="00E15936" w:rsidRPr="007550A6" w:rsidRDefault="00E15936"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9. О ручном пулемете образца Максима-Токарева. </w:t>
      </w:r>
      <w:r w:rsidRPr="007550A6">
        <w:rPr>
          <w:rFonts w:ascii="Times New Roman" w:hAnsi="Times New Roman" w:cs="Times New Roman"/>
          <w:bCs/>
          <w:iCs/>
          <w:color w:val="000000" w:themeColor="text1"/>
          <w:sz w:val="16"/>
          <w:szCs w:val="16"/>
        </w:rPr>
        <w:t>(Каменев)</w:t>
      </w:r>
      <w:r w:rsidRPr="007550A6">
        <w:rPr>
          <w:rFonts w:ascii="Times New Roman" w:hAnsi="Times New Roman" w:cs="Times New Roman"/>
          <w:bCs/>
          <w:color w:val="000000" w:themeColor="text1"/>
          <w:sz w:val="16"/>
          <w:szCs w:val="16"/>
        </w:rPr>
        <w:t>.</w:t>
      </w:r>
    </w:p>
    <w:p w14:paraId="3E1D9822" w14:textId="77777777" w:rsidR="00E15936" w:rsidRPr="007550A6" w:rsidRDefault="00E15936"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10. О турельных пулеметах для Военно-воздушных сил. </w:t>
      </w:r>
      <w:r w:rsidRPr="007550A6">
        <w:rPr>
          <w:rFonts w:ascii="Times New Roman" w:hAnsi="Times New Roman" w:cs="Times New Roman"/>
          <w:bCs/>
          <w:iCs/>
          <w:color w:val="000000" w:themeColor="text1"/>
          <w:sz w:val="16"/>
          <w:szCs w:val="16"/>
        </w:rPr>
        <w:t>(Алкснис)</w:t>
      </w:r>
      <w:r w:rsidRPr="007550A6">
        <w:rPr>
          <w:rFonts w:ascii="Times New Roman" w:hAnsi="Times New Roman" w:cs="Times New Roman"/>
          <w:bCs/>
          <w:color w:val="000000" w:themeColor="text1"/>
          <w:sz w:val="16"/>
          <w:szCs w:val="16"/>
        </w:rPr>
        <w:t>.</w:t>
      </w:r>
    </w:p>
    <w:p w14:paraId="10621AC2" w14:textId="77777777" w:rsidR="00E15936" w:rsidRPr="007550A6" w:rsidRDefault="00E15936"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iCs/>
          <w:color w:val="000000" w:themeColor="text1"/>
          <w:sz w:val="16"/>
          <w:szCs w:val="16"/>
        </w:rPr>
        <w:t>Постановление РВС СССР</w:t>
      </w:r>
      <w:r w:rsidRPr="007550A6">
        <w:rPr>
          <w:rFonts w:ascii="Times New Roman" w:hAnsi="Times New Roman" w:cs="Times New Roman"/>
          <w:bCs/>
          <w:color w:val="000000" w:themeColor="text1"/>
          <w:sz w:val="16"/>
          <w:szCs w:val="16"/>
        </w:rPr>
        <w:t xml:space="preserve"> по докладу о пятилетнем плане развития Вооруженных сил Союза ССР. (Приложение №1 к прот. засед. РВС СССР №35) (17150).</w:t>
      </w:r>
    </w:p>
    <w:p w14:paraId="1EA9461E" w14:textId="77777777" w:rsidR="00E15936" w:rsidRPr="007550A6" w:rsidRDefault="00E15936" w:rsidP="007550A6">
      <w:pPr>
        <w:spacing w:after="0" w:line="240" w:lineRule="auto"/>
        <w:jc w:val="both"/>
        <w:rPr>
          <w:rFonts w:ascii="Times New Roman" w:hAnsi="Times New Roman" w:cs="Times New Roman"/>
          <w:bCs/>
          <w:color w:val="000000" w:themeColor="text1"/>
          <w:sz w:val="16"/>
          <w:szCs w:val="16"/>
        </w:rPr>
      </w:pPr>
    </w:p>
    <w:p w14:paraId="5EF3A4D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408CC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A529B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июля 1927 в НИИ ВВС закончились испытания самолета И.2-бис М.5, которые проходили с 30 июня 1927.</w:t>
      </w:r>
    </w:p>
    <w:p w14:paraId="7B3D29A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истребителя (6949, 63).</w:t>
      </w:r>
    </w:p>
    <w:p w14:paraId="7473573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E59C5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июля 1927 года в НИИ ВВС закончились испытания самолет И-2-бис М.5. (журнал Технической секции НК № 38/с от 23 июня 1927 года), который был предъявлен 30 июня 1927 года.</w:t>
      </w:r>
    </w:p>
    <w:p w14:paraId="0EAB9AD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заключению НИИ самолет И-2-бис совершенно не пригоден как современный истребитель в силу малой скороподъемности, малого потолка и очень плохой маневренности.</w:t>
      </w:r>
    </w:p>
    <w:p w14:paraId="685FC66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тренировочно-переходный тип И.2-бис гораздо хуже типа И-2 и его применение будет нецелесообразно (6924, 110-111).</w:t>
      </w:r>
    </w:p>
    <w:p w14:paraId="3D4C36C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FDDB7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июля 1927 закончились испытания опытного И-2бис М-5, которые проходили с 30 июня 1927. Общее заключение: (2330,2).</w:t>
      </w:r>
    </w:p>
    <w:p w14:paraId="67DB28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основании произведенных испытаний самолета И-2бис М-5 НИИ считает:</w:t>
      </w:r>
    </w:p>
    <w:p w14:paraId="5DBB33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Самолет И-2бис М-5 совершенно не пригоден, как современный истребитель, гл. образом в силу малой скороподъемности, малого потолка и очень плохой маневренности.</w:t>
      </w:r>
    </w:p>
    <w:p w14:paraId="71ACC1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переходно-тренировочный тип И-2бис гораздо хуже предыдущего типа И-2 и его применение будет нецелесообразно, ибо его маневренные свойства не дадут возможности л улучшить и поддерживать свою летную истребительную квалификацию." (2330,2).</w:t>
      </w:r>
    </w:p>
    <w:p w14:paraId="0B95CC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10C240"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июля 1927 г. силами НОА были завершены полные испытания самолета И-2бис по программе истребителя. Оценку самолет получил неудовлетворительную оценку, и его сочли непригодным к использованию даже в качестве учебно-тренировочного самолета в силу малой скороподъемности, малого потолка и очень плохой маневренности.</w:t>
      </w:r>
    </w:p>
    <w:p w14:paraId="50F902EA"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Из-за внесенных упрощений летные данные самолета упали и оказались даже хуже, чем у двухместного разведчика и ближнего бомбардировщика Р-3. По заключению помпотеха НОА Стомана, самолет непригоден как современный истребитель по причине низких качеств маневренности, скороподъемности и высотности.</w:t>
      </w:r>
    </w:p>
    <w:p w14:paraId="7BF1B9E6"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Тем не менее, в силу острой нужды в самолете-истребителе отечественной конструкции еще до окончания испытаний ленинградский завод № 23 получил заказ на 140 самолетов, который далее был увеличен, но распределен между ним и московским авиазаводом № 1 (23560).</w:t>
      </w:r>
    </w:p>
    <w:p w14:paraId="0375A62B"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p>
    <w:p w14:paraId="5AA4F97B" w14:textId="77777777" w:rsidR="000573E4" w:rsidRPr="003600B8" w:rsidRDefault="000573E4" w:rsidP="00057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 июля 1927 г. силами НОА были завершены полные испытания самолета И-2бис по программе истребителя. Оценку самолет получил неудовлетворительную оценку, и его сочли непригодным к использованию даже в качестве учебно-тренировочного самолета в силу малой скороподъемности, малого потолка и очень плохой маневренности.</w:t>
      </w:r>
    </w:p>
    <w:p w14:paraId="0603D055" w14:textId="77777777" w:rsidR="000573E4" w:rsidRPr="003600B8" w:rsidRDefault="000573E4" w:rsidP="00057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Из-за внесенных упрощений летные данные самолета упали и оказались даже хуже, чем у двухместного разведчика и ближнего бомбардировщика Р-3. По заключению помпотеха НОА Стомана, самолет непригоден как современный истребитель по причине низких качеств маневренности, скороподъемности и высотности.</w:t>
      </w:r>
    </w:p>
    <w:p w14:paraId="5B5C0EE4" w14:textId="77777777" w:rsidR="000573E4" w:rsidRPr="003600B8" w:rsidRDefault="000573E4" w:rsidP="00057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Тем не менее, в силу острой нужды в самолете-истребителе отечественной конструкции еще до окончания испытаний ленинградский завод № 23 получил заказ на 140 самолетов, который далее был увеличен, но распределен между ним и московским авиазаводом № 1 (25206).</w:t>
      </w:r>
    </w:p>
    <w:p w14:paraId="75B41BA3" w14:textId="77777777" w:rsidR="000573E4" w:rsidRPr="003600B8" w:rsidRDefault="000573E4" w:rsidP="000573E4">
      <w:pPr>
        <w:spacing w:after="0" w:line="240" w:lineRule="auto"/>
        <w:jc w:val="both"/>
        <w:rPr>
          <w:rFonts w:ascii="Times New Roman" w:hAnsi="Times New Roman" w:cs="Times New Roman"/>
          <w:color w:val="0070C0"/>
          <w:sz w:val="16"/>
          <w:szCs w:val="16"/>
        </w:rPr>
      </w:pPr>
    </w:p>
    <w:p w14:paraId="702AC9C1" w14:textId="77777777" w:rsidR="007D02AD" w:rsidRPr="007550A6" w:rsidRDefault="007D02A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48AE1BB" w14:textId="77777777" w:rsidR="007D02AD" w:rsidRPr="007550A6" w:rsidRDefault="007D02A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E7D5ED" w14:textId="77777777" w:rsidR="007D02AD" w:rsidRPr="007550A6" w:rsidRDefault="007D02AD"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20 июня 1927 года ОАТ (Орудотрест, Орудийно-Арсенальный Трест) принял план по выпуску Т-18, который выглядел вполне реалистичным. Разбитый по сериям выпуск выглядел следующим образом. В 1927/28 годах сдавалось 12 танков первой, установочной серии. Далее, в 1928/29 годах, шла вторая, уже крупная серия, 175 машин. В дальнейшем объем выпуска постепенно рос: 200 штук третьей серии 1929/30 годов, 240 танков четвертой серии 1930/31 годов и 300 штук пятой серии 1931/32 годов. В результате огромная для 20-х годов цифра в 925 танков выглядела не столь уж и страшно. Дробь в приведенных данных означала, что исполнение заказа начиналось с октября 1927 года, а заканчивалась к концу октября 1928 года, например. Правда, не всё так было и просто. Для начала следовало перестроить производственные площади "Большевика" (бывший Обуховский завод), у которого хватало иной продукции. Жертвовать тракторами и тем более артиллерийским производством никто не собирался (22380).</w:t>
      </w:r>
    </w:p>
    <w:p w14:paraId="6706D81C" w14:textId="77777777" w:rsidR="007D02AD" w:rsidRPr="007550A6" w:rsidRDefault="007D02AD" w:rsidP="007550A6">
      <w:pPr>
        <w:spacing w:after="0" w:line="240" w:lineRule="auto"/>
        <w:jc w:val="both"/>
        <w:rPr>
          <w:rFonts w:ascii="Times New Roman" w:hAnsi="Times New Roman" w:cs="Times New Roman"/>
          <w:bCs/>
          <w:color w:val="000000" w:themeColor="text1"/>
          <w:sz w:val="16"/>
          <w:szCs w:val="16"/>
        </w:rPr>
      </w:pPr>
    </w:p>
    <w:p w14:paraId="0CC29C6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0F677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572F8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июля 1927 года была подготовлена выписка из журнала № 42с Технической секции НК</w:t>
      </w:r>
    </w:p>
    <w:p w14:paraId="6DC72D0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НИИ пришел к заключению:</w:t>
      </w:r>
    </w:p>
    <w:p w14:paraId="0D1831D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И2 бис М5 совершенно непригоден как современный истребитель, гл. образом в силу малой скороподъемности, малого потолка и очень плохой маневренности.</w:t>
      </w:r>
    </w:p>
    <w:p w14:paraId="743D41D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тренировочнопереходный тип И2 бис гораздо хуже предыдущего И2 и его применение будет нецелесообразно, ибо его маневренные свойства не дадут возможности летчику улучшить и даже поддерживать свою летную истребительную квалификацию.</w:t>
      </w:r>
    </w:p>
    <w:p w14:paraId="6D1410E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(6906, 124-126).</w:t>
      </w:r>
    </w:p>
    <w:p w14:paraId="35D842B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83F1CB" w14:textId="77777777" w:rsidR="00F22B2F"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14DFE2FF" w14:textId="77777777" w:rsidR="00F22B2F" w:rsidRPr="007550A6" w:rsidRDefault="00F22B2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1419D7"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21 июля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Протокол заседания Политбюро ЦК ВКП(б) № 118. 3. Вопрос Ворошилова (Бубнов) [об увеличении численного состава армии] — ОП. Постановили: принять предложение Реввоенсовета СССР и СТО об увеличении численного состава армии с 612 до 617 тыс. чел. (Политбюро... Т. 1. С. 555; РГАСПИ. Ф. 17. Оп. 162. Д. 5. Л. 72) (12416).</w:t>
      </w:r>
    </w:p>
    <w:p w14:paraId="5A3038B4"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u w:color="002060"/>
        </w:rPr>
      </w:pPr>
    </w:p>
    <w:p w14:paraId="06FC24F1"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21 июля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Постановление СНК СССР об условиях труда вольнонаемных рабочих и служащих НКВМ (прот. 223, п. 13) (ГА РФ. Ф. 5446. Оп. 1. Д. 25а. Л. 41)</w:t>
      </w:r>
    </w:p>
    <w:p w14:paraId="1221D2F9"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u w:color="002060"/>
        </w:rPr>
      </w:pPr>
    </w:p>
    <w:p w14:paraId="36A74E62" w14:textId="77777777" w:rsidR="00D92369" w:rsidRPr="007550A6" w:rsidRDefault="00D9236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4B76DAB8" w14:textId="77777777" w:rsidR="00D92369" w:rsidRPr="007550A6" w:rsidRDefault="00D9236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B1ABDF" w14:textId="77777777" w:rsidR="00D92369" w:rsidRPr="007550A6" w:rsidRDefault="00D9236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июля 1927. Газета "Вечерняя Москва" сообщала: "С раннего воскресного утра Миусская площадь оглашается звуками, более напоминающими деревню, чем Москву. Визги поросят, кукареканье гордых лонгшанов, блеяние коз, лай собак, чириканье щеглов, зябликов, канареек и другой певчей братии. С восьми утра на Миусскую площадь идет любитель. Он, в первую очередь, обозревает, в последнюю - покупает. Любительская публика резко распадается на две части: бесхозяйственного горожанина и оседлого дачника, обросшего хозяйством. Бесхозяйственные горожане толкутся у аквариумов, торгуют канареек и зябликов, изредка приценяясь к паре египетских голубей или лупоглазому кролику. Особенно много народу около аквариумов. Громадные, насквозь пронизанные солнцем аквариумы полны жизни.</w:t>
      </w:r>
    </w:p>
    <w:p w14:paraId="201B5A7D" w14:textId="77777777" w:rsidR="00D92369" w:rsidRPr="007550A6" w:rsidRDefault="00D9236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Их обитатели - черные, серебряные, золотые рыбки, начиная от карликов с булавочную головку, плещутся в своей золотой ванне. Рыбешек раскупают бойко. Бойко раскупают и рыбий корм - темно-красных червяков. Кому-то нужны и червяки, и улитки, и даже мелкие лягушки, которых таскают мальчики в громадных банках из-под варенья. А котят - пушистых как медвежата, смешно припадающих от страха на все четыре лапки - и совсем быстро расхватывают, платя по три Рубля и дороже.</w:t>
      </w:r>
    </w:p>
    <w:p w14:paraId="546B2408" w14:textId="77777777" w:rsidR="00D92369" w:rsidRPr="007550A6" w:rsidRDefault="00D9236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Оседлые дачники вращаются в другом конце этого живого рынка - там, где козы, поросята, кролики, куры. В собачьем ряду лай, визг, ворчанье. Сеттеры, доги, пинчеры, похожие на волка, немецкие овчарки. Здесь "оседлый дачник" ищет сторожевую собаку или охотничью, тогда как горожанин погружен во влюбленное созерцание шпицев, мопсов и такс. Ученую собаку на рый" ке не сыщешь. Ее продадут по знакомству Но ученого голубя можно найти. И продавцы громко кричат, предлагая почтовых голубей: "Почтарика! Голубка почтового изволите! Ученый!...</w:t>
      </w:r>
    </w:p>
    <w:p w14:paraId="2D5230B5" w14:textId="77777777" w:rsidR="00D92369" w:rsidRPr="007550A6" w:rsidRDefault="00D9236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Часам к трем-четырем своеобразный миусский торг слабеет. Живой рынок затихает - до следующего воскресенья" (18717).</w:t>
      </w:r>
    </w:p>
    <w:p w14:paraId="45235583" w14:textId="77777777" w:rsidR="00D92369" w:rsidRPr="007550A6" w:rsidRDefault="00D92369" w:rsidP="007550A6">
      <w:pPr>
        <w:spacing w:after="0" w:line="240" w:lineRule="auto"/>
        <w:jc w:val="both"/>
        <w:rPr>
          <w:rFonts w:ascii="Times New Roman" w:hAnsi="Times New Roman" w:cs="Times New Roman"/>
          <w:color w:val="000000" w:themeColor="text1"/>
          <w:sz w:val="16"/>
          <w:szCs w:val="16"/>
        </w:rPr>
      </w:pPr>
    </w:p>
    <w:p w14:paraId="7794608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248D2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C115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июля 1927 НТК УВВС утвердил предварительный проект И-3 (2342).</w:t>
      </w:r>
    </w:p>
    <w:p w14:paraId="205B14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32E7E2"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июля 1927 г. НТК УВВС проект самолета И-3 утвердил, но снова лишь как предварительный. Из вопросов, остававшихся нерешенными (Поликарпов считал их решенными им, но оспариваемыми заказчиком) оставались:</w:t>
      </w:r>
    </w:p>
    <w:p w14:paraId="61F6A569"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несоответствие ряда узлов нормам прочности, принятым НТК УВВС (Поликарпов считал их прочность и жесткость достаточными, а требования эти – завышенными и ведущими к перетяжелению конструкции);</w:t>
      </w:r>
    </w:p>
    <w:p w14:paraId="4E34A4F4"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невнимание к вопросам флаттера;</w:t>
      </w:r>
    </w:p>
    <w:p w14:paraId="54A90F7D"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недостаточные летные данные (прежде всего, по скороподъемности и маневренности из-за больших размеров веса самолета) (24300).</w:t>
      </w:r>
    </w:p>
    <w:p w14:paraId="74C408FF"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p>
    <w:p w14:paraId="444DC871" w14:textId="77777777" w:rsidR="000573E4" w:rsidRPr="003600B8" w:rsidRDefault="000573E4" w:rsidP="00057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 июля 1927 г. НТК УВВС проект самолета И-3 утвердил, но снова лишь как предварительный. Из вопросов, остававшихся нерешенными (Поликарпов считал их решенными им, но оспариваемыми заказчиком) оставались:</w:t>
      </w:r>
    </w:p>
    <w:p w14:paraId="770F7B87" w14:textId="77777777" w:rsidR="000573E4" w:rsidRPr="003600B8" w:rsidRDefault="000573E4" w:rsidP="00057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несоответствие ряда узлов нормам прочности, принятым НТК УВВС (Поликарпов считал их прочность и жесткость достаточными, а требования эти – завышенными и ведущими к перетяжелению конструкции);</w:t>
      </w:r>
    </w:p>
    <w:p w14:paraId="2802DA23" w14:textId="77777777" w:rsidR="000573E4" w:rsidRPr="003600B8" w:rsidRDefault="000573E4" w:rsidP="00057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невнимание к вопросам флаттера;</w:t>
      </w:r>
    </w:p>
    <w:p w14:paraId="1077405E" w14:textId="77777777" w:rsidR="000573E4" w:rsidRPr="003600B8" w:rsidRDefault="000573E4" w:rsidP="00057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недостаточные летные данные (прежде всего, по скороподъемности и маневренности из-за больших размеров веса самолета) (25207).</w:t>
      </w:r>
    </w:p>
    <w:p w14:paraId="49ED0CD9" w14:textId="77777777" w:rsidR="000573E4" w:rsidRPr="003600B8" w:rsidRDefault="000573E4" w:rsidP="000573E4">
      <w:pPr>
        <w:spacing w:after="0" w:line="240" w:lineRule="auto"/>
        <w:jc w:val="both"/>
        <w:rPr>
          <w:rFonts w:ascii="Times New Roman" w:hAnsi="Times New Roman" w:cs="Times New Roman"/>
          <w:color w:val="0070C0"/>
          <w:sz w:val="16"/>
          <w:szCs w:val="16"/>
        </w:rPr>
      </w:pPr>
    </w:p>
    <w:p w14:paraId="6138B5B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22 июля 1927 Авиатрестом было получено письмо ЦАГИ № 6036/ц-1 за подписью Директора института и Секретаря Коллегии на № 6373/с (служебная записка Авиатреста):</w:t>
      </w:r>
    </w:p>
    <w:p w14:paraId="579EFEE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Препровождается выписка из Протокола заседания Коллегии ЦАГИ от 19 июля за № 38/235с по вопросу о проекте /эскизном/ армейского разведчика Р5.БМВ.6 (2279).</w:t>
      </w:r>
    </w:p>
    <w:p w14:paraId="09A58ED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Ы П И С К А.</w:t>
      </w:r>
    </w:p>
    <w:p w14:paraId="2F661E1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протокола № 38/235с. Заседания Коллегии Центрального Аэро-Гидродинамического Института от 21/У1-27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8550"/>
      </w:tblGrid>
      <w:tr w:rsidR="00472A36" w:rsidRPr="007550A6" w14:paraId="43EEA33D" w14:textId="77777777">
        <w:tc>
          <w:tcPr>
            <w:tcW w:w="2660" w:type="dxa"/>
            <w:tcBorders>
              <w:top w:val="single" w:sz="12" w:space="0" w:color="auto"/>
            </w:tcBorders>
          </w:tcPr>
          <w:p w14:paraId="7B9DD4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8550" w:type="dxa"/>
            <w:tcBorders>
              <w:top w:val="single" w:sz="12" w:space="0" w:color="auto"/>
            </w:tcBorders>
          </w:tcPr>
          <w:p w14:paraId="70F361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472A36" w:rsidRPr="007550A6" w14:paraId="5C08D12A" w14:textId="77777777">
        <w:tc>
          <w:tcPr>
            <w:tcW w:w="2660" w:type="dxa"/>
          </w:tcPr>
          <w:p w14:paraId="34F93DF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 проекте /эскизном/ армейского разведчика Р5.БМВ.6</w:t>
            </w:r>
          </w:p>
          <w:p w14:paraId="58CC032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Закл. А.Н.Туполева/</w:t>
            </w:r>
          </w:p>
          <w:p w14:paraId="25A1CC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 схеме и выборе размеров самолета. Ввиду того, что самих расчетов и вариантов самолета не представлено, ограничились рассмотрением предварительной сводной таблицы.</w:t>
            </w:r>
          </w:p>
        </w:tc>
        <w:tc>
          <w:tcPr>
            <w:tcW w:w="8550" w:type="dxa"/>
          </w:tcPr>
          <w:p w14:paraId="4B38DCE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Присоединиться к отзыву А.Н.Тупо</w:t>
            </w:r>
            <w:r w:rsidRPr="007550A6">
              <w:rPr>
                <w:rFonts w:ascii="Times New Roman" w:hAnsi="Times New Roman" w:cs="Times New Roman"/>
                <w:color w:val="000000" w:themeColor="text1"/>
                <w:sz w:val="16"/>
                <w:szCs w:val="16"/>
              </w:rPr>
              <w:softHyphen/>
              <w:t>лева.</w:t>
            </w:r>
          </w:p>
          <w:p w14:paraId="5F8087F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 Считать наилучше схемы /из представленных / вариант № 3 и № 5 /выбраны конструкторами/ - первый как дающий наилучшие летные качест</w:t>
            </w:r>
            <w:r w:rsidRPr="007550A6">
              <w:rPr>
                <w:rFonts w:ascii="Times New Roman" w:hAnsi="Times New Roman" w:cs="Times New Roman"/>
                <w:color w:val="000000" w:themeColor="text1"/>
                <w:sz w:val="16"/>
                <w:szCs w:val="16"/>
              </w:rPr>
              <w:softHyphen/>
              <w:t>ва, а второй как наипростейший при сравнительно хороших:летных качест</w:t>
            </w:r>
            <w:r w:rsidRPr="007550A6">
              <w:rPr>
                <w:rFonts w:ascii="Times New Roman" w:hAnsi="Times New Roman" w:cs="Times New Roman"/>
                <w:color w:val="000000" w:themeColor="text1"/>
                <w:sz w:val="16"/>
                <w:szCs w:val="16"/>
              </w:rPr>
              <w:softHyphen/>
              <w:t>вах.</w:t>
            </w:r>
          </w:p>
          <w:p w14:paraId="60ED62C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Считать правильным выбор наипростейшего типа, так как данная машина должна быть построена большими сериями.</w:t>
            </w:r>
          </w:p>
          <w:p w14:paraId="0DF347C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Для окончательного решения считать необходимым проверить сра</w:t>
            </w:r>
            <w:r w:rsidRPr="007550A6">
              <w:rPr>
                <w:rFonts w:ascii="Times New Roman" w:hAnsi="Times New Roman" w:cs="Times New Roman"/>
                <w:color w:val="000000" w:themeColor="text1"/>
                <w:sz w:val="16"/>
                <w:szCs w:val="16"/>
              </w:rPr>
              <w:softHyphen/>
              <w:t>внительными испытаниями модели обоих вариантов.</w:t>
            </w:r>
          </w:p>
          <w:p w14:paraId="491595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Обратить внимание, что в ва</w:t>
            </w:r>
            <w:r w:rsidRPr="007550A6">
              <w:rPr>
                <w:rFonts w:ascii="Times New Roman" w:hAnsi="Times New Roman" w:cs="Times New Roman"/>
                <w:color w:val="000000" w:themeColor="text1"/>
                <w:sz w:val="16"/>
                <w:szCs w:val="16"/>
              </w:rPr>
              <w:softHyphen/>
              <w:t>рианте № 5 посадочная скорость при использовании данного самолета как бомбардировщика велика. Желательно проверить просчет с увеличенными планами.</w:t>
            </w:r>
          </w:p>
        </w:tc>
      </w:tr>
      <w:tr w:rsidR="00472A36" w:rsidRPr="007550A6" w14:paraId="07E24895" w14:textId="77777777">
        <w:tc>
          <w:tcPr>
            <w:tcW w:w="2660" w:type="dxa"/>
          </w:tcPr>
          <w:p w14:paraId="594D0EB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Соответствие с техническими требованиями</w:t>
            </w:r>
          </w:p>
        </w:tc>
        <w:tc>
          <w:tcPr>
            <w:tcW w:w="8550" w:type="dxa"/>
          </w:tcPr>
          <w:p w14:paraId="7C3AC09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Обратить внимание что данный ап</w:t>
            </w:r>
            <w:r w:rsidRPr="007550A6">
              <w:rPr>
                <w:rFonts w:ascii="Times New Roman" w:hAnsi="Times New Roman" w:cs="Times New Roman"/>
                <w:color w:val="000000" w:themeColor="text1"/>
                <w:sz w:val="16"/>
                <w:szCs w:val="16"/>
              </w:rPr>
              <w:softHyphen/>
              <w:t>парат расчитан на 3 часа полета, что для разведчика недостаточно.</w:t>
            </w:r>
          </w:p>
          <w:p w14:paraId="74FA9A6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Скорость на 3000 - 218,3 вместо 230 ввиду арифметической ошибки при подс</w:t>
            </w:r>
            <w:r w:rsidRPr="007550A6">
              <w:rPr>
                <w:rFonts w:ascii="Times New Roman" w:hAnsi="Times New Roman" w:cs="Times New Roman"/>
                <w:color w:val="000000" w:themeColor="text1"/>
                <w:sz w:val="16"/>
                <w:szCs w:val="16"/>
              </w:rPr>
              <w:softHyphen/>
              <w:t>чете лобовых сопротивлений /радиатор /, /0,5154 вмест о 0,635/ еще уменьшившуюся.</w:t>
            </w:r>
          </w:p>
          <w:p w14:paraId="4D0304F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Скороподъёмность /как бомбардиров</w:t>
            </w:r>
            <w:r w:rsidRPr="007550A6">
              <w:rPr>
                <w:rFonts w:ascii="Times New Roman" w:hAnsi="Times New Roman" w:cs="Times New Roman"/>
                <w:color w:val="000000" w:themeColor="text1"/>
                <w:sz w:val="16"/>
                <w:szCs w:val="16"/>
              </w:rPr>
              <w:softHyphen/>
              <w:t>щика/ вместо 12-15 - 16,29.</w:t>
            </w:r>
          </w:p>
        </w:tc>
      </w:tr>
      <w:tr w:rsidR="00472A36" w:rsidRPr="007550A6" w14:paraId="54E34B1E" w14:textId="77777777">
        <w:tc>
          <w:tcPr>
            <w:tcW w:w="2660" w:type="dxa"/>
          </w:tcPr>
          <w:p w14:paraId="0F072F3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 весе конструкции</w:t>
            </w:r>
          </w:p>
        </w:tc>
        <w:tc>
          <w:tcPr>
            <w:tcW w:w="8550" w:type="dxa"/>
          </w:tcPr>
          <w:p w14:paraId="21ABBFA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Отношерие веса конструкции в % от общего веса считать несколько боль</w:t>
            </w:r>
            <w:r w:rsidRPr="007550A6">
              <w:rPr>
                <w:rFonts w:ascii="Times New Roman" w:hAnsi="Times New Roman" w:cs="Times New Roman"/>
                <w:color w:val="000000" w:themeColor="text1"/>
                <w:sz w:val="16"/>
                <w:szCs w:val="16"/>
              </w:rPr>
              <w:softHyphen/>
              <w:t>шим 42,4%.</w:t>
            </w:r>
          </w:p>
        </w:tc>
      </w:tr>
      <w:tr w:rsidR="00472A36" w:rsidRPr="007550A6" w14:paraId="5BCEED42" w14:textId="77777777">
        <w:tc>
          <w:tcPr>
            <w:tcW w:w="2660" w:type="dxa"/>
            <w:tcBorders>
              <w:bottom w:val="single" w:sz="12" w:space="0" w:color="auto"/>
            </w:tcBorders>
          </w:tcPr>
          <w:p w14:paraId="2EC5B09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 конструкции</w:t>
            </w:r>
          </w:p>
        </w:tc>
        <w:tc>
          <w:tcPr>
            <w:tcW w:w="8550" w:type="dxa"/>
            <w:tcBorders>
              <w:bottom w:val="single" w:sz="12" w:space="0" w:color="auto"/>
            </w:tcBorders>
          </w:tcPr>
          <w:p w14:paraId="7115546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Общие методы конструирования данного саыголета признать правиль</w:t>
            </w:r>
            <w:r w:rsidRPr="007550A6">
              <w:rPr>
                <w:rFonts w:ascii="Times New Roman" w:hAnsi="Times New Roman" w:cs="Times New Roman"/>
                <w:color w:val="000000" w:themeColor="text1"/>
                <w:sz w:val="16"/>
                <w:szCs w:val="16"/>
              </w:rPr>
              <w:softHyphen/>
              <w:t>ными и общую конструкцию простой.</w:t>
            </w:r>
          </w:p>
          <w:p w14:paraId="5A538CF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Обратить внимание:</w:t>
            </w:r>
          </w:p>
          <w:p w14:paraId="5253DDA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На неправильное расположение во</w:t>
            </w:r>
            <w:r w:rsidRPr="007550A6">
              <w:rPr>
                <w:rFonts w:ascii="Times New Roman" w:hAnsi="Times New Roman" w:cs="Times New Roman"/>
                <w:color w:val="000000" w:themeColor="text1"/>
                <w:sz w:val="16"/>
                <w:szCs w:val="16"/>
              </w:rPr>
              <w:softHyphen/>
              <w:t>дяного бачка, /не обеспечены головки цилиндров при изпарении части воды/.</w:t>
            </w:r>
          </w:p>
          <w:p w14:paraId="766C695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На невыгодное расположение лон</w:t>
            </w:r>
            <w:r w:rsidRPr="007550A6">
              <w:rPr>
                <w:rFonts w:ascii="Times New Roman" w:hAnsi="Times New Roman" w:cs="Times New Roman"/>
                <w:color w:val="000000" w:themeColor="text1"/>
                <w:sz w:val="16"/>
                <w:szCs w:val="16"/>
              </w:rPr>
              <w:softHyphen/>
              <w:t>жеронов крыла из-за бомб, при увеличении метража положение улучшится.</w:t>
            </w:r>
          </w:p>
          <w:p w14:paraId="381369C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На необходимость жесткости в нижнем поясе...</w:t>
            </w:r>
          </w:p>
        </w:tc>
      </w:tr>
    </w:tbl>
    <w:p w14:paraId="2C70EC9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03325BF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FEE22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636E0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56ADB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июля 1927 в Италии создан футбольный клуб “Рома” (4962).</w:t>
      </w:r>
    </w:p>
    <w:p w14:paraId="4252D6A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011BE7" w14:textId="77777777" w:rsidR="00F22B2F"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8987450" w14:textId="77777777" w:rsidR="00F22B2F" w:rsidRPr="007550A6" w:rsidRDefault="00F22B2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0ABDB1" w14:textId="77777777" w:rsidR="001300ED" w:rsidRPr="007550A6" w:rsidRDefault="001300E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июля 1927 г. Совет Труда и Обороны разрешил Авиатресту заключать договоры с немецкими фирмами Альбатрос, БМВ и Бон на получение от них технической помощи на сумму в три миллиона рублей и на сроки до семи лет. Наркомфину СССР было предложено представить Авиатресту валюту на сумму 100.000 рублей на покупку лицензии на мотор БМВ-У1.</w:t>
      </w:r>
    </w:p>
    <w:p w14:paraId="731C2EE7" w14:textId="77777777" w:rsidR="001300ED" w:rsidRPr="007550A6" w:rsidRDefault="001300E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/ЦГАСА, ф. 4, оп. 1, д. 618, л. 11/ (23370).</w:t>
      </w:r>
    </w:p>
    <w:p w14:paraId="1B403AA6" w14:textId="77777777" w:rsidR="001300ED" w:rsidRPr="007550A6" w:rsidRDefault="001300ED" w:rsidP="007550A6">
      <w:pPr>
        <w:spacing w:after="0" w:line="240" w:lineRule="auto"/>
        <w:jc w:val="both"/>
        <w:rPr>
          <w:rFonts w:ascii="Times New Roman" w:hAnsi="Times New Roman" w:cs="Times New Roman"/>
          <w:color w:val="000000" w:themeColor="text1"/>
          <w:sz w:val="16"/>
          <w:szCs w:val="16"/>
        </w:rPr>
      </w:pPr>
    </w:p>
    <w:p w14:paraId="3BB30398"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23 июля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xml:space="preserve"> Постановление РЗ СТО СССР об организации местного мобаппарата (12415).</w:t>
      </w:r>
    </w:p>
    <w:p w14:paraId="5D9DB296"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Постановление РЗ СТО СССР о приобретении лицензии и техпомощи у фирм «БМВ», «Альбатрос», «Бош» (12415).</w:t>
      </w:r>
    </w:p>
    <w:p w14:paraId="05D91291"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Постановление РЗ СТО СССР об утверждении перечня работ по усилению мобготовности транспорта на 2 млн. 700 тыс. руб. (ГА РФ. Ф. Р?8418. Оп. 28) (12415).</w:t>
      </w:r>
    </w:p>
    <w:p w14:paraId="73A9F1A1"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u w:color="002060"/>
        </w:rPr>
      </w:pPr>
    </w:p>
    <w:p w14:paraId="2BB87814" w14:textId="7DE870FF" w:rsidR="00C76551" w:rsidRPr="007550A6" w:rsidRDefault="00C76551"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4A25F8F" w14:textId="77777777" w:rsidR="00C76551" w:rsidRPr="007550A6" w:rsidRDefault="00C76551"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438DDE4"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июля 1927 г. ЦКБ выпустило на испытания самолет У-2 – опытный образец построил завод №23 в Ленинграде и там же велись работы по поплавковой модификации МУ-2. Он стал самым массовым аппаратом разработки ЦКБ – по 1959 г. будет построен 33531 такой самолет в СССР и за рубежом. Во множестве модификаций различного назначения он применялся в военной авиации и организациями гражданской авиации по меньшей мере до 1970-х гг., а аэроклубы и пилоты любители в некоторых странах используют У-2 до сих пор, существует множество их самодельных копий (23559).</w:t>
      </w:r>
    </w:p>
    <w:p w14:paraId="44A57814"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p>
    <w:p w14:paraId="59A7AD17" w14:textId="5EE364E4"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10A832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962A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24 июля 1927 г. на переговорах в Берлине с генералом В. Хайе, ставшим главнокомандующим райхсвером, Уншлихт передал пожелание Москвы о том, чтобы германским МИД было сделано официальное заявление о продолжении Германией военного сотрудничества впредь на легальной основе. Пытаясь заангажировать немцев политически, он «выбивал» у них дополнительные средства «на опыты и производство» в СССР. Уншлихт неоднократно ссылался на военную угрозу со стороны Польши и Англии и заявлял, что «война неизбежно находится в перспективе ближайших если не месяцев, то лет». Хайе с такой оценкой однако не согласился, указав на отсутствие опасности войны (АВП РФ-, ф. 0165, оп. 7, п. 140, д. 234, л. 5-9.). Как оказывается, британский генштаб действительно имел планы нападения на СССР с юга — с территорий Индии и Афганистана (Public Record Office. </w:t>
      </w:r>
      <w:r w:rsidRPr="007550A6">
        <w:rPr>
          <w:rFonts w:ascii="Times New Roman" w:hAnsi="Times New Roman" w:cs="Times New Roman"/>
          <w:color w:val="000000" w:themeColor="text1"/>
          <w:sz w:val="16"/>
          <w:szCs w:val="16"/>
          <w:lang w:val="en-US"/>
        </w:rPr>
        <w:t xml:space="preserve">London, AIR 5/608, Part I. </w:t>
      </w:r>
      <w:r w:rsidRPr="007550A6">
        <w:rPr>
          <w:rFonts w:ascii="Times New Roman" w:hAnsi="Times New Roman" w:cs="Times New Roman"/>
          <w:color w:val="000000" w:themeColor="text1"/>
          <w:sz w:val="16"/>
          <w:szCs w:val="16"/>
        </w:rPr>
        <w:t>Цит</w:t>
      </w:r>
      <w:r w:rsidRPr="007550A6">
        <w:rPr>
          <w:rFonts w:ascii="Times New Roman" w:hAnsi="Times New Roman" w:cs="Times New Roman"/>
          <w:color w:val="000000" w:themeColor="text1"/>
          <w:sz w:val="16"/>
          <w:szCs w:val="16"/>
          <w:lang w:val="en-US"/>
        </w:rPr>
        <w:t xml:space="preserve">. </w:t>
      </w:r>
      <w:r w:rsidRPr="007550A6">
        <w:rPr>
          <w:rFonts w:ascii="Times New Roman" w:hAnsi="Times New Roman" w:cs="Times New Roman"/>
          <w:color w:val="000000" w:themeColor="text1"/>
          <w:sz w:val="16"/>
          <w:szCs w:val="16"/>
        </w:rPr>
        <w:t>по</w:t>
      </w:r>
      <w:r w:rsidRPr="007550A6">
        <w:rPr>
          <w:rFonts w:ascii="Times New Roman" w:hAnsi="Times New Roman" w:cs="Times New Roman"/>
          <w:color w:val="000000" w:themeColor="text1"/>
          <w:sz w:val="16"/>
          <w:szCs w:val="16"/>
          <w:lang w:val="en-US"/>
        </w:rPr>
        <w:t xml:space="preserve">: Groehler Olaf. Op cit. </w:t>
      </w:r>
      <w:r w:rsidRPr="007550A6">
        <w:rPr>
          <w:rFonts w:ascii="Times New Roman" w:hAnsi="Times New Roman" w:cs="Times New Roman"/>
          <w:color w:val="000000" w:themeColor="text1"/>
          <w:sz w:val="16"/>
          <w:szCs w:val="16"/>
        </w:rPr>
        <w:t xml:space="preserve">S.57). 15 августа 1927 г. Брокцорф-Ранцау согласно инструкции Штреземана в беседе с Чичериным официально уведомил советское правительство о том, что Берлин не имеет ничего против дальнейшего функционирования танковой школы райхсвера в Казани. Практически весь 1927 г. немцы не предпринимали никакой активности в Липецке и Подосинках, строительные работы в Казани тоже шли ни шатко, ни валко. Поэтому Бломберг несколько раз обращался к Штреземану за помощью. Если не считать направления немецких отпускников летом 1927 г. в СССР и трех советских комкоров (Уборевич, Эйдеман, Аппога) на обучение в германскую военную академию, то 1927 г. оказался наименее результативным в этом отношении. Лишь 6 февраля 1928 г. Штреземан и новый военный министр В. Гренер дали «добро» на возобновление «активного» сотрудничества. Очевидно, некоторые сомнения у военно-политического руководства СССР все же сохранялись. Поэтому, — судя по письму информированного Крестинского Сталину от 28 декабря 1928 г., — Политбюро ЦК ВКП(б) образовало в конце 1928 г. комиссию по вопросу о сотрудничестве Красной Армии с райхсвером. От результатов работы комиссии зависело, будет ли оно продолжаться. Пытаясь развеять сомнения, в первую очередь Сталина, Крестинский настойчиво убеждал генсека ЦК ВКП(б) продолжать военное сотрудничество с немцами, кратко, но емко изложив его суть (ежегодное взаимное участие на маневрах офицеров армий обеих стран; обучение «ответственнейших командиров» РККА в германской военной академии; обучение германских военных кадров в военно-технических школах райхсвера в СССР; совместное производство вооружений в СССР). Благодаря этому сотрудничеству руководящий комсостав РККА имел возможность познакомиться с одной из лучших по качеству и по снабжению иностранных армий, набраться опыта и, получая в лице германской армии «масштаб для сравнения», вносить в советское военное строительство соответствующие коррективы. С другой стороны, военные школы райхсвера в СССР представляли собой базу для подготовки технически грамотных офицеров, а руководство райхсвера было также заинтересовано в ее сохранении. Непосредственное общение офицеров обеих армий носило довольно устойчивый характер, что, по мнению Крестинского, способствовало их сближению и росту симпатий в райхсвере к Красной Армии, основывавшихся «на соображениях совместной вражды к Польше и отчасти к Антанте». Прекращение же военного сотрудничества означало бы, во-первых, потерю связи «с единственной европейской, вполне современной армией», а, тем самым, «необходимость &lt;...&gt; до всего в военном деле доходить своим умом», и, во-вторых, лишение советской стороны в лице райхсвера «одного из дружественных нам внешнеполитических факторов в Германии» (АВП РФ, ф. 0165, oп. 7, п. 140, д. 234, л. 71-78.). Это письмо осталось без ответа. Но поскольку сотрудничество продолжалось и, более того, теперь уже и руководством ВМС СССР «был поставлен вопрос об установлении связи с германским военным флотом», Крестинский, как он писал в письме Ворошилову 21 июля 1929г., «заключил, что вопрос был разрешен в смысле сохранения традиционных (sic!) отношений с немецким рейхсвером». Пытаясь развеять опасения Ворошилова, он еще раз дал анализ военных взаимоотношений (АВП РФ,Ф-05,оп.9, п. 45, д. 32, л. 107—115.). В обоих письмах Крестинский помимо прикладного значения военного сотрудничества обращал внимание Сталина и Ворошилова на его политическое значение для всего комплекса советско-германских взаимоотношений. Здесь можно было бы поставить точку, отметив, что Крестинскому, такому же рьяному поборнику «рапалльской политики», каким был и «красный граф» Брокдорф-Ранцау, в очередной раз удалось уберечь ее от потрясений. Тем не менее возникает закономерный вопрос, а была ли такая комиссия вообще? Разумеется, бывший член Политбюро первого состава, секретарь ЦК по орг. вопросам, министр финансов правительства Ленина Крестинский имел свободный доступ к высшему руководству страны и в полной мере пользовался правом доклада и Ленину, и Сталину, и Рыкову, и Чичерину, и Троцкому, и Ворошилову. Но кроме этих двух его писем каких-либо еще упоминаний о комиссии </w:t>
      </w:r>
      <w:r w:rsidRPr="007550A6">
        <w:rPr>
          <w:rFonts w:ascii="Times New Roman" w:hAnsi="Times New Roman" w:cs="Times New Roman"/>
          <w:color w:val="000000" w:themeColor="text1"/>
          <w:sz w:val="16"/>
          <w:szCs w:val="16"/>
        </w:rPr>
        <w:lastRenderedPageBreak/>
        <w:t>Политбюро в других источниках нет. Поэтому напрашивается вопрос: либо Крестинский был неверно информирован относительно существования такой комиссии и ее не было вовсе, а он спутал ее с комиссией Политбюро по спецзаказам (военным заказам), либо дальше намерения о создании подобной комиссии дело не пошло, либо она существовала непродолжительное время, или же, наконец, она была тщательно засекречена (11784).</w:t>
      </w:r>
    </w:p>
    <w:p w14:paraId="5EECD0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00E87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43E27D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0810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июля 1927 списали самолёт Фарман “Голивф” № 308: за два дня до этого из-за отказа левого мотора лётчик Чурилов сел на нём на лес у деревни Сусанино (в 15 км юго- восточнее Троцка). 12 августа в ходе тренировочного полёта над морем возле маяка Шепелево командир отряда Глебко и комэск Чекалов, пилотировавшие самолёт № 310, услышали стук в правом двигателе. Они решили, что до Троцка не дотянут, и пошли на Петергоф. Когда двигатель окончательно остановился, экипаж произвёл вынужденную посадку у деревни Калище. Площадка оказалась неровной и пересечённой канавами. Экипаж не пострадал, а искалеченный самолёт пришлось разобрать и вывезти на капитальный ремонт. 8 октября "Голиаф" № 309 потерпел аварию при посадке - лётчик Миловидов промахнулся мимо площадки в Троцке, попал на заболоченный грунт и скапотировал.</w:t>
      </w:r>
    </w:p>
    <w:p w14:paraId="476264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эксплуатации ФГ-62 показали очень низкую надёжность. В 1927/28 учебном году для полётов были пригодны, как правило, две машины. Налёт на одного пилота на "голиафах" не превышал 10 часов в месяц. Остальное "накручивали" на приданных для тренировок одномоторных бипланах Р-1. Подготовленных лётчиков зачастую переводили в другие части, в основном, в новую 57-ю эскадрилью, вооруженную ЮГ-1. Да и сама 55-я начала пополняться немецкими бомбардировщиками. Опытные пилоты, прошедшие практику на ФГ-62, стали командирами экипажей "юнкерсов". Кое-кто ушёл в гражданскую авиацию. Так, Т.В. Рябенко и Д.Я. Мошковский впоследствии стали известными полярными летчиками.</w:t>
      </w:r>
    </w:p>
    <w:p w14:paraId="24BDD7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Два-три "Голиафа" постоянно ремонтировались в авиамастерских № 3, капитальный ремонт вели на заводе "Красный лётчик". Для них из Франции везли стяжки расчалок, колёса, арматуру бензопроводов, насосы и прочее. Особенно досаждали поломки шасси. Чтобы как-то выйти из положения, предложили использовать на ФГ-62 колёса от одномоторных разведчиков Фоккер С.IV. Для этого спроектировали специальный башмак шасси с выносом расчалки вперед, но распространения это новшество не получило. В июне 1927 г. УВВС обратилось к фирме "Фарман" с требованием предоставить некоторое количество запасных колёс и покрышек взамен признанных негодными. Одновременно у компании "Данлоп" заказали резину размером 800x160 мм, рассчитанную на нагрузку в 10 т (старая 800x150 мм - на 8 т), которая прибыла в октябре 1927 г.</w:t>
      </w:r>
    </w:p>
    <w:p w14:paraId="21F8BE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Вибрации мотоустановки неоднократно вызывали обрывы бензопроводов и являлись причиной пожаров. Так, 15 мая на самолёте № 310 в полёте загорелся правый двигатель, и лётчику Оймасу пришлось садиться на болото. "Голиаф" угодил колёсами в яму и встал на нос.</w:t>
      </w:r>
    </w:p>
    <w:p w14:paraId="5EA18F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Немало неприятностей доставляли сами моторы. Из-за недостаточного подогрева карбюратора ("фирменного" дефекта, характерного для всех двигателей "Лоррэн-Дитрих") они плохо запускались зимой. Кроме того, неоднократно обрывались шпильки крепления цилиндров, а при работе на бензин-толуольной смеси, применявшейся из-за низкого качества отечественного бензина, часто прогорали выхлопные патрубки.</w:t>
      </w:r>
    </w:p>
    <w:p w14:paraId="7718CF6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всём при том о деревянных бипланах заботились. Их хранили в ангарах, в то время как цельнометаллические ЮГ-1 стояли под чехлами прямо на поле.</w:t>
      </w:r>
    </w:p>
    <w:p w14:paraId="0DD96C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процессе эксплуатации в мастерских № 3 усовершенствовали бензобаки, расположенные в мотогондолах. В феврале 1929 г. на втулки пропеллеров всех самолётов установили храповики для запуска двигателей автостартёром. Автором доработки являлся уже упоминавшийся инженер Пальмбах. Ему помогали техники Фролов и Дробышев. На части машин французские винты заменили отечественными производства ГАЗ-8, хотя они были тяжелее и уменьшали обороты моторов (11984).</w:t>
      </w:r>
    </w:p>
    <w:p w14:paraId="6916BD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6EE834" w14:textId="77777777" w:rsidR="00762253"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41CEDD4B" w14:textId="77777777" w:rsidR="00762253" w:rsidRPr="007550A6" w:rsidRDefault="0076225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0C6E3F" w14:textId="77777777" w:rsidR="00762253" w:rsidRPr="007550A6" w:rsidRDefault="0076225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июля в 1927 году органами ОГПУ завершена контрразведывательная операция «Трест», в результате которой был ликвидирован ряд диверсионных групп, засылавшихся зарубежными эмигрантскими центрами на территорию СССР, а также арестован английский разведчик Сидней Рейли (14963).</w:t>
      </w:r>
    </w:p>
    <w:p w14:paraId="4FEE4539" w14:textId="77777777" w:rsidR="00762253" w:rsidRPr="007550A6" w:rsidRDefault="00762253" w:rsidP="007550A6">
      <w:pPr>
        <w:spacing w:after="0" w:line="240" w:lineRule="auto"/>
        <w:jc w:val="both"/>
        <w:rPr>
          <w:rFonts w:ascii="Times New Roman" w:hAnsi="Times New Roman" w:cs="Times New Roman"/>
          <w:color w:val="000000" w:themeColor="text1"/>
          <w:sz w:val="16"/>
          <w:szCs w:val="16"/>
        </w:rPr>
      </w:pPr>
    </w:p>
    <w:p w14:paraId="02E2697D" w14:textId="77777777" w:rsidR="00D92369" w:rsidRPr="007550A6" w:rsidRDefault="00D9236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42F5825A" w14:textId="77777777" w:rsidR="00D92369" w:rsidRPr="007550A6" w:rsidRDefault="00D9236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969B66" w14:textId="77777777" w:rsidR="00D92369" w:rsidRPr="007550A6" w:rsidRDefault="00D9236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июля 1927 г. на переговорах в Берлине с генералом В. Хайе, ставшим главнокомандующим райхсвером, Уншлихт передал пожелание Москвы о том, чтобы германским МИД было сделано официальное заявление о продолжении Германией военного сотрудничества впредь на легальной основе. Пытаясь заангажировать немцев политически, он «выбивал» у них дополнительные средства «на опыты и производство» в СССР. Уншлихт неоднократно ссылался на военную угрозу со стороны Польши и Англии и заявлял, что «война неизбежно находится в перспективе ближайших если не месяцев, то лет». Хайе с такой оценкой однако не согласился, указав на отсутствие опасности войны. Как оказывается, британский генштаб действительно имел планы нападения на СССР с юга — с территорий Индии и Афганистана. 15 августа 1927 г. Брокдорф-Ранцау согласно инструкции Штреземана в беседе с Чичериным официально уведомил советское правительство о том, что Берлин не имеет ничего против дальнейшего функционирования танковой школы райхсвера в Казани.</w:t>
      </w:r>
    </w:p>
    <w:p w14:paraId="2FD48DB2" w14:textId="77777777" w:rsidR="00D92369" w:rsidRPr="007550A6" w:rsidRDefault="00D9236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Практически весь 1927 г. немцы не предпринимали никакой активности в Липецке и Подосинках, строительные работы в Казани тоже шли ни шатко, ни валко. Поэтому Бломберг несколько раз обращался к Штреземану за помощью. Если не считать направления немецких отпускников летом 1927 г. в СССР и трех советских комкоров (Уборевич, Эйдеман, Аппога) на обучение в германскую военную академию, то 1927 г. оказался наименее результативным в этом отношении. Лишь 6 февраля 1928 г. Штреземан и новый военный министр В. Гренер дали «добро» на возобновление «активного» сотрудничества (18265).</w:t>
      </w:r>
    </w:p>
    <w:p w14:paraId="084C9FE3" w14:textId="77777777" w:rsidR="00D92369" w:rsidRPr="007550A6" w:rsidRDefault="00D92369" w:rsidP="007550A6">
      <w:pPr>
        <w:spacing w:after="0" w:line="240" w:lineRule="auto"/>
        <w:jc w:val="both"/>
        <w:rPr>
          <w:rFonts w:ascii="Times New Roman" w:hAnsi="Times New Roman" w:cs="Times New Roman"/>
          <w:color w:val="000000" w:themeColor="text1"/>
          <w:sz w:val="16"/>
          <w:szCs w:val="16"/>
        </w:rPr>
      </w:pPr>
    </w:p>
    <w:p w14:paraId="7E9E801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1A598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D08BA0" w14:textId="77777777" w:rsidR="00762253" w:rsidRPr="007550A6" w:rsidRDefault="0076225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июля в 1927 году абсолютный рекорд высоты полета - 11710 м, К.Ч.Чемпйен (США) на самолете «Райт Апач» (14963).</w:t>
      </w:r>
    </w:p>
    <w:p w14:paraId="2389682C" w14:textId="77777777" w:rsidR="00762253" w:rsidRPr="007550A6" w:rsidRDefault="00762253" w:rsidP="007550A6">
      <w:pPr>
        <w:spacing w:after="0" w:line="240" w:lineRule="auto"/>
        <w:jc w:val="both"/>
        <w:rPr>
          <w:rFonts w:ascii="Times New Roman" w:hAnsi="Times New Roman" w:cs="Times New Roman"/>
          <w:color w:val="000000" w:themeColor="text1"/>
          <w:sz w:val="16"/>
          <w:szCs w:val="16"/>
        </w:rPr>
      </w:pPr>
    </w:p>
    <w:p w14:paraId="696E1ACD" w14:textId="77777777" w:rsidR="00762253" w:rsidRPr="007550A6" w:rsidRDefault="0076225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июля в 1927 году абсолютный рекорд высоты полета - 11710 м, К.Ч. Чемпйен (США) на самолете «Wright» «XF3W-1» «Apache». Опытный образец одноместного истребителя «XF3W-1» «Апач» («Apache») был приобретен ВМС США в 1926 году. Он имел бипланную схему и был оснащен звездообразным поршневым двигателем «Райт» «Р-1» мощностью 336 кВт (450 л.с.). Он также использовался для испытаний звездообразного двигателя «Пратт-Уитни» «Восп» мощностью 313 кВт (420 л.с.) (14963).</w:t>
      </w:r>
    </w:p>
    <w:p w14:paraId="40071ADE" w14:textId="77777777" w:rsidR="00762253" w:rsidRPr="007550A6" w:rsidRDefault="00762253" w:rsidP="007550A6">
      <w:pPr>
        <w:spacing w:after="0" w:line="240" w:lineRule="auto"/>
        <w:jc w:val="both"/>
        <w:rPr>
          <w:rFonts w:ascii="Times New Roman" w:hAnsi="Times New Roman" w:cs="Times New Roman"/>
          <w:color w:val="000000" w:themeColor="text1"/>
          <w:sz w:val="16"/>
          <w:szCs w:val="16"/>
        </w:rPr>
      </w:pPr>
    </w:p>
    <w:p w14:paraId="6B9E7BCE" w14:textId="77777777" w:rsidR="00762253" w:rsidRPr="007550A6" w:rsidRDefault="0076225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25 июля 1927 г. рекорд лётчика К. Чемпиона (С.С. </w:t>
      </w:r>
      <w:r w:rsidRPr="007550A6">
        <w:rPr>
          <w:rFonts w:ascii="Times New Roman" w:hAnsi="Times New Roman" w:cs="Times New Roman"/>
          <w:color w:val="000000" w:themeColor="text1"/>
          <w:sz w:val="16"/>
          <w:szCs w:val="16"/>
          <w:lang w:val="en-US"/>
        </w:rPr>
        <w:t>Champion</w:t>
      </w:r>
      <w:r w:rsidRPr="007550A6">
        <w:rPr>
          <w:rFonts w:ascii="Times New Roman" w:hAnsi="Times New Roman" w:cs="Times New Roman"/>
          <w:color w:val="000000" w:themeColor="text1"/>
          <w:sz w:val="16"/>
          <w:szCs w:val="16"/>
        </w:rPr>
        <w:t>) - 11710 м, а также ещё два - 11930 м, 8 мая 1929 г., и 13157 м, 4 июня 1930 г., принадлежавшие А. Соучеку (</w:t>
      </w:r>
      <w:r w:rsidRPr="007550A6">
        <w:rPr>
          <w:rFonts w:ascii="Times New Roman" w:hAnsi="Times New Roman" w:cs="Times New Roman"/>
          <w:color w:val="000000" w:themeColor="text1"/>
          <w:sz w:val="16"/>
          <w:szCs w:val="16"/>
          <w:lang w:val="en-US"/>
        </w:rPr>
        <w:t>ApolloSoucek</w:t>
      </w:r>
      <w:r w:rsidRPr="007550A6">
        <w:rPr>
          <w:rFonts w:ascii="Times New Roman" w:hAnsi="Times New Roman" w:cs="Times New Roman"/>
          <w:color w:val="000000" w:themeColor="text1"/>
          <w:sz w:val="16"/>
          <w:szCs w:val="16"/>
        </w:rPr>
        <w:t>) - были установлены на аме</w:t>
      </w:r>
      <w:r w:rsidRPr="007550A6">
        <w:rPr>
          <w:rFonts w:ascii="Times New Roman" w:hAnsi="Times New Roman" w:cs="Times New Roman"/>
          <w:color w:val="000000" w:themeColor="text1"/>
          <w:sz w:val="16"/>
          <w:szCs w:val="16"/>
        </w:rPr>
        <w:softHyphen/>
        <w:t xml:space="preserve">риканском самолёте Райт </w:t>
      </w:r>
      <w:r w:rsidRPr="007550A6">
        <w:rPr>
          <w:rFonts w:ascii="Times New Roman" w:hAnsi="Times New Roman" w:cs="Times New Roman"/>
          <w:color w:val="000000" w:themeColor="text1"/>
          <w:sz w:val="16"/>
          <w:szCs w:val="16"/>
          <w:lang w:val="en-US"/>
        </w:rPr>
        <w:t>F</w:t>
      </w:r>
      <w:r w:rsidRPr="007550A6">
        <w:rPr>
          <w:rFonts w:ascii="Times New Roman" w:hAnsi="Times New Roman" w:cs="Times New Roman"/>
          <w:color w:val="000000" w:themeColor="text1"/>
          <w:sz w:val="16"/>
          <w:szCs w:val="16"/>
        </w:rPr>
        <w:t>3</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-1 «Апач».</w:t>
      </w:r>
    </w:p>
    <w:p w14:paraId="3A0080C7" w14:textId="77777777" w:rsidR="00762253" w:rsidRPr="007550A6" w:rsidRDefault="0076225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Этот одноместный биплан проектиро</w:t>
      </w:r>
      <w:r w:rsidRPr="007550A6">
        <w:rPr>
          <w:rFonts w:ascii="Times New Roman" w:hAnsi="Times New Roman" w:cs="Times New Roman"/>
          <w:color w:val="000000" w:themeColor="text1"/>
          <w:sz w:val="16"/>
          <w:szCs w:val="16"/>
        </w:rPr>
        <w:softHyphen/>
        <w:t>вался как лёгкий палубный истребитель. Самолёт использовался для испытаний двигателя Пратт &amp; Уитни «Уосп» мощностью 420 л.с. со встроенным приводным центробежным на</w:t>
      </w:r>
      <w:r w:rsidRPr="007550A6">
        <w:rPr>
          <w:rFonts w:ascii="Times New Roman" w:hAnsi="Times New Roman" w:cs="Times New Roman"/>
          <w:color w:val="000000" w:themeColor="text1"/>
          <w:sz w:val="16"/>
          <w:szCs w:val="16"/>
        </w:rPr>
        <w:softHyphen/>
        <w:t xml:space="preserve">гнетателем (третий рекорд был установлен с мотором мощностью 450 л.с.). После первого рекордного полёта конструкцию </w:t>
      </w:r>
      <w:r w:rsidRPr="007550A6">
        <w:rPr>
          <w:rFonts w:ascii="Times New Roman" w:hAnsi="Times New Roman" w:cs="Times New Roman"/>
          <w:color w:val="000000" w:themeColor="text1"/>
          <w:sz w:val="16"/>
          <w:szCs w:val="16"/>
          <w:lang w:val="en-US"/>
        </w:rPr>
        <w:t>F</w:t>
      </w:r>
      <w:r w:rsidRPr="007550A6">
        <w:rPr>
          <w:rFonts w:ascii="Times New Roman" w:hAnsi="Times New Roman" w:cs="Times New Roman"/>
          <w:color w:val="000000" w:themeColor="text1"/>
          <w:sz w:val="16"/>
          <w:szCs w:val="16"/>
        </w:rPr>
        <w:t>3</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-1 доработали. Центр тяжести был смещён вперёд, крылья для экономии веса не окрашивались, а только покрывались лаком, установили дру</w:t>
      </w:r>
      <w:r w:rsidRPr="007550A6">
        <w:rPr>
          <w:rFonts w:ascii="Times New Roman" w:hAnsi="Times New Roman" w:cs="Times New Roman"/>
          <w:color w:val="000000" w:themeColor="text1"/>
          <w:sz w:val="16"/>
          <w:szCs w:val="16"/>
        </w:rPr>
        <w:softHyphen/>
        <w:t>гой двигатель «Уосп» с более совершенным нагнетателем и специальным карбюратором.</w:t>
      </w:r>
    </w:p>
    <w:p w14:paraId="40591E58" w14:textId="77777777" w:rsidR="00762253" w:rsidRPr="007550A6" w:rsidRDefault="0076225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Кабина обогревалась выхлопными газами. На случай потери сознания имелось устрой</w:t>
      </w:r>
      <w:r w:rsidRPr="007550A6">
        <w:rPr>
          <w:rFonts w:ascii="Times New Roman" w:hAnsi="Times New Roman" w:cs="Times New Roman"/>
          <w:color w:val="000000" w:themeColor="text1"/>
          <w:sz w:val="16"/>
          <w:szCs w:val="16"/>
        </w:rPr>
        <w:softHyphen/>
        <w:t>ство, прекращавшее подачу топлива и вы</w:t>
      </w:r>
      <w:r w:rsidRPr="007550A6">
        <w:rPr>
          <w:rFonts w:ascii="Times New Roman" w:hAnsi="Times New Roman" w:cs="Times New Roman"/>
          <w:color w:val="000000" w:themeColor="text1"/>
          <w:sz w:val="16"/>
          <w:szCs w:val="16"/>
        </w:rPr>
        <w:softHyphen/>
        <w:t>ключавшее нагнетатель.</w:t>
      </w:r>
    </w:p>
    <w:p w14:paraId="35EDFDD2" w14:textId="77777777" w:rsidR="00762253" w:rsidRPr="007550A6" w:rsidRDefault="0076225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 время рекордного полёта Чемпиона двигатель самолёта загорелся. Лётчику уда</w:t>
      </w:r>
      <w:r w:rsidRPr="007550A6">
        <w:rPr>
          <w:rFonts w:ascii="Times New Roman" w:hAnsi="Times New Roman" w:cs="Times New Roman"/>
          <w:color w:val="000000" w:themeColor="text1"/>
          <w:sz w:val="16"/>
          <w:szCs w:val="16"/>
        </w:rPr>
        <w:softHyphen/>
        <w:t>лось сбить пламя и благополучно совершить посадку. Полёты Соучека проходили менее драматично.</w:t>
      </w:r>
    </w:p>
    <w:p w14:paraId="062F31B1" w14:textId="77777777" w:rsidR="00762253" w:rsidRPr="007550A6" w:rsidRDefault="0076225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Высотная экипировка Соучека помимо тёплой одежды включала очки с электро</w:t>
      </w:r>
      <w:r w:rsidRPr="007550A6">
        <w:rPr>
          <w:rFonts w:ascii="Times New Roman" w:hAnsi="Times New Roman" w:cs="Times New Roman"/>
          <w:color w:val="000000" w:themeColor="text1"/>
          <w:sz w:val="16"/>
          <w:szCs w:val="16"/>
        </w:rPr>
        <w:softHyphen/>
        <w:t>подогревом, а дыхательное оборудование было усовершенствовано, чтобы кислород подавался в лёгкие под давлением. Давление создавалось сжатием кислородного шлан</w:t>
      </w:r>
      <w:r w:rsidRPr="007550A6">
        <w:rPr>
          <w:rFonts w:ascii="Times New Roman" w:hAnsi="Times New Roman" w:cs="Times New Roman"/>
          <w:color w:val="000000" w:themeColor="text1"/>
          <w:sz w:val="16"/>
          <w:szCs w:val="16"/>
        </w:rPr>
        <w:softHyphen/>
        <w:t>га: «С опытом я понял, что на 40000 футов [12 км] или выше давление воздуха намно</w:t>
      </w:r>
      <w:r w:rsidRPr="007550A6">
        <w:rPr>
          <w:rFonts w:ascii="Times New Roman" w:hAnsi="Times New Roman" w:cs="Times New Roman"/>
          <w:color w:val="000000" w:themeColor="text1"/>
          <w:sz w:val="16"/>
          <w:szCs w:val="16"/>
        </w:rPr>
        <w:softHyphen/>
        <w:t>го меньше, чем давление в лёгких пилота, в результате чего, когда кислород из обыч</w:t>
      </w:r>
      <w:r w:rsidRPr="007550A6">
        <w:rPr>
          <w:rFonts w:ascii="Times New Roman" w:hAnsi="Times New Roman" w:cs="Times New Roman"/>
          <w:color w:val="000000" w:themeColor="text1"/>
          <w:sz w:val="16"/>
          <w:szCs w:val="16"/>
        </w:rPr>
        <w:softHyphen/>
        <w:t>ного кислородного устройства подаётся в рот, давление в легких стремится вытолкнуть его обратно. Тогда, не так давно, я удлинил дыхательную трубку на пару футов и затем пришил нижнюю часть к ручке управления самолётом. Это преследовало цель создать в трубке давление, равное давлению в моих лёгких, так, чтобы поступающий кислород, вместо того, чтобы быть вытолкнутым обрат</w:t>
      </w:r>
      <w:r w:rsidRPr="007550A6">
        <w:rPr>
          <w:rFonts w:ascii="Times New Roman" w:hAnsi="Times New Roman" w:cs="Times New Roman"/>
          <w:color w:val="000000" w:themeColor="text1"/>
          <w:sz w:val="16"/>
          <w:szCs w:val="16"/>
        </w:rPr>
        <w:softHyphen/>
        <w:t>но ко рту, должным образом поступал в лёг</w:t>
      </w:r>
      <w:r w:rsidRPr="007550A6">
        <w:rPr>
          <w:rFonts w:ascii="Times New Roman" w:hAnsi="Times New Roman" w:cs="Times New Roman"/>
          <w:color w:val="000000" w:themeColor="text1"/>
          <w:sz w:val="16"/>
          <w:szCs w:val="16"/>
        </w:rPr>
        <w:softHyphen/>
        <w:t>кие».</w:t>
      </w:r>
    </w:p>
    <w:p w14:paraId="5B9202F4" w14:textId="77777777" w:rsidR="00762253" w:rsidRPr="007550A6" w:rsidRDefault="0076225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Однако, не став исключением, полёты Соучека, всё же, сопровождались непри</w:t>
      </w:r>
      <w:r w:rsidRPr="007550A6">
        <w:rPr>
          <w:rFonts w:ascii="Times New Roman" w:hAnsi="Times New Roman" w:cs="Times New Roman"/>
          <w:color w:val="000000" w:themeColor="text1"/>
          <w:sz w:val="16"/>
          <w:szCs w:val="16"/>
        </w:rPr>
        <w:softHyphen/>
        <w:t>ятными сюрпризами: «Эта трубка должна была довольно</w:t>
      </w:r>
      <w:r w:rsidRPr="007550A6">
        <w:rPr>
          <w:rStyle w:val="aff5"/>
          <w:rFonts w:ascii="Times New Roman" w:eastAsia="Arial Unicode MS" w:hAnsi="Times New Roman" w:cs="Times New Roman"/>
          <w:i w:val="0"/>
          <w:color w:val="000000" w:themeColor="text1"/>
        </w:rPr>
        <w:t xml:space="preserve"> часто</w:t>
      </w:r>
      <w:r w:rsidRPr="007550A6">
        <w:rPr>
          <w:rFonts w:ascii="Times New Roman" w:hAnsi="Times New Roman" w:cs="Times New Roman"/>
          <w:color w:val="000000" w:themeColor="text1"/>
          <w:sz w:val="16"/>
          <w:szCs w:val="16"/>
        </w:rPr>
        <w:t xml:space="preserve"> открываться, чтобы дать выйти ядовитому воздуху. Несколько недель назад во время испытательного по</w:t>
      </w:r>
      <w:r w:rsidRPr="007550A6">
        <w:rPr>
          <w:rFonts w:ascii="Times New Roman" w:hAnsi="Times New Roman" w:cs="Times New Roman"/>
          <w:color w:val="000000" w:themeColor="text1"/>
          <w:sz w:val="16"/>
          <w:szCs w:val="16"/>
        </w:rPr>
        <w:softHyphen/>
        <w:t>лёта на высоте около 35000 фт [10700 м] я забыл сжать трубку, из-за чего почти сразу же мне стало очень трудно дышать. Давле</w:t>
      </w:r>
      <w:r w:rsidRPr="007550A6">
        <w:rPr>
          <w:rFonts w:ascii="Times New Roman" w:hAnsi="Times New Roman" w:cs="Times New Roman"/>
          <w:color w:val="000000" w:themeColor="text1"/>
          <w:sz w:val="16"/>
          <w:szCs w:val="16"/>
        </w:rPr>
        <w:softHyphen/>
        <w:t>ние в трубке стало настолько сильным, что из-за него поток, фактически, выдувался у кончиков рта, и я почувствовал, что он за</w:t>
      </w:r>
      <w:r w:rsidRPr="007550A6">
        <w:rPr>
          <w:rFonts w:ascii="Times New Roman" w:hAnsi="Times New Roman" w:cs="Times New Roman"/>
          <w:color w:val="000000" w:themeColor="text1"/>
          <w:sz w:val="16"/>
          <w:szCs w:val="16"/>
        </w:rPr>
        <w:softHyphen/>
        <w:t>мёрз! Конечно, я разжал трубку, но она не открывалась. Внутренние части смёрзлись, когда она была сжата. Тем не менее, я как-то умудрился качанием и ударами добиться, что она вновь заработала». Подобная ситуация повторилась в рекордном полёте 4 июня 1930 г. Тогда лёд, образовавшийся в трубке кислородного аппарата, перекрыл подачу кислорода. Лётчику пришлось рас</w:t>
      </w:r>
      <w:r w:rsidRPr="007550A6">
        <w:rPr>
          <w:rFonts w:ascii="Times New Roman" w:hAnsi="Times New Roman" w:cs="Times New Roman"/>
          <w:color w:val="000000" w:themeColor="text1"/>
          <w:sz w:val="16"/>
          <w:szCs w:val="16"/>
        </w:rPr>
        <w:softHyphen/>
        <w:t>калывать его ударами трубки о фюзеляж и затем вытряхивать осколки. В полете 8 мая 1929 г. Соучек столкнулся и с другой проблемой. Ему пришлось прилагать боль</w:t>
      </w:r>
      <w:r w:rsidRPr="007550A6">
        <w:rPr>
          <w:rFonts w:ascii="Times New Roman" w:hAnsi="Times New Roman" w:cs="Times New Roman"/>
          <w:color w:val="000000" w:themeColor="text1"/>
          <w:sz w:val="16"/>
          <w:szCs w:val="16"/>
        </w:rPr>
        <w:softHyphen/>
        <w:t>шие усилия для управления самолётом – на большой высоте замёрзло масло, которым были смазаны тяги (15842).</w:t>
      </w:r>
    </w:p>
    <w:p w14:paraId="0B883890" w14:textId="77777777" w:rsidR="00762253" w:rsidRPr="007550A6" w:rsidRDefault="00762253" w:rsidP="007550A6">
      <w:pPr>
        <w:spacing w:after="0" w:line="240" w:lineRule="auto"/>
        <w:jc w:val="both"/>
        <w:rPr>
          <w:rFonts w:ascii="Times New Roman" w:hAnsi="Times New Roman" w:cs="Times New Roman"/>
          <w:color w:val="000000" w:themeColor="text1"/>
          <w:sz w:val="16"/>
          <w:szCs w:val="16"/>
        </w:rPr>
      </w:pPr>
    </w:p>
    <w:p w14:paraId="03EEB1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25 июля 1927 года премьер-министр Гиити Танака представил «меморандум Танаки» молодому императору Хирохито, который содержал развёрнутую программу действий по завоеванию мирового господства:</w:t>
      </w:r>
    </w:p>
    <w:p w14:paraId="7723DB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интересах самозащиты и ради защиты других Япония не сможет устранить затруднения в Восточной Азии, если не будет проводить политику «крови и железа». Но, проводя эту политику, мы окажемся лицом к лицу с Америкой, которая натравливает нас на Китай, осуществляя политику борьбы с ядом при помощи яда. Если мы в будущем захотим захватить в свои руки контроль над Китаем, мы должны будем сокрушить Соединённые Штаты, то есть поступить с ними так, как мы поступили в русско-японской войне.</w:t>
      </w:r>
    </w:p>
    <w:p w14:paraId="359B00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 для того, чтобы завоевать Китай, мы должны сначала завоевать Маньчжурию и Монголию. Для того чтобы завоевать мир, мы должны сначала завоевать Китай. Если мы сумеем завоевать Китай, все остальные малоазиатские страны, Индия, а так же страны Южных морей будут нас бояться и капитулируют перед нами. Мир тогда поймёт, что Восточная Азия наша, и не осмелится оспаривать наши права. Таков план, завещанный нам императором Мэйдзи, и успех его имеет важное значение для существования нашей Японской империи.</w:t>
      </w:r>
    </w:p>
    <w:p w14:paraId="16690B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того чтобы завоевать подлинные права в Маньчжурии и Монголии, мы должны использовать этот район как базу для проникновения в Китай под предлогом развития нашей торговли. Будучи же вооружены обеспеченными правами, мы захватим в свои руки ресурсы всей страны. Овладев всеми ресурсами Китая, мы перейдем к завоеванию Индии, стран Южных морей, а затем к завоеванию Малой Азии, Центральной Азии и, наконец, Европы. Но захват контроля над Маньчжурией и Монголией явится лишь первым шагом, если нация Ямато желает играть ведущую роль на Азиатском континенте».</w:t>
      </w:r>
    </w:p>
    <w:p w14:paraId="56D819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Оригинал не был обнаружен (11703).</w:t>
      </w:r>
    </w:p>
    <w:p w14:paraId="3B62B1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4627E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2750F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E43C2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июля 1927 года вышел приказ ВВС № 198/39</w:t>
      </w:r>
    </w:p>
    <w:p w14:paraId="71E42FE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Принять к руководству объявляемые при сем шифры и отличительные знаки для военных самолетов ВВС и правила по применению их, принятые научным комитетом УВВС.</w:t>
      </w:r>
    </w:p>
    <w:p w14:paraId="5A0FAB3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2628D45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Отличительные знаки обозначают национальность самолета, а шифр – принадлежность самолета к тому или иному авиасоединению и номер самолета по порядку нумерации в данном соединении.</w:t>
      </w:r>
    </w:p>
    <w:p w14:paraId="0766181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Принятые для СССР опознавательные знаки самолетов ВВФ – пятиконечные красные звезды наносятся на следующих местах самолетов:</w:t>
      </w:r>
    </w:p>
    <w:p w14:paraId="72B817EE"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распознавания снизу:</w:t>
      </w:r>
    </w:p>
    <w:p w14:paraId="1B7AE7EB"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конце каждого крыла – красная звезда вписанная в круг диаметром не менее 1,2 м (1200 мм) на фоне поверхности крыла, центр круга располагается так, чтобы расстояние от окружности круга до конца крыльев равнялось одному метру (1000 мм);</w:t>
      </w:r>
    </w:p>
    <w:p w14:paraId="551FEFEC"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случае биплана звезды наносятся на нижней поверхности нижнего крыла; в случае полутораплана (Фоккер ДХ1) звезды наносятся на нижней поверхности верхнего крыла. В целях увеличения размеров звезд у полуторапланов, звезды желательно наносить на нижних поверхностях верхних крыльев, располагая их так, чтобы нижнее крыло не заслоняло собой звезды.</w:t>
      </w:r>
    </w:p>
    <w:p w14:paraId="45440A80"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распознавания сверху: на конце каждого крыла такая же красная звезда, как и на концах крыльев для распознавания снизу, нанесенная на таком же расстоянии от края крыла.</w:t>
      </w:r>
    </w:p>
    <w:p w14:paraId="5E539B34"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распознавания сбоку: на каждом борту фюзеляжа – красная звезда, вписанная в круг диаметром 0,75 м (750 мм) на фоне фюзеляжа. Центр круга намечается на расстоянии не менее 500 мм от переднего ребра стабилизатора. На самолетах лодочного типа звезды наносятся на бортах лодки на расстоянии 1,5 м (1500 мм) от перпендикуляра, опущенного из крайней передней точки стабилизатора в направлении к носовой части лодки.</w:t>
      </w:r>
    </w:p>
    <w:p w14:paraId="4875F76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70A0F84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Обозначение принадлежности самолета к тому или иному авиасоединению приобретает значение только при массировании однотипной авиации на каком-либо участке и должно быть непостоянным и легко сменяемым, чтобы затруднить расшифровку его для неприятеля.</w:t>
      </w:r>
    </w:p>
    <w:p w14:paraId="6A613E5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Поэтому шифр отмечающий принадлежность самолета к авиасоединению устанавливается распоряжением старшего авианачальника участка, насыщенного авиацией лишь в случаях требующих этого и заключается в флажках различных цветов, крепящихся на различных частях самолета.</w:t>
      </w:r>
    </w:p>
    <w:p w14:paraId="2FA1705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обозначения порядкового номера самолета в порядке нумерации каждого не отдельного отряда, на обоих сторонах руля поворотов и на обоих сторонах рулей высоты наносится цифра этого самолета.</w:t>
      </w:r>
    </w:p>
    <w:p w14:paraId="5F5F803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Размеры цифры 600х600 мм. В случае малой ширины рулей высоты, часть цифр переносится на стабилизатор.</w:t>
      </w:r>
    </w:p>
    <w:p w14:paraId="6DC58F5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обозначения не отдельных отрядов в пределах авиасоединения для цифр отмечающих порядковый номер самолета устанавливаются свои особые цвета: для самолетов первого не отдельного отряда – красные цифры, для самолетов второго не отдельного отряда – синие и для самолетов третьего не отдельного отряда – желтые (или белые).</w:t>
      </w:r>
    </w:p>
    <w:p w14:paraId="4F182D7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Цифры наносятся на фоне окраски самолета с окантовкой их для синих цифр – красной и для красных и желтых – белой краской.</w:t>
      </w:r>
    </w:p>
    <w:p w14:paraId="6D95A8B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Самолеты командиров эскадрилий и не отдельных отрядов обозначаются одинаково с другими самолетами своим номером, заранее не определенным, причем цвет цифры для командира эскадрильи берется как для первого отряда, а для командиров не отдельных отрядов по цвету своих отрядов.</w:t>
      </w:r>
    </w:p>
    <w:p w14:paraId="217656F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корпусных и отдельных отрядов обозначение самолетов тоже с красной цифрой, как для самолетов 1-го не отдельного отряда (6902, 10-11).</w:t>
      </w:r>
    </w:p>
    <w:p w14:paraId="53F202B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5FE6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июля 1927 г. были приняты "Правила по применению отличительных знаков и шифров на военных самолетах ВВС РККА". Согласно им на крыльях сверху и снизу наносились красные звезды с диаметром описанной окружности не менее 1200 мм. Центр круга располагался так, чтобы расстояние от окружности до кончика крыла равнялось 1000 мм. На бипланах звезды изображали сверху на верхнем крыле и снизу на нижнем, на по- луторапланах все могло быть размещено на верхнем крыле. На фюзеляже в задней части с двух сторон размещалась звезда диаметром 750 мм, причем ее центр должен был находиться не ближе 500 мм от передней кромки стабилизатора. На летающих лодках знак наносился на борта лодки на расстоянии 1500 мм от перпен дикуляра, опущенного из крайней передней точки стабилизатора, в сторону носа самолета. "Правилами" предусматривалось также размещение звезд на нижней поверхности горизонтального оперения; размеры их были такими же, как на фюзеляже. Подобные звезды можно увидеть, например, на фотографиях поплавковых разведчиков Ю-20 62-го отряда. В проекте "Правил" указывалось, что при размещении знаков на темном фоне звезда наносилась поверх белого круга. В утвержденном же тексте про круг сказано, но белый цвет уже не упоминается. Однако круги просуществовали недолго (11987).</w:t>
      </w:r>
    </w:p>
    <w:p w14:paraId="2817AE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"Правилами" 1927 г. предусматривалось нанесение номеров на руле направления и рулях высоты с обеих сторон цифрами размерами 600 х 600 мм. При малой ширине руля высоты цифру разрешалось частично переносить на стабилизатор. Ориентация цифр была одинаковой и слева, и справа - по полету. Нумерация шла в пределах отряда, поэтому девяти цифр вполне хватало. У отдельных и корпусных отрядов цифра обязательно рисовалась красной краской. Для не отдельных отрядов цвет номеров зависел от номера отряда: у 1-го - красный, 2-го - синий, 3-го - желтый или белый. Цифры могли иметь тонкую окантовку: синие - красной линией, красные и желтые - белой.</w:t>
      </w:r>
    </w:p>
    <w:p w14:paraId="2F869D7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Номер машины командира отряда или эскадрильи правилами не определялся и мог быть выбран произвольно. На самолете командира эскадрильи он обязательно должен был быть красным, как у 1-го отряда.</w:t>
      </w:r>
    </w:p>
    <w:p w14:paraId="5A546B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Сохранившиеся фотографии подтверждают, что расположение тактических номеров на машинах соответствовало установленным требованиям. Но можно отметить и исключения. В 62-м отряде на Балтике на Ю-20 номера продолжали писать на фюзеляже, причем примерно посередине его, у задней стрелковой точки. В 17-м отряде в Украинском военном округе номера размещали на верхнем крыле бипланов Р-1 слева и справа. В 50-м отряде на руле направления находилась отрядная эмблема; номера перенесли на фюзеляж и продублировали на нижнем крыле.</w:t>
      </w:r>
    </w:p>
    <w:p w14:paraId="73BC25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летных школах, где самолетов имелось много, их нумеровали подряд, а не поотрядно. Поэтому там можно было встретить самолет "34" или "52". В школах меньше придерживались инструкций, поэтому цифры рисовали и на фюзеляже спереди, и сзади, а также на вертикальном оперении. Но на горизонтальном оперении их повторяли редко. Школа морских летчиков в Севастополе проставляла номер черными цифрами в белом круге на обоих бортах у кабины.</w:t>
      </w:r>
    </w:p>
    <w:p w14:paraId="140416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Номер не всегда отражался цифрой. Довольно часто командиры эскадрилий и отрядов имели на закрепленных за ними самолетах маленькую красную звездочку на вершине киля. Такие значки встречаются на Р-5, И-5 и ТБ-3. А в 404-й бригаде в Баку звездочками отмечали истребители командиров звеньев. Бывали и более оригинальные подходы. В той же 404-й бригаде комбриг Туржанский приказал нарисовать на своем И-5 с обеих сторон белую букву "Т".</w:t>
      </w:r>
    </w:p>
    <w:p w14:paraId="7BE3CA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Шрифт цифр никакими инструкциями не определялся. Разнообразие было колоссальное - от примитивно-утилитарного до вычурного "а ля николаевские писаря" с виньетками. Командир каждой части или соединения выбирал что-то свое. В 3-й истребительной эскадрилье после цифр ставили точки (например, "3.").</w:t>
      </w:r>
    </w:p>
    <w:p w14:paraId="6CE2C8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лучшей видимости номера руль направления мог быть покрашен в контрастный цвет, скажем, белый.</w:t>
      </w:r>
    </w:p>
    <w:p w14:paraId="53403F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Требования "Правил" 1927 г. фактически в той или иной форме сохранялись до начала Великой Отечественной войны.</w:t>
      </w:r>
    </w:p>
    <w:p w14:paraId="62BE64F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"Правила" 1927 г. предусматривали сохранение только "традиционных" официально утвержденных эмблем "в порядке шефства той или иной организации". Для прочих оставлялись лишь временные обозначения авиачастей флажками или вымпелами, крепящимися на самолетах (11987).</w:t>
      </w:r>
    </w:p>
    <w:p w14:paraId="3D34B3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A36CD3" w14:textId="77777777" w:rsidR="00FC5180" w:rsidRPr="007550A6" w:rsidRDefault="00FC518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26 июля 1927 года Врид. Начальника ВВС Я.И. Алкснис подписал приказ № 198/39. На приведение парка ВВС в соответствие новым требованиям маркировки было дано три месяца. С белыми и желтыми цифрами шума никто поднимать не стал. На светлых поверхностях их окаймляли темной краской, а на зеленой их и так было видно. Шум поднял начальник ВВС МВО по поводу именных самолетов – таких машин в округе было немало (23030).</w:t>
      </w:r>
    </w:p>
    <w:p w14:paraId="3B92CA25" w14:textId="77777777" w:rsidR="00FC5180" w:rsidRPr="007550A6" w:rsidRDefault="00FC5180" w:rsidP="007550A6">
      <w:pPr>
        <w:spacing w:after="0" w:line="240" w:lineRule="auto"/>
        <w:jc w:val="both"/>
        <w:rPr>
          <w:rFonts w:ascii="Times New Roman" w:hAnsi="Times New Roman" w:cs="Times New Roman"/>
          <w:color w:val="000000" w:themeColor="text1"/>
          <w:sz w:val="16"/>
          <w:szCs w:val="16"/>
        </w:rPr>
      </w:pPr>
    </w:p>
    <w:p w14:paraId="29D9BF5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18DEA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75D34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26 июля 1927 года при переходе латвийской границы были задержаны вооружённые и с подложными документами Н. П. Строев, В. А. Самойлов и А. Э. Адеркас. Как установило следствие, Строев и Самойлов и ранее по поручению РОВС и иностранных разведок неоднократно переходили русско-латвийскую границу, собирали сведения о расположении частей Красной Армии, о состоянии воздушного и морского флота, о местонахождении военных баз и об общем экономическом и политическом состоянии СССР. </w:t>
      </w:r>
    </w:p>
    <w:p w14:paraId="2F3626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За собранные и переданные сведения шпионы получали гонорар как от латвийской разведки, так и от Кутепова. Кроме того, они были связаны и с французской разведкой в лице полковника Аршана и французского военного атташе в Риге. </w:t>
      </w:r>
    </w:p>
    <w:p w14:paraId="4B6083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Поручения от латвийской и французской контрразведок были чисто военного характера: требовались сведения, освещающие деятельность ОСОАВИАХИМА, МОПРа, а также об организации, комплектовании и дислокации частей Красной Армии. При последнем переходе границы основным заданием тройки агентов являлись организация и проведение террористических актов, направленных против партийных и советских работников. </w:t>
      </w:r>
    </w:p>
    <w:p w14:paraId="50AECB7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12–14 сентября 1927 года в Ленинграде выездной сессией Военной Коллегии Верховного Суда СССР Самойлов, Строев и Адеркас были приговорены к расстрелу (11703).</w:t>
      </w:r>
    </w:p>
    <w:p w14:paraId="5CC141F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0C8C7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57605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C96F7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июля 1927 года зам. начальника НИИ Левин и начальник Отдела применения Писаренко писали письмо № 97с/509 председателю 3-й секции НК УВВС</w:t>
      </w:r>
    </w:p>
    <w:p w14:paraId="79C570C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сем препровождается результат испытаний камуфляжа самолетов РI М5, ФСI, ФДХI.</w:t>
      </w:r>
    </w:p>
    <w:p w14:paraId="268498F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Камуфляжная окраска самолетов была исполнена отделом применения по схемам и цветовым образцам Бурче и Воробьева-Москвина.</w:t>
      </w:r>
    </w:p>
    <w:p w14:paraId="47ED6D1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Камуфлированы были два самолета разведывательного типа РI М5, ФСI и один самолет истребительного типа ФДХI.</w:t>
      </w:r>
    </w:p>
    <w:p w14:paraId="7A7EBCA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Перед испытанием авторами схем Бурче и Воробьевым был совершен 20 июня 1927 года контрольный полет для определения пригодности выполненного камуфляжа.</w:t>
      </w:r>
    </w:p>
    <w:p w14:paraId="6B1866C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полета в окраске самолетов делались исправления и уже после производства вторичного контрольного полета 29 июня 1927 года было приступлено к производству испытаний.</w:t>
      </w:r>
    </w:p>
    <w:p w14:paraId="222CA45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 было выполнено вместе с контрольными полетами семь испытательных полетов разными летчиками, общей продолжительностью 8 часов 24 минуты.</w:t>
      </w:r>
    </w:p>
    <w:p w14:paraId="25AA27D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Полеты производились одновременно 4 самолетами из которых один был наблюдающим, два испытуемых камуфлированных самолета и один контрольный самолет с обычной окраской; или же один наблюдательный самолет и три камуфлированных.</w:t>
      </w:r>
    </w:p>
    <w:p w14:paraId="0BC6B1A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процессе испытания выявилось следующее:</w:t>
      </w:r>
    </w:p>
    <w:p w14:paraId="609A320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Зеленый и желтый цвет камуфляжной окраски слишком яркие.</w:t>
      </w:r>
    </w:p>
    <w:p w14:paraId="167D1E2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Пятна мелки и резко очерчены, почему на близких дистанциях камуфлированный самолет пестрит, а на дальних дистанциях цвета окраски сливаются, давая светлое пятно, резко очерченные пятна и резкие линии их обнаруживают камуфлированный самолет.</w:t>
      </w:r>
    </w:p>
    <w:p w14:paraId="58FA136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Удачно маскируется самолет ФСI благодаря более темным тонам окраски и более мягким переходам их чем у самолетов РI и ФДХI.</w:t>
      </w:r>
    </w:p>
    <w:p w14:paraId="0CC67B4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Отдел применения полагает, что испытание камуфляжного типа в условиях лета можно считать законченным. Это испытание дало неудовлетворительный результат.</w:t>
      </w:r>
    </w:p>
    <w:p w14:paraId="35753DF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дальнейшей работе по камуфляжной окраске самолетов желательно избегать обилия цветов, очень светлого тона, а также переходы между цветами желательны более мягкие, причем зеленый цвет желательно иметь тона обычной окраски самолетов РI.</w:t>
      </w:r>
    </w:p>
    <w:p w14:paraId="6DD73CB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Пятна желательно делать более крупные и избегать резких линий (6915, 19-20).</w:t>
      </w:r>
    </w:p>
    <w:p w14:paraId="7542233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4D8E8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0B61CF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4EF3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27 июля и 3 августа 1924. Из протокола заседания Политбюро N 15, особая папка, 1924 г.</w:t>
      </w:r>
    </w:p>
    <w:p w14:paraId="69DDF1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новом английском тексте договора с Великобританией </w:t>
      </w:r>
    </w:p>
    <w:p w14:paraId="028B23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Обязать ВСНХ и НКИД собрать материал, могущий быть использованным для доказательства преувеличенности требований со стороны английских собственников в отношении их потерь при национализации, в частности, по той причине, что целый ряд предприятий частных собственников, национализированных после Октябрьской революции, были убыточными и стояли накануне или в процессе банкротства. </w:t>
      </w:r>
    </w:p>
    <w:p w14:paraId="2EE73F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основании собранных сведений дать соответствующие директивы печати и рекомендовать их использование в выступлениях ответственных лиц, причем первые выступления должны быть организованы не позднее чем через 3 дня по получении этих сведений (11652).</w:t>
      </w:r>
    </w:p>
    <w:p w14:paraId="786B19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B039C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6A4FD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753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июля 1927 Бельгия и Португалия достигли договоренности о границе в Конго (3907,146).</w:t>
      </w:r>
    </w:p>
    <w:p w14:paraId="6262F4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F632F" w14:textId="77777777" w:rsidR="00510759"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FCCB1F4" w14:textId="77777777" w:rsidR="00510759" w:rsidRPr="007550A6" w:rsidRDefault="0051075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D3BA1A" w14:textId="77777777" w:rsidR="00510759" w:rsidRPr="007550A6" w:rsidRDefault="0051075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июля 1927 была «Декларация митрополита Сергия» — послание митрополита и Временного Патриаршего Священного Синода пастве о легализации церкви и лояльном отношении к существующей гражданской власти (12629).</w:t>
      </w:r>
    </w:p>
    <w:p w14:paraId="379756D4" w14:textId="77777777" w:rsidR="00510759" w:rsidRPr="007550A6" w:rsidRDefault="00510759"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EAE59F" w14:textId="77777777" w:rsidR="00510759"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577E01A" w14:textId="77777777" w:rsidR="00510759" w:rsidRPr="007550A6" w:rsidRDefault="0051075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21F672" w14:textId="77777777" w:rsidR="00586563" w:rsidRPr="007550A6" w:rsidRDefault="0058656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июля 1927 - В Германии H. Steindorff устанавливает новые рекорды скорости на 1000-км дистанции с полезной нагрузкой 1000 кг, а на 500-км и 1000 км с 2000 кг полезной нагрузки, - 214,8 км в час на Rohrbach-Roland, оснащенном тремя двигателями BMW (22416).</w:t>
      </w:r>
    </w:p>
    <w:p w14:paraId="68F832CD" w14:textId="77777777" w:rsidR="00586563" w:rsidRPr="007550A6" w:rsidRDefault="00586563" w:rsidP="007550A6">
      <w:pPr>
        <w:spacing w:after="0" w:line="240" w:lineRule="auto"/>
        <w:jc w:val="both"/>
        <w:rPr>
          <w:rFonts w:ascii="Times New Roman" w:hAnsi="Times New Roman" w:cs="Times New Roman"/>
          <w:bCs/>
          <w:color w:val="000000" w:themeColor="text1"/>
          <w:sz w:val="16"/>
          <w:szCs w:val="16"/>
        </w:rPr>
      </w:pPr>
    </w:p>
    <w:p w14:paraId="02DD09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июля 1927 в Великобритании вышел закон о британских профсоюзах, запретивший всеобщие стачки и локауты (3907,148).</w:t>
      </w:r>
    </w:p>
    <w:p w14:paraId="74B04B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5128A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691EA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ECB3E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июля 1927 во время испытаний Буревестника С-4 В.П.Невдачина, построенного авиакружком Щепетельниковского трамвайного парка, А.И.Жуков поднялся на 5000 м (438,576).</w:t>
      </w:r>
    </w:p>
    <w:p w14:paraId="61BD4E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80F6F4" w14:textId="77777777" w:rsidR="00762253" w:rsidRPr="007550A6" w:rsidRDefault="0076225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29 июля в 1927 году известный летчик-испытатель А.И.Жуков на самолете </w:t>
      </w:r>
      <w:hyperlink r:id="rId83" w:tgtFrame="_blank" w:history="1">
        <w:r w:rsidRPr="007550A6">
          <w:rPr>
            <w:rFonts w:ascii="Times New Roman" w:hAnsi="Times New Roman" w:cs="Times New Roman"/>
            <w:color w:val="000000" w:themeColor="text1"/>
            <w:sz w:val="16"/>
            <w:szCs w:val="16"/>
          </w:rPr>
          <w:t xml:space="preserve">«Буревестник» «С-4» </w:t>
        </w:r>
      </w:hyperlink>
      <w:r w:rsidRPr="007550A6">
        <w:rPr>
          <w:rFonts w:ascii="Times New Roman" w:hAnsi="Times New Roman" w:cs="Times New Roman"/>
          <w:color w:val="000000" w:themeColor="text1"/>
          <w:sz w:val="16"/>
          <w:szCs w:val="16"/>
        </w:rPr>
        <w:t xml:space="preserve">конструктора В.П.Невдачина установил один из первых советских мировых рекордов, поднявшись на высоту 4950 метров. Старт рекордного полета был дан в 8 часов вечера. Предполагалось, что за 40 минут пилот успеет набрать высоту 4000 метров и вернуться на аэродром. Однако прошло полтора часа, стемнело, все уже разуверились в благополучном возвращении </w:t>
      </w:r>
      <w:hyperlink r:id="rId84" w:tgtFrame="_blank" w:history="1">
        <w:r w:rsidRPr="007550A6">
          <w:rPr>
            <w:rFonts w:ascii="Times New Roman" w:hAnsi="Times New Roman" w:cs="Times New Roman"/>
            <w:color w:val="000000" w:themeColor="text1"/>
            <w:sz w:val="16"/>
            <w:szCs w:val="16"/>
          </w:rPr>
          <w:t xml:space="preserve">«Буревестника» </w:t>
        </w:r>
      </w:hyperlink>
      <w:r w:rsidRPr="007550A6">
        <w:rPr>
          <w:rFonts w:ascii="Times New Roman" w:hAnsi="Times New Roman" w:cs="Times New Roman"/>
          <w:color w:val="000000" w:themeColor="text1"/>
          <w:sz w:val="16"/>
          <w:szCs w:val="16"/>
        </w:rPr>
        <w:t>когда послышался звук мотора. Жуков в темноте посадил авиетку. Рекорд высоты, однако, не был официально зарегистрирован, так как Советский Союз еще не входил в Международную авиационную федерацию (ФАИ). Первый советский (неофициальный) мировой рекорд высоты - 4950 м для легких самолетов 2-й категории (14967).</w:t>
      </w:r>
    </w:p>
    <w:p w14:paraId="0C8EC4E3" w14:textId="77777777" w:rsidR="00762253" w:rsidRPr="007550A6" w:rsidRDefault="00762253" w:rsidP="007550A6">
      <w:pPr>
        <w:spacing w:after="0" w:line="240" w:lineRule="auto"/>
        <w:jc w:val="both"/>
        <w:rPr>
          <w:rFonts w:ascii="Times New Roman" w:hAnsi="Times New Roman" w:cs="Times New Roman"/>
          <w:color w:val="000000" w:themeColor="text1"/>
          <w:sz w:val="16"/>
          <w:szCs w:val="16"/>
        </w:rPr>
      </w:pPr>
    </w:p>
    <w:p w14:paraId="6BF06138" w14:textId="77777777" w:rsidR="00586563" w:rsidRPr="007550A6" w:rsidRDefault="0058656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29 июля 1927 летчиком А.И. Жуковым на авиетке «Буревестник С-4» инженера В.П. Невдачина, была достигнута высота в 4950 метров, что стало рекордным показателем для аппаратов такого типа. Рекорд высоты, однако, не был официально зарегистрирован, так как Советский Союз еще не входил в Международную авиационную федерацию (ФАИ).</w:t>
      </w:r>
    </w:p>
    <w:p w14:paraId="7FCE928F" w14:textId="77777777" w:rsidR="00586563" w:rsidRPr="007550A6" w:rsidRDefault="0058656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Старт рекордного полета был дан в 8 часов вечера. Предполагалось, что за 40 минут пилот успеет набрать высоту 4000 метров и вернуться на аэродром. Однако прошло полтора часа, стемнело, и все уже разуверились в благополучном возвращении «Буревестника», когда послышался звук мотора. Жуков в темноте посадил авиетку.</w:t>
      </w:r>
    </w:p>
    <w:p w14:paraId="32D96379" w14:textId="77777777" w:rsidR="00586563" w:rsidRPr="007550A6" w:rsidRDefault="0058656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Неофициальным остался и другой мировой рекорд «Буревестника» – скорость 140 км/ч, достигнутая в августе 1927 года. В начале августа Осоавиахим организовал перелет «Буревестника» по маршруту Москва – Серпухов – Тула – Коломна – Рязань – Владимир – Иваново-Вознесенск, протяженностью 960 километров.</w:t>
      </w:r>
    </w:p>
    <w:p w14:paraId="58C9E59C" w14:textId="77777777" w:rsidR="00586563" w:rsidRPr="007550A6" w:rsidRDefault="0058656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lastRenderedPageBreak/>
        <w:t>Комиссия по большим советским перелетам на август планировала беспосадочный перелет из Москвы в Берлин авиетки А.Н. Рафаэлянца, под управлением летчика Я.М. Садовского, но он не состоялся (21249).</w:t>
      </w:r>
    </w:p>
    <w:p w14:paraId="547A648B" w14:textId="77777777" w:rsidR="00586563" w:rsidRPr="007550A6" w:rsidRDefault="00586563" w:rsidP="007550A6">
      <w:pPr>
        <w:spacing w:after="0" w:line="240" w:lineRule="auto"/>
        <w:jc w:val="both"/>
        <w:rPr>
          <w:rFonts w:ascii="Times New Roman" w:hAnsi="Times New Roman" w:cs="Times New Roman"/>
          <w:color w:val="000000" w:themeColor="text1"/>
          <w:sz w:val="16"/>
          <w:szCs w:val="16"/>
        </w:rPr>
      </w:pPr>
    </w:p>
    <w:p w14:paraId="21076BD2" w14:textId="77777777" w:rsidR="000573E4" w:rsidRPr="003600B8" w:rsidRDefault="000573E4" w:rsidP="000573E4">
      <w:pPr>
        <w:spacing w:after="0" w:line="240" w:lineRule="auto"/>
        <w:jc w:val="both"/>
        <w:rPr>
          <w:rFonts w:ascii="Times New Roman" w:hAnsi="Times New Roman" w:cs="Times New Roman"/>
          <w:color w:val="0070C0"/>
          <w:sz w:val="16"/>
          <w:szCs w:val="16"/>
        </w:rPr>
      </w:pPr>
      <w:bookmarkStart w:id="55" w:name="_Hlk79305355"/>
      <w:r w:rsidRPr="003600B8">
        <w:rPr>
          <w:rFonts w:ascii="Times New Roman" w:hAnsi="Times New Roman" w:cs="Times New Roman"/>
          <w:color w:val="0070C0"/>
          <w:sz w:val="16"/>
          <w:szCs w:val="16"/>
        </w:rPr>
        <w:t>29 июля 1927 года Александр Иванович Жуков (1895-1980) на авиетке С-4 он установил первый в СССР рекорд высоты для легких самолетов/</w:t>
      </w:r>
    </w:p>
    <w:p w14:paraId="34C01315" w14:textId="77777777" w:rsidR="000573E4" w:rsidRPr="003600B8" w:rsidRDefault="000573E4" w:rsidP="00057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«Рабочая газета» писала об этом событии так: «29 июля в 8 часов вечера летчик Жуков взлетел с Московского аэродрома с тем, чтобы достичь высоты 4000 м и побить существовавший до сего времени миро</w:t>
      </w:r>
      <w:r w:rsidRPr="003600B8">
        <w:rPr>
          <w:rFonts w:ascii="Times New Roman" w:hAnsi="Times New Roman" w:cs="Times New Roman"/>
          <w:color w:val="0070C0"/>
          <w:sz w:val="16"/>
          <w:szCs w:val="16"/>
        </w:rPr>
        <w:softHyphen/>
        <w:t>вой рекорд. По расчетам, «Буревестник» должен был подняться до высоты 4000 м и опуститься через 40 минут. Однако прошел час, а Жуков не возвращался. На аэродроме началось волнение: не разбился ли он? Про</w:t>
      </w:r>
      <w:r w:rsidRPr="003600B8">
        <w:rPr>
          <w:rFonts w:ascii="Times New Roman" w:hAnsi="Times New Roman" w:cs="Times New Roman"/>
          <w:color w:val="0070C0"/>
          <w:sz w:val="16"/>
          <w:szCs w:val="16"/>
        </w:rPr>
        <w:softHyphen/>
        <w:t>шло еще 20 минут. Жуков все не возвра</w:t>
      </w:r>
      <w:r w:rsidRPr="003600B8">
        <w:rPr>
          <w:rFonts w:ascii="Times New Roman" w:hAnsi="Times New Roman" w:cs="Times New Roman"/>
          <w:color w:val="0070C0"/>
          <w:sz w:val="16"/>
          <w:szCs w:val="16"/>
        </w:rPr>
        <w:softHyphen/>
        <w:t>щался. Были пущены сигнальные ракеты, так как уже стемнело. С каждой минутой усиливалась уверенность, что Жуков раз</w:t>
      </w:r>
      <w:r w:rsidRPr="003600B8">
        <w:rPr>
          <w:rFonts w:ascii="Times New Roman" w:hAnsi="Times New Roman" w:cs="Times New Roman"/>
          <w:color w:val="0070C0"/>
          <w:sz w:val="16"/>
          <w:szCs w:val="16"/>
        </w:rPr>
        <w:softHyphen/>
        <w:t>бился. Когда члены комиссии окончательно разуверились в благополучном спуске «Бу</w:t>
      </w:r>
      <w:r w:rsidRPr="003600B8">
        <w:rPr>
          <w:rFonts w:ascii="Times New Roman" w:hAnsi="Times New Roman" w:cs="Times New Roman"/>
          <w:color w:val="0070C0"/>
          <w:sz w:val="16"/>
          <w:szCs w:val="16"/>
        </w:rPr>
        <w:softHyphen/>
        <w:t>ревестника» и ангары были уже закрыты, инженер Невдачин, конструктор «Буревест</w:t>
      </w:r>
      <w:r w:rsidRPr="003600B8">
        <w:rPr>
          <w:rFonts w:ascii="Times New Roman" w:hAnsi="Times New Roman" w:cs="Times New Roman"/>
          <w:color w:val="0070C0"/>
          <w:sz w:val="16"/>
          <w:szCs w:val="16"/>
        </w:rPr>
        <w:softHyphen/>
        <w:t>ника», услышал отдаленное потрескивание мотора... Когда потерявшие было надежду члены комиссии подбежали к авиетке, из нее вылез полузамерзший Жуков и сказал: «Ужасно холодно. Поднялся, кажется, на четыре с половиной». Когда из авиетки был извлечен аппарат, отмечавший высоту, то оказалось, что «Буревестник» достиг 5000 м, побив мировой рекорд на 1200 м».</w:t>
      </w:r>
    </w:p>
    <w:p w14:paraId="47A8E485" w14:textId="77777777" w:rsidR="000573E4" w:rsidRPr="003600B8" w:rsidRDefault="000573E4" w:rsidP="00057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сожалению, СССР стал членом Междуна</w:t>
      </w:r>
      <w:r w:rsidRPr="003600B8">
        <w:rPr>
          <w:rFonts w:ascii="Times New Roman" w:hAnsi="Times New Roman" w:cs="Times New Roman"/>
          <w:color w:val="0070C0"/>
          <w:sz w:val="16"/>
          <w:szCs w:val="16"/>
        </w:rPr>
        <w:softHyphen/>
        <w:t>родной авиационной федерации (FAI) только в 1936 году, поэтому рекорд А.И. Жукова не был официально зарегистрирован (25006).</w:t>
      </w:r>
    </w:p>
    <w:p w14:paraId="35539EA1" w14:textId="77777777" w:rsidR="000573E4" w:rsidRPr="003600B8" w:rsidRDefault="000573E4" w:rsidP="000573E4">
      <w:pPr>
        <w:spacing w:after="0" w:line="240" w:lineRule="auto"/>
        <w:jc w:val="both"/>
        <w:rPr>
          <w:rFonts w:ascii="Times New Roman" w:hAnsi="Times New Roman" w:cs="Times New Roman"/>
          <w:color w:val="0070C0"/>
          <w:sz w:val="16"/>
          <w:szCs w:val="16"/>
        </w:rPr>
      </w:pPr>
    </w:p>
    <w:p w14:paraId="766FFE49" w14:textId="77777777" w:rsidR="00586563" w:rsidRPr="007550A6" w:rsidRDefault="00586563"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29 июля 1927 г. СТО принял «Положение о гражданской авиации» и отменил постановление от 9 февраля 1923 г. Совет по гражданской авиации стал теперь при Народном Комиссариате по военным и морским делам, а не при Главвоздухфлоте, т.е. был поднят его статус. В совет вошли представители от Народного Комиссариата финансов СССР, Наркомата путей сообщения, ВСНХ, Народных Комиссариатов внешней торговли и Иностранных дел, Осовиахима, обществ «Добролет» и «Укрвоздухпуть». На совет возлагалось осуществление надзора за гражданской авиацией и руководство ее развитием, выдача разрешений на открытие новых воздушных линий и рассмотрение финансовых и эксплуатационных отчетов обществ воздушных сообщений. Инспекцией ГВФ была установлена норма полета на воздушных линиях 75 часов в месяц при продолжительности полета не свыше 8 часов в день и отдыхе после этого – 16 часов, а с суточным отдыхом – после двухдневной работы. В отдельных случаях по просьбе летного состава допускался налет до 90 часов (21413).</w:t>
      </w:r>
    </w:p>
    <w:bookmarkEnd w:id="55"/>
    <w:p w14:paraId="417B35E6" w14:textId="77777777" w:rsidR="00586563" w:rsidRPr="007550A6" w:rsidRDefault="00586563" w:rsidP="007550A6">
      <w:pPr>
        <w:spacing w:after="0" w:line="240" w:lineRule="auto"/>
        <w:jc w:val="both"/>
        <w:rPr>
          <w:rFonts w:ascii="Times New Roman" w:hAnsi="Times New Roman" w:cs="Times New Roman"/>
          <w:color w:val="000000" w:themeColor="text1"/>
          <w:sz w:val="16"/>
          <w:szCs w:val="16"/>
        </w:rPr>
      </w:pPr>
    </w:p>
    <w:p w14:paraId="5C23EE9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983E9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A934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июля 1927 первый полет выполнил первый двухместный автожир C.6D Хуана де ля Сиерва и на следующий день слетал сам пассажиром (3481).</w:t>
      </w:r>
    </w:p>
    <w:p w14:paraId="6A4716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33575E" w14:textId="77777777" w:rsidR="00762253" w:rsidRPr="007550A6" w:rsidRDefault="0076225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29 июля в 1927 году первый полет на автожире </w:t>
      </w:r>
      <w:hyperlink r:id="rId85" w:tgtFrame="_blank" w:history="1">
        <w:r w:rsidRPr="007550A6">
          <w:rPr>
            <w:rFonts w:ascii="Times New Roman" w:hAnsi="Times New Roman" w:cs="Times New Roman"/>
            <w:color w:val="000000" w:themeColor="text1"/>
            <w:sz w:val="16"/>
            <w:szCs w:val="16"/>
          </w:rPr>
          <w:t xml:space="preserve">«C-6D» </w:t>
        </w:r>
      </w:hyperlink>
      <w:r w:rsidRPr="007550A6">
        <w:rPr>
          <w:rFonts w:ascii="Times New Roman" w:hAnsi="Times New Roman" w:cs="Times New Roman"/>
          <w:color w:val="000000" w:themeColor="text1"/>
          <w:sz w:val="16"/>
          <w:szCs w:val="16"/>
        </w:rPr>
        <w:t>совершил испытатель Куртни, а на следующий день автожир впервые взлетел с пассажиром на борту. Им, естественно, был Хуан ла Сиерва. Испытания выявили ухудшение поперечной устойчивости по сравнению с предыдущими автожирами. Выяснилось, что скос потока, вызываемый ротором, уменьшал углы атаки крыла, поэтому крыло было срезано за счет уменьшения концевой хорды, с тем чтобы элероны оставались без изменения. Для «C-6D» фюзеляж заимствовали от "AVRO" «504К», мотор поставили "Клерже" 130 л. с. «C-6D» стал первым автожиром с крылом и новым типом лопастей. Лопасти были изготовлены в форме весла. Шасси имело широкую колею. Амортизаторы шасси крепились к крылу подкосами. Как и у всех "AVRO", «C-6D» имел противокапотажную лыжу. Площадь крыла составляла 6,5 м2, ротор вращался со скоростью 120 об/мин (впоследствии «C-8V» был построен; он имел крылья, четырехлопастный ротор, лопасти в форме весла, но уже, чем на «C-6D»). Максимальный взлетный вес аппарата составлял 1150 кг, максимальная скорость 160 км/ч, минимальная 35 км/ч. Этот «С-6D» был разобран и направлен в Берлин, куда ла Сиерва получил приглашение на авиационный праздник (14967).</w:t>
      </w:r>
    </w:p>
    <w:p w14:paraId="00AB84D9" w14:textId="77777777" w:rsidR="00762253" w:rsidRPr="007550A6" w:rsidRDefault="00762253" w:rsidP="007550A6">
      <w:pPr>
        <w:spacing w:after="0" w:line="240" w:lineRule="auto"/>
        <w:jc w:val="both"/>
        <w:rPr>
          <w:rFonts w:ascii="Times New Roman" w:hAnsi="Times New Roman" w:cs="Times New Roman"/>
          <w:color w:val="000000" w:themeColor="text1"/>
          <w:sz w:val="16"/>
          <w:szCs w:val="16"/>
        </w:rPr>
      </w:pPr>
    </w:p>
    <w:p w14:paraId="4F14283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3568B7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31F5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июля 1927 Н.Н.П. писал в Авиатрест о необходимости для истребителя снижения удельной нагрузки на л.с. двигателя и предложил новый истребитель в замену И-3. 10 августа 1927 эта записка обсуждалась на Техсовете Авиатреста (228,70).</w:t>
      </w:r>
    </w:p>
    <w:p w14:paraId="299F623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8748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июля 1927 ОСС ЦКБ (Н.Н.П.) подал в Авиатрест спецдоклад (N 393с - 2279), в котором возбуждался вопрос о необходимости проектирования и постройки 2-й параллельной машины типа И-3, но под современный легкий и мощный мотор (2275).</w:t>
      </w:r>
    </w:p>
    <w:p w14:paraId="7AE88D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1FA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июля 1927 г. Н.Н.П. направил в Авиатрест специальный до</w:t>
      </w:r>
      <w:r w:rsidRPr="007550A6">
        <w:rPr>
          <w:rFonts w:ascii="Times New Roman" w:hAnsi="Times New Roman" w:cs="Times New Roman"/>
          <w:color w:val="000000" w:themeColor="text1"/>
          <w:sz w:val="16"/>
          <w:szCs w:val="16"/>
        </w:rPr>
        <w:softHyphen/>
        <w:t>клад. В нем возбуждался вопрос о необходимости про</w:t>
      </w:r>
      <w:r w:rsidRPr="007550A6">
        <w:rPr>
          <w:rFonts w:ascii="Times New Roman" w:hAnsi="Times New Roman" w:cs="Times New Roman"/>
          <w:color w:val="000000" w:themeColor="text1"/>
          <w:sz w:val="16"/>
          <w:szCs w:val="16"/>
        </w:rPr>
        <w:softHyphen/>
        <w:t>ектирования и постройки по общей схеме И-3 нового истребителя под современный легкий и мощный мотор. К этому времени наметился новый этап в развитии авиадвигателестроения, связанный с повышением чис-ла оборотов, что при заданной мощности позволяло уменьшить вес, повысить удельную мощность. Нико</w:t>
      </w:r>
      <w:r w:rsidRPr="007550A6">
        <w:rPr>
          <w:rFonts w:ascii="Times New Roman" w:hAnsi="Times New Roman" w:cs="Times New Roman"/>
          <w:color w:val="000000" w:themeColor="text1"/>
          <w:sz w:val="16"/>
          <w:szCs w:val="16"/>
        </w:rPr>
        <w:softHyphen/>
        <w:t>лай Николаевич правильно уловил эти тенденции, увя</w:t>
      </w:r>
      <w:r w:rsidRPr="007550A6">
        <w:rPr>
          <w:rFonts w:ascii="Times New Roman" w:hAnsi="Times New Roman" w:cs="Times New Roman"/>
          <w:color w:val="000000" w:themeColor="text1"/>
          <w:sz w:val="16"/>
          <w:szCs w:val="16"/>
        </w:rPr>
        <w:softHyphen/>
        <w:t>зав с ними перспективы развития авиации.(10667).</w:t>
      </w:r>
    </w:p>
    <w:p w14:paraId="038406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08A2B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июля 1927 за № 393/с-к, вх. № 6211/к-1/ поступил доклад Зав. ОСС тов. ПОЛИКАРПОВА с соображениями ОСС по вопросу о маневренности истребителей с мощными моторами, в связи с производящейся постройкой самолета И3 и наблюдающимися течениями тактики воздушного боя. В нем Зав. ОСС указывал на решающее значение веса мотора на маневренность и вес всего самолета, приводя соответствующие данные: так для И3 предполагаемый вес, - с ВМУ-У1 - 1820 кг, с Нэпиром 1600 кг. и с Юпитером- 1400 кг. /данные моторов лея последних типов/ (2279).</w:t>
      </w:r>
    </w:p>
    <w:p w14:paraId="1557B4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2D1010"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июля 1927 г. начальник ОСС ЦКБ Н.Н. Поликарпов подал в Авиатрест доклад о необходимости разработки истребителя типа И-3, но под современный легкий и мощный мотор. При этом примененный на И-3 немецкий двигатель БМВ-6 в то время в числе лучших в мире, по крайней мере, в СССР альтернативы ему в обозримом будущем не ожидалось, т.е. такие работы были обречены на неудачу. Тем не менее, включения такой работы в план он добился (23559).</w:t>
      </w:r>
    </w:p>
    <w:p w14:paraId="7CCE0203"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p>
    <w:p w14:paraId="063022E2"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июля 1927 г. начальник ОСС ЦКБ Поликарпов подал в Авиатрест секретный доклад №393с, в котором поставил вопрос о необходимости проектирования и постройки одновременно с И-3 другого истребителя «под современный легкий и мощный мотор». Хотя такового не было, а устранение всех замечаний собственно к проекту И-3 еще не было завершено, он приступил к проработке такого самолета, в это оказалось вовлечено и руководство Авиатреста (24300).</w:t>
      </w:r>
    </w:p>
    <w:p w14:paraId="7FB6D9E4"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p>
    <w:p w14:paraId="536904E6" w14:textId="77777777" w:rsidR="000573E4" w:rsidRPr="003600B8" w:rsidRDefault="000573E4" w:rsidP="00057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 июля 1927 г. руководству Авиатреста был направлен специальный доклад Н.Н.П., в котором возбуждался вопрос о необходимости проектирования и постройки по общей схеме И-3 нового истребителя под современный легкий и мощный мотор. К этому времени наметился новый этап в развитии авиадвигателестроения, связанный с повышением числа оборотов, что при заданной мощности позволяло уменьшить нагрузки на мотор, а следовательно, его вес, повысить удельную мощность. Николай Николаевич правильно уловил эти тенденции, увязав с ними перспективы развития авиации (25035).</w:t>
      </w:r>
    </w:p>
    <w:p w14:paraId="7EEDD307" w14:textId="77777777" w:rsidR="000573E4" w:rsidRPr="003600B8" w:rsidRDefault="000573E4" w:rsidP="000573E4">
      <w:pPr>
        <w:spacing w:after="0" w:line="240" w:lineRule="auto"/>
        <w:jc w:val="both"/>
        <w:rPr>
          <w:rFonts w:ascii="Times New Roman" w:hAnsi="Times New Roman" w:cs="Times New Roman"/>
          <w:color w:val="0070C0"/>
          <w:sz w:val="16"/>
          <w:szCs w:val="16"/>
        </w:rPr>
      </w:pPr>
    </w:p>
    <w:p w14:paraId="04C5ADD4" w14:textId="77777777" w:rsidR="000573E4" w:rsidRPr="003600B8" w:rsidRDefault="000573E4" w:rsidP="00057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 июля 1927 г. начальник ОСС ЦКБ Поликарпов подал в Авиатрест секретный доклад №393с, в котором поставил вопрос о необходимости проектирования и постройки одновременно с И-3 другого истребителя «под современный легкий и мощный мотор». Хотя такового не было, а устранение всех замечаний собственно к проекту И-3 еще не было завершено, он приступил к проработке такого самолета, в это оказалось вовлечено и руководство Авиатреста (25207).</w:t>
      </w:r>
    </w:p>
    <w:p w14:paraId="2EAA6247" w14:textId="77777777" w:rsidR="000573E4" w:rsidRPr="003600B8" w:rsidRDefault="000573E4" w:rsidP="000573E4">
      <w:pPr>
        <w:spacing w:after="0" w:line="240" w:lineRule="auto"/>
        <w:jc w:val="both"/>
        <w:rPr>
          <w:rFonts w:ascii="Times New Roman" w:hAnsi="Times New Roman" w:cs="Times New Roman"/>
          <w:color w:val="0070C0"/>
          <w:sz w:val="16"/>
          <w:szCs w:val="16"/>
        </w:rPr>
      </w:pPr>
    </w:p>
    <w:p w14:paraId="60A9FC3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июля 1927 в Авиатрест было направлено отношение НАМИ № 190с, вх. № 6189с и № 196 от 8 Августа вх. № 6356н-6 п постройке мотора М15 (2279).</w:t>
      </w:r>
    </w:p>
    <w:p w14:paraId="743EDB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6FC75B" w14:textId="77777777" w:rsidR="000C4CBA" w:rsidRPr="007550A6" w:rsidRDefault="000C4CB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1D3FB252" w14:textId="77777777" w:rsidR="000C4CBA" w:rsidRPr="007550A6" w:rsidRDefault="000C4CB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A8B979"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июля 1927 года — Начальник морских сил РККА Наморси Р. А. Муклевич и председатель РВС СССР Наркомвоенмор К. Е. Ворошилов направили циркулярное письмо членам РВС СССР, РВС ВМСБМ, РВС ВМСЧМ, командующим УВО и ЛенВО, Начальнику ГУ РККА В. Н. Левичеву, Начальнику снабжений РККА П. Е. Дыбенко, первому секретарю Ленинградского Обкома ВКП(б) С. М. Кирову и председателю исполкома Ленинградского совета Н. П. Комарову о итогах смотра Военно-Морских сил Чёрного моря и похода кораблей Военно-Морских сил Балтийского моря.</w:t>
      </w:r>
    </w:p>
    <w:p w14:paraId="76E02DF2"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"Смотр Военно-Морских сил Чёрного моря с 22 по 25 мая и участие в походе Балтийского флота с 20 по 25 июля 1927 года дали возможность близко и подробно ознакомиться с жизнью, бытом и учебно-строевой работой морского флота:</w:t>
      </w:r>
    </w:p>
    <w:p w14:paraId="114F98B3"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Внимательное ознакомление наряду с достижениями раскрывают целый ряд недочетов, часть которых требует для своего устранения продолжительного времени, часть же зависит исключительно от личного состава и может быть изжита в короткий срок.</w:t>
      </w:r>
    </w:p>
    <w:p w14:paraId="35A1C134"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Приказываю устранить выявленные недостатки, которые заключаются в следующем:</w:t>
      </w:r>
    </w:p>
    <w:p w14:paraId="197DA7E2"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Военно-Морские силы Балтийского моря.</w:t>
      </w:r>
    </w:p>
    <w:p w14:paraId="049E413A"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Устарелость материальной части линейных кораблей, особенно в области защиты. Отсутствие сторожевых судов и вследствие этого использование эсминцев не по назначению. Недостаточное обеспечение флота от минных заграждений (недостаток тральщиков и параванов). Слабость и недостаточность базовой истребительной и разведывательной морской авиации.</w:t>
      </w:r>
    </w:p>
    <w:p w14:paraId="4639036B"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Командование флота недостаточно быстро принимает решения при внезапных переменах обстановки. Упрощённое владение задачами тактического маневрирования и эволюции командирами. Артиллерийская стрельба и по меткости и по скорости оставляет желать лучшего.</w:t>
      </w:r>
    </w:p>
    <w:p w14:paraId="1445064D"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относительной слабости нашего морского флота часть краснофлотцев и командиров настроены, решать задачи наилучшего укрытия флота от противника при узко-пассивной обороне или «к гибели с честью».</w:t>
      </w:r>
    </w:p>
    <w:p w14:paraId="370F7710"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Комсостав вял и нераспорядителен, по всей командной линии недостаток инициативы, невнимание и неумение отдавать в случае надобности ясные и определенные приказания в должной форме и тоне, что повлекло к упущению воды из котлов на линкоре «Октябрьская Революция».</w:t>
      </w:r>
    </w:p>
    <w:p w14:paraId="67577867"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Дисциплина в несении боевых обязанностей вполне удовлетворительная, а чёткая воинская дисциплина в судовом быту совершенно отсутствует.</w:t>
      </w:r>
    </w:p>
    <w:p w14:paraId="21B2EE39"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Постановка хозяйства на кораблях, питание краснофлотцев и командиров не только не соответствует отпускаемым средствам, но значительно отстаёт от </w:t>
      </w:r>
      <w:hyperlink r:id="rId86" w:tooltip="Сухопутные войска" w:history="1">
        <w:r w:rsidRPr="007550A6">
          <w:rPr>
            <w:rStyle w:val="a5"/>
            <w:rFonts w:ascii="Times New Roman" w:hAnsi="Times New Roman" w:cs="Times New Roman"/>
            <w:color w:val="000000" w:themeColor="text1"/>
            <w:sz w:val="16"/>
            <w:szCs w:val="16"/>
            <w:u w:val="none"/>
          </w:rPr>
          <w:t>сухопутных войск</w:t>
        </w:r>
      </w:hyperlink>
      <w:r w:rsidRPr="007550A6">
        <w:rPr>
          <w:rFonts w:ascii="Times New Roman" w:hAnsi="Times New Roman" w:cs="Times New Roman"/>
          <w:color w:val="000000" w:themeColor="text1"/>
          <w:sz w:val="16"/>
          <w:szCs w:val="16"/>
        </w:rPr>
        <w:t>, повседневная форма одежды отличается разнообразием, неаккуратностью, часто весьма грязная и даже рваная, в этом отношении не видно указаний, распоряжений и руководства.</w:t>
      </w:r>
    </w:p>
    <w:p w14:paraId="6869BC46"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Отсутствуют чистота и порядок на некоторых кораблях, на походе нет надлежащей организации для их поддержания, палубы подметаются и окачиваются небрежно и невнимательно, грязь в каютах комсостава.</w:t>
      </w:r>
    </w:p>
    <w:p w14:paraId="3B68B2C8"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Состояние береговой обороны, самое слабое наше место, а внутренний и внешний распорядок главного форта береговой обороны — «Краснофлотского» производит неблагоприятное впечатление.</w:t>
      </w:r>
    </w:p>
    <w:p w14:paraId="3A9F64F8"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Город Кронштадт находится в состоянии хозяйственного упадка, состояние стенок гавани грозит полным разрушением, на стенках гавани брошено старое имущество, ненужное флоту. Большой рейд и фарватеры обмелели. Старые форты разрушены, к гражданскому населению принимается жесткий режим.</w:t>
      </w:r>
    </w:p>
    <w:p w14:paraId="0FF14E6C"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Командование обнаруживает тенденцию отрыва от плавающего флота, что сказывается на его состоянии.</w:t>
      </w:r>
    </w:p>
    <w:p w14:paraId="375A2DEC"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Состояние морской авиации крайне неудовлетворительное.</w:t>
      </w:r>
    </w:p>
    <w:p w14:paraId="19A0826A"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Военно-Морские силы Чёрного моря.</w:t>
      </w:r>
    </w:p>
    <w:p w14:paraId="3DB7E184"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 же недочеты, но ещё в большей степени (18410).</w:t>
      </w:r>
    </w:p>
    <w:p w14:paraId="525369F5"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p>
    <w:p w14:paraId="6514B02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5B67A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985B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июля 1927 г. приказом Реввоенсовета Опытовый бассейн на территории островка Новая Голландия в Ленинграде был подчинен Научно-техническому комитету УВМС РККА. Бассейн приступил к выполнению работ, связанных с научным обеспечением проектирования первых советских граж</w:t>
      </w:r>
      <w:r w:rsidRPr="007550A6">
        <w:rPr>
          <w:rFonts w:ascii="Times New Roman" w:hAnsi="Times New Roman" w:cs="Times New Roman"/>
          <w:color w:val="000000" w:themeColor="text1"/>
          <w:sz w:val="16"/>
          <w:szCs w:val="16"/>
        </w:rPr>
        <w:softHyphen/>
        <w:t>данских судов, а затем и военных кораблей (3898).</w:t>
      </w:r>
    </w:p>
    <w:p w14:paraId="0405B9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A6BBFF" w14:textId="51812855"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июля 1927 г. по приказу РВС Опытовый бассейн подчинен НТК УВМС РККА (ЦНИИ кораблестроения № 45 (НИИ-45) НКОП, цнии-45 нкоп, нксп, мсп, ГКС, ЦНИИ им. академика А.Н. Крылова МСП, ГНЦ РФ, ФГУП «ЦНИИ им. академика А.Н. Крылова», ФГУ «Крыловский государственный научный центр» / г. Ленинград, 98 п/я 426 «Клюз» (1939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Казань/ /196158</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Санкт-Петербург Московское ш., 44 тел. 123-60-39/). В 09.1932 г. на базе Опытового бассейна создан Научно-исследовательский институт военного кораблестроения (НИВК, НИИВК) НКВМФ. В соответствии с решением КО № 87сс от 26.05.1938 г. «в целях объединения всех НИОКР по военному кораблестроению» приказами НКОП № 196сс от 4.06.1938 г. и НКВМФ/НКОП № 316с от 9.08.1938 г. НИИВК был передан (по состоянию на 25.05.1938 г.) из НКВМФ и реорганизован в ЦНИИ кораблестроения, получив наименование НИИ-45; в его состав влит НИИ-4. По пр. № 263 от 11.07.1938 г. НИИ-45 передан в ведение 2ГУ НКОП, пр. № 316 от 11.08.1938 г. утверждено Положение об институте. Приказом № 482с от 31.12.1938 г. институт реорганизован в ЦНИИ-45 в ведении 2ГУ. В 1939 г. институт передан в ведение 5ГУ НКСП. В том же году в его состав влит НИСС. Являлся ведущей научной организацией отрасли. В 1944 г. институту присвоено имя академика А.Н. Крылова.</w:t>
      </w:r>
    </w:p>
    <w:p w14:paraId="19871116" w14:textId="71AAFEE0"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1930-х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Опытовый бассейн реконструирован: за счет перепланировки соседнего здания архива была увеличена длина канала на 20 м, построена третья буксировочная тележка; из Германии поставлена кавитационная труба.</w:t>
      </w:r>
    </w:p>
    <w:p w14:paraId="6DA73E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 НКВМФ/НКОП № 0246/351с от 27.08/5.09.1938 г. в институт передано 54-е отделение НИМИСТ с тематикой глушения шумов и вибраций корабельных механизмов со всем личным составом.</w:t>
      </w:r>
    </w:p>
    <w:p w14:paraId="441969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1938 г., после передачи института в НКОП, приказом № 321с от 13.08.1938 г. на него были возложены задачи: выполнение и руководство НИР в области военного кораблестроения; проверка путем предэскизного проектирования ТТЗ на новые военные корабли, согласование их в НКВМФ; научно-техническое руководство проектированием кораблей и механизмов, проведение экспертиз по всем частям всех проектов; планирование и руководство всеми опытными работами по плану 2ГУ; постановка и решение проблемных технических вопросов, выполнение специальных теоретических исследований; НИР в области материалов, борьбы с коррозией; разработка типовых программ испытаний кораблей и механизмов; изучение опыта проектирования и эксплуатации кораблей и передача его КБ и заводам Главка; разработка стандартов для судостроительной промышленности. Пр. № 482с от 31.12.1938 г. на институт дополнительно возложены функции: научно- техническое руководство: всем комплексом проектирования кораблей путем координирования работ НИИ и КБ; опытными работами в части корпуса, устройства, систем, конструкции, бронирования, механических установок, электрооборудования; утверждена «Инструкция о научно-техническим руководстве НИИ-45 опытными работами по кораблестроению» и Положение о НТС института. Этим же приказом в институте организована диспетчерскя служба для наблюдения за ходом опытных работ.</w:t>
      </w:r>
    </w:p>
    <w:p w14:paraId="1E0328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05.1939 г. разработан предэскизный проект авианосца (пр. 71), дальнейшие работы по нему были прерваны войной.</w:t>
      </w:r>
    </w:p>
    <w:p w14:paraId="7A3AAB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Перед войной ЦНИИ имел 9 отделов: кораблестроительный; ходовых и маневренных качеств корабля; конструкции, прочности и вибрации корабля; единых двигателей ПЛ; механического оборудования кораблей с турбинами; механического оборудования кораблей с ДВС; корабельной электротехники; судостроительных материалов, коррозии и сварки; неметаллических материалов. Было начато строительство новой базы института на второй площадке у Московского шоссе. Были построены здания глубоководного бассейна, мелководного бассейна, модельные мастерские. С началом войны все работы прекращены.</w:t>
      </w:r>
    </w:p>
    <w:p w14:paraId="37BF7BF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1940 г. создано отделение института на ЛМЗ, где начаты работы по созданию корабельного ГТД.</w:t>
      </w:r>
    </w:p>
    <w:p w14:paraId="48037F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07-08.1941 г. в соответствии с пост. ГКО № 99сс от 11.07.1941 г. институт был эвакуирован в Казань в помещения Финансово-экономического института (часть оборудования застряла на путях станции Ленинград- Московская товарная и не была эвакуирована). В Казани был создан новый отдел- амортизации и обесшумливания. Институтом в Казани был налажен выпуск установок реактивных минометов М-8. Пост. ГКО № 951сс от 23.11.1941 г. институту задан план выпуска установок М-8: 125 шт. в период с 1.12.1941 г. по 15.02.1942 г.</w:t>
      </w:r>
    </w:p>
    <w:p w14:paraId="4940653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Ленинграде остался филиал - Ленинградское отделение ЦНИИ-45 под руководством В.И. Першина. Весной 1942 г. восстановлена работа лабораторий, в 08.1943 г. возобновлены работы в кавигационной трубе, а затем - и в Опытовом бассейне. После войны продолжено строительство экспериментально-опытной базы института. 25.11.1948 г. МСП утвердило технический проект института, согласно которому он был разделен на 4 самостоятельных подразделения под единым руководством: НИИ-1 (ходкость кораблей и прочность конструкций), НИИ-2 (корабельные энергетический установки), НИИ-3 (электрооборудование кораблей), проектно-исследовательское бюро (ПРИБ) (создано в 1951 г.). В 1952 г. введены в эксплуатацию глубоководный (672х 15х 7 м) и мелководный (218х 16х 1,7 м) бассейны, две кавитационные трубы и мастерские для изготовления моделей кораблей и гребных винтов. В 1953 г. начато перебазирование института на новую площадку. В 1958 г. вышло постановление СМ СССР о расширении экспериментальной базы института. В 1956- 67 г. были построены и введены в эксплуатацию лаборатории: магнитных исследований, электрогидродинамической аналогии; средняя кавитационная труба, уникальная машина для прочностных испытаний; почти в два раза был удлинен основной опытовый бассейн, построен циркуляционный бассейн (диаметром 70 м глубиной 6 м; строительство начато в 1937 г., закончено в 1968 г.).</w:t>
      </w:r>
    </w:p>
    <w:p w14:paraId="4677BC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приказу НКСП в 10.1945 г. организован отдел автоматического регулирования корабельных энергетических установок. Начаты работы по разработке систем управления (СУ) корабельными техническими средствами (ТС). Создана первая СУ ТС для АПЛ «Ритм». В 1962 г. в институт из НИИ-49 переведен коллектив специалистов, начавших работы по созданию СУ движением надводных кораблей, ПЛ, СВП и СПК. Созданы СУ движением АПЛ в. нормальном и аварийном режимах «Боксит» и «Тон». В 07.1967 г. на базе двух отделений судовой автоматики ЦНИИ-45 и КБ морской автоматики «Секстан» был создан самостоятельный ЦНИИ «Аврора».</w:t>
      </w:r>
    </w:p>
    <w:p w14:paraId="7A8887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1946-47 г. спроектированы малошумные гребные винты для ПЛ пр. 613.</w:t>
      </w:r>
    </w:p>
    <w:p w14:paraId="62B66D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1948 г. на институт возложена обязанность проводить экспертизу всех проектов кораблей и судов, создаваемых в МСП; проводить НИР по определению облика перспективных кораблей.</w:t>
      </w:r>
    </w:p>
    <w:p w14:paraId="0B9AD6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1950 г. в институт из ЦКБ-16 переданы работы по проектированию линкора пр. 24. В 1951 г. выполнена НИР «Обоснование выбора типа линейного корабля» (Ф.Е. Бесполов). В 1953 г. работы по пр. 24 прекращены.</w:t>
      </w:r>
    </w:p>
    <w:p w14:paraId="4E24A7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1948 г. создано подразделение морской радиолокации. В 1949 г. из сотрудников, переведенных из ЦКБ-52, организован отдел 19. Развернуты работы по исследованиям параметров корабельных антенн. В 1953 г. отдел реорганизован в отдел 34. Начато новое направление работ по защите кораблей от обнаружения их РЛС противника. В 1963 г. отдел переведен в отделение физических полей и получил № 76. В 1964 г. разработана инженерная методика расчета вторичного РЛ поля </w:t>
      </w:r>
      <w:r w:rsidRPr="007550A6">
        <w:rPr>
          <w:rFonts w:ascii="Times New Roman" w:hAnsi="Times New Roman" w:cs="Times New Roman"/>
          <w:color w:val="000000" w:themeColor="text1"/>
          <w:sz w:val="16"/>
          <w:szCs w:val="16"/>
        </w:rPr>
        <w:lastRenderedPageBreak/>
        <w:t>кораблей (Е.А. Штагер, Л.И. Богин). Созданы стенды гидроакустического и электромагнитного моделирования. Для оценки заметности реальных кораблей созданы авиационный (1965 г.) и наземный (1975 г.) РЛ комплексы. В 1974 г. отдел реорганизован в 76-ю лабораторию. Начало развиваться новое направление - лазерная морская локация (</w:t>
      </w:r>
      <w:r w:rsidRPr="007550A6">
        <w:rPr>
          <w:rFonts w:ascii="Times New Roman" w:hAnsi="Times New Roman" w:cs="Times New Roman"/>
          <w:color w:val="000000" w:themeColor="text1"/>
          <w:sz w:val="16"/>
          <w:szCs w:val="16"/>
          <w:lang w:val="en-US"/>
        </w:rPr>
        <w:t>MJI</w:t>
      </w:r>
      <w:r w:rsidRPr="007550A6">
        <w:rPr>
          <w:rFonts w:ascii="Times New Roman" w:hAnsi="Times New Roman" w:cs="Times New Roman"/>
          <w:color w:val="000000" w:themeColor="text1"/>
          <w:sz w:val="16"/>
          <w:szCs w:val="16"/>
        </w:rPr>
        <w:t>. Варшавчик). В 1978 г. лаборатория получила № 74. Начаты исследования по тепловой защите кораблей, созданы стенды светового моделирования лазерной локации, тепловизионный измерительный комплекс. Внедрено в серию радиопоглощающее покрытие кораблей. В 1981 г. создан уникальный измерительный комплекс для одновременных измерений РЛ, ИК и лазерных характеристик кораблей. В 1982 г. разработаны и внедрены правила проектирования кораблей с малой заметностью по физическим полям в верхней полусфере, созданы научные и производственные основы стелс- технологий.</w:t>
      </w:r>
    </w:p>
    <w:p w14:paraId="6F3AA4A7" w14:textId="782274D1"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1950-е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совместно с ЦНИИВК проведены работы по конструктивной защите крупных кораблей, по снижению магнитного поля кораблей. В 1960-е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 исследования по снижению теплового и вторичного РЛ излучения кораблей.</w:t>
      </w:r>
    </w:p>
    <w:p w14:paraId="37CB7BA0" w14:textId="5AAA1CF2"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1960-е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велись работы по совершенствованию ПЛ: отработка формы корпусов, конструкции корпусов из титана, обеспечение малошумности, методы магнитной защиты; были созданы гидроакустические покрытия, средства амортизации и акустической развязки механизмов, схемы оптимальной компоновки турбозубчатых агрегатов.</w:t>
      </w:r>
    </w:p>
    <w:p w14:paraId="145284C4" w14:textId="1676684D"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1950-е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в институте создано специальное проектно-исследовательское подразделение для обеспечения строительства гражданских судов. Работы по поиску рациональных технических решений при проектировании. К началу 1960-х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разработаны требования к непотопляемости морских гражданских судов. Совместно с ЦНИИМФ и Регистром СССР были выпущены «Нормы прочности морских судов». На институт возложено проведение экспертизы проектов всех гражданских судов.</w:t>
      </w:r>
    </w:p>
    <w:p w14:paraId="3CBC0C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составе института (1970-е): отделения: общепроектное (координационное), гидродинамики, прчности, силовых установок, акустики, ВЦ; СНИЛ-1; Нижегородский филиал (1979 г.). В 1976 г. Чкаловский филиал ЦКБ по СПК передан в ЦНИИ им. Крылова и перепрофилирован на исследования и испытания СВП.</w:t>
      </w:r>
    </w:p>
    <w:p w14:paraId="1530A930" w14:textId="0C1162AF"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1950-х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проведен комплекс работ в области ходкости, управляемости, прочности и акустической защиты первой АПЛ пр. 627. В конце 1950-х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 НИР по созданию первой в мире титановой АПЛ пр. 661.</w:t>
      </w:r>
    </w:p>
    <w:p w14:paraId="06D747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Работы по реактивной кавитирующей торпеде РКТ-45 (1950-е, с НИИ-1 МСХМ).</w:t>
      </w:r>
    </w:p>
    <w:p w14:paraId="0BD6CC36" w14:textId="4AEE9574"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1960-е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велись работы по теме «Защита», в 1968 г. совместно с НИИ-14 ВМФ изданы «Рекомендации по снижению РЛ заметности надводных кораблей ВМФ». В 1978 г. совместно с ЦНИИВК разработаны новые правила выполнения расчетов прочности корпусов надводных кораблей. В 1980-е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особый приоритет приобрели работы по снижению шумности АПЛ, выполнявшиеся совместно с ЦНИИВК. Для авианесущих кораблей отрабатывались формы обводов, предотвращающих заливание полетной палубы.</w:t>
      </w:r>
    </w:p>
    <w:p w14:paraId="4A64DD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Выполнено большое количество НИОКР по созданию судов с динамическими принципами поддержания (на подводных крыльях, на воздушной подушке, экранопланов), в т.ч. первого в мире МДК на ПК пр. 1232. Разработан способ снижения буксировочного сопротивления катеров (метод «воздушной каверны»); институт принял участие в проектировании пограничного катера пр. 1408 «Сайгак» с использованием «воздушной каверны».</w:t>
      </w:r>
    </w:p>
    <w:p w14:paraId="1A8F86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1969-71 г. разработан аванпроект системы автоматизированного проектирования судов.</w:t>
      </w:r>
    </w:p>
    <w:p w14:paraId="0F175AD3" w14:textId="1666594E"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1970-е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совместно с ЦНИИМФ проведены технико-экономические исследования транспортных систем по доставке грузов в районы Крайнего Севера.</w:t>
      </w:r>
    </w:p>
    <w:p w14:paraId="0E0414E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1978 г. выполнена НИР «Взлет» (совместно с ЦКБ по СПК) по перспективам развития скоростного судостроения.</w:t>
      </w:r>
    </w:p>
    <w:p w14:paraId="4DA31AB1" w14:textId="24278041"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1980-е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построен опытовый ледовый бассейн. В 1980-е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для исследования физических полей кораблей и физики океана имелось научно-исследовательское судно пр. 1846 «Академик Алексей Крылов», лабораторный комплекс для которого разработан в институте.</w:t>
      </w:r>
    </w:p>
    <w:p w14:paraId="0543CF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2000 г. - ОКР «Катод» по исследованию и разработке функциональных узлов аппаратуры систем катодной защиты от коррозии.</w:t>
      </w:r>
    </w:p>
    <w:p w14:paraId="157445AB" w14:textId="57ED5E12"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2000-е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разработана акустико-эмиссионная система диагностики (КАМЭС) состояния сварных конструкций.</w:t>
      </w:r>
    </w:p>
    <w:p w14:paraId="28A167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2003 г. спроектированы 6-м винты для круизного лайнера </w:t>
      </w:r>
      <w:r w:rsidRPr="007550A6">
        <w:rPr>
          <w:rFonts w:ascii="Times New Roman" w:hAnsi="Times New Roman" w:cs="Times New Roman"/>
          <w:color w:val="000000" w:themeColor="text1"/>
          <w:sz w:val="16"/>
          <w:szCs w:val="16"/>
          <w:lang w:val="en-US"/>
        </w:rPr>
        <w:t>VoyagerofSeas</w:t>
      </w:r>
      <w:r w:rsidRPr="007550A6">
        <w:rPr>
          <w:rFonts w:ascii="Times New Roman" w:hAnsi="Times New Roman" w:cs="Times New Roman"/>
          <w:color w:val="000000" w:themeColor="text1"/>
          <w:sz w:val="16"/>
          <w:szCs w:val="16"/>
        </w:rPr>
        <w:t xml:space="preserve">. В 2003-04 г. по заданию норвежской фирмы </w:t>
      </w:r>
      <w:r w:rsidRPr="007550A6">
        <w:rPr>
          <w:rFonts w:ascii="Times New Roman" w:hAnsi="Times New Roman" w:cs="Times New Roman"/>
          <w:color w:val="000000" w:themeColor="text1"/>
          <w:sz w:val="16"/>
          <w:szCs w:val="16"/>
          <w:lang w:val="en-US"/>
        </w:rPr>
        <w:t>MOSSMERITIME</w:t>
      </w:r>
      <w:r w:rsidRPr="007550A6">
        <w:rPr>
          <w:rFonts w:ascii="Times New Roman" w:hAnsi="Times New Roman" w:cs="Times New Roman"/>
          <w:color w:val="000000" w:themeColor="text1"/>
          <w:sz w:val="16"/>
          <w:szCs w:val="16"/>
        </w:rPr>
        <w:t xml:space="preserve"> были отработаны обводы газовозов </w:t>
      </w:r>
      <w:r w:rsidRPr="007550A6">
        <w:rPr>
          <w:rFonts w:ascii="Times New Roman" w:hAnsi="Times New Roman" w:cs="Times New Roman"/>
          <w:color w:val="000000" w:themeColor="text1"/>
          <w:sz w:val="16"/>
          <w:szCs w:val="16"/>
          <w:lang w:val="en-US"/>
        </w:rPr>
        <w:t>MOSS</w:t>
      </w:r>
      <w:r w:rsidRPr="007550A6">
        <w:rPr>
          <w:rFonts w:ascii="Times New Roman" w:hAnsi="Times New Roman" w:cs="Times New Roman"/>
          <w:color w:val="000000" w:themeColor="text1"/>
          <w:sz w:val="16"/>
          <w:szCs w:val="16"/>
        </w:rPr>
        <w:t xml:space="preserve">-147, -216, -250; разработаны формы поддерживающих колонн плавучести для буровой платформы </w:t>
      </w:r>
      <w:r w:rsidRPr="007550A6">
        <w:rPr>
          <w:rFonts w:ascii="Times New Roman" w:hAnsi="Times New Roman" w:cs="Times New Roman"/>
          <w:color w:val="000000" w:themeColor="text1"/>
          <w:sz w:val="16"/>
          <w:szCs w:val="16"/>
          <w:lang w:val="en-US"/>
        </w:rPr>
        <w:t>MOSSKRYLOVOCTABOUY</w:t>
      </w:r>
      <w:r w:rsidRPr="007550A6">
        <w:rPr>
          <w:rFonts w:ascii="Times New Roman" w:hAnsi="Times New Roman" w:cs="Times New Roman"/>
          <w:color w:val="000000" w:themeColor="text1"/>
          <w:sz w:val="16"/>
          <w:szCs w:val="16"/>
        </w:rPr>
        <w:t>.</w:t>
      </w:r>
    </w:p>
    <w:p w14:paraId="53048E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1990 г. - ЦНИИ им. А.Н. Крылова МСП. В соответствии с Указом Президента РФ № 939 от 22.06.1993 г. и пост. Правительства № 649 от 5.06.1994 г. институту присвоен статус ГНЦ РФ. По Указу Президента РФ № 1009 от 4.08.2004 г. вошел в число стратегических оборонных предприятий.</w:t>
      </w:r>
    </w:p>
    <w:p w14:paraId="70DF62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составе института (2006 г.): ЦКБ «Балтсудопроект», НИИ «Лот». По Указу Президента от 22.03.2007 г. на базе института создан холдинг по научным разработкам в судостроении ФГУ «Крыловский государственный научный центр», в состав которого включены Акустический институт и ЦНИИ судовой электротехники и технологии.</w:t>
      </w:r>
    </w:p>
    <w:p w14:paraId="44C201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(1940 г.)- 1500 чел.</w:t>
      </w:r>
    </w:p>
    <w:p w14:paraId="61CF47E4" w14:textId="2C1F58F1"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Заведующий Опытовым бассейном (-1901-07 г.)- академик А.Н. Крылов, (1909 г.)- п, г-л И. Г. Бубнов. Начальник Опытового бассейна (1930 г.)- Н.В. Акляринский. И.О. начальника (05.1938 г.-)- А.И. Балкашин. Начальник (11.07-12.1938 г.-)- И.В. Харитонов. И.О. директора (1939 г.)- И.В. Харитонов. Директор (1940-61 г.)- к-а В.И. Першин (в 1942-44г,- в командировке в США); и.о. (1942-44 г.)- Ю.В. Кривцов; (1967 г.)- А.И. Вознесенский, (1978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Г.А. Матвеев, (1987 г.)- В.В. Дмитриев, (-1997-2009 г.-)- академик В.М. Пашин.</w:t>
      </w:r>
    </w:p>
    <w:p w14:paraId="6805DB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Помощник Заведующего (1901 г.)- И. Г. Бубнов. Зам. начальника (директора) (09.1938 г.)- и-флагман 2р А.И. Балкашин, (1941 г.)- В.В. Ногин (при эвакуации возглавил часть института в Казани). Директор по маркетингу (2004 г.)- А. Пылаев.</w:t>
      </w:r>
    </w:p>
    <w:p w14:paraId="43BA30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Научный руководитель (2002 г.)- В. Пашин.</w:t>
      </w:r>
    </w:p>
    <w:p w14:paraId="58ECF6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(1945 г.)- Ю.В. Кривцов.</w:t>
      </w:r>
      <w:r w:rsidRPr="007550A6">
        <w:rPr>
          <w:rFonts w:ascii="Times New Roman" w:hAnsi="Times New Roman" w:cs="Times New Roman"/>
          <w:color w:val="000000" w:themeColor="text1"/>
          <w:sz w:val="16"/>
          <w:szCs w:val="16"/>
          <w:vertAlign w:val="superscript"/>
        </w:rPr>
        <w:t>61</w:t>
      </w:r>
    </w:p>
    <w:p w14:paraId="15AD71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 отделения технико-экономических оценок военного кораблестроения (2006 г.)- В. Поляков.</w:t>
      </w:r>
    </w:p>
    <w:p w14:paraId="39E30C8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4-го отделения (09.1938 г.)- Ю.А. Шиманский.</w:t>
      </w:r>
    </w:p>
    <w:p w14:paraId="56634C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Чкаловского, Горьковского филиала (1970-е)- П.А. Малахов, М.П. Пышков.</w:t>
      </w:r>
    </w:p>
    <w:p w14:paraId="3A8697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конструкторы: Ю.М. Патраков (корабельные радиопоглощающие покрытия).</w:t>
      </w:r>
    </w:p>
    <w:p w14:paraId="587DAE83" w14:textId="2E100470"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отделов: 3-го (11.1938 г.)- Егоров; 9-го и.о. (11.1938 г.)- Ушнев; 19-го (1949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Г. Власов, 34-го (1953 г.-)- Л.П. Купцова; истории (2008 г.)- В. Кузин; (1938 г.)- военинженер 2р В.И. Першин, (2000-е)- В.А. Быков.</w:t>
      </w:r>
    </w:p>
    <w:p w14:paraId="689CC9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секторов: (2001 г.-)- В.А. Быков, Ю.М. Патраков, (1997 г.)- Э. Пищук.</w:t>
      </w:r>
    </w:p>
    <w:p w14:paraId="61F010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лабораторий: 76-й (1974-78 г.)- В.О. Кобак, 74-й (1978 г.-)- Ю.М. Патраков; акустической (09.1938 г.)- Сергеев; динамики кораблей и судов и.о. (2009 г.)- В. Сергеев; (2000-е)- В.А. Быков.</w:t>
      </w:r>
    </w:p>
    <w:p w14:paraId="51C3AC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Создано: корабельные конструкционные радиопоглощающие материалы: «Крыло», «Крона», радиопоглощающие покрытия «Лак», «Лак-М», «Ферроэласт»; экспортный передвижной измерительный комплекс «РИК-Э» (11982).</w:t>
      </w:r>
    </w:p>
    <w:p w14:paraId="5ACDD4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5427B1" w14:textId="77777777" w:rsidR="00762253"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8836A9F" w14:textId="77777777" w:rsidR="00762253" w:rsidRPr="007550A6" w:rsidRDefault="0076225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9E2DE0" w14:textId="77777777" w:rsidR="00762253" w:rsidRPr="007550A6" w:rsidRDefault="00762253" w:rsidP="007550A6">
      <w:pPr>
        <w:tabs>
          <w:tab w:val="left" w:pos="3665"/>
        </w:tabs>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июля 1927 г. а</w:t>
      </w:r>
      <w:r w:rsidRPr="007550A6">
        <w:rPr>
          <w:rFonts w:ascii="Times New Roman" w:hAnsi="Times New Roman" w:cs="Times New Roman"/>
          <w:color w:val="000000" w:themeColor="text1"/>
          <w:sz w:val="16"/>
          <w:szCs w:val="16"/>
        </w:rPr>
        <w:softHyphen/>
        <w:t xml:space="preserve">вершилась постройка опытного самолёта И-4 с мотором </w:t>
      </w:r>
      <w:r w:rsidRPr="007550A6">
        <w:rPr>
          <w:rFonts w:ascii="Times New Roman" w:hAnsi="Times New Roman" w:cs="Times New Roman"/>
          <w:color w:val="000000" w:themeColor="text1"/>
          <w:sz w:val="16"/>
          <w:szCs w:val="16"/>
          <w:lang w:val="en-US"/>
        </w:rPr>
        <w:t>GnomeRhoneJupiter</w:t>
      </w:r>
      <w:r w:rsidRPr="007550A6">
        <w:rPr>
          <w:rFonts w:ascii="Times New Roman" w:hAnsi="Times New Roman" w:cs="Times New Roman"/>
          <w:color w:val="000000" w:themeColor="text1"/>
          <w:sz w:val="16"/>
          <w:szCs w:val="16"/>
        </w:rPr>
        <w:t xml:space="preserve"> IV мощностью 420 л.с. Заводские испытания И-4 с 10 августа по 25 сентября провел лётчик-испытатель М.М. Громов. После устранения выяв</w:t>
      </w:r>
      <w:r w:rsidRPr="007550A6">
        <w:rPr>
          <w:rFonts w:ascii="Times New Roman" w:hAnsi="Times New Roman" w:cs="Times New Roman"/>
          <w:color w:val="000000" w:themeColor="text1"/>
          <w:sz w:val="16"/>
          <w:szCs w:val="16"/>
        </w:rPr>
        <w:softHyphen/>
        <w:t>ленных дефектов машину пере</w:t>
      </w:r>
      <w:r w:rsidRPr="007550A6">
        <w:rPr>
          <w:rFonts w:ascii="Times New Roman" w:hAnsi="Times New Roman" w:cs="Times New Roman"/>
          <w:color w:val="000000" w:themeColor="text1"/>
          <w:sz w:val="16"/>
          <w:szCs w:val="16"/>
        </w:rPr>
        <w:softHyphen/>
        <w:t>дали на государственные испытания в НИИ ВВС РККА. Они проводились с 27 сентября по 17 ноября 1927 г. С некоторыми доработками самолёт рекомендовали для принятия на вооружение. Второй опытный экземпляр И-4бис, значительно измененный в конст</w:t>
      </w:r>
      <w:r w:rsidRPr="007550A6">
        <w:rPr>
          <w:rFonts w:ascii="Times New Roman" w:hAnsi="Times New Roman" w:cs="Times New Roman"/>
          <w:color w:val="000000" w:themeColor="text1"/>
          <w:sz w:val="16"/>
          <w:szCs w:val="16"/>
        </w:rPr>
        <w:softHyphen/>
        <w:t xml:space="preserve">рукции и с мотором </w:t>
      </w:r>
      <w:r w:rsidRPr="007550A6">
        <w:rPr>
          <w:rFonts w:ascii="Times New Roman" w:hAnsi="Times New Roman" w:cs="Times New Roman"/>
          <w:color w:val="000000" w:themeColor="text1"/>
          <w:sz w:val="16"/>
          <w:szCs w:val="16"/>
          <w:lang w:val="en-US"/>
        </w:rPr>
        <w:t>GnomeRhoneJupiter</w:t>
      </w:r>
      <w:r w:rsidRPr="007550A6">
        <w:rPr>
          <w:rFonts w:ascii="Times New Roman" w:hAnsi="Times New Roman" w:cs="Times New Roman"/>
          <w:color w:val="000000" w:themeColor="text1"/>
          <w:sz w:val="16"/>
          <w:szCs w:val="16"/>
        </w:rPr>
        <w:t xml:space="preserve"> VI мощностью'480 л.е., построили в июле 1928 г. и, после проведения заводских, а затем государственных испытаний, завершив</w:t>
      </w:r>
      <w:r w:rsidRPr="007550A6">
        <w:rPr>
          <w:rFonts w:ascii="Times New Roman" w:hAnsi="Times New Roman" w:cs="Times New Roman"/>
          <w:color w:val="000000" w:themeColor="text1"/>
          <w:sz w:val="16"/>
          <w:szCs w:val="16"/>
        </w:rPr>
        <w:softHyphen/>
        <w:t>шихся 25 апреля 1929 г, приняли в качестве эталона для серийного производства. Серийный выпуск истребителей И-4 М-22 осуществлялся на двух заводах.</w:t>
      </w:r>
    </w:p>
    <w:p w14:paraId="5352DB97" w14:textId="77777777" w:rsidR="00762253" w:rsidRPr="007550A6" w:rsidRDefault="00762253" w:rsidP="007550A6">
      <w:pPr>
        <w:tabs>
          <w:tab w:val="left" w:pos="3665"/>
        </w:tabs>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Заводы/годы</w:t>
      </w:r>
      <w:r w:rsidRPr="007550A6">
        <w:rPr>
          <w:rFonts w:ascii="Times New Roman" w:hAnsi="Times New Roman" w:cs="Times New Roman"/>
          <w:color w:val="000000" w:themeColor="text1"/>
          <w:sz w:val="16"/>
          <w:szCs w:val="16"/>
        </w:rPr>
        <w:tab/>
        <w:t>1927 1928 1929 1930 1931</w:t>
      </w:r>
    </w:p>
    <w:p w14:paraId="2CBF1B4E" w14:textId="77777777" w:rsidR="00762253" w:rsidRPr="007550A6" w:rsidRDefault="00762253" w:rsidP="007550A6">
      <w:pPr>
        <w:tabs>
          <w:tab w:val="left" w:pos="3689"/>
        </w:tabs>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Авиазавод № 1 (Москва)</w:t>
      </w:r>
      <w:r w:rsidRPr="007550A6">
        <w:rPr>
          <w:rFonts w:ascii="Times New Roman" w:hAnsi="Times New Roman" w:cs="Times New Roman"/>
          <w:color w:val="000000" w:themeColor="text1"/>
          <w:sz w:val="16"/>
          <w:szCs w:val="16"/>
        </w:rPr>
        <w:tab/>
        <w:t>12 171 — — —</w:t>
      </w:r>
    </w:p>
    <w:p w14:paraId="3A8744F2" w14:textId="77777777" w:rsidR="00762253" w:rsidRPr="007550A6" w:rsidRDefault="00762253" w:rsidP="007550A6">
      <w:pPr>
        <w:tabs>
          <w:tab w:val="left" w:pos="3650"/>
        </w:tabs>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Авиазавод № 22 (Москва)</w:t>
      </w:r>
      <w:r w:rsidRPr="007550A6">
        <w:rPr>
          <w:rFonts w:ascii="Times New Roman" w:hAnsi="Times New Roman" w:cs="Times New Roman"/>
          <w:color w:val="000000" w:themeColor="text1"/>
          <w:sz w:val="16"/>
          <w:szCs w:val="16"/>
        </w:rPr>
        <w:tab/>
        <w:t>— — 2 163 12</w:t>
      </w:r>
    </w:p>
    <w:p w14:paraId="726CC7EF" w14:textId="77777777" w:rsidR="00762253" w:rsidRPr="007550A6" w:rsidRDefault="0076225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Самолёты И-4 М-22 поступали на вооружение авиационных частей Московского во</w:t>
      </w:r>
      <w:r w:rsidRPr="007550A6">
        <w:rPr>
          <w:rFonts w:ascii="Times New Roman" w:hAnsi="Times New Roman" w:cs="Times New Roman"/>
          <w:color w:val="000000" w:themeColor="text1"/>
          <w:sz w:val="16"/>
          <w:szCs w:val="16"/>
        </w:rPr>
        <w:softHyphen/>
        <w:t>енного округа, Краснознамённой Кавказской Армии, ВВС Балтийского и Черного мо</w:t>
      </w:r>
      <w:r w:rsidRPr="007550A6">
        <w:rPr>
          <w:rFonts w:ascii="Times New Roman" w:hAnsi="Times New Roman" w:cs="Times New Roman"/>
          <w:color w:val="000000" w:themeColor="text1"/>
          <w:sz w:val="16"/>
          <w:szCs w:val="16"/>
        </w:rPr>
        <w:softHyphen/>
        <w:t xml:space="preserve">ря. На вооружении ВВС РККА самолёты находились до середины 1936 г. Истребитель И-4 имел несколько опытных модификаций: И-4 моноплан, И-4 для «Звена» </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Вах- мистрова, И-4 с пулемётами на верхнем крыле, И-4 с динамо-реактивными пушками Л.В. Курчевского, И-4 с реактивными ускорителями РНИИ, И-4 на поплавках. Основные данные серийного самолёта И-4 М-22 Длина самолета, мм Размах крыла (верхнего/нижнего), мм Площадь крыла (верхнего/нижнего), м</w:t>
      </w:r>
      <w:r w:rsidRPr="007550A6">
        <w:rPr>
          <w:rFonts w:ascii="Times New Roman" w:hAnsi="Times New Roman" w:cs="Times New Roman"/>
          <w:color w:val="000000" w:themeColor="text1"/>
          <w:sz w:val="16"/>
          <w:szCs w:val="16"/>
          <w:vertAlign w:val="superscript"/>
        </w:rPr>
        <w:t xml:space="preserve">2 </w:t>
      </w:r>
      <w:r w:rsidRPr="007550A6">
        <w:rPr>
          <w:rFonts w:ascii="Times New Roman" w:hAnsi="Times New Roman" w:cs="Times New Roman"/>
          <w:color w:val="000000" w:themeColor="text1"/>
          <w:sz w:val="16"/>
          <w:szCs w:val="16"/>
        </w:rPr>
        <w:t>Масса самолета (пустого/полетная нормальная), кг: Максимальная скорость (у земли/на высоте 3000 м), км/ч: Время набора высоты 5000м, мин Дальность полета максимальная, км 840 Практический потолок, м 7200 Длина разбега, м 90 Длина пробега, м 210 (15801).</w:t>
      </w:r>
    </w:p>
    <w:p w14:paraId="523F1BBA" w14:textId="77777777" w:rsidR="00762253" w:rsidRPr="007550A6" w:rsidRDefault="00762253" w:rsidP="007550A6">
      <w:pPr>
        <w:spacing w:after="0" w:line="240" w:lineRule="auto"/>
        <w:jc w:val="both"/>
        <w:rPr>
          <w:rFonts w:ascii="Times New Roman" w:hAnsi="Times New Roman" w:cs="Times New Roman"/>
          <w:color w:val="000000" w:themeColor="text1"/>
          <w:sz w:val="16"/>
          <w:szCs w:val="16"/>
        </w:rPr>
      </w:pPr>
    </w:p>
    <w:p w14:paraId="776492D2" w14:textId="77777777" w:rsidR="000573E4" w:rsidRPr="003600B8" w:rsidRDefault="000573E4" w:rsidP="00057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конца июля 1927 года Н.Н.П. на</w:t>
      </w:r>
      <w:r w:rsidRPr="003600B8">
        <w:rPr>
          <w:rFonts w:ascii="Times New Roman" w:hAnsi="Times New Roman" w:cs="Times New Roman"/>
          <w:color w:val="0070C0"/>
          <w:sz w:val="16"/>
          <w:szCs w:val="16"/>
        </w:rPr>
        <w:softHyphen/>
        <w:t>чал проектировать 2-й экземпляр У-2, в кото</w:t>
      </w:r>
      <w:r w:rsidRPr="003600B8">
        <w:rPr>
          <w:rFonts w:ascii="Times New Roman" w:hAnsi="Times New Roman" w:cs="Times New Roman"/>
          <w:color w:val="0070C0"/>
          <w:sz w:val="16"/>
          <w:szCs w:val="16"/>
        </w:rPr>
        <w:softHyphen/>
        <w:t>ром использовал многие удачные наработки своего переходного П-2. Конструкцию маши</w:t>
      </w:r>
      <w:r w:rsidRPr="003600B8">
        <w:rPr>
          <w:rFonts w:ascii="Times New Roman" w:hAnsi="Times New Roman" w:cs="Times New Roman"/>
          <w:color w:val="0070C0"/>
          <w:sz w:val="16"/>
          <w:szCs w:val="16"/>
        </w:rPr>
        <w:softHyphen/>
        <w:t>ны пересмотрели в сторону уменьшения веса и улучшения обводов, а коробку крыльев по требованию НТК УВВС сделали более проч</w:t>
      </w:r>
      <w:r w:rsidRPr="003600B8">
        <w:rPr>
          <w:rFonts w:ascii="Times New Roman" w:hAnsi="Times New Roman" w:cs="Times New Roman"/>
          <w:color w:val="0070C0"/>
          <w:sz w:val="16"/>
          <w:szCs w:val="16"/>
        </w:rPr>
        <w:softHyphen/>
        <w:t>ной. В сечении крыла использовали более тонкий 8%-ный профиль ОСС ЦКБ 2, кото</w:t>
      </w:r>
      <w:r w:rsidRPr="003600B8">
        <w:rPr>
          <w:rFonts w:ascii="Times New Roman" w:hAnsi="Times New Roman" w:cs="Times New Roman"/>
          <w:color w:val="0070C0"/>
          <w:sz w:val="16"/>
          <w:szCs w:val="16"/>
        </w:rPr>
        <w:softHyphen/>
        <w:t>рый впоследствии стал именоваться ЦАГИ 541. Новый вариант У-2 снимал претензии к низкой скороподъемности и соответствовал требованию УВВС забираться на высоту 2000 метров за 13 минут (24969).</w:t>
      </w:r>
    </w:p>
    <w:p w14:paraId="68617AFF" w14:textId="77777777" w:rsidR="000573E4" w:rsidRPr="003600B8" w:rsidRDefault="000573E4" w:rsidP="000573E4">
      <w:pPr>
        <w:spacing w:after="0" w:line="240" w:lineRule="auto"/>
        <w:jc w:val="both"/>
        <w:rPr>
          <w:rFonts w:ascii="Times New Roman" w:hAnsi="Times New Roman" w:cs="Times New Roman"/>
          <w:color w:val="0070C0"/>
          <w:sz w:val="16"/>
          <w:szCs w:val="16"/>
        </w:rPr>
      </w:pPr>
    </w:p>
    <w:p w14:paraId="5A178AC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434F1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2868D2" w14:textId="512530FF"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июля 1927 г. После утверждения в ВТУ была принята в качестве единой система обозначения радиосредств, по ступающих на вооружение войск связи. Суть ее сводилась к следующему. Впереди названия радиостанции стояло число, определяющее род войск и об служиваемую войсковую часть, подразделение или объект. Числа от 1 до 7 придавались общевойсковым радиостанциям и обозначали: 1 – фронт, 2 – ар мия, 3 – корпус, 4 – дивизия, 5 – полк, 6 – батальон, 7 – рота. Числа от 10 до 15 придавались самолетным и аэродромным рациям, причем для первых после числа следует буква C, а для вторых буква А. Числа от 21 до 24 придаются ка 1 Тележный Б.Г. Вклад института военной связи в создание военно-полевых ламповых ра диостанций</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валерийским радиостанциям, от 31 до 34 – артиллерийским, от 50 до 55 - пе ленгаторным, а от 71 до 73 – танковым. Первая буква после числа для обще войсковых радиостанций обозначала способ транспортировки: А – автомо биль, В – вьюк, Д – двуколка, П – пакет, Т – тачанка. Все радиостанции (кроме пеленгаторных), название которых состоит из числа и одной буквы имели длинно- или средневолновый диапазон, а для коротковолновых в названии имелась вторая буква К. Все эти работы, во многом носящие новаторский характер, предстояло решать ЦРЛ и ее Военному отделу в тесной кооперации с Радиотелеграфным заводом им. Коминтерна. Это потребовало от руководства ЭТЗСТ принятия срочных мер по укреплению их кадров, по совершенствованию всей системы их организационных и производственно-технических взаимоотношений (11870).</w:t>
      </w:r>
    </w:p>
    <w:p w14:paraId="3F49F4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27D73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A78B73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9AF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был выпущен первый серийный Р-3, а весной 1929 производство закончили сделав 79 и заменил его Р-5 (80,182).</w:t>
      </w:r>
    </w:p>
    <w:p w14:paraId="686C62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10BFD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был готов первый серийный Р-3М-5 (189,4).</w:t>
      </w:r>
    </w:p>
    <w:p w14:paraId="1A9D41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D559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г. на заводе №1, где базировался ОСС, началась постройка полноразмерного макета. 20 августа 1927 г. его впервые предъявили макетной комиссии под председательством Е.В. Аго- каса. Одобренный в целом, макет требовал внесения ряда поправок (например, потребовали переместить приборы, циферблаты которых были просто нарисованы на доске) и был предъявлен повторно 30 августа. На этот раз комиссия утвердила его, ограничившись 13 замечаниями, не все из которых были позднее приняты во внимание. Наиболее существенные касались вооружения. Предложено было неподвижный пулемет "Максим ТЗ" (впоследствии переименованный в ПВ-1) сдвинуть назад, чтобы через прорезь в приборной доске обеспечить ручное перезаряжание, а заднюю турель Тур-5, перекатывающуюся с борта на борт для увеличения зоны обстрела, заменить на неподвижную Тур-6. В крыле потребовали сделать вырез или окно для прицеливания при бомбометании по образцу Р-1.</w:t>
      </w:r>
    </w:p>
    <w:p w14:paraId="1CCFC7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23 октября на макете уже установили почти все штатное оборудование и вооружение: передний пулемет ПВ- 1 с синхронизатором Пул-9, макет оптического прицела "Альдис", дублируюший кольцевой прицел Вахмистро- ва, турель Тур-6 с двумя пулеметами "Льюис" обр. 1924 г., бомбодержатели Дер-6 и Дер-7 под крыльями и фюзеляжем, механический бомбосбрасыватель Сбр-8. Не успели смонтировать только немецкий оптический бомбовый прицел "Герц" (12034).</w:t>
      </w:r>
    </w:p>
    <w:p w14:paraId="6A13FCA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6415EB" w14:textId="77777777" w:rsidR="006953AC" w:rsidRPr="007550A6" w:rsidRDefault="006953AC" w:rsidP="006953AC">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г. на заводе № 1, где базировался ОСС, началась постройка полноразмерного макета Р-5. 20 августа его впервые предъявили комиссии под председательством Е.В. Агокаса. Одобренный в целом, макет потом несколько раз дорабатывали и предъявляли повторно. К 23 октября на макете уже установили почти все оборудование и вооружение, включая пулеметную турель Тур-6 (11936).</w:t>
      </w:r>
    </w:p>
    <w:p w14:paraId="10A9C505" w14:textId="77777777" w:rsidR="006953AC" w:rsidRPr="007550A6" w:rsidRDefault="006953AC" w:rsidP="006953A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324DB6" w14:textId="77777777" w:rsidR="006953AC" w:rsidRPr="003600B8" w:rsidRDefault="006953AC" w:rsidP="006953A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июле 1927 г. на заводе №1, где бази</w:t>
      </w:r>
      <w:r w:rsidRPr="003600B8">
        <w:rPr>
          <w:rFonts w:ascii="Times New Roman" w:hAnsi="Times New Roman" w:cs="Times New Roman"/>
          <w:color w:val="0070C0"/>
          <w:sz w:val="16"/>
          <w:szCs w:val="16"/>
        </w:rPr>
        <w:softHyphen/>
        <w:t>ровался ОСС, нача</w:t>
      </w:r>
      <w:r w:rsidRPr="003600B8">
        <w:rPr>
          <w:rFonts w:ascii="Times New Roman" w:hAnsi="Times New Roman" w:cs="Times New Roman"/>
          <w:color w:val="0070C0"/>
          <w:sz w:val="16"/>
          <w:szCs w:val="16"/>
        </w:rPr>
        <w:softHyphen/>
        <w:t>лась постройка пол</w:t>
      </w:r>
      <w:r w:rsidRPr="003600B8">
        <w:rPr>
          <w:rFonts w:ascii="Times New Roman" w:hAnsi="Times New Roman" w:cs="Times New Roman"/>
          <w:color w:val="0070C0"/>
          <w:sz w:val="16"/>
          <w:szCs w:val="16"/>
        </w:rPr>
        <w:softHyphen/>
        <w:t>норазмерного маке</w:t>
      </w:r>
      <w:r w:rsidRPr="003600B8">
        <w:rPr>
          <w:rFonts w:ascii="Times New Roman" w:hAnsi="Times New Roman" w:cs="Times New Roman"/>
          <w:color w:val="0070C0"/>
          <w:sz w:val="16"/>
          <w:szCs w:val="16"/>
        </w:rPr>
        <w:softHyphen/>
        <w:t>та Р-5. 20 августа 1927 г. его впервые предъявили макетной комиссии под председательством Е.В. Агокаса. Одобренный в целом, макет требовал внесения ряда поправок (например, потребовали переместить приборы, циферблаты которых были просто нарисованы на доске) (24990).</w:t>
      </w:r>
    </w:p>
    <w:p w14:paraId="23DBEBB4" w14:textId="77777777" w:rsidR="006953AC" w:rsidRPr="003600B8" w:rsidRDefault="006953AC" w:rsidP="006953AC">
      <w:pPr>
        <w:spacing w:after="0" w:line="240" w:lineRule="auto"/>
        <w:jc w:val="both"/>
        <w:rPr>
          <w:rFonts w:ascii="Times New Roman" w:hAnsi="Times New Roman" w:cs="Times New Roman"/>
          <w:color w:val="0070C0"/>
          <w:sz w:val="16"/>
          <w:szCs w:val="16"/>
        </w:rPr>
      </w:pPr>
    </w:p>
    <w:p w14:paraId="46EE0ECA" w14:textId="77777777" w:rsidR="006953AC" w:rsidRPr="003600B8" w:rsidRDefault="006953AC" w:rsidP="006953AC">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июле 1927 г. на заводе № 1, где ба</w:t>
      </w:r>
      <w:r w:rsidRPr="003600B8">
        <w:rPr>
          <w:rStyle w:val="aff"/>
          <w:rFonts w:ascii="Times New Roman" w:hAnsi="Times New Roman" w:cs="Times New Roman"/>
          <w:color w:val="0070C0"/>
          <w:spacing w:val="0"/>
          <w:sz w:val="16"/>
          <w:szCs w:val="16"/>
        </w:rPr>
        <w:softHyphen/>
        <w:t>зировался ОСС, началась постройка пол</w:t>
      </w:r>
      <w:r w:rsidRPr="003600B8">
        <w:rPr>
          <w:rStyle w:val="aff"/>
          <w:rFonts w:ascii="Times New Roman" w:hAnsi="Times New Roman" w:cs="Times New Roman"/>
          <w:color w:val="0070C0"/>
          <w:spacing w:val="0"/>
          <w:sz w:val="16"/>
          <w:szCs w:val="16"/>
        </w:rPr>
        <w:softHyphen/>
        <w:t>норазмерного макета. 20 августа 1927 г. его впервые предъявили макетной комис</w:t>
      </w:r>
      <w:r w:rsidRPr="003600B8">
        <w:rPr>
          <w:rStyle w:val="aff"/>
          <w:rFonts w:ascii="Times New Roman" w:hAnsi="Times New Roman" w:cs="Times New Roman"/>
          <w:color w:val="0070C0"/>
          <w:spacing w:val="0"/>
          <w:sz w:val="16"/>
          <w:szCs w:val="16"/>
        </w:rPr>
        <w:softHyphen/>
        <w:t>сии под председательством Е.В. Агокаса. Одобренный в целом, макет требовал внесения ряда поправок (например, по</w:t>
      </w:r>
      <w:r w:rsidRPr="003600B8">
        <w:rPr>
          <w:rStyle w:val="aff"/>
          <w:rFonts w:ascii="Times New Roman" w:hAnsi="Times New Roman" w:cs="Times New Roman"/>
          <w:color w:val="0070C0"/>
          <w:spacing w:val="0"/>
          <w:sz w:val="16"/>
          <w:szCs w:val="16"/>
        </w:rPr>
        <w:softHyphen/>
        <w:t>требовали переместить приборы, цифер</w:t>
      </w:r>
      <w:r w:rsidRPr="003600B8">
        <w:rPr>
          <w:rStyle w:val="aff"/>
          <w:rFonts w:ascii="Times New Roman" w:hAnsi="Times New Roman" w:cs="Times New Roman"/>
          <w:color w:val="0070C0"/>
          <w:spacing w:val="0"/>
          <w:sz w:val="16"/>
          <w:szCs w:val="16"/>
        </w:rPr>
        <w:softHyphen/>
        <w:t>блаты которых были просто нарисованы на доске) и был предъявлен повторно 30 августа. На этот раз комиссия утверди</w:t>
      </w:r>
      <w:r w:rsidRPr="003600B8">
        <w:rPr>
          <w:rStyle w:val="aff"/>
          <w:rFonts w:ascii="Times New Roman" w:hAnsi="Times New Roman" w:cs="Times New Roman"/>
          <w:color w:val="0070C0"/>
          <w:spacing w:val="0"/>
          <w:sz w:val="16"/>
          <w:szCs w:val="16"/>
        </w:rPr>
        <w:softHyphen/>
        <w:t>ла его, ограничившись 13 замечаниями, не все из которых были позднее приняты во внимание. Наиболее существенные касались вооружения. Предложено было неподвижный пулемет Максим ТЗ (впос</w:t>
      </w:r>
      <w:r w:rsidRPr="003600B8">
        <w:rPr>
          <w:rStyle w:val="aff"/>
          <w:rFonts w:ascii="Times New Roman" w:hAnsi="Times New Roman" w:cs="Times New Roman"/>
          <w:color w:val="0070C0"/>
          <w:spacing w:val="0"/>
          <w:sz w:val="16"/>
          <w:szCs w:val="16"/>
        </w:rPr>
        <w:softHyphen/>
        <w:t>ледствии переименованный в ПВ-1) сдви</w:t>
      </w:r>
      <w:r w:rsidRPr="003600B8">
        <w:rPr>
          <w:rStyle w:val="aff"/>
          <w:rFonts w:ascii="Times New Roman" w:hAnsi="Times New Roman" w:cs="Times New Roman"/>
          <w:color w:val="0070C0"/>
          <w:spacing w:val="0"/>
          <w:sz w:val="16"/>
          <w:szCs w:val="16"/>
        </w:rPr>
        <w:softHyphen/>
        <w:t>нуть назад, чтобы через прорезь в при</w:t>
      </w:r>
      <w:r w:rsidRPr="003600B8">
        <w:rPr>
          <w:rStyle w:val="aff"/>
          <w:rFonts w:ascii="Times New Roman" w:hAnsi="Times New Roman" w:cs="Times New Roman"/>
          <w:color w:val="0070C0"/>
          <w:spacing w:val="0"/>
          <w:sz w:val="16"/>
          <w:szCs w:val="16"/>
        </w:rPr>
        <w:softHyphen/>
        <w:t>борной доске обеспечить ручное переза</w:t>
      </w:r>
      <w:r w:rsidRPr="003600B8">
        <w:rPr>
          <w:rStyle w:val="aff"/>
          <w:rFonts w:ascii="Times New Roman" w:hAnsi="Times New Roman" w:cs="Times New Roman"/>
          <w:color w:val="0070C0"/>
          <w:spacing w:val="0"/>
          <w:sz w:val="16"/>
          <w:szCs w:val="16"/>
        </w:rPr>
        <w:softHyphen/>
        <w:t>ряжание, а заднюю турель Тур-5 заме</w:t>
      </w:r>
      <w:r w:rsidRPr="003600B8">
        <w:rPr>
          <w:rStyle w:val="aff"/>
          <w:rFonts w:ascii="Times New Roman" w:hAnsi="Times New Roman" w:cs="Times New Roman"/>
          <w:color w:val="0070C0"/>
          <w:spacing w:val="0"/>
          <w:sz w:val="16"/>
          <w:szCs w:val="16"/>
        </w:rPr>
        <w:softHyphen/>
        <w:t>нить на Тур-6 (последняя стояла непод</w:t>
      </w:r>
      <w:r w:rsidRPr="003600B8">
        <w:rPr>
          <w:rStyle w:val="aff"/>
          <w:rFonts w:ascii="Times New Roman" w:hAnsi="Times New Roman" w:cs="Times New Roman"/>
          <w:color w:val="0070C0"/>
          <w:spacing w:val="0"/>
          <w:sz w:val="16"/>
          <w:szCs w:val="16"/>
        </w:rPr>
        <w:softHyphen/>
        <w:t>вижно, а не перекатывалась с борта на борт). В крыле потребовали сделать вы</w:t>
      </w:r>
      <w:r w:rsidRPr="003600B8">
        <w:rPr>
          <w:rStyle w:val="aff"/>
          <w:rFonts w:ascii="Times New Roman" w:hAnsi="Times New Roman" w:cs="Times New Roman"/>
          <w:color w:val="0070C0"/>
          <w:spacing w:val="0"/>
          <w:sz w:val="16"/>
          <w:szCs w:val="16"/>
        </w:rPr>
        <w:softHyphen/>
        <w:t>рез или окно для прицеливания при бом</w:t>
      </w:r>
      <w:r w:rsidRPr="003600B8">
        <w:rPr>
          <w:rStyle w:val="aff"/>
          <w:rFonts w:ascii="Times New Roman" w:hAnsi="Times New Roman" w:cs="Times New Roman"/>
          <w:color w:val="0070C0"/>
          <w:spacing w:val="0"/>
          <w:sz w:val="16"/>
          <w:szCs w:val="16"/>
        </w:rPr>
        <w:softHyphen/>
        <w:t>бометании по образцу Р-1.</w:t>
      </w:r>
    </w:p>
    <w:p w14:paraId="35BA3047" w14:textId="77777777" w:rsidR="006953AC" w:rsidRPr="003600B8" w:rsidRDefault="006953AC" w:rsidP="006953AC">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 23 октября на макете уже установи</w:t>
      </w:r>
      <w:r w:rsidRPr="003600B8">
        <w:rPr>
          <w:rStyle w:val="aff"/>
          <w:rFonts w:ascii="Times New Roman" w:hAnsi="Times New Roman" w:cs="Times New Roman"/>
          <w:color w:val="0070C0"/>
          <w:spacing w:val="0"/>
          <w:sz w:val="16"/>
          <w:szCs w:val="16"/>
        </w:rPr>
        <w:softHyphen/>
        <w:t>ли почти все штатное оборудование и вооружение: передний пулемет ПВ-1 с синхронизатором Пул-9, макет оптичес</w:t>
      </w:r>
      <w:r w:rsidRPr="003600B8">
        <w:rPr>
          <w:rStyle w:val="aff"/>
          <w:rFonts w:ascii="Times New Roman" w:hAnsi="Times New Roman" w:cs="Times New Roman"/>
          <w:color w:val="0070C0"/>
          <w:spacing w:val="0"/>
          <w:sz w:val="16"/>
          <w:szCs w:val="16"/>
        </w:rPr>
        <w:softHyphen/>
        <w:t>кого прицела «Альдис», дублирующий кольцевой прицел Вахмистрова, турель Тур-6 с двумя пулеметами «Льюис» обр. 1924 г., бомбодержатели Дер-6 и Дер-7 под крыльями и фюзеляжем, механичес</w:t>
      </w:r>
      <w:r w:rsidRPr="003600B8">
        <w:rPr>
          <w:rStyle w:val="aff"/>
          <w:rFonts w:ascii="Times New Roman" w:hAnsi="Times New Roman" w:cs="Times New Roman"/>
          <w:color w:val="0070C0"/>
          <w:spacing w:val="0"/>
          <w:sz w:val="16"/>
          <w:szCs w:val="16"/>
        </w:rPr>
        <w:softHyphen/>
        <w:t>кий бомбосбрасыватель Сбр-8. Не успе</w:t>
      </w:r>
      <w:r w:rsidRPr="003600B8">
        <w:rPr>
          <w:rStyle w:val="aff"/>
          <w:rFonts w:ascii="Times New Roman" w:hAnsi="Times New Roman" w:cs="Times New Roman"/>
          <w:color w:val="0070C0"/>
          <w:spacing w:val="0"/>
          <w:sz w:val="16"/>
          <w:szCs w:val="16"/>
        </w:rPr>
        <w:softHyphen/>
        <w:t>ли смонтировать только немецкий бом</w:t>
      </w:r>
      <w:r w:rsidRPr="003600B8">
        <w:rPr>
          <w:rStyle w:val="aff"/>
          <w:rFonts w:ascii="Times New Roman" w:hAnsi="Times New Roman" w:cs="Times New Roman"/>
          <w:color w:val="0070C0"/>
          <w:spacing w:val="0"/>
          <w:sz w:val="16"/>
          <w:szCs w:val="16"/>
        </w:rPr>
        <w:softHyphen/>
        <w:t>бовый прицел «Герц» (25706).</w:t>
      </w:r>
    </w:p>
    <w:p w14:paraId="42DAE5EA" w14:textId="77777777" w:rsidR="006953AC" w:rsidRPr="003600B8" w:rsidRDefault="006953AC" w:rsidP="006953AC">
      <w:pPr>
        <w:spacing w:after="0" w:line="240" w:lineRule="auto"/>
        <w:jc w:val="both"/>
        <w:rPr>
          <w:rFonts w:ascii="Times New Roman" w:hAnsi="Times New Roman" w:cs="Times New Roman"/>
          <w:color w:val="0070C0"/>
          <w:sz w:val="16"/>
          <w:szCs w:val="16"/>
        </w:rPr>
      </w:pPr>
    </w:p>
    <w:p w14:paraId="1BD0CF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был выпущен И-4 (АНТ-5) (92,343) и начались заводские испытания. Всего в 1927-1929 сделали 369 (237,154).</w:t>
      </w:r>
    </w:p>
    <w:p w14:paraId="34B1DE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Очень долго с осени 1925 - не могло не злить.</w:t>
      </w:r>
    </w:p>
    <w:p w14:paraId="26A5B8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A875CB" w14:textId="77777777" w:rsidR="000C4CBA" w:rsidRPr="007550A6" w:rsidRDefault="000C4CBA" w:rsidP="007550A6">
      <w:pPr>
        <w:pStyle w:val="a8"/>
        <w:jc w:val="both"/>
        <w:rPr>
          <w:rFonts w:ascii="Times New Roman" w:hAnsi="Times New Roman" w:cs="Times New Roman"/>
          <w:color w:val="000000" w:themeColor="text1"/>
        </w:rPr>
      </w:pPr>
      <w:r w:rsidRPr="007550A6">
        <w:rPr>
          <w:rFonts w:ascii="Times New Roman" w:hAnsi="Times New Roman" w:cs="Times New Roman"/>
          <w:color w:val="000000" w:themeColor="text1"/>
        </w:rPr>
        <w:t>В июле 1927 г. отправили в УВВС уточненный вариант эскизного проекта АНТ-5, когда опытный образец истребителя почти успели закончить; поэтому его толком и не рассматривали. Постройка образца, начатая в конце 1926 г., проходила под постоянным контролем представителей УВВС, которые ежемесячно отчитывались об изготовленных узлах и агрегатах. Самолет строили долго, правда, свою лепту здесь внесли задержки с поставками кольчугалюминиевого проката (19100).</w:t>
      </w:r>
    </w:p>
    <w:p w14:paraId="5FBBB1E7" w14:textId="77777777" w:rsidR="000C4CBA" w:rsidRPr="007550A6" w:rsidRDefault="000C4CBA" w:rsidP="007550A6">
      <w:pPr>
        <w:pStyle w:val="a8"/>
        <w:jc w:val="both"/>
        <w:rPr>
          <w:rFonts w:ascii="Times New Roman" w:hAnsi="Times New Roman" w:cs="Times New Roman"/>
          <w:color w:val="000000" w:themeColor="text1"/>
        </w:rPr>
      </w:pPr>
    </w:p>
    <w:p w14:paraId="4751E923"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г. построили опытный И-4 с мотором «Юпитер-IV» (420 л.с.). Данные истребите</w:t>
      </w:r>
      <w:r w:rsidRPr="007550A6">
        <w:rPr>
          <w:rFonts w:ascii="Times New Roman" w:hAnsi="Times New Roman" w:cs="Times New Roman"/>
          <w:color w:val="000000" w:themeColor="text1"/>
          <w:sz w:val="16"/>
          <w:szCs w:val="16"/>
        </w:rPr>
        <w:softHyphen/>
        <w:t>ля оказались достаточно высокими, хотя и ниже заданных, и он был рекомендован к принятию на вооружение.</w:t>
      </w:r>
    </w:p>
    <w:p w14:paraId="2C69C5F3" w14:textId="0A726839"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2-ой опытный экземпляр строился с более мощным двигате</w:t>
      </w:r>
      <w:r w:rsidRPr="007550A6">
        <w:rPr>
          <w:rFonts w:ascii="Times New Roman" w:hAnsi="Times New Roman" w:cs="Times New Roman"/>
          <w:color w:val="000000" w:themeColor="text1"/>
          <w:sz w:val="16"/>
          <w:szCs w:val="16"/>
        </w:rPr>
        <w:softHyphen/>
        <w:t>лем «Юпитер-VI» (480 л.с., в серии - М-22). После испытаний эта машина стала эталоном для серии</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(23595).</w:t>
      </w:r>
    </w:p>
    <w:p w14:paraId="70DBB3C5"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p>
    <w:p w14:paraId="2A2AA685" w14:textId="5A7B97AD" w:rsidR="006953AC" w:rsidRPr="003600B8" w:rsidRDefault="006953AC" w:rsidP="006953A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июле 1927 г. на заседании Технического совета Авиатреста при обсуждении плана работ ОСС ЦКБ А. Н. Туполев отметил «чрезмерную загрузку ОСС ЦКБ 4 машинами одновременно»</w:t>
      </w:r>
      <w:r w:rsidR="008B2C1C">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и, проявив «заботу» о коллективе ОСС, предложил ограничить ее, передав часть заданий в ЦАГИ (25035).</w:t>
      </w:r>
    </w:p>
    <w:p w14:paraId="41430898" w14:textId="77777777" w:rsidR="006953AC" w:rsidRPr="003600B8" w:rsidRDefault="006953AC" w:rsidP="006953AC">
      <w:pPr>
        <w:spacing w:after="0" w:line="240" w:lineRule="auto"/>
        <w:jc w:val="both"/>
        <w:rPr>
          <w:rFonts w:ascii="Times New Roman" w:hAnsi="Times New Roman" w:cs="Times New Roman"/>
          <w:color w:val="0070C0"/>
          <w:sz w:val="16"/>
          <w:szCs w:val="16"/>
        </w:rPr>
      </w:pPr>
    </w:p>
    <w:p w14:paraId="78C14794"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руководство ЦКБ и ОСС попыталось само прекратить дальнейшие работы по двухместному истребителю-биплану 2И-Н1. Этот самолет разрабатывался в продолжение работ по одноместному истребителю-моноплану ИЛ-400 без учета его недостатков и на испытаниях разбился. В частности, несмотря на неоднократные предупреждения, не был выполнен центровочный расчет самолета, не определялась его центровка и при взвешивании, а именно ее неправильное положение стало причиной гибели самолета, как и по меньшей мере двух ИЛ-400. Устранить недостатки компоновки самолета без полной переделки проекта, на что желания не было, ОСС не могло, и представило дело так, как будто это УВВС отказывается от него в силу ненадобности.</w:t>
      </w:r>
    </w:p>
    <w:p w14:paraId="29E3E14B"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 это действительности не соответствовало, фальсификация вскрылась и дошла до Наркомата внутренних дел. 17 августа 1927 г. следователь по важнейшим делам Верховного суда СССР Д. Матрон указал на это письмом в Правление Авиатреста №0722725, но каких-то репрессивных мер по отношению к руководству Авиатреста, ЦКБ и ОСС пока предпринято не было. Хотя двухместный истребитель ВВС РККА требовался (такие самолеты в то время активно разрабатывались вероятными противниками СССР, но и за рубежом работы по ним как раз столкнулись с большими трудностями), но все же первоочередной задачей ЦКБ не были – в отличие, например, от истребителей одноместных, по которым план тоже не выполнялся (23559).</w:t>
      </w:r>
    </w:p>
    <w:p w14:paraId="2646BCB6"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p>
    <w:p w14:paraId="0F58D4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построили опытный ХД-37 и с августа испытывался на ЦА - сорвался в штопор - пилот В.О.Писаренко - выбросился со 100 м (159,8).</w:t>
      </w:r>
    </w:p>
    <w:p w14:paraId="5DDF97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CD3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1931 года начались испытания АИР-2 с отечественным трехцилиндровым мотором НАМИ М-23 (65 л. е.). Крылья впервые в СССР были сделаны разрезными: верхнее крыло имело автоматические подкрылки, выдвигавшиеся вперед и вверх на больших углах атаки; на нижнем - мощные щелевые элероны. Кабины иногда закрывали целлулоидными колпаками, не снимая козырьков (снять колпак можно было только снаружи после посадки). На самолете стояла опытная облегченная электроустановка НИИ ВВС для ночных полетов. Этот АИР-2 успешно прошел испытания на выполнение фигур высшего пилотажа и на штопор. Самолет моментально слушался рулей и выходил из штопора без запаздывания.</w:t>
      </w:r>
    </w:p>
    <w:p w14:paraId="181222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Схема АИР-2, но без нижнего крыла и даже некоторые его части, например хвостовая, были использованы при постройке в 1929 году АИР-3. Получился моноплан-парасоль с двумя парами подкосов (11981).</w:t>
      </w:r>
    </w:p>
    <w:p w14:paraId="0AB952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AF78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л А.И.Жуков на Буревестнике С-4 установил рекорд высоты для легких машин (1140,25).</w:t>
      </w:r>
    </w:p>
    <w:p w14:paraId="20B0E8B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DC2A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июле 1927 на заводе в Харькове работала комиссия РКИ. Дело в том, что "УВП" в лице Юнгмейстера, чл. ВКП(б) с 1904 разочаровался в К.А.К. и его работах, хотел купить Дорнье - как более совершенные, но К.А.К. был переведен ЦК и сделать с ним что ни будь было трудно. Газеты того времени подчеркивали партийность К.А.К. и костность бюрократов (70,132).</w:t>
      </w:r>
    </w:p>
    <w:p w14:paraId="425DB4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общем тот еще скандальчик.</w:t>
      </w:r>
    </w:p>
    <w:p w14:paraId="1FE12A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Кончилось тем, что Юнгмейстер (расстрелян в 1937 г.) и директор Мандрыко были сняты с работы ЦК 5 октября 1927 (70,133).</w:t>
      </w:r>
    </w:p>
    <w:p w14:paraId="1C3A61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Ай да К.А.К.</w:t>
      </w:r>
    </w:p>
    <w:p w14:paraId="06CCC32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69B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июле 1927 г. завершили чертежи варианта </w:t>
      </w:r>
      <w:r w:rsidRPr="007550A6">
        <w:rPr>
          <w:rFonts w:ascii="Times New Roman" w:hAnsi="Times New Roman" w:cs="Times New Roman"/>
          <w:color w:val="000000" w:themeColor="text1"/>
          <w:sz w:val="16"/>
          <w:szCs w:val="16"/>
          <w:lang w:val="en-US"/>
        </w:rPr>
        <w:t>V</w:t>
      </w:r>
      <w:r w:rsidRPr="007550A6">
        <w:rPr>
          <w:rFonts w:ascii="Times New Roman" w:hAnsi="Times New Roman" w:cs="Times New Roman"/>
          <w:color w:val="000000" w:themeColor="text1"/>
          <w:sz w:val="16"/>
          <w:szCs w:val="16"/>
        </w:rPr>
        <w:t xml:space="preserve">12 («КЕРТИС </w:t>
      </w:r>
      <w:r w:rsidRPr="007550A6">
        <w:rPr>
          <w:rFonts w:ascii="Times New Roman" w:hAnsi="Times New Roman" w:cs="Times New Roman"/>
          <w:color w:val="000000" w:themeColor="text1"/>
          <w:sz w:val="16"/>
          <w:szCs w:val="16"/>
          <w:lang w:val="en-US"/>
        </w:rPr>
        <w:t>V</w:t>
      </w:r>
      <w:r w:rsidRPr="007550A6">
        <w:rPr>
          <w:rFonts w:ascii="Times New Roman" w:hAnsi="Times New Roman" w:cs="Times New Roman"/>
          <w:color w:val="000000" w:themeColor="text1"/>
          <w:sz w:val="16"/>
          <w:szCs w:val="16"/>
        </w:rPr>
        <w:t>») с ПЦН. К изготовлению деталей приступили с начала 1927 г., а первый опытный образец собрали в начале октября 1928 г. В ходе испытаний столкнулись с разрушением шатунов, также пришлось долго доводить конструкцию ПЦН. Работы были прекращены в середине 1930 г., т.к. двигатель уже не удовлетворял ВВС по мощности. Изготовлено 6 экз. Характеристики:</w:t>
      </w:r>
    </w:p>
    <w:p w14:paraId="136D7D1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6A6533F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безредукторный;</w:t>
      </w:r>
    </w:p>
    <w:p w14:paraId="4787B60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диаметр цилиндра/ход поршня 125/160 мм;</w:t>
      </w:r>
    </w:p>
    <w:p w14:paraId="3C5E9A2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полный рабочий объем 23,55 л;</w:t>
      </w:r>
    </w:p>
    <w:p w14:paraId="144BECA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степень сжатия 5,5. Существовали два варианта:</w:t>
      </w:r>
    </w:p>
    <w:p w14:paraId="3FC2CED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У12-500 без ПЦН, мощность 450/503 л.с. (по другим данным — 450/530 л.с.), вес 435 кг (по проекту — 420 кг).</w:t>
      </w:r>
    </w:p>
    <w:p w14:paraId="2F86A1F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У12 с одноступенчатым одно скоростным ПЦН, мощность 590 л.с.,</w:t>
      </w:r>
    </w:p>
    <w:p w14:paraId="5B015F7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вес 465 кг.</w:t>
      </w:r>
    </w:p>
    <w:p w14:paraId="5EB8626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 основой для разработки двигателя М-19. На самолетах не устанавливался (11852).</w:t>
      </w:r>
    </w:p>
    <w:p w14:paraId="62A3BAC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41F27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на ГАЗ-9 передали чертежи М-11. Двигатель НАМИ пользовался явным приоритетом и у Авиатреста, и у УВВС. Поэтому их заказали 30, а М-11 — только два, причем заказ на последние поступил только 6 сентября. Оба конструкторских коллектива продолжали совершенствовать свои моторы. Это задержало изготовление двигателей в Запорожье, поскольку из Москвы поступали новые чертежи и изменения к ним. 10 октября прибыл новый комплект документации на М-12, а в ноябре привезли из</w:t>
      </w:r>
      <w:r w:rsidRPr="007550A6">
        <w:rPr>
          <w:rFonts w:ascii="Times New Roman" w:hAnsi="Times New Roman" w:cs="Times New Roman"/>
          <w:color w:val="000000" w:themeColor="text1"/>
          <w:sz w:val="16"/>
          <w:szCs w:val="16"/>
        </w:rPr>
        <w:softHyphen/>
        <w:t>менения к чертежам М-11. М-12 продолжал пользоваться приоритетом. В 1928 г. Авиатрест плани</w:t>
      </w:r>
      <w:r w:rsidRPr="007550A6">
        <w:rPr>
          <w:rFonts w:ascii="Times New Roman" w:hAnsi="Times New Roman" w:cs="Times New Roman"/>
          <w:color w:val="000000" w:themeColor="text1"/>
          <w:sz w:val="16"/>
          <w:szCs w:val="16"/>
        </w:rPr>
        <w:softHyphen/>
        <w:t>ровал уже выпустить 80 моторов этого типа. Но неудачи с испытаниями М-12 вынудили подстраховаться, и УВВС заказало ГАЗ № 9 30 М-12 и десять М-11. Поскольку предполагалось, что завод будет серийно выпускать двигатели конструкции НАМИ, то основное внимание уделялось ему. Для изготовле</w:t>
      </w:r>
      <w:r w:rsidRPr="007550A6">
        <w:rPr>
          <w:rFonts w:ascii="Times New Roman" w:hAnsi="Times New Roman" w:cs="Times New Roman"/>
          <w:color w:val="000000" w:themeColor="text1"/>
          <w:sz w:val="16"/>
          <w:szCs w:val="16"/>
        </w:rPr>
        <w:softHyphen/>
        <w:t>ния этого мотора подготовили большое количество специальной оснастки и инструмента. М-11, наоборот, делали, как чисто экспериментальный, не разрабатывая серийной технологии, с минимумом затрат на оснастку. Как ни странно, это принесло обратный результат — качество изготовленных М-11 оказалось выше, процент бракованных деталей — меньше (11852).</w:t>
      </w:r>
    </w:p>
    <w:p w14:paraId="030058B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590E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восемь "Юнкерсов" Юг-1 приняла новая 57-я эскадрилья в Троцке (Гатчине). Три из них вскоре опломбировали как резервные, так же как еще три машины, оставшиеся в Ленинграде. В 57-ю эскадрилью перевели ряд опытных летчиков, имевших практику полетов на французских "Голиафах". Экипажи сразу начали интенсивное освоение новой техники. Подготовка включала ночные полеты, полеты за облаками по приборам, бомбометание на полигоне (бомбами, набитыми песком), учебные бои с истребителями. В своих мемуарах А. К. Туманский, полетавший в свое время и на "Голиафах", и на "Юнкерсах", писал: "Только с получением этих машин (имеется в виду ЮГ-1) и началась серьезная, действительно боевая подготовка и учеба" (3224,12).</w:t>
      </w:r>
    </w:p>
    <w:p w14:paraId="568A1A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 же время первый опыт эксплуатации ЮГ-1 выявил ряд недостатков. Текли баки, заедали бензо-помпы, работавшие от ветрянок, лопались масляные трубки, подтекали радиаторы, закрепленные слишком жестко, пронашивались пятки костылей, лопались хомуты крепления глушителей, текли бензокраны, выходили из строя приборы, отказывало освещение кабин, целлулоид в окнах трескался и коробился. Экипажи отмечали непригодность системы внутренней связи. Много претензий было связано с вооружением. Две верхние установки закрывались частично остекленными целлулоидными колпаками. Из эскадрильи докладывали: "Чересчур мутный целлулоид не позволяет без вращения башни вести наблюдение". С этим недостатком справились просто - постепенно выбили все целлулоидные пластинки, а затем срезали и каркасы башен, сделав турели открытыми. Судя по фотографиям, это произошло где-то осенью 1927 г. Кроме этого, имелись нарекания на перекос направляющих турелей, из-за чего их трудно было провернуть, малый размер подножек для стрелков в башнях. Особые претензии выдвигались по нижней "башне В". Стрелки жаловались, что в ней сильно задувает, а в шубе (являвшейся в то время зимним обмундированием летного состава) и даже в куртке работать в ней очень неудобно. Указывалось также, что из всех трех точек обстрел вперед весьма ограничен. Отмечалось неудачное расположение бомбового прицела Герц F1 110. Он стоял в "башне В". Пользоваться им можно было только при поднятой башне. Из-за недостаточной жесткости пятки прицел в полете трясся, что отнюдь не способствовало точности бомбометания. Особую критику вызвал придававшийся к самолетам немецкий бомбосбрасыватель. Его у нас признали совершенно непригодным. Новую конструкцию предложил мастер Щербаков с завода ГАЗ-1. По его предложению взятый за образец самолет № 946 оснастили в Москве комплектом из девяти бомбодержателей Дер-6бис и трех бомбосбрасывателей по его проекту. ЮГ-1 № 946 испытали, одобрили и отправили в Троцк. Вслед за ним туда отправился и Щербаков, чтобы руководить монтажом вооружения на остальных самолетах. Однако, к декабрю 1927 г. полностью переоборудовали только два бомбардировщика. В окончательном варианте ЮГ-1 нес 12 бомбодержателей Дер-бис под крыльями, 10 замков типа "Юнкере" для пристрелочных и осветительных бомб (тоже под крыльями), три бомбосбрасывателя СБР-8 (Щербакова) и девять кронштейнов для установки бомбодержателей Дер-5бис (3224,12).</w:t>
      </w:r>
    </w:p>
    <w:p w14:paraId="0B20C6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70FE9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вышел первый номер ТВФ НК УВВС (237,154).</w:t>
      </w:r>
    </w:p>
    <w:p w14:paraId="20E369C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70801A" w14:textId="77777777" w:rsidR="001300ED" w:rsidRPr="007550A6" w:rsidRDefault="001300E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г. начал издаваться новый авиационный научно-технический журнал "Техника воздушного флота» - орган научно-технических упра</w:t>
      </w:r>
      <w:r w:rsidRPr="007550A6">
        <w:rPr>
          <w:rFonts w:ascii="Times New Roman" w:hAnsi="Times New Roman" w:cs="Times New Roman"/>
          <w:color w:val="000000" w:themeColor="text1"/>
          <w:sz w:val="16"/>
          <w:szCs w:val="16"/>
        </w:rPr>
        <w:softHyphen/>
        <w:t>влений ВВС, Авиапрома и НИИ ГВФ (23370).</w:t>
      </w:r>
    </w:p>
    <w:p w14:paraId="72EF2C1A" w14:textId="77777777" w:rsidR="001300ED" w:rsidRPr="007550A6" w:rsidRDefault="001300ED" w:rsidP="007550A6">
      <w:pPr>
        <w:spacing w:after="0" w:line="240" w:lineRule="auto"/>
        <w:jc w:val="both"/>
        <w:rPr>
          <w:rFonts w:ascii="Times New Roman" w:hAnsi="Times New Roman" w:cs="Times New Roman"/>
          <w:color w:val="000000" w:themeColor="text1"/>
          <w:sz w:val="16"/>
          <w:szCs w:val="16"/>
        </w:rPr>
      </w:pPr>
    </w:p>
    <w:p w14:paraId="2D37AD39" w14:textId="77777777" w:rsidR="00456FEF" w:rsidRPr="007550A6" w:rsidRDefault="00456FE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г. в Славянске организовали пер</w:t>
      </w:r>
      <w:r w:rsidRPr="007550A6">
        <w:rPr>
          <w:rFonts w:ascii="Times New Roman" w:hAnsi="Times New Roman" w:cs="Times New Roman"/>
          <w:color w:val="000000" w:themeColor="text1"/>
          <w:sz w:val="16"/>
          <w:szCs w:val="16"/>
        </w:rPr>
        <w:softHyphen/>
        <w:t>вый в СССР комсомольский воздухоплаватель</w:t>
      </w:r>
      <w:r w:rsidRPr="007550A6">
        <w:rPr>
          <w:rFonts w:ascii="Times New Roman" w:hAnsi="Times New Roman" w:cs="Times New Roman"/>
          <w:color w:val="000000" w:themeColor="text1"/>
          <w:sz w:val="16"/>
          <w:szCs w:val="16"/>
        </w:rPr>
        <w:softHyphen/>
        <w:t>ный кружок (с 1933 г. — им. Прокофьева). Для наполнения аэростатов использовался дешёвый попутный газ с завода «Химуголь». Трое чле</w:t>
      </w:r>
      <w:r w:rsidRPr="007550A6">
        <w:rPr>
          <w:rFonts w:ascii="Times New Roman" w:hAnsi="Times New Roman" w:cs="Times New Roman"/>
          <w:color w:val="000000" w:themeColor="text1"/>
          <w:sz w:val="16"/>
          <w:szCs w:val="16"/>
        </w:rPr>
        <w:softHyphen/>
        <w:t>нов этого кружка — Тарасов, Вестфаль и Шиш- карев — побывали в Москве, где ознакомились с деятельностью Курсов пилотов-аэронавтов. По возвращении они обучили технике полётов остальных кружковцев, при содействии военных восстановили старый аэростат и совершали на нём полёты.</w:t>
      </w:r>
    </w:p>
    <w:p w14:paraId="4BFD2259" w14:textId="77777777" w:rsidR="00456FEF" w:rsidRPr="007550A6" w:rsidRDefault="00456FE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Свой первый полёт на аэростате украинские комсомольцы совершили 26 февраля 1928 г. В 1929 г. в клубе г. Славян ска выполнили 12 учебных полётов общей продолжительно</w:t>
      </w:r>
      <w:r w:rsidRPr="007550A6">
        <w:rPr>
          <w:rFonts w:ascii="Times New Roman" w:hAnsi="Times New Roman" w:cs="Times New Roman"/>
          <w:color w:val="000000" w:themeColor="text1"/>
          <w:sz w:val="16"/>
          <w:szCs w:val="16"/>
        </w:rPr>
        <w:softHyphen/>
        <w:t>стью 47 ч 25 мин. Члены аэроклуба издали книгу «Комсомольщ в повггря» («Комсомольцы в воз</w:t>
      </w:r>
      <w:r w:rsidRPr="007550A6">
        <w:rPr>
          <w:rFonts w:ascii="Times New Roman" w:hAnsi="Times New Roman" w:cs="Times New Roman"/>
          <w:color w:val="000000" w:themeColor="text1"/>
          <w:sz w:val="16"/>
          <w:szCs w:val="16"/>
        </w:rPr>
        <w:softHyphen/>
        <w:t>духе»), содержавшую историю создания клуба и отчёт работ по воздухоплаванию. Сочетание теоретической и лётной работы, а также сплочён</w:t>
      </w:r>
      <w:r w:rsidRPr="007550A6">
        <w:rPr>
          <w:rFonts w:ascii="Times New Roman" w:hAnsi="Times New Roman" w:cs="Times New Roman"/>
          <w:color w:val="000000" w:themeColor="text1"/>
          <w:sz w:val="16"/>
          <w:szCs w:val="16"/>
        </w:rPr>
        <w:softHyphen/>
        <w:t>ность коллектива делали кружок образцовым24. Планировалось даже превратить кружок во Всеукраинскую воздухоплавательную базу со школой воздухоплавания.</w:t>
      </w:r>
    </w:p>
    <w:p w14:paraId="491B847A" w14:textId="77777777" w:rsidR="00456FEF" w:rsidRPr="007550A6" w:rsidRDefault="00456FE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основанном в 1929 г. воздухоплавательном кружке ст. Краматорская (Донбасс) состояло 25 человек, проходивших регулярные теоретиче</w:t>
      </w:r>
      <w:r w:rsidRPr="007550A6">
        <w:rPr>
          <w:rFonts w:ascii="Times New Roman" w:hAnsi="Times New Roman" w:cs="Times New Roman"/>
          <w:color w:val="000000" w:themeColor="text1"/>
          <w:sz w:val="16"/>
          <w:szCs w:val="16"/>
        </w:rPr>
        <w:softHyphen/>
        <w:t>ские занятия. В 1929 г. на аэростате объёмом 800 м3 они совершили два удачных полёта25. Интерес</w:t>
      </w:r>
      <w:r w:rsidRPr="007550A6">
        <w:rPr>
          <w:rFonts w:ascii="Times New Roman" w:hAnsi="Times New Roman" w:cs="Times New Roman"/>
          <w:color w:val="000000" w:themeColor="text1"/>
          <w:sz w:val="16"/>
          <w:szCs w:val="16"/>
        </w:rPr>
        <w:softHyphen/>
        <w:t>ные полёты совершались и в других аэроклубах. Так, 16 февраля 1933 г. вылетевший из Ленингра</w:t>
      </w:r>
      <w:r w:rsidRPr="007550A6">
        <w:rPr>
          <w:rFonts w:ascii="Times New Roman" w:hAnsi="Times New Roman" w:cs="Times New Roman"/>
          <w:color w:val="000000" w:themeColor="text1"/>
          <w:sz w:val="16"/>
          <w:szCs w:val="16"/>
        </w:rPr>
        <w:softHyphen/>
        <w:t>да учебный аэростат в 900 м3 через 20 часов спу</w:t>
      </w:r>
      <w:r w:rsidRPr="007550A6">
        <w:rPr>
          <w:rFonts w:ascii="Times New Roman" w:hAnsi="Times New Roman" w:cs="Times New Roman"/>
          <w:color w:val="000000" w:themeColor="text1"/>
          <w:sz w:val="16"/>
          <w:szCs w:val="16"/>
        </w:rPr>
        <w:softHyphen/>
        <w:t>стился за Москвой у г. Дмитрова, а 18-19 февраля 1933 г. состоялся полёт из Казани в Куломский район Области Коми, продолжавшийся 31 час. (20120).</w:t>
      </w:r>
    </w:p>
    <w:p w14:paraId="3FB6157C" w14:textId="77777777" w:rsidR="00456FEF" w:rsidRPr="007550A6" w:rsidRDefault="00456FEF" w:rsidP="007550A6">
      <w:pPr>
        <w:spacing w:after="0" w:line="240" w:lineRule="auto"/>
        <w:jc w:val="both"/>
        <w:rPr>
          <w:rFonts w:ascii="Times New Roman" w:hAnsi="Times New Roman" w:cs="Times New Roman"/>
          <w:color w:val="000000" w:themeColor="text1"/>
          <w:sz w:val="16"/>
          <w:szCs w:val="16"/>
        </w:rPr>
      </w:pPr>
    </w:p>
    <w:p w14:paraId="4F5DD45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DA8717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15A3DF" w14:textId="2EF2A407" w:rsidR="004D624D" w:rsidRPr="007550A6" w:rsidRDefault="004D624D"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 xml:space="preserve">В июле 1927 </w:t>
      </w:r>
      <w:r w:rsidRPr="007550A6">
        <w:rPr>
          <w:rFonts w:ascii="Times New Roman" w:hAnsi="Times New Roman" w:cs="Times New Roman"/>
          <w:color w:val="000000" w:themeColor="text1"/>
          <w:sz w:val="16"/>
          <w:szCs w:val="16"/>
        </w:rPr>
        <w:t>в Главном управлении</w:t>
      </w:r>
      <w:r w:rsidR="008B2C1C">
        <w:rPr>
          <w:rFonts w:ascii="Times New Roman" w:hAnsi="Times New Roman" w:cs="Times New Roman"/>
          <w:color w:val="000000" w:themeColor="text1"/>
          <w:sz w:val="16"/>
          <w:szCs w:val="16"/>
        </w:rPr>
        <w:t xml:space="preserve"> </w:t>
      </w:r>
      <w:r w:rsidRPr="007550A6">
        <w:rPr>
          <w:rStyle w:val="highlight"/>
          <w:rFonts w:ascii="Times New Roman" w:hAnsi="Times New Roman" w:cs="Times New Roman"/>
          <w:color w:val="000000" w:themeColor="text1"/>
          <w:sz w:val="16"/>
          <w:szCs w:val="16"/>
        </w:rPr>
        <w:t>военной</w:t>
      </w:r>
      <w:r w:rsidR="008B2C1C">
        <w:rPr>
          <w:rStyle w:val="highlight"/>
          <w:rFonts w:ascii="Times New Roman" w:hAnsi="Times New Roman" w:cs="Times New Roman"/>
          <w:color w:val="000000" w:themeColor="text1"/>
          <w:sz w:val="16"/>
          <w:szCs w:val="16"/>
        </w:rPr>
        <w:t xml:space="preserve"> </w:t>
      </w:r>
      <w:r w:rsidRPr="007550A6">
        <w:rPr>
          <w:rStyle w:val="highlight"/>
          <w:rFonts w:ascii="Times New Roman" w:hAnsi="Times New Roman" w:cs="Times New Roman"/>
          <w:color w:val="000000" w:themeColor="text1"/>
          <w:sz w:val="16"/>
          <w:szCs w:val="16"/>
        </w:rPr>
        <w:t>промышленности</w:t>
      </w:r>
      <w:r w:rsidR="008B2C1C">
        <w:rPr>
          <w:rStyle w:val="highlight"/>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при Высшем совете народного хозяйства СССР была подготовлена таблица, иллюстрирующая числовыми данными сложность и степень требуемой точности в оборонных производствах.</w:t>
      </w:r>
    </w:p>
    <w:p w14:paraId="333C59FC"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последней графе таблицы 5 приведены числа, характеризующие "точность" требуемой работы. Столь высокая точность при выработке некоторых военных изделий, как, например, орудия, винтовки и пулеметы, необходима ввиду требования "взаимозаменяемости" отдельных частей, которые в виде "запаса" рассылаются вместе с орудиями, винтовками и пулеметами и сопутствуют войскам до их боевых позиций. Это дает возможность, быстро восстановить пригодность оружия без отправки его на завод - простой и скорой заменой испортившейся части запасной частью. И так как почти все части выдерживают при стрельбе громадные давления, то пригонка их должна быть, во избежание прорывов, очень плотной. Вот почему и всякая запасная часть, чтобы притаись вплотную к любому экземпляру оружия, должна быть сработана с общею для всех большой точностью. Эта точность поверяется особыми измерительными приборами - лекалами, число которых, как видно из таблицы, очень велико. Самое изготовление лекал - дело исключительно трудное, доступное лишь высококвалифицированным мастерам. А так как от употребления эти лекала неизбежно стираются, то после некоторого износа они уже становятся непригодными и заменяются новыми. Для определения степени износа существуют особые "справочные" лекала, по которым и изготовляются рабочие серии лекал. А чтобы быть уверенными в точности самих "справочных" лекал, на каждом заводе имеется специальная серия особо тщательно хранимых "образцовых" лекал, никогда не пускаемых в работу и служащих лишь для проверки по ним "справочных" серий. Если к сказанному добавить, что лекала готовятся (для меньшей изнашиваемости) из закаленной стали, окончательную отделку размеров которой можно производить лишь </w:t>
      </w:r>
      <w:r w:rsidRPr="007550A6">
        <w:rPr>
          <w:rFonts w:ascii="Times New Roman" w:hAnsi="Times New Roman" w:cs="Times New Roman"/>
          <w:color w:val="000000" w:themeColor="text1"/>
          <w:sz w:val="16"/>
          <w:szCs w:val="16"/>
        </w:rPr>
        <w:lastRenderedPageBreak/>
        <w:t>после длительного промежутка времени (когда исчезнут неизбежные при всякой закалке разные внутренние натяжения</w:t>
      </w:r>
      <w:bookmarkStart w:id="56" w:name="ftn6b"/>
      <w:bookmarkEnd w:id="56"/>
      <w:r w:rsidRPr="007550A6">
        <w:rPr>
          <w:rFonts w:ascii="Times New Roman" w:hAnsi="Times New Roman" w:cs="Times New Roman"/>
          <w:color w:val="000000" w:themeColor="text1"/>
          <w:sz w:val="16"/>
          <w:szCs w:val="16"/>
        </w:rPr>
        <w:t xml:space="preserve">, то станет ясным, как трудна, длительна и дорога эта работа и какого искусства и технических средств требует она от завода. </w:t>
      </w:r>
    </w:p>
    <w:p w14:paraId="2D54E653"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p>
    <w:tbl>
      <w:tblPr>
        <w:tblW w:w="5000" w:type="pct"/>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687"/>
        <w:gridCol w:w="891"/>
        <w:gridCol w:w="891"/>
        <w:gridCol w:w="485"/>
        <w:gridCol w:w="634"/>
        <w:gridCol w:w="806"/>
        <w:gridCol w:w="778"/>
        <w:gridCol w:w="576"/>
        <w:gridCol w:w="975"/>
        <w:gridCol w:w="806"/>
        <w:gridCol w:w="799"/>
      </w:tblGrid>
      <w:tr w:rsidR="00472A36" w:rsidRPr="007550A6" w14:paraId="4BECD92E" w14:textId="77777777" w:rsidTr="004D624D">
        <w:trPr>
          <w:tblCellSpacing w:w="7" w:type="dxa"/>
        </w:trPr>
        <w:tc>
          <w:tcPr>
            <w:tcW w:w="2500" w:type="pct"/>
            <w:vMerge w:val="restart"/>
            <w:vAlign w:val="center"/>
            <w:hideMark/>
          </w:tcPr>
          <w:p w14:paraId="2D14C676"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Изделия </w:t>
            </w:r>
          </w:p>
        </w:tc>
        <w:tc>
          <w:tcPr>
            <w:tcW w:w="1250" w:type="pct"/>
            <w:vMerge w:val="restart"/>
            <w:vAlign w:val="center"/>
            <w:hideMark/>
          </w:tcPr>
          <w:p w14:paraId="110E5B36"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Число отдельных частей </w:t>
            </w:r>
          </w:p>
        </w:tc>
        <w:tc>
          <w:tcPr>
            <w:tcW w:w="1250" w:type="pct"/>
            <w:vMerge w:val="restart"/>
            <w:vAlign w:val="center"/>
            <w:hideMark/>
          </w:tcPr>
          <w:p w14:paraId="6ECDDEE3"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Число переходов </w:t>
            </w:r>
          </w:p>
        </w:tc>
        <w:tc>
          <w:tcPr>
            <w:tcW w:w="1250" w:type="pct"/>
            <w:vMerge w:val="restart"/>
            <w:vAlign w:val="center"/>
            <w:hideMark/>
          </w:tcPr>
          <w:p w14:paraId="6AEC941D"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Число лекал </w:t>
            </w:r>
          </w:p>
        </w:tc>
        <w:tc>
          <w:tcPr>
            <w:tcW w:w="1250" w:type="pct"/>
            <w:vMerge w:val="restart"/>
            <w:vAlign w:val="center"/>
            <w:hideMark/>
          </w:tcPr>
          <w:p w14:paraId="10FAFAE0"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Число обмеров </w:t>
            </w:r>
          </w:p>
        </w:tc>
        <w:tc>
          <w:tcPr>
            <w:tcW w:w="1250" w:type="pct"/>
            <w:vMerge w:val="restart"/>
            <w:vAlign w:val="center"/>
            <w:hideMark/>
          </w:tcPr>
          <w:p w14:paraId="07770ADE"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Число потребных станков на одно изделие (в смену) </w:t>
            </w:r>
          </w:p>
        </w:tc>
        <w:tc>
          <w:tcPr>
            <w:tcW w:w="1250" w:type="pct"/>
            <w:vMerge w:val="restart"/>
            <w:vAlign w:val="center"/>
            <w:hideMark/>
          </w:tcPr>
          <w:p w14:paraId="7CE88F8E"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Число рабочих на одно изделие (суточный выход) </w:t>
            </w:r>
          </w:p>
        </w:tc>
        <w:tc>
          <w:tcPr>
            <w:tcW w:w="1250" w:type="pct"/>
            <w:gridSpan w:val="2"/>
            <w:vAlign w:val="center"/>
            <w:hideMark/>
          </w:tcPr>
          <w:p w14:paraId="00D84189"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Время работы на одно изделие </w:t>
            </w:r>
          </w:p>
        </w:tc>
        <w:tc>
          <w:tcPr>
            <w:tcW w:w="1250" w:type="pct"/>
            <w:vMerge w:val="restart"/>
            <w:vAlign w:val="center"/>
            <w:hideMark/>
          </w:tcPr>
          <w:p w14:paraId="0356DD7F"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Средний вес потребных станков в кг. </w:t>
            </w:r>
          </w:p>
        </w:tc>
        <w:tc>
          <w:tcPr>
            <w:tcW w:w="1250" w:type="pct"/>
            <w:vMerge w:val="restart"/>
            <w:vAlign w:val="center"/>
            <w:hideMark/>
          </w:tcPr>
          <w:p w14:paraId="367BF182"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Требуемая точность работы в мм </w:t>
            </w:r>
          </w:p>
        </w:tc>
      </w:tr>
      <w:tr w:rsidR="00472A36" w:rsidRPr="007550A6" w14:paraId="28A98758" w14:textId="77777777" w:rsidTr="004D624D">
        <w:trPr>
          <w:tblCellSpacing w:w="7" w:type="dxa"/>
        </w:trPr>
        <w:tc>
          <w:tcPr>
            <w:tcW w:w="0" w:type="auto"/>
            <w:vMerge/>
            <w:vAlign w:val="center"/>
            <w:hideMark/>
          </w:tcPr>
          <w:p w14:paraId="5854A934"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p>
        </w:tc>
        <w:tc>
          <w:tcPr>
            <w:tcW w:w="0" w:type="auto"/>
            <w:vMerge/>
            <w:vAlign w:val="center"/>
            <w:hideMark/>
          </w:tcPr>
          <w:p w14:paraId="42EC1485"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p>
        </w:tc>
        <w:tc>
          <w:tcPr>
            <w:tcW w:w="0" w:type="auto"/>
            <w:vMerge/>
            <w:vAlign w:val="center"/>
            <w:hideMark/>
          </w:tcPr>
          <w:p w14:paraId="75DC09FB"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p>
        </w:tc>
        <w:tc>
          <w:tcPr>
            <w:tcW w:w="0" w:type="auto"/>
            <w:vMerge/>
            <w:vAlign w:val="center"/>
            <w:hideMark/>
          </w:tcPr>
          <w:p w14:paraId="1577CFF5"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p>
        </w:tc>
        <w:tc>
          <w:tcPr>
            <w:tcW w:w="0" w:type="auto"/>
            <w:vMerge/>
            <w:vAlign w:val="center"/>
            <w:hideMark/>
          </w:tcPr>
          <w:p w14:paraId="3071A187"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p>
        </w:tc>
        <w:tc>
          <w:tcPr>
            <w:tcW w:w="0" w:type="auto"/>
            <w:vMerge/>
            <w:vAlign w:val="center"/>
            <w:hideMark/>
          </w:tcPr>
          <w:p w14:paraId="124E8260"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p>
        </w:tc>
        <w:tc>
          <w:tcPr>
            <w:tcW w:w="0" w:type="auto"/>
            <w:vMerge/>
            <w:vAlign w:val="center"/>
            <w:hideMark/>
          </w:tcPr>
          <w:p w14:paraId="68EC578B"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p>
        </w:tc>
        <w:tc>
          <w:tcPr>
            <w:tcW w:w="1250" w:type="pct"/>
            <w:vAlign w:val="center"/>
            <w:hideMark/>
          </w:tcPr>
          <w:p w14:paraId="4DE751F4"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 одной работы (чистое время) часов. </w:t>
            </w:r>
          </w:p>
        </w:tc>
        <w:tc>
          <w:tcPr>
            <w:tcW w:w="1250" w:type="pct"/>
            <w:vAlign w:val="center"/>
            <w:hideMark/>
          </w:tcPr>
          <w:p w14:paraId="3E3FCB0B"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б) фактическое прохождение всех переходов, месяцев. </w:t>
            </w:r>
          </w:p>
        </w:tc>
        <w:tc>
          <w:tcPr>
            <w:tcW w:w="0" w:type="auto"/>
            <w:vMerge/>
            <w:vAlign w:val="center"/>
            <w:hideMark/>
          </w:tcPr>
          <w:p w14:paraId="305D30D3"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p>
        </w:tc>
        <w:tc>
          <w:tcPr>
            <w:tcW w:w="0" w:type="auto"/>
            <w:vMerge/>
            <w:vAlign w:val="center"/>
            <w:hideMark/>
          </w:tcPr>
          <w:p w14:paraId="0226E19A"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p>
        </w:tc>
      </w:tr>
      <w:tr w:rsidR="00472A36" w:rsidRPr="007550A6" w14:paraId="27CF0ABC" w14:textId="77777777" w:rsidTr="004D624D">
        <w:trPr>
          <w:tblCellSpacing w:w="7" w:type="dxa"/>
        </w:trPr>
        <w:tc>
          <w:tcPr>
            <w:tcW w:w="0" w:type="auto"/>
            <w:vAlign w:val="center"/>
            <w:hideMark/>
          </w:tcPr>
          <w:p w14:paraId="0ABA0FDE"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Винтовка </w:t>
            </w:r>
          </w:p>
        </w:tc>
        <w:tc>
          <w:tcPr>
            <w:tcW w:w="0" w:type="auto"/>
            <w:vAlign w:val="center"/>
            <w:hideMark/>
          </w:tcPr>
          <w:p w14:paraId="1EFF7A69"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156 </w:t>
            </w:r>
          </w:p>
        </w:tc>
        <w:tc>
          <w:tcPr>
            <w:tcW w:w="0" w:type="auto"/>
            <w:vAlign w:val="center"/>
            <w:hideMark/>
          </w:tcPr>
          <w:p w14:paraId="4A07E1EA"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1 424 </w:t>
            </w:r>
          </w:p>
        </w:tc>
        <w:tc>
          <w:tcPr>
            <w:tcW w:w="0" w:type="auto"/>
            <w:vAlign w:val="center"/>
            <w:hideMark/>
          </w:tcPr>
          <w:p w14:paraId="2B72AAB2"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540 </w:t>
            </w:r>
          </w:p>
        </w:tc>
        <w:tc>
          <w:tcPr>
            <w:tcW w:w="0" w:type="auto"/>
            <w:vAlign w:val="center"/>
            <w:hideMark/>
          </w:tcPr>
          <w:p w14:paraId="690B3C96"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812 </w:t>
            </w:r>
          </w:p>
        </w:tc>
        <w:tc>
          <w:tcPr>
            <w:tcW w:w="0" w:type="auto"/>
            <w:vAlign w:val="center"/>
            <w:hideMark/>
          </w:tcPr>
          <w:p w14:paraId="6F204318"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4,3 </w:t>
            </w:r>
          </w:p>
        </w:tc>
        <w:tc>
          <w:tcPr>
            <w:tcW w:w="0" w:type="auto"/>
            <w:vAlign w:val="center"/>
            <w:hideMark/>
          </w:tcPr>
          <w:p w14:paraId="43BAF28B"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7 </w:t>
            </w:r>
          </w:p>
        </w:tc>
        <w:tc>
          <w:tcPr>
            <w:tcW w:w="0" w:type="auto"/>
            <w:vAlign w:val="center"/>
            <w:hideMark/>
          </w:tcPr>
          <w:p w14:paraId="75F79E07"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35 </w:t>
            </w:r>
          </w:p>
        </w:tc>
        <w:tc>
          <w:tcPr>
            <w:tcW w:w="0" w:type="auto"/>
            <w:vAlign w:val="center"/>
            <w:hideMark/>
          </w:tcPr>
          <w:p w14:paraId="37766316"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6 </w:t>
            </w:r>
          </w:p>
        </w:tc>
        <w:tc>
          <w:tcPr>
            <w:tcW w:w="0" w:type="auto"/>
            <w:vMerge w:val="restart"/>
            <w:vAlign w:val="center"/>
            <w:hideMark/>
          </w:tcPr>
          <w:p w14:paraId="53C4163D"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около 800-900 кг </w:t>
            </w:r>
          </w:p>
        </w:tc>
        <w:tc>
          <w:tcPr>
            <w:tcW w:w="0" w:type="auto"/>
            <w:vAlign w:val="center"/>
            <w:hideMark/>
          </w:tcPr>
          <w:p w14:paraId="2495F46F"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от 0,127 до 0,025 </w:t>
            </w:r>
          </w:p>
        </w:tc>
      </w:tr>
      <w:tr w:rsidR="00472A36" w:rsidRPr="007550A6" w14:paraId="3BB14F63" w14:textId="77777777" w:rsidTr="004D624D">
        <w:trPr>
          <w:tblCellSpacing w:w="7" w:type="dxa"/>
        </w:trPr>
        <w:tc>
          <w:tcPr>
            <w:tcW w:w="0" w:type="auto"/>
            <w:vAlign w:val="center"/>
            <w:hideMark/>
          </w:tcPr>
          <w:p w14:paraId="4CDBA1EB"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Револьвер </w:t>
            </w:r>
          </w:p>
        </w:tc>
        <w:tc>
          <w:tcPr>
            <w:tcW w:w="0" w:type="auto"/>
            <w:vAlign w:val="center"/>
            <w:hideMark/>
          </w:tcPr>
          <w:p w14:paraId="20DF831F"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54 </w:t>
            </w:r>
          </w:p>
        </w:tc>
        <w:tc>
          <w:tcPr>
            <w:tcW w:w="0" w:type="auto"/>
            <w:vAlign w:val="center"/>
            <w:hideMark/>
          </w:tcPr>
          <w:p w14:paraId="39B6126E"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817 </w:t>
            </w:r>
          </w:p>
        </w:tc>
        <w:tc>
          <w:tcPr>
            <w:tcW w:w="0" w:type="auto"/>
            <w:vAlign w:val="center"/>
            <w:hideMark/>
          </w:tcPr>
          <w:p w14:paraId="18EDDB75"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424 </w:t>
            </w:r>
          </w:p>
        </w:tc>
        <w:tc>
          <w:tcPr>
            <w:tcW w:w="0" w:type="auto"/>
            <w:vAlign w:val="center"/>
            <w:hideMark/>
          </w:tcPr>
          <w:p w14:paraId="7808D4A4"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562 </w:t>
            </w:r>
          </w:p>
        </w:tc>
        <w:tc>
          <w:tcPr>
            <w:tcW w:w="0" w:type="auto"/>
            <w:vAlign w:val="center"/>
            <w:hideMark/>
          </w:tcPr>
          <w:p w14:paraId="05D2A02D"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3,0 </w:t>
            </w:r>
          </w:p>
        </w:tc>
        <w:tc>
          <w:tcPr>
            <w:tcW w:w="0" w:type="auto"/>
            <w:vAlign w:val="center"/>
            <w:hideMark/>
          </w:tcPr>
          <w:p w14:paraId="7C5796EA"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5 </w:t>
            </w:r>
          </w:p>
        </w:tc>
        <w:tc>
          <w:tcPr>
            <w:tcW w:w="0" w:type="auto"/>
            <w:vAlign w:val="center"/>
            <w:hideMark/>
          </w:tcPr>
          <w:p w14:paraId="47459488"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24 </w:t>
            </w:r>
          </w:p>
        </w:tc>
        <w:tc>
          <w:tcPr>
            <w:tcW w:w="0" w:type="auto"/>
            <w:vAlign w:val="center"/>
            <w:hideMark/>
          </w:tcPr>
          <w:p w14:paraId="535FF342"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4 </w:t>
            </w:r>
          </w:p>
        </w:tc>
        <w:tc>
          <w:tcPr>
            <w:tcW w:w="0" w:type="auto"/>
            <w:vMerge/>
            <w:vAlign w:val="center"/>
            <w:hideMark/>
          </w:tcPr>
          <w:p w14:paraId="2303FA41"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p>
        </w:tc>
        <w:tc>
          <w:tcPr>
            <w:tcW w:w="0" w:type="auto"/>
            <w:vAlign w:val="center"/>
            <w:hideMark/>
          </w:tcPr>
          <w:p w14:paraId="6AA449D5"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от 0,127 до 0,005 </w:t>
            </w:r>
          </w:p>
        </w:tc>
      </w:tr>
      <w:tr w:rsidR="00472A36" w:rsidRPr="007550A6" w14:paraId="0E1A549E" w14:textId="77777777" w:rsidTr="004D624D">
        <w:trPr>
          <w:tblCellSpacing w:w="7" w:type="dxa"/>
        </w:trPr>
        <w:tc>
          <w:tcPr>
            <w:tcW w:w="0" w:type="auto"/>
            <w:vAlign w:val="center"/>
            <w:hideMark/>
          </w:tcPr>
          <w:p w14:paraId="1C3F6F18"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Пулемет </w:t>
            </w:r>
          </w:p>
        </w:tc>
        <w:tc>
          <w:tcPr>
            <w:tcW w:w="0" w:type="auto"/>
            <w:vAlign w:val="center"/>
            <w:hideMark/>
          </w:tcPr>
          <w:p w14:paraId="4895B54C"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282 </w:t>
            </w:r>
          </w:p>
        </w:tc>
        <w:tc>
          <w:tcPr>
            <w:tcW w:w="0" w:type="auto"/>
            <w:vAlign w:val="center"/>
            <w:hideMark/>
          </w:tcPr>
          <w:p w14:paraId="32590CB0"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2 422 </w:t>
            </w:r>
          </w:p>
        </w:tc>
        <w:tc>
          <w:tcPr>
            <w:tcW w:w="0" w:type="auto"/>
            <w:vAlign w:val="center"/>
            <w:hideMark/>
          </w:tcPr>
          <w:p w14:paraId="1D487AE1"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830 </w:t>
            </w:r>
          </w:p>
        </w:tc>
        <w:tc>
          <w:tcPr>
            <w:tcW w:w="0" w:type="auto"/>
            <w:vAlign w:val="center"/>
            <w:hideMark/>
          </w:tcPr>
          <w:p w14:paraId="009ED366"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1 054 </w:t>
            </w:r>
          </w:p>
        </w:tc>
        <w:tc>
          <w:tcPr>
            <w:tcW w:w="0" w:type="auto"/>
            <w:vAlign w:val="center"/>
            <w:hideMark/>
          </w:tcPr>
          <w:p w14:paraId="6820925F"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40,0 </w:t>
            </w:r>
          </w:p>
        </w:tc>
        <w:tc>
          <w:tcPr>
            <w:tcW w:w="0" w:type="auto"/>
            <w:vAlign w:val="center"/>
            <w:hideMark/>
          </w:tcPr>
          <w:p w14:paraId="449C27B2"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105 </w:t>
            </w:r>
          </w:p>
        </w:tc>
        <w:tc>
          <w:tcPr>
            <w:tcW w:w="0" w:type="auto"/>
            <w:vAlign w:val="center"/>
            <w:hideMark/>
          </w:tcPr>
          <w:p w14:paraId="35ABAD28"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500</w:t>
            </w:r>
            <w:bookmarkStart w:id="57" w:name="ftn2b"/>
            <w:bookmarkEnd w:id="57"/>
          </w:p>
        </w:tc>
        <w:tc>
          <w:tcPr>
            <w:tcW w:w="0" w:type="auto"/>
            <w:vAlign w:val="center"/>
            <w:hideMark/>
          </w:tcPr>
          <w:p w14:paraId="161EBB0A"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6 </w:t>
            </w:r>
          </w:p>
        </w:tc>
        <w:tc>
          <w:tcPr>
            <w:tcW w:w="0" w:type="auto"/>
            <w:vMerge/>
            <w:vAlign w:val="center"/>
            <w:hideMark/>
          </w:tcPr>
          <w:p w14:paraId="33FA2A80"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p>
        </w:tc>
        <w:tc>
          <w:tcPr>
            <w:tcW w:w="0" w:type="auto"/>
            <w:vAlign w:val="center"/>
            <w:hideMark/>
          </w:tcPr>
          <w:p w14:paraId="1F3D4F5D"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от 0,05 до 0,01 </w:t>
            </w:r>
          </w:p>
        </w:tc>
      </w:tr>
      <w:tr w:rsidR="00472A36" w:rsidRPr="007550A6" w14:paraId="2ECDAAA6" w14:textId="77777777" w:rsidTr="004D624D">
        <w:trPr>
          <w:tblCellSpacing w:w="7" w:type="dxa"/>
        </w:trPr>
        <w:tc>
          <w:tcPr>
            <w:tcW w:w="0" w:type="auto"/>
            <w:vAlign w:val="center"/>
            <w:hideMark/>
          </w:tcPr>
          <w:p w14:paraId="232CDCDC"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Станок пулемета </w:t>
            </w:r>
          </w:p>
        </w:tc>
        <w:tc>
          <w:tcPr>
            <w:tcW w:w="0" w:type="auto"/>
            <w:vAlign w:val="center"/>
            <w:hideMark/>
          </w:tcPr>
          <w:p w14:paraId="0B21A4E3"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126 </w:t>
            </w:r>
          </w:p>
        </w:tc>
        <w:tc>
          <w:tcPr>
            <w:tcW w:w="0" w:type="auto"/>
            <w:vAlign w:val="center"/>
            <w:hideMark/>
          </w:tcPr>
          <w:p w14:paraId="24BF5E73"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587 </w:t>
            </w:r>
          </w:p>
        </w:tc>
        <w:tc>
          <w:tcPr>
            <w:tcW w:w="0" w:type="auto"/>
            <w:vAlign w:val="center"/>
            <w:hideMark/>
          </w:tcPr>
          <w:p w14:paraId="5C972E47"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234 </w:t>
            </w:r>
          </w:p>
        </w:tc>
        <w:tc>
          <w:tcPr>
            <w:tcW w:w="0" w:type="auto"/>
            <w:vAlign w:val="center"/>
            <w:hideMark/>
          </w:tcPr>
          <w:p w14:paraId="2ED74517"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361 </w:t>
            </w:r>
          </w:p>
        </w:tc>
        <w:tc>
          <w:tcPr>
            <w:tcW w:w="0" w:type="auto"/>
            <w:vAlign w:val="center"/>
            <w:hideMark/>
          </w:tcPr>
          <w:p w14:paraId="13826165"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15,0 </w:t>
            </w:r>
          </w:p>
        </w:tc>
        <w:tc>
          <w:tcPr>
            <w:tcW w:w="0" w:type="auto"/>
            <w:vAlign w:val="center"/>
            <w:hideMark/>
          </w:tcPr>
          <w:p w14:paraId="0BDF1199"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40 </w:t>
            </w:r>
          </w:p>
        </w:tc>
        <w:tc>
          <w:tcPr>
            <w:tcW w:w="0" w:type="auto"/>
            <w:vAlign w:val="center"/>
            <w:hideMark/>
          </w:tcPr>
          <w:p w14:paraId="07B2CD03"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170 </w:t>
            </w:r>
          </w:p>
        </w:tc>
        <w:tc>
          <w:tcPr>
            <w:tcW w:w="0" w:type="auto"/>
            <w:vAlign w:val="center"/>
            <w:hideMark/>
          </w:tcPr>
          <w:p w14:paraId="716FA8EE"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 </w:t>
            </w:r>
          </w:p>
        </w:tc>
        <w:tc>
          <w:tcPr>
            <w:tcW w:w="0" w:type="auto"/>
            <w:vMerge/>
            <w:vAlign w:val="center"/>
            <w:hideMark/>
          </w:tcPr>
          <w:p w14:paraId="63B09F2E"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p>
        </w:tc>
        <w:tc>
          <w:tcPr>
            <w:tcW w:w="0" w:type="auto"/>
            <w:vAlign w:val="center"/>
            <w:hideMark/>
          </w:tcPr>
          <w:p w14:paraId="09D79722" w14:textId="58C0ABD8" w:rsidR="004D624D" w:rsidRPr="007550A6" w:rsidRDefault="008B2C1C" w:rsidP="007550A6">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472A36" w:rsidRPr="007550A6" w14:paraId="63A395D6" w14:textId="77777777" w:rsidTr="004D624D">
        <w:trPr>
          <w:tblCellSpacing w:w="7" w:type="dxa"/>
        </w:trPr>
        <w:tc>
          <w:tcPr>
            <w:tcW w:w="0" w:type="auto"/>
            <w:vAlign w:val="center"/>
            <w:hideMark/>
          </w:tcPr>
          <w:p w14:paraId="23187E18"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3-лин. патрон, не считая пороха </w:t>
            </w:r>
          </w:p>
        </w:tc>
        <w:tc>
          <w:tcPr>
            <w:tcW w:w="0" w:type="auto"/>
            <w:vAlign w:val="center"/>
            <w:hideMark/>
          </w:tcPr>
          <w:p w14:paraId="7DAA25BF"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4 </w:t>
            </w:r>
          </w:p>
        </w:tc>
        <w:tc>
          <w:tcPr>
            <w:tcW w:w="0" w:type="auto"/>
            <w:vAlign w:val="center"/>
            <w:hideMark/>
          </w:tcPr>
          <w:p w14:paraId="03771816"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65 </w:t>
            </w:r>
          </w:p>
        </w:tc>
        <w:tc>
          <w:tcPr>
            <w:tcW w:w="0" w:type="auto"/>
            <w:vAlign w:val="center"/>
            <w:hideMark/>
          </w:tcPr>
          <w:p w14:paraId="0AE3B5AC"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125 </w:t>
            </w:r>
          </w:p>
        </w:tc>
        <w:tc>
          <w:tcPr>
            <w:tcW w:w="0" w:type="auto"/>
            <w:vAlign w:val="center"/>
            <w:hideMark/>
          </w:tcPr>
          <w:p w14:paraId="5CBD4B5E"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165 </w:t>
            </w:r>
          </w:p>
        </w:tc>
        <w:tc>
          <w:tcPr>
            <w:tcW w:w="0" w:type="auto"/>
            <w:vAlign w:val="center"/>
            <w:hideMark/>
          </w:tcPr>
          <w:p w14:paraId="650144B7"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0,002 </w:t>
            </w:r>
          </w:p>
        </w:tc>
        <w:tc>
          <w:tcPr>
            <w:tcW w:w="0" w:type="auto"/>
            <w:vAlign w:val="center"/>
            <w:hideMark/>
          </w:tcPr>
          <w:p w14:paraId="7CB60C13"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0,003 </w:t>
            </w:r>
          </w:p>
        </w:tc>
        <w:tc>
          <w:tcPr>
            <w:tcW w:w="0" w:type="auto"/>
            <w:vAlign w:val="center"/>
            <w:hideMark/>
          </w:tcPr>
          <w:p w14:paraId="6EFA2ECF"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 мн. </w:t>
            </w:r>
          </w:p>
        </w:tc>
        <w:tc>
          <w:tcPr>
            <w:tcW w:w="0" w:type="auto"/>
            <w:vAlign w:val="center"/>
            <w:hideMark/>
          </w:tcPr>
          <w:p w14:paraId="0EE2A96C"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 мн. </w:t>
            </w:r>
          </w:p>
        </w:tc>
        <w:tc>
          <w:tcPr>
            <w:tcW w:w="0" w:type="auto"/>
            <w:vMerge/>
            <w:vAlign w:val="center"/>
            <w:hideMark/>
          </w:tcPr>
          <w:p w14:paraId="288A4F34"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p>
        </w:tc>
        <w:tc>
          <w:tcPr>
            <w:tcW w:w="0" w:type="auto"/>
            <w:vAlign w:val="center"/>
            <w:hideMark/>
          </w:tcPr>
          <w:p w14:paraId="5D0D55DB"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от 0,127 до 0,025 </w:t>
            </w:r>
          </w:p>
        </w:tc>
      </w:tr>
      <w:tr w:rsidR="00472A36" w:rsidRPr="007550A6" w14:paraId="12B98A8D" w14:textId="77777777" w:rsidTr="004D624D">
        <w:trPr>
          <w:tblCellSpacing w:w="7" w:type="dxa"/>
        </w:trPr>
        <w:tc>
          <w:tcPr>
            <w:tcW w:w="0" w:type="auto"/>
            <w:vAlign w:val="center"/>
            <w:hideMark/>
          </w:tcPr>
          <w:p w14:paraId="15B8266F"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Дистанционная 22-сек. трубка </w:t>
            </w:r>
          </w:p>
        </w:tc>
        <w:tc>
          <w:tcPr>
            <w:tcW w:w="0" w:type="auto"/>
            <w:vAlign w:val="center"/>
            <w:hideMark/>
          </w:tcPr>
          <w:p w14:paraId="54A7352F"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48 </w:t>
            </w:r>
          </w:p>
        </w:tc>
        <w:tc>
          <w:tcPr>
            <w:tcW w:w="0" w:type="auto"/>
            <w:vAlign w:val="center"/>
            <w:hideMark/>
          </w:tcPr>
          <w:p w14:paraId="2DB02324"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332 </w:t>
            </w:r>
          </w:p>
        </w:tc>
        <w:tc>
          <w:tcPr>
            <w:tcW w:w="0" w:type="auto"/>
            <w:vAlign w:val="center"/>
            <w:hideMark/>
          </w:tcPr>
          <w:p w14:paraId="5940F877"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252 </w:t>
            </w:r>
          </w:p>
        </w:tc>
        <w:tc>
          <w:tcPr>
            <w:tcW w:w="0" w:type="auto"/>
            <w:vAlign w:val="center"/>
            <w:hideMark/>
          </w:tcPr>
          <w:p w14:paraId="2C88C5A6"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576 </w:t>
            </w:r>
          </w:p>
        </w:tc>
        <w:tc>
          <w:tcPr>
            <w:tcW w:w="0" w:type="auto"/>
            <w:vAlign w:val="center"/>
            <w:hideMark/>
          </w:tcPr>
          <w:p w14:paraId="161331AC"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0,36 </w:t>
            </w:r>
          </w:p>
        </w:tc>
        <w:tc>
          <w:tcPr>
            <w:tcW w:w="0" w:type="auto"/>
            <w:vAlign w:val="center"/>
            <w:hideMark/>
          </w:tcPr>
          <w:p w14:paraId="79654815"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0,96 </w:t>
            </w:r>
          </w:p>
        </w:tc>
        <w:tc>
          <w:tcPr>
            <w:tcW w:w="0" w:type="auto"/>
            <w:vAlign w:val="center"/>
            <w:hideMark/>
          </w:tcPr>
          <w:p w14:paraId="3D8B3B1A"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3,6 </w:t>
            </w:r>
          </w:p>
        </w:tc>
        <w:tc>
          <w:tcPr>
            <w:tcW w:w="0" w:type="auto"/>
            <w:vAlign w:val="center"/>
            <w:hideMark/>
          </w:tcPr>
          <w:p w14:paraId="21671676"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 </w:t>
            </w:r>
          </w:p>
        </w:tc>
        <w:tc>
          <w:tcPr>
            <w:tcW w:w="0" w:type="auto"/>
            <w:vMerge/>
            <w:vAlign w:val="center"/>
            <w:hideMark/>
          </w:tcPr>
          <w:p w14:paraId="0AD56152"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p>
        </w:tc>
        <w:tc>
          <w:tcPr>
            <w:tcW w:w="0" w:type="auto"/>
            <w:vAlign w:val="center"/>
            <w:hideMark/>
          </w:tcPr>
          <w:p w14:paraId="37033FF6" w14:textId="35A5A8FD" w:rsidR="004D624D" w:rsidRPr="007550A6" w:rsidRDefault="008B2C1C" w:rsidP="007550A6">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472A36" w:rsidRPr="007550A6" w14:paraId="578687F6" w14:textId="77777777" w:rsidTr="004D624D">
        <w:trPr>
          <w:tblCellSpacing w:w="7" w:type="dxa"/>
        </w:trPr>
        <w:tc>
          <w:tcPr>
            <w:tcW w:w="0" w:type="auto"/>
            <w:vAlign w:val="center"/>
            <w:hideMark/>
          </w:tcPr>
          <w:p w14:paraId="7304EFF4"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76-мм горная пушка 1909 г. (без лафета) </w:t>
            </w:r>
          </w:p>
        </w:tc>
        <w:tc>
          <w:tcPr>
            <w:tcW w:w="0" w:type="auto"/>
            <w:vAlign w:val="center"/>
            <w:hideMark/>
          </w:tcPr>
          <w:p w14:paraId="1F764E57"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536 </w:t>
            </w:r>
          </w:p>
        </w:tc>
        <w:tc>
          <w:tcPr>
            <w:tcW w:w="0" w:type="auto"/>
            <w:vAlign w:val="center"/>
            <w:hideMark/>
          </w:tcPr>
          <w:p w14:paraId="18A82C43"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2 520 </w:t>
            </w:r>
          </w:p>
        </w:tc>
        <w:tc>
          <w:tcPr>
            <w:tcW w:w="0" w:type="auto"/>
            <w:vAlign w:val="center"/>
            <w:hideMark/>
          </w:tcPr>
          <w:p w14:paraId="06B6B2DA"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2 820 </w:t>
            </w:r>
          </w:p>
        </w:tc>
        <w:tc>
          <w:tcPr>
            <w:tcW w:w="0" w:type="auto"/>
            <w:vAlign w:val="center"/>
            <w:hideMark/>
          </w:tcPr>
          <w:p w14:paraId="29F804A0"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4 100 </w:t>
            </w:r>
          </w:p>
        </w:tc>
        <w:tc>
          <w:tcPr>
            <w:tcW w:w="0" w:type="auto"/>
            <w:vAlign w:val="center"/>
            <w:hideMark/>
          </w:tcPr>
          <w:p w14:paraId="2AD64724"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w:t>
            </w:r>
            <w:bookmarkStart w:id="58" w:name="ftn3b"/>
            <w:bookmarkEnd w:id="58"/>
          </w:p>
        </w:tc>
        <w:tc>
          <w:tcPr>
            <w:tcW w:w="0" w:type="auto"/>
            <w:vAlign w:val="center"/>
            <w:hideMark/>
          </w:tcPr>
          <w:p w14:paraId="797401D2"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w:t>
            </w:r>
            <w:bookmarkStart w:id="59" w:name="ftn4b"/>
            <w:bookmarkEnd w:id="59"/>
          </w:p>
        </w:tc>
        <w:tc>
          <w:tcPr>
            <w:tcW w:w="0" w:type="auto"/>
            <w:vAlign w:val="center"/>
            <w:hideMark/>
          </w:tcPr>
          <w:p w14:paraId="7276DC02"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2 100 </w:t>
            </w:r>
          </w:p>
        </w:tc>
        <w:tc>
          <w:tcPr>
            <w:tcW w:w="0" w:type="auto"/>
            <w:vAlign w:val="center"/>
            <w:hideMark/>
          </w:tcPr>
          <w:p w14:paraId="54E32958"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5-10</w:t>
            </w:r>
          </w:p>
        </w:tc>
        <w:tc>
          <w:tcPr>
            <w:tcW w:w="0" w:type="auto"/>
            <w:vAlign w:val="center"/>
            <w:hideMark/>
          </w:tcPr>
          <w:p w14:paraId="29B5EF1C"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ок. 1 500 </w:t>
            </w:r>
          </w:p>
        </w:tc>
        <w:tc>
          <w:tcPr>
            <w:tcW w:w="0" w:type="auto"/>
            <w:vAlign w:val="center"/>
            <w:hideMark/>
          </w:tcPr>
          <w:p w14:paraId="43A2CC5B"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от 0,1 до 0,02 </w:t>
            </w:r>
          </w:p>
        </w:tc>
      </w:tr>
      <w:tr w:rsidR="00472A36" w:rsidRPr="007550A6" w14:paraId="4A66C0E6" w14:textId="77777777" w:rsidTr="004D624D">
        <w:trPr>
          <w:tblCellSpacing w:w="7" w:type="dxa"/>
        </w:trPr>
        <w:tc>
          <w:tcPr>
            <w:tcW w:w="0" w:type="auto"/>
            <w:vAlign w:val="center"/>
            <w:hideMark/>
          </w:tcPr>
          <w:p w14:paraId="5F1ADE74"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76-мм легкая пушка 1902 г. (с лафетом) </w:t>
            </w:r>
          </w:p>
        </w:tc>
        <w:tc>
          <w:tcPr>
            <w:tcW w:w="0" w:type="auto"/>
            <w:vAlign w:val="center"/>
            <w:hideMark/>
          </w:tcPr>
          <w:p w14:paraId="24D4EC2C"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362 </w:t>
            </w:r>
          </w:p>
        </w:tc>
        <w:tc>
          <w:tcPr>
            <w:tcW w:w="0" w:type="auto"/>
            <w:vAlign w:val="center"/>
            <w:hideMark/>
          </w:tcPr>
          <w:p w14:paraId="17751A45"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2 908 </w:t>
            </w:r>
          </w:p>
        </w:tc>
        <w:tc>
          <w:tcPr>
            <w:tcW w:w="0" w:type="auto"/>
            <w:vAlign w:val="center"/>
            <w:hideMark/>
          </w:tcPr>
          <w:p w14:paraId="027D8B15"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4 187 </w:t>
            </w:r>
          </w:p>
        </w:tc>
        <w:tc>
          <w:tcPr>
            <w:tcW w:w="0" w:type="auto"/>
            <w:vAlign w:val="center"/>
            <w:hideMark/>
          </w:tcPr>
          <w:p w14:paraId="254D5915"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751 </w:t>
            </w:r>
          </w:p>
        </w:tc>
        <w:tc>
          <w:tcPr>
            <w:tcW w:w="0" w:type="auto"/>
            <w:vAlign w:val="center"/>
            <w:hideMark/>
          </w:tcPr>
          <w:p w14:paraId="235F33CE"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163 </w:t>
            </w:r>
          </w:p>
        </w:tc>
        <w:tc>
          <w:tcPr>
            <w:tcW w:w="0" w:type="auto"/>
            <w:vAlign w:val="center"/>
            <w:hideMark/>
          </w:tcPr>
          <w:p w14:paraId="165320A8"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316 </w:t>
            </w:r>
          </w:p>
        </w:tc>
        <w:tc>
          <w:tcPr>
            <w:tcW w:w="0" w:type="auto"/>
            <w:vAlign w:val="center"/>
            <w:hideMark/>
          </w:tcPr>
          <w:p w14:paraId="0E189710"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 </w:t>
            </w:r>
          </w:p>
        </w:tc>
        <w:tc>
          <w:tcPr>
            <w:tcW w:w="0" w:type="auto"/>
            <w:vAlign w:val="center"/>
            <w:hideMark/>
          </w:tcPr>
          <w:p w14:paraId="606805F8"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ок. 3 700 час. </w:t>
            </w:r>
          </w:p>
        </w:tc>
        <w:tc>
          <w:tcPr>
            <w:tcW w:w="0" w:type="auto"/>
            <w:vAlign w:val="center"/>
            <w:hideMark/>
          </w:tcPr>
          <w:p w14:paraId="11B9EE09"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ок. 3 000 </w:t>
            </w:r>
          </w:p>
        </w:tc>
        <w:tc>
          <w:tcPr>
            <w:tcW w:w="0" w:type="auto"/>
            <w:vAlign w:val="center"/>
            <w:hideMark/>
          </w:tcPr>
          <w:p w14:paraId="24ED9B2D"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от 0,2 до 0,025 </w:t>
            </w:r>
          </w:p>
        </w:tc>
      </w:tr>
      <w:tr w:rsidR="00472A36" w:rsidRPr="007550A6" w14:paraId="608170DF" w14:textId="77777777" w:rsidTr="004D624D">
        <w:trPr>
          <w:tblCellSpacing w:w="7" w:type="dxa"/>
        </w:trPr>
        <w:tc>
          <w:tcPr>
            <w:tcW w:w="0" w:type="auto"/>
            <w:vAlign w:val="center"/>
            <w:hideMark/>
          </w:tcPr>
          <w:p w14:paraId="63031031"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122-мм гаубица 1910 г. (с лафетом) </w:t>
            </w:r>
          </w:p>
        </w:tc>
        <w:tc>
          <w:tcPr>
            <w:tcW w:w="0" w:type="auto"/>
            <w:vAlign w:val="center"/>
            <w:hideMark/>
          </w:tcPr>
          <w:p w14:paraId="07912370"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717 </w:t>
            </w:r>
          </w:p>
        </w:tc>
        <w:tc>
          <w:tcPr>
            <w:tcW w:w="0" w:type="auto"/>
            <w:vAlign w:val="center"/>
            <w:hideMark/>
          </w:tcPr>
          <w:p w14:paraId="660927EC"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4 341 </w:t>
            </w:r>
          </w:p>
        </w:tc>
        <w:tc>
          <w:tcPr>
            <w:tcW w:w="0" w:type="auto"/>
            <w:vAlign w:val="center"/>
            <w:hideMark/>
          </w:tcPr>
          <w:p w14:paraId="084D7755"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7 889 </w:t>
            </w:r>
          </w:p>
        </w:tc>
        <w:tc>
          <w:tcPr>
            <w:tcW w:w="0" w:type="auto"/>
            <w:vAlign w:val="center"/>
            <w:hideMark/>
          </w:tcPr>
          <w:p w14:paraId="1EE7AF41"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1 411 </w:t>
            </w:r>
          </w:p>
        </w:tc>
        <w:tc>
          <w:tcPr>
            <w:tcW w:w="0" w:type="auto"/>
            <w:vAlign w:val="center"/>
            <w:hideMark/>
          </w:tcPr>
          <w:p w14:paraId="393B0D02"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367 </w:t>
            </w:r>
          </w:p>
        </w:tc>
        <w:tc>
          <w:tcPr>
            <w:tcW w:w="0" w:type="auto"/>
            <w:vAlign w:val="center"/>
            <w:hideMark/>
          </w:tcPr>
          <w:p w14:paraId="296EC8A4"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662 </w:t>
            </w:r>
          </w:p>
        </w:tc>
        <w:tc>
          <w:tcPr>
            <w:tcW w:w="0" w:type="auto"/>
            <w:vAlign w:val="center"/>
            <w:hideMark/>
          </w:tcPr>
          <w:p w14:paraId="1A13F6ED"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 </w:t>
            </w:r>
          </w:p>
        </w:tc>
        <w:tc>
          <w:tcPr>
            <w:tcW w:w="0" w:type="auto"/>
            <w:vAlign w:val="center"/>
            <w:hideMark/>
          </w:tcPr>
          <w:p w14:paraId="0AF4902F"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ок. 6 475 час. </w:t>
            </w:r>
          </w:p>
        </w:tc>
        <w:tc>
          <w:tcPr>
            <w:tcW w:w="0" w:type="auto"/>
            <w:vAlign w:val="center"/>
            <w:hideMark/>
          </w:tcPr>
          <w:p w14:paraId="634C0362"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ок. 3 800 </w:t>
            </w:r>
          </w:p>
        </w:tc>
        <w:tc>
          <w:tcPr>
            <w:tcW w:w="0" w:type="auto"/>
            <w:vAlign w:val="center"/>
            <w:hideMark/>
          </w:tcPr>
          <w:p w14:paraId="762ABC29" w14:textId="77777777" w:rsidR="004D624D" w:rsidRPr="007550A6" w:rsidRDefault="004D624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от 0,2 до 0,025 </w:t>
            </w:r>
          </w:p>
        </w:tc>
      </w:tr>
    </w:tbl>
    <w:p w14:paraId="60D3FE24" w14:textId="77777777" w:rsidR="004D624D" w:rsidRPr="007550A6" w:rsidRDefault="004D624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Cs/>
          <w:color w:val="000000" w:themeColor="text1"/>
          <w:sz w:val="16"/>
          <w:szCs w:val="16"/>
        </w:rPr>
        <w:t>(17204).</w:t>
      </w:r>
    </w:p>
    <w:p w14:paraId="3FC990D5" w14:textId="77777777" w:rsidR="004D624D" w:rsidRPr="007550A6" w:rsidRDefault="004D624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0D3703" w14:textId="77777777" w:rsidR="008F5B1B" w:rsidRPr="007550A6" w:rsidRDefault="008F5B1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г. некоторые из существовавших ранее мобилизационных органов, подвергшись критике за неэффективность своей работы, были распущены. Полномочия сектора обороны Госплана расширились и теперь включали в себя «все задачи, имеющие отношение к обороне страны».</w:t>
      </w:r>
    </w:p>
    <w:p w14:paraId="00045FD6" w14:textId="77777777" w:rsidR="008F5B1B" w:rsidRPr="007550A6" w:rsidRDefault="008F5B1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Более конкретно это подразумевало, во-первых, разработку всеобщего экономического плана на случай войны; во-вторых, координацию усилий всех экономических наркоматов по созданию мобилизационного плана; в-третьих, приведение в соответствие военного плана и долгосрочного плана развития вооружённых сил с пятилетним и пятнадцатилетним планами развития народного хозяйства.</w:t>
      </w:r>
    </w:p>
    <w:p w14:paraId="42DD3E07" w14:textId="77777777" w:rsidR="008F5B1B" w:rsidRPr="007550A6" w:rsidRDefault="008F5B1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ведении Сектора обороны также находились оборонные аспекты всех прочих видов экономической деятельности (9089).</w:t>
      </w:r>
    </w:p>
    <w:p w14:paraId="3CA16F9B" w14:textId="77777777" w:rsidR="008F5B1B" w:rsidRPr="007550A6" w:rsidRDefault="008F5B1B" w:rsidP="007550A6">
      <w:pPr>
        <w:spacing w:after="0" w:line="240" w:lineRule="auto"/>
        <w:jc w:val="both"/>
        <w:rPr>
          <w:rFonts w:ascii="Times New Roman" w:hAnsi="Times New Roman" w:cs="Times New Roman"/>
          <w:color w:val="000000" w:themeColor="text1"/>
          <w:sz w:val="16"/>
          <w:szCs w:val="16"/>
          <w:shd w:val="clear" w:color="auto" w:fill="FFFFFF"/>
        </w:rPr>
      </w:pPr>
    </w:p>
    <w:p w14:paraId="32C608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начался монтаж первых металлоконструкций кузнечно-прессового цеха № 3 Ново-Сормовского завода, который проектировался с 16 апреля 1927. Условия работы были тяжелыми. Строительные краны отсутствовали. Подъем тяжелых конструкций (ферм, перекрытий) на большую высоту производился вручную при помощи лебедок. Сварка и газорезка в то время еще не применялись, металлоконструкции были клепаными, многие требовали рихтовки. Для подогрева металла использовались специально изготовленные жаровни. Топливом являлись дрова. Как вспоминал клепальщик И.В. Обмелюхин, процесс нагрева происходил медленно, больше трех металлоконструкций в смену сделать не удавалось. С 1928 года объем монтажных работ резко увеличился, и бригады монтажников пополнились молодежью. К работе подключили такелажников, плотников. Дело пошло быстрее. Нелегкими были и бытовые условия строителей. Столовой не было, ее заменял открытый тесовый навес с тремя скамейками. В обед местные жители летом на ручной тележке, а зимой на санях подвозили горячие продукты: ливер, рубец, сердце, печенку, хлеб. Все это можно было купить по сходной цене. Многие рабочие приносили еду с собой. Питьевую воду доставляли на лошадях в бочках со станции «Варя». В числе первых строек были также паросиловой цех, цех бурового инструмента, мелкостаночный корпус (№ 2), РМЦ (цех № 30) (11818).</w:t>
      </w:r>
    </w:p>
    <w:p w14:paraId="72402D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0B3C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июле 1927 года в ходе согласований внутри комиссии Гипромеза под будущий завод КМК была выбрана т.н. “Горбуновская площадка”, находившаяся неподалеку от Прокопьевской шахты, реки Томь и железной дороги. В том же году Совет Труда и Обороны предложил ВСНХ СССР не позднее 1928 года приступить к сооружению производственных цехов Тельбесского завода. Однако из-за отсутствия проекта, который только в августе 1927 года дали на разработку иностранному проектировщику, начало строительства было отложено на год. По решению Президиума ВСНХ от 22 марта 1928 года был создан Тельбесстрой, на который возлагалось сооружение металлургического завода, угольных рудников в Осинниках и Араличевских железных рудников в Горной Шории (11539). </w:t>
      </w:r>
    </w:p>
    <w:p w14:paraId="011A23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C904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года по представлению Госплана в СТО была сконструирована новая плановая величина (средний процент прибыли для всей промышленности и отдельных отраслей), которую стали включать в калькуляции отпускных цен. По директиве СТО в распоряжении предприятий оставалась только сверхнормативная прибыль, полученная за счет сверхпланового снижения себестоимости.</w:t>
      </w:r>
    </w:p>
    <w:p w14:paraId="54C0B5A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Очевидной тенденцией эволюции натурального планирования стало его расширение и проникновение на все уровни и во все звенья хозяйственной системы. Система обязательных госзаказов, нормирование цен, практика генеральных договоров, планирование товарооборота и кредита, централизация и жесткое регулирование капитального строительства, разрешительный порядок открытия новых, даже мелких, предприятий в ряде отраслей, — все эти мероприятия радикально изменили лицо советского рынка. В области промышленности это нашло свое отражение в новом Положении о трестах от 29 июня 1927 года, в котором исчезли принципиальные положения хозрасчета о прибыли трестов и возможности свободного установления цен. В новом Положении место прибыли занял план (11575).</w:t>
      </w:r>
    </w:p>
    <w:p w14:paraId="00055C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6A23FA" w14:textId="77777777" w:rsidR="008F5B1B" w:rsidRPr="007550A6" w:rsidRDefault="008F5B1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г. одна из двух НАМИ-1 завода Спартак с двухместным кузовом была выставлена заводом на традиционную гонку Москва - Ленинград - Москва. Она прошла всю дистанцию (около 1470 км) за 33 ч (21330).</w:t>
      </w:r>
    </w:p>
    <w:p w14:paraId="24F2DE4D" w14:textId="77777777" w:rsidR="008F5B1B" w:rsidRPr="007550A6" w:rsidRDefault="008F5B1B" w:rsidP="007550A6">
      <w:pPr>
        <w:spacing w:after="0" w:line="240" w:lineRule="auto"/>
        <w:jc w:val="both"/>
        <w:rPr>
          <w:rFonts w:ascii="Times New Roman" w:hAnsi="Times New Roman" w:cs="Times New Roman"/>
          <w:color w:val="000000" w:themeColor="text1"/>
          <w:sz w:val="16"/>
          <w:szCs w:val="16"/>
        </w:rPr>
      </w:pPr>
    </w:p>
    <w:p w14:paraId="68AC01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г. решением Реввоенсовета в первую очередь программы были добавлены 24 торпедных катера, а во вторую — 4 подводных минных заградителя и 3 малые подводные лодки. Строительство монитора при этом исключили, не было профинан</w:t>
      </w:r>
      <w:r w:rsidRPr="007550A6">
        <w:rPr>
          <w:rFonts w:ascii="Times New Roman" w:hAnsi="Times New Roman" w:cs="Times New Roman"/>
          <w:color w:val="000000" w:themeColor="text1"/>
          <w:sz w:val="16"/>
          <w:szCs w:val="16"/>
        </w:rPr>
        <w:softHyphen/>
        <w:t>сировано и восстановление "Фрунзе", принесенного в жертву ремон</w:t>
      </w:r>
      <w:r w:rsidRPr="007550A6">
        <w:rPr>
          <w:rFonts w:ascii="Times New Roman" w:hAnsi="Times New Roman" w:cs="Times New Roman"/>
          <w:color w:val="000000" w:themeColor="text1"/>
          <w:sz w:val="16"/>
          <w:szCs w:val="16"/>
        </w:rPr>
        <w:softHyphen/>
        <w:t>ту других линкоров (3898).</w:t>
      </w:r>
    </w:p>
    <w:p w14:paraId="29C84F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92E53E"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года по представлению Госплана в СТО была сконструирована новая плановая величина (средний процент прибыли для всей промышленности и отдельных отраслей), которую стали включать в калькуляции отпускных цен. По директиве СТО в распоряжении предприятий оставалась только сверхнормативная прибыль, полученная за счет сверхпланового снижения себестоимости (18416).</w:t>
      </w:r>
    </w:p>
    <w:p w14:paraId="12713838"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p>
    <w:p w14:paraId="1C8674C4" w14:textId="77777777" w:rsidR="000C4CBA" w:rsidRPr="007550A6" w:rsidRDefault="000C4CB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6D3A546C" w14:textId="77777777" w:rsidR="000C4CBA" w:rsidRPr="007550A6" w:rsidRDefault="000C4CB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C5AF8A"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г. Г. Е. Зиновьев утверждал: "Война неизбежна - вероятность войны была ясна и три года назад, теперь надо сказать - неизбежность" (18413).</w:t>
      </w:r>
    </w:p>
    <w:p w14:paraId="47EC2829"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p>
    <w:p w14:paraId="49CD7D71"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г. И. В. Сталин говорил: "Война неизбежна - это не подлежит сомнению. Но значит ли это, что ее нельзя оттянуть хотя бы на несколько лет? Нет, не значит. Отсюда задача: оттянуть войну против СССР либо до момента вызревания революции на Западе, либо до момента, пока империализм получит более мощные удары со стороны колониальных стран (Китая, Индии)"(18413).</w:t>
      </w:r>
    </w:p>
    <w:p w14:paraId="6B523C01"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p>
    <w:p w14:paraId="2D1BACE8"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июле 1927 г. восемь «юнкерсов» ЮГ-1 приняла новая 57-я эскадрилья, рас</w:t>
      </w:r>
      <w:r w:rsidRPr="007550A6">
        <w:rPr>
          <w:rFonts w:ascii="Times New Roman" w:hAnsi="Times New Roman" w:cs="Times New Roman"/>
          <w:color w:val="000000" w:themeColor="text1"/>
          <w:sz w:val="16"/>
          <w:szCs w:val="16"/>
        </w:rPr>
        <w:softHyphen/>
        <w:t>полагавшаяся на том же аэродроме в Троцке, что и 55-я на «Голиафах». Три из них опломбировали как ре</w:t>
      </w:r>
      <w:r w:rsidRPr="007550A6">
        <w:rPr>
          <w:rFonts w:ascii="Times New Roman" w:hAnsi="Times New Roman" w:cs="Times New Roman"/>
          <w:color w:val="000000" w:themeColor="text1"/>
          <w:sz w:val="16"/>
          <w:szCs w:val="16"/>
        </w:rPr>
        <w:softHyphen/>
        <w:t>зервные. Дело в том, что по штатам того времени тяжёлая эскадрилья делилась на два отряда, каждый из которых имел два тяжёлых и два лёгких самолёта. Плюс к этому один тяжёлый и два лёгких самолёта на</w:t>
      </w:r>
      <w:r w:rsidRPr="007550A6">
        <w:rPr>
          <w:rFonts w:ascii="Times New Roman" w:hAnsi="Times New Roman" w:cs="Times New Roman"/>
          <w:color w:val="000000" w:themeColor="text1"/>
          <w:sz w:val="16"/>
          <w:szCs w:val="16"/>
        </w:rPr>
        <w:softHyphen/>
        <w:t>ходились в резерве эскадрильи. Два «юнкерса» считались резервом ВВС Ленинградского военного округа, хотя и находились в Троцке. Ещё три резервных самолёта законсер</w:t>
      </w:r>
      <w:r w:rsidRPr="007550A6">
        <w:rPr>
          <w:rFonts w:ascii="Times New Roman" w:hAnsi="Times New Roman" w:cs="Times New Roman"/>
          <w:color w:val="000000" w:themeColor="text1"/>
          <w:sz w:val="16"/>
          <w:szCs w:val="16"/>
        </w:rPr>
        <w:softHyphen/>
        <w:t>вировали в Ленинграде.</w:t>
      </w:r>
    </w:p>
    <w:p w14:paraId="19C51148"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57-ю эскадрилью перевели ряд опытных лётчиков, уже имевших практику полётов на ФГ-62. Экипа</w:t>
      </w:r>
      <w:r w:rsidRPr="007550A6">
        <w:rPr>
          <w:rFonts w:ascii="Times New Roman" w:hAnsi="Times New Roman" w:cs="Times New Roman"/>
          <w:color w:val="000000" w:themeColor="text1"/>
          <w:sz w:val="16"/>
          <w:szCs w:val="16"/>
        </w:rPr>
        <w:softHyphen/>
        <w:t>жи сразу начали интенсивное осво</w:t>
      </w:r>
      <w:r w:rsidRPr="007550A6">
        <w:rPr>
          <w:rFonts w:ascii="Times New Roman" w:hAnsi="Times New Roman" w:cs="Times New Roman"/>
          <w:color w:val="000000" w:themeColor="text1"/>
          <w:sz w:val="16"/>
          <w:szCs w:val="16"/>
        </w:rPr>
        <w:softHyphen/>
        <w:t>ение новой техники. Подготовка включала ночные полёты, полёты по приборам за облаками, бомбо</w:t>
      </w:r>
      <w:r w:rsidRPr="007550A6">
        <w:rPr>
          <w:rFonts w:ascii="Times New Roman" w:hAnsi="Times New Roman" w:cs="Times New Roman"/>
          <w:color w:val="000000" w:themeColor="text1"/>
          <w:sz w:val="16"/>
          <w:szCs w:val="16"/>
        </w:rPr>
        <w:softHyphen/>
        <w:t>метание на полигоне (бомбами, на</w:t>
      </w:r>
      <w:r w:rsidRPr="007550A6">
        <w:rPr>
          <w:rFonts w:ascii="Times New Roman" w:hAnsi="Times New Roman" w:cs="Times New Roman"/>
          <w:color w:val="000000" w:themeColor="text1"/>
          <w:sz w:val="16"/>
          <w:szCs w:val="16"/>
        </w:rPr>
        <w:softHyphen/>
        <w:t>битыми песком), учебные бои с ис</w:t>
      </w:r>
      <w:r w:rsidRPr="007550A6">
        <w:rPr>
          <w:rFonts w:ascii="Times New Roman" w:hAnsi="Times New Roman" w:cs="Times New Roman"/>
          <w:color w:val="000000" w:themeColor="text1"/>
          <w:sz w:val="16"/>
          <w:szCs w:val="16"/>
        </w:rPr>
        <w:softHyphen/>
        <w:t>требителями. А.К. Туманский вспо</w:t>
      </w:r>
      <w:r w:rsidRPr="007550A6">
        <w:rPr>
          <w:rFonts w:ascii="Times New Roman" w:hAnsi="Times New Roman" w:cs="Times New Roman"/>
          <w:color w:val="000000" w:themeColor="text1"/>
          <w:sz w:val="16"/>
          <w:szCs w:val="16"/>
        </w:rPr>
        <w:softHyphen/>
        <w:t>минал: «Только с получением этих машин и началась серьёзная, дей</w:t>
      </w:r>
      <w:r w:rsidRPr="007550A6">
        <w:rPr>
          <w:rFonts w:ascii="Times New Roman" w:hAnsi="Times New Roman" w:cs="Times New Roman"/>
          <w:color w:val="000000" w:themeColor="text1"/>
          <w:sz w:val="16"/>
          <w:szCs w:val="16"/>
        </w:rPr>
        <w:softHyphen/>
        <w:t>ствительно боевая подготовка и учёба».</w:t>
      </w:r>
    </w:p>
    <w:p w14:paraId="3834B832"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Приёмка приёмкой, но реальная эксплуатация ЮГ-1 в строевой час</w:t>
      </w:r>
      <w:r w:rsidRPr="007550A6">
        <w:rPr>
          <w:rFonts w:ascii="Times New Roman" w:hAnsi="Times New Roman" w:cs="Times New Roman"/>
          <w:color w:val="000000" w:themeColor="text1"/>
          <w:sz w:val="16"/>
          <w:szCs w:val="16"/>
        </w:rPr>
        <w:softHyphen/>
        <w:t>ти повлекла многочисленные наре</w:t>
      </w:r>
      <w:r w:rsidRPr="007550A6">
        <w:rPr>
          <w:rFonts w:ascii="Times New Roman" w:hAnsi="Times New Roman" w:cs="Times New Roman"/>
          <w:color w:val="000000" w:themeColor="text1"/>
          <w:sz w:val="16"/>
          <w:szCs w:val="16"/>
        </w:rPr>
        <w:softHyphen/>
        <w:t>кания лётно-технического соста</w:t>
      </w:r>
      <w:r w:rsidRPr="007550A6">
        <w:rPr>
          <w:rFonts w:ascii="Times New Roman" w:hAnsi="Times New Roman" w:cs="Times New Roman"/>
          <w:color w:val="000000" w:themeColor="text1"/>
          <w:sz w:val="16"/>
          <w:szCs w:val="16"/>
        </w:rPr>
        <w:softHyphen/>
        <w:t>ва - баки и радиаторы подтекали, бензопомпы заедали, масляные трубки лопались и тд.</w:t>
      </w:r>
    </w:p>
    <w:p w14:paraId="598B231D"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Много претензий было связано с вооружением. Две верхние стрелковые установки закрыва</w:t>
      </w:r>
      <w:r w:rsidRPr="007550A6">
        <w:rPr>
          <w:rFonts w:ascii="Times New Roman" w:hAnsi="Times New Roman" w:cs="Times New Roman"/>
          <w:color w:val="000000" w:themeColor="text1"/>
          <w:sz w:val="16"/>
          <w:szCs w:val="16"/>
        </w:rPr>
        <w:softHyphen/>
        <w:t>лись частично остеклёнными цел</w:t>
      </w:r>
      <w:r w:rsidRPr="007550A6">
        <w:rPr>
          <w:rFonts w:ascii="Times New Roman" w:hAnsi="Times New Roman" w:cs="Times New Roman"/>
          <w:color w:val="000000" w:themeColor="text1"/>
          <w:sz w:val="16"/>
          <w:szCs w:val="16"/>
        </w:rPr>
        <w:softHyphen/>
        <w:t>лулоидными колпаками. Из эскад</w:t>
      </w:r>
      <w:r w:rsidRPr="007550A6">
        <w:rPr>
          <w:rFonts w:ascii="Times New Roman" w:hAnsi="Times New Roman" w:cs="Times New Roman"/>
          <w:color w:val="000000" w:themeColor="text1"/>
          <w:sz w:val="16"/>
          <w:szCs w:val="16"/>
        </w:rPr>
        <w:softHyphen/>
        <w:t>рильи докладывали: «Чересчур мутный целлулоид не позволяет без вращения башни вести на</w:t>
      </w:r>
      <w:r w:rsidRPr="007550A6">
        <w:rPr>
          <w:rFonts w:ascii="Times New Roman" w:hAnsi="Times New Roman" w:cs="Times New Roman"/>
          <w:color w:val="000000" w:themeColor="text1"/>
          <w:sz w:val="16"/>
          <w:szCs w:val="16"/>
        </w:rPr>
        <w:softHyphen/>
        <w:t>блюдение». С этим недостатком справились просто - постепенно выбили все целлулоидные плас</w:t>
      </w:r>
      <w:r w:rsidRPr="007550A6">
        <w:rPr>
          <w:rFonts w:ascii="Times New Roman" w:hAnsi="Times New Roman" w:cs="Times New Roman"/>
          <w:color w:val="000000" w:themeColor="text1"/>
          <w:sz w:val="16"/>
          <w:szCs w:val="16"/>
        </w:rPr>
        <w:softHyphen/>
        <w:t>тинки, а затем срезали и каркасы башен, сделав турели открытыми. Кроме этого, имелись нарекания на перекос направляющих туре</w:t>
      </w:r>
      <w:r w:rsidRPr="007550A6">
        <w:rPr>
          <w:rFonts w:ascii="Times New Roman" w:hAnsi="Times New Roman" w:cs="Times New Roman"/>
          <w:color w:val="000000" w:themeColor="text1"/>
          <w:sz w:val="16"/>
          <w:szCs w:val="16"/>
        </w:rPr>
        <w:softHyphen/>
        <w:t>лей, из-за чего их трудно было провернуть. Особое неудовольст</w:t>
      </w:r>
      <w:r w:rsidRPr="007550A6">
        <w:rPr>
          <w:rFonts w:ascii="Times New Roman" w:hAnsi="Times New Roman" w:cs="Times New Roman"/>
          <w:color w:val="000000" w:themeColor="text1"/>
          <w:sz w:val="16"/>
          <w:szCs w:val="16"/>
        </w:rPr>
        <w:softHyphen/>
        <w:t>вие вызывала нижняя «башня В». Стрелки жаловались, что в ней сильно задувает, а в шубе (являв</w:t>
      </w:r>
      <w:r w:rsidRPr="007550A6">
        <w:rPr>
          <w:rFonts w:ascii="Times New Roman" w:hAnsi="Times New Roman" w:cs="Times New Roman"/>
          <w:color w:val="000000" w:themeColor="text1"/>
          <w:sz w:val="16"/>
          <w:szCs w:val="16"/>
        </w:rPr>
        <w:softHyphen/>
        <w:t>шейся в то время зимним обмун</w:t>
      </w:r>
      <w:r w:rsidRPr="007550A6">
        <w:rPr>
          <w:rFonts w:ascii="Times New Roman" w:hAnsi="Times New Roman" w:cs="Times New Roman"/>
          <w:color w:val="000000" w:themeColor="text1"/>
          <w:sz w:val="16"/>
          <w:szCs w:val="16"/>
        </w:rPr>
        <w:softHyphen/>
        <w:t>дированием лётного состава) и да</w:t>
      </w:r>
      <w:r w:rsidRPr="007550A6">
        <w:rPr>
          <w:rFonts w:ascii="Times New Roman" w:hAnsi="Times New Roman" w:cs="Times New Roman"/>
          <w:color w:val="000000" w:themeColor="text1"/>
          <w:sz w:val="16"/>
          <w:szCs w:val="16"/>
        </w:rPr>
        <w:softHyphen/>
        <w:t>же в куртке работать в ней очень неудобно. Указывалось также, что из всех трёх точек обстрел вперёд весьма ограничен.</w:t>
      </w:r>
    </w:p>
    <w:p w14:paraId="49CEFE47"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Отмечалось неудачное располо</w:t>
      </w:r>
      <w:r w:rsidRPr="007550A6">
        <w:rPr>
          <w:rFonts w:ascii="Times New Roman" w:hAnsi="Times New Roman" w:cs="Times New Roman"/>
          <w:color w:val="000000" w:themeColor="text1"/>
          <w:sz w:val="16"/>
          <w:szCs w:val="16"/>
        </w:rPr>
        <w:softHyphen/>
        <w:t>жение бомбового прицела «Герц». Трёхмоторная компоновка не дава</w:t>
      </w:r>
      <w:r w:rsidRPr="007550A6">
        <w:rPr>
          <w:rFonts w:ascii="Times New Roman" w:hAnsi="Times New Roman" w:cs="Times New Roman"/>
          <w:color w:val="000000" w:themeColor="text1"/>
          <w:sz w:val="16"/>
          <w:szCs w:val="16"/>
        </w:rPr>
        <w:softHyphen/>
        <w:t>ла разместить штурмана-бомбарди</w:t>
      </w:r>
      <w:r w:rsidRPr="007550A6">
        <w:rPr>
          <w:rFonts w:ascii="Times New Roman" w:hAnsi="Times New Roman" w:cs="Times New Roman"/>
          <w:color w:val="000000" w:themeColor="text1"/>
          <w:sz w:val="16"/>
          <w:szCs w:val="16"/>
        </w:rPr>
        <w:softHyphen/>
        <w:t>ра (тогда писали - бомбометчика) в носовой части фюзеляжа. Чтобы обеспечить ему хоть какой-то об</w:t>
      </w:r>
      <w:r w:rsidRPr="007550A6">
        <w:rPr>
          <w:rFonts w:ascii="Times New Roman" w:hAnsi="Times New Roman" w:cs="Times New Roman"/>
          <w:color w:val="000000" w:themeColor="text1"/>
          <w:sz w:val="16"/>
          <w:szCs w:val="16"/>
        </w:rPr>
        <w:softHyphen/>
        <w:t>зор вперёд-вниз, его вместе с при</w:t>
      </w:r>
      <w:r w:rsidRPr="007550A6">
        <w:rPr>
          <w:rFonts w:ascii="Times New Roman" w:hAnsi="Times New Roman" w:cs="Times New Roman"/>
          <w:color w:val="000000" w:themeColor="text1"/>
          <w:sz w:val="16"/>
          <w:szCs w:val="16"/>
        </w:rPr>
        <w:softHyphen/>
        <w:t>целом расположили в «башне В». Но она являлась выдвижной и в по</w:t>
      </w:r>
      <w:r w:rsidRPr="007550A6">
        <w:rPr>
          <w:rFonts w:ascii="Times New Roman" w:hAnsi="Times New Roman" w:cs="Times New Roman"/>
          <w:color w:val="000000" w:themeColor="text1"/>
          <w:sz w:val="16"/>
          <w:szCs w:val="16"/>
        </w:rPr>
        <w:softHyphen/>
        <w:t>лёте вибрировала. Вместе с ней трясся и прицел. Только втянув башню в фюзеляж, можно было до</w:t>
      </w:r>
      <w:r w:rsidRPr="007550A6">
        <w:rPr>
          <w:rFonts w:ascii="Times New Roman" w:hAnsi="Times New Roman" w:cs="Times New Roman"/>
          <w:color w:val="000000" w:themeColor="text1"/>
          <w:sz w:val="16"/>
          <w:szCs w:val="16"/>
        </w:rPr>
        <w:softHyphen/>
        <w:t>биться приемлемого для бомбоме</w:t>
      </w:r>
      <w:r w:rsidRPr="007550A6">
        <w:rPr>
          <w:rFonts w:ascii="Times New Roman" w:hAnsi="Times New Roman" w:cs="Times New Roman"/>
          <w:color w:val="000000" w:themeColor="text1"/>
          <w:sz w:val="16"/>
          <w:szCs w:val="16"/>
        </w:rPr>
        <w:softHyphen/>
        <w:t>тания состояния, но тогда резко ухудшался обзор.</w:t>
      </w:r>
    </w:p>
    <w:p w14:paraId="24FDD578"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Немецкий бомбосбрасыватель также признали совершенно не</w:t>
      </w:r>
      <w:r w:rsidRPr="007550A6">
        <w:rPr>
          <w:rFonts w:ascii="Times New Roman" w:hAnsi="Times New Roman" w:cs="Times New Roman"/>
          <w:color w:val="000000" w:themeColor="text1"/>
          <w:sz w:val="16"/>
          <w:szCs w:val="16"/>
        </w:rPr>
        <w:softHyphen/>
        <w:t>пригодным. Новую конструкцию предложил масгер Щербаков с Го</w:t>
      </w:r>
      <w:r w:rsidRPr="007550A6">
        <w:rPr>
          <w:rFonts w:ascii="Times New Roman" w:hAnsi="Times New Roman" w:cs="Times New Roman"/>
          <w:color w:val="000000" w:themeColor="text1"/>
          <w:sz w:val="16"/>
          <w:szCs w:val="16"/>
        </w:rPr>
        <w:softHyphen/>
        <w:t>сударственного авиазавода № 1. Так один самолёт оснастили в Москве девятью советскими бом</w:t>
      </w:r>
      <w:r w:rsidRPr="007550A6">
        <w:rPr>
          <w:rFonts w:ascii="Times New Roman" w:hAnsi="Times New Roman" w:cs="Times New Roman"/>
          <w:color w:val="000000" w:themeColor="text1"/>
          <w:sz w:val="16"/>
          <w:szCs w:val="16"/>
        </w:rPr>
        <w:softHyphen/>
        <w:t>бодержателями Дер-ббис и тремя новыми сбрасывателями. Передел</w:t>
      </w:r>
      <w:r w:rsidRPr="007550A6">
        <w:rPr>
          <w:rFonts w:ascii="Times New Roman" w:hAnsi="Times New Roman" w:cs="Times New Roman"/>
          <w:color w:val="000000" w:themeColor="text1"/>
          <w:sz w:val="16"/>
          <w:szCs w:val="16"/>
        </w:rPr>
        <w:softHyphen/>
        <w:t>ку испытали, одобрили и отправи</w:t>
      </w:r>
      <w:r w:rsidRPr="007550A6">
        <w:rPr>
          <w:rFonts w:ascii="Times New Roman" w:hAnsi="Times New Roman" w:cs="Times New Roman"/>
          <w:color w:val="000000" w:themeColor="text1"/>
          <w:sz w:val="16"/>
          <w:szCs w:val="16"/>
        </w:rPr>
        <w:softHyphen/>
        <w:t>ли машину в Троцк. Вслед за ней ту</w:t>
      </w:r>
      <w:r w:rsidRPr="007550A6">
        <w:rPr>
          <w:rFonts w:ascii="Times New Roman" w:hAnsi="Times New Roman" w:cs="Times New Roman"/>
          <w:color w:val="000000" w:themeColor="text1"/>
          <w:sz w:val="16"/>
          <w:szCs w:val="16"/>
        </w:rPr>
        <w:softHyphen/>
        <w:t>да отправился и Щербаков, чтобы руководить переоборудованием ос</w:t>
      </w:r>
      <w:r w:rsidRPr="007550A6">
        <w:rPr>
          <w:rFonts w:ascii="Times New Roman" w:hAnsi="Times New Roman" w:cs="Times New Roman"/>
          <w:color w:val="000000" w:themeColor="text1"/>
          <w:sz w:val="16"/>
          <w:szCs w:val="16"/>
        </w:rPr>
        <w:softHyphen/>
        <w:t>тальных самолётов (23469).</w:t>
      </w:r>
    </w:p>
    <w:p w14:paraId="38F310BF"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августу 1927 г. разработали конст</w:t>
      </w:r>
      <w:r w:rsidRPr="007550A6">
        <w:rPr>
          <w:rFonts w:ascii="Times New Roman" w:hAnsi="Times New Roman" w:cs="Times New Roman"/>
          <w:color w:val="000000" w:themeColor="text1"/>
          <w:sz w:val="16"/>
          <w:szCs w:val="16"/>
        </w:rPr>
        <w:softHyphen/>
        <w:t>рукцию АНТ-7, составили спецификацию мате</w:t>
      </w:r>
      <w:r w:rsidRPr="007550A6">
        <w:rPr>
          <w:rFonts w:ascii="Times New Roman" w:hAnsi="Times New Roman" w:cs="Times New Roman"/>
          <w:color w:val="000000" w:themeColor="text1"/>
          <w:sz w:val="16"/>
          <w:szCs w:val="16"/>
        </w:rPr>
        <w:softHyphen/>
        <w:t>риалов. Началось изготовление отдельных агрегатов.</w:t>
      </w:r>
    </w:p>
    <w:p w14:paraId="5FD6330C"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процессе постройки ТТТ к самоле</w:t>
      </w:r>
      <w:r w:rsidRPr="007550A6">
        <w:rPr>
          <w:rFonts w:ascii="Times New Roman" w:hAnsi="Times New Roman" w:cs="Times New Roman"/>
          <w:color w:val="000000" w:themeColor="text1"/>
          <w:sz w:val="16"/>
          <w:szCs w:val="16"/>
        </w:rPr>
        <w:softHyphen/>
        <w:t>ту неоднократно менялись. Последние требования УВВС к «самолету воздуш</w:t>
      </w:r>
      <w:r w:rsidRPr="007550A6">
        <w:rPr>
          <w:rFonts w:ascii="Times New Roman" w:hAnsi="Times New Roman" w:cs="Times New Roman"/>
          <w:color w:val="000000" w:themeColor="text1"/>
          <w:sz w:val="16"/>
          <w:szCs w:val="16"/>
        </w:rPr>
        <w:softHyphen/>
        <w:t>ного боя и армейскому разведчику под два мотора Hispano Suiza мощностью по 520/610л.с. с заменой в перспективе двумя моторами Jupiter—VI» поступили в январе 1928 г. По этому заданию и ве</w:t>
      </w:r>
      <w:r w:rsidRPr="007550A6">
        <w:rPr>
          <w:rFonts w:ascii="Times New Roman" w:hAnsi="Times New Roman" w:cs="Times New Roman"/>
          <w:color w:val="000000" w:themeColor="text1"/>
          <w:sz w:val="16"/>
          <w:szCs w:val="16"/>
        </w:rPr>
        <w:softHyphen/>
        <w:t>лась постройка машины, которая полу</w:t>
      </w:r>
      <w:r w:rsidRPr="007550A6">
        <w:rPr>
          <w:rFonts w:ascii="Times New Roman" w:hAnsi="Times New Roman" w:cs="Times New Roman"/>
          <w:color w:val="000000" w:themeColor="text1"/>
          <w:sz w:val="16"/>
          <w:szCs w:val="16"/>
        </w:rPr>
        <w:softHyphen/>
        <w:t>чила заводское наименование АНТ—7 и военное — Р—6.</w:t>
      </w:r>
    </w:p>
    <w:p w14:paraId="37712E06"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отличие от принятой практики дуб</w:t>
      </w:r>
      <w:r w:rsidRPr="007550A6">
        <w:rPr>
          <w:rFonts w:ascii="Times New Roman" w:hAnsi="Times New Roman" w:cs="Times New Roman"/>
          <w:color w:val="000000" w:themeColor="text1"/>
          <w:sz w:val="16"/>
          <w:szCs w:val="16"/>
        </w:rPr>
        <w:softHyphen/>
        <w:t>лер решили не строить.</w:t>
      </w:r>
    </w:p>
    <w:p w14:paraId="0BFF6DC8"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марта был закончен макет самоле</w:t>
      </w:r>
      <w:r w:rsidRPr="007550A6">
        <w:rPr>
          <w:rFonts w:ascii="Times New Roman" w:hAnsi="Times New Roman" w:cs="Times New Roman"/>
          <w:color w:val="000000" w:themeColor="text1"/>
          <w:sz w:val="16"/>
          <w:szCs w:val="16"/>
        </w:rPr>
        <w:softHyphen/>
        <w:t>та, и в июне 1928 г., после доработок, ма</w:t>
      </w:r>
      <w:r w:rsidRPr="007550A6">
        <w:rPr>
          <w:rFonts w:ascii="Times New Roman" w:hAnsi="Times New Roman" w:cs="Times New Roman"/>
          <w:color w:val="000000" w:themeColor="text1"/>
          <w:sz w:val="16"/>
          <w:szCs w:val="16"/>
        </w:rPr>
        <w:softHyphen/>
        <w:t>кетная комиссия его утвердила. Заказ на серию получил завод №22. Уже в октябре КБ могло начать передачу чертежей заво</w:t>
      </w:r>
      <w:r w:rsidRPr="007550A6">
        <w:rPr>
          <w:rFonts w:ascii="Times New Roman" w:hAnsi="Times New Roman" w:cs="Times New Roman"/>
          <w:color w:val="000000" w:themeColor="text1"/>
          <w:sz w:val="16"/>
          <w:szCs w:val="16"/>
        </w:rPr>
        <w:softHyphen/>
        <w:t>ду, но из-за неясности вопроса с двигате</w:t>
      </w:r>
      <w:r w:rsidRPr="007550A6">
        <w:rPr>
          <w:rFonts w:ascii="Times New Roman" w:hAnsi="Times New Roman" w:cs="Times New Roman"/>
          <w:color w:val="000000" w:themeColor="text1"/>
          <w:sz w:val="16"/>
          <w:szCs w:val="16"/>
        </w:rPr>
        <w:softHyphen/>
        <w:t>лями работу пришлось отложить (23474).</w:t>
      </w:r>
    </w:p>
    <w:p w14:paraId="61233DB6" w14:textId="77777777" w:rsidR="00C76551" w:rsidRPr="007550A6" w:rsidRDefault="00C76551" w:rsidP="007550A6">
      <w:pPr>
        <w:spacing w:after="0" w:line="240" w:lineRule="auto"/>
        <w:jc w:val="both"/>
        <w:rPr>
          <w:rFonts w:ascii="Times New Roman" w:hAnsi="Times New Roman" w:cs="Times New Roman"/>
          <w:color w:val="000000" w:themeColor="text1"/>
          <w:sz w:val="16"/>
          <w:szCs w:val="16"/>
        </w:rPr>
      </w:pPr>
    </w:p>
    <w:p w14:paraId="7D627B60" w14:textId="77777777" w:rsidR="006953AC" w:rsidRPr="003600B8" w:rsidRDefault="006953AC" w:rsidP="006953A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июле 1927 г. восемь «юнкерсов» ЮГ-1 приняла новая 57-я эскадрилья в Троцке (позже этот город назывался Красногвардейск, а сейчас, как и до революции, именуется Гатчиной). Три из них вскоре опломби</w:t>
      </w:r>
      <w:r w:rsidRPr="003600B8">
        <w:rPr>
          <w:rFonts w:ascii="Times New Roman" w:hAnsi="Times New Roman" w:cs="Times New Roman"/>
          <w:color w:val="0070C0"/>
          <w:sz w:val="16"/>
          <w:szCs w:val="16"/>
        </w:rPr>
        <w:softHyphen/>
        <w:t>ровали как резервные, как и еще три машины, оставшиеся в Ленинграде. В 57-ю эскадрилью перевели ряд опыт</w:t>
      </w:r>
      <w:r w:rsidRPr="003600B8">
        <w:rPr>
          <w:rFonts w:ascii="Times New Roman" w:hAnsi="Times New Roman" w:cs="Times New Roman"/>
          <w:color w:val="0070C0"/>
          <w:sz w:val="16"/>
          <w:szCs w:val="16"/>
        </w:rPr>
        <w:softHyphen/>
        <w:t>ных летчиков, имевших опыт полетов на французских «Голиафах». Экипажи сразу приступили к интенсивному освое</w:t>
      </w:r>
      <w:r w:rsidRPr="003600B8">
        <w:rPr>
          <w:rFonts w:ascii="Times New Roman" w:hAnsi="Times New Roman" w:cs="Times New Roman"/>
          <w:color w:val="0070C0"/>
          <w:sz w:val="16"/>
          <w:szCs w:val="16"/>
        </w:rPr>
        <w:softHyphen/>
        <w:t>нию новой техники. Подготовка включала ночные полеты, полеты за облаками по приборам, бомбометание на полигоне (бомбами, набитыми песком), учебные бои с истребителями. В своих мему</w:t>
      </w:r>
      <w:r w:rsidRPr="003600B8">
        <w:rPr>
          <w:rFonts w:ascii="Times New Roman" w:hAnsi="Times New Roman" w:cs="Times New Roman"/>
          <w:color w:val="0070C0"/>
          <w:sz w:val="16"/>
          <w:szCs w:val="16"/>
        </w:rPr>
        <w:softHyphen/>
        <w:t>арах А.К. Туманский, летавший ранее на «Голиафе», писал о ЮГ-1: «Только с получением этих машин и началась серьезная, действительно боевая под</w:t>
      </w:r>
      <w:r w:rsidRPr="003600B8">
        <w:rPr>
          <w:rFonts w:ascii="Times New Roman" w:hAnsi="Times New Roman" w:cs="Times New Roman"/>
          <w:color w:val="0070C0"/>
          <w:sz w:val="16"/>
          <w:szCs w:val="16"/>
        </w:rPr>
        <w:softHyphen/>
        <w:t>готовка и учеба».</w:t>
      </w:r>
    </w:p>
    <w:p w14:paraId="4624002B" w14:textId="77777777" w:rsidR="006953AC" w:rsidRPr="003600B8" w:rsidRDefault="006953AC" w:rsidP="006953A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то же время первый опыт эксплу</w:t>
      </w:r>
      <w:r w:rsidRPr="003600B8">
        <w:rPr>
          <w:rFonts w:ascii="Times New Roman" w:hAnsi="Times New Roman" w:cs="Times New Roman"/>
          <w:color w:val="0070C0"/>
          <w:sz w:val="16"/>
          <w:szCs w:val="16"/>
        </w:rPr>
        <w:softHyphen/>
        <w:t>атации ЮГ-1 выявил ряд недостатков. Текли баки, заедали бензопомпы, рабо</w:t>
      </w:r>
      <w:r w:rsidRPr="003600B8">
        <w:rPr>
          <w:rFonts w:ascii="Times New Roman" w:hAnsi="Times New Roman" w:cs="Times New Roman"/>
          <w:color w:val="0070C0"/>
          <w:sz w:val="16"/>
          <w:szCs w:val="16"/>
        </w:rPr>
        <w:softHyphen/>
        <w:t>тавшие от ветрянок, ломались трубки маслопроводов, подтекали водяные радиаторы, закрепленные слишком жестко, пронашивались пятки костылей, лопались хомуты крепления глушителей, текли бензокраны, выходили из строя приборы, отказывало освещение в ка</w:t>
      </w:r>
      <w:r w:rsidRPr="003600B8">
        <w:rPr>
          <w:rFonts w:ascii="Times New Roman" w:hAnsi="Times New Roman" w:cs="Times New Roman"/>
          <w:color w:val="0070C0"/>
          <w:sz w:val="16"/>
          <w:szCs w:val="16"/>
        </w:rPr>
        <w:softHyphen/>
        <w:t>бинах, целлулоид в окнах коробился и трескался. Экипажи отмечали полную непригодность примитивной системы внутренней связи.</w:t>
      </w:r>
    </w:p>
    <w:p w14:paraId="6E2759D8" w14:textId="77777777" w:rsidR="006953AC" w:rsidRPr="003600B8" w:rsidRDefault="006953AC" w:rsidP="006953A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Много претензий связывалось с вооружением. Две верхние установки частично закрывались целлулоидными колпаками с металлическим каркасом. Из 57-й эскадрильи докладывали: «Че</w:t>
      </w:r>
      <w:r w:rsidRPr="003600B8">
        <w:rPr>
          <w:rFonts w:ascii="Times New Roman" w:hAnsi="Times New Roman" w:cs="Times New Roman"/>
          <w:color w:val="0070C0"/>
          <w:sz w:val="16"/>
          <w:szCs w:val="16"/>
        </w:rPr>
        <w:softHyphen/>
        <w:t>ресчур мутный целлулоид не позволяет без вращения башни вести наблюдение». С этим недостатком справились просто - постепенно выбили все целлулоидные пластинки, а затем срезали и каркасы башен. Судя по фотографиям, это про</w:t>
      </w:r>
      <w:r w:rsidRPr="003600B8">
        <w:rPr>
          <w:rFonts w:ascii="Times New Roman" w:hAnsi="Times New Roman" w:cs="Times New Roman"/>
          <w:color w:val="0070C0"/>
          <w:sz w:val="16"/>
          <w:szCs w:val="16"/>
        </w:rPr>
        <w:softHyphen/>
        <w:t>изошло где-то осенью 1927 г. Кроме того, высказывали нарекания на перекос на</w:t>
      </w:r>
      <w:r w:rsidRPr="003600B8">
        <w:rPr>
          <w:rFonts w:ascii="Times New Roman" w:hAnsi="Times New Roman" w:cs="Times New Roman"/>
          <w:color w:val="0070C0"/>
          <w:sz w:val="16"/>
          <w:szCs w:val="16"/>
        </w:rPr>
        <w:softHyphen/>
        <w:t>правляющих турелей, из-за чего их труд</w:t>
      </w:r>
      <w:r w:rsidRPr="003600B8">
        <w:rPr>
          <w:rFonts w:ascii="Times New Roman" w:hAnsi="Times New Roman" w:cs="Times New Roman"/>
          <w:color w:val="0070C0"/>
          <w:sz w:val="16"/>
          <w:szCs w:val="16"/>
        </w:rPr>
        <w:softHyphen/>
        <w:t>но было провернуть, а также на малый размер подножек для стрелков.</w:t>
      </w:r>
    </w:p>
    <w:p w14:paraId="76AEA6B5" w14:textId="77777777" w:rsidR="006953AC" w:rsidRPr="003600B8" w:rsidRDefault="006953AC" w:rsidP="006953A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Особые претензии выдвигали по ниж</w:t>
      </w:r>
      <w:r w:rsidRPr="003600B8">
        <w:rPr>
          <w:rFonts w:ascii="Times New Roman" w:hAnsi="Times New Roman" w:cs="Times New Roman"/>
          <w:color w:val="0070C0"/>
          <w:sz w:val="16"/>
          <w:szCs w:val="16"/>
        </w:rPr>
        <w:softHyphen/>
        <w:t>ней выдвижной «башне В». Жаловались, что в ней было только при поднятой башне. Из-за недостаточной жесткости пятки прицел в полете трясся, что снижало точность бомбометания.</w:t>
      </w:r>
    </w:p>
    <w:p w14:paraId="253E55AE" w14:textId="77777777" w:rsidR="006953AC" w:rsidRPr="003600B8" w:rsidRDefault="006953AC" w:rsidP="006953A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Особую критику вызвал придававший</w:t>
      </w:r>
      <w:r w:rsidRPr="003600B8">
        <w:rPr>
          <w:rFonts w:ascii="Times New Roman" w:hAnsi="Times New Roman" w:cs="Times New Roman"/>
          <w:color w:val="0070C0"/>
          <w:sz w:val="16"/>
          <w:szCs w:val="16"/>
        </w:rPr>
        <w:softHyphen/>
        <w:t>ся к самолетам немецкий бомбосбрасы</w:t>
      </w:r>
      <w:r w:rsidRPr="003600B8">
        <w:rPr>
          <w:rFonts w:ascii="Times New Roman" w:hAnsi="Times New Roman" w:cs="Times New Roman"/>
          <w:color w:val="0070C0"/>
          <w:sz w:val="16"/>
          <w:szCs w:val="16"/>
        </w:rPr>
        <w:softHyphen/>
        <w:t>ватель. Его у нас признали совершенно непригодным. Новую конструкцию пред</w:t>
      </w:r>
      <w:r w:rsidRPr="003600B8">
        <w:rPr>
          <w:rFonts w:ascii="Times New Roman" w:hAnsi="Times New Roman" w:cs="Times New Roman"/>
          <w:color w:val="0070C0"/>
          <w:sz w:val="16"/>
          <w:szCs w:val="16"/>
        </w:rPr>
        <w:softHyphen/>
        <w:t>ложил мастер Ф.Н. Щербаков с завода ГАЗ-1. По его предложению взятый за образец самолет № 946 оснастили в сильно задувает, а в шубе (являвшейся в то время зимним обмундированием) с комплектом из девяти бомбо</w:t>
      </w:r>
      <w:r w:rsidRPr="003600B8">
        <w:rPr>
          <w:rFonts w:ascii="Times New Roman" w:hAnsi="Times New Roman" w:cs="Times New Roman"/>
          <w:color w:val="0070C0"/>
          <w:sz w:val="16"/>
          <w:szCs w:val="16"/>
        </w:rPr>
        <w:softHyphen/>
        <w:t>держателей Дер-ббис и трех бомбосбра</w:t>
      </w:r>
      <w:r w:rsidRPr="003600B8">
        <w:rPr>
          <w:rFonts w:ascii="Times New Roman" w:hAnsi="Times New Roman" w:cs="Times New Roman"/>
          <w:color w:val="0070C0"/>
          <w:sz w:val="16"/>
          <w:szCs w:val="16"/>
        </w:rPr>
        <w:softHyphen/>
        <w:t>сывателей оригинальной конструкции (их потом приняли на вооружение как СБР-8). Этот ЮГ-1 испытали, одобрили и отправили в Троцк. Вслед за ним туда отправился и Щербаков, чтобы руково</w:t>
      </w:r>
      <w:r w:rsidRPr="003600B8">
        <w:rPr>
          <w:rFonts w:ascii="Times New Roman" w:hAnsi="Times New Roman" w:cs="Times New Roman"/>
          <w:color w:val="0070C0"/>
          <w:sz w:val="16"/>
          <w:szCs w:val="16"/>
        </w:rPr>
        <w:softHyphen/>
        <w:t>дить монтажом вооружения на осталь</w:t>
      </w:r>
      <w:r w:rsidRPr="003600B8">
        <w:rPr>
          <w:rFonts w:ascii="Times New Roman" w:hAnsi="Times New Roman" w:cs="Times New Roman"/>
          <w:color w:val="0070C0"/>
          <w:sz w:val="16"/>
          <w:szCs w:val="16"/>
        </w:rPr>
        <w:softHyphen/>
        <w:t>ных самолетах. Однако к декабрю 1927 г. полностью переоборудовали только два бомбардировщика.</w:t>
      </w:r>
    </w:p>
    <w:p w14:paraId="6369CBA7" w14:textId="77777777" w:rsidR="006953AC" w:rsidRPr="003600B8" w:rsidRDefault="006953AC" w:rsidP="006953A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окончательном виде ЮГ-1 получил 12 балок Дер-6бис под центропланом, десять замков типа «Юнкере» для при</w:t>
      </w:r>
      <w:r w:rsidRPr="003600B8">
        <w:rPr>
          <w:rFonts w:ascii="Times New Roman" w:hAnsi="Times New Roman" w:cs="Times New Roman"/>
          <w:color w:val="0070C0"/>
          <w:sz w:val="16"/>
          <w:szCs w:val="16"/>
        </w:rPr>
        <w:softHyphen/>
        <w:t>стрелочных и осветительных бомб под крылом, три сбрасывателя СБР-8 и де</w:t>
      </w:r>
      <w:r w:rsidRPr="003600B8">
        <w:rPr>
          <w:rFonts w:ascii="Times New Roman" w:hAnsi="Times New Roman" w:cs="Times New Roman"/>
          <w:color w:val="0070C0"/>
          <w:sz w:val="16"/>
          <w:szCs w:val="16"/>
        </w:rPr>
        <w:softHyphen/>
        <w:t>вять кронштейнов под бомбодержатели Дер-5бис (24940).</w:t>
      </w:r>
    </w:p>
    <w:p w14:paraId="6CB69E88" w14:textId="77777777" w:rsidR="006953AC" w:rsidRPr="003600B8" w:rsidRDefault="006953AC" w:rsidP="006953AC">
      <w:pPr>
        <w:spacing w:after="0" w:line="240" w:lineRule="auto"/>
        <w:jc w:val="both"/>
        <w:rPr>
          <w:rFonts w:ascii="Times New Roman" w:hAnsi="Times New Roman" w:cs="Times New Roman"/>
          <w:color w:val="0070C0"/>
          <w:sz w:val="16"/>
          <w:szCs w:val="16"/>
        </w:rPr>
      </w:pPr>
    </w:p>
    <w:p w14:paraId="75A3E869" w14:textId="77777777" w:rsidR="006953AC" w:rsidRPr="003600B8" w:rsidRDefault="006953AC" w:rsidP="006953A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июле 1927 г. Король докладывал из Липецка руководству: «[Советский] летный состав 6 человек... Первого числа с/м ими были произведе</w:t>
      </w:r>
      <w:r w:rsidRPr="003600B8">
        <w:rPr>
          <w:rFonts w:ascii="Times New Roman" w:hAnsi="Times New Roman" w:cs="Times New Roman"/>
          <w:color w:val="0070C0"/>
          <w:sz w:val="16"/>
          <w:szCs w:val="16"/>
        </w:rPr>
        <w:softHyphen/>
        <w:t>ны первые полеты. Все, как один, летают хорошо. Но некоторые из них имеют недостаток в отношении летной дисциплины, на что приходится обратить самое серьезное внимание. Подготовка наше</w:t>
      </w:r>
      <w:r w:rsidRPr="003600B8">
        <w:rPr>
          <w:rFonts w:ascii="Times New Roman" w:hAnsi="Times New Roman" w:cs="Times New Roman"/>
          <w:color w:val="0070C0"/>
          <w:sz w:val="16"/>
          <w:szCs w:val="16"/>
        </w:rPr>
        <w:softHyphen/>
        <w:t>го летсостава ни в малейшей степени не уступает иностранной.</w:t>
      </w:r>
    </w:p>
    <w:p w14:paraId="2C17ED7F" w14:textId="77777777" w:rsidR="006953AC" w:rsidRPr="003600B8" w:rsidRDefault="006953AC" w:rsidP="006953A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Между 15 и 20 числами этого месяца будет закончена трени</w:t>
      </w:r>
      <w:r w:rsidRPr="003600B8">
        <w:rPr>
          <w:rFonts w:ascii="Times New Roman" w:hAnsi="Times New Roman" w:cs="Times New Roman"/>
          <w:color w:val="0070C0"/>
          <w:sz w:val="16"/>
          <w:szCs w:val="16"/>
        </w:rPr>
        <w:softHyphen/>
        <w:t>ровка с первой группой. Между 25 и 31 числом нужно будет подго</w:t>
      </w:r>
      <w:r w:rsidRPr="003600B8">
        <w:rPr>
          <w:rFonts w:ascii="Times New Roman" w:hAnsi="Times New Roman" w:cs="Times New Roman"/>
          <w:color w:val="0070C0"/>
          <w:sz w:val="16"/>
          <w:szCs w:val="16"/>
        </w:rPr>
        <w:softHyphen/>
        <w:t>товить приезд второй группы».</w:t>
      </w:r>
    </w:p>
    <w:p w14:paraId="2CFEE399" w14:textId="77777777" w:rsidR="006953AC" w:rsidRPr="003600B8" w:rsidRDefault="006953AC" w:rsidP="006953A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Кроме того, при школе была сформирована группа из 40 ква</w:t>
      </w:r>
      <w:r w:rsidRPr="003600B8">
        <w:rPr>
          <w:rFonts w:ascii="Times New Roman" w:hAnsi="Times New Roman" w:cs="Times New Roman"/>
          <w:color w:val="0070C0"/>
          <w:sz w:val="16"/>
          <w:szCs w:val="16"/>
        </w:rPr>
        <w:softHyphen/>
        <w:t>лифицированных рабочих, которые под руководством немецких инженеров знакомились в мастерских с новыми приемами работы по дереву и металлу (25024).</w:t>
      </w:r>
    </w:p>
    <w:p w14:paraId="496E42D7" w14:textId="77777777" w:rsidR="006953AC" w:rsidRPr="003600B8" w:rsidRDefault="006953AC" w:rsidP="006953AC">
      <w:pPr>
        <w:spacing w:after="0" w:line="240" w:lineRule="auto"/>
        <w:jc w:val="both"/>
        <w:rPr>
          <w:rFonts w:ascii="Times New Roman" w:hAnsi="Times New Roman" w:cs="Times New Roman"/>
          <w:color w:val="0070C0"/>
          <w:sz w:val="16"/>
          <w:szCs w:val="16"/>
        </w:rPr>
      </w:pPr>
    </w:p>
    <w:p w14:paraId="4CD4D80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1C70E43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EF80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Г.Е.Зиновьев заявил "Война неизбежна, вероятность войны была ясна и три года назад, теперь надо сказать - неизбежность". И.В.С. поправлял "Война неизбежна, - это не подлежит сомнению. Но значит ли это, что ее нельзя оттянуть хотя бы на несколько лет? Нет, не значит. Отсюда задача: оттянуть войну против СССР либо до момента вызревания революции на Западе, либо до момента, когда империализм получит более мощные удары со стороны колониальных стран (Китая и Индии)" (1566,61).</w:t>
      </w:r>
    </w:p>
    <w:p w14:paraId="4C19C2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492DA8" w14:textId="77777777" w:rsidR="000C4CBA" w:rsidRPr="007550A6" w:rsidRDefault="000C4CB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796953BB" w14:textId="77777777" w:rsidR="000C4CBA" w:rsidRPr="007550A6" w:rsidRDefault="000C4CB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BE14A2"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г. в Германии с визитом находился заместитель Председателя РВС И. С. Уншлихт, в 1930 г. — начальник Черноморского Флота В. М. Орлов, заместитель Председателя РВС и начальник вооружений И. П. Уборевич, в 1932 г. — заместитель Председателя РВС и новый начальник вооружений РККА М. Н. Тухачевский. В 1928 г. в СССР выезжали заместитель начальника генштаба райхсвера полковник У X. фон Миттельбергер (май) и начальник генштаба генерал В. фон Бломберг (август — сентябрь); в 1929 г. — новый начальник генштаба генерал К. фон Хаммерштайн-Экворд; в 1930 г. — полковник X. Хальм и генерал и В. Хайе, а также инспектор транспортных войск райхсвера, полковник О. фон Штюльпнагель; в 1931 г. — преемник Хаммерштайна генерал В. Адам; в 1933 г. — начальник вооружений генерал А. фон Боккельберг. Руководители делегаций встречались с высшим военным руководством принимавшей стороны (18265).</w:t>
      </w:r>
    </w:p>
    <w:p w14:paraId="0F2A73AE"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p>
    <w:p w14:paraId="51C9464A" w14:textId="77777777" w:rsidR="00456FEF" w:rsidRPr="007550A6" w:rsidRDefault="00456FE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19A78CC" w14:textId="77777777" w:rsidR="00456FEF" w:rsidRPr="007550A6" w:rsidRDefault="00456FE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7A3ACD" w14:textId="77777777" w:rsidR="00456FEF" w:rsidRPr="007550A6" w:rsidRDefault="00456FE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1927 Герр Боймер, основатель немецкой фирмы Bäumer Aero GmbH, погиб при испытании нового высокоскоростного моноплана (20359).</w:t>
      </w:r>
    </w:p>
    <w:p w14:paraId="322EC0DC" w14:textId="77777777" w:rsidR="00456FEF" w:rsidRPr="007550A6" w:rsidRDefault="00456FEF" w:rsidP="007550A6">
      <w:pPr>
        <w:spacing w:after="0" w:line="240" w:lineRule="auto"/>
        <w:jc w:val="both"/>
        <w:rPr>
          <w:rFonts w:ascii="Times New Roman" w:hAnsi="Times New Roman" w:cs="Times New Roman"/>
          <w:color w:val="000000" w:themeColor="text1"/>
          <w:sz w:val="16"/>
          <w:szCs w:val="16"/>
        </w:rPr>
      </w:pPr>
    </w:p>
    <w:p w14:paraId="18946474" w14:textId="77777777" w:rsidR="00A640A1" w:rsidRPr="003600B8" w:rsidRDefault="00A640A1" w:rsidP="00A640A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июле 1927 года под руководством инженера Марселя Джаноли (Marcel Gianoli) началась постройка «Радуги» Рене Кузине, и в апреле 1928 года самолет был готов.</w:t>
      </w:r>
    </w:p>
    <w:p w14:paraId="0FDE6C9E" w14:textId="77777777" w:rsidR="00A640A1" w:rsidRPr="003600B8" w:rsidRDefault="00A640A1" w:rsidP="00A640A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Летчик-испытатель Морис Друэн (Maurice Drouhin) должен был выполнить первый полет с аэродрома Орли, но авиационная техническая служба (Service technique aeronautique - STAe) отказалась дать раз</w:t>
      </w:r>
      <w:r w:rsidRPr="003600B8">
        <w:rPr>
          <w:rFonts w:ascii="Times New Roman" w:hAnsi="Times New Roman" w:cs="Times New Roman"/>
          <w:color w:val="0070C0"/>
          <w:sz w:val="16"/>
          <w:szCs w:val="16"/>
        </w:rPr>
        <w:softHyphen/>
        <w:t>решение на взлет, мотивируя слишком большой нагрузкой на крыло - 160 кг/м2. Игнорируя запрет, Друэн, Кузине и Джаноли 7 мая 1928 года подняли самолет в небо. Позднее STAe все же выдала разреше</w:t>
      </w:r>
      <w:r w:rsidRPr="003600B8">
        <w:rPr>
          <w:rFonts w:ascii="Times New Roman" w:hAnsi="Times New Roman" w:cs="Times New Roman"/>
          <w:color w:val="0070C0"/>
          <w:sz w:val="16"/>
          <w:szCs w:val="16"/>
        </w:rPr>
        <w:softHyphen/>
        <w:t>ние на полеты. В последующие недели модернизированный самолет Couzinet 11 готовился Морисом Друэном и Жозефом Ле Бри (Joseph Le Brix), выбранным в качестве штурмана экипажа, для выполнения транс</w:t>
      </w:r>
      <w:r w:rsidRPr="003600B8">
        <w:rPr>
          <w:rFonts w:ascii="Times New Roman" w:hAnsi="Times New Roman" w:cs="Times New Roman"/>
          <w:color w:val="0070C0"/>
          <w:sz w:val="16"/>
          <w:szCs w:val="16"/>
        </w:rPr>
        <w:softHyphen/>
        <w:t>атлантического перелета (24916).</w:t>
      </w:r>
    </w:p>
    <w:p w14:paraId="62F99EE5" w14:textId="77777777" w:rsidR="00A640A1" w:rsidRPr="003600B8" w:rsidRDefault="00A640A1" w:rsidP="00A640A1">
      <w:pPr>
        <w:spacing w:after="0" w:line="240" w:lineRule="auto"/>
        <w:jc w:val="both"/>
        <w:rPr>
          <w:rFonts w:ascii="Times New Roman" w:hAnsi="Times New Roman" w:cs="Times New Roman"/>
          <w:color w:val="0070C0"/>
          <w:sz w:val="16"/>
          <w:szCs w:val="16"/>
        </w:rPr>
      </w:pPr>
    </w:p>
    <w:p w14:paraId="1D51AB8F" w14:textId="77777777" w:rsidR="00A640A1" w:rsidRPr="003600B8" w:rsidRDefault="00A640A1" w:rsidP="00A640A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июле 1927 г, когда жена некого полковника проболталась своей собеседнице, оказавшейся женой британского журналиста, что ее муж «уже три года руково</w:t>
      </w:r>
      <w:r w:rsidRPr="003600B8">
        <w:rPr>
          <w:rFonts w:ascii="Times New Roman" w:hAnsi="Times New Roman" w:cs="Times New Roman"/>
          <w:color w:val="0070C0"/>
          <w:sz w:val="16"/>
          <w:szCs w:val="16"/>
        </w:rPr>
        <w:softHyphen/>
        <w:t>дит немецкой авиашколой в Москве». Хотя имя полковника не бы</w:t>
      </w:r>
      <w:r w:rsidRPr="003600B8">
        <w:rPr>
          <w:rFonts w:ascii="Times New Roman" w:hAnsi="Times New Roman" w:cs="Times New Roman"/>
          <w:color w:val="0070C0"/>
          <w:sz w:val="16"/>
          <w:szCs w:val="16"/>
        </w:rPr>
        <w:softHyphen/>
        <w:t>ло названо, скорее всего, это был начальник «Центра М» Герман фон дер Лит-Томсен. Случай с его женой в значительной степени объясняет причину его скорой отставки и отъезда из Москвы. Ни</w:t>
      </w:r>
      <w:r w:rsidRPr="003600B8">
        <w:rPr>
          <w:rFonts w:ascii="Times New Roman" w:hAnsi="Times New Roman" w:cs="Times New Roman"/>
          <w:color w:val="0070C0"/>
          <w:sz w:val="16"/>
          <w:szCs w:val="16"/>
        </w:rPr>
        <w:softHyphen/>
        <w:t>каких последствий для «школы Штара» эти события не имели: ин</w:t>
      </w:r>
      <w:r w:rsidRPr="003600B8">
        <w:rPr>
          <w:rFonts w:ascii="Times New Roman" w:hAnsi="Times New Roman" w:cs="Times New Roman"/>
          <w:color w:val="0070C0"/>
          <w:sz w:val="16"/>
          <w:szCs w:val="16"/>
        </w:rPr>
        <w:softHyphen/>
        <w:t>формация о «московской авиашколе» рейхсвера в СССР европей</w:t>
      </w:r>
      <w:r w:rsidRPr="003600B8">
        <w:rPr>
          <w:rFonts w:ascii="Times New Roman" w:hAnsi="Times New Roman" w:cs="Times New Roman"/>
          <w:color w:val="0070C0"/>
          <w:sz w:val="16"/>
          <w:szCs w:val="16"/>
        </w:rPr>
        <w:softHyphen/>
        <w:t>ским спецслужбам выхода на Липецк не давала (25025).</w:t>
      </w:r>
    </w:p>
    <w:p w14:paraId="612F43CC" w14:textId="77777777" w:rsidR="00A640A1" w:rsidRPr="003600B8" w:rsidRDefault="00A640A1" w:rsidP="00A640A1">
      <w:pPr>
        <w:spacing w:after="0" w:line="240" w:lineRule="auto"/>
        <w:jc w:val="both"/>
        <w:rPr>
          <w:rFonts w:ascii="Times New Roman" w:hAnsi="Times New Roman" w:cs="Times New Roman"/>
          <w:color w:val="0070C0"/>
          <w:sz w:val="16"/>
          <w:szCs w:val="16"/>
        </w:rPr>
      </w:pPr>
    </w:p>
    <w:p w14:paraId="6AA4921B" w14:textId="77777777" w:rsidR="000C4CBA" w:rsidRPr="007550A6" w:rsidRDefault="000C4CB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68602FB" w14:textId="77777777" w:rsidR="000C4CBA" w:rsidRPr="007550A6" w:rsidRDefault="000C4CB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2D239D"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 августе 1927 г. руководство наркоматов докладывает РЗ СТО о своих планах осуществления мобилизационных работ. По линии НКПС это - повышение пропускной способности железных дорог, проектировка строительства стратегических железнодорожных магистралей, проверка (совместно с ОГПУ) личного состава и увольнение политически неблагонадежных работников. По линии НКТорга это - создание государственного продовольственного фонда для обеспечения мобилизационных потребностей РККА и снабжения важнейших городских центров, а также запасов сельскохозяйственного сырья и импортных товаров "до размеров потребности в них всей промышленности в течение года ведения войны". По линии НКПиТ это - разработка плана передачи телеграмм с оповещением о мобилизации, строительство стратегических телефонно-телеграфных линий и оперативных узлов связи, организация полевой почты и создание запасов линейного имущества. По линии НКФ это - осуществление финансово-организационных мероприятий, обеспечивающих бесперебойное приведение в действие системы государственной обороны. По линии НКИД это - организация конспиративных каналов заграничных связей. Необходимость и целесообразность мобилизационной работы была признана даже в таких звеньях госаппарата, как Маслотрест, Главлён, Скотовод, Овцевод, Семеновод (в системе Наркомата земледелия), Пушносиндикат, Плодоэкспорт (в системе Наркомата внешней торговли), Союзмолоко, Союзмасло, Всекомпромрыбаксоюз (в системе Наркомата снабжения).</w:t>
      </w:r>
    </w:p>
    <w:p w14:paraId="44BBFC00"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1928"1929 гг. несмотря на улучшение международной обстановки, мобилизационная работа не затихает. НКВМ заканчивает разработку пятилетнего плана строительства вооруженных сил и пятилетнюю программу заказов на предметы вооружения (см. табл.).</w:t>
      </w:r>
    </w:p>
    <w:p w14:paraId="7ABF6E27"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Программа оказалась нереалистичной, ибо на практике была выполнена промышленностью СССР едва наполовину24 . Однако сам приступ к ее выполнению означал утрату, казалось бы, найденной в конце 1927 г. после колоссальных трудов по составлению первого пятилетнего плана развития народного хозяйства плановой перспективы. Неправильно было бы считать, что в утвержденном правительством первом пятилетнем плане развития народного хозяйства потребности обороны были учтены недостаточно. Общая сумма расходов на оборону (ассигнования на содержание армии и развитие военной промышленности) составляла в плане 6415 млн. руб. Удельный вес потребностей военной промышленности по отношению ко всему объему промышленной продукции составлял на конец пятилетки: по металлу (прокат) - 36,2%, по химии - 62,4%, по хлопку - 12%. Неблагоприятным, но только в случае войны, а не по выполнению программы заказов НКВМ мирного времени, являлся баланс качественной стали и ферросплавов (половина мобилизационной потребности), цветных металлов (треть потребности), хлора, азотной кислоты, искусственного волокна. Руководство НКВМ, однако, усматривало в подобных дисбалансах подрыв обороноспособности страны, ибо имело в виду не один, а два плана строительства вооруженных сил: мирный и мобилизационный (на случай войны) и, постоянно смешивая их, добивалось от ВСНХ развития мощностей по мобилизационному плану. ВСНХ оказывался в сложном положении: ему приходилось планировать избыточные производственные мощности для военной продукции в ущерб возможностям производства потребительских товаров, за количество и качество которых он также нес ответственность.</w:t>
      </w:r>
    </w:p>
    <w:p w14:paraId="1CF1CC6D"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Апогеем ведомственной борьбы между НКВМ и ВСНХ стали разработка и утверждение мобилизационного плана "С"30. ВСНХ предложил следующие размеры подачи продукции: винтовочных патронов - 2,2 млрд. артиллерийских выстрелов (всех калибров) - 11 млн. НКВМ заявил, что запроектированное ВСНХ количество военной продукции даже ниже того, что было получено с заводов царской России в 1915 г. В основу мобилизационного плана "С"30 НКВМ предложил следующие показатели: "подать армии в течение первого года войны выстрелов 19 млн. винтпатронов - 3 млрд. пулеметов - 53500. Президиуму ВСНХ пришлось уступить и тем самым невольно признать, что решающим условием выполнения первой пятилетки является не сбалансированное развитие отраслей экономики, а полное забвение ее первоначальных параметров в интересах удовлетворения амбиций нарождающегося советского военно-бюрократического империализма. Позже, в 1932 г. чтобы скрыть этот общий перекос отечественной промышленности в сторону военных производств, Политбюро ЦК ВКП(б) совершенно секретным постановлением приказало сведения о военной промышленности по всем основным показателям включать в общие итоги всей промышленности Советского Союза (18413).</w:t>
      </w:r>
    </w:p>
    <w:p w14:paraId="033C27A0" w14:textId="77777777" w:rsidR="000C4CBA" w:rsidRPr="007550A6" w:rsidRDefault="000C4CBA" w:rsidP="007550A6">
      <w:pPr>
        <w:spacing w:after="0" w:line="240" w:lineRule="auto"/>
        <w:jc w:val="both"/>
        <w:rPr>
          <w:rFonts w:ascii="Times New Roman" w:hAnsi="Times New Roman" w:cs="Times New Roman"/>
          <w:color w:val="000000" w:themeColor="text1"/>
          <w:sz w:val="16"/>
          <w:szCs w:val="16"/>
        </w:rPr>
      </w:pPr>
    </w:p>
    <w:p w14:paraId="2269A3C7" w14:textId="77777777" w:rsidR="00456FEF" w:rsidRPr="007550A6" w:rsidRDefault="00456FE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июле-сентябре 1927 первые два автомобиля НАМИ-1 с временными четырех- и двухместными кузовами участвовали в пробегах Москва - Ленин</w:t>
      </w:r>
      <w:r w:rsidRPr="007550A6">
        <w:rPr>
          <w:rFonts w:ascii="Times New Roman" w:hAnsi="Times New Roman" w:cs="Times New Roman"/>
          <w:color w:val="000000" w:themeColor="text1"/>
          <w:sz w:val="16"/>
          <w:szCs w:val="16"/>
        </w:rPr>
        <w:softHyphen/>
        <w:t>град - Москва и Москва - Тифлис - Москва, в хо</w:t>
      </w:r>
      <w:r w:rsidRPr="007550A6">
        <w:rPr>
          <w:rFonts w:ascii="Times New Roman" w:hAnsi="Times New Roman" w:cs="Times New Roman"/>
          <w:color w:val="000000" w:themeColor="text1"/>
          <w:sz w:val="16"/>
          <w:szCs w:val="16"/>
        </w:rPr>
        <w:softHyphen/>
        <w:t>де которых были получены экспериментальные данные (22518).</w:t>
      </w:r>
    </w:p>
    <w:p w14:paraId="49BCD725" w14:textId="77777777" w:rsidR="00456FEF" w:rsidRPr="007550A6" w:rsidRDefault="00456FEF" w:rsidP="007550A6">
      <w:pPr>
        <w:spacing w:after="0" w:line="240" w:lineRule="auto"/>
        <w:jc w:val="both"/>
        <w:rPr>
          <w:rFonts w:ascii="Times New Roman" w:hAnsi="Times New Roman" w:cs="Times New Roman"/>
          <w:color w:val="000000" w:themeColor="text1"/>
          <w:sz w:val="16"/>
          <w:szCs w:val="16"/>
        </w:rPr>
      </w:pPr>
    </w:p>
    <w:p w14:paraId="35C8D72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4F3C0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1C8A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июле-августе 1927 были беспорядки в Самоа, спровоцированные европейцами (3907,146).</w:t>
      </w:r>
    </w:p>
    <w:p w14:paraId="50084B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75F12F" w14:textId="77777777" w:rsidR="002C3BE0" w:rsidRPr="007550A6" w:rsidRDefault="002C3BE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CB24E8C" w14:textId="77777777" w:rsidR="002C3BE0" w:rsidRPr="007550A6" w:rsidRDefault="002C3BE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7607DE" w14:textId="77777777" w:rsidR="002C3BE0" w:rsidRPr="007550A6" w:rsidRDefault="002C3BE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середине лета 1927 г. Государственным авиационным заводом №1 (ГАЗ-1) им. Авиахима Москве на Ямском поле начата постройка И-3 в частичной комплектации – без двигателя, воздушного винта, оборудования и вооружения (24887).</w:t>
      </w:r>
    </w:p>
    <w:p w14:paraId="6518C668" w14:textId="77777777" w:rsidR="002C3BE0" w:rsidRPr="007550A6" w:rsidRDefault="002C3BE0" w:rsidP="007550A6">
      <w:pPr>
        <w:spacing w:after="0" w:line="240" w:lineRule="auto"/>
        <w:jc w:val="both"/>
        <w:rPr>
          <w:rFonts w:ascii="Times New Roman" w:hAnsi="Times New Roman" w:cs="Times New Roman"/>
          <w:color w:val="000000" w:themeColor="text1"/>
          <w:sz w:val="16"/>
          <w:szCs w:val="16"/>
        </w:rPr>
      </w:pPr>
    </w:p>
    <w:p w14:paraId="6936FAB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D3D34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13A2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августу 1927 в КБ А.Н.Т. была разработана конструкция АНТ-7 и составлена спецификация материалов (346,34).</w:t>
      </w:r>
    </w:p>
    <w:p w14:paraId="7C5AB6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другим данным в августе самолет АНТ-7 запустили в производство (1852,46).</w:t>
      </w:r>
    </w:p>
    <w:p w14:paraId="3F1051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F55865" w14:textId="77777777" w:rsidR="00950F75" w:rsidRPr="003600B8" w:rsidRDefault="00950F75" w:rsidP="00950F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К августу 1927 г. самолет АНТ-7 был запущен в опытное производство. Заказ на серию получает завод № 22. Окончательно решается вопрос с двигателями, которые были однотипными с ТБ-1 (БМВ VI — М-17). </w:t>
      </w:r>
      <w:bookmarkStart w:id="60" w:name="_Hlk199330787"/>
      <w:r w:rsidRPr="003600B8">
        <w:rPr>
          <w:rFonts w:ascii="Times New Roman" w:hAnsi="Times New Roman" w:cs="Times New Roman"/>
          <w:color w:val="0070C0"/>
          <w:sz w:val="16"/>
          <w:szCs w:val="16"/>
        </w:rPr>
        <w:t>К 26 августа 1929 г. первый АНТ-7 (обозначение по ВВС Р.-6) был закончен постройкой. В начале сентября АНТ-7 был перевезен на аэродром, и в этом же месяце начались заводские испытания, которые проводил летчик-испытатель М. М. Громов. Испытания и доводки продолжа</w:t>
      </w:r>
      <w:r w:rsidRPr="003600B8">
        <w:rPr>
          <w:rFonts w:ascii="Times New Roman" w:hAnsi="Times New Roman" w:cs="Times New Roman"/>
          <w:color w:val="0070C0"/>
          <w:sz w:val="16"/>
          <w:szCs w:val="16"/>
        </w:rPr>
        <w:softHyphen/>
        <w:t>лись до марта 1930 г. 11 марта самолет передается на государственные испытания, продолжав</w:t>
      </w:r>
      <w:r w:rsidRPr="003600B8">
        <w:rPr>
          <w:rFonts w:ascii="Times New Roman" w:hAnsi="Times New Roman" w:cs="Times New Roman"/>
          <w:color w:val="0070C0"/>
          <w:sz w:val="16"/>
          <w:szCs w:val="16"/>
        </w:rPr>
        <w:softHyphen/>
        <w:t>шиеся до середины октября 1930 г, по результатам которых самолет был рекомендован в серию и на вооружение в качестве «самолета дальней разведки» и «самолета сопровождения» (Р-6 и КР-6) (25241).</w:t>
      </w:r>
    </w:p>
    <w:p w14:paraId="324D10B4" w14:textId="77777777" w:rsidR="00950F75" w:rsidRPr="003600B8" w:rsidRDefault="00950F75" w:rsidP="00950F75">
      <w:pPr>
        <w:spacing w:after="0" w:line="240" w:lineRule="auto"/>
        <w:jc w:val="both"/>
        <w:rPr>
          <w:rFonts w:ascii="Times New Roman" w:hAnsi="Times New Roman" w:cs="Times New Roman"/>
          <w:color w:val="0070C0"/>
          <w:sz w:val="16"/>
          <w:szCs w:val="16"/>
        </w:rPr>
      </w:pPr>
    </w:p>
    <w:bookmarkEnd w:id="60"/>
    <w:p w14:paraId="70074E50"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августу 1927 г. Металлический завод в Ленинграде закончил изготовление черте</w:t>
      </w:r>
      <w:r w:rsidRPr="007550A6">
        <w:rPr>
          <w:rFonts w:ascii="Times New Roman" w:hAnsi="Times New Roman" w:cs="Times New Roman"/>
          <w:color w:val="000000" w:themeColor="text1"/>
          <w:sz w:val="16"/>
          <w:szCs w:val="16"/>
        </w:rPr>
        <w:softHyphen/>
        <w:t>жей катапульты, действующей по принци</w:t>
      </w:r>
      <w:r w:rsidRPr="007550A6">
        <w:rPr>
          <w:rFonts w:ascii="Times New Roman" w:hAnsi="Times New Roman" w:cs="Times New Roman"/>
          <w:color w:val="000000" w:themeColor="text1"/>
          <w:sz w:val="16"/>
          <w:szCs w:val="16"/>
        </w:rPr>
        <w:softHyphen/>
        <w:t>пу пороховой ракеты. Она предполагалась в двух вариантах: с разгонной тележкой и без нее. В разработанном к этому времени ва</w:t>
      </w:r>
      <w:r w:rsidRPr="007550A6">
        <w:rPr>
          <w:rFonts w:ascii="Times New Roman" w:hAnsi="Times New Roman" w:cs="Times New Roman"/>
          <w:color w:val="000000" w:themeColor="text1"/>
          <w:sz w:val="16"/>
          <w:szCs w:val="16"/>
        </w:rPr>
        <w:softHyphen/>
        <w:t>рианте НКТМ (конкретный разработчик не назывался) использовался сжатый воз</w:t>
      </w:r>
      <w:r w:rsidRPr="007550A6">
        <w:rPr>
          <w:rFonts w:ascii="Times New Roman" w:hAnsi="Times New Roman" w:cs="Times New Roman"/>
          <w:color w:val="000000" w:themeColor="text1"/>
          <w:sz w:val="16"/>
          <w:szCs w:val="16"/>
        </w:rPr>
        <w:softHyphen/>
        <w:t>дух. а Балтийский завод проектировал ме</w:t>
      </w:r>
      <w:r w:rsidRPr="007550A6">
        <w:rPr>
          <w:rFonts w:ascii="Times New Roman" w:hAnsi="Times New Roman" w:cs="Times New Roman"/>
          <w:color w:val="000000" w:themeColor="text1"/>
          <w:sz w:val="16"/>
          <w:szCs w:val="16"/>
        </w:rPr>
        <w:softHyphen/>
        <w:t>ханическую катапульту. На заседании Ко</w:t>
      </w:r>
      <w:r w:rsidRPr="007550A6">
        <w:rPr>
          <w:rFonts w:ascii="Times New Roman" w:hAnsi="Times New Roman" w:cs="Times New Roman"/>
          <w:color w:val="000000" w:themeColor="text1"/>
          <w:sz w:val="16"/>
          <w:szCs w:val="16"/>
        </w:rPr>
        <w:softHyphen/>
        <w:t>раблестроительной секции НТК Морских сил РККА 22 октября 1926 г. обнародуются основные характеристики для корабельно</w:t>
      </w:r>
      <w:r w:rsidRPr="007550A6">
        <w:rPr>
          <w:rFonts w:ascii="Times New Roman" w:hAnsi="Times New Roman" w:cs="Times New Roman"/>
          <w:color w:val="000000" w:themeColor="text1"/>
          <w:sz w:val="16"/>
          <w:szCs w:val="16"/>
        </w:rPr>
        <w:softHyphen/>
        <w:t>го самолета: скорость взлета 22 м/сек, взлет</w:t>
      </w:r>
      <w:r w:rsidRPr="007550A6">
        <w:rPr>
          <w:rFonts w:ascii="Times New Roman" w:hAnsi="Times New Roman" w:cs="Times New Roman"/>
          <w:color w:val="000000" w:themeColor="text1"/>
          <w:sz w:val="16"/>
          <w:szCs w:val="16"/>
        </w:rPr>
        <w:softHyphen/>
        <w:t>ный вес 1850 кг, длина катапульты 18—19 м, взлет в растворе 120°. Самолет двухместный, со складывающимися крыльями, одно- или двухпоплавковый (12301).</w:t>
      </w:r>
    </w:p>
    <w:p w14:paraId="635455E3"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rPr>
      </w:pPr>
    </w:p>
    <w:p w14:paraId="356FC50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BE55B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7C6C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августа 1927 года в НИИ ВВС началось испытание самолета И.4 Юп. 450 НР (6901, 19).</w:t>
      </w:r>
    </w:p>
    <w:p w14:paraId="7EC2B78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07CF6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августа 1927 года в НИИ ВВС началось испытание самолета У2 М11 (6901, 19).</w:t>
      </w:r>
    </w:p>
    <w:p w14:paraId="39AD352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DE0279"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августа 1927 г. при составлении плана опытных габот Авиатреста на 1928 г., вяясняется, что создание самолетов КР1- 46 и КРБ 1-450 следует пока отложить, так как ЦКБ Авиатреста и конструкторский от</w:t>
      </w:r>
      <w:r w:rsidRPr="007550A6">
        <w:rPr>
          <w:rFonts w:ascii="Times New Roman" w:hAnsi="Times New Roman" w:cs="Times New Roman"/>
          <w:color w:val="000000" w:themeColor="text1"/>
          <w:sz w:val="16"/>
          <w:szCs w:val="16"/>
        </w:rPr>
        <w:softHyphen/>
        <w:t>дел ЦАГИ весьма перегружены выполнени</w:t>
      </w:r>
      <w:r w:rsidRPr="007550A6">
        <w:rPr>
          <w:rFonts w:ascii="Times New Roman" w:hAnsi="Times New Roman" w:cs="Times New Roman"/>
          <w:color w:val="000000" w:themeColor="text1"/>
          <w:sz w:val="16"/>
          <w:szCs w:val="16"/>
        </w:rPr>
        <w:softHyphen/>
        <w:t>ем других заказов. Представляющий интересы Управления ВВС Н.М.Харламов требует включить в план хотя бы КР1-М6, однако -а практике решение вопроса отложили бо</w:t>
      </w:r>
      <w:r w:rsidRPr="007550A6">
        <w:rPr>
          <w:rFonts w:ascii="Times New Roman" w:hAnsi="Times New Roman" w:cs="Times New Roman"/>
          <w:color w:val="000000" w:themeColor="text1"/>
          <w:sz w:val="16"/>
          <w:szCs w:val="16"/>
        </w:rPr>
        <w:softHyphen/>
        <w:t>лее чем на год (12301).</w:t>
      </w:r>
    </w:p>
    <w:p w14:paraId="1411B0DB"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rPr>
      </w:pPr>
    </w:p>
    <w:p w14:paraId="05BA6D5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августа 1927 г. первый вариант проекта ГМ-13 был одобрен коллегией НАМИ Позднее появился второй — 2ГМ-13 с ПЦН, старте</w:t>
      </w:r>
      <w:r w:rsidRPr="007550A6">
        <w:rPr>
          <w:rFonts w:ascii="Times New Roman" w:hAnsi="Times New Roman" w:cs="Times New Roman"/>
          <w:color w:val="000000" w:themeColor="text1"/>
          <w:sz w:val="16"/>
          <w:szCs w:val="16"/>
        </w:rPr>
        <w:softHyphen/>
        <w:t>ром и электрогенератором. Максимальную мощность его предполагали поднять до 1000 л.с. Опытного образца строить не хотели, доводку предполагали вести на головном серийном двигателе. Серийное про'изводство ГМ-13 планировали вести в Рыбинске со второй половины 1930 г. (11852)</w:t>
      </w:r>
    </w:p>
    <w:p w14:paraId="5C00994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047B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 августа 1928 г. в газете "Советская Сибирь" была опубликована заметка "Завтра вылетает первый почтовый самолет". 3 августа газета сообщила: "Вчера в 12 часов из Москвы в Новосибирск прибыл первый почтовый самолет [:]. Вчера в 4 часа дня в Москву вылетел первый самолет с почтой". В заметке, напечатанной 9 августа, </w:t>
      </w:r>
      <w:r w:rsidRPr="007550A6">
        <w:rPr>
          <w:rFonts w:ascii="Times New Roman" w:hAnsi="Times New Roman" w:cs="Times New Roman"/>
          <w:color w:val="000000" w:themeColor="text1"/>
          <w:sz w:val="16"/>
          <w:szCs w:val="16"/>
        </w:rPr>
        <w:lastRenderedPageBreak/>
        <w:t>газета информировала сибиряков: "[:]Открывшейся воздушной линией будут обслужены непосредственно Новосибирск - Омск - Курган - Свердловск - Казань - Нижний Новгород - Москва. [:] Весь путь с остановками от Новосибирска до Москвы преодолевается в 26 [!] часов. Скорый поезд этот путь делает в 74 часа.[:]" (Совет. Сибирь. - 1928. - 1 авг. - С. 3 ; 3 авг. - С. 4; 9 авг. - С. 5) (11702).</w:t>
      </w:r>
    </w:p>
    <w:p w14:paraId="2CF747E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8DD30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CE5FE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73763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августа 1927 г. состоялась закладка шести сторожевых кораблей на Северной верфи Им присвоили названия "Ураган", "Тайфун", "Смерч", "Циклон", "Гроза" и "Вихрь" (3898).</w:t>
      </w:r>
    </w:p>
    <w:p w14:paraId="1E8AFB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E81E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15A8D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E406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августа 1927 началось Наньчанское восстание частей НРА под руководством компартии в Нанчане против гоминдана. В КНР - это день армии (2438,434).</w:t>
      </w:r>
    </w:p>
    <w:p w14:paraId="1BE960F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3A0BDE" w14:textId="77777777" w:rsidR="00762253" w:rsidRPr="007550A6" w:rsidRDefault="0076225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августа в 1927 году была организована Народно-освободительная армия Китая (НОАК), в связи с чем ежегодно в Китае отмечается годовщина Дня создания народно-освободительной армии (People's Liberation Army Day). В Наньчане происходит восстание частей национальной армии Китая, руководимое коммунистами. Свыше 30 000 солдат и офицеров вместе с рабочими дружинами и отрядами крестьянской самообороны во главе с Чжоу Эньланем, Чжу Дэ, Хе Луном и Е Тином выступают против руководства гоминьдана. Пять дней они будут удерживать город, но затем будут вынуждены покинуть его. Позже часть восставших под командованием Чжу Дэ и Линь Бяо соединится с 1-й дивизией Мао Цзэдуна. Так будет создано ядро вооруженных сил компартии Китая - 4-й корпус китайской Красной армии, командиром которой станет Чжу Дэ, а комиссаром - Мао Цзэдун. Название НОАК получила в 1946 году, до этого она носила наименование Рабоче-крестьянской революционной армии, Рабоче-крестьянской красной армии, Восьмой армии и Нового четвертого корпуса. В состав НОАК входят военно-морские силы, военно-воздушные силы, сухопутная армия и технические силы. В последние годы об этом празднике напоминают только тематические публикации в газетах и журналах и мероприятия, организуемые на правительственном уровне, хотя в прошлом годовщины создания партии и армии отмечались весьма широко (14970).</w:t>
      </w:r>
    </w:p>
    <w:p w14:paraId="44E63491" w14:textId="77777777" w:rsidR="00762253" w:rsidRPr="007550A6" w:rsidRDefault="00762253" w:rsidP="007550A6">
      <w:pPr>
        <w:spacing w:after="0" w:line="240" w:lineRule="auto"/>
        <w:jc w:val="both"/>
        <w:rPr>
          <w:rFonts w:ascii="Times New Roman" w:hAnsi="Times New Roman" w:cs="Times New Roman"/>
          <w:color w:val="000000" w:themeColor="text1"/>
          <w:sz w:val="16"/>
          <w:szCs w:val="16"/>
        </w:rPr>
      </w:pPr>
    </w:p>
    <w:p w14:paraId="4E7B6E4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04163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CF5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 2 по 22 августа 1927 в НИИ ВВС проходили гос. испытания первого серийного Р-3М-5, который был готов и июле 1927 (189,4).</w:t>
      </w:r>
    </w:p>
    <w:p w14:paraId="15B2CA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0B8CE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августа 1927 закончились заводские испытания самолета Р.3.М.5, которые проходили с участием представителей НИИ ВВС с 4 июля 1927 (6949, 65).</w:t>
      </w:r>
    </w:p>
    <w:p w14:paraId="6129A90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4637F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 2 по 22 августа 1927 в НИИ ВВС прошли испытания серийного самолета Р3-М5</w:t>
      </w:r>
    </w:p>
    <w:p w14:paraId="1EDE41C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Сводка результатов испытаний серийного самолета Р3-М5</w:t>
      </w:r>
    </w:p>
    <w:p w14:paraId="4F8DF52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Задание НК УВВС № 30667/с от 26 мая 1927 года</w:t>
      </w:r>
    </w:p>
    <w:p w14:paraId="1402200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Начало испытания 2 августа 1927 года</w:t>
      </w:r>
    </w:p>
    <w:p w14:paraId="3092632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Конец испытания 22 августа 1927 года</w:t>
      </w:r>
    </w:p>
    <w:p w14:paraId="7AF205F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Р3-М5 постройки ГАЗ № 5 заводской № 4001</w:t>
      </w:r>
    </w:p>
    <w:p w14:paraId="31DB9CD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Тип самолета – полутораплан, двухместный, одномоторный, весь металлический (дуралюминиевый). Разведчик.</w:t>
      </w:r>
    </w:p>
    <w:p w14:paraId="511BA78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Общее заключение</w:t>
      </w:r>
    </w:p>
    <w:p w14:paraId="2CF61F2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Р3-М5 в сравнении с ранее испытанным АНТ3 имеет значительное улучшение данных управляемости, потолка и эксплуатационных данных.</w:t>
      </w:r>
    </w:p>
    <w:p w14:paraId="7916482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сравнении с Р1-М5 самолет Р3-М5 уступая в некоторых данных может считаться лучшим, гл. образом по своей прочности.</w:t>
      </w:r>
    </w:p>
    <w:p w14:paraId="66DBCFD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современный разведчик самолет Р3-М5 по своим данным считаться не может (6917).</w:t>
      </w:r>
    </w:p>
    <w:p w14:paraId="19C1881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8E55B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 по 22 августа 1927 в НИИ ВВС проходили испытания самолета Р.3.М.5.</w:t>
      </w:r>
    </w:p>
    <w:p w14:paraId="5F7AF6E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разведчика (6949, 63).</w:t>
      </w:r>
    </w:p>
    <w:p w14:paraId="0B5F5A0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0CC0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 2 по 22 августа 1927 головной Р-ЗМ5 прошел государственные испытания в НИИ ВВС (преемнике HOA). В отчете НИИ говорилось: "Самолет РЗ-М5 в сравнении с ранее испытанным АНТ-3 имеет значительное улучшение данных управляемости, потолка и эксплуатационных данных". В то же время показатели скорости, скороподъемности и потолка головного Р-ЗМ5 оказались ниже, чем у серийного деревянного разведчика Р-1, и существенно ниже заложенных в техническое задание. В заключении отчета констатировалось: "В сравнении с Р1-М5 самолет РЗ-М5... может считаться лучшим, главным образом по своей прочности".</w:t>
      </w:r>
    </w:p>
    <w:p w14:paraId="5850AD3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дополнение выявилось, что новый разведчик страдает задержкой выхода из штопора. Отмечались и значительные проблемы с продольной устойчивостью. С полной боевой нагрузкой Р-ЗМ5 имел очень сильную заднюю центровку, что ухудшало управляемость и отрицательно влияло на устойчивость. Особенно опасной оказалась конфигурация "дальний разведчик" - без бомб, но с полной заправкой горючим. Общая нагрузка при этом возрастала до 750 кг. На испытаниях дополнительное горючее имитировали дополнительным балластом. Результат оказался неутешителен: существенно ухудшилась продольная устойчивость, возросло давление на ручку управления, возникло запаздывание с выходом из штопора (на два витка после трех витков).</w:t>
      </w:r>
    </w:p>
    <w:p w14:paraId="2A11EE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НИИ ВВС предлагали вообще использовать машину только как корпусной (ближний) разведчик, да еще сняв все бомбовое вооружение. Туполев отбивался, объясняя, что центровку самолета рассчитывали, еще не зная весь набор оборудования, который потребует УВВС.</w:t>
      </w:r>
    </w:p>
    <w:p w14:paraId="0CEEBE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Перспективы самолета становились сомнительными. Дорогая и по тем временам технологически сложная машина Туполева не давала практически никаких преимуществ по сравнению с дешевым Р-1, производство которого уже было хорошо налажено. В сентябре 1927 г. в решении НТК УВВС появилась весьма примечательная фраза: "Вследствие малой горизонтальной скорости, потолка, маневренности, скороподъемности, а также за невозможностью использовать на самолете прицел "Герц" РЗ-М5 современным разведчиком признан быть не может". Развертывание массового производства уже представлялось нерациональным.</w:t>
      </w:r>
    </w:p>
    <w:p w14:paraId="3E099B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 в ЦАГИ, и в НИИ ВВС стали искать выход. Специалисты НИИ рекомендовали провести дополнительные испытания с отечественным (более тяжелым) двигателем и принять другие меры по изменению центровки. Предлагали снять один из "льюисов" с турели, уменьшить боезапас, демонтировать или переместить часть оборудования. На заводе быстро заменили "Либерти" на М-5, с ними и радиаторы (вместо типа С поставили большие, типа D), увеличили запас горючего до 404 кг. Фотоаппарат и огнетушитель сняли, от установки радиостанции окончательно отказались. Аккумулятор зажигания ("Либерти" имел так называемое батарейное зажигание автомобильного, а не авиационного типа)перенесли вперед; это потребовало переделки маслопровода. На 120 мм вперед сдвинули балки бомбодержателей. Это позволило ввести центровку разведчика в безопасные пределы.</w:t>
      </w:r>
    </w:p>
    <w:p w14:paraId="119E58D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таком виде Р-ЗМ5 проходил повторные испытания в НИИ в ноябре 1927 - феврале 1928 г. Устойчивость действительно улучшилась. Начальник НИИ Горшков сообщал: "Самолет РЗ-М5 можно считать безопасным в полете". Несколько способствовало этому увеличение площади горизонтального оперения. Удачно подобранный винт позволил улучшить скороподъемность и практический потолок (из ЦАГИ отправили в НИИ ВВС на выбор три винта одного диаметра - 3 м, но с разным шагом). В итоге Р-ЗМ5 допустили к эксплуатации в строевых частях ВВС, хотя и с ограничениями по полезной нагрузке (11985).</w:t>
      </w:r>
    </w:p>
    <w:p w14:paraId="02C1CD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F93C99" w14:textId="77777777" w:rsidR="0074741F" w:rsidRPr="007550A6" w:rsidRDefault="0074741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796A780" w14:textId="77777777" w:rsidR="0074741F" w:rsidRPr="007550A6" w:rsidRDefault="0074741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A4DC3F" w14:textId="77777777" w:rsidR="0074741F" w:rsidRPr="007550A6" w:rsidRDefault="0074741F" w:rsidP="007550A6">
      <w:pPr>
        <w:pStyle w:val="ae"/>
        <w:spacing w:before="0" w:after="0"/>
        <w:jc w:val="both"/>
        <w:rPr>
          <w:color w:val="000000" w:themeColor="text1"/>
          <w:sz w:val="16"/>
          <w:szCs w:val="16"/>
        </w:rPr>
      </w:pPr>
      <w:r w:rsidRPr="007550A6">
        <w:rPr>
          <w:color w:val="000000" w:themeColor="text1"/>
          <w:sz w:val="16"/>
          <w:szCs w:val="16"/>
        </w:rPr>
        <w:t>2 августа 1927 года на заседании коллегии Военно-промышленного управления (ВПУ) обсуждалась реорганизация производства на «Большевике». Было решено построить новый корпус для производства танковых и тракторных двигателей. 100 000 рублей выделялось на слом и перенос старого производства газового завода, на месте которого строился новый корпус. Для закупки оборудования для танкового производства выделялось 597 000 рублей. Ещё 330 000 рублей выделялось на изготовление приспособлений и инструмента, необходимого танковому производству.</w:t>
      </w:r>
    </w:p>
    <w:p w14:paraId="74A25BBD" w14:textId="77777777" w:rsidR="0074741F" w:rsidRPr="007550A6" w:rsidRDefault="0074741F" w:rsidP="007550A6">
      <w:pPr>
        <w:pStyle w:val="ae"/>
        <w:shd w:val="clear" w:color="auto" w:fill="FFFFFF"/>
        <w:spacing w:before="0" w:after="0"/>
        <w:jc w:val="both"/>
        <w:rPr>
          <w:color w:val="000000" w:themeColor="text1"/>
          <w:sz w:val="16"/>
          <w:szCs w:val="16"/>
        </w:rPr>
      </w:pPr>
      <w:r w:rsidRPr="007550A6">
        <w:rPr>
          <w:color w:val="000000" w:themeColor="text1"/>
          <w:sz w:val="16"/>
          <w:szCs w:val="16"/>
        </w:rPr>
        <w:t>Закупить необходимое оборудование за рубежом оказалось непросто. Договориться удалось лишь с Германией. Там было закуплено практически всё электрооборудование, на моторах советских танков использовались карбюраторы Pallas. Вот так для ковки советского танкового меча использовалась и немецкая наковальня (17724).</w:t>
      </w:r>
    </w:p>
    <w:p w14:paraId="13A64F5C" w14:textId="77777777" w:rsidR="0074741F" w:rsidRPr="007550A6" w:rsidRDefault="0074741F" w:rsidP="007550A6">
      <w:pPr>
        <w:spacing w:after="0" w:line="240" w:lineRule="auto"/>
        <w:jc w:val="both"/>
        <w:rPr>
          <w:rFonts w:ascii="Times New Roman" w:eastAsia="Times New Roman" w:hAnsi="Times New Roman" w:cs="Times New Roman"/>
          <w:color w:val="000000" w:themeColor="text1"/>
          <w:sz w:val="16"/>
          <w:szCs w:val="16"/>
          <w:lang w:eastAsia="ru-RU"/>
        </w:rPr>
      </w:pPr>
    </w:p>
    <w:p w14:paraId="0694A495" w14:textId="77777777" w:rsidR="00D50AFA" w:rsidRPr="007550A6" w:rsidRDefault="00D50AFA"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 xml:space="preserve">2 августа 1927 года прошло совещание коллегии ВПУ (Военно-Промышленное Управление), на котором была утверждена программа по реконструкции завода "Большевик". Строился отдельный корпус для тракторно-танково-моторного производства. На эти цели выделялись немалые суммы. 100000 рублей уходило на слом старого газового завода, где ставился новый корпус. Постановка танкового производства (изготовление необходимых приспособлений) обходилась в 330000 рублей. Наконец, на закупку необходимого оборудования за границей выделялось 597300 рублей. При этом в дальнейшем, 17 сентября 1927 года (окончательно утвердили 4 октября), планы по выпуску переиграли. Орудотрест увеличил объем выпуска танков первой серии до 23, а второй, наоборот, уменьшил до 85 штук. При этом </w:t>
      </w:r>
      <w:r w:rsidRPr="007550A6">
        <w:rPr>
          <w:rFonts w:ascii="Times New Roman" w:hAnsi="Times New Roman" w:cs="Times New Roman"/>
          <w:color w:val="000000" w:themeColor="text1"/>
          <w:sz w:val="16"/>
          <w:szCs w:val="16"/>
          <w:shd w:val="clear" w:color="auto" w:fill="FFFFFF"/>
        </w:rPr>
        <w:lastRenderedPageBreak/>
        <w:t>"Большевик" сдавал в 1927/28 годах 60 тракторов, годом спустя 80. После постройки объединенного цеха ежегодно ожидалось получать по 150 танков, 150 тракторов и 300 авиационных моторов. Наконец, ОАТ впервые прорабатывал вопрос второй площадки для выпуска. Тогда в ее роли рассматривали ХПЗ (Харьковский Паровозостроительный Завод). Тогда дальше обсуждения дело не дошло, но Харьков от танкостроения не отвертелся. Далее план неоднократно переигрывали, но больше в отношении другой продукции (22380).</w:t>
      </w:r>
    </w:p>
    <w:p w14:paraId="0F7A95C3" w14:textId="77777777" w:rsidR="00D50AFA" w:rsidRPr="007550A6" w:rsidRDefault="00D50AFA" w:rsidP="007550A6">
      <w:pPr>
        <w:spacing w:after="0" w:line="240" w:lineRule="auto"/>
        <w:jc w:val="both"/>
        <w:rPr>
          <w:rFonts w:ascii="Times New Roman" w:hAnsi="Times New Roman" w:cs="Times New Roman"/>
          <w:bCs/>
          <w:color w:val="000000" w:themeColor="text1"/>
          <w:sz w:val="16"/>
          <w:szCs w:val="16"/>
        </w:rPr>
      </w:pPr>
    </w:p>
    <w:p w14:paraId="6E3F2CE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8AA61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676AF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августа 1927 г. главный инженер Авиатреста по са</w:t>
      </w:r>
      <w:r w:rsidRPr="007550A6">
        <w:rPr>
          <w:rFonts w:ascii="Times New Roman" w:hAnsi="Times New Roman" w:cs="Times New Roman"/>
          <w:color w:val="000000" w:themeColor="text1"/>
          <w:sz w:val="16"/>
          <w:szCs w:val="16"/>
        </w:rPr>
        <w:softHyphen/>
        <w:t>молетостроению Рубенчик, Поликарпов и Косткин в до</w:t>
      </w:r>
      <w:r w:rsidRPr="007550A6">
        <w:rPr>
          <w:rFonts w:ascii="Times New Roman" w:hAnsi="Times New Roman" w:cs="Times New Roman"/>
          <w:color w:val="000000" w:themeColor="text1"/>
          <w:sz w:val="16"/>
          <w:szCs w:val="16"/>
        </w:rPr>
        <w:softHyphen/>
        <w:t>кладной записке техническому директору Авиатреста, изложив краткую историю разработки истребителя И1-М5, писали:</w:t>
      </w:r>
    </w:p>
    <w:p w14:paraId="198012B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сопоставления предыдущих штопоров и поведе</w:t>
      </w:r>
      <w:r w:rsidRPr="007550A6">
        <w:rPr>
          <w:rFonts w:ascii="Times New Roman" w:hAnsi="Times New Roman" w:cs="Times New Roman"/>
          <w:color w:val="000000" w:themeColor="text1"/>
          <w:sz w:val="16"/>
          <w:szCs w:val="16"/>
        </w:rPr>
        <w:softHyphen/>
        <w:t>ния при этом самолета И1-М5 с последними штопора</w:t>
      </w:r>
      <w:r w:rsidRPr="007550A6">
        <w:rPr>
          <w:rFonts w:ascii="Times New Roman" w:hAnsi="Times New Roman" w:cs="Times New Roman"/>
          <w:color w:val="000000" w:themeColor="text1"/>
          <w:sz w:val="16"/>
          <w:szCs w:val="16"/>
        </w:rPr>
        <w:softHyphen/>
        <w:t>ми выявляется, что если указанный самолет не выходит при некоторых обстоятельствах из штопора, то все же очевидно недостает немного до его выхода, а это значит, что самолет И1-М5 не является неисправимым самоле</w:t>
      </w:r>
      <w:r w:rsidRPr="007550A6">
        <w:rPr>
          <w:rFonts w:ascii="Times New Roman" w:hAnsi="Times New Roman" w:cs="Times New Roman"/>
          <w:color w:val="000000" w:themeColor="text1"/>
          <w:sz w:val="16"/>
          <w:szCs w:val="16"/>
        </w:rPr>
        <w:softHyphen/>
        <w:t>том в этом отношении, а самолетом, который можно довести до полной обеспеченности выхода его из што</w:t>
      </w:r>
      <w:r w:rsidRPr="007550A6">
        <w:rPr>
          <w:rFonts w:ascii="Times New Roman" w:hAnsi="Times New Roman" w:cs="Times New Roman"/>
          <w:color w:val="000000" w:themeColor="text1"/>
          <w:sz w:val="16"/>
          <w:szCs w:val="16"/>
        </w:rPr>
        <w:softHyphen/>
        <w:t>пора при условии изменения центровки Авиатрестом и хвостового оперения, что возможно повлечет за собой замену мотора М-5 каким-либо другим мотором (Лоррен-Дитрих, Испано 300НР).</w:t>
      </w:r>
    </w:p>
    <w:p w14:paraId="615B207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Практический выход из создавшегося положения мы мыслим такой. Психологически обстановка среди лет</w:t>
      </w:r>
      <w:r w:rsidRPr="007550A6">
        <w:rPr>
          <w:rFonts w:ascii="Times New Roman" w:hAnsi="Times New Roman" w:cs="Times New Roman"/>
          <w:color w:val="000000" w:themeColor="text1"/>
          <w:sz w:val="16"/>
          <w:szCs w:val="16"/>
        </w:rPr>
        <w:softHyphen/>
        <w:t>ного состава в данный момент такова, что выпускать са</w:t>
      </w:r>
      <w:r w:rsidRPr="007550A6">
        <w:rPr>
          <w:rFonts w:ascii="Times New Roman" w:hAnsi="Times New Roman" w:cs="Times New Roman"/>
          <w:color w:val="000000" w:themeColor="text1"/>
          <w:sz w:val="16"/>
          <w:szCs w:val="16"/>
        </w:rPr>
        <w:softHyphen/>
        <w:t>молет И1-М5 в какие-либо дальнейшие полетные испытания в настоящем времени кажется нецелесооб</w:t>
      </w:r>
      <w:r w:rsidRPr="007550A6">
        <w:rPr>
          <w:rFonts w:ascii="Times New Roman" w:hAnsi="Times New Roman" w:cs="Times New Roman"/>
          <w:color w:val="000000" w:themeColor="text1"/>
          <w:sz w:val="16"/>
          <w:szCs w:val="16"/>
        </w:rPr>
        <w:softHyphen/>
        <w:t>разным. Гораздо рациональнее на некоторое время от</w:t>
      </w:r>
      <w:r w:rsidRPr="007550A6">
        <w:rPr>
          <w:rFonts w:ascii="Times New Roman" w:hAnsi="Times New Roman" w:cs="Times New Roman"/>
          <w:color w:val="000000" w:themeColor="text1"/>
          <w:sz w:val="16"/>
          <w:szCs w:val="16"/>
        </w:rPr>
        <w:softHyphen/>
        <w:t>ложить вопрос о полетах И1-М5, и это время употребить на продувки соответствующих моделей и необходимости переделки одного самолета для дальней</w:t>
      </w:r>
      <w:r w:rsidRPr="007550A6">
        <w:rPr>
          <w:rFonts w:ascii="Times New Roman" w:hAnsi="Times New Roman" w:cs="Times New Roman"/>
          <w:color w:val="000000" w:themeColor="text1"/>
          <w:sz w:val="16"/>
          <w:szCs w:val="16"/>
        </w:rPr>
        <w:softHyphen/>
        <w:t>ших исследований. Цель исследований - путем тща</w:t>
      </w:r>
      <w:r w:rsidRPr="007550A6">
        <w:rPr>
          <w:rFonts w:ascii="Times New Roman" w:hAnsi="Times New Roman" w:cs="Times New Roman"/>
          <w:color w:val="000000" w:themeColor="text1"/>
          <w:sz w:val="16"/>
          <w:szCs w:val="16"/>
        </w:rPr>
        <w:softHyphen/>
        <w:t>тельного изучения отмеченных выше факторов, влияющих на выход из штопора самолетов, т.е. цент</w:t>
      </w:r>
      <w:r w:rsidRPr="007550A6">
        <w:rPr>
          <w:rFonts w:ascii="Times New Roman" w:hAnsi="Times New Roman" w:cs="Times New Roman"/>
          <w:color w:val="000000" w:themeColor="text1"/>
          <w:sz w:val="16"/>
          <w:szCs w:val="16"/>
        </w:rPr>
        <w:softHyphen/>
        <w:t>ровки и величины хвостового оперения и соответствую</w:t>
      </w:r>
      <w:r w:rsidRPr="007550A6">
        <w:rPr>
          <w:rFonts w:ascii="Times New Roman" w:hAnsi="Times New Roman" w:cs="Times New Roman"/>
          <w:color w:val="000000" w:themeColor="text1"/>
          <w:sz w:val="16"/>
          <w:szCs w:val="16"/>
        </w:rPr>
        <w:softHyphen/>
        <w:t>щего подбора их, самым подробным образом изучить это явление и попытаться устранить его, после чего возможно будет поставить вопрос о переделке оставшихся 10-ти самолетов и использования их в УВВС”.</w:t>
      </w:r>
    </w:p>
    <w:p w14:paraId="7FFA61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указанию Поликарпова в КБ оперативно разрабо</w:t>
      </w:r>
      <w:r w:rsidRPr="007550A6">
        <w:rPr>
          <w:rFonts w:ascii="Times New Roman" w:hAnsi="Times New Roman" w:cs="Times New Roman"/>
          <w:color w:val="000000" w:themeColor="text1"/>
          <w:sz w:val="16"/>
          <w:szCs w:val="16"/>
        </w:rPr>
        <w:softHyphen/>
        <w:t>тали предварительные проекты И-1 с моторами М-6 и “Лоррен-Дитрих” (10667).</w:t>
      </w:r>
    </w:p>
    <w:p w14:paraId="436B3E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55331F" w14:textId="77777777" w:rsidR="002C3BE0" w:rsidRPr="007550A6" w:rsidRDefault="002C3BE0" w:rsidP="007550A6">
      <w:pPr>
        <w:spacing w:after="0" w:line="240" w:lineRule="auto"/>
        <w:jc w:val="both"/>
        <w:rPr>
          <w:rFonts w:ascii="Times New Roman" w:hAnsi="Times New Roman" w:cs="Times New Roman"/>
          <w:color w:val="000000" w:themeColor="text1"/>
          <w:sz w:val="16"/>
          <w:szCs w:val="16"/>
        </w:rPr>
      </w:pPr>
      <w:bookmarkStart w:id="61" w:name="_Hlk126766184"/>
      <w:r w:rsidRPr="007550A6">
        <w:rPr>
          <w:rFonts w:ascii="Times New Roman" w:hAnsi="Times New Roman" w:cs="Times New Roman"/>
          <w:color w:val="000000" w:themeColor="text1"/>
          <w:sz w:val="16"/>
          <w:szCs w:val="16"/>
        </w:rPr>
        <w:t>3 августа 1927 г. Главный инженер Авиатреста Рубенчик, начальник ОСС завода № 1 Поликарпов и помпотех директора завода № 1 Косткин направили техническому директору Авиатреста предложение приостановить полеты на И-1 (а к тому времени формально в летном состоянии ни одного И-1 не было, в строю находились опытный ИЛ-3 №2888 (после аварии) и один серийный самолет И-1, но сведений об их техническом состоянии нет и полетов они и так не совершали. Было предложено рассмотреть замену мотора М-5 на Испано-Сююза H.S.8Fb (М-6) Лорен-Дитрих (предположительно, имелся ввиду Лорэн-Дитрих 12 «Петрель») (23578).</w:t>
      </w:r>
    </w:p>
    <w:p w14:paraId="4696E881" w14:textId="77777777" w:rsidR="002C3BE0" w:rsidRPr="007550A6" w:rsidRDefault="002C3BE0" w:rsidP="007550A6">
      <w:pPr>
        <w:spacing w:after="0" w:line="240" w:lineRule="auto"/>
        <w:jc w:val="both"/>
        <w:rPr>
          <w:rFonts w:ascii="Times New Roman" w:hAnsi="Times New Roman" w:cs="Times New Roman"/>
          <w:color w:val="000000" w:themeColor="text1"/>
          <w:sz w:val="16"/>
          <w:szCs w:val="16"/>
        </w:rPr>
      </w:pPr>
    </w:p>
    <w:bookmarkEnd w:id="61"/>
    <w:p w14:paraId="044096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августа 1928 газета "Советская Сибирь" сообщила: "Вчера в 12 часов из Москвы в Новосибирск прибыл первый почтовый самолет [:]. Вчера в 4 часа дня в Москву вылетел первый самолет с почтой". В заметке, напечатанной 9 августа, газета информировала сибиряков: "[:]Открывшейся воздушной линией будут обслужены непосредственно Новосибирск - Омск - Курган - Свердловск - Казань - Нижний Новгород - Москва. [:] Весь путь с остановками от Новосибирска до Москвы преодолевается в 26 [!] часов. Скорый поезд этот путь делает в 74 часа.[:]" (Совет. Сибирь. - 1928. - 1 авг. - С. 3 ; 3 авг. - С. 4; 9 авг. - С. 5) (11702).</w:t>
      </w:r>
    </w:p>
    <w:p w14:paraId="3CD06C5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D918B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D9575B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D22D3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августа 1927 впервые проведен сеанс телефонной связи между Берлином и Буэнос-Айресом (4962).</w:t>
      </w:r>
    </w:p>
    <w:p w14:paraId="3F1DB6A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D0411C" w14:textId="77777777" w:rsidR="00D50AFA" w:rsidRPr="007550A6" w:rsidRDefault="00D50AF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A5ECAF3" w14:textId="77777777" w:rsidR="00D50AFA" w:rsidRPr="007550A6" w:rsidRDefault="00D50AF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9BDED7" w14:textId="77777777" w:rsidR="00D50AFA" w:rsidRPr="007550A6" w:rsidRDefault="00D50AF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августа 1927 Junkers G 24, принадлежащий Севере, вылетает из Нордернея, Германия, и направляется к Азорским островам на пути в Западное полушарие в стремлении совершить первое пересечение Атлантического океана с востока на запад на более тяжелой машине. Попытка заканчивается, когда G 24 разбивается на Азорских островах 6 августа. За этот полёт Junkers K 30 устанавливает три мировых рекорда для гидросамолетов на расстояние в 1000 километров (621 милю) с полезной нагрузкой 1000 килограммов (2205 фунтов), что в среднем составляет рекордную скорость 171 км / ч (106 миль в час), оставаясь в воздухе в течение рекордных 10 часов 42 минут 45 секунд и пролетев рекордное расстояние в 1176 километров (731 милю) (20359).</w:t>
      </w:r>
    </w:p>
    <w:p w14:paraId="2BC0AE48" w14:textId="77777777" w:rsidR="00D50AFA" w:rsidRPr="007550A6" w:rsidRDefault="00D50AFA" w:rsidP="007550A6">
      <w:pPr>
        <w:spacing w:after="0" w:line="240" w:lineRule="auto"/>
        <w:jc w:val="both"/>
        <w:rPr>
          <w:rFonts w:ascii="Times New Roman" w:hAnsi="Times New Roman" w:cs="Times New Roman"/>
          <w:color w:val="000000" w:themeColor="text1"/>
          <w:sz w:val="16"/>
          <w:szCs w:val="16"/>
        </w:rPr>
      </w:pPr>
    </w:p>
    <w:p w14:paraId="71F5016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F44AD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CE7C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августа 1927 Ю-13 Е.М.Кошелева и Савойя Э.М.Лухтана на борту парохода Колыма прибыли в Тикси и до 8 августа они выполнили несколько разведывательных полетов. Потом долетели до Иркутска, открыв Ленскую трассу (99,143).</w:t>
      </w:r>
    </w:p>
    <w:p w14:paraId="5494DB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C59E1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14F8CE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DDA0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августа 1927 г. состоялось принятие на вооружение РККА первых химических боеприпасов - химических снарядов калибра 76 мм и 122 мм и химической авиабомбы калибра 85 кг. Принятие на вооружение ранцевого прибора для заражения местности отравляющими веществами (4423).</w:t>
      </w:r>
    </w:p>
    <w:p w14:paraId="186286B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D71A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августа 1927 г. состоялось принятие на вооружение Рабоче-крестьянской Красной армии химических снарядов калибра 76 мм и 122 мм и авиабомбы калибра 5 кг (9067).</w:t>
      </w:r>
    </w:p>
    <w:p w14:paraId="551BFD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E30BB7" w14:textId="77777777" w:rsidR="00520FF1" w:rsidRPr="007550A6" w:rsidRDefault="00520FF1" w:rsidP="007550A6">
      <w:pPr>
        <w:pStyle w:val="ae"/>
        <w:shd w:val="clear" w:color="auto" w:fill="FFFFFF"/>
        <w:spacing w:before="0" w:after="0"/>
        <w:jc w:val="both"/>
        <w:rPr>
          <w:color w:val="000000" w:themeColor="text1"/>
          <w:sz w:val="16"/>
          <w:szCs w:val="16"/>
        </w:rPr>
      </w:pPr>
      <w:r w:rsidRPr="007550A6">
        <w:rPr>
          <w:rStyle w:val="a7"/>
          <w:b w:val="0"/>
          <w:iCs/>
          <w:color w:val="000000" w:themeColor="text1"/>
          <w:sz w:val="16"/>
          <w:szCs w:val="16"/>
        </w:rPr>
        <w:t>5 августа 1927 г.</w:t>
      </w:r>
      <w:r w:rsidRPr="007550A6">
        <w:rPr>
          <w:color w:val="000000" w:themeColor="text1"/>
          <w:sz w:val="16"/>
          <w:szCs w:val="16"/>
        </w:rPr>
        <w:t xml:space="preserve"> Постановление РВС СССР «</w:t>
      </w:r>
      <w:r w:rsidRPr="007550A6">
        <w:rPr>
          <w:rStyle w:val="af0"/>
          <w:i w:val="0"/>
          <w:color w:val="000000" w:themeColor="text1"/>
          <w:sz w:val="16"/>
          <w:szCs w:val="16"/>
        </w:rPr>
        <w:t>о введении на вооружение РККА новых образцов химических средств борьбы</w:t>
      </w:r>
      <w:r w:rsidRPr="007550A6">
        <w:rPr>
          <w:color w:val="000000" w:themeColor="text1"/>
          <w:sz w:val="16"/>
          <w:szCs w:val="16"/>
        </w:rPr>
        <w:t>». Решено ввести на вооружение рецептуры снаряжения артхимснарядов калибра 76 мм (рецептуры НОВ: хлорпикрин в смеси с фосгеном или дифосгеном с добавлением 10% хлорного олова; рецептура СОВ: иприт с добавлением 10% треххлористого мышьяка) и 122 мм для полевых гаубиц (рецептуры НОВ: хлорпикрин в смеси с фосгеном или дифосгеном с добавлением 5% хлорного олова; СОВ: иприт с добавлением 5% треххлористого мышьяка в количестве). На вооружение введены также авиахимбомба калибра 8 кг (рецептура СОВ: иприт с добавлением 5% треххлористого мышьяка) и НПЗ -ранцевый прибор для заражения местности (17133).</w:t>
      </w:r>
    </w:p>
    <w:p w14:paraId="7A453834" w14:textId="77777777" w:rsidR="00520FF1" w:rsidRPr="007550A6" w:rsidRDefault="00520FF1" w:rsidP="007550A6">
      <w:pPr>
        <w:pStyle w:val="ae"/>
        <w:shd w:val="clear" w:color="auto" w:fill="FFFFFF"/>
        <w:spacing w:before="0" w:after="0"/>
        <w:jc w:val="both"/>
        <w:rPr>
          <w:color w:val="000000" w:themeColor="text1"/>
          <w:sz w:val="16"/>
          <w:szCs w:val="16"/>
        </w:rPr>
      </w:pPr>
    </w:p>
    <w:p w14:paraId="4C8A231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августа 1927 г. в документе, где были представлены сведения о состоянии боевой техники РККА, в разделе “Военная химия” сообщается об изобрете</w:t>
      </w:r>
      <w:r w:rsidRPr="007550A6">
        <w:rPr>
          <w:rFonts w:ascii="Times New Roman" w:hAnsi="Times New Roman" w:cs="Times New Roman"/>
          <w:color w:val="000000" w:themeColor="text1"/>
          <w:sz w:val="16"/>
          <w:szCs w:val="16"/>
        </w:rPr>
        <w:softHyphen/>
        <w:t>нии 75-кг аэробомбы специального назначения (10670,169).</w:t>
      </w:r>
    </w:p>
    <w:p w14:paraId="6A71217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1DB297" w14:textId="77777777" w:rsidR="00E15936" w:rsidRPr="007550A6" w:rsidRDefault="00E15936"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5 августа 1927 г. Протокол РВС №36 закрытого заседания</w:t>
      </w:r>
    </w:p>
    <w:p w14:paraId="3B5914F6" w14:textId="77777777" w:rsidR="00E15936" w:rsidRPr="007550A6" w:rsidRDefault="00E15936"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Об обязанностях Наркоматов во время войны. </w:t>
      </w:r>
      <w:r w:rsidRPr="007550A6">
        <w:rPr>
          <w:rFonts w:ascii="Times New Roman" w:hAnsi="Times New Roman" w:cs="Times New Roman"/>
          <w:bCs/>
          <w:iCs/>
          <w:color w:val="000000" w:themeColor="text1"/>
          <w:sz w:val="16"/>
          <w:szCs w:val="16"/>
        </w:rPr>
        <w:t>(Пугачев, прения — Левичев, Бубнов и пр.)</w:t>
      </w:r>
      <w:r w:rsidRPr="007550A6">
        <w:rPr>
          <w:rFonts w:ascii="Times New Roman" w:hAnsi="Times New Roman" w:cs="Times New Roman"/>
          <w:bCs/>
          <w:color w:val="000000" w:themeColor="text1"/>
          <w:sz w:val="16"/>
          <w:szCs w:val="16"/>
        </w:rPr>
        <w:t>.</w:t>
      </w:r>
    </w:p>
    <w:p w14:paraId="6385ED7E" w14:textId="77777777" w:rsidR="00E15936" w:rsidRPr="007550A6" w:rsidRDefault="00E15936"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Заявка НКВМ на период мобилизации и год ведения войны. </w:t>
      </w:r>
      <w:r w:rsidRPr="007550A6">
        <w:rPr>
          <w:rFonts w:ascii="Times New Roman" w:hAnsi="Times New Roman" w:cs="Times New Roman"/>
          <w:bCs/>
          <w:iCs/>
          <w:color w:val="000000" w:themeColor="text1"/>
          <w:sz w:val="16"/>
          <w:szCs w:val="16"/>
        </w:rPr>
        <w:t>(Ефимов, прения — Ворошилов, Левичев и пр.)</w:t>
      </w:r>
      <w:r w:rsidRPr="007550A6">
        <w:rPr>
          <w:rFonts w:ascii="Times New Roman" w:hAnsi="Times New Roman" w:cs="Times New Roman"/>
          <w:bCs/>
          <w:color w:val="000000" w:themeColor="text1"/>
          <w:sz w:val="16"/>
          <w:szCs w:val="16"/>
        </w:rPr>
        <w:t>.</w:t>
      </w:r>
    </w:p>
    <w:p w14:paraId="23F4E998" w14:textId="77777777" w:rsidR="00E15936" w:rsidRPr="007550A6" w:rsidRDefault="00E15936"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Мобилизационная заявка НКВМ на импортные предметы и материалы, потребные на первый период ведения войны. </w:t>
      </w:r>
      <w:r w:rsidRPr="007550A6">
        <w:rPr>
          <w:rFonts w:ascii="Times New Roman" w:hAnsi="Times New Roman" w:cs="Times New Roman"/>
          <w:bCs/>
          <w:iCs/>
          <w:color w:val="000000" w:themeColor="text1"/>
          <w:sz w:val="16"/>
          <w:szCs w:val="16"/>
        </w:rPr>
        <w:t>(Ефимов, прения — Баранов, Ворошилов)</w:t>
      </w:r>
      <w:r w:rsidRPr="007550A6">
        <w:rPr>
          <w:rFonts w:ascii="Times New Roman" w:hAnsi="Times New Roman" w:cs="Times New Roman"/>
          <w:bCs/>
          <w:color w:val="000000" w:themeColor="text1"/>
          <w:sz w:val="16"/>
          <w:szCs w:val="16"/>
        </w:rPr>
        <w:t>.</w:t>
      </w:r>
    </w:p>
    <w:p w14:paraId="05B23880" w14:textId="77777777" w:rsidR="00E15936" w:rsidRPr="007550A6" w:rsidRDefault="00E15936"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4. О военно-политических совещаниях (центральном, окружном и т.д.). </w:t>
      </w:r>
      <w:r w:rsidRPr="007550A6">
        <w:rPr>
          <w:rFonts w:ascii="Times New Roman" w:hAnsi="Times New Roman" w:cs="Times New Roman"/>
          <w:bCs/>
          <w:iCs/>
          <w:color w:val="000000" w:themeColor="text1"/>
          <w:sz w:val="16"/>
          <w:szCs w:val="16"/>
        </w:rPr>
        <w:t>(Славин, прения — Левичев, Тухачевский и пр.)</w:t>
      </w:r>
      <w:r w:rsidRPr="007550A6">
        <w:rPr>
          <w:rFonts w:ascii="Times New Roman" w:hAnsi="Times New Roman" w:cs="Times New Roman"/>
          <w:bCs/>
          <w:color w:val="000000" w:themeColor="text1"/>
          <w:sz w:val="16"/>
          <w:szCs w:val="16"/>
        </w:rPr>
        <w:t>.</w:t>
      </w:r>
    </w:p>
    <w:p w14:paraId="212E3688" w14:textId="77777777" w:rsidR="00E15936" w:rsidRPr="007550A6" w:rsidRDefault="00E15936"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5. Доклад комиссии Каменева о введении на вооружение РККА новых образцов химических средств борьбы. </w:t>
      </w:r>
      <w:r w:rsidRPr="007550A6">
        <w:rPr>
          <w:rFonts w:ascii="Times New Roman" w:hAnsi="Times New Roman" w:cs="Times New Roman"/>
          <w:bCs/>
          <w:iCs/>
          <w:color w:val="000000" w:themeColor="text1"/>
          <w:sz w:val="16"/>
          <w:szCs w:val="16"/>
        </w:rPr>
        <w:t>(Каменев)</w:t>
      </w:r>
      <w:r w:rsidRPr="007550A6">
        <w:rPr>
          <w:rFonts w:ascii="Times New Roman" w:hAnsi="Times New Roman" w:cs="Times New Roman"/>
          <w:bCs/>
          <w:color w:val="000000" w:themeColor="text1"/>
          <w:sz w:val="16"/>
          <w:szCs w:val="16"/>
        </w:rPr>
        <w:t>.</w:t>
      </w:r>
    </w:p>
    <w:p w14:paraId="04EEC372" w14:textId="77777777" w:rsidR="00E15936" w:rsidRPr="007550A6" w:rsidRDefault="00E15936"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6. О модернизации линейных кораблей. </w:t>
      </w:r>
      <w:r w:rsidRPr="007550A6">
        <w:rPr>
          <w:rFonts w:ascii="Times New Roman" w:hAnsi="Times New Roman" w:cs="Times New Roman"/>
          <w:bCs/>
          <w:iCs/>
          <w:color w:val="000000" w:themeColor="text1"/>
          <w:sz w:val="16"/>
          <w:szCs w:val="16"/>
        </w:rPr>
        <w:t>(Муклевич, прения — Тухачевский, Бубнов, Уншлихт, Ворошилов)</w:t>
      </w:r>
      <w:r w:rsidRPr="007550A6">
        <w:rPr>
          <w:rFonts w:ascii="Times New Roman" w:hAnsi="Times New Roman" w:cs="Times New Roman"/>
          <w:bCs/>
          <w:color w:val="000000" w:themeColor="text1"/>
          <w:sz w:val="16"/>
          <w:szCs w:val="16"/>
        </w:rPr>
        <w:t>.</w:t>
      </w:r>
    </w:p>
    <w:p w14:paraId="56CC9D31" w14:textId="77777777" w:rsidR="00E15936" w:rsidRPr="007550A6" w:rsidRDefault="00E15936"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iCs/>
          <w:color w:val="000000" w:themeColor="text1"/>
          <w:sz w:val="16"/>
          <w:szCs w:val="16"/>
        </w:rPr>
        <w:t>Объяснительная записка к проекту Основных положений о структуре государственного аппарата СССР во время войны</w:t>
      </w:r>
      <w:r w:rsidRPr="007550A6">
        <w:rPr>
          <w:rFonts w:ascii="Times New Roman" w:hAnsi="Times New Roman" w:cs="Times New Roman"/>
          <w:bCs/>
          <w:color w:val="000000" w:themeColor="text1"/>
          <w:sz w:val="16"/>
          <w:szCs w:val="16"/>
        </w:rPr>
        <w:t>.</w:t>
      </w:r>
    </w:p>
    <w:p w14:paraId="02B74429" w14:textId="77777777" w:rsidR="00E15936" w:rsidRPr="007550A6" w:rsidRDefault="00E15936"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iCs/>
          <w:color w:val="000000" w:themeColor="text1"/>
          <w:sz w:val="16"/>
          <w:szCs w:val="16"/>
        </w:rPr>
        <w:t>Основные положения о структуре государственного аппарата СССР на время войны</w:t>
      </w:r>
      <w:r w:rsidRPr="007550A6">
        <w:rPr>
          <w:rFonts w:ascii="Times New Roman" w:hAnsi="Times New Roman" w:cs="Times New Roman"/>
          <w:bCs/>
          <w:color w:val="000000" w:themeColor="text1"/>
          <w:sz w:val="16"/>
          <w:szCs w:val="16"/>
        </w:rPr>
        <w:t>.</w:t>
      </w:r>
    </w:p>
    <w:p w14:paraId="4BBE86D3" w14:textId="77777777" w:rsidR="00E15936" w:rsidRPr="007550A6" w:rsidRDefault="00E15936"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iCs/>
          <w:color w:val="000000" w:themeColor="text1"/>
          <w:sz w:val="16"/>
          <w:szCs w:val="16"/>
        </w:rPr>
        <w:t>Постановление Распорядительного заседания Совета труда и обороны об Основных положениях структуры Государственного аппарата СССР во время войны</w:t>
      </w:r>
      <w:r w:rsidRPr="007550A6">
        <w:rPr>
          <w:rFonts w:ascii="Times New Roman" w:hAnsi="Times New Roman" w:cs="Times New Roman"/>
          <w:bCs/>
          <w:color w:val="000000" w:themeColor="text1"/>
          <w:sz w:val="16"/>
          <w:szCs w:val="16"/>
        </w:rPr>
        <w:t xml:space="preserve"> (17150).</w:t>
      </w:r>
    </w:p>
    <w:p w14:paraId="674733C1" w14:textId="77777777" w:rsidR="00E15936" w:rsidRPr="007550A6" w:rsidRDefault="00E15936" w:rsidP="007550A6">
      <w:pPr>
        <w:spacing w:after="0" w:line="240" w:lineRule="auto"/>
        <w:jc w:val="both"/>
        <w:rPr>
          <w:rFonts w:ascii="Times New Roman" w:hAnsi="Times New Roman" w:cs="Times New Roman"/>
          <w:bCs/>
          <w:color w:val="000000" w:themeColor="text1"/>
          <w:sz w:val="16"/>
          <w:szCs w:val="16"/>
        </w:rPr>
      </w:pPr>
    </w:p>
    <w:p w14:paraId="3199618F" w14:textId="77777777" w:rsidR="00BE2C92" w:rsidRPr="007550A6" w:rsidRDefault="00C17D29" w:rsidP="007550A6">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64407AB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1DC6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августа 1927 г. в одном из документов, где были представлены сведения о состоянии боевой техники РККА, в разделе “Военная химия” сообщается об изобрете</w:t>
      </w:r>
      <w:r w:rsidRPr="007550A6">
        <w:rPr>
          <w:rFonts w:ascii="Times New Roman" w:hAnsi="Times New Roman" w:cs="Times New Roman"/>
          <w:color w:val="000000" w:themeColor="text1"/>
          <w:sz w:val="16"/>
          <w:szCs w:val="16"/>
        </w:rPr>
        <w:softHyphen/>
        <w:t>нии 75-кг аэробомбы специального назначения (10670,166).</w:t>
      </w:r>
    </w:p>
    <w:p w14:paraId="7A60842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B9A8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августа 1927 года приказами РВС СССР на вооружение Красной Армии вводятся отделения собак связи в стрелковых полках (4 человека и 6 собак) (10697).</w:t>
      </w:r>
    </w:p>
    <w:p w14:paraId="647D42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65F64B" w14:textId="77777777" w:rsidR="00520FF1"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46A65F0E" w14:textId="77777777" w:rsidR="00520FF1" w:rsidRPr="007550A6" w:rsidRDefault="00520FF1"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9984AF" w14:textId="77777777" w:rsidR="00520FF1" w:rsidRPr="007550A6" w:rsidRDefault="00520FF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 xml:space="preserve">5 августа в 1927 году польский пилот Владислав Шульжевский взлетел из Познани на самолете </w:t>
      </w:r>
      <w:hyperlink r:id="rId87" w:tgtFrame="_blank" w:history="1">
        <w:r w:rsidRPr="007550A6">
          <w:rPr>
            <w:rFonts w:ascii="Times New Roman" w:hAnsi="Times New Roman" w:cs="Times New Roman"/>
            <w:color w:val="000000" w:themeColor="text1"/>
            <w:sz w:val="16"/>
            <w:szCs w:val="16"/>
          </w:rPr>
          <w:t xml:space="preserve">«HL-2» «Haroldek», </w:t>
        </w:r>
      </w:hyperlink>
      <w:r w:rsidRPr="007550A6">
        <w:rPr>
          <w:rFonts w:ascii="Times New Roman" w:hAnsi="Times New Roman" w:cs="Times New Roman"/>
          <w:color w:val="000000" w:themeColor="text1"/>
          <w:sz w:val="16"/>
          <w:szCs w:val="16"/>
        </w:rPr>
        <w:t>и взял курс на Варшаву. Однако вскоре после взлета на самолете остановился двигатель и летчик был вынужден совершить вынужденную посадку. Cамолет «HL-2» «Haroldek» был первой самостоятельной конструкцией инженера Йозефа Медведцкого, который на тот момент работал на познаньской фирме "Samolot". После утверждения первоначального плана в IBTL Медведцкий в первой половине 1926 года начал постройку самолета. В качестве двигателя был выбран «LOPP» мощностью 35 л.с. деревянные детали самолета Медведцкий изготовил самостоятельно в своем гараже. А окончательная сборка состоялась на пустыре за домом. Самолет получил обозначение «HL-2», которая представляла аббревиатуру от популярного тогда американского актера Гарольда Ллойда. Главной целью инженера было участие в «Krajowym Konkursie Awionetek» в августе 1927 года. Уже весной 1927 года самолет был облетан летчиком 3-го авиаполка Шульжевского. Для конкурса самолет был покрашен в ярко-красный цвет, на фюзеляже было написано «HL 2» и рисунок очков, характерных для артиста (14974).</w:t>
      </w:r>
    </w:p>
    <w:p w14:paraId="57841D4B" w14:textId="77777777" w:rsidR="00520FF1" w:rsidRPr="007550A6" w:rsidRDefault="00520FF1" w:rsidP="007550A6">
      <w:pPr>
        <w:spacing w:after="0" w:line="240" w:lineRule="auto"/>
        <w:jc w:val="both"/>
        <w:rPr>
          <w:rFonts w:ascii="Times New Roman" w:hAnsi="Times New Roman" w:cs="Times New Roman"/>
          <w:color w:val="000000" w:themeColor="text1"/>
          <w:sz w:val="16"/>
          <w:szCs w:val="16"/>
        </w:rPr>
      </w:pPr>
    </w:p>
    <w:p w14:paraId="0264997F" w14:textId="77777777" w:rsidR="00F22B2F"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861490B" w14:textId="77777777" w:rsidR="00F22B2F" w:rsidRPr="007550A6" w:rsidRDefault="00F22B2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6B00EA" w14:textId="77777777" w:rsidR="00D750AF" w:rsidRPr="007550A6" w:rsidRDefault="00D750AF"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6 августа 1927 года утвержден Акт испытаний радиоуправляемых мин. Радиоуправляемые мины «БЕМИ» были приняты на вооружение в 1929 году, а в 1930 году началось их серийное производство.</w:t>
      </w:r>
    </w:p>
    <w:p w14:paraId="6B0EF389" w14:textId="77777777" w:rsidR="00D750AF" w:rsidRPr="007550A6" w:rsidRDefault="00D750AF"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А.А. Захаров работавший в цехе по производству радиофугасов вспоминал:</w:t>
      </w:r>
    </w:p>
    <w:p w14:paraId="37A1C994" w14:textId="77777777" w:rsidR="00D750AF" w:rsidRPr="007550A6" w:rsidRDefault="00D750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«Цех № 7 завода им. Козицкого был сверхсекретным. Охрану его осуществляла прикомандированная воинская часть. Вход в подразделения цеха был по особым пропускам (помимо заводского). Цех был большим, с замкнутым циклом производства, имел много мастерских, лабораторий, свое конструкторское подразделение. В цехе изготавливали т. н. объект № 1: радиоустройство с часовым механизмом. Предназначалось оно для подземных взрывов по радиосигналу. Каждое устройство имело свою частоту, что требовало изготовления кварцев большой номенклатуры. Приборы зарывались глубоко под землю на крупных объектах, и по радиосигналу от радиостанции, располагавшейся на станции Безымянка вблизи Куйбышева (Самары), производились взрывы. Во время войны эти взрывы приписывались партизанам. Кроме объекта № 1 цех изготавливал радиоаппаратуру для авиации и флота. Для производства объекта № 1 были привлечены часовщики из многих городов страны. Работая на заводе им. Козицкого начальником 7-го цеха, &lt;я&gt; впервые побывал за границей – летом 1939 года уехал в научную командировку в США на фирму RCA в г. Кэмден штата Нью-Джерси». В дальнейшем была проведена разработка более дешевого телефугаса Б-9, который отличался от Ф-10 лишь структурой сигнала. Серийное производство телефугаса Б-9 было освоено заводом «Радиоприбор» (22290).</w:t>
      </w:r>
    </w:p>
    <w:p w14:paraId="54BF0184" w14:textId="77777777" w:rsidR="00D750AF" w:rsidRPr="007550A6" w:rsidRDefault="00D750AF" w:rsidP="007550A6">
      <w:pPr>
        <w:spacing w:after="0" w:line="240" w:lineRule="auto"/>
        <w:jc w:val="both"/>
        <w:rPr>
          <w:rFonts w:ascii="Times New Roman" w:hAnsi="Times New Roman" w:cs="Times New Roman"/>
          <w:color w:val="000000" w:themeColor="text1"/>
          <w:sz w:val="16"/>
          <w:szCs w:val="16"/>
        </w:rPr>
      </w:pPr>
    </w:p>
    <w:p w14:paraId="773C15C5"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6 августа</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Постановление ЦИК и СНК СССР о выдаче 10 млн. руб. из государственного резерва на усиление стратегического строительства железных дорог (ГА РФ. Ф. Р?3316. Оп. 64. Д. 387. Л. 1?3) (12415).</w:t>
      </w:r>
    </w:p>
    <w:p w14:paraId="571C1130"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u w:color="002060"/>
        </w:rPr>
      </w:pPr>
    </w:p>
    <w:p w14:paraId="6ACC4A8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3A552DE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CF151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6 и 12 августа 1927. Из протокола заседания Политбюро № 119, 1927 г.</w:t>
      </w:r>
    </w:p>
    <w:p w14:paraId="5368FE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закрытых заседаниях Политбюро </w:t>
      </w:r>
    </w:p>
    <w:p w14:paraId="7DECEB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Закрытые заседания Политбюро отменить. Устраивать закрытые заседания по отдельным вопросам каждый раз с особого постановления Политбюро (11652).</w:t>
      </w:r>
    </w:p>
    <w:p w14:paraId="051858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F6DF8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46EA6B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281A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6 и 12 августа 1927. Из протокола заседания Политбюро № 119, 1927 г.</w:t>
      </w:r>
    </w:p>
    <w:p w14:paraId="5F905B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Китае </w:t>
      </w:r>
    </w:p>
    <w:p w14:paraId="400F95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 Послать т. Уральскому следующую телеграмму: "Нам денег не жалко, мы уже послали вам, но задержаны в Шанхае. Беда в отсутствии технических путей посылки. Укажите пути, все будет сделано. Мы со своей стороны сделаем все возможное..." </w:t>
      </w:r>
    </w:p>
    <w:p w14:paraId="30D7C4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Директива Карахану: "Немедля сговориться с Гамарником и направить надежного конспиративного человека из Владивостока с 300 тыс. долларов" (11652).</w:t>
      </w:r>
    </w:p>
    <w:p w14:paraId="609F71E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E1E98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8C90A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995A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августа 1927 в Масачузетсе верховный суд выслушал последнее слова Сакко и Ванцетти (2100).</w:t>
      </w:r>
    </w:p>
    <w:p w14:paraId="3D23C4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2D062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A50AD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ECF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августа 1927 несмотря на неудачу испытаний камуфляжных расцветок Бурче и Воробьева-Москвина решили провести повторные испытания Фоккер Д-11 и С-1, уничтожив окантовку и утемнив цвета. Не ясно, выполнили ли, т.к. на фото октября-ноября 1927 границы остались (2452,21).</w:t>
      </w:r>
    </w:p>
    <w:p w14:paraId="2D0523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34CE53" w14:textId="77777777" w:rsidR="00886045" w:rsidRPr="007550A6" w:rsidRDefault="0088604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39DC2324" w14:textId="77777777" w:rsidR="00886045" w:rsidRPr="007550A6" w:rsidRDefault="0088604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3CDF83" w14:textId="77777777" w:rsidR="00886045" w:rsidRPr="007550A6" w:rsidRDefault="0088604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Начало августа 1927. Появились инструкции о правилах пользования жалобными книгами, которые обязательно должны быть вывешены во всех магазинах. Жалобные книги должны храниться у заведующего магазином, который обязан по первому требованию предъявлять их посетителям. При этом желающие внести жалобу никаких объяснений заведующему давать не обязаны. Однако инструкция предусматривает ответственность лиц за необоснованные жалобы и клеветнические записи. Ответ на занесенную жалобу должен быть дан не позднее, чем через две недели (18717).</w:t>
      </w:r>
    </w:p>
    <w:p w14:paraId="335790B6" w14:textId="77777777" w:rsidR="00886045" w:rsidRPr="007550A6" w:rsidRDefault="00886045" w:rsidP="007550A6">
      <w:pPr>
        <w:spacing w:after="0" w:line="240" w:lineRule="auto"/>
        <w:jc w:val="both"/>
        <w:rPr>
          <w:rFonts w:ascii="Times New Roman" w:hAnsi="Times New Roman" w:cs="Times New Roman"/>
          <w:color w:val="000000" w:themeColor="text1"/>
          <w:sz w:val="16"/>
          <w:szCs w:val="16"/>
        </w:rPr>
      </w:pPr>
    </w:p>
    <w:p w14:paraId="4157741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30CF4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0F15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августа 1927 открылся международный мост мира между Канадой и США (3907,146).</w:t>
      </w:r>
    </w:p>
    <w:p w14:paraId="64AE0E8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708E0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августа 1927 принц Уэльский и вице-президент США открыли Мост Мира между Форт-Эйром (Онтарио, Канада) и Баффало (4962).</w:t>
      </w:r>
    </w:p>
    <w:p w14:paraId="6D04E6A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124FA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9871E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A1447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августа 1927 года ст. летчиком Шараповым был выполнен полет на самолете РIII М5 № 4001 на продолжительность по маршруту Москва-Клин-Тверь- Лихославль- Старица-Касня-Гжатск-Звенигород-Москва с целью определения крейсерской скорости самолета и эксплуатационного расхода горючего и смазочного материалов (6914).</w:t>
      </w:r>
    </w:p>
    <w:p w14:paraId="08CC455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8C4E8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4AE69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EDA75"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8 августа 1927 г. Протокол РВС №37 закрытого заседания</w:t>
      </w:r>
    </w:p>
    <w:p w14:paraId="5EDF70E6"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1. Вопросы Военно-морских сил:</w:t>
      </w:r>
    </w:p>
    <w:p w14:paraId="3CFB22D0"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а) О приведении в порядок морской гавани Кронштадта;</w:t>
      </w:r>
    </w:p>
    <w:p w14:paraId="097357B0"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б) Об утверждении постройки 8 сторожевых кораблей «1 очереди» для Балтийского и Черного морей.</w:t>
      </w:r>
    </w:p>
    <w:p w14:paraId="28F7B169"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в) Об утверждении типа торпедного катера «1 очереди» с ходом не менее 50 узлов с двумя 18" торпедами.</w:t>
      </w:r>
    </w:p>
    <w:p w14:paraId="415DE502"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г) Информация о разрешении вопроса по письму члена РВС Балтфлота Смирнова.</w:t>
      </w:r>
    </w:p>
    <w:p w14:paraId="4A274BBA"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д) О взаимоотношениях Штаба РККА с Управлением Военно-морских сил. </w:t>
      </w:r>
      <w:r w:rsidRPr="007550A6">
        <w:rPr>
          <w:rFonts w:ascii="Times New Roman" w:hAnsi="Times New Roman" w:cs="Times New Roman"/>
          <w:bCs/>
          <w:iCs/>
          <w:color w:val="000000" w:themeColor="text1"/>
          <w:sz w:val="16"/>
          <w:szCs w:val="16"/>
        </w:rPr>
        <w:t>(Ворошилов)</w:t>
      </w:r>
      <w:r w:rsidRPr="007550A6">
        <w:rPr>
          <w:rFonts w:ascii="Times New Roman" w:hAnsi="Times New Roman" w:cs="Times New Roman"/>
          <w:bCs/>
          <w:color w:val="000000" w:themeColor="text1"/>
          <w:sz w:val="16"/>
          <w:szCs w:val="16"/>
        </w:rPr>
        <w:t>.</w:t>
      </w:r>
    </w:p>
    <w:p w14:paraId="6090FBC8"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2. Организационные вопросы:</w:t>
      </w:r>
    </w:p>
    <w:p w14:paraId="3517FFFF"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а) Об Инспекторате РККА. </w:t>
      </w:r>
      <w:r w:rsidRPr="007550A6">
        <w:rPr>
          <w:rFonts w:ascii="Times New Roman" w:hAnsi="Times New Roman" w:cs="Times New Roman"/>
          <w:bCs/>
          <w:iCs/>
          <w:color w:val="000000" w:themeColor="text1"/>
          <w:sz w:val="16"/>
          <w:szCs w:val="16"/>
        </w:rPr>
        <w:t>(Тухачевский, прения — Каменев, Левичев, Дыбенко и пр.)</w:t>
      </w:r>
      <w:r w:rsidRPr="007550A6">
        <w:rPr>
          <w:rFonts w:ascii="Times New Roman" w:hAnsi="Times New Roman" w:cs="Times New Roman"/>
          <w:bCs/>
          <w:color w:val="000000" w:themeColor="text1"/>
          <w:sz w:val="16"/>
          <w:szCs w:val="16"/>
        </w:rPr>
        <w:t>.</w:t>
      </w:r>
    </w:p>
    <w:p w14:paraId="74C4B964"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б) О Химическом управлении. </w:t>
      </w:r>
      <w:r w:rsidRPr="007550A6">
        <w:rPr>
          <w:rFonts w:ascii="Times New Roman" w:hAnsi="Times New Roman" w:cs="Times New Roman"/>
          <w:bCs/>
          <w:iCs/>
          <w:color w:val="000000" w:themeColor="text1"/>
          <w:sz w:val="16"/>
          <w:szCs w:val="16"/>
        </w:rPr>
        <w:t>(Тухачевский, прения — Дыбенко, Левичев, Фишман, Уншлихт)</w:t>
      </w:r>
      <w:r w:rsidRPr="007550A6">
        <w:rPr>
          <w:rFonts w:ascii="Times New Roman" w:hAnsi="Times New Roman" w:cs="Times New Roman"/>
          <w:bCs/>
          <w:color w:val="000000" w:themeColor="text1"/>
          <w:sz w:val="16"/>
          <w:szCs w:val="16"/>
        </w:rPr>
        <w:t>.</w:t>
      </w:r>
    </w:p>
    <w:p w14:paraId="3A0936C7"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в) Объединение мобилизационной работы в ГУ РККА в одном органе. </w:t>
      </w:r>
      <w:r w:rsidRPr="007550A6">
        <w:rPr>
          <w:rFonts w:ascii="Times New Roman" w:hAnsi="Times New Roman" w:cs="Times New Roman"/>
          <w:bCs/>
          <w:iCs/>
          <w:color w:val="000000" w:themeColor="text1"/>
          <w:sz w:val="16"/>
          <w:szCs w:val="16"/>
        </w:rPr>
        <w:t>(Тухачевский, прения — Левичев)</w:t>
      </w:r>
      <w:r w:rsidRPr="007550A6">
        <w:rPr>
          <w:rFonts w:ascii="Times New Roman" w:hAnsi="Times New Roman" w:cs="Times New Roman"/>
          <w:bCs/>
          <w:color w:val="000000" w:themeColor="text1"/>
          <w:sz w:val="16"/>
          <w:szCs w:val="16"/>
        </w:rPr>
        <w:t>.</w:t>
      </w:r>
    </w:p>
    <w:p w14:paraId="0E87371B"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Объединение мобилизационной работы по НКВМу в Штабе РККА. </w:t>
      </w:r>
      <w:r w:rsidRPr="007550A6">
        <w:rPr>
          <w:rFonts w:ascii="Times New Roman" w:hAnsi="Times New Roman" w:cs="Times New Roman"/>
          <w:bCs/>
          <w:iCs/>
          <w:color w:val="000000" w:themeColor="text1"/>
          <w:sz w:val="16"/>
          <w:szCs w:val="16"/>
        </w:rPr>
        <w:t>(Тухачевский, прения — Ефимов, Пугачев, Ошлей, Левичев, Венцов, Ворошилов)</w:t>
      </w:r>
      <w:r w:rsidRPr="007550A6">
        <w:rPr>
          <w:rFonts w:ascii="Times New Roman" w:hAnsi="Times New Roman" w:cs="Times New Roman"/>
          <w:bCs/>
          <w:color w:val="000000" w:themeColor="text1"/>
          <w:sz w:val="16"/>
          <w:szCs w:val="16"/>
        </w:rPr>
        <w:t>.</w:t>
      </w:r>
    </w:p>
    <w:p w14:paraId="7459ACDF"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4. Информационный доклад о ходе исполнения решений, принятых на совещании у пред. РВС СССР 6 июля 1927 г., о мероприятиях по ускорению мобилизационной готовности армии и страны. </w:t>
      </w:r>
      <w:r w:rsidRPr="007550A6">
        <w:rPr>
          <w:rFonts w:ascii="Times New Roman" w:hAnsi="Times New Roman" w:cs="Times New Roman"/>
          <w:bCs/>
          <w:iCs/>
          <w:color w:val="000000" w:themeColor="text1"/>
          <w:sz w:val="16"/>
          <w:szCs w:val="16"/>
        </w:rPr>
        <w:t>(Ефимов)</w:t>
      </w:r>
      <w:r w:rsidRPr="007550A6">
        <w:rPr>
          <w:rFonts w:ascii="Times New Roman" w:hAnsi="Times New Roman" w:cs="Times New Roman"/>
          <w:bCs/>
          <w:color w:val="000000" w:themeColor="text1"/>
          <w:sz w:val="16"/>
          <w:szCs w:val="16"/>
        </w:rPr>
        <w:t>.</w:t>
      </w:r>
    </w:p>
    <w:p w14:paraId="2F49CB58"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lastRenderedPageBreak/>
        <w:t xml:space="preserve">5. Об использовании научных институтов и организаций и отдельных ученых для целей обороны. </w:t>
      </w:r>
      <w:r w:rsidRPr="007550A6">
        <w:rPr>
          <w:rFonts w:ascii="Times New Roman" w:hAnsi="Times New Roman" w:cs="Times New Roman"/>
          <w:bCs/>
          <w:iCs/>
          <w:color w:val="000000" w:themeColor="text1"/>
          <w:sz w:val="16"/>
          <w:szCs w:val="16"/>
        </w:rPr>
        <w:t>(Ворошилов, прения — Уншлихт, Каменев, Баранов, Венцов)</w:t>
      </w:r>
      <w:r w:rsidRPr="007550A6">
        <w:rPr>
          <w:rFonts w:ascii="Times New Roman" w:hAnsi="Times New Roman" w:cs="Times New Roman"/>
          <w:bCs/>
          <w:color w:val="000000" w:themeColor="text1"/>
          <w:sz w:val="16"/>
          <w:szCs w:val="16"/>
        </w:rPr>
        <w:t>.</w:t>
      </w:r>
    </w:p>
    <w:p w14:paraId="3D0AAAD6"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6. Сообщение Горбунова </w:t>
      </w:r>
      <w:r w:rsidRPr="007550A6">
        <w:rPr>
          <w:rFonts w:ascii="Times New Roman" w:hAnsi="Times New Roman" w:cs="Times New Roman"/>
          <w:bCs/>
          <w:iCs/>
          <w:color w:val="000000" w:themeColor="text1"/>
          <w:sz w:val="16"/>
          <w:szCs w:val="16"/>
        </w:rPr>
        <w:t>(Ворошилов, прения — Каменев, Баранов, Муклевич)</w:t>
      </w:r>
      <w:r w:rsidRPr="007550A6">
        <w:rPr>
          <w:rFonts w:ascii="Times New Roman" w:hAnsi="Times New Roman" w:cs="Times New Roman"/>
          <w:bCs/>
          <w:color w:val="000000" w:themeColor="text1"/>
          <w:sz w:val="16"/>
          <w:szCs w:val="16"/>
        </w:rPr>
        <w:t>.</w:t>
      </w:r>
    </w:p>
    <w:p w14:paraId="5D48B29A"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7. О службе в РККА лишенных избирательных прав. </w:t>
      </w:r>
      <w:r w:rsidRPr="007550A6">
        <w:rPr>
          <w:rFonts w:ascii="Times New Roman" w:hAnsi="Times New Roman" w:cs="Times New Roman"/>
          <w:bCs/>
          <w:iCs/>
          <w:color w:val="000000" w:themeColor="text1"/>
          <w:sz w:val="16"/>
          <w:szCs w:val="16"/>
        </w:rPr>
        <w:t>(Бубнов)</w:t>
      </w:r>
      <w:r w:rsidRPr="007550A6">
        <w:rPr>
          <w:rFonts w:ascii="Times New Roman" w:hAnsi="Times New Roman" w:cs="Times New Roman"/>
          <w:bCs/>
          <w:color w:val="000000" w:themeColor="text1"/>
          <w:sz w:val="16"/>
          <w:szCs w:val="16"/>
        </w:rPr>
        <w:t>.</w:t>
      </w:r>
    </w:p>
    <w:p w14:paraId="48F89623"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8. Об обеспечении пулеметами ВВС. </w:t>
      </w:r>
      <w:r w:rsidRPr="007550A6">
        <w:rPr>
          <w:rFonts w:ascii="Times New Roman" w:hAnsi="Times New Roman" w:cs="Times New Roman"/>
          <w:bCs/>
          <w:iCs/>
          <w:color w:val="000000" w:themeColor="text1"/>
          <w:sz w:val="16"/>
          <w:szCs w:val="16"/>
        </w:rPr>
        <w:t>(Дыбенко, прения — Баранов)</w:t>
      </w:r>
      <w:r w:rsidRPr="007550A6">
        <w:rPr>
          <w:rFonts w:ascii="Times New Roman" w:hAnsi="Times New Roman" w:cs="Times New Roman"/>
          <w:bCs/>
          <w:color w:val="000000" w:themeColor="text1"/>
          <w:sz w:val="16"/>
          <w:szCs w:val="16"/>
        </w:rPr>
        <w:t>.</w:t>
      </w:r>
    </w:p>
    <w:p w14:paraId="03A48E8A"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9. О введении на вооружение полковой артиллерии полевой пушки образца 1913-25 г. </w:t>
      </w:r>
      <w:r w:rsidRPr="007550A6">
        <w:rPr>
          <w:rFonts w:ascii="Times New Roman" w:hAnsi="Times New Roman" w:cs="Times New Roman"/>
          <w:bCs/>
          <w:iCs/>
          <w:color w:val="000000" w:themeColor="text1"/>
          <w:sz w:val="16"/>
          <w:szCs w:val="16"/>
        </w:rPr>
        <w:t>(Пугачев)</w:t>
      </w:r>
      <w:r w:rsidRPr="007550A6">
        <w:rPr>
          <w:rFonts w:ascii="Times New Roman" w:hAnsi="Times New Roman" w:cs="Times New Roman"/>
          <w:bCs/>
          <w:color w:val="000000" w:themeColor="text1"/>
          <w:sz w:val="16"/>
          <w:szCs w:val="16"/>
        </w:rPr>
        <w:t>.</w:t>
      </w:r>
    </w:p>
    <w:p w14:paraId="5AFD0518"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10. Постановление Центрального военно-политического совещания о карательной политике судебных органов. </w:t>
      </w:r>
      <w:r w:rsidRPr="007550A6">
        <w:rPr>
          <w:rFonts w:ascii="Times New Roman" w:hAnsi="Times New Roman" w:cs="Times New Roman"/>
          <w:bCs/>
          <w:iCs/>
          <w:color w:val="000000" w:themeColor="text1"/>
          <w:sz w:val="16"/>
          <w:szCs w:val="16"/>
        </w:rPr>
        <w:t>(Бубнов, прения — Баранов, Уншлихт, Левичев, Ворошилов)</w:t>
      </w:r>
      <w:r w:rsidRPr="007550A6">
        <w:rPr>
          <w:rFonts w:ascii="Times New Roman" w:hAnsi="Times New Roman" w:cs="Times New Roman"/>
          <w:bCs/>
          <w:color w:val="000000" w:themeColor="text1"/>
          <w:sz w:val="16"/>
          <w:szCs w:val="16"/>
        </w:rPr>
        <w:t>.</w:t>
      </w:r>
    </w:p>
    <w:p w14:paraId="37B95611"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11. Об ассигновании 150 тысяч рублей на внутреннее оборудование Центрального дома Красной Армии имени М.В. Фрунзе </w:t>
      </w:r>
      <w:r w:rsidRPr="007550A6">
        <w:rPr>
          <w:rFonts w:ascii="Times New Roman" w:hAnsi="Times New Roman" w:cs="Times New Roman"/>
          <w:bCs/>
          <w:iCs/>
          <w:color w:val="000000" w:themeColor="text1"/>
          <w:sz w:val="16"/>
          <w:szCs w:val="16"/>
        </w:rPr>
        <w:t>(Бубнов, прения — Дыбенко)</w:t>
      </w:r>
      <w:r w:rsidRPr="007550A6">
        <w:rPr>
          <w:rFonts w:ascii="Times New Roman" w:hAnsi="Times New Roman" w:cs="Times New Roman"/>
          <w:bCs/>
          <w:color w:val="000000" w:themeColor="text1"/>
          <w:sz w:val="16"/>
          <w:szCs w:val="16"/>
        </w:rPr>
        <w:t>.</w:t>
      </w:r>
    </w:p>
    <w:p w14:paraId="5C2796AD"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12. О заказе на 1927/28 г. ручных пулеметов Дегтярева. </w:t>
      </w:r>
      <w:r w:rsidRPr="007550A6">
        <w:rPr>
          <w:rFonts w:ascii="Times New Roman" w:hAnsi="Times New Roman" w:cs="Times New Roman"/>
          <w:bCs/>
          <w:iCs/>
          <w:color w:val="000000" w:themeColor="text1"/>
          <w:sz w:val="16"/>
          <w:szCs w:val="16"/>
        </w:rPr>
        <w:t>(Дыбенко, прения — Постников, Тухачевский).</w:t>
      </w:r>
    </w:p>
    <w:p w14:paraId="75CC5624"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iCs/>
          <w:color w:val="000000" w:themeColor="text1"/>
          <w:sz w:val="16"/>
          <w:szCs w:val="16"/>
        </w:rPr>
        <w:t>Резолюция Центрального военно-политического совещания о карательной политике военных трибуналов</w:t>
      </w:r>
      <w:r w:rsidRPr="007550A6">
        <w:rPr>
          <w:rFonts w:ascii="Times New Roman" w:hAnsi="Times New Roman" w:cs="Times New Roman"/>
          <w:bCs/>
          <w:color w:val="000000" w:themeColor="text1"/>
          <w:sz w:val="16"/>
          <w:szCs w:val="16"/>
        </w:rPr>
        <w:t xml:space="preserve"> (17150).</w:t>
      </w:r>
    </w:p>
    <w:p w14:paraId="3B11A77A" w14:textId="77777777" w:rsidR="00934338" w:rsidRPr="007550A6" w:rsidRDefault="00934338" w:rsidP="007550A6">
      <w:pPr>
        <w:spacing w:after="0" w:line="240" w:lineRule="auto"/>
        <w:jc w:val="both"/>
        <w:rPr>
          <w:rFonts w:ascii="Times New Roman" w:hAnsi="Times New Roman" w:cs="Times New Roman"/>
          <w:bCs/>
          <w:color w:val="000000" w:themeColor="text1"/>
          <w:sz w:val="16"/>
          <w:szCs w:val="16"/>
        </w:rPr>
      </w:pPr>
    </w:p>
    <w:p w14:paraId="2F52CB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августа 1927 г. проходило рассмотрение проектов модернизации крейсера Адмирал Бутаков (с 26 октября 1926 г. "Правда", с 24 ноября 1926 г. "Ворошилов") на Балтий</w:t>
      </w:r>
      <w:r w:rsidRPr="007550A6">
        <w:rPr>
          <w:rFonts w:ascii="Times New Roman" w:hAnsi="Times New Roman" w:cs="Times New Roman"/>
          <w:color w:val="000000" w:themeColor="text1"/>
          <w:sz w:val="16"/>
          <w:szCs w:val="16"/>
        </w:rPr>
        <w:softHyphen/>
        <w:t>ском заводе и Адмирал Лазарев ("Красный Кавказ" с 14 декабря 1926 г.) на николаевском заводе им. Марти на ЧМ. Это рассмотрение проходило скорее под влиянием финансовых, чем технических, соображений. На оба крейсера бьшо отпущено всего 25 млн руб., что не обеспечивало их достройку даже при уменьшении главной артиллерии до четырех 180-мм орудий и отказе от булей. Вскоре выяснилось, что два из четырех роторов турбин высокого давления на "Ворошилове" име</w:t>
      </w:r>
      <w:r w:rsidRPr="007550A6">
        <w:rPr>
          <w:rFonts w:ascii="Times New Roman" w:hAnsi="Times New Roman" w:cs="Times New Roman"/>
          <w:color w:val="000000" w:themeColor="text1"/>
          <w:sz w:val="16"/>
          <w:szCs w:val="16"/>
        </w:rPr>
        <w:softHyphen/>
        <w:t>ют трещины, что вызывало необходимость их замены из-за риска повреждений. Это обстоятельство, в сочетании с недостатком фи</w:t>
      </w:r>
      <w:r w:rsidRPr="007550A6">
        <w:rPr>
          <w:rFonts w:ascii="Times New Roman" w:hAnsi="Times New Roman" w:cs="Times New Roman"/>
          <w:color w:val="000000" w:themeColor="text1"/>
          <w:sz w:val="16"/>
          <w:szCs w:val="16"/>
        </w:rPr>
        <w:softHyphen/>
        <w:t>нансирования, и решило судьбу балтийского корабля, который в 1928 г. бьш передан Кронштадтскому порту в готовности около 40% полной (3898).</w:t>
      </w:r>
    </w:p>
    <w:p w14:paraId="165BF2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65A14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5E801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8878CB" w14:textId="77777777" w:rsidR="00520FF1" w:rsidRPr="007550A6" w:rsidRDefault="00520FF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8 августа в 1927 году состоялся первый полет самолета </w:t>
      </w:r>
      <w:hyperlink r:id="rId88" w:tgtFrame="_blank" w:history="1">
        <w:r w:rsidRPr="007550A6">
          <w:rPr>
            <w:rFonts w:ascii="Times New Roman" w:hAnsi="Times New Roman" w:cs="Times New Roman"/>
            <w:color w:val="000000" w:themeColor="text1"/>
            <w:sz w:val="16"/>
            <w:szCs w:val="16"/>
          </w:rPr>
          <w:t xml:space="preserve">«Bristol 101». </w:t>
        </w:r>
      </w:hyperlink>
      <w:r w:rsidRPr="007550A6">
        <w:rPr>
          <w:rFonts w:ascii="Times New Roman" w:hAnsi="Times New Roman" w:cs="Times New Roman"/>
          <w:color w:val="000000" w:themeColor="text1"/>
          <w:sz w:val="16"/>
          <w:szCs w:val="16"/>
        </w:rPr>
        <w:t>Несмотря на свои явные преимущества самолет был забракован Авиационным Министерством Великобритании из за большого количества деревянных деталей. Он представлял собой биплан смешанной конструкции оборудованный двигателем «Bristol» «Jupiter VI» мощностью 450 л.с. и вооруженный двумя синхронизированными 7.7-мм пулеметами «Vickers» и одним подвижным спаренным пулеметом Lewis такого же калибра. Постройка истребителя «Bristol» «Type 101» была частной инициативой фирмы «Bristol Aeroplane Co. Ltd». Не найдя других заказчиков компания Bristol переделала этот двухместный истребитель в одноместный гоночный самолет, представив его на выставке «Copenhagen Aeronautical Exhibition» в 1927 году. Уже в следующем году самолет пилотируемый капитаном Увинсом занял второе место в авигонках «King's Cup Race» (14977).</w:t>
      </w:r>
    </w:p>
    <w:p w14:paraId="2E8EC5D6" w14:textId="77777777" w:rsidR="00520FF1" w:rsidRPr="007550A6" w:rsidRDefault="00520FF1" w:rsidP="007550A6">
      <w:pPr>
        <w:spacing w:after="0" w:line="240" w:lineRule="auto"/>
        <w:jc w:val="both"/>
        <w:rPr>
          <w:rFonts w:ascii="Times New Roman" w:hAnsi="Times New Roman" w:cs="Times New Roman"/>
          <w:color w:val="000000" w:themeColor="text1"/>
          <w:sz w:val="16"/>
          <w:szCs w:val="16"/>
        </w:rPr>
      </w:pPr>
    </w:p>
    <w:p w14:paraId="36485E2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августа 1927 во Франции объявлено о создании вакцины против собачьей чумы (4962).</w:t>
      </w:r>
    </w:p>
    <w:p w14:paraId="1151264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376F4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6B3E0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AC67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августа 1927 был утвержден первый вариант задания на АНТ-7 (Р-6) (2671,11).</w:t>
      </w:r>
    </w:p>
    <w:p w14:paraId="0A125A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3037CF"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августа 1927 г. утвержденный первый вариант задания на Р-6 определял полезную нагрузку в 588 кг, а основным назначени-ем машины считалась дальняя разведка. В связи с этим АНТ-7 получил от УВВС наименование Р-6 («Р» - «разведчик»).</w:t>
      </w:r>
    </w:p>
    <w:p w14:paraId="3DDA0C04"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Этот документ обсуждался совместно с представителями ЦАГИ, и Туполев убе-дил военных сделать упор на функции истребителя. При этом изменили неко-торые требования, в частности, к запасу горючего. Фактически Туполеву удалось подвести задание к уже готовому про-екту. 5 октября УВВС выдало письмо, одобрявшее внесённые изменения. Са-молёт теперь определялся как «много-местный истребитель в прифронтовой зоне». На нём должны были стоять два новых двигателя фирмы «Испано-Сюиза» по 520 л.с. (12264).</w:t>
      </w:r>
    </w:p>
    <w:p w14:paraId="710BCD31"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rPr>
      </w:pPr>
    </w:p>
    <w:p w14:paraId="6CCBC58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августа 1927 г. после того, как Управление ВВС (УВВС) признало целесообразность предложений ЦАГИ и приступило к разработке официальных технических требований к самолету такого класса, был утвержден первый вариант задания на “крейсер”, определял полезную нагрузку в 588 кг, а основным назначением машины считал дальнюю разведку. В связи с этим АНТ-7 получил от УВВС обозначение Р-6. В ходе обсуждения задания с представителями ЦАГИ Туполев убедил военных сделать упор на функции истребителя. При этом изменили некоторые требования, в частности, к запасу горючего. Фактически Туполеву удалось подвести задание к уже готовому проекту (12036).</w:t>
      </w:r>
    </w:p>
    <w:p w14:paraId="606618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653CF4" w14:textId="77777777" w:rsidR="003D71E1" w:rsidRPr="003600B8" w:rsidRDefault="003D71E1" w:rsidP="003D71E1">
      <w:pPr>
        <w:tabs>
          <w:tab w:val="left" w:pos="2443"/>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9 августа 1927 </w:t>
      </w:r>
      <w:r w:rsidRPr="003600B8">
        <w:rPr>
          <w:rFonts w:ascii="Times New Roman" w:hAnsi="Times New Roman" w:cs="Times New Roman"/>
          <w:smallCaps/>
          <w:color w:val="0070C0"/>
          <w:sz w:val="16"/>
          <w:szCs w:val="16"/>
        </w:rPr>
        <w:t>г.</w:t>
      </w:r>
      <w:r w:rsidRPr="003600B8">
        <w:rPr>
          <w:rFonts w:ascii="Times New Roman" w:hAnsi="Times New Roman" w:cs="Times New Roman"/>
          <w:color w:val="0070C0"/>
          <w:sz w:val="16"/>
          <w:szCs w:val="16"/>
        </w:rPr>
        <w:t xml:space="preserve"> был утвержден первый вариант задания на будущий Р-6, который определял полезную нагрузку в 588 кг, а основным назначением машины считали дальнюю разведку. В связи с этим АНТ -7 получил от УВВС обозначение Р-6.</w:t>
      </w:r>
    </w:p>
    <w:p w14:paraId="44E02399" w14:textId="77777777" w:rsidR="003D71E1" w:rsidRPr="003600B8" w:rsidRDefault="003D71E1" w:rsidP="003D71E1">
      <w:pPr>
        <w:tabs>
          <w:tab w:val="left" w:pos="2443"/>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ходе обсуждения задания с представителями ^АГИ Ту</w:t>
      </w:r>
      <w:r w:rsidRPr="003600B8">
        <w:rPr>
          <w:rFonts w:ascii="Times New Roman" w:hAnsi="Times New Roman" w:cs="Times New Roman"/>
          <w:color w:val="0070C0"/>
          <w:sz w:val="16"/>
          <w:szCs w:val="16"/>
        </w:rPr>
        <w:softHyphen/>
        <w:t>полев убедил военных сделать упор на функции истребите</w:t>
      </w:r>
      <w:r w:rsidRPr="003600B8">
        <w:rPr>
          <w:rFonts w:ascii="Times New Roman" w:hAnsi="Times New Roman" w:cs="Times New Roman"/>
          <w:color w:val="0070C0"/>
          <w:sz w:val="16"/>
          <w:szCs w:val="16"/>
        </w:rPr>
        <w:softHyphen/>
        <w:t>ля. При этом изменили некоторые требования, в частности, к запасу горючего. Фактически Туполеву удалось подвести задание к уже готовому проекту. 5 октября УВВС выдало со</w:t>
      </w:r>
      <w:r w:rsidRPr="003600B8">
        <w:rPr>
          <w:rFonts w:ascii="Times New Roman" w:hAnsi="Times New Roman" w:cs="Times New Roman"/>
          <w:color w:val="0070C0"/>
          <w:sz w:val="16"/>
          <w:szCs w:val="16"/>
        </w:rPr>
        <w:softHyphen/>
        <w:t>ответствующий документ, подтверждающий внесенные из</w:t>
      </w:r>
      <w:r w:rsidRPr="003600B8">
        <w:rPr>
          <w:rFonts w:ascii="Times New Roman" w:hAnsi="Times New Roman" w:cs="Times New Roman"/>
          <w:color w:val="0070C0"/>
          <w:sz w:val="16"/>
          <w:szCs w:val="16"/>
        </w:rPr>
        <w:softHyphen/>
        <w:t>менения. Самолет теперь определялся как «многоместный истребитель в прифронтовой зоне». На нем должны были стоять два двигателя французской фирмы «Испано-Сюиза» по 520 л.с. (24977).</w:t>
      </w:r>
    </w:p>
    <w:p w14:paraId="65C27EF2" w14:textId="77777777" w:rsidR="003D71E1" w:rsidRPr="003600B8" w:rsidRDefault="003D71E1" w:rsidP="003D71E1">
      <w:pPr>
        <w:spacing w:after="0" w:line="240" w:lineRule="auto"/>
        <w:jc w:val="both"/>
        <w:rPr>
          <w:rFonts w:ascii="Times New Roman" w:hAnsi="Times New Roman" w:cs="Times New Roman"/>
          <w:color w:val="0070C0"/>
          <w:sz w:val="16"/>
          <w:szCs w:val="16"/>
        </w:rPr>
      </w:pPr>
    </w:p>
    <w:p w14:paraId="47D8DA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августа 1928 газета "Советская Сибирь" информировала сибиряков: "[:]Открывшейся воздушной линией будут обслужены непосредственно Новосибирск - Омск - Курган - Свердловск - Казань - Нижний Новгород - Москва. [:] Весь путь с остановками от Новосибирска до Москвы преодолевается в 26 [!] часов. Скорый поезд этот путь делает в 74 часа.[:]" (Совет. Сибирь. - 1928. - 1 авг. - С. 3 ; 3 авг. - С. 4; 9 авг. - С. 5) (11702).</w:t>
      </w:r>
    </w:p>
    <w:p w14:paraId="6537DD3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CD66CB" w14:textId="77777777" w:rsidR="00AE0C42" w:rsidRPr="007550A6" w:rsidRDefault="00AE0C4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8ED2B45" w14:textId="77777777" w:rsidR="00AE0C42" w:rsidRPr="007550A6" w:rsidRDefault="00AE0C4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4BCC4E" w14:textId="77777777" w:rsidR="00AE0C42" w:rsidRPr="007550A6" w:rsidRDefault="00AE0C4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августа 1927 первый полет Focke-Wulf GL (20358).</w:t>
      </w:r>
    </w:p>
    <w:p w14:paraId="1CE9B217" w14:textId="77777777" w:rsidR="00AE0C42" w:rsidRPr="007550A6" w:rsidRDefault="00AE0C42" w:rsidP="007550A6">
      <w:pPr>
        <w:spacing w:after="0" w:line="240" w:lineRule="auto"/>
        <w:jc w:val="both"/>
        <w:rPr>
          <w:rFonts w:ascii="Times New Roman" w:hAnsi="Times New Roman" w:cs="Times New Roman"/>
          <w:color w:val="000000" w:themeColor="text1"/>
          <w:sz w:val="16"/>
          <w:szCs w:val="16"/>
        </w:rPr>
      </w:pPr>
    </w:p>
    <w:p w14:paraId="2B2FAA5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EA731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16C6E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августа 1927 г. состоялся первый полет цельнометаллического истребителя АНТ-5 (И-4) (6395).</w:t>
      </w:r>
    </w:p>
    <w:p w14:paraId="37D90B7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99D0FD" w14:textId="77777777" w:rsidR="00DF6923" w:rsidRPr="007550A6" w:rsidRDefault="00DF6923" w:rsidP="007550A6">
      <w:pPr>
        <w:pStyle w:val="a8"/>
        <w:jc w:val="both"/>
        <w:rPr>
          <w:rFonts w:ascii="Times New Roman" w:hAnsi="Times New Roman" w:cs="Times New Roman"/>
          <w:color w:val="000000" w:themeColor="text1"/>
        </w:rPr>
      </w:pPr>
      <w:r w:rsidRPr="007550A6">
        <w:rPr>
          <w:rFonts w:ascii="Times New Roman" w:hAnsi="Times New Roman" w:cs="Times New Roman"/>
          <w:color w:val="000000" w:themeColor="text1"/>
        </w:rPr>
        <w:t>С 10 августа по 25 сентября 1927 заводские испытания АНТ-5 проводил известный летчик М.М. Громов. Требования задания по всем основным позициям оказались невыполненными, но цифры получились выше, чем оценивали специалисты ЦАГИ, а в некоторых отношениях превышали расчетные (19100).</w:t>
      </w:r>
    </w:p>
    <w:p w14:paraId="53F33DF2" w14:textId="77777777" w:rsidR="00DF6923" w:rsidRPr="007550A6" w:rsidRDefault="00DF6923" w:rsidP="007550A6">
      <w:pPr>
        <w:pStyle w:val="a8"/>
        <w:jc w:val="both"/>
        <w:rPr>
          <w:rFonts w:ascii="Times New Roman" w:hAnsi="Times New Roman" w:cs="Times New Roman"/>
          <w:color w:val="000000" w:themeColor="text1"/>
        </w:rPr>
      </w:pPr>
    </w:p>
    <w:p w14:paraId="359C44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10 августа по 25 (27 - 1454,17) сентября 1927 М.М.Громов (346,20) проводил заводские испытания И-4 (АНТ-5) (80,118) и 10 августа 1927 состоялся первый полет (2668).</w:t>
      </w:r>
    </w:p>
    <w:p w14:paraId="46EBB0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DCB3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августа 1927 ранним утром состоялся первый полет цельнометаллического истребителя И-4 (АНТ-5), оснащенного двигателем воздушного охлаждения Гном-Рон «Юпитер» мощностью 420 л.с. (11974).</w:t>
      </w:r>
    </w:p>
    <w:p w14:paraId="5FD91E1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636FFB" w14:textId="77777777" w:rsidR="00520FF1" w:rsidRPr="007550A6" w:rsidRDefault="00520FF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10 августа в 1927 году первый полет в ходе заводских испытаний цельнометаллического истребителя </w:t>
      </w:r>
      <w:hyperlink r:id="rId89" w:tgtFrame="_blank" w:history="1">
        <w:r w:rsidRPr="007550A6">
          <w:rPr>
            <w:rFonts w:ascii="Times New Roman" w:hAnsi="Times New Roman" w:cs="Times New Roman"/>
            <w:color w:val="000000" w:themeColor="text1"/>
            <w:sz w:val="16"/>
            <w:szCs w:val="16"/>
          </w:rPr>
          <w:t xml:space="preserve">«АНТ-5» («И-4») </w:t>
        </w:r>
      </w:hyperlink>
      <w:r w:rsidRPr="007550A6">
        <w:rPr>
          <w:rFonts w:ascii="Times New Roman" w:hAnsi="Times New Roman" w:cs="Times New Roman"/>
          <w:color w:val="000000" w:themeColor="text1"/>
          <w:sz w:val="16"/>
          <w:szCs w:val="16"/>
        </w:rPr>
        <w:t>с мотором «М-22», их с 10 августа по 25 сентября проводил известный летчик М.М.Громов. Требования задания по всем основным летным данным оказались невыполненными, но цифры получились выше, чем оценивалось специалистами ЦАГИ, а в некоторых отношениях даже выше расчетных (14979).</w:t>
      </w:r>
    </w:p>
    <w:p w14:paraId="2CCBC90D" w14:textId="77777777" w:rsidR="00520FF1" w:rsidRPr="007550A6" w:rsidRDefault="00520FF1" w:rsidP="007550A6">
      <w:pPr>
        <w:spacing w:after="0" w:line="240" w:lineRule="auto"/>
        <w:jc w:val="both"/>
        <w:rPr>
          <w:rFonts w:ascii="Times New Roman" w:hAnsi="Times New Roman" w:cs="Times New Roman"/>
          <w:color w:val="000000" w:themeColor="text1"/>
          <w:sz w:val="16"/>
          <w:szCs w:val="16"/>
        </w:rPr>
      </w:pPr>
    </w:p>
    <w:p w14:paraId="20ECBB89" w14:textId="77777777" w:rsidR="00F22B2F" w:rsidRPr="007550A6" w:rsidRDefault="00F22B2F" w:rsidP="007550A6">
      <w:pPr>
        <w:tabs>
          <w:tab w:val="left" w:pos="3955"/>
        </w:tabs>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августа 1927 состоялся первый полет АНТ-5 под управлением М.М. Гро</w:t>
      </w:r>
      <w:r w:rsidRPr="007550A6">
        <w:rPr>
          <w:rFonts w:ascii="Times New Roman" w:hAnsi="Times New Roman" w:cs="Times New Roman"/>
          <w:color w:val="000000" w:themeColor="text1"/>
          <w:sz w:val="16"/>
          <w:szCs w:val="16"/>
        </w:rPr>
        <w:softHyphen/>
        <w:t>мова, а заводские испы</w:t>
      </w:r>
      <w:r w:rsidRPr="007550A6">
        <w:rPr>
          <w:rFonts w:ascii="Times New Roman" w:hAnsi="Times New Roman" w:cs="Times New Roman"/>
          <w:color w:val="000000" w:themeColor="text1"/>
          <w:sz w:val="16"/>
          <w:szCs w:val="16"/>
        </w:rPr>
        <w:softHyphen/>
        <w:t>тания продолжались до 25 сентября. Недо</w:t>
      </w:r>
      <w:r w:rsidRPr="007550A6">
        <w:rPr>
          <w:rFonts w:ascii="Times New Roman" w:hAnsi="Times New Roman" w:cs="Times New Roman"/>
          <w:color w:val="000000" w:themeColor="text1"/>
          <w:sz w:val="16"/>
          <w:szCs w:val="16"/>
        </w:rPr>
        <w:softHyphen/>
        <w:t>статком самолета признавалась недостаточ</w:t>
      </w:r>
      <w:r w:rsidRPr="007550A6">
        <w:rPr>
          <w:rFonts w:ascii="Times New Roman" w:hAnsi="Times New Roman" w:cs="Times New Roman"/>
          <w:color w:val="000000" w:themeColor="text1"/>
          <w:sz w:val="16"/>
          <w:szCs w:val="16"/>
        </w:rPr>
        <w:softHyphen/>
        <w:t>ная путевая устойчивость, поэтому размеры вертикального оперения решили увеличить. После проведения этой доработки АНТ-5 сдали в НИИ ВВС. Летали Громов, Анисимов, Юмашев, Козлов. Были зафиксированы следующие основные характеристики: мак</w:t>
      </w:r>
      <w:r w:rsidRPr="007550A6">
        <w:rPr>
          <w:rFonts w:ascii="Times New Roman" w:hAnsi="Times New Roman" w:cs="Times New Roman"/>
          <w:color w:val="000000" w:themeColor="text1"/>
          <w:sz w:val="16"/>
          <w:szCs w:val="16"/>
        </w:rPr>
        <w:softHyphen/>
        <w:t>симальная скорость 240 км/ч, потолок 7200 метров, продолжительность полета на крей</w:t>
      </w:r>
      <w:r w:rsidRPr="007550A6">
        <w:rPr>
          <w:rFonts w:ascii="Times New Roman" w:hAnsi="Times New Roman" w:cs="Times New Roman"/>
          <w:color w:val="000000" w:themeColor="text1"/>
          <w:sz w:val="16"/>
          <w:szCs w:val="16"/>
        </w:rPr>
        <w:softHyphen/>
        <w:t>серском режиме (145 км/ч) - 7 часов.</w:t>
      </w:r>
    </w:p>
    <w:p w14:paraId="34E33902"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Заключение НИИ ВВС гласило: «Самолет И-4 Ю-6 с увеличенным вертикальным опе</w:t>
      </w:r>
      <w:r w:rsidRPr="007550A6">
        <w:rPr>
          <w:rFonts w:ascii="Times New Roman" w:hAnsi="Times New Roman" w:cs="Times New Roman"/>
          <w:color w:val="000000" w:themeColor="text1"/>
          <w:sz w:val="16"/>
          <w:szCs w:val="16"/>
        </w:rPr>
        <w:softHyphen/>
        <w:t>рением допустить на снабжение частей ВВС, при условии устранения отмеченных недо</w:t>
      </w:r>
      <w:r w:rsidRPr="007550A6">
        <w:rPr>
          <w:rFonts w:ascii="Times New Roman" w:hAnsi="Times New Roman" w:cs="Times New Roman"/>
          <w:color w:val="000000" w:themeColor="text1"/>
          <w:sz w:val="16"/>
          <w:szCs w:val="16"/>
        </w:rPr>
        <w:softHyphen/>
        <w:t>статков».</w:t>
      </w:r>
    </w:p>
    <w:p w14:paraId="0C0ECB16"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Эти недостатки были в основном устра</w:t>
      </w:r>
      <w:r w:rsidRPr="007550A6">
        <w:rPr>
          <w:rFonts w:ascii="Times New Roman" w:hAnsi="Times New Roman" w:cs="Times New Roman"/>
          <w:color w:val="000000" w:themeColor="text1"/>
          <w:sz w:val="16"/>
          <w:szCs w:val="16"/>
        </w:rPr>
        <w:softHyphen/>
        <w:t>нены на втором опытном экземпляре, дого</w:t>
      </w:r>
      <w:r w:rsidRPr="007550A6">
        <w:rPr>
          <w:rFonts w:ascii="Times New Roman" w:hAnsi="Times New Roman" w:cs="Times New Roman"/>
          <w:color w:val="000000" w:themeColor="text1"/>
          <w:sz w:val="16"/>
          <w:szCs w:val="16"/>
        </w:rPr>
        <w:softHyphen/>
        <w:t>вор на постройку которого заключили еше 21 июля 1926 года. Стоимость самолета при этом заметно возросла и составила 141 ты</w:t>
      </w:r>
      <w:r w:rsidRPr="007550A6">
        <w:rPr>
          <w:rFonts w:ascii="Times New Roman" w:hAnsi="Times New Roman" w:cs="Times New Roman"/>
          <w:color w:val="000000" w:themeColor="text1"/>
          <w:sz w:val="16"/>
          <w:szCs w:val="16"/>
        </w:rPr>
        <w:softHyphen/>
        <w:t>сячу 973 рубля. На этом втором экземпляре, который обозначался как И-4бис, или «ду</w:t>
      </w:r>
      <w:r w:rsidRPr="007550A6">
        <w:rPr>
          <w:rFonts w:ascii="Times New Roman" w:hAnsi="Times New Roman" w:cs="Times New Roman"/>
          <w:color w:val="000000" w:themeColor="text1"/>
          <w:sz w:val="16"/>
          <w:szCs w:val="16"/>
        </w:rPr>
        <w:softHyphen/>
        <w:t>блер», изменили крепление верхних кры</w:t>
      </w:r>
      <w:r w:rsidRPr="007550A6">
        <w:rPr>
          <w:rFonts w:ascii="Times New Roman" w:hAnsi="Times New Roman" w:cs="Times New Roman"/>
          <w:color w:val="000000" w:themeColor="text1"/>
          <w:sz w:val="16"/>
          <w:szCs w:val="16"/>
        </w:rPr>
        <w:softHyphen/>
        <w:t>льев, нижние малые крылья сделали разъем</w:t>
      </w:r>
      <w:r w:rsidRPr="007550A6">
        <w:rPr>
          <w:rFonts w:ascii="Times New Roman" w:hAnsi="Times New Roman" w:cs="Times New Roman"/>
          <w:color w:val="000000" w:themeColor="text1"/>
          <w:sz w:val="16"/>
          <w:szCs w:val="16"/>
        </w:rPr>
        <w:softHyphen/>
        <w:t>ными, бензиновые баки вставлялись в фю</w:t>
      </w:r>
      <w:r w:rsidRPr="007550A6">
        <w:rPr>
          <w:rFonts w:ascii="Times New Roman" w:hAnsi="Times New Roman" w:cs="Times New Roman"/>
          <w:color w:val="000000" w:themeColor="text1"/>
          <w:sz w:val="16"/>
          <w:szCs w:val="16"/>
        </w:rPr>
        <w:softHyphen/>
        <w:t>зеляж через нижний люк (на первом экзем</w:t>
      </w:r>
      <w:r w:rsidRPr="007550A6">
        <w:rPr>
          <w:rFonts w:ascii="Times New Roman" w:hAnsi="Times New Roman" w:cs="Times New Roman"/>
          <w:color w:val="000000" w:themeColor="text1"/>
          <w:sz w:val="16"/>
          <w:szCs w:val="16"/>
        </w:rPr>
        <w:softHyphen/>
        <w:t>пляре баки устанавливались через люк на правом борту фюзеляжа). Особо стоит отме</w:t>
      </w:r>
      <w:r w:rsidRPr="007550A6">
        <w:rPr>
          <w:rFonts w:ascii="Times New Roman" w:hAnsi="Times New Roman" w:cs="Times New Roman"/>
          <w:color w:val="000000" w:themeColor="text1"/>
          <w:sz w:val="16"/>
          <w:szCs w:val="16"/>
        </w:rPr>
        <w:softHyphen/>
        <w:t>тить, что на «дублере» впервые предусмотре</w:t>
      </w:r>
      <w:r w:rsidRPr="007550A6">
        <w:rPr>
          <w:rFonts w:ascii="Times New Roman" w:hAnsi="Times New Roman" w:cs="Times New Roman"/>
          <w:color w:val="000000" w:themeColor="text1"/>
          <w:sz w:val="16"/>
          <w:szCs w:val="16"/>
        </w:rPr>
        <w:softHyphen/>
        <w:t>ли установку радиостанции ВОЗ I бис. Са</w:t>
      </w:r>
      <w:r w:rsidRPr="007550A6">
        <w:rPr>
          <w:rFonts w:ascii="Times New Roman" w:hAnsi="Times New Roman" w:cs="Times New Roman"/>
          <w:color w:val="000000" w:themeColor="text1"/>
          <w:sz w:val="16"/>
          <w:szCs w:val="16"/>
        </w:rPr>
        <w:softHyphen/>
        <w:t>молет, в отношении которого в документах иногда использовалось также обозначение И-4 №2242, был оснашен двигателем Юпи- тер-У1 9а§ мощностью 480 л.с. Что касается обозначения И-4бис, то оно постепенно бы</w:t>
      </w:r>
      <w:r w:rsidRPr="007550A6">
        <w:rPr>
          <w:rFonts w:ascii="Times New Roman" w:hAnsi="Times New Roman" w:cs="Times New Roman"/>
          <w:color w:val="000000" w:themeColor="text1"/>
          <w:sz w:val="16"/>
          <w:szCs w:val="16"/>
        </w:rPr>
        <w:softHyphen/>
        <w:t>ло вытеснено определением «дублер», а при</w:t>
      </w:r>
      <w:r w:rsidRPr="007550A6">
        <w:rPr>
          <w:rFonts w:ascii="Times New Roman" w:hAnsi="Times New Roman" w:cs="Times New Roman"/>
          <w:color w:val="000000" w:themeColor="text1"/>
          <w:sz w:val="16"/>
          <w:szCs w:val="16"/>
        </w:rPr>
        <w:softHyphen/>
        <w:t>ставку «бис» позднее использовали вторично для другого опытного И-4 (12295).</w:t>
      </w:r>
    </w:p>
    <w:p w14:paraId="2E91B7CD"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rPr>
      </w:pPr>
    </w:p>
    <w:p w14:paraId="3E9F30C3"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авгус</w:t>
      </w:r>
      <w:r w:rsidRPr="007550A6">
        <w:rPr>
          <w:rFonts w:ascii="Times New Roman" w:hAnsi="Times New Roman" w:cs="Times New Roman"/>
          <w:color w:val="000000" w:themeColor="text1"/>
          <w:sz w:val="16"/>
          <w:szCs w:val="16"/>
        </w:rPr>
        <w:softHyphen/>
        <w:t>та 1927 состоялся первый полет опытного образца И-4 под обозначени</w:t>
      </w:r>
      <w:r w:rsidRPr="007550A6">
        <w:rPr>
          <w:rFonts w:ascii="Times New Roman" w:hAnsi="Times New Roman" w:cs="Times New Roman"/>
          <w:color w:val="000000" w:themeColor="text1"/>
          <w:sz w:val="16"/>
          <w:szCs w:val="16"/>
        </w:rPr>
        <w:softHyphen/>
        <w:t>ем АНТ-5. В начале июля 1928 г. летчик Громов облетал доработанный истребитель с увеличенным вертикальным оперением, т.н. И-4 «дублер», который стал прототипом для серийного производства. Начиная с февраля 1928 года конст</w:t>
      </w:r>
      <w:r w:rsidRPr="007550A6">
        <w:rPr>
          <w:rFonts w:ascii="Times New Roman" w:hAnsi="Times New Roman" w:cs="Times New Roman"/>
          <w:color w:val="000000" w:themeColor="text1"/>
          <w:sz w:val="16"/>
          <w:szCs w:val="16"/>
        </w:rPr>
        <w:softHyphen/>
        <w:t>руктивные чертежи И-4 начали передаваться на авиазавод №22, где в то время уже строились ТБ-1. Первые серийные И-4 начали летать в середине 1929 года.</w:t>
      </w:r>
    </w:p>
    <w:p w14:paraId="7C1E6BD3"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Основные характеристики самолетов АНТ-5</w:t>
      </w:r>
    </w:p>
    <w:tbl>
      <w:tblPr>
        <w:tblOverlap w:val="never"/>
        <w:tblW w:w="0" w:type="auto"/>
        <w:tblLayout w:type="fixed"/>
        <w:tblCellMar>
          <w:left w:w="10" w:type="dxa"/>
          <w:right w:w="10" w:type="dxa"/>
        </w:tblCellMar>
        <w:tblLook w:val="04A0" w:firstRow="1" w:lastRow="0" w:firstColumn="1" w:lastColumn="0" w:noHBand="0" w:noVBand="1"/>
      </w:tblPr>
      <w:tblGrid>
        <w:gridCol w:w="2472"/>
        <w:gridCol w:w="1027"/>
        <w:gridCol w:w="1099"/>
        <w:gridCol w:w="1114"/>
      </w:tblGrid>
      <w:tr w:rsidR="007164FC" w:rsidRPr="007550A6" w14:paraId="6F4D51D4" w14:textId="77777777" w:rsidTr="004D2D50">
        <w:trPr>
          <w:trHeight w:val="490"/>
        </w:trPr>
        <w:tc>
          <w:tcPr>
            <w:tcW w:w="2472" w:type="dxa"/>
            <w:tcBorders>
              <w:top w:val="single" w:sz="4" w:space="0" w:color="auto"/>
              <w:left w:val="single" w:sz="4" w:space="0" w:color="auto"/>
            </w:tcBorders>
          </w:tcPr>
          <w:p w14:paraId="361B6654"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p>
        </w:tc>
        <w:tc>
          <w:tcPr>
            <w:tcW w:w="1027" w:type="dxa"/>
            <w:tcBorders>
              <w:top w:val="single" w:sz="4" w:space="0" w:color="auto"/>
            </w:tcBorders>
            <w:vAlign w:val="bottom"/>
          </w:tcPr>
          <w:p w14:paraId="543174EA"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АНТ-5 опытный</w:t>
            </w:r>
          </w:p>
        </w:tc>
        <w:tc>
          <w:tcPr>
            <w:tcW w:w="1099" w:type="dxa"/>
            <w:tcBorders>
              <w:top w:val="single" w:sz="4" w:space="0" w:color="auto"/>
            </w:tcBorders>
            <w:vAlign w:val="bottom"/>
          </w:tcPr>
          <w:p w14:paraId="085F0B07"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И-4 бис №2242</w:t>
            </w:r>
          </w:p>
        </w:tc>
        <w:tc>
          <w:tcPr>
            <w:tcW w:w="1114" w:type="dxa"/>
            <w:tcBorders>
              <w:top w:val="single" w:sz="4" w:space="0" w:color="auto"/>
              <w:right w:val="single" w:sz="4" w:space="0" w:color="auto"/>
            </w:tcBorders>
            <w:vAlign w:val="bottom"/>
          </w:tcPr>
          <w:p w14:paraId="4136D31A"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И-4 серийный</w:t>
            </w:r>
          </w:p>
        </w:tc>
      </w:tr>
      <w:tr w:rsidR="007164FC" w:rsidRPr="007550A6" w14:paraId="1BFE5056" w14:textId="77777777" w:rsidTr="004D2D50">
        <w:trPr>
          <w:trHeight w:val="206"/>
        </w:trPr>
        <w:tc>
          <w:tcPr>
            <w:tcW w:w="2472" w:type="dxa"/>
            <w:tcBorders>
              <w:left w:val="single" w:sz="4" w:space="0" w:color="auto"/>
            </w:tcBorders>
          </w:tcPr>
          <w:p w14:paraId="04491380"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Число и тип двигателя</w:t>
            </w:r>
          </w:p>
        </w:tc>
        <w:tc>
          <w:tcPr>
            <w:tcW w:w="1027" w:type="dxa"/>
          </w:tcPr>
          <w:p w14:paraId="027DD51E"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IxGnome</w:t>
            </w:r>
          </w:p>
        </w:tc>
        <w:tc>
          <w:tcPr>
            <w:tcW w:w="1099" w:type="dxa"/>
          </w:tcPr>
          <w:p w14:paraId="30659B8B"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IxGnome</w:t>
            </w:r>
          </w:p>
        </w:tc>
        <w:tc>
          <w:tcPr>
            <w:tcW w:w="1114" w:type="dxa"/>
            <w:tcBorders>
              <w:right w:val="single" w:sz="4" w:space="0" w:color="auto"/>
            </w:tcBorders>
          </w:tcPr>
          <w:p w14:paraId="450CED74"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IxGnome</w:t>
            </w:r>
          </w:p>
        </w:tc>
      </w:tr>
      <w:tr w:rsidR="007164FC" w:rsidRPr="007550A6" w14:paraId="030EC12E" w14:textId="77777777" w:rsidTr="004D2D50">
        <w:trPr>
          <w:trHeight w:val="446"/>
        </w:trPr>
        <w:tc>
          <w:tcPr>
            <w:tcW w:w="2472" w:type="dxa"/>
            <w:tcBorders>
              <w:left w:val="single" w:sz="4" w:space="0" w:color="auto"/>
            </w:tcBorders>
            <w:vAlign w:val="bottom"/>
          </w:tcPr>
          <w:p w14:paraId="065CBAE1"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Мощность максимальная, л. с.</w:t>
            </w:r>
          </w:p>
        </w:tc>
        <w:tc>
          <w:tcPr>
            <w:tcW w:w="1027" w:type="dxa"/>
          </w:tcPr>
          <w:p w14:paraId="2E79EFBA"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Rhone 9Ad 1x420</w:t>
            </w:r>
          </w:p>
        </w:tc>
        <w:tc>
          <w:tcPr>
            <w:tcW w:w="1099" w:type="dxa"/>
          </w:tcPr>
          <w:p w14:paraId="16EE8FEF"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Rhone 9Aq 1x480</w:t>
            </w:r>
          </w:p>
        </w:tc>
        <w:tc>
          <w:tcPr>
            <w:tcW w:w="1114" w:type="dxa"/>
            <w:tcBorders>
              <w:right w:val="single" w:sz="4" w:space="0" w:color="auto"/>
            </w:tcBorders>
          </w:tcPr>
          <w:p w14:paraId="591483BD"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Rhone 9Aq 1x480</w:t>
            </w:r>
          </w:p>
        </w:tc>
      </w:tr>
      <w:tr w:rsidR="007164FC" w:rsidRPr="007550A6" w14:paraId="64A7D4D6" w14:textId="77777777" w:rsidTr="004D2D50">
        <w:trPr>
          <w:trHeight w:val="226"/>
        </w:trPr>
        <w:tc>
          <w:tcPr>
            <w:tcW w:w="2472" w:type="dxa"/>
            <w:tcBorders>
              <w:left w:val="single" w:sz="4" w:space="0" w:color="auto"/>
            </w:tcBorders>
            <w:vAlign w:val="bottom"/>
          </w:tcPr>
          <w:p w14:paraId="6815BB2E"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Длина самолета, м</w:t>
            </w:r>
          </w:p>
        </w:tc>
        <w:tc>
          <w:tcPr>
            <w:tcW w:w="1027" w:type="dxa"/>
            <w:vAlign w:val="bottom"/>
          </w:tcPr>
          <w:p w14:paraId="24BAB9C5"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7,28</w:t>
            </w:r>
          </w:p>
        </w:tc>
        <w:tc>
          <w:tcPr>
            <w:tcW w:w="1099" w:type="dxa"/>
            <w:vAlign w:val="bottom"/>
          </w:tcPr>
          <w:p w14:paraId="2A756DD2"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7,28</w:t>
            </w:r>
          </w:p>
        </w:tc>
        <w:tc>
          <w:tcPr>
            <w:tcW w:w="1114" w:type="dxa"/>
            <w:tcBorders>
              <w:right w:val="single" w:sz="4" w:space="0" w:color="auto"/>
            </w:tcBorders>
            <w:vAlign w:val="bottom"/>
          </w:tcPr>
          <w:p w14:paraId="7602CE0E"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7,28</w:t>
            </w:r>
          </w:p>
        </w:tc>
      </w:tr>
      <w:tr w:rsidR="007164FC" w:rsidRPr="007550A6" w14:paraId="071A4148" w14:textId="77777777" w:rsidTr="004D2D50">
        <w:trPr>
          <w:trHeight w:val="446"/>
        </w:trPr>
        <w:tc>
          <w:tcPr>
            <w:tcW w:w="2472" w:type="dxa"/>
            <w:tcBorders>
              <w:left w:val="single" w:sz="4" w:space="0" w:color="auto"/>
            </w:tcBorders>
            <w:vAlign w:val="bottom"/>
          </w:tcPr>
          <w:p w14:paraId="159D095C"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Размах крыла верхнего/нижнего, м</w:t>
            </w:r>
          </w:p>
        </w:tc>
        <w:tc>
          <w:tcPr>
            <w:tcW w:w="1027" w:type="dxa"/>
            <w:vAlign w:val="bottom"/>
          </w:tcPr>
          <w:p w14:paraId="447CCC50"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11,40/5,70</w:t>
            </w:r>
          </w:p>
        </w:tc>
        <w:tc>
          <w:tcPr>
            <w:tcW w:w="1099" w:type="dxa"/>
            <w:vAlign w:val="bottom"/>
          </w:tcPr>
          <w:p w14:paraId="02B6F441"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11,40/5,70</w:t>
            </w:r>
          </w:p>
        </w:tc>
        <w:tc>
          <w:tcPr>
            <w:tcW w:w="1114" w:type="dxa"/>
            <w:tcBorders>
              <w:right w:val="single" w:sz="4" w:space="0" w:color="auto"/>
            </w:tcBorders>
            <w:vAlign w:val="bottom"/>
          </w:tcPr>
          <w:p w14:paraId="3FC51743"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11,40/5,70</w:t>
            </w:r>
          </w:p>
        </w:tc>
      </w:tr>
      <w:tr w:rsidR="007164FC" w:rsidRPr="007550A6" w14:paraId="30153BFA" w14:textId="77777777" w:rsidTr="004D2D50">
        <w:trPr>
          <w:trHeight w:val="672"/>
        </w:trPr>
        <w:tc>
          <w:tcPr>
            <w:tcW w:w="2472" w:type="dxa"/>
            <w:tcBorders>
              <w:left w:val="single" w:sz="4" w:space="0" w:color="auto"/>
            </w:tcBorders>
          </w:tcPr>
          <w:p w14:paraId="15472CC4"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Высота самолета, м</w:t>
            </w:r>
          </w:p>
          <w:p w14:paraId="668D2B39"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Площадь, м2</w:t>
            </w:r>
          </w:p>
          <w:p w14:paraId="50C0299C"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крыла верхнего/нижнего</w:t>
            </w:r>
          </w:p>
        </w:tc>
        <w:tc>
          <w:tcPr>
            <w:tcW w:w="1027" w:type="dxa"/>
            <w:vAlign w:val="bottom"/>
          </w:tcPr>
          <w:p w14:paraId="770921D5"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19,80/4,00</w:t>
            </w:r>
          </w:p>
        </w:tc>
        <w:tc>
          <w:tcPr>
            <w:tcW w:w="1099" w:type="dxa"/>
          </w:tcPr>
          <w:p w14:paraId="3463D241"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3,07</w:t>
            </w:r>
          </w:p>
          <w:p w14:paraId="7485D469"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19,80/4,00</w:t>
            </w:r>
          </w:p>
        </w:tc>
        <w:tc>
          <w:tcPr>
            <w:tcW w:w="1114" w:type="dxa"/>
            <w:tcBorders>
              <w:right w:val="single" w:sz="4" w:space="0" w:color="auto"/>
            </w:tcBorders>
            <w:vAlign w:val="bottom"/>
          </w:tcPr>
          <w:p w14:paraId="4D32C751"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19,80/4,00</w:t>
            </w:r>
          </w:p>
        </w:tc>
      </w:tr>
      <w:tr w:rsidR="007164FC" w:rsidRPr="007550A6" w14:paraId="02D6EF4E" w14:textId="77777777" w:rsidTr="004D2D50">
        <w:trPr>
          <w:trHeight w:val="221"/>
        </w:trPr>
        <w:tc>
          <w:tcPr>
            <w:tcW w:w="2472" w:type="dxa"/>
            <w:tcBorders>
              <w:left w:val="single" w:sz="4" w:space="0" w:color="auto"/>
            </w:tcBorders>
            <w:vAlign w:val="center"/>
          </w:tcPr>
          <w:p w14:paraId="39AABF96"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горизонтального оперения</w:t>
            </w:r>
          </w:p>
        </w:tc>
        <w:tc>
          <w:tcPr>
            <w:tcW w:w="1027" w:type="dxa"/>
            <w:vAlign w:val="center"/>
          </w:tcPr>
          <w:p w14:paraId="6684A832"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1099" w:type="dxa"/>
            <w:vAlign w:val="center"/>
          </w:tcPr>
          <w:p w14:paraId="0A3563AE"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2,88</w:t>
            </w:r>
          </w:p>
        </w:tc>
        <w:tc>
          <w:tcPr>
            <w:tcW w:w="1114" w:type="dxa"/>
            <w:tcBorders>
              <w:right w:val="single" w:sz="4" w:space="0" w:color="auto"/>
            </w:tcBorders>
            <w:vAlign w:val="center"/>
          </w:tcPr>
          <w:p w14:paraId="3D3DB1B3"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7164FC" w:rsidRPr="007550A6" w14:paraId="611890F7" w14:textId="77777777" w:rsidTr="004D2D50">
        <w:trPr>
          <w:trHeight w:val="206"/>
        </w:trPr>
        <w:tc>
          <w:tcPr>
            <w:tcW w:w="2472" w:type="dxa"/>
            <w:tcBorders>
              <w:left w:val="single" w:sz="4" w:space="0" w:color="auto"/>
            </w:tcBorders>
            <w:vAlign w:val="bottom"/>
          </w:tcPr>
          <w:p w14:paraId="0AA73D8F"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вертикального оперения</w:t>
            </w:r>
          </w:p>
        </w:tc>
        <w:tc>
          <w:tcPr>
            <w:tcW w:w="1027" w:type="dxa"/>
            <w:vAlign w:val="center"/>
          </w:tcPr>
          <w:p w14:paraId="4CF14F99"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1099" w:type="dxa"/>
          </w:tcPr>
          <w:p w14:paraId="60877757"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1,38</w:t>
            </w:r>
          </w:p>
        </w:tc>
        <w:tc>
          <w:tcPr>
            <w:tcW w:w="1114" w:type="dxa"/>
            <w:tcBorders>
              <w:right w:val="single" w:sz="4" w:space="0" w:color="auto"/>
            </w:tcBorders>
            <w:vAlign w:val="center"/>
          </w:tcPr>
          <w:p w14:paraId="47FA1C32"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7164FC" w:rsidRPr="007550A6" w14:paraId="28C81CBF" w14:textId="77777777" w:rsidTr="004D2D50">
        <w:trPr>
          <w:trHeight w:val="216"/>
        </w:trPr>
        <w:tc>
          <w:tcPr>
            <w:tcW w:w="2472" w:type="dxa"/>
            <w:tcBorders>
              <w:left w:val="single" w:sz="4" w:space="0" w:color="auto"/>
            </w:tcBorders>
          </w:tcPr>
          <w:p w14:paraId="067E35AA"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Взлетная масса нормальная, кг</w:t>
            </w:r>
          </w:p>
        </w:tc>
        <w:tc>
          <w:tcPr>
            <w:tcW w:w="1027" w:type="dxa"/>
          </w:tcPr>
          <w:p w14:paraId="32DD7DBF"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1398</w:t>
            </w:r>
          </w:p>
        </w:tc>
        <w:tc>
          <w:tcPr>
            <w:tcW w:w="1099" w:type="dxa"/>
          </w:tcPr>
          <w:p w14:paraId="762DCAB2"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1363</w:t>
            </w:r>
          </w:p>
        </w:tc>
        <w:tc>
          <w:tcPr>
            <w:tcW w:w="1114" w:type="dxa"/>
            <w:tcBorders>
              <w:right w:val="single" w:sz="4" w:space="0" w:color="auto"/>
            </w:tcBorders>
          </w:tcPr>
          <w:p w14:paraId="55C60559"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1430</w:t>
            </w:r>
          </w:p>
        </w:tc>
      </w:tr>
      <w:tr w:rsidR="007164FC" w:rsidRPr="007550A6" w14:paraId="0A498850" w14:textId="77777777" w:rsidTr="004D2D50">
        <w:trPr>
          <w:trHeight w:val="211"/>
        </w:trPr>
        <w:tc>
          <w:tcPr>
            <w:tcW w:w="2472" w:type="dxa"/>
            <w:tcBorders>
              <w:left w:val="single" w:sz="4" w:space="0" w:color="auto"/>
            </w:tcBorders>
          </w:tcPr>
          <w:p w14:paraId="20039711"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Масса пустого самолета, кг</w:t>
            </w:r>
          </w:p>
        </w:tc>
        <w:tc>
          <w:tcPr>
            <w:tcW w:w="1027" w:type="dxa"/>
          </w:tcPr>
          <w:p w14:paraId="44C72C2F"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930</w:t>
            </w:r>
          </w:p>
        </w:tc>
        <w:tc>
          <w:tcPr>
            <w:tcW w:w="1099" w:type="dxa"/>
          </w:tcPr>
          <w:p w14:paraId="27F6EC14"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921</w:t>
            </w:r>
          </w:p>
        </w:tc>
        <w:tc>
          <w:tcPr>
            <w:tcW w:w="1114" w:type="dxa"/>
            <w:tcBorders>
              <w:right w:val="single" w:sz="4" w:space="0" w:color="auto"/>
            </w:tcBorders>
          </w:tcPr>
          <w:p w14:paraId="46CB8F69"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978</w:t>
            </w:r>
          </w:p>
        </w:tc>
      </w:tr>
      <w:tr w:rsidR="007164FC" w:rsidRPr="007550A6" w14:paraId="6FBB5C03" w14:textId="77777777" w:rsidTr="004D2D50">
        <w:trPr>
          <w:trHeight w:val="216"/>
        </w:trPr>
        <w:tc>
          <w:tcPr>
            <w:tcW w:w="2472" w:type="dxa"/>
            <w:tcBorders>
              <w:left w:val="single" w:sz="4" w:space="0" w:color="auto"/>
            </w:tcBorders>
          </w:tcPr>
          <w:p w14:paraId="41FF1E62"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Масса топлива, кг</w:t>
            </w:r>
          </w:p>
        </w:tc>
        <w:tc>
          <w:tcPr>
            <w:tcW w:w="1027" w:type="dxa"/>
          </w:tcPr>
          <w:p w14:paraId="733D6DB7"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236</w:t>
            </w:r>
          </w:p>
        </w:tc>
        <w:tc>
          <w:tcPr>
            <w:tcW w:w="1099" w:type="dxa"/>
          </w:tcPr>
          <w:p w14:paraId="16A6F6B3"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261</w:t>
            </w:r>
          </w:p>
        </w:tc>
        <w:tc>
          <w:tcPr>
            <w:tcW w:w="1114" w:type="dxa"/>
            <w:tcBorders>
              <w:right w:val="single" w:sz="4" w:space="0" w:color="auto"/>
            </w:tcBorders>
          </w:tcPr>
          <w:p w14:paraId="1E52F630"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261</w:t>
            </w:r>
          </w:p>
        </w:tc>
      </w:tr>
      <w:tr w:rsidR="007164FC" w:rsidRPr="007550A6" w14:paraId="7C7915CB" w14:textId="77777777" w:rsidTr="004D2D50">
        <w:trPr>
          <w:trHeight w:val="442"/>
        </w:trPr>
        <w:tc>
          <w:tcPr>
            <w:tcW w:w="2472" w:type="dxa"/>
            <w:tcBorders>
              <w:left w:val="single" w:sz="4" w:space="0" w:color="auto"/>
            </w:tcBorders>
          </w:tcPr>
          <w:p w14:paraId="01C5D15C"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Максимальная скорость, км/ч у земли</w:t>
            </w:r>
          </w:p>
        </w:tc>
        <w:tc>
          <w:tcPr>
            <w:tcW w:w="1027" w:type="dxa"/>
            <w:vAlign w:val="bottom"/>
          </w:tcPr>
          <w:p w14:paraId="1CFD6A0D"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240</w:t>
            </w:r>
          </w:p>
        </w:tc>
        <w:tc>
          <w:tcPr>
            <w:tcW w:w="1099" w:type="dxa"/>
            <w:vAlign w:val="bottom"/>
          </w:tcPr>
          <w:p w14:paraId="40DA2DF8"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257</w:t>
            </w:r>
          </w:p>
        </w:tc>
        <w:tc>
          <w:tcPr>
            <w:tcW w:w="1114" w:type="dxa"/>
            <w:tcBorders>
              <w:right w:val="single" w:sz="4" w:space="0" w:color="auto"/>
            </w:tcBorders>
            <w:vAlign w:val="bottom"/>
          </w:tcPr>
          <w:p w14:paraId="0D226B3F"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231</w:t>
            </w:r>
          </w:p>
        </w:tc>
      </w:tr>
      <w:tr w:rsidR="007164FC" w:rsidRPr="007550A6" w14:paraId="7056A916" w14:textId="77777777" w:rsidTr="004D2D50">
        <w:trPr>
          <w:trHeight w:val="235"/>
        </w:trPr>
        <w:tc>
          <w:tcPr>
            <w:tcW w:w="2472" w:type="dxa"/>
            <w:tcBorders>
              <w:left w:val="single" w:sz="4" w:space="0" w:color="auto"/>
            </w:tcBorders>
            <w:vAlign w:val="bottom"/>
          </w:tcPr>
          <w:p w14:paraId="4C45F8A4"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высоте, м</w:t>
            </w:r>
          </w:p>
        </w:tc>
        <w:tc>
          <w:tcPr>
            <w:tcW w:w="1027" w:type="dxa"/>
            <w:vAlign w:val="center"/>
          </w:tcPr>
          <w:p w14:paraId="33609AFF"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1099" w:type="dxa"/>
            <w:vAlign w:val="bottom"/>
          </w:tcPr>
          <w:p w14:paraId="1C27064D"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250/3000</w:t>
            </w:r>
          </w:p>
        </w:tc>
        <w:tc>
          <w:tcPr>
            <w:tcW w:w="1114" w:type="dxa"/>
            <w:tcBorders>
              <w:right w:val="single" w:sz="4" w:space="0" w:color="auto"/>
            </w:tcBorders>
            <w:vAlign w:val="bottom"/>
          </w:tcPr>
          <w:p w14:paraId="20296D66"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220/-</w:t>
            </w:r>
          </w:p>
        </w:tc>
      </w:tr>
      <w:tr w:rsidR="007164FC" w:rsidRPr="007550A6" w14:paraId="7152CAB1" w14:textId="77777777" w:rsidTr="004D2D50">
        <w:trPr>
          <w:trHeight w:val="216"/>
        </w:trPr>
        <w:tc>
          <w:tcPr>
            <w:tcW w:w="2472" w:type="dxa"/>
            <w:tcBorders>
              <w:left w:val="single" w:sz="4" w:space="0" w:color="auto"/>
            </w:tcBorders>
            <w:vAlign w:val="bottom"/>
          </w:tcPr>
          <w:p w14:paraId="47A19253"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Время набора высоты, мин</w:t>
            </w:r>
          </w:p>
        </w:tc>
        <w:tc>
          <w:tcPr>
            <w:tcW w:w="1027" w:type="dxa"/>
            <w:vAlign w:val="bottom"/>
          </w:tcPr>
          <w:p w14:paraId="1C775232"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1,83/1000</w:t>
            </w:r>
          </w:p>
        </w:tc>
        <w:tc>
          <w:tcPr>
            <w:tcW w:w="1099" w:type="dxa"/>
            <w:vAlign w:val="bottom"/>
          </w:tcPr>
          <w:p w14:paraId="28990C0D"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1,53/1000</w:t>
            </w:r>
          </w:p>
        </w:tc>
        <w:tc>
          <w:tcPr>
            <w:tcW w:w="1114" w:type="dxa"/>
            <w:tcBorders>
              <w:right w:val="single" w:sz="4" w:space="0" w:color="auto"/>
            </w:tcBorders>
          </w:tcPr>
          <w:p w14:paraId="127017EE"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7164FC" w:rsidRPr="007550A6" w14:paraId="63A1119A" w14:textId="77777777" w:rsidTr="004D2D50">
        <w:trPr>
          <w:trHeight w:val="442"/>
        </w:trPr>
        <w:tc>
          <w:tcPr>
            <w:tcW w:w="2472" w:type="dxa"/>
            <w:tcBorders>
              <w:left w:val="single" w:sz="4" w:space="0" w:color="auto"/>
            </w:tcBorders>
            <w:vAlign w:val="bottom"/>
          </w:tcPr>
          <w:p w14:paraId="1036E236"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Практический потолок, м</w:t>
            </w:r>
          </w:p>
        </w:tc>
        <w:tc>
          <w:tcPr>
            <w:tcW w:w="1027" w:type="dxa"/>
          </w:tcPr>
          <w:p w14:paraId="2490F97A"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14,00/5000</w:t>
            </w:r>
          </w:p>
          <w:p w14:paraId="68BF7836"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7200</w:t>
            </w:r>
          </w:p>
        </w:tc>
        <w:tc>
          <w:tcPr>
            <w:tcW w:w="1099" w:type="dxa"/>
          </w:tcPr>
          <w:p w14:paraId="1473A6FB"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1,00/5000</w:t>
            </w:r>
          </w:p>
          <w:p w14:paraId="33D9AC39"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7650</w:t>
            </w:r>
          </w:p>
        </w:tc>
        <w:tc>
          <w:tcPr>
            <w:tcW w:w="1114" w:type="dxa"/>
            <w:tcBorders>
              <w:right w:val="single" w:sz="4" w:space="0" w:color="auto"/>
            </w:tcBorders>
          </w:tcPr>
          <w:p w14:paraId="40B0D3A9"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14,30/5000</w:t>
            </w:r>
          </w:p>
          <w:p w14:paraId="5AB4C2C6"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7200</w:t>
            </w:r>
          </w:p>
        </w:tc>
      </w:tr>
      <w:tr w:rsidR="007164FC" w:rsidRPr="007550A6" w14:paraId="01359E1F" w14:textId="77777777" w:rsidTr="004D2D50">
        <w:trPr>
          <w:trHeight w:val="211"/>
        </w:trPr>
        <w:tc>
          <w:tcPr>
            <w:tcW w:w="2472" w:type="dxa"/>
            <w:tcBorders>
              <w:left w:val="single" w:sz="4" w:space="0" w:color="auto"/>
            </w:tcBorders>
          </w:tcPr>
          <w:p w14:paraId="352D1B76"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Дальность полета, км</w:t>
            </w:r>
          </w:p>
        </w:tc>
        <w:tc>
          <w:tcPr>
            <w:tcW w:w="1027" w:type="dxa"/>
          </w:tcPr>
          <w:p w14:paraId="1E834188"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1099" w:type="dxa"/>
          </w:tcPr>
          <w:p w14:paraId="2C75B2B5"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840</w:t>
            </w:r>
          </w:p>
        </w:tc>
        <w:tc>
          <w:tcPr>
            <w:tcW w:w="1114" w:type="dxa"/>
            <w:tcBorders>
              <w:right w:val="single" w:sz="4" w:space="0" w:color="auto"/>
            </w:tcBorders>
          </w:tcPr>
          <w:p w14:paraId="3A559B5A"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840</w:t>
            </w:r>
          </w:p>
        </w:tc>
      </w:tr>
      <w:tr w:rsidR="007164FC" w:rsidRPr="007550A6" w14:paraId="49F066F4" w14:textId="77777777" w:rsidTr="004D2D50">
        <w:trPr>
          <w:trHeight w:val="226"/>
        </w:trPr>
        <w:tc>
          <w:tcPr>
            <w:tcW w:w="2472" w:type="dxa"/>
            <w:tcBorders>
              <w:left w:val="single" w:sz="4" w:space="0" w:color="auto"/>
            </w:tcBorders>
          </w:tcPr>
          <w:p w14:paraId="00FFB740"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Продолжительность полета, ч</w:t>
            </w:r>
          </w:p>
        </w:tc>
        <w:tc>
          <w:tcPr>
            <w:tcW w:w="1027" w:type="dxa"/>
          </w:tcPr>
          <w:p w14:paraId="6D25B743"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2,30</w:t>
            </w:r>
          </w:p>
        </w:tc>
        <w:tc>
          <w:tcPr>
            <w:tcW w:w="1099" w:type="dxa"/>
          </w:tcPr>
          <w:p w14:paraId="5AF486B3"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2,30</w:t>
            </w:r>
          </w:p>
        </w:tc>
        <w:tc>
          <w:tcPr>
            <w:tcW w:w="1114" w:type="dxa"/>
            <w:tcBorders>
              <w:right w:val="single" w:sz="4" w:space="0" w:color="auto"/>
            </w:tcBorders>
          </w:tcPr>
          <w:p w14:paraId="71E06E32"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2,30</w:t>
            </w:r>
          </w:p>
        </w:tc>
      </w:tr>
      <w:tr w:rsidR="007164FC" w:rsidRPr="007550A6" w14:paraId="3CD2CFA5" w14:textId="77777777" w:rsidTr="004D2D50">
        <w:trPr>
          <w:trHeight w:val="221"/>
        </w:trPr>
        <w:tc>
          <w:tcPr>
            <w:tcW w:w="2472" w:type="dxa"/>
            <w:tcBorders>
              <w:left w:val="single" w:sz="4" w:space="0" w:color="auto"/>
            </w:tcBorders>
          </w:tcPr>
          <w:p w14:paraId="26AA82F9"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Длина разбега, м</w:t>
            </w:r>
          </w:p>
        </w:tc>
        <w:tc>
          <w:tcPr>
            <w:tcW w:w="1027" w:type="dxa"/>
          </w:tcPr>
          <w:p w14:paraId="766F463F"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70-85</w:t>
            </w:r>
          </w:p>
        </w:tc>
        <w:tc>
          <w:tcPr>
            <w:tcW w:w="1099" w:type="dxa"/>
          </w:tcPr>
          <w:p w14:paraId="25E6DD25"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70-85</w:t>
            </w:r>
          </w:p>
        </w:tc>
        <w:tc>
          <w:tcPr>
            <w:tcW w:w="1114" w:type="dxa"/>
            <w:tcBorders>
              <w:right w:val="single" w:sz="4" w:space="0" w:color="auto"/>
            </w:tcBorders>
          </w:tcPr>
          <w:p w14:paraId="24BE8A77"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90</w:t>
            </w:r>
          </w:p>
        </w:tc>
      </w:tr>
      <w:tr w:rsidR="007164FC" w:rsidRPr="007550A6" w14:paraId="2742973B" w14:textId="77777777" w:rsidTr="004D2D50">
        <w:trPr>
          <w:trHeight w:val="221"/>
        </w:trPr>
        <w:tc>
          <w:tcPr>
            <w:tcW w:w="2472" w:type="dxa"/>
            <w:tcBorders>
              <w:left w:val="single" w:sz="4" w:space="0" w:color="auto"/>
            </w:tcBorders>
          </w:tcPr>
          <w:p w14:paraId="7E74D3AA"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Длина пробега, м</w:t>
            </w:r>
          </w:p>
        </w:tc>
        <w:tc>
          <w:tcPr>
            <w:tcW w:w="1027" w:type="dxa"/>
          </w:tcPr>
          <w:p w14:paraId="62E92215"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135-140</w:t>
            </w:r>
          </w:p>
        </w:tc>
        <w:tc>
          <w:tcPr>
            <w:tcW w:w="1099" w:type="dxa"/>
          </w:tcPr>
          <w:p w14:paraId="24CD6D40"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135-140</w:t>
            </w:r>
          </w:p>
        </w:tc>
        <w:tc>
          <w:tcPr>
            <w:tcW w:w="1114" w:type="dxa"/>
            <w:tcBorders>
              <w:right w:val="single" w:sz="4" w:space="0" w:color="auto"/>
            </w:tcBorders>
          </w:tcPr>
          <w:p w14:paraId="77E5001F"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210</w:t>
            </w:r>
          </w:p>
        </w:tc>
      </w:tr>
      <w:tr w:rsidR="007164FC" w:rsidRPr="007550A6" w14:paraId="202FB752" w14:textId="77777777" w:rsidTr="004D2D50">
        <w:trPr>
          <w:trHeight w:val="221"/>
        </w:trPr>
        <w:tc>
          <w:tcPr>
            <w:tcW w:w="2472" w:type="dxa"/>
            <w:tcBorders>
              <w:left w:val="single" w:sz="4" w:space="0" w:color="auto"/>
            </w:tcBorders>
            <w:vAlign w:val="bottom"/>
          </w:tcPr>
          <w:p w14:paraId="40B0708D"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Время выполнения виража, с</w:t>
            </w:r>
          </w:p>
        </w:tc>
        <w:tc>
          <w:tcPr>
            <w:tcW w:w="1027" w:type="dxa"/>
            <w:vAlign w:val="bottom"/>
          </w:tcPr>
          <w:p w14:paraId="4BDA9AF4"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12,5-13,0</w:t>
            </w:r>
          </w:p>
        </w:tc>
        <w:tc>
          <w:tcPr>
            <w:tcW w:w="1099" w:type="dxa"/>
            <w:vAlign w:val="bottom"/>
          </w:tcPr>
          <w:p w14:paraId="1C77524B"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11,0</w:t>
            </w:r>
          </w:p>
        </w:tc>
        <w:tc>
          <w:tcPr>
            <w:tcW w:w="1114" w:type="dxa"/>
            <w:tcBorders>
              <w:right w:val="single" w:sz="4" w:space="0" w:color="auto"/>
            </w:tcBorders>
          </w:tcPr>
          <w:p w14:paraId="289CBDF2"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7164FC" w:rsidRPr="007550A6" w14:paraId="1570DAF5" w14:textId="77777777" w:rsidTr="004D2D50">
        <w:trPr>
          <w:trHeight w:val="437"/>
        </w:trPr>
        <w:tc>
          <w:tcPr>
            <w:tcW w:w="3499" w:type="dxa"/>
            <w:gridSpan w:val="2"/>
            <w:tcBorders>
              <w:left w:val="single" w:sz="4" w:space="0" w:color="auto"/>
            </w:tcBorders>
          </w:tcPr>
          <w:p w14:paraId="6198866D"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Вооружение</w:t>
            </w:r>
          </w:p>
          <w:p w14:paraId="3369E1EF"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стрелковое (число х калибр, мм)2 х 7,62</w:t>
            </w:r>
          </w:p>
        </w:tc>
        <w:tc>
          <w:tcPr>
            <w:tcW w:w="1099" w:type="dxa"/>
            <w:vAlign w:val="bottom"/>
          </w:tcPr>
          <w:p w14:paraId="000D5B9B"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2x7,62</w:t>
            </w:r>
          </w:p>
        </w:tc>
        <w:tc>
          <w:tcPr>
            <w:tcW w:w="1114" w:type="dxa"/>
            <w:tcBorders>
              <w:right w:val="single" w:sz="4" w:space="0" w:color="auto"/>
            </w:tcBorders>
            <w:vAlign w:val="bottom"/>
          </w:tcPr>
          <w:p w14:paraId="1B7FEB41"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2x7,62</w:t>
            </w:r>
          </w:p>
        </w:tc>
      </w:tr>
      <w:tr w:rsidR="007164FC" w:rsidRPr="007550A6" w14:paraId="0E8480E4" w14:textId="77777777" w:rsidTr="004D2D50">
        <w:trPr>
          <w:trHeight w:val="211"/>
        </w:trPr>
        <w:tc>
          <w:tcPr>
            <w:tcW w:w="2472" w:type="dxa"/>
            <w:tcBorders>
              <w:left w:val="single" w:sz="4" w:space="0" w:color="auto"/>
            </w:tcBorders>
            <w:vAlign w:val="bottom"/>
          </w:tcPr>
          <w:p w14:paraId="258CAEEA"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Масса бомбовой нагрузки, кг</w:t>
            </w:r>
          </w:p>
        </w:tc>
        <w:tc>
          <w:tcPr>
            <w:tcW w:w="1027" w:type="dxa"/>
            <w:vAlign w:val="bottom"/>
          </w:tcPr>
          <w:p w14:paraId="211F0C8B"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нет</w:t>
            </w:r>
          </w:p>
        </w:tc>
        <w:tc>
          <w:tcPr>
            <w:tcW w:w="1099" w:type="dxa"/>
            <w:vAlign w:val="bottom"/>
          </w:tcPr>
          <w:p w14:paraId="3F30F98D"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нет</w:t>
            </w:r>
          </w:p>
        </w:tc>
        <w:tc>
          <w:tcPr>
            <w:tcW w:w="1114" w:type="dxa"/>
            <w:tcBorders>
              <w:right w:val="single" w:sz="4" w:space="0" w:color="auto"/>
            </w:tcBorders>
            <w:vAlign w:val="bottom"/>
          </w:tcPr>
          <w:p w14:paraId="54E273E2"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нет</w:t>
            </w:r>
          </w:p>
        </w:tc>
      </w:tr>
      <w:tr w:rsidR="007164FC" w:rsidRPr="007550A6" w14:paraId="6E6F41AF" w14:textId="77777777" w:rsidTr="004D2D50">
        <w:trPr>
          <w:trHeight w:val="326"/>
        </w:trPr>
        <w:tc>
          <w:tcPr>
            <w:tcW w:w="2472" w:type="dxa"/>
            <w:tcBorders>
              <w:left w:val="single" w:sz="4" w:space="0" w:color="auto"/>
              <w:bottom w:val="single" w:sz="4" w:space="0" w:color="auto"/>
            </w:tcBorders>
          </w:tcPr>
          <w:p w14:paraId="0C5171DD"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Экипаж, чел.</w:t>
            </w:r>
          </w:p>
        </w:tc>
        <w:tc>
          <w:tcPr>
            <w:tcW w:w="1027" w:type="dxa"/>
            <w:tcBorders>
              <w:bottom w:val="single" w:sz="4" w:space="0" w:color="auto"/>
            </w:tcBorders>
          </w:tcPr>
          <w:p w14:paraId="2B89E641"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1099" w:type="dxa"/>
            <w:tcBorders>
              <w:bottom w:val="single" w:sz="4" w:space="0" w:color="auto"/>
            </w:tcBorders>
          </w:tcPr>
          <w:p w14:paraId="64532394"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1114" w:type="dxa"/>
            <w:tcBorders>
              <w:bottom w:val="single" w:sz="4" w:space="0" w:color="auto"/>
              <w:right w:val="single" w:sz="4" w:space="0" w:color="auto"/>
            </w:tcBorders>
          </w:tcPr>
          <w:p w14:paraId="6488C80B"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r>
    </w:tbl>
    <w:p w14:paraId="3D37C1CC"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 (23378).</w:t>
      </w:r>
    </w:p>
    <w:p w14:paraId="1F128641"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p>
    <w:p w14:paraId="7C275F99"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bookmarkStart w:id="62" w:name="_Hlk120256951"/>
      <w:r w:rsidRPr="007550A6">
        <w:rPr>
          <w:rFonts w:ascii="Times New Roman" w:hAnsi="Times New Roman" w:cs="Times New Roman"/>
          <w:color w:val="000000" w:themeColor="text1"/>
          <w:sz w:val="16"/>
          <w:szCs w:val="16"/>
        </w:rPr>
        <w:t>С 10 ав</w:t>
      </w:r>
      <w:r w:rsidRPr="007550A6">
        <w:rPr>
          <w:rFonts w:ascii="Times New Roman" w:hAnsi="Times New Roman" w:cs="Times New Roman"/>
          <w:color w:val="000000" w:themeColor="text1"/>
          <w:sz w:val="16"/>
          <w:szCs w:val="16"/>
        </w:rPr>
        <w:softHyphen/>
        <w:t>густа по 25 сентября 1927 г. летчик М.М. Громов провел заводские испытания АНТ—5. После устранения выявлен</w:t>
      </w:r>
      <w:r w:rsidRPr="007550A6">
        <w:rPr>
          <w:rFonts w:ascii="Times New Roman" w:hAnsi="Times New Roman" w:cs="Times New Roman"/>
          <w:color w:val="000000" w:themeColor="text1"/>
          <w:sz w:val="16"/>
          <w:szCs w:val="16"/>
        </w:rPr>
        <w:softHyphen/>
        <w:t>ных дефектов машину передали на госу</w:t>
      </w:r>
      <w:r w:rsidRPr="007550A6">
        <w:rPr>
          <w:rFonts w:ascii="Times New Roman" w:hAnsi="Times New Roman" w:cs="Times New Roman"/>
          <w:color w:val="000000" w:themeColor="text1"/>
          <w:sz w:val="16"/>
          <w:szCs w:val="16"/>
        </w:rPr>
        <w:softHyphen/>
        <w:t>дарственные испытания. Они проходили в НИИ ВВС с 27 сентября по 17 ноября 1927 г. Летали М.М. Громов, А.Ф. Аниси</w:t>
      </w:r>
      <w:r w:rsidRPr="007550A6">
        <w:rPr>
          <w:rFonts w:ascii="Times New Roman" w:hAnsi="Times New Roman" w:cs="Times New Roman"/>
          <w:color w:val="000000" w:themeColor="text1"/>
          <w:sz w:val="16"/>
          <w:szCs w:val="16"/>
        </w:rPr>
        <w:softHyphen/>
        <w:t>мов, И.Ф. Козлов, А.Б. Юмашев и В.О. Писаренко. В ходе испытаний про</w:t>
      </w:r>
      <w:r w:rsidRPr="007550A6">
        <w:rPr>
          <w:rFonts w:ascii="Times New Roman" w:hAnsi="Times New Roman" w:cs="Times New Roman"/>
          <w:color w:val="000000" w:themeColor="text1"/>
          <w:sz w:val="16"/>
          <w:szCs w:val="16"/>
        </w:rPr>
        <w:softHyphen/>
        <w:t>водились и доработки самолета. Так, например, дважды пришлось менять вертикальное оперение для повышения путевой устойчивости. По результатам испытаний военные дали И—4 высокую оценку и рекомендовали принять его на вооружение (23474).</w:t>
      </w:r>
    </w:p>
    <w:p w14:paraId="0D8B7728"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p>
    <w:bookmarkEnd w:id="62"/>
    <w:p w14:paraId="4063C81B" w14:textId="77777777" w:rsidR="003D71E1" w:rsidRPr="003600B8" w:rsidRDefault="003D71E1" w:rsidP="003D71E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августа 1927 г. М.М.Громов выполнил на АНТ-5 первый полет. Спустя месяц после завершения заводских испытаний, 28 сентября, И-4 передали в НИИ ВВС. Государственные испытания, в которых участвовали летчики А.Ф. Анисимов, М М. Громов, И.Ф. Козлов и А.Б. Юмашев, показали, что летные данные ниже заданных. Сказывалось высокое лобовое сопротивление двигателя, поскольку капоты для звездообразных двигателей тогда не делали. Тем не менее самолет рекомендовали для принятия на вооружение (24991).</w:t>
      </w:r>
    </w:p>
    <w:p w14:paraId="4F008CE6" w14:textId="77777777" w:rsidR="003D71E1" w:rsidRPr="003600B8" w:rsidRDefault="003D71E1" w:rsidP="003D71E1">
      <w:pPr>
        <w:spacing w:after="0" w:line="240" w:lineRule="auto"/>
        <w:jc w:val="both"/>
        <w:rPr>
          <w:rFonts w:ascii="Times New Roman" w:hAnsi="Times New Roman" w:cs="Times New Roman"/>
          <w:color w:val="0070C0"/>
          <w:sz w:val="16"/>
          <w:szCs w:val="16"/>
        </w:rPr>
      </w:pPr>
    </w:p>
    <w:p w14:paraId="632A2C45" w14:textId="77777777" w:rsidR="003D71E1" w:rsidRPr="003600B8" w:rsidRDefault="003D71E1" w:rsidP="003D71E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августа 1927 г. самолет совершил первый полет металлический истребитель И-4 с мотором воздушного охлаждения «Юпитер» IV мощностью 420 л.с.. Позже, в 1928 г., И-4 был запущен в серийное производство. Новых заданий бригада П. О. Сухого не имела (25035).</w:t>
      </w:r>
    </w:p>
    <w:p w14:paraId="63F12F4D" w14:textId="77777777" w:rsidR="003D71E1" w:rsidRPr="003600B8" w:rsidRDefault="003D71E1" w:rsidP="003D71E1">
      <w:pPr>
        <w:spacing w:after="0" w:line="240" w:lineRule="auto"/>
        <w:jc w:val="both"/>
        <w:rPr>
          <w:rFonts w:ascii="Times New Roman" w:hAnsi="Times New Roman" w:cs="Times New Roman"/>
          <w:color w:val="0070C0"/>
          <w:sz w:val="16"/>
          <w:szCs w:val="16"/>
        </w:rPr>
      </w:pPr>
    </w:p>
    <w:p w14:paraId="2744FEC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августа 1927 г. на заседании Технического совета Авиатреста состоялся доклад Поликарпова “О манев</w:t>
      </w:r>
      <w:r w:rsidRPr="007550A6">
        <w:rPr>
          <w:rFonts w:ascii="Times New Roman" w:hAnsi="Times New Roman" w:cs="Times New Roman"/>
          <w:color w:val="000000" w:themeColor="text1"/>
          <w:sz w:val="16"/>
          <w:szCs w:val="16"/>
        </w:rPr>
        <w:softHyphen/>
        <w:t>ренности мощного истребителя”. В нем Николай Нико</w:t>
      </w:r>
      <w:r w:rsidRPr="007550A6">
        <w:rPr>
          <w:rFonts w:ascii="Times New Roman" w:hAnsi="Times New Roman" w:cs="Times New Roman"/>
          <w:color w:val="000000" w:themeColor="text1"/>
          <w:sz w:val="16"/>
          <w:szCs w:val="16"/>
        </w:rPr>
        <w:softHyphen/>
        <w:t>лаевич изложил свои взгляды на перспективы развития истребительной авиации и аргументировано показал необходимость использования легких и мощных двига</w:t>
      </w:r>
      <w:r w:rsidRPr="007550A6">
        <w:rPr>
          <w:rFonts w:ascii="Times New Roman" w:hAnsi="Times New Roman" w:cs="Times New Roman"/>
          <w:color w:val="000000" w:themeColor="text1"/>
          <w:sz w:val="16"/>
          <w:szCs w:val="16"/>
        </w:rPr>
        <w:softHyphen/>
        <w:t>телей, в первую очередь воздушного охлаждения, а так</w:t>
      </w:r>
      <w:r w:rsidRPr="007550A6">
        <w:rPr>
          <w:rFonts w:ascii="Times New Roman" w:hAnsi="Times New Roman" w:cs="Times New Roman"/>
          <w:color w:val="000000" w:themeColor="text1"/>
          <w:sz w:val="16"/>
          <w:szCs w:val="16"/>
        </w:rPr>
        <w:softHyphen/>
        <w:t>же борьбы за снижение веса самолета. Причем он не ограничился рассмотрением лишь технических аспек</w:t>
      </w:r>
      <w:r w:rsidRPr="007550A6">
        <w:rPr>
          <w:rFonts w:ascii="Times New Roman" w:hAnsi="Times New Roman" w:cs="Times New Roman"/>
          <w:color w:val="000000" w:themeColor="text1"/>
          <w:sz w:val="16"/>
          <w:szCs w:val="16"/>
        </w:rPr>
        <w:softHyphen/>
        <w:t>тов проблемы, а поставил вопрос более широко, увязав его с перспективами развития отечественной истреби</w:t>
      </w:r>
      <w:r w:rsidRPr="007550A6">
        <w:rPr>
          <w:rFonts w:ascii="Times New Roman" w:hAnsi="Times New Roman" w:cs="Times New Roman"/>
          <w:color w:val="000000" w:themeColor="text1"/>
          <w:sz w:val="16"/>
          <w:szCs w:val="16"/>
        </w:rPr>
        <w:softHyphen/>
        <w:t>тельной авиации и с формированием единой техничес</w:t>
      </w:r>
      <w:r w:rsidRPr="007550A6">
        <w:rPr>
          <w:rFonts w:ascii="Times New Roman" w:hAnsi="Times New Roman" w:cs="Times New Roman"/>
          <w:color w:val="000000" w:themeColor="text1"/>
          <w:sz w:val="16"/>
          <w:szCs w:val="16"/>
        </w:rPr>
        <w:softHyphen/>
        <w:t>кой политики Авиатреста и ВВС. Выступление Н.Н.Поликарпова произвело большое впечатление на присутствовавших. Было принято сле</w:t>
      </w:r>
      <w:r w:rsidRPr="007550A6">
        <w:rPr>
          <w:rFonts w:ascii="Times New Roman" w:hAnsi="Times New Roman" w:cs="Times New Roman"/>
          <w:color w:val="000000" w:themeColor="text1"/>
          <w:sz w:val="16"/>
          <w:szCs w:val="16"/>
        </w:rPr>
        <w:softHyphen/>
        <w:t>дующее решение:</w:t>
      </w:r>
    </w:p>
    <w:p w14:paraId="1CEEE0D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Технический Совет независимо от постройки са</w:t>
      </w:r>
      <w:r w:rsidRPr="007550A6">
        <w:rPr>
          <w:rFonts w:ascii="Times New Roman" w:hAnsi="Times New Roman" w:cs="Times New Roman"/>
          <w:color w:val="000000" w:themeColor="text1"/>
          <w:sz w:val="16"/>
          <w:szCs w:val="16"/>
        </w:rPr>
        <w:softHyphen/>
        <w:t>молета И-3 под мотор БМВ-У1 должен проработать в плане возможность постройки высокоманевренного истребителя под мощный мотор с воздушным охлаж</w:t>
      </w:r>
      <w:r w:rsidRPr="007550A6">
        <w:rPr>
          <w:rFonts w:ascii="Times New Roman" w:hAnsi="Times New Roman" w:cs="Times New Roman"/>
          <w:color w:val="000000" w:themeColor="text1"/>
          <w:sz w:val="16"/>
          <w:szCs w:val="16"/>
        </w:rPr>
        <w:softHyphen/>
        <w:t>дением.</w:t>
      </w:r>
    </w:p>
    <w:p w14:paraId="1333D1E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Так как указанный мотор на снабжении и в произ</w:t>
      </w:r>
      <w:r w:rsidRPr="007550A6">
        <w:rPr>
          <w:rFonts w:ascii="Times New Roman" w:hAnsi="Times New Roman" w:cs="Times New Roman"/>
          <w:color w:val="000000" w:themeColor="text1"/>
          <w:sz w:val="16"/>
          <w:szCs w:val="16"/>
        </w:rPr>
        <w:softHyphen/>
        <w:t>водстве Авиатреста не имеется, а высокоманевренный истребитель необходимо иметь в ближайшем будущем, просить УВВС приобрести к апрелю месяцу 1928 года 3 экземпляра мотора Юпитер 8-й серии.</w:t>
      </w:r>
    </w:p>
    <w:p w14:paraId="460836D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Поручить ОСС ЦКБ проработать вопрос о воз</w:t>
      </w:r>
      <w:r w:rsidRPr="007550A6">
        <w:rPr>
          <w:rFonts w:ascii="Times New Roman" w:hAnsi="Times New Roman" w:cs="Times New Roman"/>
          <w:color w:val="000000" w:themeColor="text1"/>
          <w:sz w:val="16"/>
          <w:szCs w:val="16"/>
        </w:rPr>
        <w:softHyphen/>
        <w:t>можности включения указанного истребителя в план 1927-28 операционного года и соображения по этому поводу представить в Технический Совет.</w:t>
      </w:r>
    </w:p>
    <w:p w14:paraId="442C27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Доклад ОСС ЦКБ и настоящее постановление Со</w:t>
      </w:r>
      <w:r w:rsidRPr="007550A6">
        <w:rPr>
          <w:rFonts w:ascii="Times New Roman" w:hAnsi="Times New Roman" w:cs="Times New Roman"/>
          <w:color w:val="000000" w:themeColor="text1"/>
          <w:sz w:val="16"/>
          <w:szCs w:val="16"/>
        </w:rPr>
        <w:softHyphen/>
        <w:t>вета направить в НТК УВВС с просьбой обсудить во</w:t>
      </w:r>
      <w:r w:rsidRPr="007550A6">
        <w:rPr>
          <w:rFonts w:ascii="Times New Roman" w:hAnsi="Times New Roman" w:cs="Times New Roman"/>
          <w:color w:val="000000" w:themeColor="text1"/>
          <w:sz w:val="16"/>
          <w:szCs w:val="16"/>
        </w:rPr>
        <w:softHyphen/>
        <w:t>прос полностью и дать заключение” (10667).</w:t>
      </w:r>
    </w:p>
    <w:p w14:paraId="6CF1543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36</w:t>
      </w:r>
    </w:p>
    <w:p w14:paraId="0138B71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10 августа 1927 г.</w:t>
      </w:r>
    </w:p>
    <w:p w14:paraId="77D4E9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МИХАЙЛОВ</w:t>
      </w:r>
    </w:p>
    <w:p w14:paraId="3E205ED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ГЛУШКОВ, ХАРЛАМОВ, АКАШЕВ, ТУПОЛЕВ, КЛИМОВ</w:t>
      </w:r>
    </w:p>
    <w:p w14:paraId="7AE2D5E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 с совещательным голосом: СТЕЧКИН, ПОЛИКАРПОВ, ОСТРОВСКИЙ, КРЕЙСОН, ФЕЛЬДМАН</w:t>
      </w:r>
    </w:p>
    <w:p w14:paraId="6B3639B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3164"/>
      </w:tblGrid>
      <w:tr w:rsidR="00472A36" w:rsidRPr="007550A6" w14:paraId="055AA647" w14:textId="77777777">
        <w:tc>
          <w:tcPr>
            <w:tcW w:w="8046" w:type="dxa"/>
            <w:tcBorders>
              <w:top w:val="single" w:sz="12" w:space="0" w:color="auto"/>
            </w:tcBorders>
          </w:tcPr>
          <w:p w14:paraId="1A521B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3164" w:type="dxa"/>
            <w:tcBorders>
              <w:top w:val="single" w:sz="12" w:space="0" w:color="auto"/>
            </w:tcBorders>
          </w:tcPr>
          <w:p w14:paraId="5AE459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472A36" w:rsidRPr="007550A6" w14:paraId="49E703CE" w14:textId="77777777">
        <w:tc>
          <w:tcPr>
            <w:tcW w:w="8046" w:type="dxa"/>
          </w:tcPr>
          <w:p w14:paraId="01A9A8B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 О маневренности мощного истребителя /докладчик Н.Н. ПОЛИКАРПОВ/.</w:t>
            </w:r>
          </w:p>
          <w:p w14:paraId="64BA53C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 докладывает соображения ОСС по вопросу о маневренности истребителей с мощными моторами, в связи с производящейся постройкой самолета И3 и наблюдающимися течениями тактики воздушного боя /см. доклад Зав. ОСС от 30/УП-с.г. за № 393/с-к, вх. № 6211/к-1/ указывая на решающее значение веса мотора на маневренность и вес всего самолета, и приводя соответствующие данные; так для ИЗ предполагаемый вес, - с ВМУ-У1 1820 кг, с Нэпиром 1600 кг. и с Юпитером- 1400 кг. /данные моторов лея последних типов/.</w:t>
            </w:r>
          </w:p>
          <w:p w14:paraId="5B2D480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 формально по самолету И3, мы имеем утверждение НК УВВС и мандата и предварительного проекта и самолет находится уже в стадии постройки. Тем не менее Н.Н.Поликарпов, подобрав материал и проделав необходимые подсчеты, получил весьма ценные данные. Расчетные данные И3 и истребителя Рорбаха под тот-же мотор получились одинаковыми и, если мы не ошибаемся в подсчете, то получим полное совпадение. Но важно предвидеть, что благодаря большому удельному весу нашего дерева /не менее 0,55/ получитея некоторое перетяжеленив, как-то имело место с У2. Таким образом мы еще потеряем в маневренности и будем иметь самолет с маневренностью худшей, чем у современных машин. Надо обсудить не надо ли идти по линии истребителя той же схемы, но с более легким мотором, на этот вопрос надо дать ясный ответ, чтобы идти дальше с открытыми глазами. Может быть надо построить еще один самолет с более легким мотором, отмахиваться от поставленного вопроса нельзя. В этой плоскости я и просил бы обменяться мнениями.</w:t>
            </w:r>
          </w:p>
          <w:p w14:paraId="7330D2B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БРИЛЛИНГ - Учтена ли ОСС при его подсчетах разница в габаритных сопротивлениях самолета с моторами воздушного и водяного охлаждения.</w:t>
            </w:r>
          </w:p>
          <w:p w14:paraId="33117E3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 габаритные сопротивления были приняты в обоих случаях равными. Мы базировались на данных доклада конструктора Хавеланда в Английском Королевском Авиационном Обществе. Эти данные можно считать достаточно серьезными. Думаю, что сигма самолета с Бристоль-Юпитером будет не больше сигмы при моторе с водяным охлаждением.</w:t>
            </w:r>
          </w:p>
          <w:p w14:paraId="4123F10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Ввиду опыта по самолету У-2, мы теперь для второго экземпляра У-2 для самолета И-3 отбраковываем дерево с удельным весом больше 0,53, причем из 100 брусков получаем только 8. Таким образом, мы добиваемся хороших результатов. Надо отметить, что в Америке стандартный удельный вес спруса за принят за 0,36.</w:t>
            </w:r>
          </w:p>
          <w:p w14:paraId="1AE171D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БРИЛЛИНГ - При повышении удельного веса и качество дерева лучше.</w:t>
            </w:r>
          </w:p>
          <w:p w14:paraId="55D9A4C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 Да, но мы их но можем использовать, т.к. Трест не может гарантировать такое повышение качества дерева для всех серийных самолетов.</w:t>
            </w:r>
          </w:p>
          <w:p w14:paraId="1992D49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 Если на И-3 поставить Испано или Юпитер, то конфигурация самолета останется прежней или нет.</w:t>
            </w:r>
          </w:p>
          <w:p w14:paraId="30F3439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 Нет. Новую машину мы дадим по новым расчетам с новыми данным и размерностями. Надо отметить, что если будет ставиться БМВ-У1, то уже надо ставить не БМВ-У1, а ВМВ -У1а, дающий до 720 НР.</w:t>
            </w:r>
          </w:p>
          <w:p w14:paraId="7F75707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ПОГОССКИЙ - Для какой высоты подсчитаны данные маневренности.</w:t>
            </w:r>
          </w:p>
          <w:p w14:paraId="5768794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 У земли, но благодаря постоянству мощности мотора они деиствительны и до 3000 метров.</w:t>
            </w:r>
          </w:p>
          <w:p w14:paraId="5E021A0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 Все вопросы закончены.</w:t>
            </w:r>
          </w:p>
          <w:p w14:paraId="11AD219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БРИЛЛИНГ - Центр тяжести вопроса упирается сейчас в мотор. Надо более легкий мотор. Мы отстаем от техники. БМВ-У1 три года тому назад, когда шел о нем разговор был идеальным мотором, а теперь он отстал. Ник. Ник. говорит о легких моторах, но и они бледнеют перед Пакардом. Отсюда вывод: надо усилить изыскательские работы по отечественмому моторостроению. Мне казалось бы правильным на оснозанил данных доклада купить пока Юпитер, а проектирование машины пойдет независимо.</w:t>
            </w:r>
          </w:p>
          <w:p w14:paraId="39EF37D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293CEDB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....что большинство истребителей строится под мотор с воздушным охлаждением, что дает экономию в весе до 200 клг., имеющих большое практическое значение. Предполагавшийся ранее для него мотор РТЗ был оставлен и назначен БМВ-У1, как принятый на снабжение. Тем не менее я не считал, что положение катастрофическим. Методы подсчета маневренности неточны и сказать заранее, что она будет плоха нельзя. Такие как И-3 машины есть, хотябы Хейнкель под БМВ-У1, но это конечно вынуждено, т.к. у Германии нет легких моторов, и по всей вероятности германские конструктора расчитывают заменить ВМВ-У1 мотором ВМВ-УШ того же веса, но большей мощности. Ньюпор 46 имеет вес 1850 клгр. и из бесед с летчиками я вынес, что маневренность его, почти та же что и более легких машин. Очевидно, что расчеты не учитывают многих факторов и при удачной комбинации исходных данных можно получить хорошие результаты. Ясно, что более легкий самолет будет и более верткий, но моторов с воздушным охлаждением для истребителей у нас нет, а ВМВ-У1 на снабжении, отказываться от И3 нельзя, т.к. мощных истребителей у нас нет и лучше иметь машину хотя бы и не с полной маневренностью, но зато с хорошими летными данными.</w:t>
            </w:r>
          </w:p>
          <w:p w14:paraId="2179814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 Пожелания летчиков учитывать надо, но не надо забывать, что мы имеем дело с спорными вопросами тактики, есть ассы, летающие без фигур, у нас главное внимание уделяется огневой мощности и с 4-мя пулеметами И-3 будет хорош.</w:t>
            </w:r>
          </w:p>
          <w:p w14:paraId="4D61E9F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бы думал надо запросить 1-ое Управление УВВС и его взгляд, самолет - по существующим же требованиям строить и пока его не опорачивать.</w:t>
            </w:r>
          </w:p>
          <w:p w14:paraId="4059B32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 я не хочу сказать, что надо ограничивать инициативу, может быть надо дать задание на самолет с более легким мотором, как следует продисскусировав вопрос. В последнем случае я бы внес предложение поставить Пакард, если это возможно.</w:t>
            </w:r>
          </w:p>
          <w:p w14:paraId="4C3998E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ГЛУШКОВ - Т.Поликарпов поставил вопрос о необходимости иметь на снабжении два мотора - легкий и тяжелый. Я полагал бы, что этот вопрос должен быть освещен самолетчиками и моторниками на одном из ближай-заседаний и может быть придется пойти по пути приобретения заграничной лицензии на легкий мотор, т.к.своего у нас еще нет и об М15 еще только идут разговоры, а И3 сможет пойти в серию уже через год. Для обеспечения снабжения может быть надо приобрести лицензию на мотор с воздушным охлаждением.</w:t>
            </w:r>
          </w:p>
          <w:p w14:paraId="58ABE4A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Я бы хотел чтобы было выполнено пожелание Совета о постанов-повестку доклада о перспективном плане моторостроения.</w:t>
            </w:r>
          </w:p>
          <w:p w14:paraId="556FDBD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 Мы совершенно не предполагаем снимать с программы самолет с БМВ-У1, он достаточно проработан и Техническим Советом и НК, но нужно говорить о возможных результатах, свойственных этому самолету /малая маневренность/. Проработав вопрособ И-3, ОСС легче решить задачу о получении маневренного истребителя с более легким мотором, если для него есть такой мотор, то нужно решить нужен ли на снабжение такой истребитель. Мы не отказываемся запросить 1-ое Управление, как предлагает т. Харламов, но нужно одновременно поставить вопрос о лицензии на мотор и о его типе. По-видимому, мы упираемся в мотор типа Юпитер.</w:t>
            </w:r>
          </w:p>
          <w:p w14:paraId="3F51CD0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БРИЛЛИНГ - Вопрос о легком моторе с воздушным охлаждением, мне кажется уже предрешенным. Таким мотором занят НАМИ и это как раз то, что нужно. Ясно,что если мотор проектируется, то для него нужен самолет.</w:t>
            </w:r>
          </w:p>
          <w:p w14:paraId="4032698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 По моторам мы все время отстаем и мотор М15 мы будем иметь не скоро, тогда как самолет под него мы можем иметь скорее и поэтому своевременно говорить о лицензии.</w:t>
            </w:r>
          </w:p>
          <w:p w14:paraId="6907CC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Тов. ПОГОССКИЙ - Надо иметь истребители обеих типов - легкие с мотором воздушного охлаждения и тяжелые с водяным мотором. Тем более, что мотор с воздушным охлаждением проектируется. Начинания Трест по вопросу о легком мощном истребителе надо приветствовать, но я бы </w:t>
            </w:r>
            <w:r w:rsidRPr="007550A6">
              <w:rPr>
                <w:rFonts w:ascii="Times New Roman" w:hAnsi="Times New Roman" w:cs="Times New Roman"/>
                <w:smallCaps/>
                <w:color w:val="000000" w:themeColor="text1"/>
                <w:sz w:val="16"/>
                <w:szCs w:val="16"/>
              </w:rPr>
              <w:t xml:space="preserve">спросил </w:t>
            </w:r>
            <w:r w:rsidRPr="007550A6">
              <w:rPr>
                <w:rFonts w:ascii="Times New Roman" w:hAnsi="Times New Roman" w:cs="Times New Roman"/>
                <w:color w:val="000000" w:themeColor="text1"/>
                <w:sz w:val="16"/>
                <w:szCs w:val="16"/>
              </w:rPr>
              <w:t>УВВС почему такого истребителя нет в плане. Выходит как будто его забыли, между тем ясно, что УВВС понимает, что оба типа нужны.</w:t>
            </w:r>
          </w:p>
          <w:p w14:paraId="6B40A78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Тов. ХАРЛАМОВ - Один тип истребителя с мотором воздушного охлаждения строит ЦАГИ. Ставить второе однородное задание, не имея решения в отношении первого было бы нецелееоооразно, кроме того, большое </w:t>
            </w:r>
            <w:r w:rsidRPr="007550A6">
              <w:rPr>
                <w:rFonts w:ascii="Times New Roman" w:hAnsi="Times New Roman" w:cs="Times New Roman"/>
                <w:color w:val="000000" w:themeColor="text1"/>
                <w:sz w:val="16"/>
                <w:szCs w:val="16"/>
              </w:rPr>
              <w:lastRenderedPageBreak/>
              <w:t>количество типов не провернуло бы и ЦКБ. Положение не столь опасно, т.к. построить самолет - гораздо скорее чем привести мотор на снабжение.</w:t>
            </w:r>
          </w:p>
          <w:p w14:paraId="2A68BF3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ПОГОССКИЙ Разве конъюнктура насктолько прояснилась, что Трест может взять еще задания.</w:t>
            </w:r>
          </w:p>
          <w:p w14:paraId="0F7D5A1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 Не совсем так, к решению этой задачи мы подготовлены, но перегружены. Может быть нужно было бы даже пересмотреть план, т.к. вопрос об истребителе больной.</w:t>
            </w:r>
          </w:p>
          <w:p w14:paraId="56F69A9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 Пожелание о постройке легкого истребителя под мотор в воздушным охлаждением не идет в разрез с планом. В плане есть проектирование и постройка 3-го экземпляра И3 и мы тогда еще предлагали коренным образом изменить его конструкцию в соответствии с данными, полученными при испытаниях первых 2-х экземпляров. Но мы знаем, что на заготовку мотора идет много времени и что мы можем остаться без мотора, а потому считали нужным поднять этот вопрос теперь же.</w:t>
            </w:r>
          </w:p>
          <w:p w14:paraId="4D94A7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 Я должен отметить, что согласно Постановления Технического Совета, постройка 3-го экземпляра И-3 рассматривается как желательная, но не обязательная.</w:t>
            </w:r>
          </w:p>
        </w:tc>
        <w:tc>
          <w:tcPr>
            <w:tcW w:w="3164" w:type="dxa"/>
          </w:tcPr>
          <w:p w14:paraId="5AFB4DF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По обмену мнениями по редакции постановления, принято:</w:t>
            </w:r>
          </w:p>
          <w:p w14:paraId="75EA19B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Технический Совет считает необходимым независимо от постройки самолета И-3 под мотор ВМВ-УI, проработать в плане возможность постройки высоко-маневренного истребителя под мощный мотор с воздушным охлаждением.</w:t>
            </w:r>
          </w:p>
          <w:p w14:paraId="30EAB69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Так как указанный мотор на снабжении и в производстве Авиатреста не имеется, а высокоманевренный истребитель необходимо иметь в ближайшем же будущем, просить УВВС приобрести к Апрелю мес. 1928 года 2 экземпляра мотора Юпитер 8-й серии.</w:t>
            </w:r>
          </w:p>
          <w:p w14:paraId="376C733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Поручить ОСС ЦКБ проработать вопрос о возможности включения указанного истребителя в план 1927-28 операционного года и соображения по этому поводу представить в Технический Совет.</w:t>
            </w:r>
          </w:p>
          <w:p w14:paraId="568BBD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Доклад ОСС ЦАГИ и настоящее постановление Совета направить в НК с просьбой обсудить вопрос полностью и дать заключение.</w:t>
            </w:r>
          </w:p>
        </w:tc>
      </w:tr>
      <w:tr w:rsidR="00472A36" w:rsidRPr="007550A6" w14:paraId="737055C6" w14:textId="77777777">
        <w:tc>
          <w:tcPr>
            <w:tcW w:w="8046" w:type="dxa"/>
          </w:tcPr>
          <w:p w14:paraId="3E89D65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 проекте технических требований на металлический 2-местный разведчик и о порядке направления переписки по вопросам опытного строительства ЦАГИ.</w:t>
            </w:r>
          </w:p>
        </w:tc>
        <w:tc>
          <w:tcPr>
            <w:tcW w:w="3164" w:type="dxa"/>
          </w:tcPr>
          <w:p w14:paraId="48F0C60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 обмене мнениями принято:</w:t>
            </w:r>
          </w:p>
          <w:p w14:paraId="57E924F9" w14:textId="77777777" w:rsidR="00BE2C92" w:rsidRPr="007550A6" w:rsidRDefault="00BE2C92" w:rsidP="007550A6">
            <w:pPr>
              <w:widowControl w:val="0"/>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Ввиду возложения на Авиатрест согласно установленного порядка всей ответственности за опытное строительство, прохождение всех вопросов по производимым ЦАГИ опытным работам должно направляться в Технический Совет общепринятым для ЦКБ порядком.</w:t>
            </w:r>
          </w:p>
          <w:p w14:paraId="263C540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16A7A620" w14:textId="77777777">
        <w:tc>
          <w:tcPr>
            <w:tcW w:w="8046" w:type="dxa"/>
          </w:tcPr>
          <w:p w14:paraId="379786D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Отношение ГУМП от 21/УП-с.г. № по вопросу о приобретении аппаратов Шоопа.</w:t>
            </w:r>
          </w:p>
        </w:tc>
        <w:tc>
          <w:tcPr>
            <w:tcW w:w="3164" w:type="dxa"/>
          </w:tcPr>
          <w:p w14:paraId="4B1CADF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обмену мнениями принято:</w:t>
            </w:r>
          </w:p>
          <w:p w14:paraId="264A97A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smallCaps/>
                <w:color w:val="000000" w:themeColor="text1"/>
                <w:sz w:val="16"/>
                <w:szCs w:val="16"/>
              </w:rPr>
              <w:t xml:space="preserve">3. </w:t>
            </w:r>
            <w:r w:rsidRPr="007550A6">
              <w:rPr>
                <w:rFonts w:ascii="Times New Roman" w:hAnsi="Times New Roman" w:cs="Times New Roman"/>
                <w:color w:val="000000" w:themeColor="text1"/>
                <w:sz w:val="16"/>
                <w:szCs w:val="16"/>
              </w:rPr>
              <w:t>Затраты по приобретению аппаратов Шоопа при условиях, заявленных фирмой и при отказе других Отделов ГУМП от приобретения этих аппара - признать не целеесообразными и от приобретения аппаратов Шоопа отказаться.</w:t>
            </w:r>
          </w:p>
        </w:tc>
      </w:tr>
      <w:tr w:rsidR="00472A36" w:rsidRPr="007550A6" w14:paraId="0C8CA680" w14:textId="77777777">
        <w:tc>
          <w:tcPr>
            <w:tcW w:w="8046" w:type="dxa"/>
          </w:tcPr>
          <w:p w14:paraId="389CDAA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4. О постановке в план опытного строительства </w:t>
            </w:r>
            <w:r w:rsidRPr="007550A6">
              <w:rPr>
                <w:rFonts w:ascii="Times New Roman" w:hAnsi="Times New Roman" w:cs="Times New Roman"/>
                <w:smallCaps/>
                <w:color w:val="000000" w:themeColor="text1"/>
                <w:sz w:val="16"/>
                <w:szCs w:val="16"/>
              </w:rPr>
              <w:t xml:space="preserve">постройки </w:t>
            </w:r>
            <w:r w:rsidRPr="007550A6">
              <w:rPr>
                <w:rFonts w:ascii="Times New Roman" w:hAnsi="Times New Roman" w:cs="Times New Roman"/>
                <w:color w:val="000000" w:themeColor="text1"/>
                <w:sz w:val="16"/>
                <w:szCs w:val="16"/>
              </w:rPr>
              <w:t>мотора М5 с магнето по проекту ГЭЭИ /служебн. записка НТК № 31206/с, вх. № б293н-2/.</w:t>
            </w:r>
          </w:p>
        </w:tc>
        <w:tc>
          <w:tcPr>
            <w:tcW w:w="3164" w:type="dxa"/>
          </w:tcPr>
          <w:p w14:paraId="747D78B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Считать сообщенные НК на настоящем Заседании данные недостаточно осввещающими вопрос, а потому таковой с обсуждения снять.</w:t>
            </w:r>
          </w:p>
        </w:tc>
      </w:tr>
      <w:tr w:rsidR="00472A36" w:rsidRPr="007550A6" w14:paraId="7BAB0FEB" w14:textId="77777777">
        <w:tc>
          <w:tcPr>
            <w:tcW w:w="8046" w:type="dxa"/>
          </w:tcPr>
          <w:p w14:paraId="0ADC41F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О представлении Научными институтами детальных программ, планировки и смет поручаемым им, согласно выработанного Тех. Советом единого плана /отношение Авиатреста от 29/УП за № 5489/Ц-1 и 5482н-5/</w:t>
            </w:r>
          </w:p>
        </w:tc>
        <w:tc>
          <w:tcPr>
            <w:tcW w:w="3164" w:type="dxa"/>
          </w:tcPr>
          <w:p w14:paraId="3EDB3C7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Просить Научныз Институты ускорить представление требуемых материалов, имеея в виду, что все сроки к настоящему времени уже истекли.</w:t>
            </w:r>
          </w:p>
        </w:tc>
      </w:tr>
      <w:tr w:rsidR="00472A36" w:rsidRPr="007550A6" w14:paraId="594DA055" w14:textId="77777777">
        <w:tc>
          <w:tcPr>
            <w:tcW w:w="8046" w:type="dxa"/>
            <w:tcBorders>
              <w:bottom w:val="single" w:sz="12" w:space="0" w:color="auto"/>
            </w:tcBorders>
          </w:tcPr>
          <w:p w14:paraId="6C8EAC2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О постройке мотора М15 /отношение НАМИ № 190с от 30 июля вх. № 6189с и № 196 от 8 Августа вх. № 6356н-6/.</w:t>
            </w:r>
          </w:p>
          <w:p w14:paraId="386EF85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обрисовывает положение работ по мотору М-15 и вопрос о постройке /зачитывает отношения НАМИ за № 190с и 196с/.</w:t>
            </w:r>
          </w:p>
          <w:p w14:paraId="143AB11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Макаровский указывает, что Трест не прекращает работ по проектированию мотора М-15, т. к. считает, что пока нет известной договоренности в этом вопросе, прекращение работ было бы неосторожным и формально неправильным. Трест, по соглашению с Н-ком УЗВС, предложил НАМИ принять на себя проектирование мощного мотора с воздушным охлаждением, но предлагаемый НАМИ план работ говорит лишь о разрешении вопросов, связанных с подходом к проектизарванию мотора, не давая реальных, окончательных сроков. Если результаты экспериментов будут неблагоприятны, то значит дальше снова будут опять исследования. Ввиду невыясненности положения работа по о М-15, естественно, задерживается. Надо дать ответ - останавливать ее или нет. Но тогда нужно получить план и сроки по мотору М-20. В этой плоскости Авиатрест и ставит вопрос на рассмотрение.</w:t>
            </w:r>
          </w:p>
          <w:p w14:paraId="2AA7DC9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БРИЛЛИНГ - Тов. Макаровский усмотрел известную нервность в посылке НАМИ вышеуказанных повторных отношений, но уже полгода, как мы закончили проектирование цилиндров, необходимые поковки уже получены и теперь мы возвращаемся к Тресту с вопросом - откладывать ли работу и далее. Мы сделали все, чтобы вопрос продвинуть и считаем, что должны получить ответ Треста на нашу просьбу, чтобы хотя бы знать продолжать работу дальше или нет. Наша работа не перекрещивается с работами Треста. Какие основания...</w:t>
            </w:r>
          </w:p>
        </w:tc>
        <w:tc>
          <w:tcPr>
            <w:tcW w:w="3164" w:type="dxa"/>
            <w:tcBorders>
              <w:bottom w:val="single" w:sz="12" w:space="0" w:color="auto"/>
            </w:tcBorders>
          </w:tcPr>
          <w:p w14:paraId="04C6CA5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120CBB3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0D76FA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7EACC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августа 1927 г. на заседании Технического совета Авиатреста состоялся доклад Поликарпова “О манев</w:t>
      </w:r>
      <w:r w:rsidRPr="007550A6">
        <w:rPr>
          <w:rFonts w:ascii="Times New Roman" w:hAnsi="Times New Roman" w:cs="Times New Roman"/>
          <w:color w:val="000000" w:themeColor="text1"/>
          <w:sz w:val="16"/>
          <w:szCs w:val="16"/>
        </w:rPr>
        <w:softHyphen/>
        <w:t>ренности мощного истребителя”. В нем Николай Нико</w:t>
      </w:r>
      <w:r w:rsidRPr="007550A6">
        <w:rPr>
          <w:rFonts w:ascii="Times New Roman" w:hAnsi="Times New Roman" w:cs="Times New Roman"/>
          <w:color w:val="000000" w:themeColor="text1"/>
          <w:sz w:val="16"/>
          <w:szCs w:val="16"/>
        </w:rPr>
        <w:softHyphen/>
        <w:t>лаевич изложил свои взгляды на перспективы развития истребительной авиации и аргументировано показал необходимость использования легких и мощных двига</w:t>
      </w:r>
      <w:r w:rsidRPr="007550A6">
        <w:rPr>
          <w:rFonts w:ascii="Times New Roman" w:hAnsi="Times New Roman" w:cs="Times New Roman"/>
          <w:color w:val="000000" w:themeColor="text1"/>
          <w:sz w:val="16"/>
          <w:szCs w:val="16"/>
        </w:rPr>
        <w:softHyphen/>
        <w:t>телей, в первую очередь воздушного охлаждения, а так</w:t>
      </w:r>
      <w:r w:rsidRPr="007550A6">
        <w:rPr>
          <w:rFonts w:ascii="Times New Roman" w:hAnsi="Times New Roman" w:cs="Times New Roman"/>
          <w:color w:val="000000" w:themeColor="text1"/>
          <w:sz w:val="16"/>
          <w:szCs w:val="16"/>
        </w:rPr>
        <w:softHyphen/>
        <w:t>же борьбы за снижение веса самолета. Причем он не ограничился рассмотрением лишь технических аспек</w:t>
      </w:r>
      <w:r w:rsidRPr="007550A6">
        <w:rPr>
          <w:rFonts w:ascii="Times New Roman" w:hAnsi="Times New Roman" w:cs="Times New Roman"/>
          <w:color w:val="000000" w:themeColor="text1"/>
          <w:sz w:val="16"/>
          <w:szCs w:val="16"/>
        </w:rPr>
        <w:softHyphen/>
        <w:t>тов проблемы, а поставил вопрос более широко, увязав его с перспективами развития отечественной истреби</w:t>
      </w:r>
      <w:r w:rsidRPr="007550A6">
        <w:rPr>
          <w:rFonts w:ascii="Times New Roman" w:hAnsi="Times New Roman" w:cs="Times New Roman"/>
          <w:color w:val="000000" w:themeColor="text1"/>
          <w:sz w:val="16"/>
          <w:szCs w:val="16"/>
        </w:rPr>
        <w:softHyphen/>
        <w:t>тельной авиации и с формированием единой техничес</w:t>
      </w:r>
      <w:r w:rsidRPr="007550A6">
        <w:rPr>
          <w:rFonts w:ascii="Times New Roman" w:hAnsi="Times New Roman" w:cs="Times New Roman"/>
          <w:color w:val="000000" w:themeColor="text1"/>
          <w:sz w:val="16"/>
          <w:szCs w:val="16"/>
        </w:rPr>
        <w:softHyphen/>
        <w:t>кой политики Авиатреста и ВВС. Выступление Н.Н.Поликарпова произвело большое впечатление на присутствовавших. Было принято сле</w:t>
      </w:r>
      <w:r w:rsidRPr="007550A6">
        <w:rPr>
          <w:rFonts w:ascii="Times New Roman" w:hAnsi="Times New Roman" w:cs="Times New Roman"/>
          <w:color w:val="000000" w:themeColor="text1"/>
          <w:sz w:val="16"/>
          <w:szCs w:val="16"/>
        </w:rPr>
        <w:softHyphen/>
        <w:t>дующее решение:</w:t>
      </w:r>
    </w:p>
    <w:p w14:paraId="1EB7595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Технический Совет независимо от постройки са</w:t>
      </w:r>
      <w:r w:rsidRPr="007550A6">
        <w:rPr>
          <w:rFonts w:ascii="Times New Roman" w:hAnsi="Times New Roman" w:cs="Times New Roman"/>
          <w:color w:val="000000" w:themeColor="text1"/>
          <w:sz w:val="16"/>
          <w:szCs w:val="16"/>
        </w:rPr>
        <w:softHyphen/>
        <w:t>молета И-3 под мотор БМВ-У1 должен проработать в плане возможность постройки высокоманевренного истребителя под мощный мотор с воздушным охлаж</w:t>
      </w:r>
      <w:r w:rsidRPr="007550A6">
        <w:rPr>
          <w:rFonts w:ascii="Times New Roman" w:hAnsi="Times New Roman" w:cs="Times New Roman"/>
          <w:color w:val="000000" w:themeColor="text1"/>
          <w:sz w:val="16"/>
          <w:szCs w:val="16"/>
        </w:rPr>
        <w:softHyphen/>
        <w:t>дением.</w:t>
      </w:r>
    </w:p>
    <w:p w14:paraId="7AEBFD0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Так как указанный мотор на снабжении и в произ</w:t>
      </w:r>
      <w:r w:rsidRPr="007550A6">
        <w:rPr>
          <w:rFonts w:ascii="Times New Roman" w:hAnsi="Times New Roman" w:cs="Times New Roman"/>
          <w:color w:val="000000" w:themeColor="text1"/>
          <w:sz w:val="16"/>
          <w:szCs w:val="16"/>
        </w:rPr>
        <w:softHyphen/>
        <w:t>водстве Авиатреста не имеется, а высокоманевренный истребитель необходимо иметь в ближайшем будущем, просить УВВС приобрести к апрелю месяцу 1928 года 3 экземпляра мотора Юпитер 8-й серии.</w:t>
      </w:r>
    </w:p>
    <w:p w14:paraId="4A57EBB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Поручить ОСС ЦКБ проработать вопрос о воз</w:t>
      </w:r>
      <w:r w:rsidRPr="007550A6">
        <w:rPr>
          <w:rFonts w:ascii="Times New Roman" w:hAnsi="Times New Roman" w:cs="Times New Roman"/>
          <w:color w:val="000000" w:themeColor="text1"/>
          <w:sz w:val="16"/>
          <w:szCs w:val="16"/>
        </w:rPr>
        <w:softHyphen/>
        <w:t>можности включения указанного истребителя в план 1927-28 операционного года и соображения по этому поводу представить в Технический Совет.</w:t>
      </w:r>
    </w:p>
    <w:p w14:paraId="29FB69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Доклад ОСС ЦКБ и настоящее постановление Со</w:t>
      </w:r>
      <w:r w:rsidRPr="007550A6">
        <w:rPr>
          <w:rFonts w:ascii="Times New Roman" w:hAnsi="Times New Roman" w:cs="Times New Roman"/>
          <w:color w:val="000000" w:themeColor="text1"/>
          <w:sz w:val="16"/>
          <w:szCs w:val="16"/>
        </w:rPr>
        <w:softHyphen/>
        <w:t>вета направить в НТК УВВС с просьбой обсудить во</w:t>
      </w:r>
      <w:r w:rsidRPr="007550A6">
        <w:rPr>
          <w:rFonts w:ascii="Times New Roman" w:hAnsi="Times New Roman" w:cs="Times New Roman"/>
          <w:color w:val="000000" w:themeColor="text1"/>
          <w:sz w:val="16"/>
          <w:szCs w:val="16"/>
        </w:rPr>
        <w:softHyphen/>
        <w:t>прос полностью и дать заключение” (10667).</w:t>
      </w:r>
    </w:p>
    <w:p w14:paraId="2D1039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7F9D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августа 1927 года на заседании технического совета Государственного треста авиапромышленно</w:t>
      </w:r>
      <w:r w:rsidRPr="007550A6">
        <w:rPr>
          <w:rFonts w:ascii="Times New Roman" w:hAnsi="Times New Roman" w:cs="Times New Roman"/>
          <w:color w:val="000000" w:themeColor="text1"/>
          <w:sz w:val="16"/>
          <w:szCs w:val="16"/>
        </w:rPr>
        <w:softHyphen/>
        <w:t>сти (Авиатреста) было заявлено о желании ВВС Красной армии получить новый самолет-истребитель смешанной конструкции (то есть в основном из дерева), который обозначили И-5. Среди прочих участников на заседании присутствовали два конструктора-конкурента - Туполев и Поликарпов.</w:t>
      </w:r>
    </w:p>
    <w:p w14:paraId="54D559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Андрей Николаевич Туполев представлял Конструкторский отдел ЦАГИ, где был создан цельнометаллический истребитель И-4 (АНТ-5), оснащенный двигателем воздушного охлаждения Гном-Рон «Юпитер» мощностью 420 л.с. Первый полет этого самолета состо</w:t>
      </w:r>
      <w:r w:rsidRPr="007550A6">
        <w:rPr>
          <w:rFonts w:ascii="Times New Roman" w:hAnsi="Times New Roman" w:cs="Times New Roman"/>
          <w:color w:val="000000" w:themeColor="text1"/>
          <w:sz w:val="16"/>
          <w:szCs w:val="16"/>
        </w:rPr>
        <w:softHyphen/>
        <w:t>ялся ранним утром 10 августа, поэтому понят</w:t>
      </w:r>
      <w:r w:rsidRPr="007550A6">
        <w:rPr>
          <w:rFonts w:ascii="Times New Roman" w:hAnsi="Times New Roman" w:cs="Times New Roman"/>
          <w:color w:val="000000" w:themeColor="text1"/>
          <w:sz w:val="16"/>
          <w:szCs w:val="16"/>
        </w:rPr>
        <w:softHyphen/>
        <w:t>но, что на упомянутом заседании Авиатреста, через несколько часов после успешного дебю</w:t>
      </w:r>
      <w:r w:rsidRPr="007550A6">
        <w:rPr>
          <w:rFonts w:ascii="Times New Roman" w:hAnsi="Times New Roman" w:cs="Times New Roman"/>
          <w:color w:val="000000" w:themeColor="text1"/>
          <w:sz w:val="16"/>
          <w:szCs w:val="16"/>
        </w:rPr>
        <w:softHyphen/>
        <w:t>та своего истребителя Туполев чувствовал себя особенно уверенно.</w:t>
      </w:r>
    </w:p>
    <w:p w14:paraId="17D56F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Николай Николаевич Поликарпов пред</w:t>
      </w:r>
      <w:r w:rsidRPr="007550A6">
        <w:rPr>
          <w:rFonts w:ascii="Times New Roman" w:hAnsi="Times New Roman" w:cs="Times New Roman"/>
          <w:color w:val="000000" w:themeColor="text1"/>
          <w:sz w:val="16"/>
          <w:szCs w:val="16"/>
        </w:rPr>
        <w:softHyphen/>
        <w:t>ставлял конструкторский коллектив сектора Опытного сухопутного самолетостроения Центрального конструкторского бюро (ОСС ЦКБ) Авиатреста. Здесь совсем недавно за</w:t>
      </w:r>
      <w:r w:rsidRPr="007550A6">
        <w:rPr>
          <w:rFonts w:ascii="Times New Roman" w:hAnsi="Times New Roman" w:cs="Times New Roman"/>
          <w:color w:val="000000" w:themeColor="text1"/>
          <w:sz w:val="16"/>
          <w:szCs w:val="16"/>
        </w:rPr>
        <w:softHyphen/>
        <w:t>кончилась многомесячная эпопея утвержде</w:t>
      </w:r>
      <w:r w:rsidRPr="007550A6">
        <w:rPr>
          <w:rFonts w:ascii="Times New Roman" w:hAnsi="Times New Roman" w:cs="Times New Roman"/>
          <w:color w:val="000000" w:themeColor="text1"/>
          <w:sz w:val="16"/>
          <w:szCs w:val="16"/>
        </w:rPr>
        <w:softHyphen/>
        <w:t>ния технического задания на истребитель И-3 смешанной конструкции с двигателем жид</w:t>
      </w:r>
      <w:r w:rsidRPr="007550A6">
        <w:rPr>
          <w:rFonts w:ascii="Times New Roman" w:hAnsi="Times New Roman" w:cs="Times New Roman"/>
          <w:color w:val="000000" w:themeColor="text1"/>
          <w:sz w:val="16"/>
          <w:szCs w:val="16"/>
        </w:rPr>
        <w:softHyphen/>
        <w:t xml:space="preserve">костного охлаждения </w:t>
      </w:r>
      <w:r w:rsidRPr="007550A6">
        <w:rPr>
          <w:rFonts w:ascii="Times New Roman" w:hAnsi="Times New Roman" w:cs="Times New Roman"/>
          <w:color w:val="000000" w:themeColor="text1"/>
          <w:sz w:val="16"/>
          <w:szCs w:val="16"/>
          <w:lang w:val="en-US"/>
        </w:rPr>
        <w:t>BMW</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VI</w:t>
      </w:r>
      <w:r w:rsidRPr="007550A6">
        <w:rPr>
          <w:rFonts w:ascii="Times New Roman" w:hAnsi="Times New Roman" w:cs="Times New Roman"/>
          <w:color w:val="000000" w:themeColor="text1"/>
          <w:sz w:val="16"/>
          <w:szCs w:val="16"/>
        </w:rPr>
        <w:t xml:space="preserve"> мощностью 500 л.с. В августе 1927-го рабочее проектирова</w:t>
      </w:r>
      <w:r w:rsidRPr="007550A6">
        <w:rPr>
          <w:rFonts w:ascii="Times New Roman" w:hAnsi="Times New Roman" w:cs="Times New Roman"/>
          <w:color w:val="000000" w:themeColor="text1"/>
          <w:sz w:val="16"/>
          <w:szCs w:val="16"/>
        </w:rPr>
        <w:softHyphen/>
        <w:t>ние И-3 находилось в самом разгаре, кроме того, началось изготовление отдельных узлов и агрегатов самолета.</w:t>
      </w:r>
    </w:p>
    <w:p w14:paraId="721FF8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обсуждении задания на И-5 Поликарпов высказался о необходимости по</w:t>
      </w:r>
      <w:r w:rsidRPr="007550A6">
        <w:rPr>
          <w:rFonts w:ascii="Times New Roman" w:hAnsi="Times New Roman" w:cs="Times New Roman"/>
          <w:color w:val="000000" w:themeColor="text1"/>
          <w:sz w:val="16"/>
          <w:szCs w:val="16"/>
        </w:rPr>
        <w:softHyphen/>
        <w:t>стройки легкого, деревянного, высокомане</w:t>
      </w:r>
      <w:r w:rsidRPr="007550A6">
        <w:rPr>
          <w:rFonts w:ascii="Times New Roman" w:hAnsi="Times New Roman" w:cs="Times New Roman"/>
          <w:color w:val="000000" w:themeColor="text1"/>
          <w:sz w:val="16"/>
          <w:szCs w:val="16"/>
        </w:rPr>
        <w:softHyphen/>
        <w:t>вренного истребителя под мощный мотор воз</w:t>
      </w:r>
      <w:r w:rsidRPr="007550A6">
        <w:rPr>
          <w:rFonts w:ascii="Times New Roman" w:hAnsi="Times New Roman" w:cs="Times New Roman"/>
          <w:color w:val="000000" w:themeColor="text1"/>
          <w:sz w:val="16"/>
          <w:szCs w:val="16"/>
        </w:rPr>
        <w:softHyphen/>
        <w:t>душного охлаждения. Наиболее подходящим ему виделся Гном-Рон «Юпитер» 8-й серии, с ним Поликарпов предлагал в кратчайшие сроки на базе И-3 спроектировать и построить новый самолет. В виде компромисса он пред</w:t>
      </w:r>
      <w:r w:rsidRPr="007550A6">
        <w:rPr>
          <w:rFonts w:ascii="Times New Roman" w:hAnsi="Times New Roman" w:cs="Times New Roman"/>
          <w:color w:val="000000" w:themeColor="text1"/>
          <w:sz w:val="16"/>
          <w:szCs w:val="16"/>
        </w:rPr>
        <w:softHyphen/>
        <w:t>лагал построить два таких истребителя разны</w:t>
      </w:r>
      <w:r w:rsidRPr="007550A6">
        <w:rPr>
          <w:rFonts w:ascii="Times New Roman" w:hAnsi="Times New Roman" w:cs="Times New Roman"/>
          <w:color w:val="000000" w:themeColor="text1"/>
          <w:sz w:val="16"/>
          <w:szCs w:val="16"/>
        </w:rPr>
        <w:softHyphen/>
        <w:t>ми коллективами, но под единые технические требования. Поэтому, представителям ВВС в обозримом будущем предстояло лишь выбрать лучший образец.</w:t>
      </w:r>
    </w:p>
    <w:p w14:paraId="4F9861E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Против предложения Поликарпова высту</w:t>
      </w:r>
      <w:r w:rsidRPr="007550A6">
        <w:rPr>
          <w:rFonts w:ascii="Times New Roman" w:hAnsi="Times New Roman" w:cs="Times New Roman"/>
          <w:color w:val="000000" w:themeColor="text1"/>
          <w:sz w:val="16"/>
          <w:szCs w:val="16"/>
        </w:rPr>
        <w:softHyphen/>
        <w:t>пал Туполев, который с таким же двигателем «Юпитер» предлагал переработать конструк</w:t>
      </w:r>
      <w:r w:rsidRPr="007550A6">
        <w:rPr>
          <w:rFonts w:ascii="Times New Roman" w:hAnsi="Times New Roman" w:cs="Times New Roman"/>
          <w:color w:val="000000" w:themeColor="text1"/>
          <w:sz w:val="16"/>
          <w:szCs w:val="16"/>
        </w:rPr>
        <w:softHyphen/>
        <w:t>цию И-4 под дерево и также в кратчайшие сроки выдать новый истребитель. Туполева поддержал Начальник ВВС П.И. Баранов и другие представители Управления ВВС. В ре</w:t>
      </w:r>
      <w:r w:rsidRPr="007550A6">
        <w:rPr>
          <w:rFonts w:ascii="Times New Roman" w:hAnsi="Times New Roman" w:cs="Times New Roman"/>
          <w:color w:val="000000" w:themeColor="text1"/>
          <w:sz w:val="16"/>
          <w:szCs w:val="16"/>
        </w:rPr>
        <w:softHyphen/>
        <w:t xml:space="preserve">зультате, </w:t>
      </w:r>
      <w:r w:rsidRPr="007550A6">
        <w:rPr>
          <w:rFonts w:ascii="Times New Roman" w:hAnsi="Times New Roman" w:cs="Times New Roman"/>
          <w:color w:val="000000" w:themeColor="text1"/>
          <w:sz w:val="16"/>
          <w:szCs w:val="16"/>
        </w:rPr>
        <w:lastRenderedPageBreak/>
        <w:t>Поликарпову в дополнение к И-3 предоставили задание на двухместный истре</w:t>
      </w:r>
      <w:r w:rsidRPr="007550A6">
        <w:rPr>
          <w:rFonts w:ascii="Times New Roman" w:hAnsi="Times New Roman" w:cs="Times New Roman"/>
          <w:color w:val="000000" w:themeColor="text1"/>
          <w:sz w:val="16"/>
          <w:szCs w:val="16"/>
        </w:rPr>
        <w:softHyphen/>
        <w:t>битель Д-2, а истребитель И-5 поручили спроектировать и построить ЦАГИ. Немалую роль при принятии этого решения сыграли ус</w:t>
      </w:r>
      <w:r w:rsidRPr="007550A6">
        <w:rPr>
          <w:rFonts w:ascii="Times New Roman" w:hAnsi="Times New Roman" w:cs="Times New Roman"/>
          <w:color w:val="000000" w:themeColor="text1"/>
          <w:sz w:val="16"/>
          <w:szCs w:val="16"/>
        </w:rPr>
        <w:softHyphen/>
        <w:t>пешное начало испытаний И-4 и не столь дав</w:t>
      </w:r>
      <w:r w:rsidRPr="007550A6">
        <w:rPr>
          <w:rFonts w:ascii="Times New Roman" w:hAnsi="Times New Roman" w:cs="Times New Roman"/>
          <w:color w:val="000000" w:themeColor="text1"/>
          <w:sz w:val="16"/>
          <w:szCs w:val="16"/>
        </w:rPr>
        <w:softHyphen/>
        <w:t>ние неудачи истребителя-моноплана И-1 (ИЛ- 400) Поликарпова.</w:t>
      </w:r>
    </w:p>
    <w:p w14:paraId="23F1CDB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Таким образом А.Н. Туполев, используя благоприятную обстановку и наработанные связи с руководством ВВС, смог добиться по</w:t>
      </w:r>
      <w:r w:rsidRPr="007550A6">
        <w:rPr>
          <w:rFonts w:ascii="Times New Roman" w:hAnsi="Times New Roman" w:cs="Times New Roman"/>
          <w:color w:val="000000" w:themeColor="text1"/>
          <w:sz w:val="16"/>
          <w:szCs w:val="16"/>
        </w:rPr>
        <w:softHyphen/>
        <w:t>лучения задания на наиболее перспективный и интересный самолет. Что произошло далее? После устранения соперников в виде ОСС ЦКБ в ЦАГИ, похоже, успокоились и принялись за выполнение своих масштабных металличе</w:t>
      </w:r>
      <w:r w:rsidRPr="007550A6">
        <w:rPr>
          <w:rFonts w:ascii="Times New Roman" w:hAnsi="Times New Roman" w:cs="Times New Roman"/>
          <w:color w:val="000000" w:themeColor="text1"/>
          <w:sz w:val="16"/>
          <w:szCs w:val="16"/>
        </w:rPr>
        <w:softHyphen/>
        <w:t>ских проектов: продолжили создание ТБ-1 и ТБ-3, приступили к проектированию Р-6 и АНТ-9. Признаков бурной деятельности в деле создания истребителя И-5 здесь не отмеча</w:t>
      </w:r>
      <w:r w:rsidRPr="007550A6">
        <w:rPr>
          <w:rFonts w:ascii="Times New Roman" w:hAnsi="Times New Roman" w:cs="Times New Roman"/>
          <w:color w:val="000000" w:themeColor="text1"/>
          <w:sz w:val="16"/>
          <w:szCs w:val="16"/>
        </w:rPr>
        <w:softHyphen/>
        <w:t>лось в течение последующих трех лет, поэтому летом 1930 г. И-5 конструкции ЦАГИ оконча</w:t>
      </w:r>
      <w:r w:rsidRPr="007550A6">
        <w:rPr>
          <w:rFonts w:ascii="Times New Roman" w:hAnsi="Times New Roman" w:cs="Times New Roman"/>
          <w:color w:val="000000" w:themeColor="text1"/>
          <w:sz w:val="16"/>
          <w:szCs w:val="16"/>
        </w:rPr>
        <w:softHyphen/>
        <w:t>тельно сняли с плана авиапромышленности.</w:t>
      </w:r>
    </w:p>
    <w:p w14:paraId="0E6EA3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Николай Поликарпов, которого в 1927 г. весьма грубо отодвинули от работы над И-5, с потерей заказа не смирился и чуть позднее смог добиться получения параллельного (с И-5) задания на истребитель И-б смешанной конструкции. Самолет был спроектирован, по</w:t>
      </w:r>
      <w:r w:rsidRPr="007550A6">
        <w:rPr>
          <w:rFonts w:ascii="Times New Roman" w:hAnsi="Times New Roman" w:cs="Times New Roman"/>
          <w:color w:val="000000" w:themeColor="text1"/>
          <w:sz w:val="16"/>
          <w:szCs w:val="16"/>
        </w:rPr>
        <w:softHyphen/>
        <w:t>строен и начал летать, однако происходило это уже без его автора-создателя, которому все- таки пришлось подключиться к проектирова</w:t>
      </w:r>
      <w:r w:rsidRPr="007550A6">
        <w:rPr>
          <w:rFonts w:ascii="Times New Roman" w:hAnsi="Times New Roman" w:cs="Times New Roman"/>
          <w:color w:val="000000" w:themeColor="text1"/>
          <w:sz w:val="16"/>
          <w:szCs w:val="16"/>
        </w:rPr>
        <w:softHyphen/>
        <w:t>нию самолета И-5, причем при весьма необыч</w:t>
      </w:r>
      <w:r w:rsidRPr="007550A6">
        <w:rPr>
          <w:rFonts w:ascii="Times New Roman" w:hAnsi="Times New Roman" w:cs="Times New Roman"/>
          <w:color w:val="000000" w:themeColor="text1"/>
          <w:sz w:val="16"/>
          <w:szCs w:val="16"/>
        </w:rPr>
        <w:softHyphen/>
        <w:t>ных обстоятельствах, возможных, пожалуй, только в условиях СССР (11974).</w:t>
      </w:r>
    </w:p>
    <w:p w14:paraId="4576D5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DD2BC3"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августа 1927 г. на за</w:t>
      </w:r>
      <w:r w:rsidRPr="007550A6">
        <w:rPr>
          <w:rFonts w:ascii="Times New Roman" w:hAnsi="Times New Roman" w:cs="Times New Roman"/>
          <w:color w:val="000000" w:themeColor="text1"/>
          <w:sz w:val="16"/>
          <w:szCs w:val="16"/>
        </w:rPr>
        <w:softHyphen/>
        <w:t>седании технического совета Авиатреста (Го</w:t>
      </w:r>
      <w:r w:rsidRPr="007550A6">
        <w:rPr>
          <w:rFonts w:ascii="Times New Roman" w:hAnsi="Times New Roman" w:cs="Times New Roman"/>
          <w:color w:val="000000" w:themeColor="text1"/>
          <w:sz w:val="16"/>
          <w:szCs w:val="16"/>
        </w:rPr>
        <w:softHyphen/>
        <w:t>сударственный трест авиапромышленности, призванный для координации действий про</w:t>
      </w:r>
      <w:r w:rsidRPr="007550A6">
        <w:rPr>
          <w:rFonts w:ascii="Times New Roman" w:hAnsi="Times New Roman" w:cs="Times New Roman"/>
          <w:color w:val="000000" w:themeColor="text1"/>
          <w:sz w:val="16"/>
          <w:szCs w:val="16"/>
        </w:rPr>
        <w:softHyphen/>
        <w:t>ектных и промышленных организаций обра</w:t>
      </w:r>
      <w:r w:rsidRPr="007550A6">
        <w:rPr>
          <w:rFonts w:ascii="Times New Roman" w:hAnsi="Times New Roman" w:cs="Times New Roman"/>
          <w:color w:val="000000" w:themeColor="text1"/>
          <w:sz w:val="16"/>
          <w:szCs w:val="16"/>
        </w:rPr>
        <w:softHyphen/>
        <w:t>зован в 1925 г.) определились с проектированием И-5. Было заявлено о желании ВВС получить новый самолет-истребитель смешанной конструкции (то есть в основном из дерева), который обозначили И-5. Среди прочих участников на заседании присутство</w:t>
      </w:r>
      <w:r w:rsidRPr="007550A6">
        <w:rPr>
          <w:rFonts w:ascii="Times New Roman" w:hAnsi="Times New Roman" w:cs="Times New Roman"/>
          <w:color w:val="000000" w:themeColor="text1"/>
          <w:sz w:val="16"/>
          <w:szCs w:val="16"/>
        </w:rPr>
        <w:softHyphen/>
        <w:t>вали два конструктора-конкурента — Тупо</w:t>
      </w:r>
      <w:r w:rsidRPr="007550A6">
        <w:rPr>
          <w:rFonts w:ascii="Times New Roman" w:hAnsi="Times New Roman" w:cs="Times New Roman"/>
          <w:color w:val="000000" w:themeColor="text1"/>
          <w:sz w:val="16"/>
          <w:szCs w:val="16"/>
        </w:rPr>
        <w:softHyphen/>
        <w:t>лев и Поликарпов.</w:t>
      </w:r>
    </w:p>
    <w:p w14:paraId="11E4C0D1"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Андрей Николаевич Туполев представлял Конструкторский отдел ЦАГИ, где созда</w:t>
      </w:r>
      <w:r w:rsidRPr="007550A6">
        <w:rPr>
          <w:rFonts w:ascii="Times New Roman" w:hAnsi="Times New Roman" w:cs="Times New Roman"/>
          <w:color w:val="000000" w:themeColor="text1"/>
          <w:sz w:val="16"/>
          <w:szCs w:val="16"/>
        </w:rPr>
        <w:softHyphen/>
        <w:t>ли цельнометаллический истребитель И-4 (АНТ-5), оснащенный двигателем воздуш</w:t>
      </w:r>
      <w:r w:rsidRPr="007550A6">
        <w:rPr>
          <w:rFonts w:ascii="Times New Roman" w:hAnsi="Times New Roman" w:cs="Times New Roman"/>
          <w:color w:val="000000" w:themeColor="text1"/>
          <w:sz w:val="16"/>
          <w:szCs w:val="16"/>
        </w:rPr>
        <w:softHyphen/>
        <w:t>ного охлаждения Гном-Рон «Юпитер» мощ</w:t>
      </w:r>
      <w:r w:rsidRPr="007550A6">
        <w:rPr>
          <w:rFonts w:ascii="Times New Roman" w:hAnsi="Times New Roman" w:cs="Times New Roman"/>
          <w:color w:val="000000" w:themeColor="text1"/>
          <w:sz w:val="16"/>
          <w:szCs w:val="16"/>
        </w:rPr>
        <w:softHyphen/>
        <w:t>ностью 420 л.с. Первый полет этого самолета состоялся ранним утром 10 августа, поэтому немудрено, что через несколько часов после успешного дебюта И-4 Туполев на упомяну</w:t>
      </w:r>
      <w:r w:rsidRPr="007550A6">
        <w:rPr>
          <w:rFonts w:ascii="Times New Roman" w:hAnsi="Times New Roman" w:cs="Times New Roman"/>
          <w:color w:val="000000" w:themeColor="text1"/>
          <w:sz w:val="16"/>
          <w:szCs w:val="16"/>
        </w:rPr>
        <w:softHyphen/>
        <w:t>том заседании Авиатреста чувствовал себя особенно уверенно.</w:t>
      </w:r>
    </w:p>
    <w:p w14:paraId="0FC5D7D6"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Николай Николаевич Поликарпов пред</w:t>
      </w:r>
      <w:r w:rsidRPr="007550A6">
        <w:rPr>
          <w:rFonts w:ascii="Times New Roman" w:hAnsi="Times New Roman" w:cs="Times New Roman"/>
          <w:color w:val="000000" w:themeColor="text1"/>
          <w:sz w:val="16"/>
          <w:szCs w:val="16"/>
        </w:rPr>
        <w:softHyphen/>
        <w:t>ставлял конструкторский коллектив секто</w:t>
      </w:r>
      <w:r w:rsidRPr="007550A6">
        <w:rPr>
          <w:rFonts w:ascii="Times New Roman" w:hAnsi="Times New Roman" w:cs="Times New Roman"/>
          <w:color w:val="000000" w:themeColor="text1"/>
          <w:sz w:val="16"/>
          <w:szCs w:val="16"/>
        </w:rPr>
        <w:softHyphen/>
        <w:t>ра Опытного Сухопутного самолетостроения Центрального конструкторского бюро (ОСС ЦКБ) Авиатреста. Здесь совсем недавно за</w:t>
      </w:r>
      <w:r w:rsidRPr="007550A6">
        <w:rPr>
          <w:rFonts w:ascii="Times New Roman" w:hAnsi="Times New Roman" w:cs="Times New Roman"/>
          <w:color w:val="000000" w:themeColor="text1"/>
          <w:sz w:val="16"/>
          <w:szCs w:val="16"/>
        </w:rPr>
        <w:softHyphen/>
        <w:t>кончилась многомесячная эпопея утвержде</w:t>
      </w:r>
      <w:r w:rsidRPr="007550A6">
        <w:rPr>
          <w:rFonts w:ascii="Times New Roman" w:hAnsi="Times New Roman" w:cs="Times New Roman"/>
          <w:color w:val="000000" w:themeColor="text1"/>
          <w:sz w:val="16"/>
          <w:szCs w:val="16"/>
        </w:rPr>
        <w:softHyphen/>
        <w:t>ния технического задания на истребитель И-3 смешанной конструкции с двигателем жидкостного охлаждения ВМ\У-У1 мощно</w:t>
      </w:r>
      <w:r w:rsidRPr="007550A6">
        <w:rPr>
          <w:rFonts w:ascii="Times New Roman" w:hAnsi="Times New Roman" w:cs="Times New Roman"/>
          <w:color w:val="000000" w:themeColor="text1"/>
          <w:sz w:val="16"/>
          <w:szCs w:val="16"/>
        </w:rPr>
        <w:softHyphen/>
        <w:t>стью 500 л.с. В августе 1927-го рабочее про</w:t>
      </w:r>
      <w:r w:rsidRPr="007550A6">
        <w:rPr>
          <w:rFonts w:ascii="Times New Roman" w:hAnsi="Times New Roman" w:cs="Times New Roman"/>
          <w:color w:val="000000" w:themeColor="text1"/>
          <w:sz w:val="16"/>
          <w:szCs w:val="16"/>
        </w:rPr>
        <w:softHyphen/>
        <w:t>ектирование И-3 находилось в самом разга</w:t>
      </w:r>
      <w:r w:rsidRPr="007550A6">
        <w:rPr>
          <w:rFonts w:ascii="Times New Roman" w:hAnsi="Times New Roman" w:cs="Times New Roman"/>
          <w:color w:val="000000" w:themeColor="text1"/>
          <w:sz w:val="16"/>
          <w:szCs w:val="16"/>
        </w:rPr>
        <w:softHyphen/>
        <w:t>ре, кроме того, началось изготовление от</w:t>
      </w:r>
      <w:r w:rsidRPr="007550A6">
        <w:rPr>
          <w:rFonts w:ascii="Times New Roman" w:hAnsi="Times New Roman" w:cs="Times New Roman"/>
          <w:color w:val="000000" w:themeColor="text1"/>
          <w:sz w:val="16"/>
          <w:szCs w:val="16"/>
        </w:rPr>
        <w:softHyphen/>
        <w:t>дельных узлов и агрегатов самолета.</w:t>
      </w:r>
    </w:p>
    <w:p w14:paraId="33F5F247"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заседании 10 августа Н.Н.П. высказался о необходимости постройки легкого, деревянного, высокоманевренного истребителя под мощный мотор воздушного охлаждения. Наиболее подходящим ему ви</w:t>
      </w:r>
      <w:r w:rsidRPr="007550A6">
        <w:rPr>
          <w:rFonts w:ascii="Times New Roman" w:hAnsi="Times New Roman" w:cs="Times New Roman"/>
          <w:color w:val="000000" w:themeColor="text1"/>
          <w:sz w:val="16"/>
          <w:szCs w:val="16"/>
        </w:rPr>
        <w:softHyphen/>
        <w:t>делся Гном-Рон «Юпитер» 8-й серии, с ним Поликарпов предлагал в кратчайшие сроки на базе И-3 спроектировать и построить но</w:t>
      </w:r>
      <w:r w:rsidRPr="007550A6">
        <w:rPr>
          <w:rFonts w:ascii="Times New Roman" w:hAnsi="Times New Roman" w:cs="Times New Roman"/>
          <w:color w:val="000000" w:themeColor="text1"/>
          <w:sz w:val="16"/>
          <w:szCs w:val="16"/>
        </w:rPr>
        <w:softHyphen/>
        <w:t>вый самолет. В виде компромисса он предла</w:t>
      </w:r>
      <w:r w:rsidRPr="007550A6">
        <w:rPr>
          <w:rFonts w:ascii="Times New Roman" w:hAnsi="Times New Roman" w:cs="Times New Roman"/>
          <w:color w:val="000000" w:themeColor="text1"/>
          <w:sz w:val="16"/>
          <w:szCs w:val="16"/>
        </w:rPr>
        <w:softHyphen/>
        <w:t>гал построить два таких подобных истреби</w:t>
      </w:r>
      <w:r w:rsidRPr="007550A6">
        <w:rPr>
          <w:rFonts w:ascii="Times New Roman" w:hAnsi="Times New Roman" w:cs="Times New Roman"/>
          <w:color w:val="000000" w:themeColor="text1"/>
          <w:sz w:val="16"/>
          <w:szCs w:val="16"/>
        </w:rPr>
        <w:softHyphen/>
        <w:t>теля разными коллективами, но под единые технические требования. Поэтому, предста</w:t>
      </w:r>
      <w:r w:rsidRPr="007550A6">
        <w:rPr>
          <w:rFonts w:ascii="Times New Roman" w:hAnsi="Times New Roman" w:cs="Times New Roman"/>
          <w:color w:val="000000" w:themeColor="text1"/>
          <w:sz w:val="16"/>
          <w:szCs w:val="16"/>
        </w:rPr>
        <w:softHyphen/>
        <w:t>вителям ВВС в обозримом будущем предсто</w:t>
      </w:r>
      <w:r w:rsidRPr="007550A6">
        <w:rPr>
          <w:rFonts w:ascii="Times New Roman" w:hAnsi="Times New Roman" w:cs="Times New Roman"/>
          <w:color w:val="000000" w:themeColor="text1"/>
          <w:sz w:val="16"/>
          <w:szCs w:val="16"/>
        </w:rPr>
        <w:softHyphen/>
        <w:t>яло лишь выбрать лучший образец. Одновре</w:t>
      </w:r>
      <w:r w:rsidRPr="007550A6">
        <w:rPr>
          <w:rFonts w:ascii="Times New Roman" w:hAnsi="Times New Roman" w:cs="Times New Roman"/>
          <w:color w:val="000000" w:themeColor="text1"/>
          <w:sz w:val="16"/>
          <w:szCs w:val="16"/>
        </w:rPr>
        <w:softHyphen/>
        <w:t>менно Поликарпов предлагал снять с плана двухместный истребитель Д-2, который ему уже было поручено разработать на базе И-3.</w:t>
      </w:r>
    </w:p>
    <w:p w14:paraId="7D5C56D8"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Против предложения Поликарпова высту</w:t>
      </w:r>
      <w:r w:rsidRPr="007550A6">
        <w:rPr>
          <w:rFonts w:ascii="Times New Roman" w:hAnsi="Times New Roman" w:cs="Times New Roman"/>
          <w:color w:val="000000" w:themeColor="text1"/>
          <w:sz w:val="16"/>
          <w:szCs w:val="16"/>
        </w:rPr>
        <w:softHyphen/>
        <w:t>пал Туполев, который с таким же двигателем «Юпитер» предлагал переработать конструк</w:t>
      </w:r>
      <w:r w:rsidRPr="007550A6">
        <w:rPr>
          <w:rFonts w:ascii="Times New Roman" w:hAnsi="Times New Roman" w:cs="Times New Roman"/>
          <w:color w:val="000000" w:themeColor="text1"/>
          <w:sz w:val="16"/>
          <w:szCs w:val="16"/>
        </w:rPr>
        <w:softHyphen/>
        <w:t>цию И-4 под дерево и также в кратчайшие сроки выдать новый истребитель. Туполева поддержал начальник УВВС П.И. Баранов и другие представители Управления ВВС. В результате Поликарпову в дополнение к И-3 оставили задание на Д-2, а истребитель И-5 поручили спроектировать и построить ЦА</w:t>
      </w:r>
      <w:r w:rsidRPr="007550A6">
        <w:rPr>
          <w:rFonts w:ascii="Times New Roman" w:hAnsi="Times New Roman" w:cs="Times New Roman"/>
          <w:color w:val="000000" w:themeColor="text1"/>
          <w:sz w:val="16"/>
          <w:szCs w:val="16"/>
        </w:rPr>
        <w:softHyphen/>
        <w:t>ГИ. Немалую роль при принятии этого ре</w:t>
      </w:r>
      <w:r w:rsidRPr="007550A6">
        <w:rPr>
          <w:rFonts w:ascii="Times New Roman" w:hAnsi="Times New Roman" w:cs="Times New Roman"/>
          <w:color w:val="000000" w:themeColor="text1"/>
          <w:sz w:val="16"/>
          <w:szCs w:val="16"/>
        </w:rPr>
        <w:softHyphen/>
        <w:t>шения сыграли успешное начало испытаний И-4 и не столь давние неудачи истребителя- моноплана И-1 (ИД-400) Поликарпова.</w:t>
      </w:r>
    </w:p>
    <w:p w14:paraId="5A7CA07E"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Таким образом А.Н. Туполев, исполь</w:t>
      </w:r>
      <w:r w:rsidRPr="007550A6">
        <w:rPr>
          <w:rFonts w:ascii="Times New Roman" w:hAnsi="Times New Roman" w:cs="Times New Roman"/>
          <w:color w:val="000000" w:themeColor="text1"/>
          <w:sz w:val="16"/>
          <w:szCs w:val="16"/>
        </w:rPr>
        <w:softHyphen/>
        <w:t>зуя благоприятную обстановку и наработан</w:t>
      </w:r>
      <w:r w:rsidRPr="007550A6">
        <w:rPr>
          <w:rFonts w:ascii="Times New Roman" w:hAnsi="Times New Roman" w:cs="Times New Roman"/>
          <w:color w:val="000000" w:themeColor="text1"/>
          <w:sz w:val="16"/>
          <w:szCs w:val="16"/>
        </w:rPr>
        <w:softHyphen/>
        <w:t>ные связи с руководством ВВС, смог добить</w:t>
      </w:r>
      <w:r w:rsidRPr="007550A6">
        <w:rPr>
          <w:rFonts w:ascii="Times New Roman" w:hAnsi="Times New Roman" w:cs="Times New Roman"/>
          <w:color w:val="000000" w:themeColor="text1"/>
          <w:sz w:val="16"/>
          <w:szCs w:val="16"/>
        </w:rPr>
        <w:softHyphen/>
        <w:t>ся получения задания на наиболее перспек</w:t>
      </w:r>
      <w:r w:rsidRPr="007550A6">
        <w:rPr>
          <w:rFonts w:ascii="Times New Roman" w:hAnsi="Times New Roman" w:cs="Times New Roman"/>
          <w:color w:val="000000" w:themeColor="text1"/>
          <w:sz w:val="16"/>
          <w:szCs w:val="16"/>
        </w:rPr>
        <w:softHyphen/>
        <w:t>тивный и интересный самолет (12295).</w:t>
      </w:r>
    </w:p>
    <w:p w14:paraId="7A25DDB5"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rPr>
      </w:pPr>
    </w:p>
    <w:p w14:paraId="1C956E9E"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августа 1927 доклад Поликарпова «О маневренности мощного истребителя» обсудили на Техсовете Авиатреста, и постановили проработать в плане на 1927 – 1928 гг. возможность постройки высокоманевренного истребителя под мощный мотор воздушного охлаждения. Однако в то время такого двигателя не было – ни отечественной разработки с надеждой на возможный серийный выпуск, ни импортного, а англо-французский Бристоль / Гном-Рон «Юпитер» не имел никаких преимуществ перед БМВ-6. Между тем вопросам окончания устранения замечаний по проекту И-3 Поликарпов по-прежнему должного внимания не уделял, строительство образца для статических прочностных испытаний шло без его надзора и медленно.</w:t>
      </w:r>
    </w:p>
    <w:p w14:paraId="2BC16D81"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результате в дальнейшем в конструкцию самолета пришлось вносить многочисленные изменения уже когда была изготовлена дорогостоящая производственная оснастка и ее приходилось либо переделывать, либо полностью браковать и заменять новой. Это задерживало и удорожало производство опытных и серийных самолетов. Наибольшие изменения касались конструкции элеронов и оперения (24300).</w:t>
      </w:r>
    </w:p>
    <w:p w14:paraId="3692B9FE"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p>
    <w:p w14:paraId="2E01BF9C" w14:textId="77777777" w:rsidR="003D71E1" w:rsidRPr="003600B8" w:rsidRDefault="003D71E1" w:rsidP="003D71E1">
      <w:pPr>
        <w:spacing w:after="0" w:line="240" w:lineRule="auto"/>
        <w:jc w:val="both"/>
        <w:rPr>
          <w:rFonts w:ascii="Times New Roman" w:hAnsi="Times New Roman" w:cs="Times New Roman"/>
          <w:color w:val="0070C0"/>
          <w:sz w:val="16"/>
          <w:szCs w:val="16"/>
        </w:rPr>
      </w:pPr>
    </w:p>
    <w:p w14:paraId="142093EC" w14:textId="77777777" w:rsidR="003D71E1" w:rsidRPr="003600B8" w:rsidRDefault="003D71E1" w:rsidP="003D71E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августа 1927 г. на заседании Технического совета Авиатреста (протокол № 36) был заслушан доклад Н. Н. Поликарпова «О маневренности мощного истребителя». В нем Николай Николаевич изложил свои взгляды на перспективы развития истребительной авиации и аргументированно показал необходимость использования легких и мощных двигателей, в первую очередь воздушного охлаждения, а также борьбы за снижение веса самолета. Причем он не ограничивался рассмотрением лишь технических аспектов проблемы, а поставил вопрос более широко, увязав его с перспективами развития отечественной истребительной авиации и с формированием единой технической политики Авиатреста и ВВС.</w:t>
      </w:r>
    </w:p>
    <w:p w14:paraId="40D78CD1" w14:textId="77777777" w:rsidR="003D71E1" w:rsidRPr="003600B8" w:rsidRDefault="003D71E1" w:rsidP="003D71E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Выступление Николая Николаевича произвело большое впечатление на присутствовавших.</w:t>
      </w:r>
    </w:p>
    <w:p w14:paraId="2841FDBA" w14:textId="77777777" w:rsidR="003D71E1" w:rsidRPr="003600B8" w:rsidRDefault="003D71E1" w:rsidP="003D71E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Было принято следующее решение по докладу Н. Н. Поликарпова:</w:t>
      </w:r>
    </w:p>
    <w:p w14:paraId="06AF8D35" w14:textId="77777777" w:rsidR="003D71E1" w:rsidRPr="003600B8" w:rsidRDefault="003D71E1" w:rsidP="003D71E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 Технический совет независимо от постройки самолета И-3 под мотор БМВ-VI должен проработать в плане возможность постройки высокоманевренного истребителя под мощный мотор с воздушным охлаждением. </w:t>
      </w:r>
    </w:p>
    <w:p w14:paraId="17C8EC6B" w14:textId="77777777" w:rsidR="003D71E1" w:rsidRPr="003600B8" w:rsidRDefault="003D71E1" w:rsidP="003D71E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 Так как указанный мотор на снабжении и в производстве Авиатреста не имеется, а высокоманевренный истребитель необходимо иметь в ближайшем будущем, просить УВВС приобрести к апрелю месяцу 1928 г. 3 экземпляра мотора «Юпитер» 8-й серии. </w:t>
      </w:r>
    </w:p>
    <w:p w14:paraId="12228743" w14:textId="77777777" w:rsidR="003D71E1" w:rsidRPr="003600B8" w:rsidRDefault="003D71E1" w:rsidP="003D71E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3. Поручить ОСС ЦКБ проработать вопрос о возможности включения указанного истребителя в план 1927/28 операционного года и соображения по этому поводу представить в Технический совет. </w:t>
      </w:r>
    </w:p>
    <w:p w14:paraId="51ABC644" w14:textId="4A185140" w:rsidR="003D71E1" w:rsidRPr="003600B8" w:rsidRDefault="003D71E1" w:rsidP="003D71E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Доклад</w:t>
      </w:r>
      <w:r w:rsidR="008B2C1C">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ОСС ЦКБ и настоящее постановление Совета направить в НТК УВВС с просьбой обсудить вопрос полностью и дать заключение».</w:t>
      </w:r>
    </w:p>
    <w:p w14:paraId="45E20FFF" w14:textId="77777777" w:rsidR="003D71E1" w:rsidRPr="003600B8" w:rsidRDefault="003D71E1" w:rsidP="003D71E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А. Н. Туполев отсутствовал на заседании Технического совета Авиатреста 10 августа 1927 г., но с докладом Поликарпова внимательно ознакомился (25035). </w:t>
      </w:r>
    </w:p>
    <w:p w14:paraId="0C8C75B1" w14:textId="77777777" w:rsidR="003D71E1" w:rsidRPr="003600B8" w:rsidRDefault="003D71E1" w:rsidP="003D71E1">
      <w:pPr>
        <w:spacing w:after="0" w:line="240" w:lineRule="auto"/>
        <w:jc w:val="both"/>
        <w:rPr>
          <w:rFonts w:ascii="Times New Roman" w:hAnsi="Times New Roman" w:cs="Times New Roman"/>
          <w:color w:val="0070C0"/>
          <w:sz w:val="16"/>
          <w:szCs w:val="16"/>
        </w:rPr>
      </w:pPr>
    </w:p>
    <w:p w14:paraId="038BC8CB" w14:textId="77777777" w:rsidR="003D71E1" w:rsidRPr="003600B8" w:rsidRDefault="003D71E1" w:rsidP="003D71E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августа 1927 доклад Поликарпова «О маневренности мощного истребителя» обсудили на Техсовете Авиатреста, и постановили проработать в плане на 1927 – 1928 гг. возможность постройки высокоманевренного истребителя под мощный мотор воздушного охлаждения. Однако в то время такого двигателя не было – ни отечественной разработки с надеждой на возможный серийный выпуск, ни импортного, а англо-французский Бристоль / Гном-Рон «Юпитер» не имел никаких преимуществ перед БМВ-6. Между тем вопросам окончания устранения замечаний по проекту И-3 Поликарпов по-прежнему должного внимания не уделял, строительство образца для статических прочностных испытаний шло без его надзора и медленно.</w:t>
      </w:r>
    </w:p>
    <w:p w14:paraId="24A2BDC8" w14:textId="77777777" w:rsidR="003D71E1" w:rsidRPr="003600B8" w:rsidRDefault="003D71E1" w:rsidP="003D71E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результате в дальнейшем в конструкцию самолета пришлось вносить многочисленные изменения уже когда была изготовлена дорогостоящая производственная оснастка и ее приходилось либо переделывать, либо полностью браковать и заменять новой. Это задерживало и удорожало производство опытных и серийных самолетов. Наибольшие изменения касались конструкции элеронов и оперения (25207).</w:t>
      </w:r>
    </w:p>
    <w:p w14:paraId="125777AD" w14:textId="77777777" w:rsidR="003D71E1" w:rsidRPr="003600B8" w:rsidRDefault="003D71E1" w:rsidP="003D71E1">
      <w:pPr>
        <w:spacing w:after="0" w:line="240" w:lineRule="auto"/>
        <w:jc w:val="both"/>
        <w:rPr>
          <w:rFonts w:ascii="Times New Roman" w:hAnsi="Times New Roman" w:cs="Times New Roman"/>
          <w:color w:val="0070C0"/>
          <w:sz w:val="16"/>
          <w:szCs w:val="16"/>
        </w:rPr>
      </w:pPr>
    </w:p>
    <w:p w14:paraId="19B7641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B8779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2B31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11 по 28 августа 1927 Э.М.Лухт и др. на Савойе совершили полет вдоль Лены от устья до верховьев (272,373).</w:t>
      </w:r>
    </w:p>
    <w:p w14:paraId="24DD26F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г. 57-я аэ приняла участие в маневрах Красной Армии (3224,11).</w:t>
      </w:r>
    </w:p>
    <w:p w14:paraId="532D83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0CBDA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августа 1927 Один ЮГ-1 (№ 948) при возвращении с ночной разведки, задев на посадке верхушки деревьев, потерпел аварию. Обошлось без жертв, никто из экипажа даже не был ранен, но самолет пришлось везти в Москву на капитальный ремонт (3224,11).</w:t>
      </w:r>
    </w:p>
    <w:p w14:paraId="47D413F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0DFCD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августа 1927 в Одессу прилетели французы на Потез-25, совершающие круговой перелет и в Москву попали 15 августа (438,577).</w:t>
      </w:r>
    </w:p>
    <w:p w14:paraId="69A87F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54D2D6" w14:textId="77777777" w:rsidR="00B4425E" w:rsidRPr="007550A6" w:rsidRDefault="00B4425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августа 1927 г. в Одессу прилетели французские летчики Пьер Вейс и Жаи Ассолан, совершающие на самолете Потез-25 круговой перелет по Европе. Из Одессы они полетели в Ростов, Казань и Москву, куда прибыди 15-го августа, а 16-го вылетели на Варшаву. Летчики были восхищены оказанным им приемом в СССР.</w:t>
      </w:r>
    </w:p>
    <w:p w14:paraId="5B292638" w14:textId="77777777" w:rsidR="00B4425E" w:rsidRPr="007550A6" w:rsidRDefault="00B4425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/«Хроника воздушного дела», 1927, № 2/ (23370).</w:t>
      </w:r>
    </w:p>
    <w:p w14:paraId="54AC2150" w14:textId="77777777" w:rsidR="00B4425E" w:rsidRPr="007550A6" w:rsidRDefault="00B4425E" w:rsidP="007550A6">
      <w:pPr>
        <w:spacing w:after="0" w:line="240" w:lineRule="auto"/>
        <w:jc w:val="both"/>
        <w:rPr>
          <w:rFonts w:ascii="Times New Roman" w:hAnsi="Times New Roman" w:cs="Times New Roman"/>
          <w:color w:val="000000" w:themeColor="text1"/>
          <w:sz w:val="16"/>
          <w:szCs w:val="16"/>
        </w:rPr>
      </w:pPr>
    </w:p>
    <w:p w14:paraId="002FED01" w14:textId="77777777" w:rsidR="00F22B2F"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9A3E5E0" w14:textId="77777777" w:rsidR="00F22B2F" w:rsidRPr="007550A6" w:rsidRDefault="00F22B2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B6AA27" w14:textId="551BBE76" w:rsidR="00F22B2F" w:rsidRPr="007550A6" w:rsidRDefault="00F22B2F"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11 августа</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Протокол заседания Политбюро ЦК ВКП(б)</w:t>
      </w:r>
      <w:r w:rsidR="008B2C1C">
        <w:rPr>
          <w:rFonts w:ascii="Times New Roman" w:hAnsi="Times New Roman" w:cs="Times New Roman"/>
          <w:color w:val="000000" w:themeColor="text1"/>
          <w:sz w:val="16"/>
          <w:szCs w:val="16"/>
          <w:u w:color="002060"/>
        </w:rPr>
        <w:t xml:space="preserve"> </w:t>
      </w:r>
      <w:r w:rsidRPr="007550A6">
        <w:rPr>
          <w:rFonts w:ascii="Times New Roman" w:hAnsi="Times New Roman" w:cs="Times New Roman"/>
          <w:color w:val="000000" w:themeColor="text1"/>
          <w:sz w:val="16"/>
          <w:szCs w:val="16"/>
          <w:u w:color="002060"/>
        </w:rPr>
        <w:t>№ 119. Опросом членов ПБ от 11 августа. 54. Об обороне (Рыков). — ОП. Постановили: принять предложения т. Рыкова об использовании материалов, представленных союзными наркоматами по вопросу о мерах улучшения обороны: а) после тщательного изучения представленных материалов вопросы, нуждающиеся в советском оформлении, проводить через РЗ СТО; б) вопросы, по которым необходимы партийные директивы, должны быть передаваемы в комиссию по вопросам обороны при Оргбюро ЦК ВКП(б); в) мероприятия, намеченные для усиления обороны по РСФСР, предложить использовать и другим союзным республикам. (Политбюро... Т. 1. С. 559; РГАСПИ. Ф. 17. Оп. 162. Д. 5. Л. 79) (12416).</w:t>
      </w:r>
    </w:p>
    <w:p w14:paraId="0DAA71FD"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u w:color="002060"/>
        </w:rPr>
      </w:pPr>
    </w:p>
    <w:p w14:paraId="5EE3A5E3" w14:textId="77777777" w:rsidR="00421461" w:rsidRPr="007550A6" w:rsidRDefault="00421461"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 xml:space="preserve">11 августа 1927 г. </w:t>
      </w:r>
      <w:r w:rsidRPr="007550A6">
        <w:rPr>
          <w:rFonts w:ascii="Times New Roman" w:hAnsi="Times New Roman" w:cs="Times New Roman"/>
          <w:color w:val="000000" w:themeColor="text1"/>
          <w:sz w:val="16"/>
          <w:szCs w:val="16"/>
        </w:rPr>
        <w:t>Обзор политического состояния СССР за июнь 1927 г. (по данным Объединенного государственного политического управления)</w:t>
      </w:r>
    </w:p>
    <w:p w14:paraId="5E5FF165"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Совершенно секретно</w:t>
      </w:r>
    </w:p>
    <w:p w14:paraId="21BC9A2B"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Хранить наравне с шифром</w:t>
      </w:r>
    </w:p>
    <w:p w14:paraId="5B731B5E"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Экз. № 109 стр. 56 </w:t>
      </w:r>
    </w:p>
    <w:p w14:paraId="69EDC461"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Только лично т. Ольскому</w:t>
      </w:r>
    </w:p>
    <w:p w14:paraId="6193B845"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СССР</w:t>
      </w:r>
    </w:p>
    <w:p w14:paraId="7B1112A5"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Объединенное государственное политическое управление</w:t>
      </w:r>
    </w:p>
    <w:p w14:paraId="59052D24"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Экз №</w:t>
      </w:r>
    </w:p>
    <w:p w14:paraId="36A198D1"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Совершенно секретно</w:t>
      </w:r>
    </w:p>
    <w:p w14:paraId="7070627D"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Информационный отдел </w:t>
      </w:r>
    </w:p>
    <w:p w14:paraId="227F4A13"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Хранить как шифр</w:t>
      </w:r>
    </w:p>
    <w:p w14:paraId="08498DB4"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г. Москва</w:t>
      </w:r>
    </w:p>
    <w:p w14:paraId="08CDDADB"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При сем препровождается обзор политического состояния СССР за июнь месяц 1927 г. Обзор составлен на основании данных госинформации Информ-отдела ОГПУ, дополненных материалами отделов ОГПУ: Секретного (духовенство и антисов[етские] партии), Контрразведывательного (бандитизм) и Транспортного отдела (железнодорожные рабочие).</w:t>
      </w:r>
    </w:p>
    <w:p w14:paraId="5C51BA54"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Настоящий обзор, ввиду его совершенно секретного характера, надлежит хранить наравне с шифром. Снимать копии и делать выписки не допускается ни в коем случае.</w:t>
      </w:r>
    </w:p>
    <w:p w14:paraId="46662040"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ПП ОГПУ и начальники губ- и облотделов ОГПУ могут давать обзор для прочтения секретарям обкомов, губкомов, краевых комитетов и Бюро ЦК ВКП(б).</w:t>
      </w:r>
    </w:p>
    <w:p w14:paraId="56F01B21"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При обзоре 4 приложения и одна таблица.</w:t>
      </w:r>
    </w:p>
    <w:p w14:paraId="544D9FB2"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Зам. пред. ОГПУ Ягода</w:t>
      </w:r>
    </w:p>
    <w:p w14:paraId="40F46048"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Начальник Информотдела ОГПУ Алексеев</w:t>
      </w:r>
    </w:p>
    <w:p w14:paraId="7A1E8438"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Рабочие</w:t>
      </w:r>
    </w:p>
    <w:p w14:paraId="7FC33EEB"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Безработные</w:t>
      </w:r>
    </w:p>
    <w:p w14:paraId="0051B0D7"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Крестьянство</w:t>
      </w:r>
    </w:p>
    <w:p w14:paraId="58F9D822"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Восточные национальные] республики и автономные области</w:t>
      </w:r>
    </w:p>
    <w:p w14:paraId="03E57AC1"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Бандитизм</w:t>
      </w:r>
    </w:p>
    <w:p w14:paraId="15A2FD48"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Антисоветские партии</w:t>
      </w:r>
    </w:p>
    <w:p w14:paraId="28DB6B5B"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Духовенство</w:t>
      </w:r>
    </w:p>
    <w:p w14:paraId="04B23E61"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Приложения</w:t>
      </w:r>
    </w:p>
    <w:p w14:paraId="450FCB2E"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 1. Рабочие</w:t>
      </w:r>
    </w:p>
    <w:p w14:paraId="09F2898B"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 2. Безработные</w:t>
      </w:r>
    </w:p>
    <w:p w14:paraId="38934734"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 3. Крестьянство</w:t>
      </w:r>
    </w:p>
    <w:p w14:paraId="051F6817"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 4. Восточные национальные] республики и автоном[ные] области</w:t>
      </w:r>
    </w:p>
    <w:p w14:paraId="20E8F7CD"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Таблица движения забастовок за май-июнь мес. 1927 год</w:t>
      </w:r>
    </w:p>
    <w:p w14:paraId="247724DA"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РАБОЧИЕ</w:t>
      </w:r>
    </w:p>
    <w:p w14:paraId="09CD8D93"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Июнь месяц характеризуется подъемом настроения рабочих в связи с обострением международного положения СССР. Подъем особенно характерен для рабочих фабрично-заводской государственной промышленности; на транспорте и на сезонных работах настроение рабочих ниже.</w:t>
      </w:r>
    </w:p>
    <w:p w14:paraId="2DBCF3BB"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Ухудшение политического настроения рабочих на отдельных предприятиях (главным образом в текстильной промышленности) вызывается проведением, без достаточной подготовительной работы, мероприятий по интенсификации труда (в связи с рационализацией).</w:t>
      </w:r>
    </w:p>
    <w:p w14:paraId="44DF10AB"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Забастовочное движение, по сравнению с маем месяцем, дает значительное повышение, идущее за счет сезонных рабочих (122 забастовки с 13426 участниками против 101 забастовки с 6591 участником в мае). Число бастующих на сезонных работах возросло более, чем в два раза, однако по отношению к тому же месяцу 1926 года забастовочное движение среди сезонников дает значительное понижение (в 1926 году —81 забастовка с 13 332 участниками при средней длительности забастовки 1,6 дня, в 1927 году — 6 забастовок с 8554 участниками при средней длительности 1,2 дня).</w:t>
      </w:r>
    </w:p>
    <w:p w14:paraId="3C8F51C1"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Забастовки и конфликты на предприятиях</w:t>
      </w:r>
    </w:p>
    <w:p w14:paraId="61402696"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Металлисты.</w:t>
      </w:r>
      <w:r w:rsidRPr="007550A6">
        <w:rPr>
          <w:rFonts w:ascii="Times New Roman" w:eastAsia="Times New Roman" w:hAnsi="Times New Roman" w:cs="Times New Roman"/>
          <w:color w:val="000000" w:themeColor="text1"/>
          <w:sz w:val="16"/>
          <w:szCs w:val="16"/>
          <w:lang w:eastAsia="ru-RU"/>
        </w:rPr>
        <w:t> В июне продолжается дальнейшее уменьшение числа забастовок (12 с 1325 участниками против 17 с 1488 участниками в мае и 27 с 1680 участниками в апреле). Большинство забастовок было вызвано снижением зарплаты. На Днепропетровском заводе в мостовом цехе бастовало 140 рабочих на почве того, что зарплата снизилась после введения ярлычной системы. На собрании имели место резкие выпады против фабкома и дирекции: «Не душите нас, наши дети умирают с голоду, нас поставили в худшие условия, чем при старом режиме, на рабочих теперь не обращают внимания». На изготовленных частях были сделаны надписи: «Бей жидов — спасай Россию» и др.</w:t>
      </w:r>
    </w:p>
    <w:p w14:paraId="751541A6"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 Патронном заводе (Тула) забастовка 150 рабочих литейного цеха была вызвана введением штрафов за брак (от 14 до 60 руб.). Штрафы были введены заведующим отделом без всякого предупреждения. Конфликт ликвидирован после того, как удержанные деньги были возвращены рабочим.</w:t>
      </w:r>
    </w:p>
    <w:p w14:paraId="4B84727E"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 Думиническом чугунолитейном заводе Брянской губ. (бастовало 240 рабочих) и на заводе «Труд» (Владметаллтреста) забастовки были вызваны задержкой зарплаты. Случаев задержки зарплаты на металлозаводах в июне— 16 (12 в мае), отмечаются главным образом по предприятиям Госачугплава и Тагилметаллтреста.</w:t>
      </w:r>
    </w:p>
    <w:p w14:paraId="332928E9"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 Дубенском заводе (Госачугплава, Тула) группа рабочих отказалась работать, заявив, что они «ничего не ели» (I, 1-3).</w:t>
      </w:r>
    </w:p>
    <w:p w14:paraId="4D134404"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Текстильщики.</w:t>
      </w:r>
      <w:r w:rsidRPr="007550A6">
        <w:rPr>
          <w:rFonts w:ascii="Times New Roman" w:eastAsia="Times New Roman" w:hAnsi="Times New Roman" w:cs="Times New Roman"/>
          <w:color w:val="000000" w:themeColor="text1"/>
          <w:sz w:val="16"/>
          <w:szCs w:val="16"/>
          <w:lang w:eastAsia="ru-RU"/>
        </w:rPr>
        <w:t> Число забастовок среди текстильщиков дает некоторое снижение, однако при наличии укрупнения отдельных забастовок (11 с 1662 участниками против 15 с 982 участниками в мае). Забастовки имеют своей причиной недовольство условиями оплаты труда. Наиболее крупная забастовка (1100 рабочих) на текстильной ф-ке «Красный дуляпинец» 1-го Льноправления Костромской губ. связана с мероприятиями по рационализации производства. Предполагалась переноска части станков на другие фабрики, причем, рабочие о целях этой переноски не были информированы. У рабочих создалось представление, что фабрики закрывают. Этот слух был пущен группой антисоветски настроенных лиц, работающих на фабрике (бывший юнкер колчаковской армии, бывший уголовник, терроризировавший одно время весь уезд и др.). Один член ВКП(б), также находившийся в составе группы, призывал собрание «выгнать с фабрики всю администрацию». Группа установила письменную связь с некоторыми иваново-вознесенскими рабочими.</w:t>
      </w:r>
    </w:p>
    <w:p w14:paraId="77253154"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 Тейковской ф-ке Иваново-Вознесенской губ. бастовала группа работниц в связи с плохой пряжей; характерно, что директор фабрики узнал о забастовке только спустя две недели (I, 4-6).</w:t>
      </w:r>
    </w:p>
    <w:p w14:paraId="68E26896"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Сезонные рабочие.</w:t>
      </w:r>
      <w:r w:rsidRPr="007550A6">
        <w:rPr>
          <w:rFonts w:ascii="Times New Roman" w:eastAsia="Times New Roman" w:hAnsi="Times New Roman" w:cs="Times New Roman"/>
          <w:color w:val="000000" w:themeColor="text1"/>
          <w:sz w:val="16"/>
          <w:szCs w:val="16"/>
          <w:lang w:eastAsia="ru-RU"/>
        </w:rPr>
        <w:t> Значительно усилилось забастовочное движение среди сезонных рабочих (строители, торфяники, рабочие лесозаготовок). Из 76 забастовок с участниками — 8554 (в мае 43 забастовки с участниками 3028) большинство падает на строителей — 47. По отношению к сезону 1926 года наблюдается падение забастовочного движения (по предварительным сведениям, среднее число участников на одну забастовку уменьшилось на 33%, общее число бастующих на 36%), при значительном росте числа занятых на сезонных работах. Большинство забастовок среди сезонников возникает на почве недовольства размерами оплаты (нормы и расценки). Во многих случаях оплата производится в обход условий колдоговора. На этой почве имела место крупная забастовка на Мезиновских торфоразработках Владимирской губ. (бастовало 20 артелей до 1000 рабочих). Рабочие потребовали точного выполнения администрацией колдоговора и увеличения расценок. Забастовка была ликвидирована вмешательством партийных и профессиональных органов, обещавших устранить существующие на разработках ненормальности. В марте на этих торфоразработках уже имела место забастовка (из 320 рабочих бастовало 220 человек). Бастующие угрожали новой забастовкой в разгар строительного сезона в случае, если к тому времени не будут улучшены условия оплаты труда.</w:t>
      </w:r>
    </w:p>
    <w:p w14:paraId="50D3331C"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Заслуживает внимания забастовка 500 рабочих по погрузке балласта на платформы на Северо-Кавказской ж. д. на почве низких расценок. Прочие забастовки менее значительны по числу участников (50-200 человек). Следует отметить организованность, проявляемую сезонными рабочими в некоторых конфликтах (агитация за поддержку среди рабочих соседних построек и разработок, снятие с работ принудительным порядком и т.д.; например — постройка Сокстроя, Москва).</w:t>
      </w:r>
    </w:p>
    <w:p w14:paraId="515C933C"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 xml:space="preserve">На окраинах серьезное недовольство рабочих-сезонников вызывает плохое снабжение их продуктами питания. На Кокчетавской ж. д. (Акмолинской губ.) сезонным рабочим выдавался хлеб с навозом. Возмущенные рабочие говорили: «Надо перебить всю администрацию». Группа рабочих пыталась устроить крушение моторной </w:t>
      </w:r>
      <w:r w:rsidRPr="007550A6">
        <w:rPr>
          <w:rFonts w:ascii="Times New Roman" w:eastAsia="Times New Roman" w:hAnsi="Times New Roman" w:cs="Times New Roman"/>
          <w:color w:val="000000" w:themeColor="text1"/>
          <w:sz w:val="16"/>
          <w:szCs w:val="16"/>
          <w:lang w:eastAsia="ru-RU"/>
        </w:rPr>
        <w:lastRenderedPageBreak/>
        <w:t>дрезины, на которой ехала администрация. Следует отметить, что в прошлом году на той же дороге рабочие, возмущенные произволом администрации, устроили крушение дрезины, было ранено 8 человек.</w:t>
      </w:r>
    </w:p>
    <w:p w14:paraId="67894B5F"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Рабочие ст. Тайнча и Киялы (Кокчетавской ж. д.) обращались в участок ТПО с просьбой улучшить качество хлеба, соглашаясь на повышение цены. Получив отказ, они заключили условие с частником (I, 7-9).</w:t>
      </w:r>
    </w:p>
    <w:p w14:paraId="191D6EE7"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Другие отрасли промышленности.</w:t>
      </w:r>
      <w:r w:rsidRPr="007550A6">
        <w:rPr>
          <w:rFonts w:ascii="Times New Roman" w:eastAsia="Times New Roman" w:hAnsi="Times New Roman" w:cs="Times New Roman"/>
          <w:color w:val="000000" w:themeColor="text1"/>
          <w:sz w:val="16"/>
          <w:szCs w:val="16"/>
          <w:lang w:eastAsia="ru-RU"/>
        </w:rPr>
        <w:t> В июне отмечено 23 забастовки с 1885 участниками, большинство из них — на почве недовольства уровнем зарплаты. Крупная забастовка имела место среди грузчиков Татлестреста и Севвостлестреста (бастовало 16 артелей — 700 человек, работающих по разгрузке лесоматериалов с баржи). Грузчики работали по расценкам 1926 года и, работая сдельно, не вырабатывали даже своей поденной ставки (2 руб. 62 коп.). Забастовка ликвидирована после назначения новых повышенных расценок (I, 10).</w:t>
      </w:r>
    </w:p>
    <w:p w14:paraId="19346345"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Задержка зарплаты также являлась причиной забастовок и серьезного недовольства среди рабочих, хотя и на значительно меньшем числе предприятий, чем в мае (32 против 47 в прошлом месяце). В 8-ми случаях задержка имела длительный характер (до 2-3 месяцев). В столярных мастерских Комборбеза (гор. Ромны, Украина) 80 рабочих объявили забастовку в связи с 3-месячной задержкой зарплаты; оставшиеся на работе партийцы под угрозой бастующих вынуждены были также оставить станки.</w:t>
      </w:r>
    </w:p>
    <w:p w14:paraId="09D10F42"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Рационализация производства</w:t>
      </w:r>
    </w:p>
    <w:p w14:paraId="34430B81"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Проводимые в целях рационализации уплотнение рабочего дня, сокращение, переводы на другие предприятия и т. д. продолжают вызывать недовольство рабочих на ряде фабрик, что в значительной степени объясняется недостаточной подготовительной работой со стороны фабричных организаций. В отдельных случаях недовольство выливается в конфликты, сопровождающиеся угрозами прекратить работу, призывами не допускать рационализации, выпадами против партии и советской власти.</w:t>
      </w:r>
    </w:p>
    <w:p w14:paraId="0B1D1401"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Переход на увеличенное число станков и сторонок.</w:t>
      </w:r>
      <w:r w:rsidRPr="007550A6">
        <w:rPr>
          <w:rFonts w:ascii="Times New Roman" w:eastAsia="Times New Roman" w:hAnsi="Times New Roman" w:cs="Times New Roman"/>
          <w:color w:val="000000" w:themeColor="text1"/>
          <w:sz w:val="16"/>
          <w:szCs w:val="16"/>
          <w:lang w:eastAsia="ru-RU"/>
        </w:rPr>
        <w:t> Переход на увеличенное число станков и сторонок (с 2-х на 3 и 4 станка и в некоторых случаях с 8-ми на 10 и 14) является основной причиной недовольства рабочих-текстилей (Московская, Иваново-Вознесенская и Тверская губ.), в особенности связанных с деревней. На ряде собраний рабочие возражают против этого мероприятия, указывая на тяжелые условия труда (сильная изношенность оборудования, плохое качество пряжи, несвоевременная доставка материалов из разных отделов и т. д.). На ряде собраний отмечались открытые выступления против партии и советской власти. На Дедовской ф-ке (Московский 2-й Хлопчатобумажный трест) на собрании по вопросу о переходе на 3 станка раздавались выкрики: «Долой рационализацию, она направлена к закабалению рабочих. Советская власть и партия обманывают рабочий класс».</w:t>
      </w:r>
    </w:p>
    <w:p w14:paraId="7595306B"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 ф-ке им. Ногина (1-й Московский бумажный трест) за предложенную резолюцию о переходе на 3 станка никто не голосовал; там же во время митинга, посвященного вопросу о разрыве с Англией, докладчика перебивали криками: «На что нам Англия, мы должны разбираться у себя, нам не нужно никаких резолюций». Особенно острый конфликт имел место на текстильных фабриках Тверской губ. Группа рабочих ф-ки «Вагжановка» пришла в редакцию газеты и заявила, что не желает переходить на 4 станка, так как это усилит безработицу. Некоторые из них требовали даже перехода на 2 станка. На производственной конференции ф-ки «Пролетарка» председатель треста не мог приступить к докладу о рационализации в течение 30 мин. из-за шума и криков: «Долой 4 станка». В президиум поступили записки: «Если будут введены 4 станка, мы перебьем все стекла. Вас, коммунистов, бьют, а мы, пролетарии, будем вас вешать, веревки готовы». Обострению недовольства рабочих способствовало демагогическое выступление комсомольца Глебова, заявившего, что «рационализацию проводят на шее рабочих, из рабочих высасывают всю кровь» и т. д. Резолюция, предложенная им на собрании с требованием перехода обратно на 2 станка, была принята единогласно. На следующий день Глебов собрал группу рабочих, призывая не допускать перехода на 4 станка.</w:t>
      </w:r>
    </w:p>
    <w:p w14:paraId="776F72B4"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 Горко-Павловской ф-ке Ивтекстиля против введения 4-х станков резко выступали рабочие-крестьяне: «Советская власть эксплуатирует больше, чем империалисты» и т. д. Выступавшим членам партии не давали говорить. Ткач (зажиточный крестьянин) призывал «ни в коем случае не переходить на 4 станка», другой ткач (также зажиточный крестьянин) демонстративно оставил собрание и увлек за собой значительную группу рабочих (Иваново-Вознесенская губ.).</w:t>
      </w:r>
    </w:p>
    <w:p w14:paraId="09904AB8"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Переход на обслуживание увеличенного числа станков (с 42-х на 48, с 45-ти на 50), в связи с рационализацией производства, вызывает недовольство среди ткацких мастеров и подмастерьев. На прядильно-ткацкой ф-ке «Октябрьская революция» (Бронницкий у. Московской губ.) один антисоветски настроенный рабочий пытался использовать недовольство группы подмастерьев и мастеров (40 человек) переходом с 40 на 48 станков (I, 11-15).</w:t>
      </w:r>
    </w:p>
    <w:p w14:paraId="7F8F3AE6"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Сокращение.</w:t>
      </w:r>
      <w:r w:rsidRPr="007550A6">
        <w:rPr>
          <w:rFonts w:ascii="Times New Roman" w:eastAsia="Times New Roman" w:hAnsi="Times New Roman" w:cs="Times New Roman"/>
          <w:color w:val="000000" w:themeColor="text1"/>
          <w:sz w:val="16"/>
          <w:szCs w:val="16"/>
          <w:lang w:eastAsia="ru-RU"/>
        </w:rPr>
        <w:t> Сокращение, вызываемое рационализацией, в отдельных случаях приводит к резким конфликтам. На Рогачевской ф-ке 1-го Льноправления Иваново-Вознесенской губ. (по 3-м фабрикам этого объединения намечено к сокращению 500 человек) сокращенный рабочий-слесарь явился в пьяном виде в кабинет управляющего и нанес ему ранение (I, 16).</w:t>
      </w:r>
    </w:p>
    <w:p w14:paraId="34D38364"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Другие отрасли промышленности</w:t>
      </w:r>
    </w:p>
    <w:p w14:paraId="3164544B"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Недовольство, вызываемое рационализацией, отмечается и среди рабочих других отраслей промышленности (металлическая, горная, полиграфическая), но пока на незначительном числе предприятий. В отдельных случаях недовольство используют в своих целях антисоветски настроенные лица, работающие на предприятиях. На Добрянском железоделательном заводе (Прикамский округ, Урал) в пароэлектроцехе вела агитацию среди рабочих группа в составе двух бывших членов ВКП и рабочего, эвакуировавшегося с Колчаком. На Запрудненском стекольном заводе Главэлектротреста (Москва) на делегатском собрании выступавший рабочий (меньшевистски настроенный) заявил: «Мы боролись за революцию, скоро, быть может, опять придется нюхать порох, а с нами при сокращении сводят личные счеты». Один из рабочих, намеченный к сокращению, после этого выступления ворвался в президиум и пытался избить предфабкома.</w:t>
      </w:r>
    </w:p>
    <w:p w14:paraId="7102873A"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горной промышленности отмечались единичные случаи умышленной порчи механизированного оборудования (рудник «Коминтерн», Криворожский округ). Сильное недовольство отмечается среди печатников в Москве, где ликвидирован ряд типографий (I, 17-18).</w:t>
      </w:r>
    </w:p>
    <w:p w14:paraId="090AAEF0"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Настроение рабочих в связи с последними политсобытиями</w:t>
      </w:r>
    </w:p>
    <w:p w14:paraId="79E5F231"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Настроение основных кадров рабочих.</w:t>
      </w:r>
      <w:r w:rsidRPr="007550A6">
        <w:rPr>
          <w:rFonts w:ascii="Times New Roman" w:eastAsia="Times New Roman" w:hAnsi="Times New Roman" w:cs="Times New Roman"/>
          <w:color w:val="000000" w:themeColor="text1"/>
          <w:sz w:val="16"/>
          <w:szCs w:val="16"/>
          <w:lang w:eastAsia="ru-RU"/>
        </w:rPr>
        <w:t> В связи с последними политическими событиями (англо-советский разрыв и пр.) в настроении основных кадров рабочих всех крупных промышленных районов (Центр, Ленинград, Украина, Северо-Кавказский край, Урал и др.) создался подъем, который выявляется как в ходе собраний и митингов, так и в разговорах и выступлениях отдельных рабочих. Ниже настроение железнодорожников и горняков Сибири.</w:t>
      </w:r>
    </w:p>
    <w:p w14:paraId="05894D2C"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Характерно, что на ряде заводов (Центр, Урал и др.), где ранее отмечалось серьезное недовольство на экономической почве, последние события вызвали перелом в настроении рабочих.</w:t>
      </w:r>
    </w:p>
    <w:p w14:paraId="7F623EC3"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Показательно выступление рабочего на заводе им. Колющенко (Урал): «Пусть буржуазия не думает, что, если мы ругаемся между собой, то не пойдем воевать. Мы ведь знаем, что лучше, чем при советской власти, не будет, мы не дадим власть в обиду, пусть только побольше считается с рабочими».</w:t>
      </w:r>
    </w:p>
    <w:p w14:paraId="770EBE5D"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Основная масса рабочих вполне одобряет политику, проводимую советской властью по отношению к капиталистическому окружению. На собраниях рабочие выступали с призывами сосредоточить все внимание на вопросах военной подготовки и укрепления промышленности: «То, что делали в 8 час., будем в 6 час.».</w:t>
      </w:r>
    </w:p>
    <w:p w14:paraId="0BA9FBFC"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Выступление части рабочих за применение решительных мер по отношению к буржуазным странам.</w:t>
      </w:r>
      <w:r w:rsidRPr="007550A6">
        <w:rPr>
          <w:rFonts w:ascii="Times New Roman" w:eastAsia="Times New Roman" w:hAnsi="Times New Roman" w:cs="Times New Roman"/>
          <w:color w:val="000000" w:themeColor="text1"/>
          <w:sz w:val="16"/>
          <w:szCs w:val="16"/>
          <w:lang w:eastAsia="ru-RU"/>
        </w:rPr>
        <w:t> Однако, некоторая часть рабочих находит политику, проводимую советской властью, недостаточно решительной («советская власть идет по стопам Христа — ударят в правую щеку — подставляет левую»).</w:t>
      </w:r>
    </w:p>
    <w:p w14:paraId="1334B250"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 Миасском напилочном заводе (Урал) к резолюции было внесено следующее добавление: «Пусть правительство СССР в последний раз заявит иностранным хищникам свой протест на бумаге, а в дальнейшем при повторении подобных случаев необходимо пустить в ход оружие».</w:t>
      </w:r>
    </w:p>
    <w:p w14:paraId="67A970A4"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 Суконной ф-ке в Омске группа рабочих аплодировала партийцу, заявившему: «Долго ли мы будем церемониться и угощать их (буржуазные страны) бумажками. Даешь войну!».</w:t>
      </w:r>
    </w:p>
    <w:p w14:paraId="6A532BA7"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Настроение рабочих в связи с опубликованием материалов о шпионаже и диверсии.</w:t>
      </w:r>
      <w:r w:rsidRPr="007550A6">
        <w:rPr>
          <w:rFonts w:ascii="Times New Roman" w:eastAsia="Times New Roman" w:hAnsi="Times New Roman" w:cs="Times New Roman"/>
          <w:color w:val="000000" w:themeColor="text1"/>
          <w:sz w:val="16"/>
          <w:szCs w:val="16"/>
          <w:lang w:eastAsia="ru-RU"/>
        </w:rPr>
        <w:t> В ряде выступлений и разговоров рабочие (крупнейших предприятий гор. Москвы и других районов), всецело одобряя мероприятия советской власти по борьбе со шпионажем (расстрел 20-ти) и диверсией, высказывались за применение более жестоких мер. Рабочие требуют немедленной чистки заводов от контрреволюционных элементов, выдвигаются предложения «расширить полномочия ГПУ», «объявить красный террор» («Давай чрезвычайку, это скорее всего приведет в чувство разошедшихся нэпачей</w:t>
      </w:r>
      <w:r w:rsidRPr="007550A6">
        <w:rPr>
          <w:rFonts w:ascii="Times New Roman" w:eastAsia="Times New Roman" w:hAnsi="Times New Roman" w:cs="Times New Roman"/>
          <w:color w:val="000000" w:themeColor="text1"/>
          <w:sz w:val="16"/>
          <w:szCs w:val="16"/>
          <w:vertAlign w:val="superscript"/>
          <w:lang w:eastAsia="ru-RU"/>
        </w:rPr>
        <w:t>232</w:t>
      </w:r>
      <w:r w:rsidRPr="007550A6">
        <w:rPr>
          <w:rFonts w:ascii="Times New Roman" w:eastAsia="Times New Roman" w:hAnsi="Times New Roman" w:cs="Times New Roman"/>
          <w:color w:val="000000" w:themeColor="text1"/>
          <w:sz w:val="16"/>
          <w:szCs w:val="16"/>
          <w:lang w:eastAsia="ru-RU"/>
        </w:rPr>
        <w:t> и бывших людей» — выступления рабочих на заводах Украины).</w:t>
      </w:r>
    </w:p>
    <w:p w14:paraId="13BE8AF9"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Контрреволюционные выступления внутри страны вызвали у части рабочих (главным образом по Сибири и Уралу) прилив недоверия к специалистам, особенно связанным в прошлом с белым движением.</w:t>
      </w:r>
    </w:p>
    <w:p w14:paraId="0FE63C1D"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 шахте «Пролетарская диктатура» (Шахтинско-Донецкий округ) рабочие, узнав об аресте техника, обратились к заведующему рудником за разъяснением. Заведующий объяснил отсутствие техника болезнью. На это последовало замечание рабочих — «вы все, кажется, скоро заболеете».</w:t>
      </w:r>
    </w:p>
    <w:p w14:paraId="0E9CED38"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 Каслинском заводе (Урал) бывший матрос заявил: «Компартия дала слишком большое поощрение белогвардейцам, они заняли ответственные посты и творят, что хотят, ведя, наверное, и подпольную работу. Помимо партии, нужно убивать всех белогвардейцев, этим мы только можем спасти советскую власть».</w:t>
      </w:r>
    </w:p>
    <w:p w14:paraId="3545382A"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Настроение отсталых групп рабочих.</w:t>
      </w:r>
      <w:r w:rsidRPr="007550A6">
        <w:rPr>
          <w:rFonts w:ascii="Times New Roman" w:eastAsia="Times New Roman" w:hAnsi="Times New Roman" w:cs="Times New Roman"/>
          <w:color w:val="000000" w:themeColor="text1"/>
          <w:sz w:val="16"/>
          <w:szCs w:val="16"/>
          <w:lang w:eastAsia="ru-RU"/>
        </w:rPr>
        <w:t> Среди наиболее отсталой части рабочих (отдельные рабочие низкоразрядники, подсобные) проявляются тенденции «посчитаться», в случае объявления войны, с администрацией предприятий и (реже) с отдельными работниками советского и партийного аппарата. Подобные настроения встречаются даже среди членов партии и комсомола.</w:t>
      </w:r>
    </w:p>
    <w:p w14:paraId="3B886D4A"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Враждебное отношение к администрации особенно резко проявляется у рабочих Черембасса и Кузбасса (Сибирь). «Да, если мы пойдем воевать, то этих гадов, которые сейчас пьют нашу кровь, в живых не оставим», «надо будет рассчитаться с внутренними врагами, а уже потом на войну» (заявление рабочих Черемховских копей). «Если будет война, то мы сначала перебьем местных властителей — членов ВКП, а потом пойдем воевать с Англией» (рабочий, член ВЛКСМ, Пивзавод в Оренбурге).</w:t>
      </w:r>
    </w:p>
    <w:p w14:paraId="7BD5750A"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 xml:space="preserve">В то время как основные кадры рабочих рассматривают возможность поражения советской власти как свою личную гибель («живым придется в петлю лезть», «заживо в гроб ложиться»), незначительные группы обывательски настроенных рабочих (преимущественно материально обеспеченных) заявляют о своей незаинтересованости </w:t>
      </w:r>
      <w:r w:rsidRPr="007550A6">
        <w:rPr>
          <w:rFonts w:ascii="Times New Roman" w:eastAsia="Times New Roman" w:hAnsi="Times New Roman" w:cs="Times New Roman"/>
          <w:color w:val="000000" w:themeColor="text1"/>
          <w:sz w:val="16"/>
          <w:szCs w:val="16"/>
          <w:lang w:eastAsia="ru-RU"/>
        </w:rPr>
        <w:lastRenderedPageBreak/>
        <w:t>в существовании советской власти. «Какая разница, придут ли сюда англичане, немцы, мы их не будем трогать и они нас не тронут, а работать одинаково придется, что при советской власти, так и у иностранцев» (рабочий Автопромторга в гор. Иркутске). «Теперь советские деньги у себя держать нет смысла, так как СССР могут победить и все аннулируется. Лучше на эти деньги своевременно что-либо купить» (бригадир электроцеха железнодорожных мастерских в Барнауле спешно строит дом, по его примеру один из слесарей закупил на целый год муки).</w:t>
      </w:r>
    </w:p>
    <w:p w14:paraId="46F7F393"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Пониженное настроение рабочих в связи с недовольством на экономической почве.</w:t>
      </w:r>
      <w:r w:rsidRPr="007550A6">
        <w:rPr>
          <w:rFonts w:ascii="Times New Roman" w:eastAsia="Times New Roman" w:hAnsi="Times New Roman" w:cs="Times New Roman"/>
          <w:color w:val="000000" w:themeColor="text1"/>
          <w:sz w:val="16"/>
          <w:szCs w:val="16"/>
          <w:lang w:eastAsia="ru-RU"/>
        </w:rPr>
        <w:t> На отдельных предприятиях серьезное недовольство рабочих на экономической почве (Вышневолоцкая м-ра Тверской губ., Кивдинские копи — Сибирь) обусловило собой большое количество выпадов против советской власти и распространение панических слухов при пассивности значительной части рабочих.</w:t>
      </w:r>
    </w:p>
    <w:p w14:paraId="31481A75"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Настроение транспортников ниже, чем настроение фабрично-заводских рабочих. Настроение рабочих железных дорог Сибири характеризуется рядом отрицательных моментов. Несколько митингов протеста прошли вяло при низкой посещаемости. Часты заявления со стороны рабочих: «Пусть идут воевать те, кто получает по 300 руб.». Антисоветские выпады в ряде случаев не встречают должного отпора.</w:t>
      </w:r>
    </w:p>
    <w:p w14:paraId="362BBBFE"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Антисоветская агитация.</w:t>
      </w:r>
      <w:r w:rsidRPr="007550A6">
        <w:rPr>
          <w:rFonts w:ascii="Times New Roman" w:eastAsia="Times New Roman" w:hAnsi="Times New Roman" w:cs="Times New Roman"/>
          <w:color w:val="000000" w:themeColor="text1"/>
          <w:sz w:val="16"/>
          <w:szCs w:val="16"/>
          <w:lang w:eastAsia="ru-RU"/>
        </w:rPr>
        <w:t> Антисоветская агитация на предприятиях, в связи с последними событиями, заметно усилилась. Основным содержанием агитации является утверждение о неизбежности поражения Советской России и гибели диктатуры в результате войны с буржуазией. Неизбежность поражения мотивируется технической слабостью и внутренней неустойчивостью СССР. Особенно подчеркивается внутренняя опасность со стороны безработных. Конфликты СССР с Англией и Польшей трактуются, как следствие «агитации», «дерзкой и грубой» политики СССР по отношению к капиталистическим державам. Продолжаются призывы к дезертирству из армии и расправе с коммунистами.</w:t>
      </w:r>
    </w:p>
    <w:p w14:paraId="46D7CFAC"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большинстве случаев выступления подобного рода ярко окрашены антисемитизмом.</w:t>
      </w:r>
    </w:p>
    <w:p w14:paraId="6046CF80"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Отпор антисоветским выступлениям со стороны основных кадров рабочих.</w:t>
      </w:r>
    </w:p>
    <w:p w14:paraId="17934F6C"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большинстве случаев антисоветские выступления не только не встречают поддержки, но на ряде предприятий вызывают решительный отпор со стороны основных кадров рабочих.</w:t>
      </w:r>
    </w:p>
    <w:p w14:paraId="095AA79F"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 Ивотской стекольной ф-ке рабочие, услышав заявление группы квалифицированных рабочих (5 человек) об их нежелании участвовать в войне, ответили: «Старорежимники, мы вас своими руками повесим, если не пойдете вместе с нами».</w:t>
      </w:r>
    </w:p>
    <w:p w14:paraId="75DD39E1"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 Донской государственной табачной ф-ке (Ростов-Дон) работница (полька по происхождению) засмеялась, узнав об убийстве тов. Войкова</w:t>
      </w:r>
      <w:r w:rsidRPr="007550A6">
        <w:rPr>
          <w:rFonts w:ascii="Times New Roman" w:eastAsia="Times New Roman" w:hAnsi="Times New Roman" w:cs="Times New Roman"/>
          <w:color w:val="000000" w:themeColor="text1"/>
          <w:sz w:val="16"/>
          <w:szCs w:val="16"/>
          <w:vertAlign w:val="superscript"/>
          <w:lang w:eastAsia="ru-RU"/>
        </w:rPr>
        <w:t>233</w:t>
      </w:r>
      <w:r w:rsidRPr="007550A6">
        <w:rPr>
          <w:rFonts w:ascii="Times New Roman" w:eastAsia="Times New Roman" w:hAnsi="Times New Roman" w:cs="Times New Roman"/>
          <w:color w:val="000000" w:themeColor="text1"/>
          <w:sz w:val="16"/>
          <w:szCs w:val="16"/>
          <w:lang w:eastAsia="ru-RU"/>
        </w:rPr>
        <w:t>, и администрации пришлось употребить большие усилия, чтобы удержать остальных работниц от расправы с ней.</w:t>
      </w:r>
    </w:p>
    <w:p w14:paraId="430252A4"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БЕЗРАБОТНЫЕ</w:t>
      </w:r>
    </w:p>
    <w:p w14:paraId="4B29389E"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Настроение безработных.</w:t>
      </w:r>
      <w:r w:rsidRPr="007550A6">
        <w:rPr>
          <w:rFonts w:ascii="Times New Roman" w:eastAsia="Times New Roman" w:hAnsi="Times New Roman" w:cs="Times New Roman"/>
          <w:color w:val="000000" w:themeColor="text1"/>
          <w:sz w:val="16"/>
          <w:szCs w:val="16"/>
          <w:lang w:eastAsia="ru-RU"/>
        </w:rPr>
        <w:t> В связи с последними политическими событиями отмечается усиление антисоветской агитации и демагогических выступлений со стороны отдельных антисоветски настроенных лиц.</w:t>
      </w:r>
    </w:p>
    <w:p w14:paraId="076DD37A"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Вместе с тем настроение на биржах труда крупных центров (Москва, Ленинград) несколько разрядилось, ввиду усиления посылки на работу (по Москве число безработных уменьшилось на 15000, по Ленинграду — на 7000).</w:t>
      </w:r>
    </w:p>
    <w:p w14:paraId="1B56AD24"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Конфликты на биржах труда.</w:t>
      </w:r>
      <w:r w:rsidRPr="007550A6">
        <w:rPr>
          <w:rFonts w:ascii="Times New Roman" w:eastAsia="Times New Roman" w:hAnsi="Times New Roman" w:cs="Times New Roman"/>
          <w:color w:val="000000" w:themeColor="text1"/>
          <w:sz w:val="16"/>
          <w:szCs w:val="16"/>
          <w:lang w:eastAsia="ru-RU"/>
        </w:rPr>
        <w:t> Серьезное недовольство возникает на ряде бирж в связи с неправильной посылкой на работу (протекционизм), недостаточно налаженной работой бирж (путаница в очереди при посылке на работу), а также грубым обращением служащих и администрации бирж труда. На этой почве отмечен ряд угроз со стороны безработных по отношению к персоналу бирж (Тифлис, Эривань, Крым). Так, двое безработных Тифлиса после занятий пришли в кабинет заведующего биржей труда и угрожали его убить, если он не предоставит работу в течение 5 дней. Отдельные безработные (Севастополь, Новосибирск) распространяют слухи, что в Москве безработные разбили биржу труда, «то же самое скоро надо сделать и у нас». В Тифлисе один безработный пытался утопиться, но был удержан и приведен на биржу, где в исступлении призывал безработных ему помочь. Возбужденная этим толпа безработных потребовала заведующего биржей, причем, раздавались призывы громить биржу и расправиться с «главарями» правительства, которые «с нас сдирают шкуру». Заведующего секцией биржи труда толпа безработных пыталась сбросить с балкона и успокоилась лишь после обещания устроить нуждающихся безработных на работу в первую очередь.</w:t>
      </w:r>
    </w:p>
    <w:p w14:paraId="673CEBEF"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ряде пунктов ведется агитация за создание контроля над биржей труда (Ленинград, Крым). В Ялте по инициативе безработной вдовы красноармейца (имеет ранение, полученное на фронте) было созвано собрание безработных, где произошли выборы контрольной тройки.</w:t>
      </w:r>
    </w:p>
    <w:p w14:paraId="27340FF6"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Конфликты на общественных работах.</w:t>
      </w:r>
      <w:r w:rsidRPr="007550A6">
        <w:rPr>
          <w:rFonts w:ascii="Times New Roman" w:eastAsia="Times New Roman" w:hAnsi="Times New Roman" w:cs="Times New Roman"/>
          <w:color w:val="000000" w:themeColor="text1"/>
          <w:sz w:val="16"/>
          <w:szCs w:val="16"/>
          <w:lang w:eastAsia="ru-RU"/>
        </w:rPr>
        <w:t> Посылка на временные и общественные работы не удовлетворяет безработных вследствие малой оплаты; отмечено много случаев отказа от работы. Среди безработных, занятых на общественных работах, имели место 4 конфликта, сопровождавшиеся прекращением работ (Украина, Киргизская республика, Курск — участвовало около 1500 безработных). Прекращение работ и недовольство безработных, привлеченных к общественным работам, вызывается тем, что администрация работ совершенно не считается с безработными (произвольное изменение расценок, обсчеты). Так, в гор. Фрунзе артели безработных, работающей по осушке болот, через неделю после начала работ были снижены расценки (условились работать по 6 руб. 48 коп. за выемку 1 куб. саж. торфа, предложено работать по 3 руб. 03 коп. в день). Администрацией на запросы безработных разъяснено, что снижение расценок произведено ввиду режима экономии. Часть рабочих, неудовлетворенная этими объяснениями, пошла снова на биржу труда.</w:t>
      </w:r>
    </w:p>
    <w:p w14:paraId="13550592"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Выступление безработных в г. Курске.</w:t>
      </w:r>
      <w:r w:rsidRPr="007550A6">
        <w:rPr>
          <w:rFonts w:ascii="Times New Roman" w:eastAsia="Times New Roman" w:hAnsi="Times New Roman" w:cs="Times New Roman"/>
          <w:color w:val="000000" w:themeColor="text1"/>
          <w:sz w:val="16"/>
          <w:szCs w:val="16"/>
          <w:lang w:eastAsia="ru-RU"/>
        </w:rPr>
        <w:t> Обращает на себя внимание выступление безработных, занятых на общественных работах в гор. Курске. На почве недовольства обсчетом (договорились по 1 руб. в день, рассчитаны по 45 коп.). Безработные (300 человек) собрали митинг, на котором избрали делегацию и решили идти к горсовету. На пути следования примыкали новые группы безработных, и к зданию Совета подошла толпа численностью около 1000 человек. Горсоветом все требования безработных были признаны законными.</w:t>
      </w:r>
    </w:p>
    <w:p w14:paraId="3FC3642B"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Агитация за организацию демонстраций отмечена по Москве, Новосибирску, Ленинграду: «Нам нужно собраться и после собрания пойти с демонстрацией к Моссовету», «тут никакой работы не получишь, надо взять белый флаг и пойти в Смольный» (II, 1-7).</w:t>
      </w:r>
    </w:p>
    <w:p w14:paraId="45E68CF4"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КРЕСТЬЯНСТВО </w:t>
      </w:r>
    </w:p>
    <w:p w14:paraId="38BA437C"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Политсостояние деревни</w:t>
      </w:r>
    </w:p>
    <w:p w14:paraId="5CBBB387"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По-прежнему в центре внимания всех слоев деревни стоят вопросы, связанные с осложнениями в нашей международной обстановке. Разрыв дипломатических отношений по инициативе Англии, убийство в Варшаве тов. Войкова, террористическая и шпионская работа английских агентов — все это весьма остро волнует крестьянство, убеждает его в реальности военной опасности и создает у громадного большинства крестьянства убеждение в намерении Англии и Польши напасть на Советский Союз.</w:t>
      </w:r>
    </w:p>
    <w:p w14:paraId="27E326D3"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Желание советского правительства избежать войны, настойчиво проводимая мирная политика и вместе с тем линия на укрепление обороны страны, встречают полное сочувствие у середняцкого крестьянства.</w:t>
      </w:r>
    </w:p>
    <w:p w14:paraId="50552BE4"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Беднота и бывшие красные партизаны, в основном будучи настроены оборончески, в то же время в лице своих наиболее активных элементов часто проявляют советско-патриотические настроения. Подобно значительным группам рабочих, беднота в ряде случаев выражает недовольство уступчивостью советского правительства и требует решительного отпора иностранным империалистическим государствам.</w:t>
      </w:r>
    </w:p>
    <w:p w14:paraId="6E81AF5A"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Кулачество, в своем большинстве, настроено антисоветски. Пораженческие выступления кулаков составляют большинство всех подобных выступлений.</w:t>
      </w:r>
    </w:p>
    <w:p w14:paraId="0031149F"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Районами наибольшего распространения пораженческой агитации являются: Правобережная Украина, польские районы Белоруссии, казачьи районы Северного Кавказа и отдельные округа Дальневосточного края.</w:t>
      </w:r>
    </w:p>
    <w:p w14:paraId="75F0D43A"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Число зарегистрированных органами ОГПУ пораженческих выступлений в перечисленных районах колеблется от 20 до 40 на округ. В прочих районах Союза их значительно меньше — от 3-5 до 10-15 на округ или губернию.</w:t>
      </w:r>
    </w:p>
    <w:p w14:paraId="330AA551"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ряде районов Союза (особенно там, где сильна пораженческая агитация) в крестьянстве, не имеющем исчерпывающей информации о событиях, наблюдаются панические настроения: массовая закупка предметов первой необходимости (соль, мука, керосин, мануфактура) и т. д. В последующем будут даны преимущественно отрицательные факты по районам Союза.</w:t>
      </w:r>
    </w:p>
    <w:p w14:paraId="3A74DA09"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ПРИЛОЖЕНИЕ № 1</w:t>
      </w:r>
    </w:p>
    <w:p w14:paraId="2FDD5B4B"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РАБОЧИЕ </w:t>
      </w:r>
    </w:p>
    <w:p w14:paraId="5A0425C9"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Забастовки и конфликты</w:t>
      </w:r>
    </w:p>
    <w:p w14:paraId="6C2A6C2E"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Металлисты.</w:t>
      </w:r>
      <w:r w:rsidRPr="007550A6">
        <w:rPr>
          <w:rFonts w:ascii="Times New Roman" w:eastAsia="Times New Roman" w:hAnsi="Times New Roman" w:cs="Times New Roman"/>
          <w:color w:val="000000" w:themeColor="text1"/>
          <w:sz w:val="16"/>
          <w:szCs w:val="16"/>
          <w:lang w:eastAsia="ru-RU"/>
        </w:rPr>
        <w:t> 1.</w:t>
      </w:r>
      <w:r w:rsidRPr="007550A6">
        <w:rPr>
          <w:rFonts w:ascii="Times New Roman" w:eastAsia="Times New Roman" w:hAnsi="Times New Roman" w:cs="Times New Roman"/>
          <w:iCs/>
          <w:color w:val="000000" w:themeColor="text1"/>
          <w:sz w:val="16"/>
          <w:szCs w:val="16"/>
          <w:lang w:eastAsia="ru-RU"/>
        </w:rPr>
        <w:t> Патронный завод</w:t>
      </w:r>
      <w:r w:rsidRPr="007550A6">
        <w:rPr>
          <w:rFonts w:ascii="Times New Roman" w:eastAsia="Times New Roman" w:hAnsi="Times New Roman" w:cs="Times New Roman"/>
          <w:color w:val="000000" w:themeColor="text1"/>
          <w:sz w:val="16"/>
          <w:szCs w:val="16"/>
          <w:lang w:eastAsia="ru-RU"/>
        </w:rPr>
        <w:t> (Тула). 9 июня во время выдачи зарплаты за май месяц среди рабочих возникло сильное недовольство в связи с тем, что 9 формовщиков и литейщиков без всякого предупреждения были оштрафованы за брак в размере от 14 до 68 руб. Возбуждение на этой почве охватило всю мастерскую в числе 150 человек рабочих. Рабочие обеих смен в 11 час. утра устроили общее собрание, на котором решили прекратить работу, требуя выяснения вопроса о штрафах. После собрания вторая смена не приступила к работе.</w:t>
      </w:r>
    </w:p>
    <w:p w14:paraId="32850A96"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После разъяснения представителя завкома, что этот конфликт будет немедленно разрешен в РИКе, вторая смена к работе приступила; не работала 1 '/2 часа. Инцидент вскоре был ликвидирован окончательно и удержанные с рабочих деньги были им возвращены обратно. Незаконное удержание штрафов с рабочих было произведено по распоряжению заведующего отделом экономики труда инженера Трофимова.</w:t>
      </w:r>
    </w:p>
    <w:p w14:paraId="34F3E94B"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w:t>
      </w:r>
      <w:r w:rsidRPr="007550A6">
        <w:rPr>
          <w:rFonts w:ascii="Times New Roman" w:eastAsia="Times New Roman" w:hAnsi="Times New Roman" w:cs="Times New Roman"/>
          <w:iCs/>
          <w:color w:val="000000" w:themeColor="text1"/>
          <w:sz w:val="16"/>
          <w:szCs w:val="16"/>
          <w:lang w:eastAsia="ru-RU"/>
        </w:rPr>
        <w:t>. Думинический чугуноплавильный завод</w:t>
      </w:r>
      <w:r w:rsidRPr="007550A6">
        <w:rPr>
          <w:rFonts w:ascii="Times New Roman" w:eastAsia="Times New Roman" w:hAnsi="Times New Roman" w:cs="Times New Roman"/>
          <w:color w:val="000000" w:themeColor="text1"/>
          <w:sz w:val="16"/>
          <w:szCs w:val="16"/>
          <w:lang w:eastAsia="ru-RU"/>
        </w:rPr>
        <w:t xml:space="preserve"> (Брянская губ., рабочих 1073). 15 июня рабочими литейного цеха, в связи с систематической невыплатой в срок зарплаты, было подано в завком заявление за подписью 44 человек рабочих. В заявлении рабочие указывают: «Мы в категорической форме заявляем, чтобы в трехдневный срок была выдана получка за май. Кроме того, просим, чтобы было собрано общее собрание для обсуждения вопросов выплаты зарплаты и декретного отпуска». На основании этого завкомом было созвано собрание цеха, где управляющий заводом указал на затруднительное финансовое положение завода. Выступавшие в прениях рабочие отмечали: «Если нам не выдадут зарплаты к 18 июня, то надо бросать работу», кроме того, выдвинут вопрос о посылке делегатов в ЦК металлистов. </w:t>
      </w:r>
      <w:r w:rsidRPr="007550A6">
        <w:rPr>
          <w:rFonts w:ascii="Times New Roman" w:eastAsia="Times New Roman" w:hAnsi="Times New Roman" w:cs="Times New Roman"/>
          <w:color w:val="000000" w:themeColor="text1"/>
          <w:sz w:val="16"/>
          <w:szCs w:val="16"/>
          <w:lang w:eastAsia="ru-RU"/>
        </w:rPr>
        <w:lastRenderedPageBreak/>
        <w:t>Собранием было принято решение довести до сведения райкома металлистов о систематической задержке зарплаты и поручить заводоуправлению принять все меры к изысканию средств. 20 июня, вследствие неуплаты зарплаты за май месяц, рабочие литейного цеха (240 человек) с 5 час. утра не приступили к работе. Перерыв в работе продолжался до утра 21 июня, когда управляющий заводом дал обещание выдать зарплату 25 июня.</w:t>
      </w:r>
    </w:p>
    <w:p w14:paraId="0C49C30F"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3.</w:t>
      </w:r>
      <w:r w:rsidRPr="007550A6">
        <w:rPr>
          <w:rFonts w:ascii="Times New Roman" w:eastAsia="Times New Roman" w:hAnsi="Times New Roman" w:cs="Times New Roman"/>
          <w:iCs/>
          <w:color w:val="000000" w:themeColor="text1"/>
          <w:sz w:val="16"/>
          <w:szCs w:val="16"/>
          <w:lang w:eastAsia="ru-RU"/>
        </w:rPr>
        <w:t> Завод им. Петровского</w:t>
      </w:r>
      <w:r w:rsidRPr="007550A6">
        <w:rPr>
          <w:rFonts w:ascii="Times New Roman" w:eastAsia="Times New Roman" w:hAnsi="Times New Roman" w:cs="Times New Roman"/>
          <w:color w:val="000000" w:themeColor="text1"/>
          <w:sz w:val="16"/>
          <w:szCs w:val="16"/>
          <w:lang w:eastAsia="ru-RU"/>
        </w:rPr>
        <w:t> (Днепропетровск). Рабочих мостового цеха охватило забастовочное настроение на почве снижения зарплаты после введения ярлычной системы работ. Повышение расценок (работающим по сборке 50 саж. мостов на 4,6% и по сборке 25 саж. — на 18%) комиссией после разбора поданного коллективного заявления их не удовлетворило; они требовали 35%. На собранных частях было мелом написано: «Давай монету, тогда будем работать», «Долой Рябова» (помощник начальника цеха), «Бей жидов — спасай Россию». После завтрака рабочие стали собираться группами и обратились к Рябову: «До каких пор будете притеснять рабочих и увеличивать себе премию за счет нашего заработка?». Рябов грубо ответил: «Работайте, как раньше, ваши разговоры ни к чему не приведут. Все будет по-моему». В 9 час. 30 мин. утра эти рабочие бросили работу и стали снимать остальных.</w:t>
      </w:r>
    </w:p>
    <w:p w14:paraId="04CCBDA4"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Подручный Шаршавейко агитировал среди рабочих — направиться к машинистам и остановить конденсаторы. Несмотря на разъяснение, рабочие не работали до 3-х часов, когда было созвано общее собрание. На собрание явились две смены. Во время выступления предзавкома с мест раздавались выкрики: «Долой Рябова; разбирай вопрос о зарплате; не убаюкивайте нас; не душите рабочих, дайте нам прожиточный минимум; наши семьи умирают с голоду; предзавкома платят 162 руб. для того, чтобы он нас уговаривал на 30; Рябов и заводоуправление поставили нас в худшие условия, чем при старом режиме; не томите нас лишними разговорами — этим не возьмете; давайте набавку, как мы требуем, или расчет». Когда предзавкома возразил, что заводоуправление на 35% набавки не согласится, рабочие заявили: «А мы не будем работать; власть рабоче-крестьянская — значит только на словах, а на деле власть сидящих в учреждениях; при старом режиме и то шли навстречу рабочим, а теперь при советской власти на рабочих меньше всего внимания». В 7'/</w:t>
      </w:r>
      <w:r w:rsidRPr="007550A6">
        <w:rPr>
          <w:rFonts w:ascii="Times New Roman" w:eastAsia="Times New Roman" w:hAnsi="Times New Roman" w:cs="Times New Roman"/>
          <w:color w:val="000000" w:themeColor="text1"/>
          <w:sz w:val="16"/>
          <w:szCs w:val="16"/>
          <w:vertAlign w:val="subscript"/>
          <w:lang w:eastAsia="ru-RU"/>
        </w:rPr>
        <w:t>2</w:t>
      </w:r>
      <w:r w:rsidRPr="007550A6">
        <w:rPr>
          <w:rFonts w:ascii="Times New Roman" w:eastAsia="Times New Roman" w:hAnsi="Times New Roman" w:cs="Times New Roman"/>
          <w:color w:val="000000" w:themeColor="text1"/>
          <w:sz w:val="16"/>
          <w:szCs w:val="16"/>
          <w:lang w:eastAsia="ru-RU"/>
        </w:rPr>
        <w:t>час. вечера собрание все же постановило приступить к работе, поручив завкому пересмотреть расценки, созвать собрание через 3 дня и доложить ему результаты пересмотра. Сборщики уходили с собрания крайне раздраженными. Один сказал: «Дармоеды, кровопийцы рабочих. Пора вас, гадов, всех выбить, только тогда может быть улучшится положение рабочего». В результате забастовки почти весь день 2 июня не работала первая смена — 124 человека, а из 170 [человек] второй смены — 13 (всего в цеху 667 сборщиков).</w:t>
      </w:r>
    </w:p>
    <w:p w14:paraId="3D93EFFB"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Текстильщики.</w:t>
      </w:r>
      <w:r w:rsidRPr="007550A6">
        <w:rPr>
          <w:rFonts w:ascii="Times New Roman" w:eastAsia="Times New Roman" w:hAnsi="Times New Roman" w:cs="Times New Roman"/>
          <w:color w:val="000000" w:themeColor="text1"/>
          <w:sz w:val="16"/>
          <w:szCs w:val="16"/>
          <w:lang w:eastAsia="ru-RU"/>
        </w:rPr>
        <w:t> 4.</w:t>
      </w:r>
      <w:r w:rsidRPr="007550A6">
        <w:rPr>
          <w:rFonts w:ascii="Times New Roman" w:eastAsia="Times New Roman" w:hAnsi="Times New Roman" w:cs="Times New Roman"/>
          <w:iCs/>
          <w:color w:val="000000" w:themeColor="text1"/>
          <w:sz w:val="16"/>
          <w:szCs w:val="16"/>
          <w:lang w:eastAsia="ru-RU"/>
        </w:rPr>
        <w:t> Ф-ка Ново-Писцовской м-ры</w:t>
      </w:r>
      <w:r w:rsidRPr="007550A6">
        <w:rPr>
          <w:rFonts w:ascii="Times New Roman" w:eastAsia="Times New Roman" w:hAnsi="Times New Roman" w:cs="Times New Roman"/>
          <w:color w:val="000000" w:themeColor="text1"/>
          <w:sz w:val="16"/>
          <w:szCs w:val="16"/>
          <w:lang w:eastAsia="ru-RU"/>
        </w:rPr>
        <w:t> Гостреста (Иваново-Вознесенской губ.). 9 июня забастовали рабочие (42 человека) отделочного отделения, недовольные снижением расценок. Зарплата понизилась с 40 до 33 руб. 10 июня первая смена явилась на работу, но к работе не приступила. Переговоры членов фабкома и дирекции с рабочими были безрезультатны. Один из рабочих во время переговоров сказал: «Если нас не защитит профессиональная организация, то мы найдем помощь и поддержку со стороны рабочих». С марта месяца рабочие зарабатывали в месяц только по 27-30 руб. максимум. По договоренности с председателем [производственного] отдела Союза текстильщиков</w:t>
      </w:r>
      <w:r w:rsidRPr="007550A6">
        <w:rPr>
          <w:rFonts w:ascii="Times New Roman" w:eastAsia="Times New Roman" w:hAnsi="Times New Roman" w:cs="Times New Roman"/>
          <w:color w:val="000000" w:themeColor="text1"/>
          <w:sz w:val="16"/>
          <w:szCs w:val="16"/>
          <w:vertAlign w:val="superscript"/>
          <w:lang w:eastAsia="ru-RU"/>
        </w:rPr>
        <w:t>239</w:t>
      </w:r>
      <w:r w:rsidRPr="007550A6">
        <w:rPr>
          <w:rFonts w:ascii="Times New Roman" w:eastAsia="Times New Roman" w:hAnsi="Times New Roman" w:cs="Times New Roman"/>
          <w:color w:val="000000" w:themeColor="text1"/>
          <w:sz w:val="16"/>
          <w:szCs w:val="16"/>
          <w:lang w:eastAsia="ru-RU"/>
        </w:rPr>
        <w:t> дирекция намерена заменить бастующих рабочих безработными, состоящими на учете на бирже труда. 11 июня после категорического отказа со стороны администрации и фабкома пересмотреть расценки рабочие приступили к работе. Рабочие намереваются жаловаться в центр.</w:t>
      </w:r>
    </w:p>
    <w:p w14:paraId="6F6A3AE2"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5.</w:t>
      </w:r>
      <w:r w:rsidRPr="007550A6">
        <w:rPr>
          <w:rFonts w:ascii="Times New Roman" w:eastAsia="Times New Roman" w:hAnsi="Times New Roman" w:cs="Times New Roman"/>
          <w:iCs/>
          <w:color w:val="000000" w:themeColor="text1"/>
          <w:sz w:val="16"/>
          <w:szCs w:val="16"/>
          <w:lang w:eastAsia="ru-RU"/>
        </w:rPr>
        <w:t> Ф-ка им. Ногина</w:t>
      </w:r>
      <w:r w:rsidRPr="007550A6">
        <w:rPr>
          <w:rFonts w:ascii="Times New Roman" w:eastAsia="Times New Roman" w:hAnsi="Times New Roman" w:cs="Times New Roman"/>
          <w:color w:val="000000" w:themeColor="text1"/>
          <w:sz w:val="16"/>
          <w:szCs w:val="16"/>
          <w:lang w:eastAsia="ru-RU"/>
        </w:rPr>
        <w:t> (Иваново-Вознесенская губ., рабочих 1985). На фабрике в ватерном отделе, вследствие сильной духоты (температура 34"), 29 июня в 1 час дня явившиеся на работу ватерщицы 3-го этажа (30 человек) не приступали к работе в течение 35 мин., требуя принять меры к изменению условий труда. Работницы приступили к работе, узнав, что к улучшению условий работы приняты меры: сменены накладные, полит пол, занавешены окна. 30 июня на заседании пленума фабкома в присутствии наиболее активных работниц рассматривался вопрос о создавшемся конфликте. Работницы в первую очередь в конфликте обвиняли администрацию, не принявшую своевременно мер к изменению условий труда ватерщиц. Отдельные ватерщицы заявляли: «Мы неоднократно обращались к администрации, к председателю профбюро, но никакой помощи не видели, обратились к мастеру Топоркову, а он ответил: "Пока вас никого с фабрики не выносили, значит работать можно". Стало быть, вы дожидаетесь, когда нас придется выносить из фабрики. Всю неделю шла сильная рвань и ничего не предпринималось, и только вчера после конфликта условия труда были улучшены и работать стало легче».</w:t>
      </w:r>
    </w:p>
    <w:p w14:paraId="5961F3F9"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6.</w:t>
      </w:r>
      <w:r w:rsidRPr="007550A6">
        <w:rPr>
          <w:rFonts w:ascii="Times New Roman" w:eastAsia="Times New Roman" w:hAnsi="Times New Roman" w:cs="Times New Roman"/>
          <w:iCs/>
          <w:color w:val="000000" w:themeColor="text1"/>
          <w:sz w:val="16"/>
          <w:szCs w:val="16"/>
          <w:lang w:eastAsia="ru-RU"/>
        </w:rPr>
        <w:t> Ф-ка «Красный дуляпинец»</w:t>
      </w:r>
      <w:r w:rsidRPr="007550A6">
        <w:rPr>
          <w:rFonts w:ascii="Times New Roman" w:eastAsia="Times New Roman" w:hAnsi="Times New Roman" w:cs="Times New Roman"/>
          <w:color w:val="000000" w:themeColor="text1"/>
          <w:sz w:val="16"/>
          <w:szCs w:val="16"/>
          <w:lang w:eastAsia="ru-RU"/>
        </w:rPr>
        <w:t> 1-го Льноправления (Костромская губ.). 1 июня забастовали 1100 рабочих на почве недовольства мероприятиями, связанными с рационализацией производства. На фабрике предполагалась переноска части станков на другие фабрики, причем, рабочие о целях переноски не были информированы. У рабочих создалось представление, что фабрику закрывают. Этот слух был пущен группой антисоветских лиц, работающих на фабрике (бывший юнкер колчаковской армии, бывший уголовник, терроризировавший одно время весь уезд, и один член ВКП, также находившийся в составе этой группы, призывал собрание выгнать с фабрики всю администрацию). Группа установила письменную связь с некоторыми иваново-вознесенскими рабочими.</w:t>
      </w:r>
    </w:p>
    <w:p w14:paraId="1DD98BAC"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Сезонные рабочие.</w:t>
      </w:r>
      <w:r w:rsidRPr="007550A6">
        <w:rPr>
          <w:rFonts w:ascii="Times New Roman" w:eastAsia="Times New Roman" w:hAnsi="Times New Roman" w:cs="Times New Roman"/>
          <w:color w:val="000000" w:themeColor="text1"/>
          <w:sz w:val="16"/>
          <w:szCs w:val="16"/>
          <w:lang w:eastAsia="ru-RU"/>
        </w:rPr>
        <w:t> 7.</w:t>
      </w:r>
      <w:r w:rsidRPr="007550A6">
        <w:rPr>
          <w:rFonts w:ascii="Times New Roman" w:eastAsia="Times New Roman" w:hAnsi="Times New Roman" w:cs="Times New Roman"/>
          <w:iCs/>
          <w:color w:val="000000" w:themeColor="text1"/>
          <w:sz w:val="16"/>
          <w:szCs w:val="16"/>
          <w:lang w:eastAsia="ru-RU"/>
        </w:rPr>
        <w:t> Жилстрой при заводе им. Дзержинского</w:t>
      </w:r>
      <w:r w:rsidRPr="007550A6">
        <w:rPr>
          <w:rFonts w:ascii="Times New Roman" w:eastAsia="Times New Roman" w:hAnsi="Times New Roman" w:cs="Times New Roman"/>
          <w:color w:val="000000" w:themeColor="text1"/>
          <w:sz w:val="16"/>
          <w:szCs w:val="16"/>
          <w:lang w:eastAsia="ru-RU"/>
        </w:rPr>
        <w:t> (Днепропетровский округ). 7 июня каменщики приостановили работу на почве низких расценок. Повышения расценок они требуют, исходя из того, что кладка камня доходит до 3-го этажа и Жилстрой не допустит срыва работ. Администрация Жилстроя по предложению заводоуправления приступила к производству полного обмера работ и предполагает после этого объявить рабочим, чтобы те приступили к работе на условиях, выработанных РКК совместно с администрацией Жилстроя. При дальнейшем же отказе каменщиков предполагается им объявить расчет. 8 июня на той же почве прекратили работу бетонщики. Забастовочное настроение распространено также и среди плотников, требующих повышения расценок.</w:t>
      </w:r>
    </w:p>
    <w:p w14:paraId="3DD014C2"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8. </w:t>
      </w:r>
      <w:r w:rsidRPr="007550A6">
        <w:rPr>
          <w:rFonts w:ascii="Times New Roman" w:eastAsia="Times New Roman" w:hAnsi="Times New Roman" w:cs="Times New Roman"/>
          <w:iCs/>
          <w:color w:val="000000" w:themeColor="text1"/>
          <w:sz w:val="16"/>
          <w:szCs w:val="16"/>
          <w:lang w:eastAsia="ru-RU"/>
        </w:rPr>
        <w:t>Северо-Кавказская ж. д.</w:t>
      </w:r>
      <w:r w:rsidRPr="007550A6">
        <w:rPr>
          <w:rFonts w:ascii="Times New Roman" w:eastAsia="Times New Roman" w:hAnsi="Times New Roman" w:cs="Times New Roman"/>
          <w:color w:val="000000" w:themeColor="text1"/>
          <w:sz w:val="16"/>
          <w:szCs w:val="16"/>
          <w:lang w:eastAsia="ru-RU"/>
        </w:rPr>
        <w:t> 500 рабочих, работающих по погрузке балласта на платформы по Ростовской узкоколейке, 2 июня прекратили работы, требуя увеличения расценок до 3 руб. 50 коп. вместо существующих 2 руб. 10 коп. за погрузку одной платформы. Конфликт передан на разрешение примирительной камеры, а до разрешения этого вопроса рабочие согласились работать по старым расценкам. Перерыв длился 16 час.</w:t>
      </w:r>
    </w:p>
    <w:p w14:paraId="72B9370E"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9. </w:t>
      </w:r>
      <w:r w:rsidRPr="007550A6">
        <w:rPr>
          <w:rFonts w:ascii="Times New Roman" w:eastAsia="Times New Roman" w:hAnsi="Times New Roman" w:cs="Times New Roman"/>
          <w:iCs/>
          <w:color w:val="000000" w:themeColor="text1"/>
          <w:sz w:val="16"/>
          <w:szCs w:val="16"/>
          <w:lang w:eastAsia="ru-RU"/>
        </w:rPr>
        <w:t>Mезиновские торфоразработки</w:t>
      </w:r>
      <w:r w:rsidRPr="007550A6">
        <w:rPr>
          <w:rFonts w:ascii="Times New Roman" w:eastAsia="Times New Roman" w:hAnsi="Times New Roman" w:cs="Times New Roman"/>
          <w:color w:val="000000" w:themeColor="text1"/>
          <w:sz w:val="16"/>
          <w:szCs w:val="16"/>
          <w:lang w:eastAsia="ru-RU"/>
        </w:rPr>
        <w:t> Москвотопа (Гусь-Хрустальный Владимирской губ.). 14 июня на почве высоких норм выработки, неудовлетворительности жилищных условий и технического необорудования машин оставили работу 20 артелей торфяников численностью в 940 человек. Рабочие предъявили администрации разработок требование о снижении норм, увеличении расценок и точном выполнении колдоговора. Выехавшая на место забастовки специальная комиссия в составе представителей местных партийных, советских и профессиональных организаций, путем разъяснений и обещаний устранить дефекты способствовала ликвидации забастовки. Забастовка длилась весь рабочий день 14 июня. 15 июня все бастовавшие к работам приступили.</w:t>
      </w:r>
    </w:p>
    <w:p w14:paraId="46821975"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Прочие отрасли промышленности.</w:t>
      </w:r>
      <w:r w:rsidRPr="007550A6">
        <w:rPr>
          <w:rFonts w:ascii="Times New Roman" w:eastAsia="Times New Roman" w:hAnsi="Times New Roman" w:cs="Times New Roman"/>
          <w:color w:val="000000" w:themeColor="text1"/>
          <w:sz w:val="16"/>
          <w:szCs w:val="16"/>
          <w:lang w:eastAsia="ru-RU"/>
        </w:rPr>
        <w:t> 10.</w:t>
      </w:r>
      <w:r w:rsidRPr="007550A6">
        <w:rPr>
          <w:rFonts w:ascii="Times New Roman" w:eastAsia="Times New Roman" w:hAnsi="Times New Roman" w:cs="Times New Roman"/>
          <w:iCs/>
          <w:color w:val="000000" w:themeColor="text1"/>
          <w:sz w:val="16"/>
          <w:szCs w:val="16"/>
          <w:lang w:eastAsia="ru-RU"/>
        </w:rPr>
        <w:t> Татлестрест и Севвостлестрест. </w:t>
      </w:r>
      <w:r w:rsidRPr="007550A6">
        <w:rPr>
          <w:rFonts w:ascii="Times New Roman" w:eastAsia="Times New Roman" w:hAnsi="Times New Roman" w:cs="Times New Roman"/>
          <w:color w:val="000000" w:themeColor="text1"/>
          <w:sz w:val="16"/>
          <w:szCs w:val="16"/>
          <w:lang w:eastAsia="ru-RU"/>
        </w:rPr>
        <w:t>22 июня с. г. с утра бросили работу 16 артелей грузчиков (всего 700 человек), работающих в дорожно-разгрузочном бюро на летней пристани по разгрузке лесоматериалов с барж Татлестреста и Севвостлестреста. Забастовавшие предъявили дорожно-разгрузочному бюро требование выработать точные расценки и учинить немедленно полный расчет за произведенные работы. Этому предшествовало следующее обстоятельство. 31 мая была закончена работа по разгрузке лесоматериалов баржи № 344, а зарплата выплачена 28 июня, тогда как по тарифному соглашению от 1926 года расчет должен быть произведен через два дня по окончании работ. Новых расценок на 1927 год контора не имела, а производила расчет по расценкам 1926 года. В силу этого рабочие грузчики, работая с 12 мая по сие время, не знали расценок, получая еженедельно авансом. В результате при подсчете оказалось что, работая сдельно на данной работе, грузчики недовырабатывали поденной ставки — 2 руб. 62 коп., получая 2 руб. 18 коп. Началом к срыву работы послужил отказ от работы группы Ведминского, за ним последовала группа Толсторожева, которая, в свою очередь, разбившись на мелкие группы, пошла по остальным артелям договариваться о присоединении к их требованию, что имело успех. Артели работу прекратили. На место конфликта немедленно выехал председатель м[есткома] Щеняев и председатель губотдела транспортных рабочих Игнатов, которые провели митинг, обещав рабочим ввести новые приемлемые для них расценки. Это рабочих успокоило и 24 июня они приступили к работе. 23 июня были проработаны и утверждены новые расценки.</w:t>
      </w:r>
    </w:p>
    <w:p w14:paraId="081783A3"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Рационализация производства</w:t>
      </w:r>
    </w:p>
    <w:p w14:paraId="0921A76F"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Текстильщики</w:t>
      </w:r>
    </w:p>
    <w:p w14:paraId="6B210F09"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Переход на увеличенное число станков и сторонок. 11.</w:t>
      </w:r>
      <w:r w:rsidRPr="007550A6">
        <w:rPr>
          <w:rFonts w:ascii="Times New Roman" w:eastAsia="Times New Roman" w:hAnsi="Times New Roman" w:cs="Times New Roman"/>
          <w:iCs/>
          <w:color w:val="000000" w:themeColor="text1"/>
          <w:sz w:val="16"/>
          <w:szCs w:val="16"/>
          <w:lang w:eastAsia="ru-RU"/>
        </w:rPr>
        <w:t> Ф-ка им. Ногина</w:t>
      </w:r>
      <w:r w:rsidRPr="007550A6">
        <w:rPr>
          <w:rFonts w:ascii="Times New Roman" w:eastAsia="Times New Roman" w:hAnsi="Times New Roman" w:cs="Times New Roman"/>
          <w:color w:val="000000" w:themeColor="text1"/>
          <w:sz w:val="16"/>
          <w:szCs w:val="16"/>
          <w:lang w:eastAsia="ru-RU"/>
        </w:rPr>
        <w:t> 1-го Московского хлопчатобумажного треста (рабочих 3558). В связи с переходом на три станка и на уплотненную работу по другим машинам, среди рабочих наблюдается большое недовольство, проявившееся 26 мая во время митинга-протеста по случаю разрыва с Англией, где докладчику не давали говорить криками: «Долой три станка, на что нам Англия, мы должны разбираться только у себя, нам не нужно никаких революций» и т. п. За предложенную резолюцию никто не голосовал.</w:t>
      </w:r>
    </w:p>
    <w:p w14:paraId="6E4AB192"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12. </w:t>
      </w:r>
      <w:r w:rsidRPr="007550A6">
        <w:rPr>
          <w:rFonts w:ascii="Times New Roman" w:eastAsia="Times New Roman" w:hAnsi="Times New Roman" w:cs="Times New Roman"/>
          <w:iCs/>
          <w:color w:val="000000" w:themeColor="text1"/>
          <w:sz w:val="16"/>
          <w:szCs w:val="16"/>
          <w:lang w:eastAsia="ru-RU"/>
        </w:rPr>
        <w:t>Дедовская ф-ка</w:t>
      </w:r>
      <w:r w:rsidRPr="007550A6">
        <w:rPr>
          <w:rFonts w:ascii="Times New Roman" w:eastAsia="Times New Roman" w:hAnsi="Times New Roman" w:cs="Times New Roman"/>
          <w:color w:val="000000" w:themeColor="text1"/>
          <w:sz w:val="16"/>
          <w:szCs w:val="16"/>
          <w:lang w:eastAsia="ru-RU"/>
        </w:rPr>
        <w:t> 2-го Московского хлопчатобумажного треста (рабочих 2600). 2 июня состоялось совещание высшего, среднего и низшего техперсонала совместно с активом рабочих по вопросу о рационализации производства. Выступавшие по докладу рабочие выражали недовольство переходом с 10 на 14 станков, ссылаясь на затруднения, связанные с несвоевременной доставкой нужных деталей. Кроме того, рабочие опасаются, что, в связи с рационализацией, часть из них будет сокращена. Собрание проходило бурно, слышались выкрики: «Долой рационализацию, нас и так надули, когда переходили на 10 станков. Никакой рационализации нам не нужно, она направлена к закабалению рабочих. У нас проводят режим экономии за счет рабочих, а не за счет технических улучшений. Нам неоднократно обещали облегчение, а на самом деле все увеличивают нагрузку; мы думали, что советская власть нас облегчит, а получается наоборот. Партия обманула рабочий класс, сперва звала его на помощь и без него не справилась бы, а теперь рабочих обходят».</w:t>
      </w:r>
    </w:p>
    <w:p w14:paraId="428B1E0F"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13. </w:t>
      </w:r>
      <w:r w:rsidRPr="007550A6">
        <w:rPr>
          <w:rFonts w:ascii="Times New Roman" w:eastAsia="Times New Roman" w:hAnsi="Times New Roman" w:cs="Times New Roman"/>
          <w:iCs/>
          <w:color w:val="000000" w:themeColor="text1"/>
          <w:sz w:val="16"/>
          <w:szCs w:val="16"/>
          <w:lang w:eastAsia="ru-RU"/>
        </w:rPr>
        <w:t>Истомкинская ф-ка им. Троцкого</w:t>
      </w:r>
      <w:r w:rsidRPr="007550A6">
        <w:rPr>
          <w:rFonts w:ascii="Times New Roman" w:eastAsia="Times New Roman" w:hAnsi="Times New Roman" w:cs="Times New Roman"/>
          <w:color w:val="000000" w:themeColor="text1"/>
          <w:sz w:val="16"/>
          <w:szCs w:val="16"/>
          <w:lang w:eastAsia="ru-RU"/>
        </w:rPr>
        <w:t> 3-го Московского Хлопчатобумажного треста (рабочих 3131). Ватерщицы (65 человек) выражают недовольство рационализацией производства и переходом с 2-х сторонок на 3 сторонки, работницы говорят: «Нам предлагают переходить на 3 сторонки тогда, когда машины на 75% изношены, ватера и машины не проверяются с 1923 года, запас ватерных патронов отсутствует, за неимением таковых работают на мюльных и т.п.». На неоднократные заявления работниц на вышеуказанные ненормальности администрация внимания не обращает.</w:t>
      </w:r>
    </w:p>
    <w:p w14:paraId="6E0CEE34"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14. </w:t>
      </w:r>
      <w:r w:rsidRPr="007550A6">
        <w:rPr>
          <w:rFonts w:ascii="Times New Roman" w:eastAsia="Times New Roman" w:hAnsi="Times New Roman" w:cs="Times New Roman"/>
          <w:iCs/>
          <w:color w:val="000000" w:themeColor="text1"/>
          <w:sz w:val="16"/>
          <w:szCs w:val="16"/>
          <w:lang w:eastAsia="ru-RU"/>
        </w:rPr>
        <w:t>Фабрики «Пролетарка» и «Вагжановка»</w:t>
      </w:r>
      <w:r w:rsidRPr="007550A6">
        <w:rPr>
          <w:rFonts w:ascii="Times New Roman" w:eastAsia="Times New Roman" w:hAnsi="Times New Roman" w:cs="Times New Roman"/>
          <w:color w:val="000000" w:themeColor="text1"/>
          <w:sz w:val="16"/>
          <w:szCs w:val="16"/>
          <w:lang w:eastAsia="ru-RU"/>
        </w:rPr>
        <w:t> (Тверской губ.). Рационализация производства на Тверских текстильных фабриках («Пролетарка» и «Вагжановка») вызывает среди рабочих недовольство, которое начинает принимать резкие формы.</w:t>
      </w:r>
    </w:p>
    <w:p w14:paraId="011B290C"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22 июня на ф-ке им. Вагжанова рабочие (70 человек) пришли в редакцию местной газеты и заявили, что не желают переходить на 4 станка, так как это мероприятие усилит безработицу. Некоторые из них требовали даже перехода на 2 станка.</w:t>
      </w:r>
    </w:p>
    <w:p w14:paraId="0A02510F"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 xml:space="preserve">25 июня на производственной конференции ткацкого отдела «Пролетарки» (присутствовало до 100 человек рабочих), где стоял вопрос о рационализации производства, среди собравшихся было заметно сильное волнение. Раздавались выкрики: «Долой 3 станка». Докладчик — председатель Тверского </w:t>
      </w:r>
      <w:r w:rsidRPr="007550A6">
        <w:rPr>
          <w:rFonts w:ascii="Times New Roman" w:eastAsia="Times New Roman" w:hAnsi="Times New Roman" w:cs="Times New Roman"/>
          <w:color w:val="000000" w:themeColor="text1"/>
          <w:sz w:val="16"/>
          <w:szCs w:val="16"/>
          <w:lang w:eastAsia="ru-RU"/>
        </w:rPr>
        <w:lastRenderedPageBreak/>
        <w:t>Хлопчатобумажного треста Кондратьев из-за шума не мог приступить к докладу в течение 30 мин. В президиум поступили записки следующего содержания: «Если будут введены 4 станка, то будем бастовать и перебьем все стекла». «Вас, коммунистов, бьют, а мы, рабочие, пролетарии, будем вешать, веревки готовы». «Если будете так поступать с рабочими, то потеряете свои головы». «Если будете сокращать рабочих, то образующаяся миллионная армия безработных вынуждена будет что-либо предпринять» и т. п. Выступивший в прениях рабочий Глебов (член ВЛКСМ, имеет среднее образование, на фабрике работает около 2-х лет и пользуется авторитетом среди рабочих) сказал: «Рационализацию производства хотят провести на шее рабочего, они готовы выпить из нас всю кровь, они получают по 500 руб., а им довольно 200, а остальные пусть расходуют на постройку новой фабрики». В заключение Глебов предложил собранию составленную им резолюцию, требующую оставления работы на 2-х станках и улучшения подсобных материалов. Резолюция рабочими была принята единогласно. Выступавшие вслед за ним другие рабочие (Абысов, Марков и Шантаев) заявили: «Мы боролись за облегчение труда, а нам навязывают 3 и 4 станка». Эти выступления были поддержаны большинством рабочих, причем по адресу администрации отмечались выкрики: «Долой насильников, долой 3 станка» и т. д. На следующий день комсомолец Глебов перед началом работы собрал около фабрики группу рабочих до 100 человек, которых призывал «не допускать переход на 3 и 4 станка, повести борьбу с этим мероприятием». Глебов не работал в продолжение всей смены, агитируя по всем отделам фабрики против перехода на увеличенное число станков. В это время среди рабочих стали распространяться слухи, что Глебов арестован и 100 рабочих явились в фабком с требованием разъяснить, почему арестован Глебов. В фабкоме они узнали, что слухи об аресте ни на чем не основаны, кроме того, скоро явился и сам Глебов, обратившийся к рабочим со словами: «Товарищи, я не арестован».</w:t>
      </w:r>
    </w:p>
    <w:p w14:paraId="15EC598F"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15. </w:t>
      </w:r>
      <w:r w:rsidRPr="007550A6">
        <w:rPr>
          <w:rFonts w:ascii="Times New Roman" w:eastAsia="Times New Roman" w:hAnsi="Times New Roman" w:cs="Times New Roman"/>
          <w:iCs/>
          <w:color w:val="000000" w:themeColor="text1"/>
          <w:sz w:val="16"/>
          <w:szCs w:val="16"/>
          <w:lang w:eastAsia="ru-RU"/>
        </w:rPr>
        <w:t>Горко-Павловская ф-ка</w:t>
      </w:r>
      <w:r w:rsidRPr="007550A6">
        <w:rPr>
          <w:rFonts w:ascii="Times New Roman" w:eastAsia="Times New Roman" w:hAnsi="Times New Roman" w:cs="Times New Roman"/>
          <w:color w:val="000000" w:themeColor="text1"/>
          <w:sz w:val="16"/>
          <w:szCs w:val="16"/>
          <w:lang w:eastAsia="ru-RU"/>
        </w:rPr>
        <w:t> Ивтекстиля (Иваново-Вознесенской губ.). 16 июня на фабрике состоялось общее собрание; стояли вопросы: 1) переход на 4 станка, 2) утверждение сметы фабкома, 3) посылка на экскурсию в Ленинград, 4) выборы на съезд текстильщиков. По докладу директора фабрики и представителя Ивтекстиля об уплотнении рабочего дня рабочие вели себя очень неспокойно. Выступающим коммунистам не давали говорить, слышались выкрики: «Долой коммунистов». Особенно резкие выступления против перехода на 4 станка отмечались среди рабочих, связанных с деревней. Рабочий Голычкин, крестьянин-середняк, заявил: «Нам при царизме лучше жилось, и меньше над нами издевались, чем теперь; çce равно мы не дадим работать на 4-х станках, а пусть нас переведут на 2 и возьмут наших детей». Следующим в прениях выступил МарычевФ. П., зажиточный крестьянин, заявивший: «Советская власть и так дерет с нас шкуру и еще хочет перевести на 4 станка, но мы не пойдем и вам подчиняться не будем». Ткач Демьянов (крестьянин) заявил: «Советская власть эксплуатирует больше, чем империализм, она заставляет работать по 16 час., а не по 8 — где же равенство и братство». В конце своего выступления он призывал рабочих не соглашаться с переходом на 4 станка и покинуть собрание. К нему присоединились многие рабочие, особенно выделился Костерин, ткач (крестьянин дер. Андрониха), который словами: «Советская власть пьет нашу последнюю кровь и терпеть больше мы не будем, ну их к черту», — увел с собрания всю группу рабочих. Остальные рабочие, пытавшиеся последовать за ним, были удержаны путем разъяснений со стороны присутствующих членов партии. Выступавшим членам партии мешали говорить, особенно выделилась ткачиха Васькова, кричавшая: «Долой всех выскочек коммунистов». Выступления партийцев были сорваны. Переходить на 4 станка было решено добровольно. Среди рабочих отмечены угрозы по адресу тех, кто намерен переходить на 4 станка. Несмотря на постановление о добровольном переходе, недовольство не изжито. Ткач Калачев П. Г. (крестьянин дер. Новинское) 16 июня, идя с работы, в группе ткачих в числе 15 человек заявил: «Если в Иванове в 1926 году сорвалась забастовка, то у нас не сорвется — вот им и 4 станка. Нам только нужно быть сплоченными между собой и тогда никто не переведет на 4 станка, кто переходит — надо тех презирать и уговаривать». Агитацию против перехода на 4 станка ведет и ткачиха Смирнова. 20 июня, идя с работы, в присутствии 10 человек работниц она говорила: «Они (коммунисты) только дерут с нас шкуру и деньги, которые мы зарабатываем, пропивают; стало мало денег, вот они и заставляют нас работать на 4-х станках; мы должны уговаривать не идти работать на 4-х станках тех, кто уже дал согласие». Большинство с ней согласились.</w:t>
      </w:r>
    </w:p>
    <w:p w14:paraId="27348F44"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Сокращение. 16. По директивам 1-го Льноправления по трем Яковлевским фабрикам, в связи с рационализацией производства, назначено к сокращению 500 рабочих различных квалификаций. 6 июня состоялось общее собрание рабочих Рогачевской ф-ки по вопросу о сокращении штатов. На собрании из 1556 рабочих участвовало 575. Единогласно было решено провести сокращение 41 человека. Намечено сократить рабочих, имеющих 3-4 человека в семье, работающих в производстве, а также и лиц, имеющих связь с сельским хозяйством. Составить список сокращаемых было поручено администрации. Во исполнение этого решения управляющий Рогачевской ф-кой Королев (член ВКП) совместно с председателем фабкома Третьяковым (член ВКП) и членом фабпартколлектива Косухиным составили список лиц, подлежащих сокращению. С 7 июня сокращение началось. Сокращен был слесарь Крылов, 52 лет, имеющий среднее сельское хозяйство. 7 июня Крылов, получив извещение через табельную о сокращении, в пьяном виде пришел к управляющему фабрикой Королеву и обратился с просьбой выписать удостоверение о его честности в производстве. Королев отказал, мотивируя тем, что при получении окончательного расчета в конторе ему будет выдана соответствующая справка, как уволенному по утвержденной форме H KT, а каких-либо других документов увольняющимся они не выдают. Утром 8 июня Крылов снова явился в кабинет Королева и спросил: «Я уволен?» и от Королева получил ответ: «Если расчет получил, значит считаешься уволенным». После этого Крылов в фабричной кузнице взял кусок проволоки длиною аршина, толщиной '/</w:t>
      </w:r>
      <w:r w:rsidRPr="007550A6">
        <w:rPr>
          <w:rFonts w:ascii="Times New Roman" w:eastAsia="Times New Roman" w:hAnsi="Times New Roman" w:cs="Times New Roman"/>
          <w:color w:val="000000" w:themeColor="text1"/>
          <w:sz w:val="16"/>
          <w:szCs w:val="16"/>
          <w:vertAlign w:val="subscript"/>
          <w:lang w:eastAsia="ru-RU"/>
        </w:rPr>
        <w:t>4</w:t>
      </w:r>
      <w:r w:rsidRPr="007550A6">
        <w:rPr>
          <w:rFonts w:ascii="Times New Roman" w:eastAsia="Times New Roman" w:hAnsi="Times New Roman" w:cs="Times New Roman"/>
          <w:color w:val="000000" w:themeColor="text1"/>
          <w:sz w:val="16"/>
          <w:szCs w:val="16"/>
          <w:lang w:eastAsia="ru-RU"/>
        </w:rPr>
        <w:t> дюйма, заострил на наковальне, а затем снова направился в кабинет Королева. Там он острием проволоки ранил Королева в левую руку около локтя, потом нанес второй удар в ладонь руки. Крылов был в нетрезвом состоянии. Медицинское освидетельствование признало Королева раненым неопасно. Крылов арестован.</w:t>
      </w:r>
    </w:p>
    <w:p w14:paraId="2668EA66"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Прочие отрасли промышленности</w:t>
      </w:r>
    </w:p>
    <w:p w14:paraId="21F52036"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17. </w:t>
      </w:r>
      <w:r w:rsidRPr="007550A6">
        <w:rPr>
          <w:rFonts w:ascii="Times New Roman" w:eastAsia="Times New Roman" w:hAnsi="Times New Roman" w:cs="Times New Roman"/>
          <w:iCs/>
          <w:color w:val="000000" w:themeColor="text1"/>
          <w:sz w:val="16"/>
          <w:szCs w:val="16"/>
          <w:lang w:eastAsia="ru-RU"/>
        </w:rPr>
        <w:t>Добрянский железоделательный завод.</w:t>
      </w:r>
      <w:r w:rsidRPr="007550A6">
        <w:rPr>
          <w:rFonts w:ascii="Times New Roman" w:eastAsia="Times New Roman" w:hAnsi="Times New Roman" w:cs="Times New Roman"/>
          <w:color w:val="000000" w:themeColor="text1"/>
          <w:sz w:val="16"/>
          <w:szCs w:val="16"/>
          <w:lang w:eastAsia="ru-RU"/>
        </w:rPr>
        <w:t> (Прикамский округ). Согласно предложению комиссии УОСНХ производится сокращение штатов рабочих. В пар о электр о цехе из числа сокращенных выявилась группировка в составе двух бывших членов ВКП и рабочего, эвакуировавшегося с Колчаком. Настроение особенно обострилось в связи с заявлением главного инженера Сигова на последней заводской конференции, что «партийцев сокращать не будут», так как у него имеется на то директива.</w:t>
      </w:r>
    </w:p>
    <w:p w14:paraId="53E18EF2"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18</w:t>
      </w:r>
      <w:r w:rsidRPr="007550A6">
        <w:rPr>
          <w:rFonts w:ascii="Times New Roman" w:eastAsia="Times New Roman" w:hAnsi="Times New Roman" w:cs="Times New Roman"/>
          <w:iCs/>
          <w:color w:val="000000" w:themeColor="text1"/>
          <w:sz w:val="16"/>
          <w:szCs w:val="16"/>
          <w:lang w:eastAsia="ru-RU"/>
        </w:rPr>
        <w:t>. Запрудненский стекольный завод Главэлектротреста</w:t>
      </w:r>
      <w:r w:rsidRPr="007550A6">
        <w:rPr>
          <w:rFonts w:ascii="Times New Roman" w:eastAsia="Times New Roman" w:hAnsi="Times New Roman" w:cs="Times New Roman"/>
          <w:color w:val="000000" w:themeColor="text1"/>
          <w:sz w:val="16"/>
          <w:szCs w:val="16"/>
          <w:lang w:eastAsia="ru-RU"/>
        </w:rPr>
        <w:t> (рабочих 549). 31 мая на делегатском собрании по вопросу о сокращении рабочих присутствовало до 200 человек. Выступивший в прениях сочувствующий меньшевикам говорил: «В сокращении обойдена квалификация и материальное положение, сокращают по личным счетам. Мы боролись за революцию, нюхали порох на фронтах Гражданской войны и, может быть, опять придется скоро нюхать». Со стороны присутствующих, особенно намеченных к сокращению, его выступление встретило поддержку. Поднялся шум и крики: «Почему сокращаете меня, а не этого». В этот момент рабочий гутты, намеченный к сокращению, с целью избить предзавкома ворвался в президиум собрания и схватил его за горло, порвал на нем рубашку. Рабочий был выведен из зала. В результате список намеченных к сокращению (145 человек) был принят большинством голосов.</w:t>
      </w:r>
    </w:p>
    <w:p w14:paraId="0F35BB83"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ПРИЛОЖЕНИЕ №2</w:t>
      </w:r>
    </w:p>
    <w:p w14:paraId="1B674771"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БЕЗРАБОТНЫЕ</w:t>
      </w:r>
    </w:p>
    <w:p w14:paraId="642C6C07"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 xml:space="preserve">Агитация против профорганов. </w:t>
      </w:r>
    </w:p>
    <w:p w14:paraId="1739284E"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w:t>
      </w:r>
      <w:r w:rsidRPr="007550A6">
        <w:rPr>
          <w:rFonts w:ascii="Times New Roman" w:eastAsia="Times New Roman" w:hAnsi="Times New Roman" w:cs="Times New Roman"/>
          <w:iCs/>
          <w:color w:val="000000" w:themeColor="text1"/>
          <w:sz w:val="16"/>
          <w:szCs w:val="16"/>
          <w:lang w:eastAsia="ru-RU"/>
        </w:rPr>
        <w:t> Московская биржа труда. Секция металлистов.</w:t>
      </w:r>
      <w:r w:rsidRPr="007550A6">
        <w:rPr>
          <w:rFonts w:ascii="Times New Roman" w:eastAsia="Times New Roman" w:hAnsi="Times New Roman" w:cs="Times New Roman"/>
          <w:color w:val="000000" w:themeColor="text1"/>
          <w:sz w:val="16"/>
          <w:szCs w:val="16"/>
          <w:lang w:eastAsia="ru-RU"/>
        </w:rPr>
        <w:t> Безработный в группе 10 человек говорил: «От Союза ничего не дождемся. Собрание тоже нам ничего не даст, зажали нас в тиски и мы добрым путем из них не вылезем. Собрания нам работы не дадут, чтобы дали работу надо бороться, бунтовать, бойкотировать временные работы и демонстративно требовать постоянные».</w:t>
      </w:r>
    </w:p>
    <w:p w14:paraId="06CBF10F"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w:t>
      </w:r>
      <w:r w:rsidRPr="007550A6">
        <w:rPr>
          <w:rFonts w:ascii="Times New Roman" w:eastAsia="Times New Roman" w:hAnsi="Times New Roman" w:cs="Times New Roman"/>
          <w:iCs/>
          <w:color w:val="000000" w:themeColor="text1"/>
          <w:sz w:val="16"/>
          <w:szCs w:val="16"/>
          <w:lang w:eastAsia="ru-RU"/>
        </w:rPr>
        <w:t> Секция текстильщиков.</w:t>
      </w:r>
      <w:r w:rsidRPr="007550A6">
        <w:rPr>
          <w:rFonts w:ascii="Times New Roman" w:eastAsia="Times New Roman" w:hAnsi="Times New Roman" w:cs="Times New Roman"/>
          <w:color w:val="000000" w:themeColor="text1"/>
          <w:sz w:val="16"/>
          <w:szCs w:val="16"/>
          <w:lang w:eastAsia="ru-RU"/>
        </w:rPr>
        <w:t> Безработный в группе 10 человек говорил: «Союз не помогает нам бороться с безработицей и не выдвигал требований дать безработным работу — значит он не отражает наших требований, а выполняет указания власти. Союзы помогают государству эксплуатировать рабочих. Организовываться самим рабочим теперь не разрешают. Значит, интересы рабочих загнаны в подполье. Скоро ли мы перестанем шептаться по углам и решимся открыто предъявить наши законные требования на право работы и человеческой жизни». Слушавшие его поддерживали.</w:t>
      </w:r>
    </w:p>
    <w:p w14:paraId="58EB932E"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3.</w:t>
      </w:r>
      <w:r w:rsidRPr="007550A6">
        <w:rPr>
          <w:rFonts w:ascii="Times New Roman" w:eastAsia="Times New Roman" w:hAnsi="Times New Roman" w:cs="Times New Roman"/>
          <w:iCs/>
          <w:color w:val="000000" w:themeColor="text1"/>
          <w:sz w:val="16"/>
          <w:szCs w:val="16"/>
          <w:lang w:eastAsia="ru-RU"/>
        </w:rPr>
        <w:t> Секция швейников</w:t>
      </w:r>
      <w:r w:rsidRPr="007550A6">
        <w:rPr>
          <w:rFonts w:ascii="Times New Roman" w:eastAsia="Times New Roman" w:hAnsi="Times New Roman" w:cs="Times New Roman"/>
          <w:iCs/>
          <w:color w:val="000000" w:themeColor="text1"/>
          <w:sz w:val="16"/>
          <w:szCs w:val="16"/>
          <w:vertAlign w:val="superscript"/>
          <w:lang w:eastAsia="ru-RU"/>
        </w:rPr>
        <w:t>240</w:t>
      </w:r>
      <w:r w:rsidRPr="007550A6">
        <w:rPr>
          <w:rFonts w:ascii="Times New Roman" w:eastAsia="Times New Roman" w:hAnsi="Times New Roman" w:cs="Times New Roman"/>
          <w:iCs/>
          <w:color w:val="000000" w:themeColor="text1"/>
          <w:sz w:val="16"/>
          <w:szCs w:val="16"/>
          <w:lang w:eastAsia="ru-RU"/>
        </w:rPr>
        <w:t>.</w:t>
      </w:r>
      <w:r w:rsidRPr="007550A6">
        <w:rPr>
          <w:rFonts w:ascii="Times New Roman" w:eastAsia="Times New Roman" w:hAnsi="Times New Roman" w:cs="Times New Roman"/>
          <w:color w:val="000000" w:themeColor="text1"/>
          <w:sz w:val="16"/>
          <w:szCs w:val="16"/>
          <w:lang w:eastAsia="ru-RU"/>
        </w:rPr>
        <w:t> Безработный в группе 8-10 человек говорил: «От Союза нам, видно, ждать нечего, сколько бы раз мы не устраивали собраний, Союз проводил свою политику, нисколько с нами не считаясь; надо искать другого выхода. Надо организоваться сообща со всеми секциями. Лозунг для нас должен быть: «Безработные, соединяйтесь».</w:t>
      </w:r>
    </w:p>
    <w:p w14:paraId="607A3788"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Конфликты на биржах труда.</w:t>
      </w:r>
    </w:p>
    <w:p w14:paraId="4BB144DB"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4.</w:t>
      </w:r>
      <w:r w:rsidRPr="007550A6">
        <w:rPr>
          <w:rFonts w:ascii="Times New Roman" w:eastAsia="Times New Roman" w:hAnsi="Times New Roman" w:cs="Times New Roman"/>
          <w:iCs/>
          <w:color w:val="000000" w:themeColor="text1"/>
          <w:sz w:val="16"/>
          <w:szCs w:val="16"/>
          <w:lang w:eastAsia="ru-RU"/>
        </w:rPr>
        <w:t> Крым,</w:t>
      </w:r>
      <w:r w:rsidRPr="007550A6">
        <w:rPr>
          <w:rFonts w:ascii="Times New Roman" w:eastAsia="Times New Roman" w:hAnsi="Times New Roman" w:cs="Times New Roman"/>
          <w:color w:val="000000" w:themeColor="text1"/>
          <w:sz w:val="16"/>
          <w:szCs w:val="16"/>
          <w:lang w:eastAsia="ru-RU"/>
        </w:rPr>
        <w:t> гор.</w:t>
      </w:r>
      <w:r w:rsidRPr="007550A6">
        <w:rPr>
          <w:rFonts w:ascii="Times New Roman" w:eastAsia="Times New Roman" w:hAnsi="Times New Roman" w:cs="Times New Roman"/>
          <w:iCs/>
          <w:color w:val="000000" w:themeColor="text1"/>
          <w:sz w:val="16"/>
          <w:szCs w:val="16"/>
          <w:lang w:eastAsia="ru-RU"/>
        </w:rPr>
        <w:t> Ялта.</w:t>
      </w:r>
      <w:r w:rsidRPr="007550A6">
        <w:rPr>
          <w:rFonts w:ascii="Times New Roman" w:eastAsia="Times New Roman" w:hAnsi="Times New Roman" w:cs="Times New Roman"/>
          <w:color w:val="000000" w:themeColor="text1"/>
          <w:sz w:val="16"/>
          <w:szCs w:val="16"/>
          <w:lang w:eastAsia="ru-RU"/>
        </w:rPr>
        <w:t> На почве неправильных посылок на работу вдова убитого красноармейца (сама получила на фронте ранение) повела агитацию за создание контроля над биржей труда. Она сама составила объявление, собрала подписи безработных и передала заведующему биржей труда, который созвал собрание безработных. На собрании была выбрана контрольная тройка, в состав которой вошла и вдова красноармейца.</w:t>
      </w:r>
    </w:p>
    <w:p w14:paraId="6AAB6756"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5.</w:t>
      </w:r>
      <w:r w:rsidRPr="007550A6">
        <w:rPr>
          <w:rFonts w:ascii="Times New Roman" w:eastAsia="Times New Roman" w:hAnsi="Times New Roman" w:cs="Times New Roman"/>
          <w:iCs/>
          <w:color w:val="000000" w:themeColor="text1"/>
          <w:sz w:val="16"/>
          <w:szCs w:val="16"/>
          <w:lang w:eastAsia="ru-RU"/>
        </w:rPr>
        <w:t> Тифлисская биржа труда.</w:t>
      </w:r>
      <w:r w:rsidRPr="007550A6">
        <w:rPr>
          <w:rFonts w:ascii="Times New Roman" w:eastAsia="Times New Roman" w:hAnsi="Times New Roman" w:cs="Times New Roman"/>
          <w:color w:val="000000" w:themeColor="text1"/>
          <w:sz w:val="16"/>
          <w:szCs w:val="16"/>
          <w:lang w:eastAsia="ru-RU"/>
        </w:rPr>
        <w:t> 15 июня один из безработных пытался утопиться, но был спасен находившимися поблизости безработными. Свое покушение на самоубийство безработный объяснил безвыходным материальным положением и безразличным отношением к нему со стороны биржи труда. В связи с этим среди безработных началось сильное волнение, раздавались выкрики: «Вы с нас шкуру сдираете. Надо разгромить такое правительство». «Если вы люди честные, если на бирже нет протекционизма, то зачем таких сирот не направляют на работу. Что он должен делать? Заведующий биржей посылает на работу тех, чьи физиономии ему нравятся и женщин, которые поддаются его желаниям, а вот такие остаются за бортом». В это время безработный, покушавшийся на самоубийство, в исступлении бил себя по лицу и весь окровавленный кричал: «Дайте совет, что мне делать, куда мне деваться». Это еще более усилило волнение безработных, из толпы послышались призывы к разгрому биржи и убийству «главарей». Окружив заведующего биржей, безработные пытались сбросить его с балкона. Лишь после того, как заведующий секцией обещал определить на работы в первую очередь всех нуждающихся безработных, толпа успокоилась и разошлась. На следующий день вышеуказанный безработный был принят на должность курьера биржи по записке из Закавказского ЦИКа, куда им была подана жалоба на биржу труда.</w:t>
      </w:r>
    </w:p>
    <w:p w14:paraId="4CA85004"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bCs/>
          <w:color w:val="000000" w:themeColor="text1"/>
          <w:sz w:val="16"/>
          <w:szCs w:val="16"/>
          <w:lang w:eastAsia="ru-RU"/>
        </w:rPr>
        <w:t xml:space="preserve">Конфликты на общественных работах. </w:t>
      </w:r>
    </w:p>
    <w:p w14:paraId="70129A5E"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6</w:t>
      </w:r>
      <w:r w:rsidRPr="007550A6">
        <w:rPr>
          <w:rFonts w:ascii="Times New Roman" w:eastAsia="Times New Roman" w:hAnsi="Times New Roman" w:cs="Times New Roman"/>
          <w:bCs/>
          <w:color w:val="000000" w:themeColor="text1"/>
          <w:sz w:val="16"/>
          <w:szCs w:val="16"/>
          <w:lang w:eastAsia="ru-RU"/>
        </w:rPr>
        <w:t>.</w:t>
      </w:r>
      <w:r w:rsidRPr="007550A6">
        <w:rPr>
          <w:rFonts w:ascii="Times New Roman" w:eastAsia="Times New Roman" w:hAnsi="Times New Roman" w:cs="Times New Roman"/>
          <w:iCs/>
          <w:color w:val="000000" w:themeColor="text1"/>
          <w:sz w:val="16"/>
          <w:szCs w:val="16"/>
          <w:lang w:eastAsia="ru-RU"/>
        </w:rPr>
        <w:t> Курск. Общественные работы по укреплению р. Тускарь.</w:t>
      </w:r>
      <w:r w:rsidRPr="007550A6">
        <w:rPr>
          <w:rFonts w:ascii="Times New Roman" w:eastAsia="Times New Roman" w:hAnsi="Times New Roman" w:cs="Times New Roman"/>
          <w:color w:val="000000" w:themeColor="text1"/>
          <w:sz w:val="16"/>
          <w:szCs w:val="16"/>
          <w:lang w:eastAsia="ru-RU"/>
        </w:rPr>
        <w:t xml:space="preserve"> На работу было принято до 200 человек безработных, присланных биржей труда. Работа велась бессистемно, технический персонал уделял работам мало внимания, инструкторов имелось недостаточно. Рабочие также находились в тяжелых условиях, работать приходилось по пояс в воде, страхования не производилось, лечебная помощь не оказывалась. Оплата рабочих была установлена отделом поденно (1 руб. в день), но </w:t>
      </w:r>
      <w:r w:rsidRPr="007550A6">
        <w:rPr>
          <w:rFonts w:ascii="Times New Roman" w:eastAsia="Times New Roman" w:hAnsi="Times New Roman" w:cs="Times New Roman"/>
          <w:color w:val="000000" w:themeColor="text1"/>
          <w:sz w:val="16"/>
          <w:szCs w:val="16"/>
          <w:lang w:eastAsia="ru-RU"/>
        </w:rPr>
        <w:lastRenderedPageBreak/>
        <w:t>работа производилась сдельно, причем технический персонал скрывал от рабочих нормы выработки. При получении зарплаты оказалось, что многие получили, вследствие недовыработки норм, вместо 1 руб. — по 45 коп. На этой почве среди возмущенных рабочих стихийно возник митинг, где было составлено заявление и избрана делегация в горсовет, в которую вошел безработный член горсовета. В заявлении рабочие указывали на обман при расчете, обмеры при приеме работ, грубость администрации и технического персонала. Когда делегация пошла к горсовету, то за ней двинулись и все присутствующие, причем по пути к ним примыкали группы безработных. И в результате организованно пришло к горсовету до 1000 человек. Передав заявление в горсовет, демонстрация разошлась. Все требования безработных горсоветом было решено удовлетворить. На следующий день один из инициаторов демонстрации на собрании заявил: «Я, товарищи, сознаю, что мы плохо поступили по отношению к своим братьям и родному рабоче-крестьянскому правительству и теперь мы должны извиниться перед ним, перед губкомом партии и перед горсоветом, ибо мы тем самым помогаем гадам, убившим тов. Войкова. Если нашу советскую власть захотят свергнуть, мы все рабочие пойдем на ее защиту». Это заявление было поддержано всеми безработными.</w:t>
      </w:r>
    </w:p>
    <w:p w14:paraId="14B8FE17"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начале июля, в связи с сокращением 400 человек, среди безработных снова возникло недовольство, причем было решено, что если 7 июля не будет дано точного ответа, когда они будут отправлены на работу, снова идти с демонстрацией к губисполкому. Недовольство ликвидировано вмешательством губкома.</w:t>
      </w:r>
    </w:p>
    <w:p w14:paraId="17F8683D"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7.</w:t>
      </w:r>
      <w:r w:rsidRPr="007550A6">
        <w:rPr>
          <w:rFonts w:ascii="Times New Roman" w:eastAsia="Times New Roman" w:hAnsi="Times New Roman" w:cs="Times New Roman"/>
          <w:iCs/>
          <w:color w:val="000000" w:themeColor="text1"/>
          <w:sz w:val="16"/>
          <w:szCs w:val="16"/>
          <w:lang w:eastAsia="ru-RU"/>
        </w:rPr>
        <w:t> Киргизская республика. Работы по сооружению водопровода в гор. Фрунзе. </w:t>
      </w:r>
      <w:r w:rsidRPr="007550A6">
        <w:rPr>
          <w:rFonts w:ascii="Times New Roman" w:eastAsia="Times New Roman" w:hAnsi="Times New Roman" w:cs="Times New Roman"/>
          <w:color w:val="000000" w:themeColor="text1"/>
          <w:sz w:val="16"/>
          <w:szCs w:val="16"/>
          <w:lang w:eastAsia="ru-RU"/>
        </w:rPr>
        <w:t>На почве недовольства низкими расценками (56 коп. за выемку куб. метра грунта) 160 занятых на работах безработных бросили работу и потребовали увеличения расценок до 94 коп., а также улучшения жилищных условий, доставки продуктов и выдачи авансов в счет заработка. Администрация согласилась на увеличение расценок до 71 коп., в противном случае угрожала расчетом. На стихийно возникшем митинге рабочие говорили: «Власть действует против наших интересов, если хозорганы не пойдут навстречу, нужно послать делегатов к тов. Калинину и добиться справедливости. Ленина нет и некому защищать рабочих. Калинин один и его тоже заклевали». Недовольство рабочих разжигалось выступлением члена совпрофа, который говорил, что во всем виновата администрация.</w:t>
      </w:r>
    </w:p>
    <w:p w14:paraId="2FC3A242"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Требования рабочих, за исключением повышения расценок, были удовлетворены и рабочие (130 человек) через два дня встали на работу.</w:t>
      </w:r>
    </w:p>
    <w:p w14:paraId="7F349D5B"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К продолжению забастовки продолжает подстрекать группа рабочих, среди которых кандидаты ВКП.</w:t>
      </w:r>
    </w:p>
    <w:p w14:paraId="2085B508" w14:textId="77777777" w:rsidR="001D38BF" w:rsidRPr="007550A6" w:rsidRDefault="001D38BF"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Секретарь ИНФО ОГПУ Кучеров (17187).</w:t>
      </w:r>
    </w:p>
    <w:p w14:paraId="447EA8E1" w14:textId="77777777" w:rsidR="001D38BF" w:rsidRPr="007550A6" w:rsidRDefault="001D38BF" w:rsidP="007550A6">
      <w:pPr>
        <w:spacing w:after="0" w:line="240" w:lineRule="auto"/>
        <w:jc w:val="both"/>
        <w:rPr>
          <w:rFonts w:ascii="Times New Roman" w:hAnsi="Times New Roman" w:cs="Times New Roman"/>
          <w:color w:val="000000" w:themeColor="text1"/>
          <w:sz w:val="16"/>
          <w:szCs w:val="16"/>
          <w:u w:color="002060"/>
        </w:rPr>
      </w:pPr>
    </w:p>
    <w:p w14:paraId="75A3F053" w14:textId="77777777" w:rsidR="00106B3C" w:rsidRPr="003600B8" w:rsidRDefault="00106B3C" w:rsidP="00106B3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 августа 1927 года Протоколом пле</w:t>
      </w:r>
      <w:r w:rsidRPr="003600B8">
        <w:rPr>
          <w:rFonts w:ascii="Times New Roman" w:hAnsi="Times New Roman" w:cs="Times New Roman"/>
          <w:color w:val="0070C0"/>
          <w:sz w:val="16"/>
          <w:szCs w:val="16"/>
        </w:rPr>
        <w:softHyphen/>
        <w:t>нума ВКИТ было вы</w:t>
      </w:r>
      <w:r w:rsidRPr="003600B8">
        <w:rPr>
          <w:rFonts w:ascii="Times New Roman" w:hAnsi="Times New Roman" w:cs="Times New Roman"/>
          <w:color w:val="0070C0"/>
          <w:sz w:val="16"/>
          <w:szCs w:val="16"/>
        </w:rPr>
        <w:softHyphen/>
        <w:t>брано жюри тракторного конкурса в составе 81 члена. Председателем жюри ВКИТ был избран признанный авторитет в области трак</w:t>
      </w:r>
      <w:r w:rsidRPr="003600B8">
        <w:rPr>
          <w:rFonts w:ascii="Times New Roman" w:hAnsi="Times New Roman" w:cs="Times New Roman"/>
          <w:color w:val="0070C0"/>
          <w:sz w:val="16"/>
          <w:szCs w:val="16"/>
        </w:rPr>
        <w:softHyphen/>
        <w:t>торной техники П.М. Белянчиков. Поми</w:t>
      </w:r>
      <w:r w:rsidRPr="003600B8">
        <w:rPr>
          <w:rFonts w:ascii="Times New Roman" w:hAnsi="Times New Roman" w:cs="Times New Roman"/>
          <w:color w:val="0070C0"/>
          <w:sz w:val="16"/>
          <w:szCs w:val="16"/>
        </w:rPr>
        <w:softHyphen/>
        <w:t>мо официально декларированных задач имелись и иные. В Президиум жюри ВКИТ наряду со специалистами агрономиче</w:t>
      </w:r>
      <w:r w:rsidRPr="003600B8">
        <w:rPr>
          <w:rFonts w:ascii="Times New Roman" w:hAnsi="Times New Roman" w:cs="Times New Roman"/>
          <w:color w:val="0070C0"/>
          <w:sz w:val="16"/>
          <w:szCs w:val="16"/>
        </w:rPr>
        <w:softHyphen/>
        <w:t>ской науки вошли представители военно</w:t>
      </w:r>
      <w:r w:rsidRPr="003600B8">
        <w:rPr>
          <w:rFonts w:ascii="Times New Roman" w:hAnsi="Times New Roman" w:cs="Times New Roman"/>
          <w:color w:val="0070C0"/>
          <w:sz w:val="16"/>
          <w:szCs w:val="16"/>
        </w:rPr>
        <w:softHyphen/>
        <w:t>го ведомства, в частности А. Крживицкий и И. Карачан. По понятным причинам этот факт в прессе не афишировался. Специ</w:t>
      </w:r>
      <w:r w:rsidRPr="003600B8">
        <w:rPr>
          <w:rFonts w:ascii="Times New Roman" w:hAnsi="Times New Roman" w:cs="Times New Roman"/>
          <w:color w:val="0070C0"/>
          <w:sz w:val="16"/>
          <w:szCs w:val="16"/>
        </w:rPr>
        <w:softHyphen/>
        <w:t>фика требований военного ведомства вынудила сосредоточить основное вни</w:t>
      </w:r>
      <w:r w:rsidRPr="003600B8">
        <w:rPr>
          <w:rFonts w:ascii="Times New Roman" w:hAnsi="Times New Roman" w:cs="Times New Roman"/>
          <w:color w:val="0070C0"/>
          <w:sz w:val="16"/>
          <w:szCs w:val="16"/>
        </w:rPr>
        <w:softHyphen/>
        <w:t>мание на испытании буксирующих трак</w:t>
      </w:r>
      <w:r w:rsidRPr="003600B8">
        <w:rPr>
          <w:rFonts w:ascii="Times New Roman" w:hAnsi="Times New Roman" w:cs="Times New Roman"/>
          <w:color w:val="0070C0"/>
          <w:sz w:val="16"/>
          <w:szCs w:val="16"/>
        </w:rPr>
        <w:softHyphen/>
        <w:t>торов, а другие типы тракторов из планов испытаний были исключены (25003)</w:t>
      </w:r>
    </w:p>
    <w:p w14:paraId="2D4786BB" w14:textId="77777777" w:rsidR="00106B3C" w:rsidRPr="003600B8" w:rsidRDefault="00106B3C" w:rsidP="00106B3C">
      <w:pPr>
        <w:spacing w:after="0" w:line="240" w:lineRule="auto"/>
        <w:jc w:val="both"/>
        <w:rPr>
          <w:rFonts w:ascii="Times New Roman" w:hAnsi="Times New Roman" w:cs="Times New Roman"/>
          <w:color w:val="0070C0"/>
          <w:sz w:val="16"/>
          <w:szCs w:val="16"/>
        </w:rPr>
      </w:pPr>
    </w:p>
    <w:p w14:paraId="4A21A9B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87798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69B253"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августа 1927 г. НТК УВВС принял решение дальнейшие работы по самолету И-1 прекратить. Тем не менее, к полетам был подготовлен еще один самолет – № 2895, см. ниже.</w:t>
      </w:r>
    </w:p>
    <w:p w14:paraId="7DEB066C"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источнике [Иванов В.П. Самолеты Н.Н. Поликарпова. М., РУСАВИА, - 2004 г.] указано, что этот самолет выполнял полеты в 1928…1929 гг., но это явная ошибка, т.к. самолет был разбит до не пригодного к ремонту состояния (23578).</w:t>
      </w:r>
    </w:p>
    <w:p w14:paraId="3C624935"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p>
    <w:p w14:paraId="4E5B3207" w14:textId="77777777" w:rsidR="00106B3C" w:rsidRPr="003600B8" w:rsidRDefault="00106B3C" w:rsidP="00106B3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 августа 1927 г. НТК ВВС принял решение отказаться от дальнейших работ над И1-М5 (25035).</w:t>
      </w:r>
    </w:p>
    <w:p w14:paraId="1B9B0538" w14:textId="77777777" w:rsidR="00106B3C" w:rsidRPr="003600B8" w:rsidRDefault="00106B3C" w:rsidP="00106B3C">
      <w:pPr>
        <w:spacing w:after="0" w:line="240" w:lineRule="auto"/>
        <w:jc w:val="both"/>
        <w:rPr>
          <w:rFonts w:ascii="Times New Roman" w:hAnsi="Times New Roman" w:cs="Times New Roman"/>
          <w:color w:val="0070C0"/>
          <w:sz w:val="16"/>
          <w:szCs w:val="16"/>
        </w:rPr>
      </w:pPr>
    </w:p>
    <w:p w14:paraId="2524048B" w14:textId="77777777" w:rsidR="00106B3C" w:rsidRPr="003600B8" w:rsidRDefault="00106B3C" w:rsidP="00106B3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 августа 1927 г. на заседании технического совета Авиатреста Поликарпов попытался добиться снятия с ОПО-1 ОСС ЦКБ задания на проектирование двухместного истребителя, сославшись на занятость, но Авиатрест настоял на своей позиции. Проектирование и постройка двухместного истребителя, истребителя-бомбардировщика и штурмовика ДИ-2 включены в план опытного строительства на Авиатреста 1927 / 1928 операционный год и закреплены за ОПО-1 ЦКБ. При этом четко не было определено, должен ли самолет быть модификацией одноместного истребителя И-3 или новым типом (24901).</w:t>
      </w:r>
    </w:p>
    <w:p w14:paraId="71CF221C" w14:textId="77777777" w:rsidR="00106B3C" w:rsidRPr="003600B8" w:rsidRDefault="00106B3C" w:rsidP="00106B3C">
      <w:pPr>
        <w:spacing w:after="0" w:line="240" w:lineRule="auto"/>
        <w:jc w:val="both"/>
        <w:rPr>
          <w:rFonts w:ascii="Times New Roman" w:hAnsi="Times New Roman" w:cs="Times New Roman"/>
          <w:color w:val="0070C0"/>
          <w:sz w:val="16"/>
          <w:szCs w:val="16"/>
        </w:rPr>
      </w:pPr>
    </w:p>
    <w:p w14:paraId="6F27549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августа 1927 г. на заседании технического совета Авиатре</w:t>
      </w:r>
      <w:r w:rsidRPr="007550A6">
        <w:rPr>
          <w:rFonts w:ascii="Times New Roman" w:hAnsi="Times New Roman" w:cs="Times New Roman"/>
          <w:color w:val="000000" w:themeColor="text1"/>
          <w:sz w:val="16"/>
          <w:szCs w:val="16"/>
        </w:rPr>
        <w:softHyphen/>
        <w:t>ста (Государственный Трест авиапро</w:t>
      </w:r>
      <w:r w:rsidRPr="007550A6">
        <w:rPr>
          <w:rFonts w:ascii="Times New Roman" w:hAnsi="Times New Roman" w:cs="Times New Roman"/>
          <w:color w:val="000000" w:themeColor="text1"/>
          <w:sz w:val="16"/>
          <w:szCs w:val="16"/>
        </w:rPr>
        <w:softHyphen/>
        <w:t>мышленности, призванный для коорди</w:t>
      </w:r>
      <w:r w:rsidRPr="007550A6">
        <w:rPr>
          <w:rFonts w:ascii="Times New Roman" w:hAnsi="Times New Roman" w:cs="Times New Roman"/>
          <w:color w:val="000000" w:themeColor="text1"/>
          <w:sz w:val="16"/>
          <w:szCs w:val="16"/>
        </w:rPr>
        <w:softHyphen/>
        <w:t>нации действий проектных и промыш</w:t>
      </w:r>
      <w:r w:rsidRPr="007550A6">
        <w:rPr>
          <w:rFonts w:ascii="Times New Roman" w:hAnsi="Times New Roman" w:cs="Times New Roman"/>
          <w:color w:val="000000" w:themeColor="text1"/>
          <w:sz w:val="16"/>
          <w:szCs w:val="16"/>
        </w:rPr>
        <w:softHyphen/>
        <w:t>ленных организаций образован в 1925 г.) определились с задением на И-5. Присутствовали два конструктора-конкурента: Туполев и Поликарпов. Андрей Туполев представлял Конст</w:t>
      </w:r>
      <w:r w:rsidRPr="007550A6">
        <w:rPr>
          <w:rFonts w:ascii="Times New Roman" w:hAnsi="Times New Roman" w:cs="Times New Roman"/>
          <w:color w:val="000000" w:themeColor="text1"/>
          <w:sz w:val="16"/>
          <w:szCs w:val="16"/>
        </w:rPr>
        <w:softHyphen/>
        <w:t>рукторский отдел ЦАГИ, сдавший за две недели до этого на испытания цельноме</w:t>
      </w:r>
      <w:r w:rsidRPr="007550A6">
        <w:rPr>
          <w:rFonts w:ascii="Times New Roman" w:hAnsi="Times New Roman" w:cs="Times New Roman"/>
          <w:color w:val="000000" w:themeColor="text1"/>
          <w:sz w:val="16"/>
          <w:szCs w:val="16"/>
        </w:rPr>
        <w:softHyphen/>
        <w:t>таллический истребитель И-4 (АНТ-5) с двигателем воздушного охлаждения “Юпитер” IV мощностью 420 л.с. Николай Поликарпов представлял конструкторский коллектив сектора Опытного Сухопутного Самолетострое</w:t>
      </w:r>
      <w:r w:rsidRPr="007550A6">
        <w:rPr>
          <w:rFonts w:ascii="Times New Roman" w:hAnsi="Times New Roman" w:cs="Times New Roman"/>
          <w:color w:val="000000" w:themeColor="text1"/>
          <w:sz w:val="16"/>
          <w:szCs w:val="16"/>
        </w:rPr>
        <w:softHyphen/>
        <w:t>ния Центрального Конструкторского бю</w:t>
      </w:r>
      <w:r w:rsidRPr="007550A6">
        <w:rPr>
          <w:rFonts w:ascii="Times New Roman" w:hAnsi="Times New Roman" w:cs="Times New Roman"/>
          <w:color w:val="000000" w:themeColor="text1"/>
          <w:sz w:val="16"/>
          <w:szCs w:val="16"/>
        </w:rPr>
        <w:softHyphen/>
        <w:t>ро (ОСС ЦКБ) Авиатреста. Здесь закон</w:t>
      </w:r>
      <w:r w:rsidRPr="007550A6">
        <w:rPr>
          <w:rFonts w:ascii="Times New Roman" w:hAnsi="Times New Roman" w:cs="Times New Roman"/>
          <w:color w:val="000000" w:themeColor="text1"/>
          <w:sz w:val="16"/>
          <w:szCs w:val="16"/>
        </w:rPr>
        <w:softHyphen/>
        <w:t>чили проектирование и начали изготов</w:t>
      </w:r>
      <w:r w:rsidRPr="007550A6">
        <w:rPr>
          <w:rFonts w:ascii="Times New Roman" w:hAnsi="Times New Roman" w:cs="Times New Roman"/>
          <w:color w:val="000000" w:themeColor="text1"/>
          <w:sz w:val="16"/>
          <w:szCs w:val="16"/>
        </w:rPr>
        <w:softHyphen/>
        <w:t>ление истребителя И-3 смешанной кон</w:t>
      </w:r>
      <w:r w:rsidRPr="007550A6">
        <w:rPr>
          <w:rFonts w:ascii="Times New Roman" w:hAnsi="Times New Roman" w:cs="Times New Roman"/>
          <w:color w:val="000000" w:themeColor="text1"/>
          <w:sz w:val="16"/>
          <w:szCs w:val="16"/>
        </w:rPr>
        <w:softHyphen/>
        <w:t>струкции с двигателем жидкостного ох</w:t>
      </w:r>
      <w:r w:rsidRPr="007550A6">
        <w:rPr>
          <w:rFonts w:ascii="Times New Roman" w:hAnsi="Times New Roman" w:cs="Times New Roman"/>
          <w:color w:val="000000" w:themeColor="text1"/>
          <w:sz w:val="16"/>
          <w:szCs w:val="16"/>
        </w:rPr>
        <w:softHyphen/>
        <w:t>лаждения ВМ^-У! мощностью 500 л.с. На заседании 12 августа Н.Н.П. высказался о необходи</w:t>
      </w:r>
      <w:r w:rsidRPr="007550A6">
        <w:rPr>
          <w:rFonts w:ascii="Times New Roman" w:hAnsi="Times New Roman" w:cs="Times New Roman"/>
          <w:color w:val="000000" w:themeColor="text1"/>
          <w:sz w:val="16"/>
          <w:szCs w:val="16"/>
        </w:rPr>
        <w:softHyphen/>
        <w:t>мости постройки легкого, деревянного, высокоманевренного истребителя под мощный мотор воздушного охлажде</w:t>
      </w:r>
      <w:r w:rsidRPr="007550A6">
        <w:rPr>
          <w:rFonts w:ascii="Times New Roman" w:hAnsi="Times New Roman" w:cs="Times New Roman"/>
          <w:color w:val="000000" w:themeColor="text1"/>
          <w:sz w:val="16"/>
          <w:szCs w:val="16"/>
        </w:rPr>
        <w:softHyphen/>
        <w:t>ния. Наиболее подходящим ему видел</w:t>
      </w:r>
      <w:r w:rsidRPr="007550A6">
        <w:rPr>
          <w:rFonts w:ascii="Times New Roman" w:hAnsi="Times New Roman" w:cs="Times New Roman"/>
          <w:color w:val="000000" w:themeColor="text1"/>
          <w:sz w:val="16"/>
          <w:szCs w:val="16"/>
        </w:rPr>
        <w:softHyphen/>
        <w:t>ся Гном-Рои “Юпитер” 8-й серии — с ним Поликарпов предлагал в кратчай</w:t>
      </w:r>
      <w:r w:rsidRPr="007550A6">
        <w:rPr>
          <w:rFonts w:ascii="Times New Roman" w:hAnsi="Times New Roman" w:cs="Times New Roman"/>
          <w:color w:val="000000" w:themeColor="text1"/>
          <w:sz w:val="16"/>
          <w:szCs w:val="16"/>
        </w:rPr>
        <w:softHyphen/>
        <w:t>шие сроки спроектировать и построить новый самолет на базе И-3. В виде компромисса он предлагал построить два подобных истребителя разными коллективами, но под единые техниче</w:t>
      </w:r>
      <w:r w:rsidRPr="007550A6">
        <w:rPr>
          <w:rFonts w:ascii="Times New Roman" w:hAnsi="Times New Roman" w:cs="Times New Roman"/>
          <w:color w:val="000000" w:themeColor="text1"/>
          <w:sz w:val="16"/>
          <w:szCs w:val="16"/>
        </w:rPr>
        <w:softHyphen/>
        <w:t>ские требования. При этом представи</w:t>
      </w:r>
      <w:r w:rsidRPr="007550A6">
        <w:rPr>
          <w:rFonts w:ascii="Times New Roman" w:hAnsi="Times New Roman" w:cs="Times New Roman"/>
          <w:color w:val="000000" w:themeColor="text1"/>
          <w:sz w:val="16"/>
          <w:szCs w:val="16"/>
        </w:rPr>
        <w:softHyphen/>
        <w:t>телям ВВС в обозримом будущем предстояло лишь выбрать лучший об</w:t>
      </w:r>
      <w:r w:rsidRPr="007550A6">
        <w:rPr>
          <w:rFonts w:ascii="Times New Roman" w:hAnsi="Times New Roman" w:cs="Times New Roman"/>
          <w:color w:val="000000" w:themeColor="text1"/>
          <w:sz w:val="16"/>
          <w:szCs w:val="16"/>
        </w:rPr>
        <w:softHyphen/>
        <w:t>разец. Одновременно Поликарпов предлагал снять с плана двухместный истребитель Д-2, который ему уже бы</w:t>
      </w:r>
      <w:r w:rsidRPr="007550A6">
        <w:rPr>
          <w:rFonts w:ascii="Times New Roman" w:hAnsi="Times New Roman" w:cs="Times New Roman"/>
          <w:color w:val="000000" w:themeColor="text1"/>
          <w:sz w:val="16"/>
          <w:szCs w:val="16"/>
        </w:rPr>
        <w:softHyphen/>
        <w:t>ло поручено разработать па базе И-3. Против предложения Поликарпова выступал Туполев, который с таким же двигателем “Юпитер” предлагал перера</w:t>
      </w:r>
      <w:r w:rsidRPr="007550A6">
        <w:rPr>
          <w:rFonts w:ascii="Times New Roman" w:hAnsi="Times New Roman" w:cs="Times New Roman"/>
          <w:color w:val="000000" w:themeColor="text1"/>
          <w:sz w:val="16"/>
          <w:szCs w:val="16"/>
        </w:rPr>
        <w:softHyphen/>
        <w:t>ботать под дерево конструкцию И-4 и также в кратчайшие сроки выдать новый истребитель. Туполева поддержал На</w:t>
      </w:r>
      <w:r w:rsidRPr="007550A6">
        <w:rPr>
          <w:rFonts w:ascii="Times New Roman" w:hAnsi="Times New Roman" w:cs="Times New Roman"/>
          <w:color w:val="000000" w:themeColor="text1"/>
          <w:sz w:val="16"/>
          <w:szCs w:val="16"/>
        </w:rPr>
        <w:softHyphen/>
        <w:t>чальник ВВС П.И.Баранов и другие представители Управления ВВС. В ре</w:t>
      </w:r>
      <w:r w:rsidRPr="007550A6">
        <w:rPr>
          <w:rFonts w:ascii="Times New Roman" w:hAnsi="Times New Roman" w:cs="Times New Roman"/>
          <w:color w:val="000000" w:themeColor="text1"/>
          <w:sz w:val="16"/>
          <w:szCs w:val="16"/>
        </w:rPr>
        <w:softHyphen/>
        <w:t>зультате, Поликарпову оставили задание на Д-2, а истребитель И-5 поручили спро</w:t>
      </w:r>
      <w:r w:rsidRPr="007550A6">
        <w:rPr>
          <w:rFonts w:ascii="Times New Roman" w:hAnsi="Times New Roman" w:cs="Times New Roman"/>
          <w:color w:val="000000" w:themeColor="text1"/>
          <w:sz w:val="16"/>
          <w:szCs w:val="16"/>
        </w:rPr>
        <w:softHyphen/>
        <w:t>ектировать и построить ЦАГИ. Немалую роль при принятии этого решения сыграли успешное начало испытаний И-4 и оп</w:t>
      </w:r>
      <w:r w:rsidRPr="007550A6">
        <w:rPr>
          <w:rFonts w:ascii="Times New Roman" w:hAnsi="Times New Roman" w:cs="Times New Roman"/>
          <w:color w:val="000000" w:themeColor="text1"/>
          <w:sz w:val="16"/>
          <w:szCs w:val="16"/>
        </w:rPr>
        <w:softHyphen/>
        <w:t>ределенные неудачи истребителя-моно</w:t>
      </w:r>
      <w:r w:rsidRPr="007550A6">
        <w:rPr>
          <w:rFonts w:ascii="Times New Roman" w:hAnsi="Times New Roman" w:cs="Times New Roman"/>
          <w:color w:val="000000" w:themeColor="text1"/>
          <w:sz w:val="16"/>
          <w:szCs w:val="16"/>
        </w:rPr>
        <w:softHyphen/>
        <w:t>плана И-1 (Ил-400) Поликарпова. На практике события развивались не</w:t>
      </w:r>
      <w:r w:rsidRPr="007550A6">
        <w:rPr>
          <w:rFonts w:ascii="Times New Roman" w:hAnsi="Times New Roman" w:cs="Times New Roman"/>
          <w:color w:val="000000" w:themeColor="text1"/>
          <w:sz w:val="16"/>
          <w:szCs w:val="16"/>
        </w:rPr>
        <w:softHyphen/>
        <w:t>сколько иначе. Проектирование И-5 (АНТ-12) в ЦАГИ разворачивалось слиш</w:t>
      </w:r>
      <w:r w:rsidRPr="007550A6">
        <w:rPr>
          <w:rFonts w:ascii="Times New Roman" w:hAnsi="Times New Roman" w:cs="Times New Roman"/>
          <w:color w:val="000000" w:themeColor="text1"/>
          <w:sz w:val="16"/>
          <w:szCs w:val="16"/>
        </w:rPr>
        <w:softHyphen/>
        <w:t>ком медленно (10729).</w:t>
      </w:r>
    </w:p>
    <w:p w14:paraId="52E4371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221CF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августа 1927 г. на заседании технического совета Авиатреста Николай Поликарпов заявил, что считает более важной задачей создание новой одноместной машины И-5 с двигателем воздушного охлаждения. Тем не менее, проектирование И-5 с двигателем Гном-Рои “Юпитер” мощностью 480 л.с. поручили конструкторскому отделу ЦА-ГИ, а за отделом опытного самолетострое</w:t>
      </w:r>
      <w:r w:rsidRPr="007550A6">
        <w:rPr>
          <w:rFonts w:ascii="Times New Roman" w:hAnsi="Times New Roman" w:cs="Times New Roman"/>
          <w:color w:val="000000" w:themeColor="text1"/>
          <w:sz w:val="16"/>
          <w:szCs w:val="16"/>
        </w:rPr>
        <w:softHyphen/>
        <w:t>ния (ОСС) Авиатреста, возглавляемым II. Н. Поликарповым, оставили задание на двухместный истребитель Д-2 с двигателем БМВ-6 мощностью 500 л.с. Задание на самолет неоднократно корре</w:t>
      </w:r>
      <w:r w:rsidRPr="007550A6">
        <w:rPr>
          <w:rFonts w:ascii="Times New Roman" w:hAnsi="Times New Roman" w:cs="Times New Roman"/>
          <w:color w:val="000000" w:themeColor="text1"/>
          <w:sz w:val="16"/>
          <w:szCs w:val="16"/>
        </w:rPr>
        <w:softHyphen/>
        <w:t>ктировалось: в частности, в 1928 г. предпола</w:t>
      </w:r>
      <w:r w:rsidRPr="007550A6">
        <w:rPr>
          <w:rFonts w:ascii="Times New Roman" w:hAnsi="Times New Roman" w:cs="Times New Roman"/>
          <w:color w:val="000000" w:themeColor="text1"/>
          <w:sz w:val="16"/>
          <w:szCs w:val="16"/>
        </w:rPr>
        <w:softHyphen/>
        <w:t>галось спроектировать и построить ночной двухместный истребитель НД-2, а самим Поликарповым прорабатывался проект Д-2 с двигателем воздушного охлаждения “Юпитер”. Однако эти варианты так и оста</w:t>
      </w:r>
      <w:r w:rsidRPr="007550A6">
        <w:rPr>
          <w:rFonts w:ascii="Times New Roman" w:hAnsi="Times New Roman" w:cs="Times New Roman"/>
          <w:color w:val="000000" w:themeColor="text1"/>
          <w:sz w:val="16"/>
          <w:szCs w:val="16"/>
        </w:rPr>
        <w:softHyphen/>
        <w:t>лись на бумаге, а первоначально задуманный Д-2 построили. Этот самолет, конструктив</w:t>
      </w:r>
      <w:r w:rsidRPr="007550A6">
        <w:rPr>
          <w:rFonts w:ascii="Times New Roman" w:hAnsi="Times New Roman" w:cs="Times New Roman"/>
          <w:color w:val="000000" w:themeColor="text1"/>
          <w:sz w:val="16"/>
          <w:szCs w:val="16"/>
        </w:rPr>
        <w:softHyphen/>
        <w:t>но повторял одноместный истребитель И-3. Конструкция смешанная, фюзеляж - дере</w:t>
      </w:r>
      <w:r w:rsidRPr="007550A6">
        <w:rPr>
          <w:rFonts w:ascii="Times New Roman" w:hAnsi="Times New Roman" w:cs="Times New Roman"/>
          <w:color w:val="000000" w:themeColor="text1"/>
          <w:sz w:val="16"/>
          <w:szCs w:val="16"/>
        </w:rPr>
        <w:softHyphen/>
        <w:t>вянный монокок, крылья деревянные с по</w:t>
      </w:r>
      <w:r w:rsidRPr="007550A6">
        <w:rPr>
          <w:rFonts w:ascii="Times New Roman" w:hAnsi="Times New Roman" w:cs="Times New Roman"/>
          <w:color w:val="000000" w:themeColor="text1"/>
          <w:sz w:val="16"/>
          <w:szCs w:val="16"/>
        </w:rPr>
        <w:softHyphen/>
        <w:t>лотняной обшивкой, хвостовое оперение и элероны дюралевые, обшиты полотном. Во</w:t>
      </w:r>
      <w:r w:rsidRPr="007550A6">
        <w:rPr>
          <w:rFonts w:ascii="Times New Roman" w:hAnsi="Times New Roman" w:cs="Times New Roman"/>
          <w:color w:val="000000" w:themeColor="text1"/>
          <w:sz w:val="16"/>
          <w:szCs w:val="16"/>
        </w:rPr>
        <w:softHyphen/>
        <w:t>оружение состояло из двух синхронных пу</w:t>
      </w:r>
      <w:r w:rsidRPr="007550A6">
        <w:rPr>
          <w:rFonts w:ascii="Times New Roman" w:hAnsi="Times New Roman" w:cs="Times New Roman"/>
          <w:color w:val="000000" w:themeColor="text1"/>
          <w:sz w:val="16"/>
          <w:szCs w:val="16"/>
        </w:rPr>
        <w:softHyphen/>
        <w:t>леметов ПВ-1 и одного-двух пулеметов ДА на кормовой оборонительной установке (11134).</w:t>
      </w:r>
    </w:p>
    <w:p w14:paraId="6FBCE3C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7B12CC"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августа 1927 г. на заседании техническо</w:t>
      </w:r>
      <w:r w:rsidRPr="007550A6">
        <w:rPr>
          <w:rFonts w:ascii="Times New Roman" w:hAnsi="Times New Roman" w:cs="Times New Roman"/>
          <w:color w:val="000000" w:themeColor="text1"/>
          <w:sz w:val="16"/>
          <w:szCs w:val="16"/>
        </w:rPr>
        <w:softHyphen/>
        <w:t>го совета Авиатреста Нико</w:t>
      </w:r>
      <w:r w:rsidRPr="007550A6">
        <w:rPr>
          <w:rFonts w:ascii="Times New Roman" w:hAnsi="Times New Roman" w:cs="Times New Roman"/>
          <w:color w:val="000000" w:themeColor="text1"/>
          <w:sz w:val="16"/>
          <w:szCs w:val="16"/>
        </w:rPr>
        <w:softHyphen/>
        <w:t>лай Поликарпов, считая более важной зада</w:t>
      </w:r>
      <w:r w:rsidRPr="007550A6">
        <w:rPr>
          <w:rFonts w:ascii="Times New Roman" w:hAnsi="Times New Roman" w:cs="Times New Roman"/>
          <w:color w:val="000000" w:themeColor="text1"/>
          <w:sz w:val="16"/>
          <w:szCs w:val="16"/>
        </w:rPr>
        <w:softHyphen/>
        <w:t>чей создание новой одноместной машины И-5 с двигателем воздушного охлаждения, высказал мнение о нецелесообразности разработки двухместного истребителя на базе И-3. Тем не менее задание на проектирование И-5 с двигателем Гном- Рон «Юпитер» мощностью 480 л.с. получил конструкторский отдел ЦАГИ, возглавляе</w:t>
      </w:r>
      <w:r w:rsidRPr="007550A6">
        <w:rPr>
          <w:rFonts w:ascii="Times New Roman" w:hAnsi="Times New Roman" w:cs="Times New Roman"/>
          <w:color w:val="000000" w:themeColor="text1"/>
          <w:sz w:val="16"/>
          <w:szCs w:val="16"/>
        </w:rPr>
        <w:softHyphen/>
        <w:t>мый А.Н. Туполевым, а за отделом опытно</w:t>
      </w:r>
      <w:r w:rsidRPr="007550A6">
        <w:rPr>
          <w:rFonts w:ascii="Times New Roman" w:hAnsi="Times New Roman" w:cs="Times New Roman"/>
          <w:color w:val="000000" w:themeColor="text1"/>
          <w:sz w:val="16"/>
          <w:szCs w:val="16"/>
        </w:rPr>
        <w:softHyphen/>
        <w:t>го самолетостроения (ОСС) Авиатреста воз</w:t>
      </w:r>
      <w:r w:rsidRPr="007550A6">
        <w:rPr>
          <w:rFonts w:ascii="Times New Roman" w:hAnsi="Times New Roman" w:cs="Times New Roman"/>
          <w:color w:val="000000" w:themeColor="text1"/>
          <w:sz w:val="16"/>
          <w:szCs w:val="16"/>
        </w:rPr>
        <w:softHyphen/>
        <w:t>главляемого Поликарповым было оставлено задание на двухместный истребитель Д-2 с двигателем БМВ-6 мощностью 500 л.с. (12295).</w:t>
      </w:r>
    </w:p>
    <w:p w14:paraId="588CFD4A"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rPr>
      </w:pPr>
    </w:p>
    <w:p w14:paraId="33DDF0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августа 1927 Т.Карман посетил ЦАГИ (273,286).</w:t>
      </w:r>
    </w:p>
    <w:p w14:paraId="645798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9395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августа 1927 и Вейцер была подготовлена Краткая докладная записка о посещении завода Изотта Фраскини - по вопросу моторов Асо школьного в 220 нр и в 500 нр (2311,24).</w:t>
      </w:r>
    </w:p>
    <w:p w14:paraId="2BD0513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Краткая 'докладная записка о посещении завода Изотта Фраскини</w:t>
      </w:r>
    </w:p>
    <w:p w14:paraId="71C9B7C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12/УШ-27 года.</w:t>
      </w:r>
    </w:p>
    <w:p w14:paraId="629D0C1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Организационная сторона.</w:t>
      </w:r>
    </w:p>
    <w:p w14:paraId="3DE689E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отношении организации завод необходимо признать образцовым. Все виденное указывает на один очень важный факт: мотор не поступает в серийное производство до детальнейшей разработки всех необходимых данных, как то:</w:t>
      </w:r>
    </w:p>
    <w:p w14:paraId="5044524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разработанных карточек - разбивка по операциям;</w:t>
      </w:r>
    </w:p>
    <w:p w14:paraId="681664C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инструкции карточек /по операциям/;</w:t>
      </w:r>
    </w:p>
    <w:p w14:paraId="3E26374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 же контрольных;</w:t>
      </w:r>
    </w:p>
    <w:p w14:paraId="5B24B0E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нормировка во времени и цене;</w:t>
      </w:r>
    </w:p>
    <w:p w14:paraId="29A4957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д/ Нормировка материалов.</w:t>
      </w:r>
    </w:p>
    <w:p w14:paraId="2A07E65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Наряд выдается в мастерские из Центрального Бюро; на основании этих нарядов завцехами выписывают на каждую операцию рабочие кар</w:t>
      </w:r>
      <w:r w:rsidRPr="007550A6">
        <w:rPr>
          <w:rFonts w:ascii="Times New Roman" w:hAnsi="Times New Roman" w:cs="Times New Roman"/>
          <w:color w:val="000000" w:themeColor="text1"/>
          <w:sz w:val="16"/>
          <w:szCs w:val="16"/>
        </w:rPr>
        <w:softHyphen/>
        <w:t>точки и требования на материальные части. Рабочие карточки и материальные требования заполняются согласно имеющимся у Завцехами на руках по операционным инструкциям и спецификациям. На рабочей карточке, на лицевой стороне приставляется время и стоимость операции. На обратной стороне ее проставляется действительно потраченное время. При карточке имеется шесть отрывных талонов на случай изъятия одной или нескольких деталей до окончания всей работы по данной операции. Те же отрывные талоны имеются и при наряде.</w:t>
      </w:r>
    </w:p>
    <w:p w14:paraId="0C1CF3E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детали поступают на склад, откуда по особым требованиям в сборку отдельных частей мотора. Последние опятъ таки посту</w:t>
      </w:r>
      <w:r w:rsidRPr="007550A6">
        <w:rPr>
          <w:rFonts w:ascii="Times New Roman" w:hAnsi="Times New Roman" w:cs="Times New Roman"/>
          <w:color w:val="000000" w:themeColor="text1"/>
          <w:sz w:val="16"/>
          <w:szCs w:val="16"/>
        </w:rPr>
        <w:softHyphen/>
        <w:t>пят на склад, откуда идут в главную сборочную моторов.</w:t>
      </w:r>
    </w:p>
    <w:p w14:paraId="4DC572E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Производственная сторона</w:t>
      </w:r>
    </w:p>
    <w:p w14:paraId="2AD6ED0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все детали мотора нормализованы, чем достигается полная взаимозаменяемость...</w:t>
      </w:r>
    </w:p>
    <w:p w14:paraId="124FF3D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Считая 200 рабочих часов в месяц, мы имеем 200.000 час. на 600 моторов, т.е. на один мотор 3400-3500 час. Беря максимум платы в 50 коп. /квалифицированные рабочие по словам администрации завода, получают 40-50 коп. в час /заработная плата за один мотор равна 1.750 руб.</w:t>
      </w:r>
    </w:p>
    <w:p w14:paraId="204A783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Итак: а/заработная плата - 1.750 руб</w:t>
      </w:r>
    </w:p>
    <w:p w14:paraId="63F1B7A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Итак: а/заработная плата - 1.750 руб</w:t>
      </w:r>
    </w:p>
    <w:p w14:paraId="4B1F894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Материал /считая дорого стоящим электрон/ - 4.000</w:t>
      </w:r>
    </w:p>
    <w:p w14:paraId="13E2ACE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Накладные расходы - 200% от зарплаты - 3.500</w:t>
      </w:r>
    </w:p>
    <w:p w14:paraId="7A0F1B2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 9.250 руб.</w:t>
      </w:r>
    </w:p>
    <w:p w14:paraId="3091010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заключение необходимо сказать следующее:</w:t>
      </w:r>
    </w:p>
    <w:p w14:paraId="45E1585D" w14:textId="0D440A04"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Моторы</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“Ассо" как школьный в 220, так и в 500 НР представляют довольно большой интерес, но по нашему мнению, если последние не срочно нужны, следует выждать окончательных результатов испытания демультипликаторов, которцы, как уже указано было выше, ожидаются во второй половине сентября. Кроме того, полезно было бы обождать результатов испытания мотора на самолете Дорнье-Валь, строющемся сейчас в Марина Пиза и который будет готов через месяца I 1/2 - 2,</w:t>
      </w:r>
    </w:p>
    <w:p w14:paraId="7107B40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В случае заказа мотора "Ассо" приемная комиссия должна, по моему мнению, состоять главным образом из производственников и контролеров моторных заводов, чтобы дать им возможность ознакомиться с постановкой работ на образцовом заводе.</w:t>
      </w:r>
    </w:p>
    <w:p w14:paraId="4F93A03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Завод теперь приступает к сборке опытного мотора в 1000 НР весом всего в 700 - 750 клгр.</w:t>
      </w:r>
    </w:p>
    <w:p w14:paraId="6D75D55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На окончательные испытания демультипликатора завод обещад пригласить представителей комиссии, О начале таковых мы будем извещены через Торгпредство.</w:t>
      </w:r>
    </w:p>
    <w:p w14:paraId="5C872EE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Инженер /И.С.Вейцер/</w:t>
      </w:r>
    </w:p>
    <w:p w14:paraId="491EE66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Милан, 16/УIII</w:t>
      </w:r>
    </w:p>
    <w:p w14:paraId="417AB84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Примечание :Осмотр завода Изотта Фраскини был проведен тов. Венцером по моей просьбе с целью провести испытания мотора Ассо 500 НР.</w:t>
      </w:r>
    </w:p>
    <w:p w14:paraId="1BFBEC4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Янсон. Рим 18/УШ (2311,24).</w:t>
      </w:r>
    </w:p>
    <w:p w14:paraId="2AA46F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50D0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августа 1927 г. катер АНТ-3 Первенец вошел в состав Морских сил Черного моря, став первым боевым кораблем РККФ, полностью созданным при советской власти. В акте приемки "Первенца" бьшо записано: "Принимая во внимание, что данный глиссер является опытной конструкцией, комиссия считает, что ЦАГИ выполнил поставлен</w:t>
      </w:r>
      <w:r w:rsidRPr="007550A6">
        <w:rPr>
          <w:rFonts w:ascii="Times New Roman" w:hAnsi="Times New Roman" w:cs="Times New Roman"/>
          <w:color w:val="000000" w:themeColor="text1"/>
          <w:sz w:val="16"/>
          <w:szCs w:val="16"/>
        </w:rPr>
        <w:softHyphen/>
        <w:t>ное ему задание полностью и глиссер, независимо от некоторьгх недочетов военно-морского характера, подлежит приему" (3898).</w:t>
      </w:r>
    </w:p>
    <w:p w14:paraId="1466FA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AB8D2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4952C9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F6E8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августа 1927 в ходе тренировочного полёта над морем возле маяка Шепелево командир отряда Глебко и комэск Чекалов, пилотировавшие самолёт Фарман “Голиаф” № 310, услышали стук в правом двигателе. Они решили, что до Троцка не дотянут, и пошли на Петергоф. Когда двигатель окончательно остановился, экипаж произвёл вынужденную посадку у деревни Калище. Площадка оказалась неровной и пересечённой канавами. Экипаж не пострадал, а искалеченный самолёт пришлось разобрать и вывезти на капитальный ремонт. 8 октября "Голиаф" № 309 потерпел аварию при посадке - лётчик Миловидов промахнулся мимо площадки в Троцке, попал на заболоченный грунт и скапотировал.</w:t>
      </w:r>
    </w:p>
    <w:p w14:paraId="262F86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эксплуатации ФГ-62 показали очень низкую надёжность. В 1927/28 учебном году для полётов были пригодны, как правило, две машины. Налёт на одного пилота на "голиафах" не превышал 10 часов в месяц. Остальное "накручивали" на приданных для тренировок одномоторных бипланах Р-1. Подготовленных лётчиков зачастую переводили в другие части, в основном, в новую 57-ю эскадрилью, вооруженную ЮГ-1. Да и сама 55-я начала пополняться немецкими бомбардировщиками. Опытные пилоты, прошедшие практику на ФГ-62, стали командирами экипажей "юнкерсов". Кое-кто ушёл в гражданскую авиацию. Так, Т.В. Рябенко и Д.Я. Мошковский впоследствии стали известными полярными летчиками.</w:t>
      </w:r>
    </w:p>
    <w:p w14:paraId="083819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Два-три "Голиафа" постоянно ремонтировались в авиамастерских № 3, капитальный ремонт вели на заводе "Красный лётчик". Для них из Франции везли стяжки расчалок, колёса, арматуру бензопроводов, насосы и прочее. Особенно досаждали поломки шасси. Чтобы как-то выйти из положения, предложили использовать на ФГ-62 колёса от одномоторных разведчиков Фоккер С.IV. Для этого спроектировали специальный башмак шасси с выносом расчалки вперед, но распространения это новшество не получило. В июне 1927 г. УВВС обратилось к фирме "Фарман" с требованием предоставить некоторое количество запасных колёс и покрышек взамен признанных негодными. Одновременно у компании "Данлоп" заказали резину размером 800x160 мм, рассчитанную на нагрузку в 10 т (старая 800x150 мм - на 8 т), которая прибыла в октябре 1927 г.</w:t>
      </w:r>
    </w:p>
    <w:p w14:paraId="6B404B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Вибрации мотоустановки неоднократно вызывали обрывы бензопроводов и являлись причиной пожаров. Так, 15 мая на самолёте № 310 в полёте загорелся правый двигатель, и лётчику Оймасу пришлось садиться на болото. "Голиаф" угодил колёсами в яму и встал на нос.</w:t>
      </w:r>
    </w:p>
    <w:p w14:paraId="1C990C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Немало неприятностей доставляли сами моторы. Из-за недостаточного подогрева карбюратора ("фирменного" дефекта, характерного для всех двигателей "Лоррэн-Дитрих") они плохо запускались зимой. Кроме того, неоднократно обрывались шпильки крепления цилиндров, а при работе на бензин-толуольной смеси, применявшейся из-за низкого качества отечественного бензина, часто прогорали выхлопные патрубки.</w:t>
      </w:r>
    </w:p>
    <w:p w14:paraId="367214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всём при том о деревянных бипланах заботились. Их хранили в ангарах, в то время как цельнометаллические ЮГ-1 стояли под чехлами прямо на поле.</w:t>
      </w:r>
    </w:p>
    <w:p w14:paraId="51799D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процессе эксплуатации в мастерских № 3 усовершенствовали бензобаки, расположенные в мотогондолах. В феврале 1929 г. на втулки пропеллеров всех самолётов установили храповики для запуска двигателей автостартёром. Автором доработки являлся уже упоминавшийся инженер Пальмбах. Ему помогали техники Фролов и Дробышев. На части машин французские винты заменили отечественными производства ГАЗ-8, хотя они были тяжелее и уменьшали обороты моторов (11984).</w:t>
      </w:r>
    </w:p>
    <w:p w14:paraId="41A028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4BB61C" w14:textId="77777777" w:rsidR="00663F36" w:rsidRPr="007550A6" w:rsidRDefault="00663F3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E96134F" w14:textId="77777777" w:rsidR="00663F36" w:rsidRPr="007550A6" w:rsidRDefault="00663F3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A6E31D" w14:textId="77777777" w:rsidR="00663F36" w:rsidRPr="007550A6" w:rsidRDefault="00663F3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августа 1927 Королевские военно-воздушные силы проводят старт конкурса между четырьмя конкурирующими проектами летающих лодок: Supermarine Southampton, Blackburn Iris, Short Singapore и Saunders-Roe Valkyrie (20359).</w:t>
      </w:r>
    </w:p>
    <w:p w14:paraId="1E63B909" w14:textId="77777777" w:rsidR="00663F36" w:rsidRPr="007550A6" w:rsidRDefault="00663F36" w:rsidP="007550A6">
      <w:pPr>
        <w:spacing w:after="0" w:line="240" w:lineRule="auto"/>
        <w:jc w:val="both"/>
        <w:rPr>
          <w:rFonts w:ascii="Times New Roman" w:hAnsi="Times New Roman" w:cs="Times New Roman"/>
          <w:color w:val="000000" w:themeColor="text1"/>
          <w:sz w:val="16"/>
          <w:szCs w:val="16"/>
        </w:rPr>
      </w:pPr>
    </w:p>
    <w:p w14:paraId="3845B89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5C630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4DBC9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августа 1927 года в НИИ ВВС началось испытание в Ленинграде самолета И2 на заводе № 3 (6901, 19).</w:t>
      </w:r>
    </w:p>
    <w:p w14:paraId="6447F38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5718D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августа 1927 года в НИИ ВВС началось испытание в Ленинграде самолета МУ 1 (6901, 19).</w:t>
      </w:r>
    </w:p>
    <w:p w14:paraId="2361389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C5BB9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августа 1927 года в НИИ ВВС началось испытание в Ленинграде самолета У.1 (6901, 19).</w:t>
      </w:r>
    </w:p>
    <w:p w14:paraId="33B9B66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96F8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13 августа 1927 г. при первой попытке самолет АНТ-3 “Пролетарий” долетел до Ленинграда и попал в туман. Летчик не решился идти дальше на Стокгольм и совершил вынужденную посадку на болоте. Машину вытащили и перегнали обратно в Москву. 21 августа Войшицкий предпринял вторую попытку. На этот раз он полетел через Ржев. В 400 км от Москвы летчики попали под сильный дождь, при неудачном развороте у станции Жижицы "Пролетарий" сорвался в штопор. Из него удалось выйти, но у самой земли: машина зацепилась за верхушки деревьев и рухнула на землю. На самолет упала сосна, накрыв ветвями кабину. До рассвета Войшицкий и Спирин сидели на верхнем крыле под дождем, затем двинулись в путь пешком; через два часа они вышли на дорогу. Самолет был полностью разбит и списан. В августе 1927 г. АНТ-3 "Пролетарий" попробовали использовать для побития рекорда французских летчиков Пельте и Дуази. Планировался перелет по маршруту Москва - Рига - Кенигсберг - Прага - Вена - Париж - Берлин - Копенгаген - Стокгольм - Ревель (Таллин) - Ленинград - Москва. Польшу пришлось обойти стороной, поскольку ее правительство не дало соответствующего разрешения. Экипаж состоял из летчика Г.Д. Войшицкого и летнаба И.Т. Спирина. При подготовке к новому перелету дополнительный бензобак из пассажирской кабины переместили. Это позволило разместить там навигационные приборы. Комплектацию приборами вообще немного изменили, добавив, например, примитивный гирокреномер. Смонтировали освещение кабин, установили навигационные огни и посадочные ракеты. Между </w:t>
      </w:r>
      <w:r w:rsidRPr="007550A6">
        <w:rPr>
          <w:rFonts w:ascii="Times New Roman" w:hAnsi="Times New Roman" w:cs="Times New Roman"/>
          <w:color w:val="000000" w:themeColor="text1"/>
          <w:sz w:val="16"/>
          <w:szCs w:val="16"/>
        </w:rPr>
        <w:lastRenderedPageBreak/>
        <w:t>пилотом и летнабом организовали связь через переговорный прибор со шлангом, но испытание в полете показало, что толку от него мало, все равно пришлось общаться с помощью записок. Экипаж Войшицкого постоянно преследовали неудачи (11985).</w:t>
      </w:r>
    </w:p>
    <w:p w14:paraId="18D41F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370DB1" w14:textId="77777777" w:rsidR="00B4425E" w:rsidRPr="007550A6" w:rsidRDefault="00B4425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августа 1927 г. в Харьков прилетел немецкий летчик Гердер, совершающий на самолете Юнкере В-33 скоростной полет из Дессау в Тегеран. Гердер вез груз вакцины для ликвидации эпидемии холеры в Персии. В Харьков он прилетел из Львова, в дальнейием имели остановки в Миеральиих Водах и Баку. 16-го прибыл в Тегеран. Советские власти, учитывая важность задания, обеспенили Гердеру полет срочный.</w:t>
      </w:r>
    </w:p>
    <w:p w14:paraId="46152D25" w14:textId="77777777" w:rsidR="00B4425E" w:rsidRPr="007550A6" w:rsidRDefault="00B4425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«Хроника воздушного дела», 1927, №2/ (23370).</w:t>
      </w:r>
    </w:p>
    <w:p w14:paraId="3571C939" w14:textId="77777777" w:rsidR="00B4425E" w:rsidRPr="007550A6" w:rsidRDefault="00B4425E" w:rsidP="007550A6">
      <w:pPr>
        <w:spacing w:after="0" w:line="240" w:lineRule="auto"/>
        <w:jc w:val="both"/>
        <w:rPr>
          <w:rFonts w:ascii="Times New Roman" w:hAnsi="Times New Roman" w:cs="Times New Roman"/>
          <w:color w:val="000000" w:themeColor="text1"/>
          <w:sz w:val="16"/>
          <w:szCs w:val="16"/>
        </w:rPr>
      </w:pPr>
    </w:p>
    <w:p w14:paraId="1CC0A6D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5CE05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A31B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13 августа 1927 состоялась закладка в Ленинграде серии сторожевых кораблей типа «Ураган». </w:t>
      </w:r>
    </w:p>
    <w:p w14:paraId="6B69C9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 были первые советские надводные корабли, которые строились в соответствии с первой программой военного кораблестроения, утвержденной в 1926. Они успешно использовались в Великой Отечественной войне на всех флотах. На ТОФ особенно отличился СКР «Метель» в период боевых действий у оз. Хасан и в войне против японских милитаристов. 26 августа 1945 корабль был удостоен гвардейского звания, 64 члена экипажа награждены орденами и медалями, а командир капитан-лейтенант Л. Н. Балякин (впоследствии контр-адмирал) получил звание Героя Советского Союза (11712).</w:t>
      </w:r>
    </w:p>
    <w:p w14:paraId="54515A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F75B3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5F7422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6805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13 и 19 августа 1927. Из протокола заседания Политбюро № 119, 1927 г.</w:t>
      </w:r>
    </w:p>
    <w:p w14:paraId="029620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Китае </w:t>
      </w:r>
    </w:p>
    <w:p w14:paraId="5458A7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 Считать необходимым удовлетворить заявку т. Уральского (Блюхера, находящегося в Китае для помощи армии Гоминьдана), исходя из расчета снабжения примерно одного корпуса. Для этой цели выделить до 15 000 винтовок, 10 млн винтпатронов (в счет Ургинского запаса), 30 пулеметов и 4 горных орудия при 2000 снарядов, всего на сумму 1 100 000 руб. </w:t>
      </w:r>
    </w:p>
    <w:p w14:paraId="6822BC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 Переброску во Владивосток грузов начать только с особого разрешения инстанции. </w:t>
      </w:r>
    </w:p>
    <w:p w14:paraId="179622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Т. Микояну в самом срочном порядке выяснить возможность организации в Сватоу отделения торгпредства или какого-либо другого хозяйственного органа... (11652).</w:t>
      </w:r>
    </w:p>
    <w:p w14:paraId="75C132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BACB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13 и 19 августа 1927. Из протокола заседания Политбюро № 120, 1927 г.</w:t>
      </w:r>
    </w:p>
    <w:p w14:paraId="0C1C56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Предложение т. Томского </w:t>
      </w:r>
    </w:p>
    <w:p w14:paraId="364222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 возражать против посылки ВЦСПС 5 тыс. ам. долларов для оказания помощи пострадавшим рабочим Вены (11652).</w:t>
      </w:r>
    </w:p>
    <w:p w14:paraId="2220DC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A36D23" w14:textId="77777777" w:rsidR="004E2C40" w:rsidRPr="007550A6" w:rsidRDefault="004E2C4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49EC08B" w14:textId="77777777" w:rsidR="004E2C40" w:rsidRPr="007550A6" w:rsidRDefault="004E2C4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8BE71B" w14:textId="77777777" w:rsidR="004E2C40" w:rsidRPr="007550A6" w:rsidRDefault="004E2C40"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ночь на 14 августа 1927 самолет АНТ-3 Пролетарий с экипажем, в составе Г.Д. Войшицкого и И.Т. Спирина, взлетел с Центрального аэродрома и взял курс на Ленинград. Там он должен был совершить посадку в 3 часа 25 минут ночи, с тем, чтобы через 30 минут вылететь в направлении на Ревель (ныне Таллин). Над Ревелем он должен был пройти без посадки и спустится в Стокгольме. Из Стокгольма самолет пролетел бы над Копенгагеном, держа курс на Берлин, где сделал бы третью посадку. Следующая посадка в Париже. Этой же ночью (с 14 на 15 августа) самолет перелетел бы из Парижа в Вену, откуда направился бы в Кенигсберг, где была бы шестая остановка. Из Кенигсберга самолет пролетел бы Ригу, и возвратился бы в Москву.</w:t>
      </w:r>
    </w:p>
    <w:p w14:paraId="032DB65A" w14:textId="77777777" w:rsidR="004E2C40" w:rsidRPr="007550A6" w:rsidRDefault="004E2C40"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Весь маршрут – около 6400 километров – Войшицкий планировал преодолеть к 8 часам вечера 15 августа.</w:t>
      </w:r>
    </w:p>
    <w:p w14:paraId="0BB94F60" w14:textId="77777777" w:rsidR="004E2C40" w:rsidRPr="007550A6" w:rsidRDefault="004E2C40"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Но планам не суждено было сбыться, АНТ-3 на подлете к Ленинграду попал в туман. Войшицкий был вынужден прервать полет и совершить посадку. Попали в болото. Машину вытащили и перегнали обратно в Москву.</w:t>
      </w:r>
    </w:p>
    <w:p w14:paraId="5F26BD96" w14:textId="77777777" w:rsidR="004E2C40" w:rsidRPr="007550A6" w:rsidRDefault="004E2C40"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21 августа экипаж «Пролетария» предпринял вторую попытку. На этот раз он полетел через Ржев. В 400 км от Москвы летчики попали в проливной дождь. При неудачном развороте, вне видимости земли, у станции Жижицы (к востоку от Великих Лук) «Пролетарий» сорвался в штопор, из которого удалось выйти, но машина зацепилась за верхушки деревьев и рухнула на землю. Экипаж практически не пострадал, но самолет был полностью разбит (21249).</w:t>
      </w:r>
    </w:p>
    <w:p w14:paraId="6C441EAA" w14:textId="77777777" w:rsidR="004E2C40" w:rsidRPr="007550A6" w:rsidRDefault="004E2C40" w:rsidP="007550A6">
      <w:pPr>
        <w:spacing w:after="0" w:line="240" w:lineRule="auto"/>
        <w:jc w:val="both"/>
        <w:rPr>
          <w:rFonts w:ascii="Times New Roman" w:hAnsi="Times New Roman" w:cs="Times New Roman"/>
          <w:color w:val="000000" w:themeColor="text1"/>
          <w:sz w:val="16"/>
          <w:szCs w:val="16"/>
        </w:rPr>
      </w:pPr>
    </w:p>
    <w:p w14:paraId="64A25105" w14:textId="77777777" w:rsidR="00B4425E" w:rsidRPr="007550A6" w:rsidRDefault="00B4425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августа 1927 г. военный летчик Г.Д.Войшицкий и летнаб И.Т.Спирин на самолете АНТ-3 с мотором Нэпир 450 л.с. предприняли больной перелет по Зап. Европе о целью побития скоростного рекорда, установленного в 1926 году М.М.Громовым. Марврут полета :Москва-Ленинград-Стокгольм-Берлин-Аариж-Прага-Кенигсберг-Рига-Москва общим протяжеиием 6400 км экипаж надеялся пролететь с восемью останов и вернуться в Москву вечером 15-го августа, однако, попав за Ленинградом в полосу оплошного тумана, вынужден был прервать полет.</w:t>
      </w:r>
    </w:p>
    <w:p w14:paraId="420B16FD" w14:textId="77777777" w:rsidR="00B4425E" w:rsidRPr="007550A6" w:rsidRDefault="00B4425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/«Известия ЦИК СССР» за 14 и 21 августа 1927 г./ (23370).</w:t>
      </w:r>
    </w:p>
    <w:p w14:paraId="3E7DD083" w14:textId="77777777" w:rsidR="00B4425E" w:rsidRPr="007550A6" w:rsidRDefault="00B4425E" w:rsidP="007550A6">
      <w:pPr>
        <w:spacing w:after="0" w:line="240" w:lineRule="auto"/>
        <w:jc w:val="both"/>
        <w:rPr>
          <w:rFonts w:ascii="Times New Roman" w:hAnsi="Times New Roman" w:cs="Times New Roman"/>
          <w:color w:val="000000" w:themeColor="text1"/>
          <w:sz w:val="16"/>
          <w:szCs w:val="16"/>
        </w:rPr>
      </w:pPr>
    </w:p>
    <w:p w14:paraId="61BEF37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5904BB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B6947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15 августа по 27 сентября 1927 НИИ ВВС принял участие в заводских испытаниях самолета И.-4 ЦАГИ (6949, 65).</w:t>
      </w:r>
    </w:p>
    <w:p w14:paraId="666B389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A66764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7D587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C761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августа 1927 г. Техническое управление УВМС заключило договор на постройку шести сторожевых кораблей с Судотрестом (3898).</w:t>
      </w:r>
    </w:p>
    <w:p w14:paraId="6CF21F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EA20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23BB7C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9C7C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15 августа 1927 г. Брокцорф-Ранцау согласно инструкции Штреземана в беседе с Чичериным официально уведомил советское правительство о том, что Берлин не имеет ничего против дальнейшего функционирования танковой школы райхсвера в Казани. Практически весь 1927 г. немцы не предпринимали никакой активности в Липецке и Подосинках, строительные работы в Казани тоже шли ни шатко, ни валко. Поэтому Бломберг несколько раз обращался к Штреземану за помощью. Если не считать направления немецких отпускников летом 1927 г. в СССР и трех советских комкоров (Уборевич, Эйдеман, Аппога) на обучение в германскую военную академию, то 1927 г. оказался наименее результативным в этом отношении. Лишь 6 февраля 1928 г. Штреземан и новый военный министр В. Гренер дали «добро» на возобновление «активного» сотрудничества. Очевидно, некоторые сомнения у военно-политического руководства СССР все же сохранялись. Поэтому, — судя по письму информированного Крестинского Сталину от 28 декабря 1928 г., — Политбюро ЦК ВКП(б) образовало в конце 1928 г. комиссию по вопросу о сотрудничестве Красной Армии с райхсвером. От результатов работы комиссии зависело, будет ли оно продолжаться. Пытаясь развеять сомнения, в первую очередь Сталина, Крестинский настойчиво убеждал генсека ЦК ВКП(б) продолжать военное сотрудничество с немцами, кратко, но емко изложив его суть (ежегодное взаимное участие на маневрах офицеров армий обеих стран; обучение «ответственнейших командиров» РККА в германской военной академии; обучение германских военных кадров в военно-технических школах райхсвера в СССР; совместное производство вооружений в СССР). Благодаря этому сотрудничеству руководящий комсостав РККА имел возможность познакомиться с одной из лучших по качеству и по снабжению иностранных армий, набраться опыта и, получая в лице германской армии «масштаб для сравнения», вносить в советское военное строительство соответствующие коррективы. С другой стороны, военные школы райхсвера в СССР представляли собой базу для подготовки технически грамотных офицеров, а руководство райхсвера было также заинтересовано в ее сохранении. Непосредственное общение офицеров обеих армий носило довольно устойчивый характер, что, по мнению Крестинского, способствовало их сближению и росту симпатий в райхсвере к Красной Армии, основывавшихся «на соображениях совместной вражды к Польше и отчасти к Антанте». Прекращение же военного сотрудничества означало бы, во-первых, потерю связи «с единственной европейской, вполне современной армией», а, тем самым, «необходимость &lt;...&gt; до всего в военном деле доходить своим умом», и, во-вторых, лишение советской стороны в лице райхсвера «одного из дружественных нам внешнеполитических факторов в Германии» (АВП РФ, ф. 0165, oп. 7, п. 140, д. 234, л. 71-78.). Это письмо осталось без ответа. Но поскольку сотрудничество продолжалось и, более того, теперь уже и руководством ВМС СССР «был поставлен вопрос об установлении связи с германским военным флотом», Крестинский, как он писал в письме Ворошилову 21 июля 1929г., «заключил, что вопрос был разрешен в смысле сохранения традиционных (sic!) отношений с немецким рейхсвером». Пытаясь развеять опасения Ворошилова, он еще раз дал анализ военных взаимоотношений (АВП РФ,Ф-05,оп.9, п. 45, д. 32, л. 107—115.). В обоих письмах Крестинский помимо прикладного значения военного сотрудничества обращал внимание Сталина и Ворошилова на его политическое значение для всего комплекса советско-германских взаимоотношений. Здесь можно было бы поставить точку, отметив, что Крестинскому, такому же рьяному поборнику «рапалльской политики», каким был и «красный граф» Брокдорф-Ранцау, в очередной раз удалось уберечь </w:t>
      </w:r>
      <w:r w:rsidRPr="007550A6">
        <w:rPr>
          <w:rFonts w:ascii="Times New Roman" w:hAnsi="Times New Roman" w:cs="Times New Roman"/>
          <w:color w:val="000000" w:themeColor="text1"/>
          <w:sz w:val="16"/>
          <w:szCs w:val="16"/>
        </w:rPr>
        <w:lastRenderedPageBreak/>
        <w:t>ее от потрясений. Тем не менее возникает закономерный вопрос, а была ли такая комиссия вообще? Разумеется, бывший член Политбюро первого состава, секретарь ЦК по орг. вопросам, министр финансов правительства Ленина Крестинский имел свободный доступ к высшему руководству страны и в полной мере пользовался правом доклада и Ленину, и Сталину, и Рыкову, и Чичерину, и Троцкому, и Ворошилову. Но кроме этих двух его писем каких-либо еще упоминаний о комиссии Политбюро в других источниках нет. Поэтому напрашивается вопрос: либо Крестинский был неверно информирован относительно существования такой комиссии и ее не было вовсе, а он спутал ее с комиссией Политбюро по спецзаказам (военным заказам), либо дальше намерения о создании подобной комиссии дело не пошло, либо она существовала непродолжительное время, или же, наконец, она была тщательно засекречена (11784).</w:t>
      </w:r>
    </w:p>
    <w:p w14:paraId="107159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874A0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4C30BE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FB811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августа 1927 созданы профсоюзы Монголии (4962).</w:t>
      </w:r>
    </w:p>
    <w:p w14:paraId="3F93F53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324E9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6FDBF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95AC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середине августа 1927 были готовы серийные рабочие чертежи П-1 ВМВ-3а, разработка которых началась в начале февраля 1927 на ГАЗ-1 при участии ОСС ЦКБ (Н.Н.П.). С июня 1927 частично началась постройка серии из 10 названных самолетов. Однако, в августе 1927 заказ на указанную серию был закрыт (2275).</w:t>
      </w:r>
    </w:p>
    <w:p w14:paraId="1C1534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1B3633"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середине августа 1927 г. были закончены его серийные рабочие чертежи переходного учебного самолета П-1 ВМВ-3а разработки ОСС, но в том же месяце Заказчик от него отказался ввиду технических недостатков (23559).</w:t>
      </w:r>
    </w:p>
    <w:p w14:paraId="14FAFA80"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p>
    <w:p w14:paraId="4AFCBFFB" w14:textId="77777777" w:rsidR="00106B3C" w:rsidRPr="003600B8" w:rsidRDefault="00106B3C" w:rsidP="00106B3C">
      <w:pPr>
        <w:widowControl w:val="0"/>
        <w:tabs>
          <w:tab w:val="left" w:pos="54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середине августа 1927 г. совместными усилиями ГАЗ №4 и ОСС ЦКБ удалось устранить перегрев М-11 на У-2 (24979).</w:t>
      </w:r>
    </w:p>
    <w:p w14:paraId="5D5DE376" w14:textId="77777777" w:rsidR="00106B3C" w:rsidRPr="003600B8" w:rsidRDefault="00106B3C" w:rsidP="00106B3C">
      <w:pPr>
        <w:widowControl w:val="0"/>
        <w:tabs>
          <w:tab w:val="left" w:pos="548"/>
        </w:tabs>
        <w:spacing w:after="0" w:line="240" w:lineRule="auto"/>
        <w:jc w:val="both"/>
        <w:rPr>
          <w:rFonts w:ascii="Times New Roman" w:hAnsi="Times New Roman" w:cs="Times New Roman"/>
          <w:color w:val="0070C0"/>
          <w:sz w:val="16"/>
          <w:szCs w:val="16"/>
        </w:rPr>
      </w:pPr>
    </w:p>
    <w:p w14:paraId="304E1C8D" w14:textId="77777777" w:rsidR="00106B3C" w:rsidRPr="003600B8" w:rsidRDefault="00106B3C" w:rsidP="00106B3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середине августа 1927 пилот ГД. Войшицкий и летчик-наблюдатель (штурман) И.Т. Спирин предприняли попытку еще более грандиозного перелета на Р-3бис по маршруту Москва - Рига - Кенигсберг - Прага - Вена - Париж - Берлин - Копенгаген - Стокгольм - Ревель - Ленин</w:t>
      </w:r>
      <w:r w:rsidRPr="003600B8">
        <w:rPr>
          <w:rFonts w:ascii="Times New Roman" w:hAnsi="Times New Roman" w:cs="Times New Roman"/>
          <w:color w:val="0070C0"/>
          <w:sz w:val="16"/>
          <w:szCs w:val="16"/>
        </w:rPr>
        <w:softHyphen/>
        <w:t>град - Москва. Однако на обратном пути самолет попал в туман и при выполнении вынуж</w:t>
      </w:r>
      <w:r w:rsidRPr="003600B8">
        <w:rPr>
          <w:rFonts w:ascii="Times New Roman" w:hAnsi="Times New Roman" w:cs="Times New Roman"/>
          <w:color w:val="0070C0"/>
          <w:sz w:val="16"/>
          <w:szCs w:val="16"/>
        </w:rPr>
        <w:softHyphen/>
        <w:t>денной посадки угодил... в болото. Спустя неделю, 21 августа, экипаж предпринял вторую попытку, но в 400 километрах от Москвы попали в сильный дождь и в условиях плохой видимости сорвались в штопор...(24991).</w:t>
      </w:r>
    </w:p>
    <w:p w14:paraId="3FAA2BB5" w14:textId="77777777" w:rsidR="00106B3C" w:rsidRPr="003600B8" w:rsidRDefault="00106B3C" w:rsidP="00106B3C">
      <w:pPr>
        <w:spacing w:after="0" w:line="240" w:lineRule="auto"/>
        <w:jc w:val="both"/>
        <w:rPr>
          <w:rFonts w:ascii="Times New Roman" w:hAnsi="Times New Roman" w:cs="Times New Roman"/>
          <w:color w:val="0070C0"/>
          <w:sz w:val="16"/>
          <w:szCs w:val="16"/>
        </w:rPr>
      </w:pPr>
    </w:p>
    <w:p w14:paraId="74896F39" w14:textId="77777777" w:rsidR="00DF6923" w:rsidRPr="007550A6" w:rsidRDefault="00DF692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77CC2EF" w14:textId="77777777" w:rsidR="00DF6923" w:rsidRPr="007550A6" w:rsidRDefault="00DF692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4F33F2" w14:textId="77777777" w:rsidR="00DF6923" w:rsidRPr="007550A6" w:rsidRDefault="00DF692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августа 1927 г. Авиэтта была перевезена на луг за Томью (на левом берегу против г. Томска) вблизи верхнего перевоза. И в год создания в стране Осоавиахима, 17,18,19 августа авиэтта летала на высоте 300-350 м, каждый раз по 10-15 минут.</w:t>
      </w:r>
    </w:p>
    <w:p w14:paraId="4188C50C" w14:textId="77777777" w:rsidR="00DF6923" w:rsidRPr="007550A6" w:rsidRDefault="00DF692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проведения испытаний авиэтты был назначен летчик начальник авиаотряда из Новосибирска Шибашев и летчик-испытатель Шведов. Летчик сделал несколько полетов, но вынужден был остановить испытание из-за перебоев в работе мотора, вызванных засорением карбюратора (бензин заливали в бак без фильтрации, так как не было замши для его процеживания).</w:t>
      </w:r>
    </w:p>
    <w:p w14:paraId="36FC3A0C" w14:textId="77777777" w:rsidR="00DF6923" w:rsidRPr="007550A6" w:rsidRDefault="00DF692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Летчик дал высокую оценку самолету отметив, что самолет немного «кабрирует» (то есть, задирает нос) и предложил увеличить на несколько градусов угол атаки стабилизатора, а также отрегулировать мотор.</w:t>
      </w:r>
    </w:p>
    <w:p w14:paraId="054BAC4A" w14:textId="77777777" w:rsidR="00DF6923" w:rsidRPr="007550A6" w:rsidRDefault="00DF692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Второй цикл испытаний состоялся 25 октября 1927 г. Погода не благоприятствовала испытаниям, шел дождь, на следующий день разыгралась пурга и авиэтта оказалась под снегом слоем в 15 см. Через несколько дней авиэтта была перевезена в городок, где находилась несколько недель, пока не установился санный путь через реку Томь. Самолет сильно пострадал от непогоды и был поставлен на ремонт.</w:t>
      </w:r>
    </w:p>
    <w:p w14:paraId="431D42C3" w14:textId="77777777" w:rsidR="00DF6923" w:rsidRPr="007550A6" w:rsidRDefault="00DF692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середине мая 1928 г. проходили последние испытания Авиэтты. В конце испытаний мотор дал трещину.</w:t>
      </w:r>
    </w:p>
    <w:p w14:paraId="54970F4D" w14:textId="77777777" w:rsidR="00DF6923" w:rsidRPr="007550A6" w:rsidRDefault="00DF692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Авиэтта была передана СибОСОАВИАХИМУ в г. Новосибирск, ее мотор «ТУЖКУТ-АУ-2» хранился в музее авиадвигателей А.В. Квасникова (18671).</w:t>
      </w:r>
    </w:p>
    <w:p w14:paraId="4232DC5B" w14:textId="77777777" w:rsidR="00DF6923" w:rsidRPr="007550A6" w:rsidRDefault="00DF6923" w:rsidP="007550A6">
      <w:pPr>
        <w:spacing w:after="0" w:line="240" w:lineRule="auto"/>
        <w:jc w:val="both"/>
        <w:rPr>
          <w:rFonts w:ascii="Times New Roman" w:hAnsi="Times New Roman" w:cs="Times New Roman"/>
          <w:color w:val="000000" w:themeColor="text1"/>
          <w:sz w:val="16"/>
          <w:szCs w:val="16"/>
        </w:rPr>
      </w:pPr>
    </w:p>
    <w:p w14:paraId="66A20A07" w14:textId="77777777" w:rsidR="001D5667" w:rsidRPr="007550A6" w:rsidRDefault="001D566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августа 1927 года в состав НИИ ВВС РККА влился новый самостоятельный отдел – воздухоплавательный (этот отдел был создан в декабре 1925 года при Военной воздухоплавательной школе в Ленинграде, после закрытия школы передан в Военно-Воздушную Академию им Н.Е. Жуковского, а оттуда в НИИ ВВС РККА (20356).</w:t>
      </w:r>
    </w:p>
    <w:p w14:paraId="71679D22" w14:textId="77777777" w:rsidR="001D5667" w:rsidRPr="007550A6" w:rsidRDefault="001D5667" w:rsidP="007550A6">
      <w:pPr>
        <w:spacing w:after="0" w:line="240" w:lineRule="auto"/>
        <w:jc w:val="both"/>
        <w:rPr>
          <w:rFonts w:ascii="Times New Roman" w:hAnsi="Times New Roman" w:cs="Times New Roman"/>
          <w:color w:val="000000" w:themeColor="text1"/>
          <w:sz w:val="16"/>
          <w:szCs w:val="16"/>
        </w:rPr>
      </w:pPr>
    </w:p>
    <w:p w14:paraId="6E28811A" w14:textId="77777777" w:rsidR="001D5667" w:rsidRPr="007550A6" w:rsidRDefault="001D566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2EDC0DA" w14:textId="77777777" w:rsidR="001D5667" w:rsidRPr="007550A6" w:rsidRDefault="001D566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BE505" w14:textId="77777777" w:rsidR="001D5667" w:rsidRPr="007550A6" w:rsidRDefault="001D566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августа 1927 проходит Dole Derby - гонка из Калифорнии на Гавайи для одномоторных самолетов, спонсируемая Джеймсом Доулом . Два самолета благополучно прибывают в Уилер Филд на острове Оаху, но три других с семью людьми наборту пропали без вести в море. Трагедия положила конец всем планам до 1934 года летать на одномоторных наземных самолетах из Северной Америки на Гавайи (20359).</w:t>
      </w:r>
    </w:p>
    <w:p w14:paraId="04BDD2FA" w14:textId="77777777" w:rsidR="001D5667" w:rsidRPr="007550A6" w:rsidRDefault="001D5667" w:rsidP="007550A6">
      <w:pPr>
        <w:spacing w:after="0" w:line="240" w:lineRule="auto"/>
        <w:jc w:val="both"/>
        <w:rPr>
          <w:rFonts w:ascii="Times New Roman" w:hAnsi="Times New Roman" w:cs="Times New Roman"/>
          <w:color w:val="000000" w:themeColor="text1"/>
          <w:sz w:val="16"/>
          <w:szCs w:val="16"/>
        </w:rPr>
      </w:pPr>
    </w:p>
    <w:p w14:paraId="343C71A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DE162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7D1CA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августа 1927 года в НИИ ВВС началось испытание 2-го экз. самолета И2 бис (6901, 19).</w:t>
      </w:r>
    </w:p>
    <w:p w14:paraId="4CC19FD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421280"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августа 1927 г. силами НОА ВВС начались испытания 2-го экземпляра серийного выпуска завода № 23 (видимо, головного) самолета И-2бис № 1990 (23560).</w:t>
      </w:r>
    </w:p>
    <w:p w14:paraId="6FCC909D"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p>
    <w:p w14:paraId="38459B1F"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17 августа 1927 г. находились в работе моторама, фюзеляж, бипланная коробка крыльев И-3, передаются в производство чертежи на оперение, ожидалось сдать самолет на статические испытания в сентябре этого года (24887).</w:t>
      </w:r>
    </w:p>
    <w:p w14:paraId="615CC8B4"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p>
    <w:p w14:paraId="1C80CE41" w14:textId="77777777" w:rsidR="00145BED" w:rsidRPr="003600B8" w:rsidRDefault="00145BED" w:rsidP="00145BED">
      <w:pPr>
        <w:widowControl w:val="0"/>
        <w:tabs>
          <w:tab w:val="left" w:pos="54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 августа 1927 г. силами НОА ВВС начались испытания 2-го экземпляра серийного выпуска завода № 23 (видимо, головного) самолета И-2бис № 1990 (25206).</w:t>
      </w:r>
    </w:p>
    <w:p w14:paraId="1475612B" w14:textId="77777777" w:rsidR="00145BED" w:rsidRPr="003600B8" w:rsidRDefault="00145BED" w:rsidP="00145BED">
      <w:pPr>
        <w:widowControl w:val="0"/>
        <w:tabs>
          <w:tab w:val="left" w:pos="548"/>
        </w:tabs>
        <w:spacing w:after="0" w:line="240" w:lineRule="auto"/>
        <w:jc w:val="both"/>
        <w:rPr>
          <w:rFonts w:ascii="Times New Roman" w:hAnsi="Times New Roman" w:cs="Times New Roman"/>
          <w:color w:val="0070C0"/>
          <w:sz w:val="16"/>
          <w:szCs w:val="16"/>
        </w:rPr>
      </w:pPr>
    </w:p>
    <w:p w14:paraId="3B1CEAA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августа 1927 в воздух поднялась двухместная авиетка СТИ-1 с самодельным двигателем, спроектированная и построенная в Томске под руководством Г.В.Трапезникова и А.В.Квасникова (1040,6).</w:t>
      </w:r>
    </w:p>
    <w:p w14:paraId="5F628D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EDF8C7" w14:textId="77777777" w:rsidR="00520FF1" w:rsidRPr="007550A6" w:rsidRDefault="00520FF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августа в 1927 году первый полет двухместной авиетки «СТИ-1» (на фото: на сборочном стапеле) с самодельным двигателем, спроектированной и построенной в Томске под руководством Г.В.Трапезникова и А.В.Квасникова; «СТИ-1» — двухместная авиетка с самодельным двигателем, спроектированная и построенная коллективом студентов Сибирского технологического института в Томске под руководством профессора Г.В.Трапезникова (планер) и профессора А.В.Квасникова (двигатель) в 1925—1927 гг.</w:t>
      </w:r>
    </w:p>
    <w:p w14:paraId="5E6DCA46" w14:textId="77777777" w:rsidR="00520FF1" w:rsidRPr="007550A6" w:rsidRDefault="00520FF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Схема самолета — подкосный низкоплан с большим поперечным V (около 9°) трапециевидных крыльев. Шасси — от самолета “Моран”, оперение и колеса—от самолетов “Ньюпор”. Двигатель— “Тужкут” (название — образовано начальными буквами фамилий его строителей — студентов Тюренева, Уставова, Жукова, Конюкова, Утемова) в 20—24 л. с., 2-цилиндровый, оппозитного типа. Цилиндры, распределение и толкатели были взяты от двигателя “Рон” в 120 л. с., картер, поршни, коленчатый вал, втулка винта и пр. — собственной конструкции. Самолет был построен в механической лаборатории, испытан в полете в конце лета 1927 г., потом передан аэрокружку в Канске, где на нем летали (14986).</w:t>
      </w:r>
    </w:p>
    <w:p w14:paraId="34F5D36B" w14:textId="77777777" w:rsidR="00520FF1" w:rsidRPr="007550A6" w:rsidRDefault="00520FF1" w:rsidP="007550A6">
      <w:pPr>
        <w:spacing w:after="0" w:line="240" w:lineRule="auto"/>
        <w:jc w:val="both"/>
        <w:rPr>
          <w:rFonts w:ascii="Times New Roman" w:hAnsi="Times New Roman" w:cs="Times New Roman"/>
          <w:color w:val="000000" w:themeColor="text1"/>
          <w:sz w:val="16"/>
          <w:szCs w:val="16"/>
        </w:rPr>
      </w:pPr>
    </w:p>
    <w:p w14:paraId="55BC90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августа 1927 года пробный пятнадцатиминутный полет аппарата, называвшегося в то время красивым словом “авиэтта”, под управлением пилота-профессионала Шведова, прошел гладко. Жаль только, что из-за некоторой задержки с доводкой и испытанием машины ее не смогли отправить на московскую выставку самолетов, построенных в разных городах Союза, которая проходила в июне 1927 года. Там бы томский самолет наверняка отметили хотя бы за то, что это был первый аэроплан в стране с отечественным двигателем, на других стояли иностранные. К июлю 1927 года летательный аппарат, который строился в Томском технологическом институте, был практически готов. Начали мастерить аэроплан в 1924. Одна группа под руководством профессора Г.В. Трапезникова делала мотор, другая группа под началом профессора А.В. Квасникова - корпус самолета. На изготовление и сборку его узлов и агрегатов ушло почти три года. Так как полной уверенности в его надежности и безотказности не было, то летные испытания аэроплана решили провести подальше от города - на левом берегу Томи. Для этого там соорудили небольшой аэродром (11395).</w:t>
      </w:r>
    </w:p>
    <w:p w14:paraId="3E0450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A018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августа 1927 г. чл. правления Авиатреста Макаровский и ученый секретарь технического совета Калинин писали письмо N 1376/50-с в Главное управление металлической промышленности.</w:t>
      </w:r>
    </w:p>
    <w:p w14:paraId="06E0EED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О состоянии работ по опытному строительству.</w:t>
      </w:r>
    </w:p>
    <w:p w14:paraId="7E365C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Настоящим Правление Авиатреста сообщает нижеследующее состояние работ по опытному строительству на настоящее число:</w:t>
      </w:r>
    </w:p>
    <w:p w14:paraId="067D25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Работы ОСС ЦКБ</w:t>
      </w:r>
    </w:p>
    <w:p w14:paraId="0A2369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по самолету У2-М11.</w:t>
      </w:r>
    </w:p>
    <w:p w14:paraId="0B8E88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Первый экземпляр закончен и проходит заводские испытания. Сделана для 1-го экземпляра коробка крыльев по 2-му варианту увеличенной площади. По 2-му экземпляру делается коробка крыльев с тонким профилем; части фюзеляжа заготовлены и начата сборка (полукоробку с тонким профилем предполагается подвергнуть статическому испытанию, (проект коробки с тонким профилем изготовлен).</w:t>
      </w:r>
    </w:p>
    <w:p w14:paraId="760459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 самолету И3-BMW-VI.</w:t>
      </w:r>
    </w:p>
    <w:p w14:paraId="1FD9BE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Предварительный проект и макет утверждены НК УВВС. Собирается коробка крыльев и фюзеляж для статических испытаний. Моторная установка в работе. Дается в работу хвостовое оперение. К статическим испытаниям предполагается приступить в начале сентября.</w:t>
      </w:r>
    </w:p>
    <w:p w14:paraId="7F7533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По самолету Р5-BMW-VI.</w:t>
      </w:r>
    </w:p>
    <w:p w14:paraId="4E509B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Эскизный проект утвержден НК УВВС. Макет заканчивается. Предъявление макета предполагается в 20-х числах августа с.г.</w:t>
      </w:r>
    </w:p>
    <w:p w14:paraId="05705C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По самолету Л2-2ЛД450.</w:t>
      </w:r>
    </w:p>
    <w:p w14:paraId="42A391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Эскизный проект заканчивается, будет представлен в 20-х числах августа с.г.</w:t>
      </w:r>
    </w:p>
    <w:p w14:paraId="181CA9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По самолету П2-М6.</w:t>
      </w:r>
    </w:p>
    <w:p w14:paraId="1EAEF39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Коробки крыльев и хвостовое оперение обоих экземпляров пущены в работу. Фюзеляж выпускается в работу. Моторная установка проектируется.</w:t>
      </w:r>
    </w:p>
    <w:p w14:paraId="38C488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По самолету Р4-М5.</w:t>
      </w:r>
    </w:p>
    <w:p w14:paraId="66BD43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Прорабатывается вопрос о перецентровке самолета; доклад будет представлен к 20.VIII.27 г.</w:t>
      </w:r>
    </w:p>
    <w:p w14:paraId="05E0A9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По самолету МРI-М5 на металлических поплавках:</w:t>
      </w:r>
    </w:p>
    <w:p w14:paraId="16C92E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Статические испытания стержней шасси частично произведены; перепроектируются узлы шасси и распорные трубы у фюзеляжа. Выпуск в полетные испытания предполагается в начале сентября.</w:t>
      </w:r>
    </w:p>
    <w:p w14:paraId="3F0E83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По вооружению:</w:t>
      </w:r>
    </w:p>
    <w:p w14:paraId="2AC726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Работы идут в порядке утвержденного плана.</w:t>
      </w:r>
    </w:p>
    <w:p w14:paraId="35152C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По металлическим лонжеронам.</w:t>
      </w:r>
    </w:p>
    <w:p w14:paraId="086712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Работа заканчивается, ставится испытание двух вариантов целого металлического лонжерона. Образцы изготовляются. Доклад об испытаниях будет представлен в конце месяца.</w:t>
      </w:r>
    </w:p>
    <w:p w14:paraId="7547EC6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Масляное шасси - изготовлено, предстоят испытания.</w:t>
      </w:r>
    </w:p>
    <w:p w14:paraId="634507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Колесо со внутренней амортизацией - изготовлено, предстоят испытания.</w:t>
      </w:r>
    </w:p>
    <w:p w14:paraId="6A3523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II. По работам ОМОС ЦКБ.</w:t>
      </w:r>
    </w:p>
    <w:p w14:paraId="139852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По МР3-2ЛД450.</w:t>
      </w:r>
    </w:p>
    <w:p w14:paraId="55A12F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Произведены статические испытания. Заканчивается 1-й экземпляр. Начало полетных испытаний предполагается 1-го сентября. Выпуск самолета в воздух задержался благодаря изменению метража поверхностей, согласно постановления Тех. Совета по докладу инж. Григоровича.</w:t>
      </w:r>
    </w:p>
    <w:p w14:paraId="239A7E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 МУ2.</w:t>
      </w:r>
    </w:p>
    <w:p w14:paraId="790508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Произведены статические испытания. Заканчивается 1-ый экземпляр. Начало полетных испытаний предполагается 1-го сентября. Выпуск самолета в воздух задержался поздним получением мотора.</w:t>
      </w:r>
    </w:p>
    <w:p w14:paraId="511CF5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По самолету МТI.</w:t>
      </w:r>
    </w:p>
    <w:p w14:paraId="5F09B7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Эскизный проект утвержден НК. Предварительный проект прошел через НК и прорабатывается ОМОС согласно указаний последнего.</w:t>
      </w:r>
    </w:p>
    <w:p w14:paraId="12C619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III.По работам ОМО ЦКБ.</w:t>
      </w:r>
    </w:p>
    <w:p w14:paraId="54BC46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По мотору М13-600.</w:t>
      </w:r>
    </w:p>
    <w:p w14:paraId="55DAB5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Цилиндровые блоки для одного мотора изготовлены и в настоящее время производится сборка с цилиндрами.</w:t>
      </w:r>
    </w:p>
    <w:p w14:paraId="426F103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Картеры (верхний и нижний) прошли стадии индивидуальной обработки, в настоящее время картеры спарены, прилаживаются подвески и в дальнейшем поступают на механическую обработку в собранной группе.</w:t>
      </w:r>
    </w:p>
    <w:p w14:paraId="39CD93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Коленчатый вал в стадии предварительной шлифовки шеек. Шатуны в операции разрезки нижних головок.</w:t>
      </w:r>
    </w:p>
    <w:p w14:paraId="1EA166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Распределительные валы в операции фрезеровки кулачков.</w:t>
      </w:r>
    </w:p>
    <w:p w14:paraId="30E443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карбюраторам заканчивается изготовление деталей.</w:t>
      </w:r>
    </w:p>
    <w:p w14:paraId="40085E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Групповая сборка арматуры начата в мелких деталях.</w:t>
      </w:r>
    </w:p>
    <w:p w14:paraId="1C219D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 мотору М-14.</w:t>
      </w:r>
    </w:p>
    <w:p w14:paraId="5091C4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Рабочие чертежи закончены.</w:t>
      </w:r>
    </w:p>
    <w:p w14:paraId="0332DD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По мотору М-15.</w:t>
      </w:r>
    </w:p>
    <w:p w14:paraId="517B15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Рабочие чертежи закончены за исключением задней крышки и импеллера.</w:t>
      </w:r>
    </w:p>
    <w:p w14:paraId="79E6E4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Предварительный проект представляется в НК УВВС.</w:t>
      </w:r>
    </w:p>
    <w:p w14:paraId="29E9BA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По мотору НРБ.</w:t>
      </w:r>
    </w:p>
    <w:p w14:paraId="06A00A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части изготовлены и мотор в сборке.</w:t>
      </w:r>
    </w:p>
    <w:p w14:paraId="44BA2D3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Переделываются по предложению НАМИ:</w:t>
      </w:r>
    </w:p>
    <w:p w14:paraId="356536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компрессорный поршень,</w:t>
      </w:r>
    </w:p>
    <w:p w14:paraId="06E99E9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противовесы для коленчатого вала,</w:t>
      </w:r>
    </w:p>
    <w:p w14:paraId="4B755C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кулачковые валы,</w:t>
      </w:r>
    </w:p>
    <w:p w14:paraId="7076C1F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трубопроводы для масла.</w:t>
      </w:r>
    </w:p>
    <w:p w14:paraId="16FB63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означенных переделок мотор поступит в комплектную сборку не ранее 1-го октября.</w:t>
      </w:r>
    </w:p>
    <w:p w14:paraId="45144A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По мотору М-11.</w:t>
      </w:r>
    </w:p>
    <w:p w14:paraId="367294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 на самолете в испытании.</w:t>
      </w:r>
    </w:p>
    <w:p w14:paraId="64B620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По мотору М-12.</w:t>
      </w:r>
    </w:p>
    <w:p w14:paraId="3A03D9F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постройке серии 10 штук. (2328,119-120).</w:t>
      </w:r>
    </w:p>
    <w:p w14:paraId="40CE88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5FAB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августа 1927 След. по важнейшим делам Верхсуда СССР Д.Матрон с письмом в Правление Авиатреста N 0722725 возвратил по минованию надобности модель 2ИН1 (2335,104).</w:t>
      </w:r>
    </w:p>
    <w:p w14:paraId="4733B70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3360DA"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августа 1927 г. следователь по важнейшим делам Верховного суда СССР Д. Матрон указал на то, что ОСС представило дело так, как будто это УВВС отказывается от 2И-Н1 в силу ненадобности. письмом в Правление Авиатреста №0722725, но каких-то репрессивных мер по отношению к руководству Авиатреста, ЦКБ и ОСС пока предпринято не было. Хотя двухместный истребитель ВВС РККА требовался (такие самолеты в то время активно разрабатывались вероятными противниками СССР, но и за рубежом работы по ним как раз столкнулись с большими трудностями), но все же первоочередной задачей ЦКБ не были – в отличие, например, от истребителей одноместных, по которым план тоже не выполнялся (23559).</w:t>
      </w:r>
    </w:p>
    <w:p w14:paraId="5417682E" w14:textId="77777777" w:rsidR="007164FC" w:rsidRPr="007550A6" w:rsidRDefault="007164FC" w:rsidP="007550A6">
      <w:pPr>
        <w:spacing w:after="0" w:line="240" w:lineRule="auto"/>
        <w:jc w:val="both"/>
        <w:rPr>
          <w:rFonts w:ascii="Times New Roman" w:hAnsi="Times New Roman" w:cs="Times New Roman"/>
          <w:color w:val="000000" w:themeColor="text1"/>
          <w:sz w:val="16"/>
          <w:szCs w:val="16"/>
        </w:rPr>
      </w:pPr>
    </w:p>
    <w:p w14:paraId="26012BF6" w14:textId="77777777" w:rsidR="009C0A18"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16003A7C" w14:textId="77777777" w:rsidR="009C0A18" w:rsidRPr="007550A6" w:rsidRDefault="009C0A18"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D070C7" w14:textId="77777777" w:rsidR="001857EC" w:rsidRPr="007550A6" w:rsidRDefault="001857EC" w:rsidP="007550A6">
      <w:pPr>
        <w:pStyle w:val="ae"/>
        <w:shd w:val="clear" w:color="auto" w:fill="FFFFFF"/>
        <w:spacing w:before="0" w:after="0"/>
        <w:jc w:val="both"/>
        <w:rPr>
          <w:color w:val="000000" w:themeColor="text1"/>
          <w:sz w:val="16"/>
          <w:szCs w:val="16"/>
        </w:rPr>
      </w:pPr>
      <w:r w:rsidRPr="007550A6">
        <w:rPr>
          <w:color w:val="000000" w:themeColor="text1"/>
          <w:sz w:val="16"/>
          <w:szCs w:val="16"/>
        </w:rPr>
        <w:t>17 сентября 1927 план на 1927/28 годы был скорректирован, окончательно утвердили эти изменения на заседании Орудатреста 4 октября. Теперь вместо 12 в этот период предполагалось построить 23 танка. Вместе с 23 танками планировалось сдать 60 тракторов. План на 1928/29 годы теперь предусматривал производство 85 Т-18 и 80 тракторов. После того, как был бы построен новый цех, на «Большевике» предполагалось выпускать по 150 танков и тракторов, а также по 300 авиационных двигателей в год.</w:t>
      </w:r>
    </w:p>
    <w:p w14:paraId="548351F1" w14:textId="77777777" w:rsidR="001857EC" w:rsidRPr="007550A6" w:rsidRDefault="001857EC" w:rsidP="007550A6">
      <w:pPr>
        <w:pStyle w:val="ae"/>
        <w:shd w:val="clear" w:color="auto" w:fill="FFFFFF"/>
        <w:spacing w:before="0" w:after="0"/>
        <w:jc w:val="both"/>
        <w:rPr>
          <w:color w:val="000000" w:themeColor="text1"/>
          <w:sz w:val="16"/>
          <w:szCs w:val="16"/>
        </w:rPr>
      </w:pPr>
      <w:r w:rsidRPr="007550A6">
        <w:rPr>
          <w:color w:val="000000" w:themeColor="text1"/>
          <w:sz w:val="16"/>
          <w:szCs w:val="16"/>
        </w:rPr>
        <w:t>Одновременно рассматривался вопрос увеличения объёма выпуска Т-18 за счёт привлечения к производству новых площадок. Одной из них мог стать Харьковский паровозоремонтный завод (ХПЗ). Но на ХПЗ Т-18 так и не прижился: вместо малого танка сопровождения в Харькове решили организовать производство манёвренного (среднего) танка, также разработанного под руководством Шукалова (17724).</w:t>
      </w:r>
    </w:p>
    <w:p w14:paraId="4CEB679C" w14:textId="77777777" w:rsidR="001857EC" w:rsidRPr="007550A6" w:rsidRDefault="001857EC" w:rsidP="007550A6">
      <w:pPr>
        <w:spacing w:after="0" w:line="240" w:lineRule="auto"/>
        <w:jc w:val="both"/>
        <w:rPr>
          <w:rFonts w:ascii="Times New Roman" w:eastAsia="Times New Roman" w:hAnsi="Times New Roman" w:cs="Times New Roman"/>
          <w:color w:val="000000" w:themeColor="text1"/>
          <w:sz w:val="16"/>
          <w:szCs w:val="16"/>
          <w:lang w:eastAsia="ru-RU"/>
        </w:rPr>
      </w:pPr>
    </w:p>
    <w:p w14:paraId="7DF2BC6F" w14:textId="77777777" w:rsidR="009C0A18" w:rsidRPr="007550A6" w:rsidRDefault="009C0A1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17 августа 1927 г. Протокол РВС №38</w:t>
      </w:r>
    </w:p>
    <w:p w14:paraId="6433FCB0" w14:textId="77777777" w:rsidR="009C0A18" w:rsidRPr="007550A6" w:rsidRDefault="009C0A1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Строительный план на 1927/28 г. </w:t>
      </w:r>
      <w:r w:rsidRPr="007550A6">
        <w:rPr>
          <w:rFonts w:ascii="Times New Roman" w:hAnsi="Times New Roman" w:cs="Times New Roman"/>
          <w:bCs/>
          <w:iCs/>
          <w:color w:val="000000" w:themeColor="text1"/>
          <w:sz w:val="16"/>
          <w:szCs w:val="16"/>
        </w:rPr>
        <w:t>(Гарф)</w:t>
      </w:r>
      <w:r w:rsidRPr="007550A6">
        <w:rPr>
          <w:rFonts w:ascii="Times New Roman" w:hAnsi="Times New Roman" w:cs="Times New Roman"/>
          <w:bCs/>
          <w:color w:val="000000" w:themeColor="text1"/>
          <w:sz w:val="16"/>
          <w:szCs w:val="16"/>
        </w:rPr>
        <w:t>.</w:t>
      </w:r>
    </w:p>
    <w:p w14:paraId="3971CA46" w14:textId="77777777" w:rsidR="009C0A18" w:rsidRPr="007550A6" w:rsidRDefault="009C0A1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lastRenderedPageBreak/>
        <w:t xml:space="preserve">2. О работе между сборами в территориальных войсках. </w:t>
      </w:r>
      <w:r w:rsidRPr="007550A6">
        <w:rPr>
          <w:rFonts w:ascii="Times New Roman" w:hAnsi="Times New Roman" w:cs="Times New Roman"/>
          <w:bCs/>
          <w:iCs/>
          <w:color w:val="000000" w:themeColor="text1"/>
          <w:sz w:val="16"/>
          <w:szCs w:val="16"/>
        </w:rPr>
        <w:t>(Левичев, прения — Уншлихт, Славин и пр.)</w:t>
      </w:r>
      <w:r w:rsidRPr="007550A6">
        <w:rPr>
          <w:rFonts w:ascii="Times New Roman" w:hAnsi="Times New Roman" w:cs="Times New Roman"/>
          <w:bCs/>
          <w:color w:val="000000" w:themeColor="text1"/>
          <w:sz w:val="16"/>
          <w:szCs w:val="16"/>
        </w:rPr>
        <w:t>.</w:t>
      </w:r>
    </w:p>
    <w:p w14:paraId="5D69AD34" w14:textId="77777777" w:rsidR="009C0A18" w:rsidRPr="007550A6" w:rsidRDefault="009C0A1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О введении на вооружение полевой артиллерии РККА батарейной буссоли системы Михайловского. </w:t>
      </w:r>
      <w:r w:rsidRPr="007550A6">
        <w:rPr>
          <w:rFonts w:ascii="Times New Roman" w:hAnsi="Times New Roman" w:cs="Times New Roman"/>
          <w:bCs/>
          <w:iCs/>
          <w:color w:val="000000" w:themeColor="text1"/>
          <w:sz w:val="16"/>
          <w:szCs w:val="16"/>
        </w:rPr>
        <w:t>(Пугачев)</w:t>
      </w:r>
      <w:r w:rsidRPr="007550A6">
        <w:rPr>
          <w:rFonts w:ascii="Times New Roman" w:hAnsi="Times New Roman" w:cs="Times New Roman"/>
          <w:bCs/>
          <w:color w:val="000000" w:themeColor="text1"/>
          <w:sz w:val="16"/>
          <w:szCs w:val="16"/>
        </w:rPr>
        <w:t>.</w:t>
      </w:r>
    </w:p>
    <w:p w14:paraId="3A26928F" w14:textId="77777777" w:rsidR="009C0A18" w:rsidRPr="007550A6" w:rsidRDefault="009C0A1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4. О введении на снабжение РККА защитной одежды от нарывных ОВ и влажного конского противогаза. </w:t>
      </w:r>
      <w:r w:rsidRPr="007550A6">
        <w:rPr>
          <w:rFonts w:ascii="Times New Roman" w:hAnsi="Times New Roman" w:cs="Times New Roman"/>
          <w:bCs/>
          <w:iCs/>
          <w:color w:val="000000" w:themeColor="text1"/>
          <w:sz w:val="16"/>
          <w:szCs w:val="16"/>
        </w:rPr>
        <w:t>(Фишман)</w:t>
      </w:r>
      <w:r w:rsidRPr="007550A6">
        <w:rPr>
          <w:rFonts w:ascii="Times New Roman" w:hAnsi="Times New Roman" w:cs="Times New Roman"/>
          <w:bCs/>
          <w:color w:val="000000" w:themeColor="text1"/>
          <w:sz w:val="16"/>
          <w:szCs w:val="16"/>
        </w:rPr>
        <w:t>.</w:t>
      </w:r>
    </w:p>
    <w:p w14:paraId="74D15CA6" w14:textId="77777777" w:rsidR="009C0A18" w:rsidRPr="007550A6" w:rsidRDefault="009C0A1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5. О четырехлетием плане тракторостроения. </w:t>
      </w:r>
      <w:r w:rsidRPr="007550A6">
        <w:rPr>
          <w:rFonts w:ascii="Times New Roman" w:hAnsi="Times New Roman" w:cs="Times New Roman"/>
          <w:bCs/>
          <w:iCs/>
          <w:color w:val="000000" w:themeColor="text1"/>
          <w:sz w:val="16"/>
          <w:szCs w:val="16"/>
        </w:rPr>
        <w:t>(Гарф)</w:t>
      </w:r>
      <w:r w:rsidRPr="007550A6">
        <w:rPr>
          <w:rFonts w:ascii="Times New Roman" w:hAnsi="Times New Roman" w:cs="Times New Roman"/>
          <w:bCs/>
          <w:color w:val="000000" w:themeColor="text1"/>
          <w:sz w:val="16"/>
          <w:szCs w:val="16"/>
        </w:rPr>
        <w:t>.</w:t>
      </w:r>
    </w:p>
    <w:p w14:paraId="1EDC514E" w14:textId="77777777" w:rsidR="009C0A18" w:rsidRPr="007550A6" w:rsidRDefault="009C0A1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6. О четырехлетием плане автобронестроения. </w:t>
      </w:r>
      <w:r w:rsidRPr="007550A6">
        <w:rPr>
          <w:rFonts w:ascii="Times New Roman" w:hAnsi="Times New Roman" w:cs="Times New Roman"/>
          <w:bCs/>
          <w:iCs/>
          <w:color w:val="000000" w:themeColor="text1"/>
          <w:sz w:val="16"/>
          <w:szCs w:val="16"/>
        </w:rPr>
        <w:t>(Гарф)</w:t>
      </w:r>
      <w:r w:rsidRPr="007550A6">
        <w:rPr>
          <w:rFonts w:ascii="Times New Roman" w:hAnsi="Times New Roman" w:cs="Times New Roman"/>
          <w:bCs/>
          <w:color w:val="000000" w:themeColor="text1"/>
          <w:sz w:val="16"/>
          <w:szCs w:val="16"/>
        </w:rPr>
        <w:t>.</w:t>
      </w:r>
    </w:p>
    <w:p w14:paraId="0527E0B3" w14:textId="77777777" w:rsidR="009C0A18" w:rsidRPr="007550A6" w:rsidRDefault="009C0A1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7. О реорганизации Военно-химического управления. </w:t>
      </w:r>
      <w:r w:rsidRPr="007550A6">
        <w:rPr>
          <w:rFonts w:ascii="Times New Roman" w:hAnsi="Times New Roman" w:cs="Times New Roman"/>
          <w:bCs/>
          <w:iCs/>
          <w:color w:val="000000" w:themeColor="text1"/>
          <w:sz w:val="16"/>
          <w:szCs w:val="16"/>
        </w:rPr>
        <w:t>(Каменев, прения — Шапошников, Гарф и пр.)</w:t>
      </w:r>
      <w:r w:rsidRPr="007550A6">
        <w:rPr>
          <w:rFonts w:ascii="Times New Roman" w:hAnsi="Times New Roman" w:cs="Times New Roman"/>
          <w:bCs/>
          <w:color w:val="000000" w:themeColor="text1"/>
          <w:sz w:val="16"/>
          <w:szCs w:val="16"/>
        </w:rPr>
        <w:t>.</w:t>
      </w:r>
    </w:p>
    <w:p w14:paraId="65E3F1D1" w14:textId="77777777" w:rsidR="009C0A18" w:rsidRPr="007550A6" w:rsidRDefault="009C0A18"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8. О дноуглубительных работах на Кронштадтских рейдах, фарватерах и гаванях и о восстановлении стенок Кронштадтских гаваней. </w:t>
      </w:r>
      <w:r w:rsidRPr="007550A6">
        <w:rPr>
          <w:rFonts w:ascii="Times New Roman" w:hAnsi="Times New Roman" w:cs="Times New Roman"/>
          <w:bCs/>
          <w:iCs/>
          <w:color w:val="000000" w:themeColor="text1"/>
          <w:sz w:val="16"/>
          <w:szCs w:val="16"/>
        </w:rPr>
        <w:t>(Каменев)</w:t>
      </w:r>
      <w:r w:rsidRPr="007550A6">
        <w:rPr>
          <w:rFonts w:ascii="Times New Roman" w:hAnsi="Times New Roman" w:cs="Times New Roman"/>
          <w:bCs/>
          <w:color w:val="000000" w:themeColor="text1"/>
          <w:sz w:val="16"/>
          <w:szCs w:val="16"/>
        </w:rPr>
        <w:t xml:space="preserve"> (17150).</w:t>
      </w:r>
    </w:p>
    <w:p w14:paraId="74C0C101" w14:textId="77777777" w:rsidR="009C0A18" w:rsidRPr="007550A6" w:rsidRDefault="009C0A18" w:rsidP="007550A6">
      <w:pPr>
        <w:spacing w:after="0" w:line="240" w:lineRule="auto"/>
        <w:jc w:val="both"/>
        <w:rPr>
          <w:rFonts w:ascii="Times New Roman" w:hAnsi="Times New Roman" w:cs="Times New Roman"/>
          <w:bCs/>
          <w:color w:val="000000" w:themeColor="text1"/>
          <w:sz w:val="16"/>
          <w:szCs w:val="16"/>
        </w:rPr>
      </w:pPr>
    </w:p>
    <w:p w14:paraId="21B93AA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A0BD2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A06D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августа 1927 года Положение об акционерных обществах законодательно закрепило хозяйственную деятельность акционерных обществ в форме паевого товарищества. Акции АО не ко¬тировались на рынке, не переходили из рук в руки в виде товара, а играли роль вкладов, связанных с конкретным вкладчиком. Положением 1927 года все акционерные общества делились на государственные, частные и смешанные, причем на первые стали распространяться все положения законодательства о госпредприятиях. Вскоре после 1927 года акционерная форма была признана неприемлемой для госпредприятий и стала вытесняться из обобществленного сектора, а затем и из народного хозяйства в целом (11575).</w:t>
      </w:r>
    </w:p>
    <w:p w14:paraId="2F9E8D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9FB22A" w14:textId="77777777" w:rsidR="00520FF1"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982E461" w14:textId="77777777" w:rsidR="00520FF1" w:rsidRPr="007550A6" w:rsidRDefault="00520FF1"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801F19" w14:textId="77777777" w:rsidR="00520FF1" w:rsidRPr="007550A6" w:rsidRDefault="00520FF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17 августа в 1927 году в проводимом перелете через Альпы на "кубок Эшара"первым к финишу пришел голландский бомбардировщик-разведчик </w:t>
      </w:r>
      <w:hyperlink r:id="rId90" w:tgtFrame="_blank" w:history="1">
        <w:r w:rsidRPr="007550A6">
          <w:rPr>
            <w:rFonts w:ascii="Times New Roman" w:hAnsi="Times New Roman" w:cs="Times New Roman"/>
            <w:color w:val="000000" w:themeColor="text1"/>
            <w:sz w:val="16"/>
            <w:szCs w:val="16"/>
          </w:rPr>
          <w:t xml:space="preserve">«Fokker C.V». </w:t>
        </w:r>
      </w:hyperlink>
      <w:r w:rsidRPr="007550A6">
        <w:rPr>
          <w:rFonts w:ascii="Times New Roman" w:hAnsi="Times New Roman" w:cs="Times New Roman"/>
          <w:color w:val="000000" w:themeColor="text1"/>
          <w:sz w:val="16"/>
          <w:szCs w:val="16"/>
        </w:rPr>
        <w:t>Финишировал, чтобы узнать об отмене гонки в связи с нелетной погодой (14986).</w:t>
      </w:r>
    </w:p>
    <w:p w14:paraId="6735F552" w14:textId="77777777" w:rsidR="00520FF1" w:rsidRPr="007550A6" w:rsidRDefault="00520FF1" w:rsidP="007550A6">
      <w:pPr>
        <w:spacing w:after="0" w:line="240" w:lineRule="auto"/>
        <w:jc w:val="both"/>
        <w:rPr>
          <w:rFonts w:ascii="Times New Roman" w:hAnsi="Times New Roman" w:cs="Times New Roman"/>
          <w:color w:val="000000" w:themeColor="text1"/>
          <w:sz w:val="16"/>
          <w:szCs w:val="16"/>
        </w:rPr>
      </w:pPr>
    </w:p>
    <w:p w14:paraId="1C1132B8" w14:textId="77777777" w:rsidR="00F22B2F"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AD36DD8" w14:textId="77777777" w:rsidR="00F22B2F" w:rsidRPr="007550A6" w:rsidRDefault="00F22B2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29EFBA"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18 августа</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Протокол заседания Политбюро ЦК ВКП(б) № 120. 19. О системе бюджетного финансирования государственной промышленности (Рудзутак, Куйбышев). (РГАСПИ. Ф. 17. Оп. 3. Д. 647. Л. 4) (12416).</w:t>
      </w:r>
    </w:p>
    <w:p w14:paraId="6FDEA0DD" w14:textId="77777777" w:rsidR="00F22B2F" w:rsidRPr="007550A6" w:rsidRDefault="00F22B2F" w:rsidP="007550A6">
      <w:pPr>
        <w:spacing w:after="0" w:line="240" w:lineRule="auto"/>
        <w:jc w:val="both"/>
        <w:rPr>
          <w:rFonts w:ascii="Times New Roman" w:hAnsi="Times New Roman" w:cs="Times New Roman"/>
          <w:color w:val="000000" w:themeColor="text1"/>
          <w:sz w:val="16"/>
          <w:szCs w:val="16"/>
          <w:u w:color="002060"/>
        </w:rPr>
      </w:pPr>
    </w:p>
    <w:p w14:paraId="15BF6F46" w14:textId="77777777" w:rsidR="007E78A1" w:rsidRPr="007550A6" w:rsidRDefault="007E78A1"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C1C8F24" w14:textId="77777777" w:rsidR="007E78A1" w:rsidRPr="007550A6" w:rsidRDefault="007E78A1"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19DE7A" w14:textId="77777777" w:rsidR="007E78A1" w:rsidRPr="007550A6" w:rsidRDefault="007E78A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августа 1927 года в "Известиях" было опубликовано. Послание заместителя патриаршего местоблюстителя, митрополита Нижегородского Сергия (Страгородского) и временного при нем Патриаршего Священного Синода («Декларация» Митрополита Сергия). В Декларации в частности, говорилось:</w:t>
      </w:r>
    </w:p>
    <w:p w14:paraId="3378AE76" w14:textId="77777777" w:rsidR="007E78A1" w:rsidRPr="007550A6" w:rsidRDefault="007E78A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"Мешать нам может лишь то, что мешало и в первые годы Советской власти устроению церковной жизни на началах лояльности. Это - недостаточное сознание всей серьезности совершившегося в нашей стране. Утверждение Советской власти многими представлялось каким-то недоразумением, случайным и потому недолговечным. Забывали люди, что случайностей для христианина нет и что в совершившемся у нас, как везде и всегда, действует та же десница Божия, неуклонно ведущая каждый народ к предназначенной ему цели. Таким людям, не желающим понять «знамений времени», и может казаться, что нельзя порвать с прежним режимом и даже монархией, не порывая с Православием. Такое настроение известных церковных кругов, выражавшееся, конечно, и в словах, и в делах и навлекшее подозрения Советской власти, тормозило и усилия Святейшего Патриарха установить мирные отношения Церкви с Советским правительством." (21158).</w:t>
      </w:r>
    </w:p>
    <w:p w14:paraId="37C9AAED" w14:textId="77777777" w:rsidR="007E78A1" w:rsidRPr="007550A6" w:rsidRDefault="007E78A1" w:rsidP="007550A6">
      <w:pPr>
        <w:spacing w:after="0" w:line="240" w:lineRule="auto"/>
        <w:jc w:val="both"/>
        <w:rPr>
          <w:rFonts w:ascii="Times New Roman" w:hAnsi="Times New Roman" w:cs="Times New Roman"/>
          <w:color w:val="000000" w:themeColor="text1"/>
          <w:sz w:val="16"/>
          <w:szCs w:val="16"/>
        </w:rPr>
      </w:pPr>
    </w:p>
    <w:p w14:paraId="7E690D93" w14:textId="77777777" w:rsidR="00917C53" w:rsidRPr="007550A6" w:rsidRDefault="00917C5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F3ABB10" w14:textId="77777777" w:rsidR="00917C53" w:rsidRPr="007550A6" w:rsidRDefault="00917C5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53C79" w14:textId="77777777" w:rsidR="00917C53" w:rsidRPr="007550A6" w:rsidRDefault="00917C5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августа 1927 - Пилот Паулин Пэрис на CAMS 51 С (регистрационный номер F-AIMZ) установил новый мировой рекорд высоты для тяжёлых летающих лодок поднявшись на 4634 метра. CAMS 51 С (002) после установки двигателей Gnôme &amp; Rhône Jupiter (480 л.с.) и дополнительных баков был переделан в летающую лодку для дальних перелётов (22395).</w:t>
      </w:r>
    </w:p>
    <w:p w14:paraId="1EFDD56F" w14:textId="77777777" w:rsidR="00917C53" w:rsidRPr="007550A6" w:rsidRDefault="00917C53" w:rsidP="007550A6">
      <w:pPr>
        <w:spacing w:after="0" w:line="240" w:lineRule="auto"/>
        <w:jc w:val="both"/>
        <w:rPr>
          <w:rFonts w:ascii="Times New Roman" w:hAnsi="Times New Roman" w:cs="Times New Roman"/>
          <w:color w:val="000000" w:themeColor="text1"/>
          <w:sz w:val="16"/>
          <w:szCs w:val="16"/>
        </w:rPr>
      </w:pPr>
    </w:p>
    <w:p w14:paraId="4ACE2683" w14:textId="77777777" w:rsidR="00520FF1"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1A83C8A" w14:textId="77777777" w:rsidR="00520FF1" w:rsidRPr="007550A6" w:rsidRDefault="00520FF1"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2768E1" w14:textId="77777777" w:rsidR="00520FF1" w:rsidRPr="007550A6" w:rsidRDefault="00520FF1" w:rsidP="007550A6">
      <w:pPr>
        <w:pStyle w:val="ae"/>
        <w:shd w:val="clear" w:color="auto" w:fill="FFFFFF"/>
        <w:spacing w:before="0" w:after="0"/>
        <w:jc w:val="both"/>
        <w:rPr>
          <w:color w:val="000000" w:themeColor="text1"/>
          <w:sz w:val="16"/>
          <w:szCs w:val="16"/>
        </w:rPr>
      </w:pPr>
      <w:r w:rsidRPr="007550A6">
        <w:rPr>
          <w:rStyle w:val="a7"/>
          <w:b w:val="0"/>
          <w:iCs/>
          <w:color w:val="000000" w:themeColor="text1"/>
          <w:sz w:val="16"/>
          <w:szCs w:val="16"/>
        </w:rPr>
        <w:t>19 августа 1927 г.</w:t>
      </w:r>
      <w:r w:rsidRPr="007550A6">
        <w:rPr>
          <w:color w:val="000000" w:themeColor="text1"/>
          <w:sz w:val="16"/>
          <w:szCs w:val="16"/>
        </w:rPr>
        <w:t xml:space="preserve"> Главлит СССР издал документ </w:t>
      </w:r>
      <w:r w:rsidRPr="007550A6">
        <w:rPr>
          <w:rStyle w:val="af0"/>
          <w:i w:val="0"/>
          <w:color w:val="000000" w:themeColor="text1"/>
          <w:sz w:val="16"/>
          <w:szCs w:val="16"/>
        </w:rPr>
        <w:t>«О секретных сведениях по военно-химическому делу»</w:t>
      </w:r>
      <w:r w:rsidRPr="007550A6">
        <w:rPr>
          <w:color w:val="000000" w:themeColor="text1"/>
          <w:sz w:val="16"/>
          <w:szCs w:val="16"/>
        </w:rPr>
        <w:t xml:space="preserve">. Определено, что </w:t>
      </w:r>
      <w:r w:rsidRPr="007550A6">
        <w:rPr>
          <w:rStyle w:val="af0"/>
          <w:i w:val="0"/>
          <w:color w:val="000000" w:themeColor="text1"/>
          <w:sz w:val="16"/>
          <w:szCs w:val="16"/>
        </w:rPr>
        <w:t>«сведения по военно-химическому делу являются секретными и потому не должны разрешаться к печати»</w:t>
      </w:r>
      <w:r w:rsidRPr="007550A6">
        <w:rPr>
          <w:color w:val="000000" w:themeColor="text1"/>
          <w:sz w:val="16"/>
          <w:szCs w:val="16"/>
        </w:rPr>
        <w:t xml:space="preserve">. Примеры из запрещенных тем: </w:t>
      </w:r>
      <w:r w:rsidRPr="007550A6">
        <w:rPr>
          <w:rStyle w:val="af0"/>
          <w:i w:val="0"/>
          <w:color w:val="000000" w:themeColor="text1"/>
          <w:sz w:val="16"/>
          <w:szCs w:val="16"/>
        </w:rPr>
        <w:t>«Средства химического нападения». 1. Все ОВ (наименования, марки, химические формулы и характеристики действий)… 3. Ручные и ружейные химические снаряды (гранаты и пр.). 4. Газометные мины, дымовые шашки и ядовитые свечи. 5. Все средства для заражения местности как с самолета, так и наземные. 6. Газометы. 7. Оригинальные сосуды для перевозки и хранения ОВ (баллоны, цистерны и т.п.)»</w:t>
      </w:r>
      <w:r w:rsidRPr="007550A6">
        <w:rPr>
          <w:color w:val="000000" w:themeColor="text1"/>
          <w:sz w:val="16"/>
          <w:szCs w:val="16"/>
        </w:rPr>
        <w:t xml:space="preserve">. Проведенная Главлитом «работа» позволила Правительству СССР спокойно ратифицировать Женевский </w:t>
      </w:r>
      <w:r w:rsidRPr="007550A6">
        <w:rPr>
          <w:rStyle w:val="af0"/>
          <w:i w:val="0"/>
          <w:color w:val="000000" w:themeColor="text1"/>
          <w:sz w:val="16"/>
          <w:szCs w:val="16"/>
        </w:rPr>
        <w:t>«Протокола о запрещении применения на войне удушливых, ядовитых или других подобных газов и бактериологических средств»</w:t>
      </w:r>
      <w:r w:rsidRPr="007550A6">
        <w:rPr>
          <w:color w:val="000000" w:themeColor="text1"/>
          <w:sz w:val="16"/>
          <w:szCs w:val="16"/>
        </w:rPr>
        <w:t xml:space="preserve"> без боязни быть обвиненным в его нарушении. Это произошло 5 апреля 1928 года (17133).</w:t>
      </w:r>
    </w:p>
    <w:p w14:paraId="18EF450D" w14:textId="77777777" w:rsidR="00520FF1" w:rsidRPr="007550A6" w:rsidRDefault="00520FF1" w:rsidP="007550A6">
      <w:pPr>
        <w:pStyle w:val="ae"/>
        <w:shd w:val="clear" w:color="auto" w:fill="FFFFFF"/>
        <w:spacing w:before="0" w:after="0"/>
        <w:jc w:val="both"/>
        <w:rPr>
          <w:color w:val="000000" w:themeColor="text1"/>
          <w:sz w:val="16"/>
          <w:szCs w:val="16"/>
        </w:rPr>
      </w:pPr>
    </w:p>
    <w:p w14:paraId="2E38B7E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0F2D0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23C3F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августа 1927 русская православная церковь официально признала легитимность советской власти (4962).</w:t>
      </w:r>
    </w:p>
    <w:p w14:paraId="0D20796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DEF6A8" w14:textId="77777777" w:rsidR="00520FF1" w:rsidRPr="007550A6" w:rsidRDefault="00520FF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августа в 1927 году в "Известиях ВЦИК" публикуется составленное в конце июля синодом совместно с митрополитом Сергием специальное обращение к духовенству, которое получит наименование "Декларация митрополита Сергия". Авторы "Декларации" пишут: "Мы, церковные деятели, не с врагами нашего Советского государства и не с безумными орудиями их интриг, а с нашим народом и нашим правительством... Нам нужно не на словах, а на деле показать, что верными гражданами Советского Союза, лояльными к Советской власти могут быть не только равнодушные к православию люди, не только изменники ему, но и самые ревностные приверженцы его... Мы хотим быть православными и в то же время сознавать Советский Союз нашей гражданской родиной, радости и успехи которой - наши радости и успехи, а неудачи - наши неудачи. Всякий удар, направленный в Союз, будь то война, бойкот, какое-нибудь общественное бедствие или просто убийство из-за угла... сознается нами как удар, направленный на нас. Оставаясь православными, мы помним свой долг быть гражданами Союза "не только из страха, но и по совести", как учил апостол". Наряду с заявлением о лояльности церкви Советской власти будут и предприняты и практические шаги. Архиереям и священнослужителям, не принявшим новый уклад государственной и общественной жизни, предложат незамедлительно отойти от церковных дел, а остальным - строго следовать в своей деятельности духу и букве "Декларации". "Декларация" также требует от эмигрировавших иерархов и клириков, не порвавших канонической связи с патриаршей церковью, гарантий своего неучастия в антисоветских политических акциях. Не давшим таких гарантий будут угрожать меры церковного наказания "вплоть до извержения из сана" (14988).</w:t>
      </w:r>
    </w:p>
    <w:p w14:paraId="51A95D60" w14:textId="77777777" w:rsidR="00520FF1" w:rsidRPr="007550A6" w:rsidRDefault="00520FF1" w:rsidP="007550A6">
      <w:pPr>
        <w:spacing w:after="0" w:line="240" w:lineRule="auto"/>
        <w:jc w:val="both"/>
        <w:rPr>
          <w:rFonts w:ascii="Times New Roman" w:hAnsi="Times New Roman" w:cs="Times New Roman"/>
          <w:color w:val="000000" w:themeColor="text1"/>
          <w:sz w:val="16"/>
          <w:szCs w:val="16"/>
        </w:rPr>
      </w:pPr>
    </w:p>
    <w:p w14:paraId="69701D9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D2D05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817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и 30 августа 1927 Комиссия ВВС в составе представителей от НК УВВС, НИИ ВВС и Авиатреста своими протоколами утвердила макет армейского разведчика, он же дневной бомбардировщик Р-5 БМВ-6 в варианте полутороплана ОО ГАЗ-1/ОСС ЦКБ (Н.Н.П.) (2275).</w:t>
      </w:r>
    </w:p>
    <w:p w14:paraId="4FC140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E1F8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августа 1927 макет Р-5 впервые предъявили комиссии под председательством Е.В. Агокаса. Одобренный в целом, макет потом несколько раз дорабатывали и предъявляли повторно. К 23 октября на макете уже установили почти все оборудование и вооружение, включая пулеметную турель Тур-6 (11936).</w:t>
      </w:r>
    </w:p>
    <w:p w14:paraId="4F1302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56B8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августа 1927 г. макет Р-5 впервые предъявили макетной комиссии под председательством Е.В. Агокаса. Одобренный в целом, макет требовал внесения ряда поправок (например, потребовали переместить приборы, циферблаты которых были просто нарисованы на доске) и был предъявлен повторно 30 августа. На этот раз комиссия утвердила его, ограничившись 13 замечаниями, не все из которых были позднее приняты во внимание. Наиболее существенные касались вооружения. Предложено было неподвижный пулемет "Максим ТЗ" (впоследствии переименованный в ПВ-1) сдвинуть назад, чтобы через прорезь в приборной доске обеспечить ручное перезаряжание, а заднюю турель Тур-5, перекатывающуюся с борта на борт для увеличения зоны обстрела, заменить на неподвижную Тур-6. В крыле потребовали сделать вырез или окно для прицеливания при бомбометании по образцу Р-1.</w:t>
      </w:r>
    </w:p>
    <w:p w14:paraId="44EC98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К 23 октября на макете уже установили почти все штатное оборудование и вооружение: передний пулемет ПВ- 1 с синхронизатором Пул-9, макет оптического прицела "Альдис", дублируюший кольцевой прицел Вахмистро- ва, турель Тур-6 с двумя пулеметами "Льюис" обр. 1924 г., бомбодержатели Дер-6 и Дер-7 под крыльями и фюзеляжем, механический бомбосбрасыватель Сбр-8. Не успели смонтировать только немецкий оптический бомбовый прицел "Герц" (12034).</w:t>
      </w:r>
    </w:p>
    <w:p w14:paraId="43B21E0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3692B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20 августа по 14 сентября 1927 НИИ ВВС принял участие в заводских испытаниях самолета У.2. М.11. ГАЗ № 1 (6949, 65).</w:t>
      </w:r>
    </w:p>
    <w:p w14:paraId="7FA640D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E03A3F" w14:textId="77777777" w:rsidR="00145BED" w:rsidRPr="003600B8" w:rsidRDefault="00145BED" w:rsidP="00145BE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 августа 1927 г. макет Р-5 впервые предъявили макетной комиссии под председательством ЕВ. Агокаса. Одобренный в целом, макет требовал внесения ряда поправок (например, потребовали переместить приборы, циферблаты которых были просто нарисованы на доске). 30 августа макет Р-5 был предъявлен повторно. На этот раз комис</w:t>
      </w:r>
      <w:r w:rsidRPr="003600B8">
        <w:rPr>
          <w:rFonts w:ascii="Times New Roman" w:hAnsi="Times New Roman" w:cs="Times New Roman"/>
          <w:color w:val="0070C0"/>
          <w:sz w:val="16"/>
          <w:szCs w:val="16"/>
        </w:rPr>
        <w:softHyphen/>
        <w:t>сия утвердила его, ограничившись 13 замечаниями, не все из которых были позднее приняты во внимание. (24990).</w:t>
      </w:r>
    </w:p>
    <w:p w14:paraId="3B274AF8" w14:textId="77777777" w:rsidR="00145BED" w:rsidRPr="003600B8" w:rsidRDefault="00145BED" w:rsidP="00145BED">
      <w:pPr>
        <w:spacing w:after="0" w:line="240" w:lineRule="auto"/>
        <w:jc w:val="both"/>
        <w:rPr>
          <w:rFonts w:ascii="Times New Roman" w:hAnsi="Times New Roman" w:cs="Times New Roman"/>
          <w:color w:val="0070C0"/>
          <w:sz w:val="16"/>
          <w:szCs w:val="16"/>
        </w:rPr>
      </w:pPr>
    </w:p>
    <w:p w14:paraId="2812E00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августа 1927 г. начался перелет Москва - Токио - Москва на самолете АНТ-3 "Наш ответ" летчика С.А.Шестакова и бортмеханика Д.В.Фуфаева (6395).</w:t>
      </w:r>
    </w:p>
    <w:p w14:paraId="77288D7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2E8B83" w14:textId="77777777" w:rsidR="00B4425E" w:rsidRPr="007550A6" w:rsidRDefault="00B4425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августа 1927 г. военный летчик семей Александрович Шестаков с механиком Д.В.Фуфаевым на самолете АНТ-3 «Наш ответ» о мотором М-6 вылетели из Москвы в Токио, куда прибыли 1-го сентября, затратна на перелет 12 дней. Перелет был совершен в ответ на визит японских летчнхов Абе и Кавачн в 1925 году, которые на такой же перелет потратили тогда 80 дней. Обратный полет был совершен тем же путем 22 сентября. Всего экипажем было пройдено около 21 тысячи км за 158 часов летного времени.</w:t>
      </w:r>
    </w:p>
    <w:p w14:paraId="37AB1DDF" w14:textId="77777777" w:rsidR="00B4425E" w:rsidRPr="007550A6" w:rsidRDefault="00B4425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/"Известия ЦИК СССР" за 23 сент.1927; «Авиация и химия», 1927 № 10/</w:t>
      </w:r>
    </w:p>
    <w:p w14:paraId="3AA5C276" w14:textId="77777777" w:rsidR="00B4425E" w:rsidRPr="007550A6" w:rsidRDefault="00B4425E" w:rsidP="007550A6">
      <w:pPr>
        <w:spacing w:after="0" w:line="240" w:lineRule="auto"/>
        <w:jc w:val="both"/>
        <w:rPr>
          <w:rFonts w:ascii="Times New Roman" w:hAnsi="Times New Roman" w:cs="Times New Roman"/>
          <w:color w:val="000000" w:themeColor="text1"/>
          <w:sz w:val="16"/>
          <w:szCs w:val="16"/>
        </w:rPr>
      </w:pPr>
    </w:p>
    <w:p w14:paraId="69C7AE73" w14:textId="77777777" w:rsidR="00520FF1" w:rsidRPr="007550A6" w:rsidRDefault="00520FF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20 августа в 1927 году начало перелета Москва - Токио - Москва на самолете </w:t>
      </w:r>
      <w:hyperlink r:id="rId91" w:tgtFrame="_blank" w:history="1">
        <w:r w:rsidRPr="007550A6">
          <w:rPr>
            <w:rFonts w:ascii="Times New Roman" w:hAnsi="Times New Roman" w:cs="Times New Roman"/>
            <w:color w:val="000000" w:themeColor="text1"/>
            <w:sz w:val="16"/>
            <w:szCs w:val="16"/>
          </w:rPr>
          <w:t xml:space="preserve">«АНТ-3» «Наш ответ» </w:t>
        </w:r>
      </w:hyperlink>
    </w:p>
    <w:p w14:paraId="2C7C4FD0" w14:textId="77777777" w:rsidR="00520FF1" w:rsidRPr="007550A6" w:rsidRDefault="00520FF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летчика С.А.Шестакова и бортмеханика Д.В.Фуфаева. Самолет спроектирован конструкторским коллективом А.Н.Туполева. Этот аппарат имел биплановую крыльевую коробку с двумя лонжеронами, шасси пирамидального типа с резиновой шнуровой амортизацией и фюзеляж почти треугольного сечения. По скорости и летным характеристикам он несколько уступал самолету «Р-5». В 1927 году самолет был запущен в серийное производство. Длина самолета 9,9 м, взлетная масса 2090 м. Максимальная скорость 204 км/ч, потолок высоты 4920 м. Двигатель мощностью 450 л.с. Вооружение: три пулемета и бомбы (14989).</w:t>
      </w:r>
    </w:p>
    <w:p w14:paraId="380EB6D4" w14:textId="77777777" w:rsidR="00520FF1" w:rsidRPr="007550A6" w:rsidRDefault="00520FF1" w:rsidP="007550A6">
      <w:pPr>
        <w:spacing w:after="0" w:line="240" w:lineRule="auto"/>
        <w:jc w:val="both"/>
        <w:rPr>
          <w:rFonts w:ascii="Times New Roman" w:hAnsi="Times New Roman" w:cs="Times New Roman"/>
          <w:color w:val="000000" w:themeColor="text1"/>
          <w:sz w:val="16"/>
          <w:szCs w:val="16"/>
        </w:rPr>
      </w:pPr>
    </w:p>
    <w:p w14:paraId="2788BB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августа - 1 сентября 1927 летчики С.А.Шестаков и Д.В.Фуфаев совершили перелет на АНТ-3 "Наш ответ" по маршруту Москва - Сарапул - Омск - Новосибирск - Красноярск - Иркутск - Верхнеудинск - Чита - Нерчинск - Благовещенск - Спасск - Наньян - Окаяма - Токио и обратно 10-22 сентября (22000 км за 153 ч ЛВ). Наградили ОКЗнамени (237,154). Летели на том же втором серийном Р-3 М-5 (346,13).</w:t>
      </w:r>
    </w:p>
    <w:p w14:paraId="4399B1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Согласно Ген. секретаря Союза Осоавиахим Алексинскому помимо принятых на военных самолетах соответствующих знаков на самолетах эскадрильи "Наш ответ Чемберлену" на обоих сторонах фюзеляжа д.б. следующие надписи:</w:t>
      </w:r>
    </w:p>
    <w:p w14:paraId="7A29B9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левой стороне:</w:t>
      </w:r>
    </w:p>
    <w:p w14:paraId="2DB8A1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"Наш ответ Чемберлену"</w:t>
      </w:r>
    </w:p>
    <w:p w14:paraId="1F06D3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правой стороне:</w:t>
      </w:r>
    </w:p>
    <w:p w14:paraId="63EBB6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Имени Коминтерна - трудящиеся Белоруссии</w:t>
      </w:r>
    </w:p>
    <w:p w14:paraId="64D0BB4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Имени ЦК ВКП(б) - Москвы</w:t>
      </w:r>
    </w:p>
    <w:p w14:paraId="36AC6B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Имени Войкова - Туркменистана</w:t>
      </w:r>
    </w:p>
    <w:p w14:paraId="0FB26F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Имени Сакко и Ванцетти - Украины</w:t>
      </w:r>
    </w:p>
    <w:p w14:paraId="4B74EA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Имени Кингисеппа - Ленинграда и Эстонцев</w:t>
      </w:r>
    </w:p>
    <w:p w14:paraId="5F5F43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Кзыл Узбекистан</w:t>
      </w:r>
    </w:p>
    <w:p w14:paraId="64BC17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Имени Сталина - Татарии и Башкирии</w:t>
      </w:r>
    </w:p>
    <w:p w14:paraId="1EDAD6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Вперед к Мировому октябрю - Известий</w:t>
      </w:r>
    </w:p>
    <w:p w14:paraId="4C67F2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Степан Шаумян - Закавказья и Бакинских рабочих</w:t>
      </w:r>
    </w:p>
    <w:p w14:paraId="4AD835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Прокофий Джапаридзе (Алеша) - Закавказья и Бакинских рабочих</w:t>
      </w:r>
    </w:p>
    <w:p w14:paraId="637E89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Еврейский Труженик - трудящимися евреями СССР - сначала написали рабочий, но потом зачеркнули и заменили на труженик</w:t>
      </w:r>
    </w:p>
    <w:p w14:paraId="08604E8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 - Рязанской губ.</w:t>
      </w:r>
    </w:p>
    <w:p w14:paraId="71B21F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Имени ВЦСПС - Профсоюзами</w:t>
      </w:r>
    </w:p>
    <w:p w14:paraId="59651A7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Горнорабочий - Союза горнорабочих</w:t>
      </w:r>
    </w:p>
    <w:p w14:paraId="16B5F1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Товарищ Артем - Союза горнорабочих</w:t>
      </w:r>
    </w:p>
    <w:p w14:paraId="5CF3D9F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Текстильщица - Профсоюза текстильщиков</w:t>
      </w:r>
    </w:p>
    <w:p w14:paraId="11FCE2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Ткач - Профсоюза текстильщиков</w:t>
      </w:r>
    </w:p>
    <w:p w14:paraId="2D8144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Красный кожевник - рабочих кожевников</w:t>
      </w:r>
    </w:p>
    <w:p w14:paraId="5323A37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Батрак - с/х и лесных рабочих</w:t>
      </w:r>
    </w:p>
    <w:p w14:paraId="1942D4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Совторгслужащий - Профсоюз торгсовслужащих</w:t>
      </w:r>
    </w:p>
    <w:p w14:paraId="33E910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Красный межработник - Профсоюза медикосанитарного дела</w:t>
      </w:r>
    </w:p>
    <w:p w14:paraId="0F1AEE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Коммунальщик ССССР - Союза работников коммунального хозяйства</w:t>
      </w:r>
    </w:p>
    <w:p w14:paraId="17336B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Рабочий-химик - Профсоюза работников химической промышленности</w:t>
      </w:r>
    </w:p>
    <w:p w14:paraId="2AA10B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Деревообделочник - Профсоюза деревообделочников</w:t>
      </w:r>
    </w:p>
    <w:p w14:paraId="7F35CC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Иван Стружкин (пищевик) - Союзом работников пищевой и вкусовой промышленности</w:t>
      </w:r>
    </w:p>
    <w:p w14:paraId="4DEABC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Стальной путь - Профсоюз работников ж/д транспорта</w:t>
      </w:r>
    </w:p>
    <w:p w14:paraId="414791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Паровозник - Профсоюз работников ж/д транспорта</w:t>
      </w:r>
    </w:p>
    <w:p w14:paraId="71B10A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ВСРМ - Профсоюз рабочих металлистов</w:t>
      </w:r>
    </w:p>
    <w:p w14:paraId="2FE0AD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Красный металлург - Профсоюз рабочих металлистов</w:t>
      </w:r>
    </w:p>
    <w:p w14:paraId="596A0E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Красный машиностроитель - Профсоюз рабочих металлистов (2372).</w:t>
      </w:r>
    </w:p>
    <w:p w14:paraId="54B2B8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BF7F86"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20 августа 1927 в 6 часов 10 минут утра самолет АНТ-3 «Наш ответ» под управлением пилота С.А. Шестакова с бортмехаником Д.В. Фуфаевым вылетел с Центрального аэродрома в дальневосточный перелет по маршруту Москва – Сарапул – Курган – Новосибирск – Красноярск – Иркутск – Чита – Благовещенск – Спасск – Пиньянг – Окаяма – Токио.</w:t>
      </w:r>
    </w:p>
    <w:p w14:paraId="6E8BFC03"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Комиссия по перелетам заявляла, что перелет предполагается совершить в пять – шесть дней. Остановка в Токио намечалась на 3 – 5 дней, после чего самолет должен был возвратиться обратно.</w:t>
      </w:r>
    </w:p>
    <w:p w14:paraId="0B4FF21C"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Летчики, совершавшие до сих пор полеты на Дальний Восток, шли через Манчжурию. «Наш ответ» впервые должен был пройти в обход Манчжурии, над глухими таежными районами.</w:t>
      </w:r>
    </w:p>
    <w:p w14:paraId="1507C8C2"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тот же день в 11 часов 29 минут самолет прилетел в Сарапул.</w:t>
      </w:r>
    </w:p>
    <w:p w14:paraId="66AD70DF"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Из Сарапула Шестаков вылетел 21 августа в 3 часа 20 минут утра. От Сарапула до Красноуфимска, а далее до Свердловска Шестаков шел исключительно по компасу, так как сильный туман не давал возможности ориентироваться по земле. Сделав короткую остановку в Кургане, в тот же день в 14 часов 25 минут авиаторы прилетели в Омск.</w:t>
      </w:r>
    </w:p>
    <w:p w14:paraId="26D01645"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Из Омска «Наш ответ» вылетел 22 августа, в 3 часа 25 минут утра. В Новосибирске сделали короткую остановку и отправились дальше – в Красноярск, куда прилетели в 17 часов 10 минут вечера. Уже от Новосибирска началась тайга, над которой можно было идти только по компасу. Экипаж пролетал над местностью откуда, в случае аварийной посадки, ему пришлось бы не менее двух недель пробираться к ближайшему человеческому жилью. Перелет проходил в неблагоприятных метеорологических условиях при сильном встречном ветре, сильной облачности и частых грозах.</w:t>
      </w:r>
    </w:p>
    <w:p w14:paraId="17F32731"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23 августа, в 10 часов 10 минут утра экипаж Шестакова прилетел в Иркутск и в 2 часа дня вылетел дальше. Несмотря на полученное из Верхнеудинска сообщение, что весь район закрыт туманом, Шестаков и Фуфаев все же решили лететь. И действительно, около Верхнеудинска они попали в полосу сильной облачности, которую им с трудом удалось преодолеть.</w:t>
      </w:r>
    </w:p>
    <w:p w14:paraId="66333946"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 Начиная от Иркутска, начались холода, и легкая одежда экипажа не обеспечивала необходимого комфорта. По утверждению Шестакова, экипаж «чувствовал себя довольно плохо». Кроме, преследовавшей экипаж «Нашего ответа», непогоды, добавлял проблем и пресловутый «человеческий фактор». Шестаков сетовал на то, что «плоха была подача метеорологических сводок до Иркутска, после Иркутска она улучшилась». При этом нужно заметить, что если неизбалованный (как все советские летчики) подобными «услугами» летчик выразил свое неудовольствие на страницах печати, то, вероятно, этих метеосводок часто просто не было.</w:t>
      </w:r>
    </w:p>
    <w:p w14:paraId="56290E4A"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lastRenderedPageBreak/>
        <w:t>23 августа, в 15 часов 25 минут «Наш ответ» вылетел из Верхнеудинска в Читу. Туман был настолько плотным, что авиаторам пришлось вернуться обратно, и только утром следующего дня они смогли вылететь в Читу. Начиная от Куни до Читы, самолет шел под проливным дождем, при сильном встречном ветре но, несмотря ни на что, 24 августа в 19 часов советские авиаторы опустились на аэродроме в Чите.</w:t>
      </w:r>
    </w:p>
    <w:p w14:paraId="00162140"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25 августа, в 11 часов утра Шестаков и Фуфаев вылетели из Читы в Нерчинск, где спустя три часа произвели посадку. В Нерчинске экипаж, пережидая непогоду, выполнил тщательную проверку мотора, необходимую для уверенного преодоления предстоящих сложных участков маршрута.</w:t>
      </w:r>
    </w:p>
    <w:p w14:paraId="6C064B18"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26 августа рано утром при сильном встречном ветре самолет «Наш Ответ» вылетел из Нерчинска в Благовещенск и в 9 часов 40 минут утра опустился на благовещенском аэродроме.</w:t>
      </w:r>
    </w:p>
    <w:p w14:paraId="487BD66C"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27 августа, в 5 часов 30 минут утра, Шестаков и Фуфаев вылетели из Благовещенска, а в 13 часов 20 минут прилетели в Спасск.</w:t>
      </w:r>
    </w:p>
    <w:p w14:paraId="51DDDAB4"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Вылет из Спасска состоялся 28 августа, в 4 часа утра. Вылетев из Спасска, «Наш ответ» оказался над Кореей. Из-за сильной облачности Шестакову пришлось держать высоту более 1800 метров. Посадка в Пиньянге оказалась чрезвычайно тяжелой. Садиться пришлось в ущелье, на площадке шириной всего в 50 метров, близ самого моря. Только после ряда тяжелых и бесплодных попыток Шестакову удалось посадить самолет.</w:t>
      </w:r>
    </w:p>
    <w:p w14:paraId="471C13B1"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следующие дни, экипаж АНТ-3 пережидал бушевавший на Дальнем Востоке тайфун.</w:t>
      </w:r>
    </w:p>
    <w:p w14:paraId="1B2C4126"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31 августа, в 9 часов 20 минут утра, «Наш ответ» вылетел из Кореи и в 16 часов 20 минут опустился в японской Окаяме. Перелет над Японским морем Шестаков и Фуфаев проделали на сухопутном самолете, лишенном каких-либо приспособлении на случай возможной вынужденной посадки на воду.</w:t>
      </w:r>
    </w:p>
    <w:p w14:paraId="0BCC0C19"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 сентября, в 8 часов 59 минут утра, «Наш ответ» вылетел из Окаямы в Токио.</w:t>
      </w:r>
    </w:p>
    <w:p w14:paraId="2DF8E4E3"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 посадке в Токио японское агентство печати «Синбун Ренго» сообщало: «Аппарат советского летчика Шестакова опустился на аэродроме Тацикава в сопровождении 12 японских аппаратов, в том числе 5 гражданских. Механик Фуфаев сошел на землю первым. Шестаков и Фуфаев обменялись рукопожатиями с советским послом, с представителем министерства путей сообщения, с мэром Тацикава, с командиром 5 авиационного полка и с директором бюро авиации под оглушительные приветственные крики нескольких сот видных должностных лиц и десятков тысяч местных жителей. Вслед за этим состоялся устроенный должностными лицами банкет – первый из длинной серии предстоящих чествований» . [40]</w:t>
      </w:r>
    </w:p>
    <w:p w14:paraId="4071AF15"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Прием в Японии нашим авиаторам был оказан безупречный. Над гостиницей, в которой они жили, развевался советский флаг. Улицы, по которым проезжали авиаторы, также были украшены красными серпасто-молоткастыми полотнищами.</w:t>
      </w:r>
    </w:p>
    <w:p w14:paraId="64569191"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Шестакову и Фуфаеву на одном из банкетов были вручены массивные золотые значки японского авиационного общества с рубинами.</w:t>
      </w:r>
    </w:p>
    <w:p w14:paraId="681B58D1"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Десять дней продолжались празднества в честь прилета советского самолета. Экипаж, столкнувшись с традиционным японским гостеприимством с многочисленными банкетами, порой был лишен возможности должным образом отдохнуть.</w:t>
      </w:r>
    </w:p>
    <w:p w14:paraId="7C2B2E67"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11 сентября, в 8 часов 47 минут утра «Наш ответ» вылетел из Токио. Полет проходил в очень трудных условиях. Из Токио через Окаяму прилетели в Осаку. Затем был полет над Японским морем, в то время когда даже японские рыбаки не выходили в море, пережидая тайфун. Над Кореей Шестакову пришлось набрать высоту более 3000 метров, чтобы пройти выше облаков.</w:t>
      </w:r>
    </w:p>
    <w:p w14:paraId="1FA01583"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12 сентября «Наш ответ» опустился в Пиньянге, а 13 сентября, сделав остановку в Спасске, достиг Хабаровска.</w:t>
      </w:r>
    </w:p>
    <w:p w14:paraId="5B66123D"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14 сентября Шестаков и Фуфаев были в Благовещенске.</w:t>
      </w:r>
    </w:p>
    <w:p w14:paraId="75D68B38"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15 сентября, в 6 часов утра, «Наш ответ» вылетел из Благовещенска в Читу, куда благополучно прибыл в 14 часов 30 минут.</w:t>
      </w:r>
    </w:p>
    <w:p w14:paraId="42A7D41C"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16 сентября авиаторы приземлились в Верхнеудинске, где экипажу, по метеоусловиям пришлось задержаться на сутки.</w:t>
      </w:r>
    </w:p>
    <w:p w14:paraId="3B811E3F"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Лишь утром 17 сентября, когда туман, обволакивавший весь район Байкала, слегка разрядился, «Наш Ответ» стартовал в Иркутск, где приземлился в 13 часов. В Иркутске из-за неблагоприятной погоды пришлось заночевать.</w:t>
      </w:r>
    </w:p>
    <w:p w14:paraId="63723C30"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18 сентября «Наш ответ» приземлился в Красноярске, 19-го – в Новосибирске.</w:t>
      </w:r>
    </w:p>
    <w:p w14:paraId="307BED75"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20 сентября, в 6 часов 30 минут утра, Шестаков вылетел из Новосибирска.</w:t>
      </w:r>
    </w:p>
    <w:p w14:paraId="1D516A30"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тот же день, в 10 часов 25 минут утра, «Наш ответ» приземлился в Омске, откуда в 12 часов 40 минут вылетел в Курган.</w:t>
      </w:r>
    </w:p>
    <w:p w14:paraId="57636E41"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 участке маршрута от Иркутска до Кургана Шестаков характеризовал погоду как «отвратительную». В Кургане же она стала «убийственной».</w:t>
      </w:r>
    </w:p>
    <w:p w14:paraId="1C89A402"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 Вновь переждав непогоду, 21 сентября Шестаков и Фуфаев вылетели из Кургана, а в 12 часов 20 минут дня совершили посадку в Сарапуле. Из Сарапула Шестаков планировал лететь прямо в Москву, но из-за плохой погоды пришлось приземлиться в Казани. В 14 часов 10 минут «Наш ответ» вылетел из Сарапула и благополучно опустился на казанском аэродроме в 15 часов 30 минут.</w:t>
      </w:r>
    </w:p>
    <w:p w14:paraId="6765A5E2"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И далее погода не предвещала ничего хорошего: на всем пути от Казани до Москвы – полоса сплошных дождей и сильный встречный ветер. Ввиду этого Шестаков решил заночевать в Казани и дождаться более благоприятной погоды.</w:t>
      </w:r>
    </w:p>
    <w:p w14:paraId="4199C20B"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Утром 22 сентября «Наш ответ» вылетел из Казани, а в 15 часов 30 минут произвел посадку в Москве.</w:t>
      </w:r>
    </w:p>
    <w:p w14:paraId="42B5EBE6"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 Центральный аэродром для торжественной встречи прибыли Зам. наркомвоенмора и зам. предреввоенсовета СССР И.С. Уншлихт, Начальник ВВС РККА П.И. Баранов, Генеральный секретарь Осоавиахима М.А. Алексинский, японский чрезвычайный посол в СССР Танака, и другие официальные лица.</w:t>
      </w:r>
    </w:p>
    <w:p w14:paraId="5827B078"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Встречали Шестакова и Фуфаева и «тысячи трудящихся». Вход на Центральный аэродром был свободный – через ворота «Добролета».</w:t>
      </w:r>
    </w:p>
    <w:p w14:paraId="05A9C43D"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После традиционного доклада экипажа, под гром аплодисментов, Уншлихт вручил Шестакову в Фуфаеву ордена Красного Знамени.</w:t>
      </w:r>
    </w:p>
    <w:p w14:paraId="5CDA0710"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С.А. Шестаков и Д.В. Фуфаев на самолете АНТ-3 с мотором М-5 преодолели около 21700 километров за 153 часа полетного времени. Полет вместе с десятидневным отдыхом в Японии продолжался 32 дня. Кроме того, около 1400 километров было пройдено на сухопутном самолете над морем.</w:t>
      </w:r>
    </w:p>
    <w:p w14:paraId="334DE5C7" w14:textId="77777777" w:rsidR="0048182F" w:rsidRPr="007550A6" w:rsidRDefault="0048182F"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ходе перелета мотор М-5 продемонстрировал удивительную надежность. Отработав, установленные 70 часов ресурса, он, по официальному заявлению Шестакова, был в отличном состоянии и позволил завершить перелет, наработав при этом без отказов еще 83 часа (21249).</w:t>
      </w:r>
    </w:p>
    <w:p w14:paraId="4E74CB86" w14:textId="77777777" w:rsidR="0048182F" w:rsidRPr="007550A6" w:rsidRDefault="0048182F" w:rsidP="007550A6">
      <w:pPr>
        <w:spacing w:after="0" w:line="240" w:lineRule="auto"/>
        <w:jc w:val="both"/>
        <w:rPr>
          <w:rFonts w:ascii="Times New Roman" w:hAnsi="Times New Roman" w:cs="Times New Roman"/>
          <w:color w:val="000000" w:themeColor="text1"/>
          <w:sz w:val="16"/>
          <w:szCs w:val="16"/>
        </w:rPr>
      </w:pPr>
    </w:p>
    <w:p w14:paraId="4575D855" w14:textId="77777777" w:rsidR="006D7AC9" w:rsidRPr="007550A6" w:rsidRDefault="006D7AC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августа — 1 сен</w:t>
      </w:r>
      <w:r w:rsidRPr="007550A6">
        <w:rPr>
          <w:rFonts w:ascii="Times New Roman" w:hAnsi="Times New Roman" w:cs="Times New Roman"/>
          <w:color w:val="000000" w:themeColor="text1"/>
          <w:sz w:val="16"/>
          <w:szCs w:val="16"/>
        </w:rPr>
        <w:softHyphen/>
        <w:t>тября и 10—22 сентября 1927 г. АНТ-3 «Наш ответ» (второй серийный самолет Р—3 М—5) с экипажем: С.А. Шес</w:t>
      </w:r>
      <w:r w:rsidRPr="007550A6">
        <w:rPr>
          <w:rFonts w:ascii="Times New Roman" w:hAnsi="Times New Roman" w:cs="Times New Roman"/>
          <w:color w:val="000000" w:themeColor="text1"/>
          <w:sz w:val="16"/>
          <w:szCs w:val="16"/>
        </w:rPr>
        <w:softHyphen/>
        <w:t>таков, Д.В. Фуфаев совершил перелет по марш</w:t>
      </w:r>
      <w:r w:rsidRPr="007550A6">
        <w:rPr>
          <w:rFonts w:ascii="Times New Roman" w:hAnsi="Times New Roman" w:cs="Times New Roman"/>
          <w:color w:val="000000" w:themeColor="text1"/>
          <w:sz w:val="16"/>
          <w:szCs w:val="16"/>
        </w:rPr>
        <w:softHyphen/>
        <w:t>руту: Москва — Сарапул — Омск — Но</w:t>
      </w:r>
      <w:r w:rsidRPr="007550A6">
        <w:rPr>
          <w:rFonts w:ascii="Times New Roman" w:hAnsi="Times New Roman" w:cs="Times New Roman"/>
          <w:color w:val="000000" w:themeColor="text1"/>
          <w:sz w:val="16"/>
          <w:szCs w:val="16"/>
        </w:rPr>
        <w:softHyphen/>
        <w:t>восибирск — Красноярск — Иркутск — Верхнеудинск — Чита — Нерчинск — Благовещенск — Спасск — Наньян — Окаяма — Токио и — обратно. 22000 км за 153 ч летного времени (23474).</w:t>
      </w:r>
    </w:p>
    <w:p w14:paraId="54F91D41" w14:textId="77777777" w:rsidR="006D7AC9" w:rsidRPr="007550A6" w:rsidRDefault="006D7AC9" w:rsidP="007550A6">
      <w:pPr>
        <w:spacing w:after="0" w:line="240" w:lineRule="auto"/>
        <w:jc w:val="both"/>
        <w:rPr>
          <w:rFonts w:ascii="Times New Roman" w:hAnsi="Times New Roman" w:cs="Times New Roman"/>
          <w:color w:val="000000" w:themeColor="text1"/>
          <w:sz w:val="16"/>
          <w:szCs w:val="16"/>
        </w:rPr>
      </w:pPr>
    </w:p>
    <w:p w14:paraId="67542048" w14:textId="77777777" w:rsidR="00E83599"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167559B" w14:textId="77777777" w:rsidR="00E83599" w:rsidRPr="007550A6" w:rsidRDefault="00E8359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4BE0EC"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20 августа</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Постановление РЗ СТО СССР об эвакуационных планах (12415).</w:t>
      </w:r>
    </w:p>
    <w:p w14:paraId="3E006765"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Постановление РЗ СТО СССР об увеличении денежного мобилизационного фонда НКВМ (12415).</w:t>
      </w:r>
    </w:p>
    <w:p w14:paraId="308B673B"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Постановление РЗ СТО СССР о беспошлинном ввозе из-за границы и порядке хранения материалов, предназначенных для образования и пополнения мобилизационных запасов (12415).</w:t>
      </w:r>
    </w:p>
    <w:p w14:paraId="6F041E98"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Постановление РЗ СТО СССР о заграничной помощи по организации производства порохов (12415).</w:t>
      </w:r>
    </w:p>
    <w:p w14:paraId="0C169719"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Постановление РЗ СТО СССР о производстве опытных мобилизаций в 1926/27 г (12415).</w:t>
      </w:r>
    </w:p>
    <w:p w14:paraId="59AF4085"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Постановление РЗ СТО СССР о выдаче 10 млн. руб. из госрезерва на усиление стратегического строительства железных дорог (12415).</w:t>
      </w:r>
    </w:p>
    <w:p w14:paraId="334B0F20"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Постановление РЗ СТО СССР об общих мерах воздушно-химической обороны, подлежащих проведению в жизнь в процессе строительства новых промышленных и прочих предприятий и сооружений (12415).</w:t>
      </w:r>
    </w:p>
    <w:p w14:paraId="61900C2D"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Постановление РЗ СТО СССР о создании неприкосновенного запаса донецкого угля для балтийского флота на случай войны (ГА РФ. Ф. Р?8418. Оп. 28) (12415).</w:t>
      </w:r>
    </w:p>
    <w:p w14:paraId="6E2FF41C"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u w:color="002060"/>
        </w:rPr>
      </w:pPr>
    </w:p>
    <w:p w14:paraId="40B4C73D" w14:textId="77777777" w:rsidR="00EE2BFA" w:rsidRPr="007550A6" w:rsidRDefault="00EE2BF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724C4CBE" w14:textId="77777777" w:rsidR="00EE2BFA" w:rsidRPr="007550A6" w:rsidRDefault="00EE2BF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291034" w14:textId="77777777" w:rsidR="00EE2BFA" w:rsidRPr="007550A6" w:rsidRDefault="00EE2BF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августа. На Страстной площади установили два семафора со светящимися крыльями для управления уличным движением. Красная и зеленая лампочки (проезд запрещен, проезд открыт) зажигались в них с наступлением темноты (18717).</w:t>
      </w:r>
    </w:p>
    <w:p w14:paraId="665F8C68" w14:textId="77777777" w:rsidR="00EE2BFA" w:rsidRPr="007550A6" w:rsidRDefault="00EE2BFA" w:rsidP="007550A6">
      <w:pPr>
        <w:spacing w:after="0" w:line="240" w:lineRule="auto"/>
        <w:jc w:val="both"/>
        <w:rPr>
          <w:rFonts w:ascii="Times New Roman" w:hAnsi="Times New Roman" w:cs="Times New Roman"/>
          <w:color w:val="000000" w:themeColor="text1"/>
          <w:sz w:val="16"/>
          <w:szCs w:val="16"/>
        </w:rPr>
      </w:pPr>
    </w:p>
    <w:p w14:paraId="7A9A52CF" w14:textId="04E42915" w:rsidR="00EE2BFA" w:rsidRPr="007550A6" w:rsidRDefault="00EE2BF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августа 1927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в сводке ОГПУ содержался весьма показательный перечень негативных мнений рабочих. В случае войны, - говорилось в сводке, - рабочие на таковую не пойдут, т. к. они убедились:</w:t>
      </w:r>
    </w:p>
    <w:p w14:paraId="0D67D806" w14:textId="77777777" w:rsidR="00EE2BFA" w:rsidRPr="007550A6" w:rsidRDefault="00EE2BF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прелести" советской власти, которая сама стремится затеять войну, видя безвыходность своего положения... Нам угрожает война из-за коммунистической пропаганды за границей...</w:t>
      </w:r>
    </w:p>
    <w:p w14:paraId="63D7055E" w14:textId="77777777" w:rsidR="00EE2BFA" w:rsidRPr="007550A6" w:rsidRDefault="00EE2BF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Защищать [советскую власть], как и многие другие, не буду. Нет больше дураков, довольно позащищали и хватит, а что за это получили" Ничего. Много хуже, чем при царском режиме стал жить рабочий... Пусть воюют те, кому лучше живется, а нам все равно... Перебить всех коммунистов и комсомольцев, которые хотят войны...</w:t>
      </w:r>
    </w:p>
    <w:p w14:paraId="4AF5C0EA" w14:textId="77777777" w:rsidR="00EE2BFA" w:rsidRPr="007550A6" w:rsidRDefault="00EE2BF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Если война, то будем сначала бить администрацию, а потом уже воевать...</w:t>
      </w:r>
    </w:p>
    <w:p w14:paraId="50F69BB6" w14:textId="77777777" w:rsidR="00EE2BFA" w:rsidRPr="007550A6" w:rsidRDefault="00EE2BF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Даешь войну, получим оружие и будем проводить вторую революцию..." (18413).</w:t>
      </w:r>
    </w:p>
    <w:p w14:paraId="1FC072A1" w14:textId="77777777" w:rsidR="00EE2BFA" w:rsidRPr="007550A6" w:rsidRDefault="00EE2BFA" w:rsidP="007550A6">
      <w:pPr>
        <w:spacing w:after="0" w:line="240" w:lineRule="auto"/>
        <w:jc w:val="both"/>
        <w:rPr>
          <w:rFonts w:ascii="Times New Roman" w:hAnsi="Times New Roman" w:cs="Times New Roman"/>
          <w:color w:val="000000" w:themeColor="text1"/>
          <w:sz w:val="16"/>
          <w:szCs w:val="16"/>
        </w:rPr>
      </w:pPr>
    </w:p>
    <w:p w14:paraId="34FA5857" w14:textId="77777777" w:rsidR="00520FF1"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31BD0E2" w14:textId="77777777" w:rsidR="00520FF1" w:rsidRPr="007550A6" w:rsidRDefault="00520FF1"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292852" w14:textId="77777777" w:rsidR="00520FF1" w:rsidRPr="007550A6" w:rsidRDefault="00520FF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августа в 1927 году объявлен новый старт в перелете через Альпы на "кубок Эшара" и Шотт на «Fokker» «C.V» вновь был в числе участников, но взлетел он только после нескольких телефонных звонков о состоянии погоды. На этот раз у него уже никто не смог отобрать заслуженную победу. Тогда же команда голландских ВВС заняла первое место по групповому пилотажу (14989).</w:t>
      </w:r>
    </w:p>
    <w:p w14:paraId="0EFCB0CE" w14:textId="77777777" w:rsidR="00520FF1" w:rsidRPr="007550A6" w:rsidRDefault="00520FF1" w:rsidP="007550A6">
      <w:pPr>
        <w:spacing w:after="0" w:line="240" w:lineRule="auto"/>
        <w:jc w:val="both"/>
        <w:rPr>
          <w:rFonts w:ascii="Times New Roman" w:hAnsi="Times New Roman" w:cs="Times New Roman"/>
          <w:color w:val="000000" w:themeColor="text1"/>
          <w:sz w:val="16"/>
          <w:szCs w:val="16"/>
        </w:rPr>
      </w:pPr>
    </w:p>
    <w:p w14:paraId="0F177F3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3792E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E7F82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августа 1927 года второй экземпляр самолета И.2-бис № 1990 поступил на испытание и сдан после деформации стоек центроплана (акт от 31 октября 1927 года) – 7 ноября 1927 года заводу № 1 (6924, 190).</w:t>
      </w:r>
    </w:p>
    <w:p w14:paraId="20286ED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6A9D38" w14:textId="77777777" w:rsidR="006D7AC9" w:rsidRPr="007550A6" w:rsidRDefault="006D7AC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августа 1927 г. в НОА ВВС состоялся первый полет по программе испытаний 2-го экз. самолета И-2бис № 1990.</w:t>
      </w:r>
    </w:p>
    <w:p w14:paraId="7B1E3499" w14:textId="77777777" w:rsidR="006D7AC9" w:rsidRPr="007550A6" w:rsidRDefault="006D7AC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ходе этих полетов была выявлена деформация стоек «кабана» центроплана (акт от 31 октября 1927 г.) и самолет передали на московский авиазавод № 1 для ремонта (23560).</w:t>
      </w:r>
    </w:p>
    <w:p w14:paraId="50D4C7D1" w14:textId="77777777" w:rsidR="006D7AC9" w:rsidRPr="007550A6" w:rsidRDefault="006D7AC9" w:rsidP="007550A6">
      <w:pPr>
        <w:spacing w:after="0" w:line="240" w:lineRule="auto"/>
        <w:jc w:val="both"/>
        <w:rPr>
          <w:rFonts w:ascii="Times New Roman" w:hAnsi="Times New Roman" w:cs="Times New Roman"/>
          <w:color w:val="000000" w:themeColor="text1"/>
          <w:sz w:val="16"/>
          <w:szCs w:val="16"/>
        </w:rPr>
      </w:pPr>
    </w:p>
    <w:p w14:paraId="4745818B" w14:textId="77777777" w:rsidR="00145BED" w:rsidRPr="003600B8" w:rsidRDefault="00145BED" w:rsidP="00145BE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 августа 1927 г. в НОА ВВС состоялся первый полет по программе испытаний 2-го экз. самолета И-2бис № 1990 завода № 23.</w:t>
      </w:r>
    </w:p>
    <w:p w14:paraId="50878DA8" w14:textId="77777777" w:rsidR="00145BED" w:rsidRPr="003600B8" w:rsidRDefault="00145BED" w:rsidP="00145BE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ходе этих полетов была выявлена деформация стоек «кабана» центроплана (акт от 31 октября 1927 г.) и самолет передали на московский авиазавод № 1 для ремонта (25206).</w:t>
      </w:r>
    </w:p>
    <w:p w14:paraId="7B524FE7" w14:textId="77777777" w:rsidR="00145BED" w:rsidRPr="003600B8" w:rsidRDefault="00145BED" w:rsidP="00145BED">
      <w:pPr>
        <w:spacing w:after="0" w:line="240" w:lineRule="auto"/>
        <w:jc w:val="both"/>
        <w:rPr>
          <w:rFonts w:ascii="Times New Roman" w:hAnsi="Times New Roman" w:cs="Times New Roman"/>
          <w:color w:val="0070C0"/>
          <w:sz w:val="16"/>
          <w:szCs w:val="16"/>
        </w:rPr>
      </w:pPr>
    </w:p>
    <w:p w14:paraId="4A3163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августа 1927 Войшицкий предпринял вторую попытку начала перелета на АНТ-3 “Пролетарий”. На этот раз он полетел через Ржев. В 400 км от Москвы летчики попали под сильный дождь, при неудачном развороте у станции Жижицы "Пролетарий" сорвался в штопор. Из него удалось выйти, но у самой земли: машина зацепилась за верхушки деревьев и рухнула на землю. На самолет упала сосна, накрыв ветвями кабину. До рассвета Войшицкий и Спирин сидели на верхнем крыле под дождем, затем двинулись в путь пешком; через два часа они вышли на дорогу. Самолет был полностью разбит и списан. В августе 1927 г. АНТ-3 "Пролетарий" попробовали использовать для побития рекорда французских летчиков Пельте и Дуази. Планировался перелет по маршруту Москва - Рига - Кенигсберг - Прага - Вена - Париж - Берлин - Копенгаген - Стокгольм - Ревель (Таллин) - Ленинград - Москва. Польшу пришлось обойти стороной, поскольку ее правительство не дало соответствующего разрешения. Экипаж состоял из летчика Г.Д. Войшицкого и летнаба И.Т. Спирина. При подготовке к новому перелету дополнительный бензобак из пассажирской кабины переместили. Это позволило разместить там навигационные приборы. Комплектацию приборами вообще немного изменили, добавив, например, примитивный гирокреномер. Смонтировали освещение кабин, установили навигационные огни и посадочные ракеты. Между пилотом и летнабом организовали связь через переговорный прибор со шлангом, но испытание в полете показало, что толку от него мало, все равно пришлось общаться с помощью записок. Экипаж Войшицкого постоянно преследовали неудачи (11985).</w:t>
      </w:r>
    </w:p>
    <w:p w14:paraId="63D1A1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4D7A1E" w14:textId="77777777" w:rsidR="007D0223" w:rsidRPr="007550A6" w:rsidRDefault="007D0223"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21 августа 1927 экипаж «Пролетария» предпринял вторую попытку Европейского перелата. На этот раз он полетел через Ржев. В 400 км от Москвы летчики попали в проливной дождь. При неудачном развороте, вне видимости земли, у станции Жижицы (к востоку от Великих Лук) «Пролетарий» сорвался в штопор, из которого удалось выйти, но машина зацепилась за верхушки деревьев и рухнула на землю. Экипаж практически не пострадал, но самолет был полностью разбит (21249).</w:t>
      </w:r>
    </w:p>
    <w:p w14:paraId="6F529E72" w14:textId="77777777" w:rsidR="007D0223" w:rsidRPr="007550A6" w:rsidRDefault="007D0223" w:rsidP="007550A6">
      <w:pPr>
        <w:spacing w:after="0" w:line="240" w:lineRule="auto"/>
        <w:jc w:val="both"/>
        <w:rPr>
          <w:rFonts w:ascii="Times New Roman" w:hAnsi="Times New Roman" w:cs="Times New Roman"/>
          <w:color w:val="000000" w:themeColor="text1"/>
          <w:sz w:val="16"/>
          <w:szCs w:val="16"/>
        </w:rPr>
      </w:pPr>
    </w:p>
    <w:p w14:paraId="306F7052" w14:textId="77777777" w:rsidR="002D0F72" w:rsidRPr="007550A6" w:rsidRDefault="002D0F7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августа 1927 г. летчик Г.Д.Войницкий с летиабом И.Т.Спириннм на самолете АНТ-3 вторично вылетел в круговой перелет по тому же маршруту, что и 14-го августа, но в обратном направлении, так как на участке Ленингрдц-Стокгольм по утрам стоял густой туман, исключавший возможность визуальной ориентировки. Встретив в районе Великих Лук низкую облачность с дождем, экипаж произвел вынужденную посадку и превратил дальнейший полет.</w:t>
      </w:r>
    </w:p>
    <w:p w14:paraId="3E34BCED" w14:textId="77777777" w:rsidR="002D0F72" w:rsidRPr="007550A6" w:rsidRDefault="002D0F7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/«Известия ЦИК СССР» за 21 и 23 августа 1927 г./ (23370).</w:t>
      </w:r>
    </w:p>
    <w:p w14:paraId="0840A059" w14:textId="77777777" w:rsidR="002D0F72" w:rsidRPr="007550A6" w:rsidRDefault="002D0F72" w:rsidP="007550A6">
      <w:pPr>
        <w:spacing w:after="0" w:line="240" w:lineRule="auto"/>
        <w:jc w:val="both"/>
        <w:rPr>
          <w:rFonts w:ascii="Times New Roman" w:hAnsi="Times New Roman" w:cs="Times New Roman"/>
          <w:color w:val="000000" w:themeColor="text1"/>
          <w:sz w:val="16"/>
          <w:szCs w:val="16"/>
        </w:rPr>
      </w:pPr>
    </w:p>
    <w:p w14:paraId="7C3CFBB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4A91DC1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B66B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августа 1927 был выпущен первый облигационный займ индустриализации (3481).</w:t>
      </w:r>
    </w:p>
    <w:p w14:paraId="693796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86D64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3D7A3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9934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августа 1927 Сакко и Ванцетти были казнены на электрическом стуле (3263,461).</w:t>
      </w:r>
    </w:p>
    <w:p w14:paraId="5A9034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A9DC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2F3FC8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2C0FC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августа 1927 в НИИ ВВС закончились гос. испытания первого серийного Р-3М-5, которые проходили со 2 августа 1927 (189,4).</w:t>
      </w:r>
    </w:p>
    <w:p w14:paraId="0666106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8EE68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августа 1927 в НИИ ВВС закончились испытания самолета Р.3.М.5, которые проходили с 2 августа.</w:t>
      </w:r>
    </w:p>
    <w:p w14:paraId="492D9C1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разведчика (6949, 63).</w:t>
      </w:r>
    </w:p>
    <w:p w14:paraId="75CAAF5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B4ABC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августа 1927 в НИИ ВВС закончились испытания серийного самолета Р3-М5, которые проходили со 2 августа 1927.</w:t>
      </w:r>
    </w:p>
    <w:p w14:paraId="5D2E431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Сводка результатов испытаний серийного самолета Р3-М5</w:t>
      </w:r>
    </w:p>
    <w:p w14:paraId="52CF93F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Задание НК УВВС № 30667/с от 26 мая 1927 года</w:t>
      </w:r>
    </w:p>
    <w:p w14:paraId="006BDB0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Начало испытания 2 августа 1927 года</w:t>
      </w:r>
    </w:p>
    <w:p w14:paraId="44BD3CE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Конец испытания 22 августа 1927 года</w:t>
      </w:r>
    </w:p>
    <w:p w14:paraId="2AD75D9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Р3-М5 постройки ГАЗ № 5 заводской № 4001</w:t>
      </w:r>
    </w:p>
    <w:p w14:paraId="232D403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Тип самолета – полутораплан, двухместный, одномоторный, весь металлический (дуралюминиевый). Разведчик.</w:t>
      </w:r>
    </w:p>
    <w:p w14:paraId="1A05753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Общее заключение</w:t>
      </w:r>
    </w:p>
    <w:p w14:paraId="5E6DB24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Р3-М5 в сравнении с ранее испытанным АНТ3 имеет значительное улучшение данных управляемости, потолка и эксплуатационных данных.</w:t>
      </w:r>
    </w:p>
    <w:p w14:paraId="315CAFE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сравнении с Р1-М5 самолет Р3-М5 уступая в некоторых данных может считаться лучшим, гл. образом по своей прочности.</w:t>
      </w:r>
    </w:p>
    <w:p w14:paraId="4BD4D23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современный разведчик самолет Р3-М5 по своим данным считаться не может (6917).</w:t>
      </w:r>
    </w:p>
    <w:p w14:paraId="3E9047C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1EED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августа 1927 головной Р-ЗМ5 прошел государственные испытания в НИИ ВВС (преемнике HOA), которые начались 2 августа. В отчете НИИ говорилось: "Самолет РЗ-М5 в сравнении с ранее испытанным АНТ-3 имеет значительное улучшение данных управляемости, потолка и эксплуатационных данных". В то же время показатели скорости, скороподъемности и потолка головного Р-ЗМ5 оказались ниже, чем у серийного деревянного разведчика Р-1, и существенно ниже заложенных в техническое задание. В заключении отчета констатировалось: "В сравнении с Р1-М5 самолет РЗ-М5... может считаться лучшим, главным образом по своей прочности".</w:t>
      </w:r>
    </w:p>
    <w:p w14:paraId="7D9378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дополнение выявилось, что новый разведчик страдает задержкой выхода из штопора. Отмечались и значительные проблемы с продольной устойчивостью. С полной боевой нагрузкой Р-ЗМ5 имел очень сильную заднюю центровку, что ухудшало управляемость и отрицательно влияло на устойчивость. Особенно опасной оказалась конфигурация "дальний разведчик" - без бомб, но с полной заправкой горючим. Общая нагрузка при этом возрастала до 750 кг. На испытаниях дополнительное горючее имитировали дополнительным балластом. Результат оказался неутешителен: существенно ухудшилась продольная устойчивость, возросло давление на ручку управления, возникло запаздывание с выходом из штопора (на два витка после трех витков).</w:t>
      </w:r>
    </w:p>
    <w:p w14:paraId="1D7AF9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НИИ ВВС предлагали вообще использовать машину только как корпусной (ближний) разведчик, да еще сняв все бомбовое вооружение. Туполев отбивался, объясняя, что центровку самолета рассчитывали, еще не зная весь набор оборудования, который потребует УВВС.</w:t>
      </w:r>
    </w:p>
    <w:p w14:paraId="11C210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Перспективы самолета становились сомнительными. Дорогая и по тем временам технологически сложная машина Туполева не давала практически никаких преимуществ по сравнению с дешевым Р-1, производство которого уже было хорошо налажено. В сентябре 1927 г. в решении НТК УВВС появилась весьма примечательная фраза: "Вследствие малой горизонтальной скорости, потолка, маневренности, скороподъемности, а также за невозможностью использовать на самолете прицел "Герц" РЗ-М5 современным разведчиком признан быть не может". Развертывание массового производства уже представлялось нерациональным.</w:t>
      </w:r>
    </w:p>
    <w:p w14:paraId="5CF600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И в ЦАГИ, и в НИИ ВВС стали искать выход. Специалисты НИИ рекомендовали провести дополнительные испытания с отечественным (более тяжелым) двигателем и принять другие меры по изменению центровки. Предлагали снять один из "льюисов" с турели, уменьшить боезапас, демонтировать или переместить часть оборудования. На заводе быстро заменили "Либерти" на М-5, с ними и радиаторы (вместо типа С поставили большие, типа D), увеличили запас горючего до 404 кг. </w:t>
      </w:r>
      <w:r w:rsidRPr="007550A6">
        <w:rPr>
          <w:rFonts w:ascii="Times New Roman" w:hAnsi="Times New Roman" w:cs="Times New Roman"/>
          <w:color w:val="000000" w:themeColor="text1"/>
          <w:sz w:val="16"/>
          <w:szCs w:val="16"/>
        </w:rPr>
        <w:lastRenderedPageBreak/>
        <w:t>Фотоаппарат и огнетушитель сняли, от установки радиостанции окончательно отказались. Аккумулятор зажигания ("Либерти" имел так называемое батарейное зажигание автомобильного, а не авиационного типа) перенесли вперед; это потребовало переделки маслопровода. На 120 мм вперед сдвинули балки бомбодержателей. Это позволило ввести центровку разведчика в безопасные пределы.</w:t>
      </w:r>
    </w:p>
    <w:p w14:paraId="6480F06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таком виде Р-ЗМ5 проходил повторные испытания в НИИ в ноябре 1927 - феврале 1928 г. Устойчивость действительно улучшилась. Начальник НИИ Горшков сообщал: "Самолет РЗ-М5 можно считать безопасным в полете". Несколько способствовало этому увеличение площади горизонтального оперения. Удачно подобранный винт позволил улучшить скороподъемность и практический потолок (из ЦАГИ отправили в НИИ ВВС на выбор три винта одного диаметра - 3 м, но с разным шагом). В итоге Р-ЗМ5 допустили к эксплуатации в строевых частях ВВС, хотя и с ограничениями по полезной нагрузке (11985).</w:t>
      </w:r>
    </w:p>
    <w:p w14:paraId="41927F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21BA7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22 августа по 7 сентября 1927 в НИИ ВВС проходили испытания самолета И.2-бис 2-й экземпляр.</w:t>
      </w:r>
    </w:p>
    <w:p w14:paraId="24FB5AC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истребителя (6949, 63).</w:t>
      </w:r>
    </w:p>
    <w:p w14:paraId="59D614D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43D40E5" w14:textId="3B76F37D" w:rsidR="00145BED" w:rsidRPr="00145BED" w:rsidRDefault="00145BED" w:rsidP="00145BED">
      <w:pPr>
        <w:autoSpaceDE w:val="0"/>
        <w:autoSpaceDN w:val="0"/>
        <w:adjustRightInd w:val="0"/>
        <w:spacing w:after="0" w:line="240" w:lineRule="auto"/>
        <w:jc w:val="both"/>
        <w:rPr>
          <w:rFonts w:ascii="Times New Roman" w:hAnsi="Times New Roman" w:cs="Times New Roman"/>
          <w:i/>
          <w:color w:val="000000" w:themeColor="text1"/>
          <w:sz w:val="16"/>
          <w:szCs w:val="16"/>
        </w:rPr>
      </w:pPr>
      <w:r>
        <w:rPr>
          <w:rFonts w:ascii="Times New Roman" w:hAnsi="Times New Roman" w:cs="Times New Roman"/>
          <w:i/>
          <w:color w:val="000000" w:themeColor="text1"/>
          <w:sz w:val="16"/>
          <w:szCs w:val="16"/>
        </w:rPr>
        <w:t>Другие оборонные отрасли</w:t>
      </w:r>
      <w:r w:rsidRPr="00145BED">
        <w:rPr>
          <w:rFonts w:ascii="Times New Roman" w:hAnsi="Times New Roman" w:cs="Times New Roman"/>
          <w:i/>
          <w:color w:val="000000" w:themeColor="text1"/>
          <w:sz w:val="16"/>
          <w:szCs w:val="16"/>
        </w:rPr>
        <w:t>:</w:t>
      </w:r>
    </w:p>
    <w:p w14:paraId="4CEF80AF" w14:textId="77777777" w:rsidR="00145BED" w:rsidRPr="00145BED" w:rsidRDefault="00145BED" w:rsidP="00145BED">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63F15767" w14:textId="77777777" w:rsidR="00145BED" w:rsidRPr="003600B8" w:rsidRDefault="00145BED" w:rsidP="00145BE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период с 22 августа по 16 ноября 1927 г. были проведены испытания тракторов. Всего же в конкурсе участвовали 28 гу</w:t>
      </w:r>
      <w:r w:rsidRPr="003600B8">
        <w:rPr>
          <w:rFonts w:ascii="Times New Roman" w:hAnsi="Times New Roman" w:cs="Times New Roman"/>
          <w:color w:val="0070C0"/>
          <w:sz w:val="16"/>
          <w:szCs w:val="16"/>
        </w:rPr>
        <w:softHyphen/>
        <w:t>сеничных и колесных тракторов отечест</w:t>
      </w:r>
      <w:r w:rsidRPr="003600B8">
        <w:rPr>
          <w:rFonts w:ascii="Times New Roman" w:hAnsi="Times New Roman" w:cs="Times New Roman"/>
          <w:color w:val="0070C0"/>
          <w:sz w:val="16"/>
          <w:szCs w:val="16"/>
        </w:rPr>
        <w:softHyphen/>
        <w:t>венного и иностранного производства. Итоги ВКИТ были подведены 27 ноября 1927 года вычислением коэффициента соответст</w:t>
      </w:r>
      <w:r w:rsidRPr="003600B8">
        <w:rPr>
          <w:rFonts w:ascii="Times New Roman" w:hAnsi="Times New Roman" w:cs="Times New Roman"/>
          <w:color w:val="0070C0"/>
          <w:sz w:val="16"/>
          <w:szCs w:val="16"/>
        </w:rPr>
        <w:softHyphen/>
        <w:t>вия требованиям (надежности, удобст</w:t>
      </w:r>
      <w:r w:rsidRPr="003600B8">
        <w:rPr>
          <w:rFonts w:ascii="Times New Roman" w:hAnsi="Times New Roman" w:cs="Times New Roman"/>
          <w:color w:val="0070C0"/>
          <w:sz w:val="16"/>
          <w:szCs w:val="16"/>
        </w:rPr>
        <w:softHyphen/>
        <w:t>ву обслуживания и пр.), предъявляемым к трактору. При полном соответствии ко</w:t>
      </w:r>
      <w:r w:rsidRPr="003600B8">
        <w:rPr>
          <w:rFonts w:ascii="Times New Roman" w:hAnsi="Times New Roman" w:cs="Times New Roman"/>
          <w:color w:val="0070C0"/>
          <w:sz w:val="16"/>
          <w:szCs w:val="16"/>
        </w:rPr>
        <w:softHyphen/>
        <w:t>эффициент был равен «1», при несоответ</w:t>
      </w:r>
      <w:r w:rsidRPr="003600B8">
        <w:rPr>
          <w:rFonts w:ascii="Times New Roman" w:hAnsi="Times New Roman" w:cs="Times New Roman"/>
          <w:color w:val="0070C0"/>
          <w:sz w:val="16"/>
          <w:szCs w:val="16"/>
        </w:rPr>
        <w:softHyphen/>
        <w:t>ствии трактор получал дробную оценку.</w:t>
      </w:r>
    </w:p>
    <w:p w14:paraId="3CB2EE39" w14:textId="77777777" w:rsidR="00145BED" w:rsidRPr="003600B8" w:rsidRDefault="00145BED" w:rsidP="00145BE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 неполадки с тракторами в ходе ис</w:t>
      </w:r>
      <w:r w:rsidRPr="003600B8">
        <w:rPr>
          <w:rFonts w:ascii="Times New Roman" w:hAnsi="Times New Roman" w:cs="Times New Roman"/>
          <w:color w:val="0070C0"/>
          <w:sz w:val="16"/>
          <w:szCs w:val="16"/>
        </w:rPr>
        <w:softHyphen/>
        <w:t>пытаний и лабораторных испытаний были разбиты на три категории:</w:t>
      </w:r>
    </w:p>
    <w:p w14:paraId="3769D873" w14:textId="77777777" w:rsidR="00145BED" w:rsidRPr="003600B8" w:rsidRDefault="00145BED" w:rsidP="00145BE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Неполадки случайного характера, кото</w:t>
      </w:r>
      <w:r w:rsidRPr="003600B8">
        <w:rPr>
          <w:rFonts w:ascii="Times New Roman" w:hAnsi="Times New Roman" w:cs="Times New Roman"/>
          <w:color w:val="0070C0"/>
          <w:sz w:val="16"/>
          <w:szCs w:val="16"/>
        </w:rPr>
        <w:softHyphen/>
        <w:t>рые были заведомо обязаны своим про</w:t>
      </w:r>
      <w:r w:rsidRPr="003600B8">
        <w:rPr>
          <w:rFonts w:ascii="Times New Roman" w:hAnsi="Times New Roman" w:cs="Times New Roman"/>
          <w:color w:val="0070C0"/>
          <w:sz w:val="16"/>
          <w:szCs w:val="16"/>
        </w:rPr>
        <w:softHyphen/>
        <w:t>исхождением недосмотру.</w:t>
      </w:r>
    </w:p>
    <w:p w14:paraId="72A18226" w14:textId="77777777" w:rsidR="00145BED" w:rsidRPr="003600B8" w:rsidRDefault="00145BED" w:rsidP="00145BE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Неполадки, устранение которых не было связано с необходимостью заме</w:t>
      </w:r>
      <w:r w:rsidRPr="003600B8">
        <w:rPr>
          <w:rFonts w:ascii="Times New Roman" w:hAnsi="Times New Roman" w:cs="Times New Roman"/>
          <w:color w:val="0070C0"/>
          <w:sz w:val="16"/>
          <w:szCs w:val="16"/>
        </w:rPr>
        <w:softHyphen/>
        <w:t>ны деталей или их ремонта.</w:t>
      </w:r>
    </w:p>
    <w:p w14:paraId="390AEBDC" w14:textId="77777777" w:rsidR="00145BED" w:rsidRPr="003600B8" w:rsidRDefault="00145BED" w:rsidP="00145BE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Неполадки, устранение которых неиз</w:t>
      </w:r>
      <w:r w:rsidRPr="003600B8">
        <w:rPr>
          <w:rFonts w:ascii="Times New Roman" w:hAnsi="Times New Roman" w:cs="Times New Roman"/>
          <w:color w:val="0070C0"/>
          <w:sz w:val="16"/>
          <w:szCs w:val="16"/>
        </w:rPr>
        <w:softHyphen/>
        <w:t>бежно требовало смены деталей или их ремонта.</w:t>
      </w:r>
    </w:p>
    <w:p w14:paraId="73071ABB" w14:textId="77777777" w:rsidR="00145BED" w:rsidRPr="003600B8" w:rsidRDefault="00145BED" w:rsidP="00145BE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Так, например, трактор «Farmoll» по</w:t>
      </w:r>
      <w:r w:rsidRPr="003600B8">
        <w:rPr>
          <w:rFonts w:ascii="Times New Roman" w:hAnsi="Times New Roman" w:cs="Times New Roman"/>
          <w:color w:val="0070C0"/>
          <w:sz w:val="16"/>
          <w:szCs w:val="16"/>
        </w:rPr>
        <w:softHyphen/>
        <w:t>лучил оценку 0,95. Трактор «Фордсон» («Fordson») 0,90, «ФП» (отечественная версия «Fordson» постройки Путиловского завода) 0,79, а «Клетрак К-20» 0,96.</w:t>
      </w:r>
    </w:p>
    <w:p w14:paraId="72996088" w14:textId="77777777" w:rsidR="00145BED" w:rsidRPr="003600B8" w:rsidRDefault="00145BED" w:rsidP="00145BE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итогам испыта</w:t>
      </w:r>
      <w:r w:rsidRPr="003600B8">
        <w:rPr>
          <w:rFonts w:ascii="Times New Roman" w:hAnsi="Times New Roman" w:cs="Times New Roman"/>
          <w:color w:val="0070C0"/>
          <w:sz w:val="16"/>
          <w:szCs w:val="16"/>
        </w:rPr>
        <w:softHyphen/>
        <w:t>ний коэффициент прочности «1» получили три трактора. Американские «Интерна</w:t>
      </w:r>
      <w:r w:rsidRPr="003600B8">
        <w:rPr>
          <w:rFonts w:ascii="Times New Roman" w:hAnsi="Times New Roman" w:cs="Times New Roman"/>
          <w:color w:val="0070C0"/>
          <w:sz w:val="16"/>
          <w:szCs w:val="16"/>
        </w:rPr>
        <w:softHyphen/>
        <w:t>ционал» 15/30 и «Катерпиллер», а также отечественный «Большевик» бывшего Обуховского завода.</w:t>
      </w:r>
    </w:p>
    <w:p w14:paraId="01193121" w14:textId="77777777" w:rsidR="00145BED" w:rsidRPr="003600B8" w:rsidRDefault="00145BED" w:rsidP="00145BE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тракторе «Интернационал» 15/30 были отмечены засорение керосинопро</w:t>
      </w:r>
      <w:r w:rsidRPr="003600B8">
        <w:rPr>
          <w:rFonts w:ascii="Times New Roman" w:hAnsi="Times New Roman" w:cs="Times New Roman"/>
          <w:color w:val="0070C0"/>
          <w:sz w:val="16"/>
          <w:szCs w:val="16"/>
        </w:rPr>
        <w:softHyphen/>
        <w:t>вода, керосинового фильтра и загрязне</w:t>
      </w:r>
      <w:r w:rsidRPr="003600B8">
        <w:rPr>
          <w:rFonts w:ascii="Times New Roman" w:hAnsi="Times New Roman" w:cs="Times New Roman"/>
          <w:color w:val="0070C0"/>
          <w:sz w:val="16"/>
          <w:szCs w:val="16"/>
        </w:rPr>
        <w:softHyphen/>
        <w:t>ние свечи. В «Катерпиллере» отметили пробуксовывание муфт сцепления (глав</w:t>
      </w:r>
      <w:r w:rsidRPr="003600B8">
        <w:rPr>
          <w:rFonts w:ascii="Times New Roman" w:hAnsi="Times New Roman" w:cs="Times New Roman"/>
          <w:color w:val="0070C0"/>
          <w:sz w:val="16"/>
          <w:szCs w:val="16"/>
        </w:rPr>
        <w:softHyphen/>
        <w:t>ной и левой гусеницы), ослабление на</w:t>
      </w:r>
      <w:r w:rsidRPr="003600B8">
        <w:rPr>
          <w:rFonts w:ascii="Times New Roman" w:hAnsi="Times New Roman" w:cs="Times New Roman"/>
          <w:color w:val="0070C0"/>
          <w:sz w:val="16"/>
          <w:szCs w:val="16"/>
        </w:rPr>
        <w:softHyphen/>
        <w:t>тяжения левой гусеницы, затрудненный пуск двигателя. У «Большевика» не вра</w:t>
      </w:r>
      <w:r w:rsidRPr="003600B8">
        <w:rPr>
          <w:rFonts w:ascii="Times New Roman" w:hAnsi="Times New Roman" w:cs="Times New Roman"/>
          <w:color w:val="0070C0"/>
          <w:sz w:val="16"/>
          <w:szCs w:val="16"/>
        </w:rPr>
        <w:softHyphen/>
        <w:t>щались два поддерживающих гусени</w:t>
      </w:r>
      <w:r w:rsidRPr="003600B8">
        <w:rPr>
          <w:rFonts w:ascii="Times New Roman" w:hAnsi="Times New Roman" w:cs="Times New Roman"/>
          <w:color w:val="0070C0"/>
          <w:sz w:val="16"/>
          <w:szCs w:val="16"/>
        </w:rPr>
        <w:softHyphen/>
        <w:t>цу ролика и ослаб ремень вентилятора. Все эти недостатки были устранены над</w:t>
      </w:r>
      <w:r w:rsidRPr="003600B8">
        <w:rPr>
          <w:rFonts w:ascii="Times New Roman" w:hAnsi="Times New Roman" w:cs="Times New Roman"/>
          <w:color w:val="0070C0"/>
          <w:sz w:val="16"/>
          <w:szCs w:val="16"/>
        </w:rPr>
        <w:softHyphen/>
        <w:t>лежащей регулировкой, должной смаз</w:t>
      </w:r>
      <w:r w:rsidRPr="003600B8">
        <w:rPr>
          <w:rFonts w:ascii="Times New Roman" w:hAnsi="Times New Roman" w:cs="Times New Roman"/>
          <w:color w:val="0070C0"/>
          <w:sz w:val="16"/>
          <w:szCs w:val="16"/>
        </w:rPr>
        <w:softHyphen/>
        <w:t>кой и подтяжкой гаек. Таким образом, даже самые взыскательные испытатели не смогли выявить по-настоящему суще</w:t>
      </w:r>
      <w:r w:rsidRPr="003600B8">
        <w:rPr>
          <w:rFonts w:ascii="Times New Roman" w:hAnsi="Times New Roman" w:cs="Times New Roman"/>
          <w:color w:val="0070C0"/>
          <w:sz w:val="16"/>
          <w:szCs w:val="16"/>
        </w:rPr>
        <w:softHyphen/>
        <w:t>ственных дефектов. Особо следует отме</w:t>
      </w:r>
      <w:r w:rsidRPr="003600B8">
        <w:rPr>
          <w:rFonts w:ascii="Times New Roman" w:hAnsi="Times New Roman" w:cs="Times New Roman"/>
          <w:color w:val="0070C0"/>
          <w:sz w:val="16"/>
          <w:szCs w:val="16"/>
        </w:rPr>
        <w:softHyphen/>
        <w:t>тить тот факт, что лучшим в конкурсном соревновании с ведущими мировыми производителями, превзойдя два десятка американских и европейских тракторов, стал отечественный трактор «Больше</w:t>
      </w:r>
      <w:r w:rsidRPr="003600B8">
        <w:rPr>
          <w:rFonts w:ascii="Times New Roman" w:hAnsi="Times New Roman" w:cs="Times New Roman"/>
          <w:color w:val="0070C0"/>
          <w:sz w:val="16"/>
          <w:szCs w:val="16"/>
        </w:rPr>
        <w:softHyphen/>
        <w:t>вик», лишний раз подтвердив известное утверждение о том, что оборонка может все. Правда, был у «Большевика» сущест</w:t>
      </w:r>
      <w:r w:rsidRPr="003600B8">
        <w:rPr>
          <w:rFonts w:ascii="Times New Roman" w:hAnsi="Times New Roman" w:cs="Times New Roman"/>
          <w:color w:val="0070C0"/>
          <w:sz w:val="16"/>
          <w:szCs w:val="16"/>
        </w:rPr>
        <w:softHyphen/>
        <w:t>венный недостаток — высокая стоимость, большая чем у более мощного «Катерпил</w:t>
      </w:r>
      <w:r w:rsidRPr="003600B8">
        <w:rPr>
          <w:rFonts w:ascii="Times New Roman" w:hAnsi="Times New Roman" w:cs="Times New Roman"/>
          <w:color w:val="0070C0"/>
          <w:sz w:val="16"/>
          <w:szCs w:val="16"/>
        </w:rPr>
        <w:softHyphen/>
        <w:t>лера». Такова была плата за выпуск пусть и высококачественной, но штучной про</w:t>
      </w:r>
      <w:r w:rsidRPr="003600B8">
        <w:rPr>
          <w:rFonts w:ascii="Times New Roman" w:hAnsi="Times New Roman" w:cs="Times New Roman"/>
          <w:color w:val="0070C0"/>
          <w:sz w:val="16"/>
          <w:szCs w:val="16"/>
        </w:rPr>
        <w:softHyphen/>
        <w:t>дукции.</w:t>
      </w:r>
    </w:p>
    <w:p w14:paraId="3E7E6BDF" w14:textId="2D23C472" w:rsidR="00145BED" w:rsidRPr="003600B8" w:rsidRDefault="00145BED" w:rsidP="00145BE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итогам испы</w:t>
      </w:r>
      <w:r w:rsidRPr="003600B8">
        <w:rPr>
          <w:rFonts w:ascii="Times New Roman" w:hAnsi="Times New Roman" w:cs="Times New Roman"/>
          <w:color w:val="0070C0"/>
          <w:sz w:val="16"/>
          <w:szCs w:val="16"/>
        </w:rPr>
        <w:softHyphen/>
        <w:t>таний и после согласования с военны</w:t>
      </w:r>
      <w:r w:rsidRPr="003600B8">
        <w:rPr>
          <w:rFonts w:ascii="Times New Roman" w:hAnsi="Times New Roman" w:cs="Times New Roman"/>
          <w:color w:val="0070C0"/>
          <w:sz w:val="16"/>
          <w:szCs w:val="16"/>
        </w:rPr>
        <w:softHyphen/>
        <w:t>ми к серийному производству на вновь троящихся заводах были приняты «Ин</w:t>
      </w:r>
      <w:r w:rsidRPr="003600B8">
        <w:rPr>
          <w:rFonts w:ascii="Times New Roman" w:hAnsi="Times New Roman" w:cs="Times New Roman"/>
          <w:color w:val="0070C0"/>
          <w:sz w:val="16"/>
          <w:szCs w:val="16"/>
        </w:rPr>
        <w:softHyphen/>
        <w:t>тернационал» 15/30 и «Катерпиллер». Отечественные версии этих тракторов стали основой тракторного парка нашей страны на последующие два десятиле</w:t>
      </w:r>
      <w:r w:rsidRPr="003600B8">
        <w:rPr>
          <w:rFonts w:ascii="Times New Roman" w:hAnsi="Times New Roman" w:cs="Times New Roman"/>
          <w:color w:val="0070C0"/>
          <w:sz w:val="16"/>
          <w:szCs w:val="16"/>
        </w:rPr>
        <w:softHyphen/>
        <w:t>тия</w:t>
      </w:r>
      <w:r w:rsidR="008B2C1C">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(25003).</w:t>
      </w:r>
    </w:p>
    <w:p w14:paraId="12FD1C4A" w14:textId="77777777" w:rsidR="00145BED" w:rsidRPr="003600B8" w:rsidRDefault="00145BED" w:rsidP="00145BED">
      <w:pPr>
        <w:spacing w:after="0" w:line="240" w:lineRule="auto"/>
        <w:jc w:val="both"/>
        <w:rPr>
          <w:rFonts w:ascii="Times New Roman" w:hAnsi="Times New Roman" w:cs="Times New Roman"/>
          <w:color w:val="0070C0"/>
          <w:sz w:val="16"/>
          <w:szCs w:val="16"/>
        </w:rPr>
      </w:pPr>
    </w:p>
    <w:p w14:paraId="04EACE82" w14:textId="71AAB540" w:rsidR="00BE2C92" w:rsidRPr="00145BED" w:rsidRDefault="00BE2C92" w:rsidP="007550A6">
      <w:pPr>
        <w:autoSpaceDE w:val="0"/>
        <w:autoSpaceDN w:val="0"/>
        <w:adjustRightInd w:val="0"/>
        <w:spacing w:after="0" w:line="240" w:lineRule="auto"/>
        <w:jc w:val="both"/>
        <w:rPr>
          <w:rFonts w:ascii="Times New Roman" w:hAnsi="Times New Roman" w:cs="Times New Roman"/>
          <w:i/>
          <w:color w:val="000000" w:themeColor="text1"/>
          <w:sz w:val="16"/>
          <w:szCs w:val="16"/>
        </w:rPr>
      </w:pPr>
      <w:r w:rsidRPr="00145BED">
        <w:rPr>
          <w:rFonts w:ascii="Times New Roman" w:hAnsi="Times New Roman" w:cs="Times New Roman"/>
          <w:i/>
          <w:color w:val="000000" w:themeColor="text1"/>
          <w:sz w:val="16"/>
          <w:szCs w:val="16"/>
        </w:rPr>
        <w:t xml:space="preserve">Жизнь и </w:t>
      </w:r>
      <w:r w:rsidR="00145BED">
        <w:rPr>
          <w:rFonts w:ascii="Times New Roman" w:hAnsi="Times New Roman" w:cs="Times New Roman"/>
          <w:i/>
          <w:color w:val="000000" w:themeColor="text1"/>
          <w:sz w:val="16"/>
          <w:szCs w:val="16"/>
        </w:rPr>
        <w:t>в</w:t>
      </w:r>
      <w:r w:rsidRPr="00145BED">
        <w:rPr>
          <w:rFonts w:ascii="Times New Roman" w:hAnsi="Times New Roman" w:cs="Times New Roman"/>
          <w:i/>
          <w:color w:val="000000" w:themeColor="text1"/>
          <w:sz w:val="16"/>
          <w:szCs w:val="16"/>
        </w:rPr>
        <w:t>нутренняя политика:</w:t>
      </w:r>
    </w:p>
    <w:p w14:paraId="3F010680" w14:textId="77777777" w:rsidR="00BE2C92" w:rsidRPr="00145BED" w:rsidRDefault="00BE2C92" w:rsidP="007550A6">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25633BF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22 августа 1927 г. Из протокола заседаний Политбюро N121, 1927 г. </w:t>
      </w:r>
    </w:p>
    <w:p w14:paraId="6B000F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Шаляпине </w:t>
      </w:r>
    </w:p>
    <w:p w14:paraId="7C6277F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Лишить Шаляпина звания народного артиста (11652).</w:t>
      </w:r>
    </w:p>
    <w:p w14:paraId="68A1C2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AFC57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237A1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D295BA" w14:textId="77777777" w:rsidR="007D0223" w:rsidRPr="007550A6" w:rsidRDefault="007D022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августа 1927 Fokker F.VIII H-NADU KLM терпит крушение с 11 людьми на борту в Андеррайвере, Англия, из-за поломки конструкции стабилизатора или руля направления. Один член экипажа погиб, еще восемь - получили ранения (20359).</w:t>
      </w:r>
    </w:p>
    <w:p w14:paraId="39C6DA1C" w14:textId="77777777" w:rsidR="007D0223" w:rsidRPr="007550A6" w:rsidRDefault="007D0223" w:rsidP="007550A6">
      <w:pPr>
        <w:spacing w:after="0" w:line="240" w:lineRule="auto"/>
        <w:jc w:val="both"/>
        <w:rPr>
          <w:rFonts w:ascii="Times New Roman" w:hAnsi="Times New Roman" w:cs="Times New Roman"/>
          <w:color w:val="000000" w:themeColor="text1"/>
          <w:sz w:val="16"/>
          <w:szCs w:val="16"/>
        </w:rPr>
      </w:pPr>
    </w:p>
    <w:p w14:paraId="7B37BC3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августа 1927 в США казнены анархисты Н. Сакко и Б. Ванцетти, обвиненные в убийстве (многие считают обвинение сфабрикованным, а доказательства вины казненных недостаточными) (4962).</w:t>
      </w:r>
    </w:p>
    <w:p w14:paraId="243C74F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60835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августа 1927 союзные войска выведены из Венгрии, где они находились после первой мировой войны (4962).</w:t>
      </w:r>
    </w:p>
    <w:p w14:paraId="179BAFB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B0FD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августа 1927 союзные войска были выведены из Венгрии (3907,147).</w:t>
      </w:r>
    </w:p>
    <w:p w14:paraId="02EBF2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C86FF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47D4B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B7F2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августа 1927 (вторник) состоялось заседание в МОВУПР ВСНХ (протокол № 24с по вопросам: 1. Объем кап. работ по Авиатресту на 1927/28. Решили, что так как проекты недоработаны требования на КВ - завышены (2311,3).</w:t>
      </w:r>
    </w:p>
    <w:p w14:paraId="1CCCC3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Выписка из Протокола № 6 24с/с п.п. 1, 2, 3, 4 заседания, состоявшегося в МОБУПРе ВСНХ СССР во вторник 23 апреля 1927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9684"/>
      </w:tblGrid>
      <w:tr w:rsidR="00472A36" w:rsidRPr="007550A6" w14:paraId="0A79FAB8" w14:textId="77777777">
        <w:tc>
          <w:tcPr>
            <w:tcW w:w="1526" w:type="dxa"/>
            <w:tcBorders>
              <w:top w:val="single" w:sz="12" w:space="0" w:color="auto"/>
            </w:tcBorders>
          </w:tcPr>
          <w:p w14:paraId="7674A7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9684" w:type="dxa"/>
            <w:tcBorders>
              <w:top w:val="single" w:sz="12" w:space="0" w:color="auto"/>
            </w:tcBorders>
          </w:tcPr>
          <w:p w14:paraId="744B5E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472A36" w:rsidRPr="007550A6" w14:paraId="02F9CA45" w14:textId="77777777">
        <w:tc>
          <w:tcPr>
            <w:tcW w:w="1526" w:type="dxa"/>
            <w:tcBorders>
              <w:bottom w:val="single" w:sz="12" w:space="0" w:color="auto"/>
            </w:tcBorders>
          </w:tcPr>
          <w:p w14:paraId="049409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Объем кап. работ по Авиатресту на 1927/28</w:t>
            </w:r>
          </w:p>
        </w:tc>
        <w:tc>
          <w:tcPr>
            <w:tcW w:w="9684" w:type="dxa"/>
            <w:tcBorders>
              <w:bottom w:val="single" w:sz="12" w:space="0" w:color="auto"/>
            </w:tcBorders>
          </w:tcPr>
          <w:p w14:paraId="3E312D9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Вследствие отсутствия у Авиатреста законченных проектов расширения заводов, представленный трестом объем капитальных работ на 1927-28 гг. В размере 21100 тыс. руб. Является необоснованным.</w:t>
            </w:r>
          </w:p>
          <w:p w14:paraId="7FAEA1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Установить на 1927-28 гг. Объем капитальных работ по Авиатресту в размере 9800 тыс. руб., каковой по заводам примерно распределяется:</w:t>
            </w:r>
          </w:p>
          <w:p w14:paraId="69707C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ГАЗ № 1 - 1540 т. р., из них оборуд. 840 т.р., строит. 700 т.р.</w:t>
            </w:r>
          </w:p>
          <w:p w14:paraId="1B5B37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ГАЗ № 3 - 90 т. р., из них оборуд. 45 т.р. , строит. 45 т.р.</w:t>
            </w:r>
          </w:p>
          <w:p w14:paraId="1563A5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ГАЗ № 7 - 1709 т. р., из них оборуд. 376 т.р., строит. 1433 т.р.</w:t>
            </w:r>
          </w:p>
          <w:p w14:paraId="2AD33C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ГАЗ № 10 - 1000 т. р., из них оборуд. 300 т.р., строит. 700 т.р.*</w:t>
            </w:r>
          </w:p>
          <w:p w14:paraId="04D1A8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ГАЗ № 2 и 4 - 1000 т. р., разбивка не установлена</w:t>
            </w:r>
          </w:p>
          <w:p w14:paraId="7A299B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ГАЗ № 5 - 370 т. р., разбивка не установлена</w:t>
            </w:r>
          </w:p>
          <w:p w14:paraId="294212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ГАЗ № 6 - 3000 т. р., из них оборуд. 2000 т.р., строит. 1000 т.р.**</w:t>
            </w:r>
          </w:p>
          <w:p w14:paraId="66CC5F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ГАЗ № 8 и 11 - 43 т. р., из них оборуд. 16 т.р., строит. 27 т.р.</w:t>
            </w:r>
          </w:p>
          <w:p w14:paraId="497FBC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ГАЗ № 12 - 300 т. р., разбивка не установлена</w:t>
            </w:r>
          </w:p>
          <w:p w14:paraId="447710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ГАЗ № 16 - 42 т. р., из них оборуд. - т.р., строит. 42 т.р.</w:t>
            </w:r>
          </w:p>
          <w:p w14:paraId="26B146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Базисный склад - 500 т. р., из них оборуд. - т.р., строит. 500 т.р.</w:t>
            </w:r>
          </w:p>
          <w:p w14:paraId="79E013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Опытный завод при ГАЗ № 7 - 200 т. р., разбивка не установлена</w:t>
            </w:r>
          </w:p>
          <w:p w14:paraId="2450A6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 - 9800 т.р.</w:t>
            </w:r>
          </w:p>
          <w:p w14:paraId="451B9A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 т.ч. на жилстроительство - 200 т.р.</w:t>
            </w:r>
          </w:p>
          <w:p w14:paraId="4F0227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 т.ч. на жилстроительство - 250 т.р.</w:t>
            </w:r>
          </w:p>
          <w:p w14:paraId="20A939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Предложить Авиатресту в месячный срок представить в Главметалл проработанные технические обоснования необходимости производства работ в установленном объеме /по тресту 9800 т.р./</w:t>
            </w:r>
          </w:p>
          <w:p w14:paraId="171320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Авиатресту предоставляется право, в случае, если он найдет необходимым, перераспределить ассигнования между заводами, но не выходя их установленного для треста в целом лимита огбъема капитальных работ в 9800 т.р.</w:t>
            </w:r>
          </w:p>
          <w:p w14:paraId="53C68C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Указать Авиатресту, что при данном объеме КВ по 1927-28 гг. План развития авиазаводов, утвержденный СТО 17/...</w:t>
            </w:r>
          </w:p>
        </w:tc>
      </w:tr>
    </w:tbl>
    <w:p w14:paraId="43D160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(2311,3)</w:t>
      </w:r>
    </w:p>
    <w:p w14:paraId="5260B7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1927 было подготовлено предложение по капитальным работам Авиатреста на 1927-28 гг. (послан т. Куйбышеву при сл. Записке № 109/сс)</w:t>
      </w:r>
    </w:p>
    <w:p w14:paraId="6371D22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АВИАТРЕСТ</w:t>
      </w:r>
    </w:p>
    <w:p w14:paraId="209868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Москве и окресностях ее находятся заводы, входящие в состав Авиатреста: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3260"/>
        <w:gridCol w:w="1418"/>
        <w:gridCol w:w="3302"/>
      </w:tblGrid>
      <w:tr w:rsidR="00472A36" w:rsidRPr="007550A6" w14:paraId="274DBCD3" w14:textId="77777777">
        <w:tc>
          <w:tcPr>
            <w:tcW w:w="3227" w:type="dxa"/>
            <w:tcBorders>
              <w:top w:val="single" w:sz="12" w:space="0" w:color="auto"/>
            </w:tcBorders>
          </w:tcPr>
          <w:p w14:paraId="11FF2E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Наименование</w:t>
            </w:r>
          </w:p>
        </w:tc>
        <w:tc>
          <w:tcPr>
            <w:tcW w:w="3260" w:type="dxa"/>
            <w:tcBorders>
              <w:top w:val="single" w:sz="12" w:space="0" w:color="auto"/>
            </w:tcBorders>
          </w:tcPr>
          <w:p w14:paraId="05A251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Продукция</w:t>
            </w:r>
          </w:p>
        </w:tc>
        <w:tc>
          <w:tcPr>
            <w:tcW w:w="1418" w:type="dxa"/>
            <w:tcBorders>
              <w:top w:val="single" w:sz="12" w:space="0" w:color="auto"/>
            </w:tcBorders>
          </w:tcPr>
          <w:p w14:paraId="3F1C3E7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Объем капработ</w:t>
            </w:r>
          </w:p>
        </w:tc>
        <w:tc>
          <w:tcPr>
            <w:tcW w:w="3302" w:type="dxa"/>
            <w:tcBorders>
              <w:top w:val="single" w:sz="12" w:space="0" w:color="auto"/>
            </w:tcBorders>
          </w:tcPr>
          <w:p w14:paraId="399514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Наименование основных работ</w:t>
            </w:r>
          </w:p>
        </w:tc>
      </w:tr>
      <w:tr w:rsidR="00472A36" w:rsidRPr="007550A6" w14:paraId="54038A74" w14:textId="77777777">
        <w:tc>
          <w:tcPr>
            <w:tcW w:w="3227" w:type="dxa"/>
          </w:tcPr>
          <w:p w14:paraId="6C51A5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ГАЗ № 1, Москва, около Ленинградского шоссе</w:t>
            </w:r>
          </w:p>
        </w:tc>
        <w:tc>
          <w:tcPr>
            <w:tcW w:w="3260" w:type="dxa"/>
          </w:tcPr>
          <w:p w14:paraId="13349D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Деревянные самолеты</w:t>
            </w:r>
          </w:p>
        </w:tc>
        <w:tc>
          <w:tcPr>
            <w:tcW w:w="1418" w:type="dxa"/>
          </w:tcPr>
          <w:p w14:paraId="64951F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3340 т.р.</w:t>
            </w:r>
          </w:p>
        </w:tc>
        <w:tc>
          <w:tcPr>
            <w:tcW w:w="3302" w:type="dxa"/>
          </w:tcPr>
          <w:p w14:paraId="47F4ACA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Аэродром</w:t>
            </w:r>
          </w:p>
          <w:p w14:paraId="108FE8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Сборочная - 557</w:t>
            </w:r>
          </w:p>
          <w:p w14:paraId="7BD241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Тир - 204</w:t>
            </w:r>
          </w:p>
          <w:p w14:paraId="4C2206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Экспедиция - 426</w:t>
            </w:r>
          </w:p>
          <w:p w14:paraId="505CFF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Деревообделочная - 345</w:t>
            </w:r>
          </w:p>
          <w:p w14:paraId="1AD304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Котельная, водопровод, проч. - 600</w:t>
            </w:r>
          </w:p>
          <w:p w14:paraId="2C6A62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Импортное оборудование - 405</w:t>
            </w:r>
          </w:p>
          <w:p w14:paraId="084891B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Внутреннее оборудование - 636</w:t>
            </w:r>
          </w:p>
          <w:p w14:paraId="630BBA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Разные работы - 167</w:t>
            </w:r>
          </w:p>
        </w:tc>
      </w:tr>
      <w:tr w:rsidR="00472A36" w:rsidRPr="007550A6" w14:paraId="62D0E5FA" w14:textId="77777777">
        <w:tc>
          <w:tcPr>
            <w:tcW w:w="3227" w:type="dxa"/>
          </w:tcPr>
          <w:p w14:paraId="26E3676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ГАЗ № 5, Москва, около Ленинградского шоссе</w:t>
            </w:r>
          </w:p>
        </w:tc>
        <w:tc>
          <w:tcPr>
            <w:tcW w:w="3260" w:type="dxa"/>
          </w:tcPr>
          <w:p w14:paraId="7D0367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Сейчас производит металлические самолеты, каковое производство предположено с октября 1927 перенести на завод в Фили, а ГАЗ-5 использовать как опытное строительство деревянных самолетов</w:t>
            </w:r>
          </w:p>
        </w:tc>
        <w:tc>
          <w:tcPr>
            <w:tcW w:w="1418" w:type="dxa"/>
          </w:tcPr>
          <w:p w14:paraId="06A8C4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см. ГАЗ-1</w:t>
            </w:r>
          </w:p>
        </w:tc>
        <w:tc>
          <w:tcPr>
            <w:tcW w:w="3302" w:type="dxa"/>
          </w:tcPr>
          <w:p w14:paraId="137AA3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43D1C0AC" w14:textId="77777777">
        <w:tc>
          <w:tcPr>
            <w:tcW w:w="3227" w:type="dxa"/>
          </w:tcPr>
          <w:p w14:paraId="0313A2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ГАЗ № 7, ст. Фили, Белор.-Балтийск. ж/д</w:t>
            </w:r>
          </w:p>
          <w:p w14:paraId="234D096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260" w:type="dxa"/>
          </w:tcPr>
          <w:p w14:paraId="5D6F4B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металлических самолетов</w:t>
            </w:r>
          </w:p>
        </w:tc>
        <w:tc>
          <w:tcPr>
            <w:tcW w:w="1418" w:type="dxa"/>
          </w:tcPr>
          <w:p w14:paraId="11B71B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4000</w:t>
            </w:r>
          </w:p>
        </w:tc>
        <w:tc>
          <w:tcPr>
            <w:tcW w:w="3302" w:type="dxa"/>
          </w:tcPr>
          <w:p w14:paraId="38AF1C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Крыша - 1000</w:t>
            </w:r>
          </w:p>
          <w:p w14:paraId="30E88F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Сборочная - 2100</w:t>
            </w:r>
          </w:p>
          <w:p w14:paraId="64E5F3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Контора - 240</w:t>
            </w:r>
          </w:p>
          <w:p w14:paraId="64C119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Обслуж. Помещ. - 120</w:t>
            </w:r>
          </w:p>
          <w:p w14:paraId="5F0A4F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Отопление, вентиляция - 100</w:t>
            </w:r>
          </w:p>
          <w:p w14:paraId="299643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Имп. Оюоруд. - 175</w:t>
            </w:r>
          </w:p>
          <w:p w14:paraId="04B58C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Разные работы - 264</w:t>
            </w:r>
          </w:p>
        </w:tc>
      </w:tr>
      <w:tr w:rsidR="00472A36" w:rsidRPr="007550A6" w14:paraId="35E030DA" w14:textId="77777777">
        <w:tc>
          <w:tcPr>
            <w:tcW w:w="3227" w:type="dxa"/>
          </w:tcPr>
          <w:p w14:paraId="60D96F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ГАЗ № 8 “Пропеллер”, Москва, около Кудринской пл.</w:t>
            </w:r>
          </w:p>
        </w:tc>
        <w:tc>
          <w:tcPr>
            <w:tcW w:w="3260" w:type="dxa"/>
          </w:tcPr>
          <w:p w14:paraId="1092E7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пропеллеров, винтов и лыж</w:t>
            </w:r>
          </w:p>
        </w:tc>
        <w:tc>
          <w:tcPr>
            <w:tcW w:w="1418" w:type="dxa"/>
          </w:tcPr>
          <w:p w14:paraId="6ED499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413</w:t>
            </w:r>
          </w:p>
        </w:tc>
        <w:tc>
          <w:tcPr>
            <w:tcW w:w="3302" w:type="dxa"/>
          </w:tcPr>
          <w:p w14:paraId="6D00EDF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Сушильный склад - 121</w:t>
            </w:r>
          </w:p>
          <w:p w14:paraId="57B670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Оборуд. Импорт. - 75</w:t>
            </w:r>
          </w:p>
          <w:p w14:paraId="0D0E7DF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Оборуд. Внутр. - 140</w:t>
            </w:r>
          </w:p>
          <w:p w14:paraId="0004092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Разные работы - 77</w:t>
            </w:r>
          </w:p>
        </w:tc>
      </w:tr>
      <w:tr w:rsidR="00472A36" w:rsidRPr="007550A6" w14:paraId="2F89A713" w14:textId="77777777">
        <w:tc>
          <w:tcPr>
            <w:tcW w:w="3227" w:type="dxa"/>
          </w:tcPr>
          <w:p w14:paraId="74BEF5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ГАЗ № 12 “Радио”</w:t>
            </w:r>
          </w:p>
        </w:tc>
        <w:tc>
          <w:tcPr>
            <w:tcW w:w="3260" w:type="dxa"/>
          </w:tcPr>
          <w:p w14:paraId="5CDF58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Сейчас производит радиоаппаратуру предположено организовать на нем производство магнето, свечей и приборов зажигания</w:t>
            </w:r>
          </w:p>
        </w:tc>
        <w:tc>
          <w:tcPr>
            <w:tcW w:w="1418" w:type="dxa"/>
          </w:tcPr>
          <w:p w14:paraId="7F6243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 897</w:t>
            </w:r>
          </w:p>
        </w:tc>
        <w:tc>
          <w:tcPr>
            <w:tcW w:w="3302" w:type="dxa"/>
          </w:tcPr>
          <w:p w14:paraId="77C083B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Оборудование завода будет зависеть от той техпомощи, которую получим от фирмы “БОШ”</w:t>
            </w:r>
          </w:p>
        </w:tc>
      </w:tr>
      <w:tr w:rsidR="00472A36" w:rsidRPr="007550A6" w14:paraId="2F24B80B" w14:textId="77777777">
        <w:tc>
          <w:tcPr>
            <w:tcW w:w="3227" w:type="dxa"/>
          </w:tcPr>
          <w:p w14:paraId="4EDB42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ГАЗ № 2 и 4 “Икар” и “Мотор”, Москва. Семеновская застава</w:t>
            </w:r>
          </w:p>
        </w:tc>
        <w:tc>
          <w:tcPr>
            <w:tcW w:w="3260" w:type="dxa"/>
          </w:tcPr>
          <w:p w14:paraId="4C8643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моторов М5 и М2</w:t>
            </w:r>
          </w:p>
        </w:tc>
        <w:tc>
          <w:tcPr>
            <w:tcW w:w="1418" w:type="dxa"/>
          </w:tcPr>
          <w:p w14:paraId="55D035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1515</w:t>
            </w:r>
          </w:p>
        </w:tc>
        <w:tc>
          <w:tcPr>
            <w:tcW w:w="3302" w:type="dxa"/>
          </w:tcPr>
          <w:p w14:paraId="2F9935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Оборуд. Импорт - 36</w:t>
            </w:r>
          </w:p>
          <w:p w14:paraId="23ADB1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Установка, перевозка станков - 100</w:t>
            </w:r>
          </w:p>
          <w:p w14:paraId="596D185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Сушка - 105</w:t>
            </w:r>
          </w:p>
          <w:p w14:paraId="494B56F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Слесарное оборудование - 102</w:t>
            </w:r>
          </w:p>
          <w:p w14:paraId="6A53EC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Подъемники - 138</w:t>
            </w:r>
          </w:p>
          <w:p w14:paraId="309CB3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Медницкая и сварочная - 180</w:t>
            </w:r>
          </w:p>
          <w:p w14:paraId="0697FB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Ремонтный цех - 90</w:t>
            </w:r>
          </w:p>
          <w:p w14:paraId="0F9825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Широкая колея ж/д и узкоколейка - 155</w:t>
            </w:r>
          </w:p>
          <w:p w14:paraId="5AE3B5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Постройка склада - 94</w:t>
            </w:r>
          </w:p>
          <w:p w14:paraId="6CA5C9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Проч. Разн. Работы (оборуд. Внутр.) - 509</w:t>
            </w:r>
          </w:p>
        </w:tc>
      </w:tr>
      <w:tr w:rsidR="00472A36" w:rsidRPr="007550A6" w14:paraId="6C32DA4A" w14:textId="77777777">
        <w:tc>
          <w:tcPr>
            <w:tcW w:w="3227" w:type="dxa"/>
          </w:tcPr>
          <w:p w14:paraId="2EB544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ГАЗ № 16, Москва, Дрогомиловское шоссе</w:t>
            </w:r>
          </w:p>
        </w:tc>
        <w:tc>
          <w:tcPr>
            <w:tcW w:w="3260" w:type="dxa"/>
          </w:tcPr>
          <w:p w14:paraId="7B00A0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аэролаков</w:t>
            </w:r>
          </w:p>
        </w:tc>
        <w:tc>
          <w:tcPr>
            <w:tcW w:w="1418" w:type="dxa"/>
          </w:tcPr>
          <w:p w14:paraId="621C4E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403</w:t>
            </w:r>
          </w:p>
        </w:tc>
        <w:tc>
          <w:tcPr>
            <w:tcW w:w="3302" w:type="dxa"/>
          </w:tcPr>
          <w:p w14:paraId="73066D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 Корпус - 240</w:t>
            </w:r>
          </w:p>
          <w:p w14:paraId="589CE4D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Котельн. Отопление - 53</w:t>
            </w:r>
          </w:p>
          <w:p w14:paraId="1604D8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Склад горючего - 40</w:t>
            </w:r>
          </w:p>
          <w:p w14:paraId="52FAA3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Мощение - 40</w:t>
            </w:r>
          </w:p>
          <w:p w14:paraId="7461EF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Прочие - 30</w:t>
            </w:r>
          </w:p>
        </w:tc>
      </w:tr>
      <w:tr w:rsidR="00472A36" w:rsidRPr="007550A6" w14:paraId="18F3ACAE" w14:textId="77777777">
        <w:tc>
          <w:tcPr>
            <w:tcW w:w="3227" w:type="dxa"/>
          </w:tcPr>
          <w:p w14:paraId="75ED2AD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Базисный склад на ст. Фили, Белор.-Балтийск. ж/д</w:t>
            </w:r>
          </w:p>
        </w:tc>
        <w:tc>
          <w:tcPr>
            <w:tcW w:w="3260" w:type="dxa"/>
          </w:tcPr>
          <w:p w14:paraId="269056F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Хранение материальных запасов (мобзапас)</w:t>
            </w:r>
          </w:p>
        </w:tc>
        <w:tc>
          <w:tcPr>
            <w:tcW w:w="1418" w:type="dxa"/>
          </w:tcPr>
          <w:p w14:paraId="0A65F1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650</w:t>
            </w:r>
          </w:p>
        </w:tc>
        <w:tc>
          <w:tcPr>
            <w:tcW w:w="3302" w:type="dxa"/>
          </w:tcPr>
          <w:p w14:paraId="03E590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Строение - 650</w:t>
            </w:r>
          </w:p>
        </w:tc>
      </w:tr>
      <w:tr w:rsidR="00472A36" w:rsidRPr="007550A6" w14:paraId="149BA9FD" w14:textId="77777777">
        <w:tc>
          <w:tcPr>
            <w:tcW w:w="3227" w:type="dxa"/>
          </w:tcPr>
          <w:p w14:paraId="573457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Отдел Опытного Самолетостроения, ст. Фили, Белор.-Балтийск. ж/д</w:t>
            </w:r>
          </w:p>
        </w:tc>
        <w:tc>
          <w:tcPr>
            <w:tcW w:w="3260" w:type="dxa"/>
          </w:tcPr>
          <w:p w14:paraId="0E16E7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Изготовление гидросамолетов опытных образцов</w:t>
            </w:r>
          </w:p>
        </w:tc>
        <w:tc>
          <w:tcPr>
            <w:tcW w:w="1418" w:type="dxa"/>
          </w:tcPr>
          <w:p w14:paraId="1FB314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613</w:t>
            </w:r>
          </w:p>
        </w:tc>
        <w:tc>
          <w:tcPr>
            <w:tcW w:w="3302" w:type="dxa"/>
          </w:tcPr>
          <w:p w14:paraId="342012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Деревообделочная - 140</w:t>
            </w:r>
          </w:p>
          <w:p w14:paraId="4D5FF7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Гидробаза - 265</w:t>
            </w:r>
          </w:p>
          <w:p w14:paraId="759662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Водопровод, дорога - 25</w:t>
            </w:r>
          </w:p>
          <w:p w14:paraId="255376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Импорт. Оборуд. - 27</w:t>
            </w:r>
          </w:p>
          <w:p w14:paraId="0E02C5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Внутр. Оборуд. - 115</w:t>
            </w:r>
          </w:p>
          <w:p w14:paraId="1B5B32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Разные работы</w:t>
            </w:r>
          </w:p>
        </w:tc>
      </w:tr>
      <w:tr w:rsidR="00472A36" w:rsidRPr="007550A6" w14:paraId="5B3D7FCE" w14:textId="77777777">
        <w:tc>
          <w:tcPr>
            <w:tcW w:w="3227" w:type="dxa"/>
          </w:tcPr>
          <w:p w14:paraId="32D508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Отдел Опытного Моторостроения, Москва, Москва. Семеновская застава</w:t>
            </w:r>
          </w:p>
        </w:tc>
        <w:tc>
          <w:tcPr>
            <w:tcW w:w="3260" w:type="dxa"/>
          </w:tcPr>
          <w:p w14:paraId="31A6B7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Изготовление опытных образцов заводов</w:t>
            </w:r>
          </w:p>
        </w:tc>
        <w:tc>
          <w:tcPr>
            <w:tcW w:w="1418" w:type="dxa"/>
          </w:tcPr>
          <w:p w14:paraId="63E15D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700</w:t>
            </w:r>
          </w:p>
        </w:tc>
        <w:tc>
          <w:tcPr>
            <w:tcW w:w="3302" w:type="dxa"/>
          </w:tcPr>
          <w:p w14:paraId="57C0BF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Здание - 190</w:t>
            </w:r>
          </w:p>
          <w:p w14:paraId="1871DD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Оборуд. Импорт. 297</w:t>
            </w:r>
          </w:p>
          <w:p w14:paraId="635BFE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Оборуд. Внутр. - 213</w:t>
            </w:r>
          </w:p>
        </w:tc>
      </w:tr>
      <w:tr w:rsidR="00472A36" w:rsidRPr="007550A6" w14:paraId="60C60A16" w14:textId="77777777">
        <w:tc>
          <w:tcPr>
            <w:tcW w:w="3227" w:type="dxa"/>
          </w:tcPr>
          <w:p w14:paraId="615CEF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Всего по заводам </w:t>
            </w:r>
          </w:p>
        </w:tc>
        <w:tc>
          <w:tcPr>
            <w:tcW w:w="3260" w:type="dxa"/>
          </w:tcPr>
          <w:p w14:paraId="4560EB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Москве и Филях</w:t>
            </w:r>
          </w:p>
        </w:tc>
        <w:tc>
          <w:tcPr>
            <w:tcW w:w="1418" w:type="dxa"/>
          </w:tcPr>
          <w:p w14:paraId="3228C7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12531</w:t>
            </w:r>
          </w:p>
        </w:tc>
        <w:tc>
          <w:tcPr>
            <w:tcW w:w="3302" w:type="dxa"/>
          </w:tcPr>
          <w:p w14:paraId="617F03E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т.ч. импоррт - 1216</w:t>
            </w:r>
          </w:p>
        </w:tc>
      </w:tr>
      <w:tr w:rsidR="00472A36" w:rsidRPr="007550A6" w14:paraId="5475D21C" w14:textId="77777777">
        <w:tc>
          <w:tcPr>
            <w:tcW w:w="3227" w:type="dxa"/>
          </w:tcPr>
          <w:p w14:paraId="287DE5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 по заводам вне Москвы (Ленинград, Таганрог, Александровск, Рыбинск)</w:t>
            </w:r>
          </w:p>
        </w:tc>
        <w:tc>
          <w:tcPr>
            <w:tcW w:w="3260" w:type="dxa"/>
          </w:tcPr>
          <w:p w14:paraId="00D1B5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Pr>
          <w:p w14:paraId="082243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8569</w:t>
            </w:r>
          </w:p>
        </w:tc>
        <w:tc>
          <w:tcPr>
            <w:tcW w:w="3302" w:type="dxa"/>
          </w:tcPr>
          <w:p w14:paraId="2576AA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т.ч. импорт 1484</w:t>
            </w:r>
          </w:p>
        </w:tc>
      </w:tr>
      <w:tr w:rsidR="00472A36" w:rsidRPr="007550A6" w14:paraId="3C7D6CB4" w14:textId="77777777">
        <w:tc>
          <w:tcPr>
            <w:tcW w:w="3227" w:type="dxa"/>
            <w:tcBorders>
              <w:bottom w:val="single" w:sz="12" w:space="0" w:color="auto"/>
            </w:tcBorders>
          </w:tcPr>
          <w:p w14:paraId="470A53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 по Авиатресту:</w:t>
            </w:r>
          </w:p>
        </w:tc>
        <w:tc>
          <w:tcPr>
            <w:tcW w:w="3260" w:type="dxa"/>
            <w:tcBorders>
              <w:bottom w:val="single" w:sz="12" w:space="0" w:color="auto"/>
            </w:tcBorders>
          </w:tcPr>
          <w:p w14:paraId="723517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Borders>
              <w:bottom w:val="single" w:sz="12" w:space="0" w:color="auto"/>
            </w:tcBorders>
          </w:tcPr>
          <w:p w14:paraId="79C04A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21100</w:t>
            </w:r>
          </w:p>
        </w:tc>
        <w:tc>
          <w:tcPr>
            <w:tcW w:w="3302" w:type="dxa"/>
            <w:tcBorders>
              <w:bottom w:val="single" w:sz="12" w:space="0" w:color="auto"/>
            </w:tcBorders>
          </w:tcPr>
          <w:p w14:paraId="60FF48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т.ч. импорт 2700</w:t>
            </w:r>
          </w:p>
        </w:tc>
      </w:tr>
    </w:tbl>
    <w:p w14:paraId="32C000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Покрытие указанного объема необходимо произвести за счет:</w:t>
      </w:r>
    </w:p>
    <w:p w14:paraId="0AEA55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Дотация НК</w:t>
      </w:r>
      <w:r w:rsidRPr="007550A6">
        <w:rPr>
          <w:rFonts w:ascii="Times New Roman" w:hAnsi="Times New Roman" w:cs="Times New Roman"/>
          <w:color w:val="000000" w:themeColor="text1"/>
          <w:sz w:val="16"/>
          <w:szCs w:val="16"/>
        </w:rPr>
        <w:tab/>
        <w:t>16200</w:t>
      </w:r>
    </w:p>
    <w:p w14:paraId="5ACE3C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ЦКБ на жилстроительство</w:t>
      </w:r>
      <w:r w:rsidRPr="007550A6">
        <w:rPr>
          <w:rFonts w:ascii="Times New Roman" w:hAnsi="Times New Roman" w:cs="Times New Roman"/>
          <w:color w:val="000000" w:themeColor="text1"/>
          <w:sz w:val="16"/>
          <w:szCs w:val="16"/>
        </w:rPr>
        <w:tab/>
        <w:t>1100</w:t>
      </w:r>
    </w:p>
    <w:p w14:paraId="34EC28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Кредит заграницей</w:t>
      </w:r>
      <w:r w:rsidRPr="007550A6">
        <w:rPr>
          <w:rFonts w:ascii="Times New Roman" w:hAnsi="Times New Roman" w:cs="Times New Roman"/>
          <w:color w:val="000000" w:themeColor="text1"/>
          <w:sz w:val="16"/>
          <w:szCs w:val="16"/>
        </w:rPr>
        <w:tab/>
        <w:t>1300</w:t>
      </w:r>
    </w:p>
    <w:p w14:paraId="62DF1C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Кредит по внутренним заказам</w:t>
      </w:r>
      <w:r w:rsidRPr="007550A6">
        <w:rPr>
          <w:rFonts w:ascii="Times New Roman" w:hAnsi="Times New Roman" w:cs="Times New Roman"/>
          <w:color w:val="000000" w:themeColor="text1"/>
          <w:sz w:val="16"/>
          <w:szCs w:val="16"/>
        </w:rPr>
        <w:tab/>
        <w:t>1000</w:t>
      </w:r>
    </w:p>
    <w:p w14:paraId="245AF1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Амортизация</w:t>
      </w:r>
      <w:r w:rsidRPr="007550A6">
        <w:rPr>
          <w:rFonts w:ascii="Times New Roman" w:hAnsi="Times New Roman" w:cs="Times New Roman"/>
          <w:color w:val="000000" w:themeColor="text1"/>
          <w:sz w:val="16"/>
          <w:szCs w:val="16"/>
        </w:rPr>
        <w:tab/>
        <w:t>1500</w:t>
      </w:r>
    </w:p>
    <w:p w14:paraId="4FF6973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w:t>
      </w:r>
      <w:r w:rsidRPr="007550A6">
        <w:rPr>
          <w:rFonts w:ascii="Times New Roman" w:hAnsi="Times New Roman" w:cs="Times New Roman"/>
          <w:color w:val="000000" w:themeColor="text1"/>
          <w:sz w:val="16"/>
          <w:szCs w:val="16"/>
        </w:rPr>
        <w:tab/>
        <w:t>21100</w:t>
      </w:r>
    </w:p>
    <w:p w14:paraId="421344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Оборотные средства:</w:t>
      </w:r>
    </w:p>
    <w:p w14:paraId="7827E1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Госпрограмма 1926/27 была </w:t>
      </w:r>
      <w:r w:rsidRPr="007550A6">
        <w:rPr>
          <w:rFonts w:ascii="Times New Roman" w:hAnsi="Times New Roman" w:cs="Times New Roman"/>
          <w:color w:val="000000" w:themeColor="text1"/>
          <w:sz w:val="16"/>
          <w:szCs w:val="16"/>
        </w:rPr>
        <w:tab/>
        <w:t>24000</w:t>
      </w:r>
    </w:p>
    <w:p w14:paraId="2D04A4B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Госпрограмма 1927/28 определяется</w:t>
      </w:r>
      <w:r w:rsidRPr="007550A6">
        <w:rPr>
          <w:rFonts w:ascii="Times New Roman" w:hAnsi="Times New Roman" w:cs="Times New Roman"/>
          <w:color w:val="000000" w:themeColor="text1"/>
          <w:sz w:val="16"/>
          <w:szCs w:val="16"/>
        </w:rPr>
        <w:tab/>
        <w:t>32000</w:t>
      </w:r>
    </w:p>
    <w:p w14:paraId="263070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Увеличение госпрограммы</w:t>
      </w:r>
      <w:r w:rsidRPr="007550A6">
        <w:rPr>
          <w:rFonts w:ascii="Times New Roman" w:hAnsi="Times New Roman" w:cs="Times New Roman"/>
          <w:color w:val="000000" w:themeColor="text1"/>
          <w:sz w:val="16"/>
          <w:szCs w:val="16"/>
        </w:rPr>
        <w:tab/>
        <w:t>8000, распределяется</w:t>
      </w:r>
    </w:p>
    <w:p w14:paraId="2B6909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Московские заводы</w:t>
      </w:r>
      <w:r w:rsidRPr="007550A6">
        <w:rPr>
          <w:rFonts w:ascii="Times New Roman" w:hAnsi="Times New Roman" w:cs="Times New Roman"/>
          <w:color w:val="000000" w:themeColor="text1"/>
          <w:sz w:val="16"/>
          <w:szCs w:val="16"/>
        </w:rPr>
        <w:tab/>
        <w:t>6500</w:t>
      </w:r>
    </w:p>
    <w:p w14:paraId="779EE9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вне Москвы</w:t>
      </w:r>
      <w:r w:rsidRPr="007550A6">
        <w:rPr>
          <w:rFonts w:ascii="Times New Roman" w:hAnsi="Times New Roman" w:cs="Times New Roman"/>
          <w:color w:val="000000" w:themeColor="text1"/>
          <w:sz w:val="16"/>
          <w:szCs w:val="16"/>
        </w:rPr>
        <w:tab/>
        <w:t>1500</w:t>
      </w:r>
    </w:p>
    <w:p w14:paraId="267046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Пополнение оборотных средств на 1927/28 испрашивается на нижеследующее:</w:t>
      </w:r>
    </w:p>
    <w:p w14:paraId="3C5785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Опытные работы и постановка производства</w:t>
      </w:r>
      <w:r w:rsidRPr="007550A6">
        <w:rPr>
          <w:rFonts w:ascii="Times New Roman" w:hAnsi="Times New Roman" w:cs="Times New Roman"/>
          <w:color w:val="000000" w:themeColor="text1"/>
          <w:sz w:val="16"/>
          <w:szCs w:val="16"/>
        </w:rPr>
        <w:tab/>
        <w:t>5000</w:t>
      </w:r>
    </w:p>
    <w:p w14:paraId="04A85C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Накопление мобзапаса, согласно постановлению СТО от 17 ноября 1926</w:t>
      </w:r>
      <w:r w:rsidRPr="007550A6">
        <w:rPr>
          <w:rFonts w:ascii="Times New Roman" w:hAnsi="Times New Roman" w:cs="Times New Roman"/>
          <w:color w:val="000000" w:themeColor="text1"/>
          <w:sz w:val="16"/>
          <w:szCs w:val="16"/>
        </w:rPr>
        <w:tab/>
        <w:t>5000</w:t>
      </w:r>
    </w:p>
    <w:p w14:paraId="49F584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увеличение кассы</w:t>
      </w:r>
      <w:r w:rsidRPr="007550A6">
        <w:rPr>
          <w:rFonts w:ascii="Times New Roman" w:hAnsi="Times New Roman" w:cs="Times New Roman"/>
          <w:color w:val="000000" w:themeColor="text1"/>
          <w:sz w:val="16"/>
          <w:szCs w:val="16"/>
        </w:rPr>
        <w:tab/>
        <w:t>500</w:t>
      </w:r>
    </w:p>
    <w:p w14:paraId="6AE8BB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увеличение материальных ценностей</w:t>
      </w:r>
      <w:r w:rsidRPr="007550A6">
        <w:rPr>
          <w:rFonts w:ascii="Times New Roman" w:hAnsi="Times New Roman" w:cs="Times New Roman"/>
          <w:color w:val="000000" w:themeColor="text1"/>
          <w:sz w:val="16"/>
          <w:szCs w:val="16"/>
        </w:rPr>
        <w:tab/>
        <w:t>4700</w:t>
      </w:r>
    </w:p>
    <w:p w14:paraId="7D8036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Указанный сб"ем работ позволяет подготовить произ</w:t>
      </w:r>
      <w:r w:rsidRPr="007550A6">
        <w:rPr>
          <w:rFonts w:ascii="Times New Roman" w:hAnsi="Times New Roman" w:cs="Times New Roman"/>
          <w:color w:val="000000" w:themeColor="text1"/>
          <w:sz w:val="16"/>
          <w:szCs w:val="16"/>
        </w:rPr>
        <w:softHyphen/>
        <w:t>водительность авиазаводе в в нижеследующих количествах:</w:t>
      </w:r>
    </w:p>
    <w:p w14:paraId="3AB298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81"/>
        <w:gridCol w:w="929"/>
        <w:gridCol w:w="914"/>
        <w:gridCol w:w="893"/>
        <w:gridCol w:w="871"/>
        <w:gridCol w:w="1318"/>
        <w:gridCol w:w="1318"/>
      </w:tblGrid>
      <w:tr w:rsidR="00472A36" w:rsidRPr="007550A6" w14:paraId="4D4ECFC7" w14:textId="77777777">
        <w:trPr>
          <w:trHeight w:val="20"/>
        </w:trPr>
        <w:tc>
          <w:tcPr>
            <w:tcW w:w="2081" w:type="dxa"/>
            <w:tcBorders>
              <w:top w:val="single" w:sz="12" w:space="0" w:color="auto"/>
            </w:tcBorders>
          </w:tcPr>
          <w:p w14:paraId="7084E31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Заводы</w:t>
            </w:r>
          </w:p>
        </w:tc>
        <w:tc>
          <w:tcPr>
            <w:tcW w:w="929" w:type="dxa"/>
            <w:tcBorders>
              <w:top w:val="single" w:sz="12" w:space="0" w:color="auto"/>
            </w:tcBorders>
          </w:tcPr>
          <w:p w14:paraId="3507F28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26/27</w:t>
            </w:r>
          </w:p>
        </w:tc>
        <w:tc>
          <w:tcPr>
            <w:tcW w:w="914" w:type="dxa"/>
            <w:tcBorders>
              <w:top w:val="single" w:sz="12" w:space="0" w:color="auto"/>
            </w:tcBorders>
          </w:tcPr>
          <w:p w14:paraId="0CEFAF2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27/28</w:t>
            </w:r>
          </w:p>
        </w:tc>
        <w:tc>
          <w:tcPr>
            <w:tcW w:w="893" w:type="dxa"/>
            <w:tcBorders>
              <w:top w:val="single" w:sz="12" w:space="0" w:color="auto"/>
            </w:tcBorders>
          </w:tcPr>
          <w:p w14:paraId="621F7F6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28/29</w:t>
            </w:r>
          </w:p>
        </w:tc>
        <w:tc>
          <w:tcPr>
            <w:tcW w:w="871" w:type="dxa"/>
            <w:tcBorders>
              <w:top w:val="single" w:sz="12" w:space="0" w:color="auto"/>
            </w:tcBorders>
          </w:tcPr>
          <w:p w14:paraId="6D666AA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29/30</w:t>
            </w:r>
          </w:p>
        </w:tc>
        <w:tc>
          <w:tcPr>
            <w:tcW w:w="1318" w:type="dxa"/>
            <w:tcBorders>
              <w:top w:val="single" w:sz="12" w:space="0" w:color="auto"/>
            </w:tcBorders>
          </w:tcPr>
          <w:p w14:paraId="0D166E4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30/31</w:t>
            </w:r>
          </w:p>
        </w:tc>
        <w:tc>
          <w:tcPr>
            <w:tcW w:w="1318" w:type="dxa"/>
            <w:tcBorders>
              <w:top w:val="single" w:sz="12" w:space="0" w:color="auto"/>
            </w:tcBorders>
          </w:tcPr>
          <w:p w14:paraId="3091329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31/32</w:t>
            </w:r>
          </w:p>
        </w:tc>
      </w:tr>
      <w:tr w:rsidR="00472A36" w:rsidRPr="007550A6" w14:paraId="7000AE32" w14:textId="77777777">
        <w:trPr>
          <w:trHeight w:val="20"/>
        </w:trPr>
        <w:tc>
          <w:tcPr>
            <w:tcW w:w="2081" w:type="dxa"/>
          </w:tcPr>
          <w:p w14:paraId="6385E7F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Самолеты:</w:t>
            </w:r>
          </w:p>
        </w:tc>
        <w:tc>
          <w:tcPr>
            <w:tcW w:w="929" w:type="dxa"/>
          </w:tcPr>
          <w:p w14:paraId="23211DC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14" w:type="dxa"/>
          </w:tcPr>
          <w:p w14:paraId="487FA7A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93" w:type="dxa"/>
          </w:tcPr>
          <w:p w14:paraId="64501F3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71" w:type="dxa"/>
          </w:tcPr>
          <w:p w14:paraId="70C96CF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18" w:type="dxa"/>
          </w:tcPr>
          <w:p w14:paraId="7A67567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18" w:type="dxa"/>
          </w:tcPr>
          <w:p w14:paraId="696C04C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293D1ACD" w14:textId="77777777">
        <w:trPr>
          <w:trHeight w:val="20"/>
        </w:trPr>
        <w:tc>
          <w:tcPr>
            <w:tcW w:w="2081" w:type="dxa"/>
          </w:tcPr>
          <w:p w14:paraId="652794D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1 Москва</w:t>
            </w:r>
          </w:p>
        </w:tc>
        <w:tc>
          <w:tcPr>
            <w:tcW w:w="929" w:type="dxa"/>
          </w:tcPr>
          <w:p w14:paraId="3A85226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300</w:t>
            </w:r>
          </w:p>
        </w:tc>
        <w:tc>
          <w:tcPr>
            <w:tcW w:w="914" w:type="dxa"/>
          </w:tcPr>
          <w:p w14:paraId="20862C7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450</w:t>
            </w:r>
          </w:p>
        </w:tc>
        <w:tc>
          <w:tcPr>
            <w:tcW w:w="893" w:type="dxa"/>
          </w:tcPr>
          <w:p w14:paraId="56641FD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500</w:t>
            </w:r>
          </w:p>
        </w:tc>
        <w:tc>
          <w:tcPr>
            <w:tcW w:w="871" w:type="dxa"/>
          </w:tcPr>
          <w:p w14:paraId="5A26D37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850</w:t>
            </w:r>
          </w:p>
        </w:tc>
        <w:tc>
          <w:tcPr>
            <w:tcW w:w="1318" w:type="dxa"/>
          </w:tcPr>
          <w:p w14:paraId="1E8C9F2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850</w:t>
            </w:r>
          </w:p>
        </w:tc>
        <w:tc>
          <w:tcPr>
            <w:tcW w:w="1318" w:type="dxa"/>
          </w:tcPr>
          <w:p w14:paraId="13C28A3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850</w:t>
            </w:r>
          </w:p>
        </w:tc>
      </w:tr>
      <w:tr w:rsidR="00472A36" w:rsidRPr="007550A6" w14:paraId="281BB132" w14:textId="77777777">
        <w:trPr>
          <w:trHeight w:val="20"/>
        </w:trPr>
        <w:tc>
          <w:tcPr>
            <w:tcW w:w="2081" w:type="dxa"/>
          </w:tcPr>
          <w:p w14:paraId="2839F48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5 Москва</w:t>
            </w:r>
          </w:p>
        </w:tc>
        <w:tc>
          <w:tcPr>
            <w:tcW w:w="929" w:type="dxa"/>
          </w:tcPr>
          <w:p w14:paraId="5265BE0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w:t>
            </w:r>
          </w:p>
        </w:tc>
        <w:tc>
          <w:tcPr>
            <w:tcW w:w="914" w:type="dxa"/>
          </w:tcPr>
          <w:p w14:paraId="2437B8C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93" w:type="dxa"/>
          </w:tcPr>
          <w:p w14:paraId="08B7B66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71" w:type="dxa"/>
          </w:tcPr>
          <w:p w14:paraId="0ADC812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1318" w:type="dxa"/>
          </w:tcPr>
          <w:p w14:paraId="48538DC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1318" w:type="dxa"/>
          </w:tcPr>
          <w:p w14:paraId="4874137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472A36" w:rsidRPr="007550A6" w14:paraId="48E3F74C" w14:textId="77777777">
        <w:trPr>
          <w:trHeight w:val="20"/>
        </w:trPr>
        <w:tc>
          <w:tcPr>
            <w:tcW w:w="2081" w:type="dxa"/>
          </w:tcPr>
          <w:p w14:paraId="4969936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7 Москва</w:t>
            </w:r>
          </w:p>
        </w:tc>
        <w:tc>
          <w:tcPr>
            <w:tcW w:w="929" w:type="dxa"/>
          </w:tcPr>
          <w:p w14:paraId="7248676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914" w:type="dxa"/>
          </w:tcPr>
          <w:p w14:paraId="5EB4A35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w:t>
            </w:r>
          </w:p>
        </w:tc>
        <w:tc>
          <w:tcPr>
            <w:tcW w:w="893" w:type="dxa"/>
          </w:tcPr>
          <w:p w14:paraId="52EB9D1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175</w:t>
            </w:r>
          </w:p>
        </w:tc>
        <w:tc>
          <w:tcPr>
            <w:tcW w:w="871" w:type="dxa"/>
          </w:tcPr>
          <w:p w14:paraId="33F7778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330</w:t>
            </w:r>
          </w:p>
        </w:tc>
        <w:tc>
          <w:tcPr>
            <w:tcW w:w="1318" w:type="dxa"/>
          </w:tcPr>
          <w:p w14:paraId="37B1DBB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420</w:t>
            </w:r>
          </w:p>
        </w:tc>
        <w:tc>
          <w:tcPr>
            <w:tcW w:w="1318" w:type="dxa"/>
          </w:tcPr>
          <w:p w14:paraId="3D46317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420</w:t>
            </w:r>
          </w:p>
        </w:tc>
      </w:tr>
      <w:tr w:rsidR="00472A36" w:rsidRPr="007550A6" w14:paraId="040D9CE7" w14:textId="77777777">
        <w:trPr>
          <w:trHeight w:val="20"/>
        </w:trPr>
        <w:tc>
          <w:tcPr>
            <w:tcW w:w="2081" w:type="dxa"/>
          </w:tcPr>
          <w:p w14:paraId="6C92F56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№10 Таганрог</w:t>
            </w:r>
          </w:p>
        </w:tc>
        <w:tc>
          <w:tcPr>
            <w:tcW w:w="929" w:type="dxa"/>
          </w:tcPr>
          <w:p w14:paraId="5CDC4AC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173</w:t>
            </w:r>
          </w:p>
        </w:tc>
        <w:tc>
          <w:tcPr>
            <w:tcW w:w="914" w:type="dxa"/>
          </w:tcPr>
          <w:p w14:paraId="0A2C90B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230</w:t>
            </w:r>
          </w:p>
        </w:tc>
        <w:tc>
          <w:tcPr>
            <w:tcW w:w="893" w:type="dxa"/>
          </w:tcPr>
          <w:p w14:paraId="6AB8F56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300</w:t>
            </w:r>
          </w:p>
        </w:tc>
        <w:tc>
          <w:tcPr>
            <w:tcW w:w="871" w:type="dxa"/>
          </w:tcPr>
          <w:p w14:paraId="54AB555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450</w:t>
            </w:r>
          </w:p>
        </w:tc>
        <w:tc>
          <w:tcPr>
            <w:tcW w:w="1318" w:type="dxa"/>
          </w:tcPr>
          <w:p w14:paraId="4BF6048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450</w:t>
            </w:r>
          </w:p>
        </w:tc>
        <w:tc>
          <w:tcPr>
            <w:tcW w:w="1318" w:type="dxa"/>
          </w:tcPr>
          <w:p w14:paraId="3817CC8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450</w:t>
            </w:r>
          </w:p>
        </w:tc>
      </w:tr>
      <w:tr w:rsidR="00472A36" w:rsidRPr="007550A6" w14:paraId="5C1757D8" w14:textId="77777777">
        <w:trPr>
          <w:trHeight w:val="20"/>
        </w:trPr>
        <w:tc>
          <w:tcPr>
            <w:tcW w:w="2081" w:type="dxa"/>
          </w:tcPr>
          <w:p w14:paraId="1948FF3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w:t>
            </w:r>
          </w:p>
        </w:tc>
        <w:tc>
          <w:tcPr>
            <w:tcW w:w="929" w:type="dxa"/>
          </w:tcPr>
          <w:p w14:paraId="2072DA4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600 </w:t>
            </w:r>
          </w:p>
        </w:tc>
        <w:tc>
          <w:tcPr>
            <w:tcW w:w="914" w:type="dxa"/>
          </w:tcPr>
          <w:p w14:paraId="712BFF8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870</w:t>
            </w:r>
          </w:p>
        </w:tc>
        <w:tc>
          <w:tcPr>
            <w:tcW w:w="893" w:type="dxa"/>
          </w:tcPr>
          <w:p w14:paraId="3FF79B7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1225</w:t>
            </w:r>
          </w:p>
        </w:tc>
        <w:tc>
          <w:tcPr>
            <w:tcW w:w="871" w:type="dxa"/>
          </w:tcPr>
          <w:p w14:paraId="1913020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1780</w:t>
            </w:r>
          </w:p>
        </w:tc>
        <w:tc>
          <w:tcPr>
            <w:tcW w:w="1318" w:type="dxa"/>
          </w:tcPr>
          <w:p w14:paraId="0940FD4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1870</w:t>
            </w:r>
          </w:p>
        </w:tc>
        <w:tc>
          <w:tcPr>
            <w:tcW w:w="1318" w:type="dxa"/>
          </w:tcPr>
          <w:p w14:paraId="1D40DAD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r w:rsidRPr="007550A6">
              <w:rPr>
                <w:rFonts w:ascii="Times New Roman" w:hAnsi="Times New Roman" w:cs="Times New Roman"/>
                <w:color w:val="000000" w:themeColor="text1"/>
                <w:sz w:val="16"/>
                <w:szCs w:val="16"/>
              </w:rPr>
              <w:t>1870</w:t>
            </w:r>
          </w:p>
        </w:tc>
      </w:tr>
      <w:tr w:rsidR="00472A36" w:rsidRPr="007550A6" w14:paraId="6058F267" w14:textId="77777777">
        <w:trPr>
          <w:trHeight w:val="20"/>
        </w:trPr>
        <w:tc>
          <w:tcPr>
            <w:tcW w:w="2081" w:type="dxa"/>
          </w:tcPr>
          <w:p w14:paraId="0691E41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Моторы:</w:t>
            </w:r>
          </w:p>
        </w:tc>
        <w:tc>
          <w:tcPr>
            <w:tcW w:w="929" w:type="dxa"/>
          </w:tcPr>
          <w:p w14:paraId="25E8326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14" w:type="dxa"/>
          </w:tcPr>
          <w:p w14:paraId="57E2706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93" w:type="dxa"/>
          </w:tcPr>
          <w:p w14:paraId="24FF419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71" w:type="dxa"/>
          </w:tcPr>
          <w:p w14:paraId="6F830DD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18" w:type="dxa"/>
          </w:tcPr>
          <w:p w14:paraId="11B7243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tc>
        <w:tc>
          <w:tcPr>
            <w:tcW w:w="1318" w:type="dxa"/>
          </w:tcPr>
          <w:p w14:paraId="39F3FDB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tc>
      </w:tr>
      <w:tr w:rsidR="00472A36" w:rsidRPr="007550A6" w14:paraId="488AED5C" w14:textId="77777777">
        <w:trPr>
          <w:trHeight w:val="20"/>
        </w:trPr>
        <w:tc>
          <w:tcPr>
            <w:tcW w:w="2081" w:type="dxa"/>
          </w:tcPr>
          <w:p w14:paraId="4F58379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2 Москва</w:t>
            </w:r>
          </w:p>
        </w:tc>
        <w:tc>
          <w:tcPr>
            <w:tcW w:w="929" w:type="dxa"/>
          </w:tcPr>
          <w:p w14:paraId="0659F52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185</w:t>
            </w:r>
          </w:p>
        </w:tc>
        <w:tc>
          <w:tcPr>
            <w:tcW w:w="914" w:type="dxa"/>
          </w:tcPr>
          <w:p w14:paraId="441E835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240</w:t>
            </w:r>
          </w:p>
        </w:tc>
        <w:tc>
          <w:tcPr>
            <w:tcW w:w="893" w:type="dxa"/>
          </w:tcPr>
          <w:p w14:paraId="61A1F7A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240</w:t>
            </w:r>
          </w:p>
        </w:tc>
        <w:tc>
          <w:tcPr>
            <w:tcW w:w="871" w:type="dxa"/>
          </w:tcPr>
          <w:p w14:paraId="1DA680F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240</w:t>
            </w:r>
          </w:p>
        </w:tc>
        <w:tc>
          <w:tcPr>
            <w:tcW w:w="1318" w:type="dxa"/>
          </w:tcPr>
          <w:p w14:paraId="17AF09A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240</w:t>
            </w:r>
          </w:p>
        </w:tc>
        <w:tc>
          <w:tcPr>
            <w:tcW w:w="1318" w:type="dxa"/>
          </w:tcPr>
          <w:p w14:paraId="311332A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240</w:t>
            </w:r>
          </w:p>
        </w:tc>
      </w:tr>
      <w:tr w:rsidR="00472A36" w:rsidRPr="007550A6" w14:paraId="2CA94AB8" w14:textId="77777777">
        <w:trPr>
          <w:trHeight w:val="20"/>
        </w:trPr>
        <w:tc>
          <w:tcPr>
            <w:tcW w:w="2081" w:type="dxa"/>
          </w:tcPr>
          <w:p w14:paraId="14C0C13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4 Москва</w:t>
            </w:r>
          </w:p>
        </w:tc>
        <w:tc>
          <w:tcPr>
            <w:tcW w:w="929" w:type="dxa"/>
          </w:tcPr>
          <w:p w14:paraId="41C0DF7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80</w:t>
            </w:r>
          </w:p>
        </w:tc>
        <w:tc>
          <w:tcPr>
            <w:tcW w:w="914" w:type="dxa"/>
          </w:tcPr>
          <w:p w14:paraId="1F4A214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120</w:t>
            </w:r>
          </w:p>
        </w:tc>
        <w:tc>
          <w:tcPr>
            <w:tcW w:w="893" w:type="dxa"/>
          </w:tcPr>
          <w:p w14:paraId="79EAEE4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w:t>
            </w:r>
          </w:p>
        </w:tc>
        <w:tc>
          <w:tcPr>
            <w:tcW w:w="871" w:type="dxa"/>
          </w:tcPr>
          <w:p w14:paraId="44C47CC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370</w:t>
            </w:r>
          </w:p>
        </w:tc>
        <w:tc>
          <w:tcPr>
            <w:tcW w:w="1318" w:type="dxa"/>
          </w:tcPr>
          <w:p w14:paraId="40F2B2E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370</w:t>
            </w:r>
          </w:p>
        </w:tc>
        <w:tc>
          <w:tcPr>
            <w:tcW w:w="1318" w:type="dxa"/>
          </w:tcPr>
          <w:p w14:paraId="39C744D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370</w:t>
            </w:r>
          </w:p>
        </w:tc>
      </w:tr>
      <w:tr w:rsidR="00472A36" w:rsidRPr="007550A6" w14:paraId="75C25647" w14:textId="77777777">
        <w:trPr>
          <w:trHeight w:val="20"/>
        </w:trPr>
        <w:tc>
          <w:tcPr>
            <w:tcW w:w="2081" w:type="dxa"/>
          </w:tcPr>
          <w:p w14:paraId="75A4416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6 Рыбинск</w:t>
            </w:r>
          </w:p>
        </w:tc>
        <w:tc>
          <w:tcPr>
            <w:tcW w:w="929" w:type="dxa"/>
          </w:tcPr>
          <w:p w14:paraId="396E982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914" w:type="dxa"/>
          </w:tcPr>
          <w:p w14:paraId="62CF50B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93" w:type="dxa"/>
          </w:tcPr>
          <w:p w14:paraId="4657E90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c>
          <w:tcPr>
            <w:tcW w:w="871" w:type="dxa"/>
          </w:tcPr>
          <w:p w14:paraId="3592762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300</w:t>
            </w:r>
          </w:p>
        </w:tc>
        <w:tc>
          <w:tcPr>
            <w:tcW w:w="1318" w:type="dxa"/>
          </w:tcPr>
          <w:p w14:paraId="4ECB5EC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500</w:t>
            </w:r>
          </w:p>
        </w:tc>
        <w:tc>
          <w:tcPr>
            <w:tcW w:w="1318" w:type="dxa"/>
          </w:tcPr>
          <w:p w14:paraId="6AFFE35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1000</w:t>
            </w:r>
          </w:p>
        </w:tc>
      </w:tr>
      <w:tr w:rsidR="00472A36" w:rsidRPr="007550A6" w14:paraId="375094C7" w14:textId="77777777">
        <w:trPr>
          <w:trHeight w:val="20"/>
        </w:trPr>
        <w:tc>
          <w:tcPr>
            <w:tcW w:w="2081" w:type="dxa"/>
          </w:tcPr>
          <w:p w14:paraId="3B74C66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9 Александр.</w:t>
            </w:r>
          </w:p>
        </w:tc>
        <w:tc>
          <w:tcPr>
            <w:tcW w:w="929" w:type="dxa"/>
          </w:tcPr>
          <w:p w14:paraId="09ECF4F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80</w:t>
            </w:r>
          </w:p>
        </w:tc>
        <w:tc>
          <w:tcPr>
            <w:tcW w:w="914" w:type="dxa"/>
          </w:tcPr>
          <w:p w14:paraId="627EE93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c>
          <w:tcPr>
            <w:tcW w:w="893" w:type="dxa"/>
          </w:tcPr>
          <w:p w14:paraId="39C4FCD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160</w:t>
            </w:r>
          </w:p>
        </w:tc>
        <w:tc>
          <w:tcPr>
            <w:tcW w:w="871" w:type="dxa"/>
          </w:tcPr>
          <w:p w14:paraId="5525214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w:t>
            </w:r>
          </w:p>
        </w:tc>
        <w:tc>
          <w:tcPr>
            <w:tcW w:w="1318" w:type="dxa"/>
          </w:tcPr>
          <w:p w14:paraId="0C7B1BE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w:t>
            </w:r>
          </w:p>
        </w:tc>
        <w:tc>
          <w:tcPr>
            <w:tcW w:w="1318" w:type="dxa"/>
          </w:tcPr>
          <w:p w14:paraId="69E9543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200</w:t>
            </w:r>
          </w:p>
        </w:tc>
      </w:tr>
      <w:tr w:rsidR="00472A36" w:rsidRPr="007550A6" w14:paraId="6667E2B3" w14:textId="77777777">
        <w:trPr>
          <w:trHeight w:val="20"/>
        </w:trPr>
        <w:tc>
          <w:tcPr>
            <w:tcW w:w="2081" w:type="dxa"/>
            <w:tcBorders>
              <w:bottom w:val="single" w:sz="12" w:space="0" w:color="auto"/>
            </w:tcBorders>
          </w:tcPr>
          <w:p w14:paraId="2968651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w:t>
            </w:r>
          </w:p>
        </w:tc>
        <w:tc>
          <w:tcPr>
            <w:tcW w:w="929" w:type="dxa"/>
            <w:tcBorders>
              <w:bottom w:val="single" w:sz="12" w:space="0" w:color="auto"/>
            </w:tcBorders>
          </w:tcPr>
          <w:p w14:paraId="24FC0D0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345</w:t>
            </w:r>
          </w:p>
        </w:tc>
        <w:tc>
          <w:tcPr>
            <w:tcW w:w="914" w:type="dxa"/>
            <w:tcBorders>
              <w:bottom w:val="single" w:sz="12" w:space="0" w:color="auto"/>
            </w:tcBorders>
          </w:tcPr>
          <w:p w14:paraId="748CE3A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460</w:t>
            </w:r>
          </w:p>
        </w:tc>
        <w:tc>
          <w:tcPr>
            <w:tcW w:w="893" w:type="dxa"/>
            <w:tcBorders>
              <w:bottom w:val="single" w:sz="12" w:space="0" w:color="auto"/>
            </w:tcBorders>
          </w:tcPr>
          <w:p w14:paraId="5C05EE7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700</w:t>
            </w:r>
          </w:p>
        </w:tc>
        <w:tc>
          <w:tcPr>
            <w:tcW w:w="871" w:type="dxa"/>
            <w:tcBorders>
              <w:bottom w:val="single" w:sz="12" w:space="0" w:color="auto"/>
            </w:tcBorders>
          </w:tcPr>
          <w:p w14:paraId="6A99DD4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1110</w:t>
            </w:r>
          </w:p>
        </w:tc>
        <w:tc>
          <w:tcPr>
            <w:tcW w:w="1318" w:type="dxa"/>
            <w:tcBorders>
              <w:bottom w:val="single" w:sz="12" w:space="0" w:color="auto"/>
            </w:tcBorders>
          </w:tcPr>
          <w:p w14:paraId="2BCB311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1310</w:t>
            </w:r>
          </w:p>
        </w:tc>
        <w:tc>
          <w:tcPr>
            <w:tcW w:w="1318" w:type="dxa"/>
            <w:tcBorders>
              <w:bottom w:val="single" w:sz="12" w:space="0" w:color="auto"/>
            </w:tcBorders>
          </w:tcPr>
          <w:p w14:paraId="2D27AEC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1810</w:t>
            </w:r>
          </w:p>
        </w:tc>
      </w:tr>
    </w:tbl>
    <w:p w14:paraId="3A70DCE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Выводы:</w:t>
      </w:r>
    </w:p>
    <w:p w14:paraId="16D71E4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Необходимо произвести об"ем капитальных работ в 1927/28 году на сумму</w:t>
      </w:r>
      <w:r w:rsidRPr="007550A6">
        <w:rPr>
          <w:rFonts w:ascii="Times New Roman" w:hAnsi="Times New Roman" w:cs="Times New Roman"/>
          <w:color w:val="000000" w:themeColor="text1"/>
          <w:sz w:val="16"/>
          <w:szCs w:val="16"/>
        </w:rPr>
        <w:tab/>
        <w:t>21.100 т.р.</w:t>
      </w:r>
    </w:p>
    <w:p w14:paraId="55B2330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том числе по за водам, находящимся в Москве и в ст. Фили</w:t>
      </w:r>
      <w:r w:rsidRPr="007550A6">
        <w:rPr>
          <w:rFonts w:ascii="Times New Roman" w:hAnsi="Times New Roman" w:cs="Times New Roman"/>
          <w:color w:val="000000" w:themeColor="text1"/>
          <w:sz w:val="16"/>
          <w:szCs w:val="16"/>
        </w:rPr>
        <w:tab/>
        <w:t>12.531 т.р.</w:t>
      </w:r>
    </w:p>
    <w:p w14:paraId="305CA98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Для выполнения указанных работ необходимо финансирование в сумме</w:t>
      </w:r>
      <w:r w:rsidRPr="007550A6">
        <w:rPr>
          <w:rFonts w:ascii="Times New Roman" w:hAnsi="Times New Roman" w:cs="Times New Roman"/>
          <w:color w:val="000000" w:themeColor="text1"/>
          <w:sz w:val="16"/>
          <w:szCs w:val="16"/>
        </w:rPr>
        <w:tab/>
        <w:t>17.300 т.р.</w:t>
      </w:r>
    </w:p>
    <w:p w14:paraId="6DE1526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том числе для заводов, находящихся в Москве и в Филях</w:t>
      </w:r>
      <w:r w:rsidRPr="007550A6">
        <w:rPr>
          <w:rFonts w:ascii="Times New Roman" w:hAnsi="Times New Roman" w:cs="Times New Roman"/>
          <w:color w:val="000000" w:themeColor="text1"/>
          <w:sz w:val="16"/>
          <w:szCs w:val="16"/>
        </w:rPr>
        <w:tab/>
        <w:t>11.000 т.р.</w:t>
      </w:r>
    </w:p>
    <w:p w14:paraId="7823EF05" w14:textId="76AA3ACA"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Кроме того, необходимо пополнение оборотных средств</w:t>
      </w:r>
      <w:r w:rsidRPr="007550A6">
        <w:rPr>
          <w:rFonts w:ascii="Times New Roman" w:hAnsi="Times New Roman" w:cs="Times New Roman"/>
          <w:color w:val="000000" w:themeColor="text1"/>
          <w:sz w:val="16"/>
          <w:szCs w:val="16"/>
        </w:rPr>
        <w:tab/>
        <w:t>15.200</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т.р.</w:t>
      </w:r>
    </w:p>
    <w:p w14:paraId="159581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т.ч. для заводов, находящихся в Москве и в Филях...</w:t>
      </w:r>
    </w:p>
    <w:p w14:paraId="238F971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...предполагает:</w:t>
      </w:r>
    </w:p>
    <w:p w14:paraId="56A3EE7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включить в смету об"ем раб. лишь в сумме</w:t>
      </w:r>
      <w:r w:rsidRPr="007550A6">
        <w:rPr>
          <w:rFonts w:ascii="Times New Roman" w:hAnsi="Times New Roman" w:cs="Times New Roman"/>
          <w:color w:val="000000" w:themeColor="text1"/>
          <w:sz w:val="16"/>
          <w:szCs w:val="16"/>
        </w:rPr>
        <w:tab/>
        <w:t>12.700 т.р.</w:t>
      </w:r>
    </w:p>
    <w:p w14:paraId="6A007CB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том числе по заводам, находящимся в Москве и в Филях</w:t>
      </w:r>
      <w:r w:rsidRPr="007550A6">
        <w:rPr>
          <w:rFonts w:ascii="Times New Roman" w:hAnsi="Times New Roman" w:cs="Times New Roman"/>
          <w:color w:val="000000" w:themeColor="text1"/>
          <w:sz w:val="16"/>
          <w:szCs w:val="16"/>
        </w:rPr>
        <w:tab/>
        <w:t>7.700 т.р.</w:t>
      </w:r>
    </w:p>
    <w:p w14:paraId="2FBE1DE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финансирование указанного сб"ема работ предполагается в сумме</w:t>
      </w:r>
      <w:r w:rsidRPr="007550A6">
        <w:rPr>
          <w:rFonts w:ascii="Times New Roman" w:hAnsi="Times New Roman" w:cs="Times New Roman"/>
          <w:color w:val="000000" w:themeColor="text1"/>
          <w:sz w:val="16"/>
          <w:szCs w:val="16"/>
        </w:rPr>
        <w:tab/>
        <w:t>8.000 т.р.</w:t>
      </w:r>
    </w:p>
    <w:p w14:paraId="2B8DE61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том числе для заводов, находящихся в Москве и в Филях</w:t>
      </w:r>
      <w:r w:rsidRPr="007550A6">
        <w:rPr>
          <w:rFonts w:ascii="Times New Roman" w:hAnsi="Times New Roman" w:cs="Times New Roman"/>
          <w:color w:val="000000" w:themeColor="text1"/>
          <w:sz w:val="16"/>
          <w:szCs w:val="16"/>
        </w:rPr>
        <w:tab/>
        <w:t>5.000 т.р.</w:t>
      </w:r>
    </w:p>
    <w:p w14:paraId="7DC0922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Исключены нижеследующие работы на заводах, находящиеся в г. Москве и вФилях.</w:t>
      </w:r>
    </w:p>
    <w:p w14:paraId="5FB51E1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 Опытный завод по моторостроению</w:t>
      </w:r>
      <w:r w:rsidRPr="007550A6">
        <w:rPr>
          <w:rFonts w:ascii="Times New Roman" w:hAnsi="Times New Roman" w:cs="Times New Roman"/>
          <w:color w:val="000000" w:themeColor="text1"/>
          <w:sz w:val="16"/>
          <w:szCs w:val="16"/>
        </w:rPr>
        <w:tab/>
        <w:t>700 т.р.</w:t>
      </w:r>
    </w:p>
    <w:p w14:paraId="4251474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ГАЗ № 16 для производства аэролаков, исключены все работы кроме ремонта</w:t>
      </w:r>
      <w:r w:rsidRPr="007550A6">
        <w:rPr>
          <w:rFonts w:ascii="Times New Roman" w:hAnsi="Times New Roman" w:cs="Times New Roman"/>
          <w:color w:val="000000" w:themeColor="text1"/>
          <w:sz w:val="16"/>
          <w:szCs w:val="16"/>
        </w:rPr>
        <w:tab/>
        <w:t>315 т.р.</w:t>
      </w:r>
    </w:p>
    <w:p w14:paraId="43285B9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Г АЗ № 8 - для производства пропелле</w:t>
      </w:r>
      <w:r w:rsidRPr="007550A6">
        <w:rPr>
          <w:rFonts w:ascii="Times New Roman" w:hAnsi="Times New Roman" w:cs="Times New Roman"/>
          <w:color w:val="000000" w:themeColor="text1"/>
          <w:sz w:val="16"/>
          <w:szCs w:val="16"/>
        </w:rPr>
        <w:softHyphen/>
        <w:t>ров, винтов и лыж - исключены все ра</w:t>
      </w:r>
      <w:r w:rsidRPr="007550A6">
        <w:rPr>
          <w:rFonts w:ascii="Times New Roman" w:hAnsi="Times New Roman" w:cs="Times New Roman"/>
          <w:color w:val="000000" w:themeColor="text1"/>
          <w:sz w:val="16"/>
          <w:szCs w:val="16"/>
        </w:rPr>
        <w:softHyphen/>
        <w:t>боты кроме ремонта</w:t>
      </w:r>
      <w:r w:rsidRPr="007550A6">
        <w:rPr>
          <w:rFonts w:ascii="Times New Roman" w:hAnsi="Times New Roman" w:cs="Times New Roman"/>
          <w:color w:val="000000" w:themeColor="text1"/>
          <w:sz w:val="16"/>
          <w:szCs w:val="16"/>
        </w:rPr>
        <w:tab/>
        <w:t>370 т.р.</w:t>
      </w:r>
    </w:p>
    <w:p w14:paraId="7E4E7FC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ГАЗ № I</w:t>
      </w:r>
    </w:p>
    <w:p w14:paraId="2489D46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Все постройки на аэродроме, вследствие чего в 1928/29г, пропускная способность завода будет лишь 500самолетов и остается далее стабжльной</w:t>
      </w:r>
      <w:r w:rsidRPr="007550A6">
        <w:rPr>
          <w:rFonts w:ascii="Times New Roman" w:hAnsi="Times New Roman" w:cs="Times New Roman"/>
          <w:color w:val="000000" w:themeColor="text1"/>
          <w:sz w:val="16"/>
          <w:szCs w:val="16"/>
        </w:rPr>
        <w:tab/>
        <w:t>1.300 т.р.</w:t>
      </w:r>
    </w:p>
    <w:p w14:paraId="56A67A37" w14:textId="024881A0"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ГАЗ № 7 в Филях.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Сборочный цех, вслед</w:t>
      </w:r>
      <w:r w:rsidRPr="007550A6">
        <w:rPr>
          <w:rFonts w:ascii="Times New Roman" w:hAnsi="Times New Roman" w:cs="Times New Roman"/>
          <w:color w:val="000000" w:themeColor="text1"/>
          <w:sz w:val="16"/>
          <w:szCs w:val="16"/>
        </w:rPr>
        <w:softHyphen/>
        <w:t>ствие чего производство крупных самоле</w:t>
      </w:r>
      <w:r w:rsidRPr="007550A6">
        <w:rPr>
          <w:rFonts w:ascii="Times New Roman" w:hAnsi="Times New Roman" w:cs="Times New Roman"/>
          <w:color w:val="000000" w:themeColor="text1"/>
          <w:sz w:val="16"/>
          <w:szCs w:val="16"/>
        </w:rPr>
        <w:softHyphen/>
        <w:t>тов /бомбовозов/ весьма еатреднительно</w:t>
      </w:r>
      <w:r w:rsidRPr="007550A6">
        <w:rPr>
          <w:rFonts w:ascii="Times New Roman" w:hAnsi="Times New Roman" w:cs="Times New Roman"/>
          <w:color w:val="000000" w:themeColor="text1"/>
          <w:sz w:val="16"/>
          <w:szCs w:val="16"/>
        </w:rPr>
        <w:tab/>
        <w:t>2.100 т.р. (2311,1).</w:t>
      </w:r>
    </w:p>
    <w:p w14:paraId="4BAB61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71E1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40A47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67B4FA" w14:textId="77777777" w:rsidR="00665B5C" w:rsidRPr="007550A6" w:rsidRDefault="00665B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23 августа в 1927 году поднялся в воздух первый прототип </w:t>
      </w:r>
      <w:hyperlink r:id="rId92" w:tgtFrame="_blank" w:history="1">
        <w:r w:rsidRPr="007550A6">
          <w:rPr>
            <w:rFonts w:ascii="Times New Roman" w:hAnsi="Times New Roman" w:cs="Times New Roman"/>
            <w:color w:val="000000" w:themeColor="text1"/>
            <w:sz w:val="16"/>
            <w:szCs w:val="16"/>
          </w:rPr>
          <w:t xml:space="preserve">«S.91» «Leger», </w:t>
        </w:r>
      </w:hyperlink>
      <w:r w:rsidRPr="007550A6">
        <w:rPr>
          <w:rFonts w:ascii="Times New Roman" w:hAnsi="Times New Roman" w:cs="Times New Roman"/>
          <w:color w:val="000000" w:themeColor="text1"/>
          <w:sz w:val="16"/>
          <w:szCs w:val="16"/>
        </w:rPr>
        <w:t>оснащенный двигателем «Hispano-Suiza» «12Нb» мощностью 500 л.с. (373 кВт). В середине 1920-х годов французское Министерство авиации было обеспокоено увеличением стоимости новых военных самолетов и возрастающей угрозой со стороны бомбардировщиков. Решением этой дилеммы стала концепция легкого истребителя, получившего название "Jockey", который мог выпускаться в количествах больших, чем обычные истребители, с более высокими характеристиками, и предназначался для обеспечения ПВО отдельных объектов. От самолета требовалась высокая скороподъемность и маневренность при сравнительно скромной дальности полета до 400 км и вооружении из двух пулеметов.В ответ на эти требования компания разработала цельнометаллический биплан с крыльями равного размаха «Bleriot-SPAD» «S.91». Обшивка самолета была полотняной за исключением передней части фюзеляжа, где отсек силовой установки был закрыт панелями из легких сплавов (14991).</w:t>
      </w:r>
    </w:p>
    <w:p w14:paraId="2A96C30C" w14:textId="77777777" w:rsidR="00665B5C" w:rsidRPr="007550A6" w:rsidRDefault="00665B5C" w:rsidP="007550A6">
      <w:pPr>
        <w:spacing w:after="0" w:line="240" w:lineRule="auto"/>
        <w:jc w:val="both"/>
        <w:rPr>
          <w:rFonts w:ascii="Times New Roman" w:hAnsi="Times New Roman" w:cs="Times New Roman"/>
          <w:color w:val="000000" w:themeColor="text1"/>
          <w:sz w:val="16"/>
          <w:szCs w:val="16"/>
        </w:rPr>
      </w:pPr>
    </w:p>
    <w:p w14:paraId="31BD4B91" w14:textId="77777777" w:rsidR="007D0223" w:rsidRPr="007550A6" w:rsidRDefault="007D022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августа 1927 - Поднялся в воздух первый прототип S.91 Leger, оснащённый двигателем Hispano-Suiza 12НЬ мощностью 500 л.с. (373 кВт). В середине 1920-х годов французское Министерство авиации было обеспокоено увеличением стоимости новых военных самолётов и возрастающей угрозой со стороны бомбардировщиков. Решением этой дилеммы стала концепция лёгкого истребителя, получившего название "Jockey", который мог выпускаться в количествах больших, чем обычные истребители, с более высокими характеристиками, и предназначался для обеспечения ПВО отдельных объектов (22389).</w:t>
      </w:r>
    </w:p>
    <w:p w14:paraId="4608C7AD" w14:textId="77777777" w:rsidR="007D0223" w:rsidRPr="007550A6" w:rsidRDefault="007D0223" w:rsidP="007550A6">
      <w:pPr>
        <w:spacing w:after="0" w:line="240" w:lineRule="auto"/>
        <w:jc w:val="both"/>
        <w:rPr>
          <w:rFonts w:ascii="Times New Roman" w:hAnsi="Times New Roman" w:cs="Times New Roman"/>
          <w:color w:val="000000" w:themeColor="text1"/>
          <w:sz w:val="16"/>
          <w:szCs w:val="16"/>
        </w:rPr>
      </w:pPr>
    </w:p>
    <w:p w14:paraId="59E1150F" w14:textId="77777777" w:rsidR="007D0223" w:rsidRPr="007550A6" w:rsidRDefault="007D022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августа 1927 года в США по ложному обвинению в убийстве были казнены революционеры, рабочие лидеры Никола Сакко и Бартоломео Ванцетти.</w:t>
      </w:r>
    </w:p>
    <w:p w14:paraId="2AF1B8CB" w14:textId="77777777" w:rsidR="007D0223" w:rsidRPr="007550A6" w:rsidRDefault="007D022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декабря 1919 года в городе Бриджуотер штата Массачусетс было совершено нападение на грузовик, в котором везли зарплату на обувную фабрику «Альфред Кокс». Автомобиль нападавших преградил дорогу грузовику. Из автомобиля вышли трое вооружённых мужчин. Раздались выстрелы с обеих сторон, после чего нападавшие вернулись в свою машину и умчались на ней… Шофер грузовика утверждал, что нападавшие были итальянцами.</w:t>
      </w:r>
    </w:p>
    <w:p w14:paraId="164AFD25" w14:textId="77777777" w:rsidR="007D0223" w:rsidRPr="007550A6" w:rsidRDefault="007D022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Второе нападение, более успешное, было совершено 15 апреля 1920 года и сопровождалось убийством инкассаторов, которые везли зарплату на ту же обувную фабрику. Двое нападавших, стоявших на улице, застрелили инкассаторов, завладели чемоданом с 16000 долларов, вскочили в ожидавшую их машину и помчались к железнодорожному переезду. Охранник на переезде ожидал приближающегося поезда и поэтому опустил шлагбаум. Угрожая оружием, разбойники заставили его поднять шлагбаум и укатили в сторону Броктона».</w:t>
      </w:r>
    </w:p>
    <w:p w14:paraId="55DE2D29" w14:textId="77777777" w:rsidR="007D0223" w:rsidRPr="007550A6" w:rsidRDefault="007D022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подозрению в убийстве были арестованы анархисты Николо Сакко и Бартоломео Ванцетти. При обыске у Сакко было обнаружено огнестрельное оружие, а у Ванцетти — несколько пуль 32 калибра в кармане...</w:t>
      </w:r>
    </w:p>
    <w:p w14:paraId="47776AFD" w14:textId="77777777" w:rsidR="007D0223" w:rsidRPr="007550A6" w:rsidRDefault="007D022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июля 1921 года суд присяжных вынес вердикт о виновности Сакко и Ванцетти и приговил их к смертной казни. Все ходатайства были отклонены судебными органами штата Массачусетс. Такое решение получило широкий резонанас в мире. 23 августа 1927 года Сакко и Ванцетти были казнены на электрическом стуле. Сакко и Ванцетти стали международными символами беззакония и политических репрессий.</w:t>
      </w:r>
    </w:p>
    <w:p w14:paraId="4B5057BB" w14:textId="77777777" w:rsidR="007D0223" w:rsidRPr="007550A6" w:rsidRDefault="007D022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день вынесения смертного приговора (1927 г.) во всех столицах мира спонтанно прошли демонстрации протеста. А в Париже толпа чуть не взяла штурмом американское посольство. Свои протесты против вынесения смертного приговора писали такие выдающие люди того времени, как Альберт Эйнштейн, Бернард Шоу, Томас Манн (21158).</w:t>
      </w:r>
    </w:p>
    <w:p w14:paraId="64428962" w14:textId="77777777" w:rsidR="007D0223" w:rsidRPr="007550A6" w:rsidRDefault="007D0223" w:rsidP="007550A6">
      <w:pPr>
        <w:spacing w:after="0" w:line="240" w:lineRule="auto"/>
        <w:jc w:val="both"/>
        <w:rPr>
          <w:rFonts w:ascii="Times New Roman" w:hAnsi="Times New Roman" w:cs="Times New Roman"/>
          <w:color w:val="000000" w:themeColor="text1"/>
          <w:sz w:val="16"/>
          <w:szCs w:val="16"/>
        </w:rPr>
      </w:pPr>
    </w:p>
    <w:p w14:paraId="74C570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августа 1927 были казнены за ограбление в 1920 анархисты Сакко и Ванцетти (2100).</w:t>
      </w:r>
    </w:p>
    <w:p w14:paraId="556F95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9F1E8" w14:textId="77777777" w:rsidR="00665B5C" w:rsidRPr="007550A6" w:rsidRDefault="00665B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23 августа в 1927 году в штате Массачусетс казнены </w:t>
      </w:r>
      <w:hyperlink w:tgtFrame="_blank" w:history="1">
        <w:r w:rsidRPr="007550A6">
          <w:rPr>
            <w:rFonts w:ascii="Times New Roman" w:hAnsi="Times New Roman" w:cs="Times New Roman"/>
            <w:color w:val="000000" w:themeColor="text1"/>
            <w:sz w:val="16"/>
            <w:szCs w:val="16"/>
          </w:rPr>
          <w:t xml:space="preserve">казнены Никола Сакко и Бартоломео Ванцетти. </w:t>
        </w:r>
      </w:hyperlink>
      <w:r w:rsidRPr="007550A6">
        <w:rPr>
          <w:rFonts w:ascii="Times New Roman" w:hAnsi="Times New Roman" w:cs="Times New Roman"/>
          <w:color w:val="000000" w:themeColor="text1"/>
          <w:sz w:val="16"/>
          <w:szCs w:val="16"/>
        </w:rPr>
        <w:t>Оба итальянца были иммигрировавшими еще в 1908 году в Америку анархистами. Им приписывалось убийство кассира и охранника обувной фабрики в апреле 1920 года. Арестованные в мае, они через год были признаны виновными. Все попытки добиться пересмотра дела ни к чему не привели. Не помогло даже признание в 1925 году одного из членов гангстерской шайки в совершении этого преступления. Смертный приговор был окончательно утвержден в апреле 1927 года и, несмотря на волну протестов во всем мире, приведен в исполнение. В полночь в помещение для казни ввели 36-летнего Николу Сакко. «Да здравствует анархия!» - выкрикнул он, когда его усадили на элетростул. В 0 часов 19 минут 23 августа тюремный медик зафиксировал его смерть. Любопытно, что для казни Бартоломео Ванцетти понадобилось совсем немного времени. За считанные минуты тюремщики успели убрать труп Сакко, усадить на электрический стул Ванцетти, выслушать его прощальную речь, в которой он еще раз попытался убедить всех, что невиновен, а потом умертвить его. Смерть Ванцетти была зафиксирована в 0 часов 27 минут. Спустя 50 лет, в 1977 году губернатор штата Массачусетс Майкл Дукакис реабилитировал Сакко и Ванцетти. Правда он пояснил, что сделал это не потому, что доказана невиновность осужденных, а потому что прокурор представил «недостоверные доказательства, ведущие к неправильным выводам». В СССР именами Сакко и Ванцетти была названа карандашная фабрика в Москве (14991).</w:t>
      </w:r>
    </w:p>
    <w:p w14:paraId="42523263" w14:textId="77777777" w:rsidR="00665B5C" w:rsidRPr="007550A6" w:rsidRDefault="00665B5C" w:rsidP="007550A6">
      <w:pPr>
        <w:spacing w:after="0" w:line="240" w:lineRule="auto"/>
        <w:jc w:val="both"/>
        <w:rPr>
          <w:rFonts w:ascii="Times New Roman" w:hAnsi="Times New Roman" w:cs="Times New Roman"/>
          <w:color w:val="000000" w:themeColor="text1"/>
          <w:sz w:val="16"/>
          <w:szCs w:val="16"/>
        </w:rPr>
      </w:pPr>
    </w:p>
    <w:p w14:paraId="6663E9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августа 1927 в Египте после смерти С.Захлуда лидером националистической партии стал Нахас-паша (3907,147).</w:t>
      </w:r>
    </w:p>
    <w:p w14:paraId="21FD6A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EFAEE1" w14:textId="77777777" w:rsidR="00E83599"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31496CD" w14:textId="77777777" w:rsidR="00E83599" w:rsidRPr="007550A6" w:rsidRDefault="00E8359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E9FEA1"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24 августа</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Положение РЗ СТО СССР о мобилизационных запасах промышленности (ГА РФ. Ф. Р?8418. Оп. 28) (12415).</w:t>
      </w:r>
    </w:p>
    <w:p w14:paraId="26DA3D42"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u w:color="002060"/>
        </w:rPr>
      </w:pPr>
    </w:p>
    <w:p w14:paraId="1D6CCD7E"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24 августа 1927 г. Протокол заседания Президиума ВСНХ СССР. 603. Ходатайство ВПУ о разрешении Патрубтресту приобрести паи акционерного общества «Металлосклада» на 300 тыс. руб. (РГАЭ. Ф. 3429. Оп. 1. Д. 5102. Л. 115 об.)</w:t>
      </w:r>
    </w:p>
    <w:p w14:paraId="72141D4F"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rPr>
      </w:pPr>
    </w:p>
    <w:p w14:paraId="08B544E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D2221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615B7B" w14:textId="77777777" w:rsidR="00EE2BFA" w:rsidRPr="007550A6" w:rsidRDefault="00EE2BF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августа 1927 года 1-й заем индустриализации в размере 200 млн рублей был размещен среди городского населения по коллективной подписке с рассрочкой платежа. Это свидетельствовало о том, что в 1927 году был достигнут потолок в извлечении финансов обычными способами (18416).</w:t>
      </w:r>
    </w:p>
    <w:p w14:paraId="5EFF3401" w14:textId="77777777" w:rsidR="00EE2BFA" w:rsidRPr="007550A6" w:rsidRDefault="00EE2BFA" w:rsidP="007550A6">
      <w:pPr>
        <w:spacing w:after="0" w:line="240" w:lineRule="auto"/>
        <w:jc w:val="both"/>
        <w:rPr>
          <w:rFonts w:ascii="Times New Roman" w:hAnsi="Times New Roman" w:cs="Times New Roman"/>
          <w:color w:val="000000" w:themeColor="text1"/>
          <w:sz w:val="16"/>
          <w:szCs w:val="16"/>
        </w:rPr>
      </w:pPr>
    </w:p>
    <w:p w14:paraId="7F7AFEA6" w14:textId="4B797CF4" w:rsidR="00AF46FB"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августа 1927 началась реализация первого советского внутреннего гос. займа "Займ индустрии".</w:t>
      </w:r>
      <w:r w:rsidR="00AF46FB" w:rsidRPr="007550A6">
        <w:rPr>
          <w:rFonts w:ascii="Times New Roman" w:hAnsi="Times New Roman" w:cs="Times New Roman"/>
          <w:color w:val="000000" w:themeColor="text1"/>
          <w:sz w:val="16"/>
          <w:szCs w:val="16"/>
        </w:rPr>
        <w:t>В условиях нехватки финансовых ресурсов летом</w:t>
      </w:r>
      <w:r w:rsidR="008B2C1C">
        <w:rPr>
          <w:rFonts w:ascii="Times New Roman" w:hAnsi="Times New Roman" w:cs="Times New Roman"/>
          <w:color w:val="000000" w:themeColor="text1"/>
          <w:sz w:val="16"/>
          <w:szCs w:val="16"/>
        </w:rPr>
        <w:t xml:space="preserve"> </w:t>
      </w:r>
      <w:r w:rsidR="00AF46FB" w:rsidRPr="007550A6">
        <w:rPr>
          <w:rStyle w:val="highlight"/>
          <w:rFonts w:ascii="Times New Roman" w:hAnsi="Times New Roman" w:cs="Times New Roman"/>
          <w:color w:val="000000" w:themeColor="text1"/>
          <w:sz w:val="16"/>
          <w:szCs w:val="16"/>
        </w:rPr>
        <w:t>1927</w:t>
      </w:r>
      <w:r w:rsidR="008B2C1C">
        <w:rPr>
          <w:rStyle w:val="highlight"/>
          <w:rFonts w:ascii="Times New Roman" w:hAnsi="Times New Roman" w:cs="Times New Roman"/>
          <w:color w:val="000000" w:themeColor="text1"/>
          <w:sz w:val="16"/>
          <w:szCs w:val="16"/>
        </w:rPr>
        <w:t xml:space="preserve"> </w:t>
      </w:r>
      <w:r w:rsidR="00AF46FB" w:rsidRPr="007550A6">
        <w:rPr>
          <w:rFonts w:ascii="Times New Roman" w:hAnsi="Times New Roman" w:cs="Times New Roman"/>
          <w:color w:val="000000" w:themeColor="text1"/>
          <w:sz w:val="16"/>
          <w:szCs w:val="16"/>
        </w:rPr>
        <w:t>года советское правительство впервые прибегло к принудительным займам: 1-й заем индустриализации 24</w:t>
      </w:r>
      <w:r w:rsidR="008B2C1C">
        <w:rPr>
          <w:rFonts w:ascii="Times New Roman" w:hAnsi="Times New Roman" w:cs="Times New Roman"/>
          <w:color w:val="000000" w:themeColor="text1"/>
          <w:sz w:val="16"/>
          <w:szCs w:val="16"/>
        </w:rPr>
        <w:t xml:space="preserve"> </w:t>
      </w:r>
      <w:r w:rsidR="00AF46FB" w:rsidRPr="007550A6">
        <w:rPr>
          <w:rStyle w:val="highlight"/>
          <w:rFonts w:ascii="Times New Roman" w:hAnsi="Times New Roman" w:cs="Times New Roman"/>
          <w:color w:val="000000" w:themeColor="text1"/>
          <w:sz w:val="16"/>
          <w:szCs w:val="16"/>
        </w:rPr>
        <w:t>августа</w:t>
      </w:r>
      <w:r w:rsidR="008B2C1C">
        <w:rPr>
          <w:rStyle w:val="highlight"/>
          <w:rFonts w:ascii="Times New Roman" w:hAnsi="Times New Roman" w:cs="Times New Roman"/>
          <w:color w:val="000000" w:themeColor="text1"/>
          <w:sz w:val="16"/>
          <w:szCs w:val="16"/>
        </w:rPr>
        <w:t xml:space="preserve"> </w:t>
      </w:r>
      <w:r w:rsidR="00AF46FB" w:rsidRPr="007550A6">
        <w:rPr>
          <w:rStyle w:val="highlight"/>
          <w:rFonts w:ascii="Times New Roman" w:hAnsi="Times New Roman" w:cs="Times New Roman"/>
          <w:color w:val="000000" w:themeColor="text1"/>
          <w:sz w:val="16"/>
          <w:szCs w:val="16"/>
        </w:rPr>
        <w:t>1927</w:t>
      </w:r>
      <w:r w:rsidR="008B2C1C">
        <w:rPr>
          <w:rStyle w:val="highlight"/>
          <w:rFonts w:ascii="Times New Roman" w:hAnsi="Times New Roman" w:cs="Times New Roman"/>
          <w:color w:val="000000" w:themeColor="text1"/>
          <w:sz w:val="16"/>
          <w:szCs w:val="16"/>
        </w:rPr>
        <w:t xml:space="preserve"> </w:t>
      </w:r>
      <w:r w:rsidR="00AF46FB" w:rsidRPr="007550A6">
        <w:rPr>
          <w:rFonts w:ascii="Times New Roman" w:hAnsi="Times New Roman" w:cs="Times New Roman"/>
          <w:color w:val="000000" w:themeColor="text1"/>
          <w:sz w:val="16"/>
          <w:szCs w:val="16"/>
        </w:rPr>
        <w:t>года в размере 200 млн рублей был размещен среди городского населения по коллективной подписке с рассрочкой платежа. Это свидетельствовало о том, что в</w:t>
      </w:r>
      <w:r w:rsidR="008B2C1C">
        <w:rPr>
          <w:rFonts w:ascii="Times New Roman" w:hAnsi="Times New Roman" w:cs="Times New Roman"/>
          <w:color w:val="000000" w:themeColor="text1"/>
          <w:sz w:val="16"/>
          <w:szCs w:val="16"/>
        </w:rPr>
        <w:t xml:space="preserve"> </w:t>
      </w:r>
      <w:r w:rsidR="00AF46FB" w:rsidRPr="007550A6">
        <w:rPr>
          <w:rStyle w:val="highlight"/>
          <w:rFonts w:ascii="Times New Roman" w:hAnsi="Times New Roman" w:cs="Times New Roman"/>
          <w:color w:val="000000" w:themeColor="text1"/>
          <w:sz w:val="16"/>
          <w:szCs w:val="16"/>
        </w:rPr>
        <w:t>1927</w:t>
      </w:r>
      <w:r w:rsidR="008B2C1C">
        <w:rPr>
          <w:rStyle w:val="highlight"/>
          <w:rFonts w:ascii="Times New Roman" w:hAnsi="Times New Roman" w:cs="Times New Roman"/>
          <w:color w:val="000000" w:themeColor="text1"/>
          <w:sz w:val="16"/>
          <w:szCs w:val="16"/>
        </w:rPr>
        <w:t xml:space="preserve"> </w:t>
      </w:r>
      <w:r w:rsidR="00AF46FB" w:rsidRPr="007550A6">
        <w:rPr>
          <w:rFonts w:ascii="Times New Roman" w:hAnsi="Times New Roman" w:cs="Times New Roman"/>
          <w:color w:val="000000" w:themeColor="text1"/>
          <w:sz w:val="16"/>
          <w:szCs w:val="16"/>
        </w:rPr>
        <w:t>году был достигнут потолок в извлечении финансов обычными способами (1719</w:t>
      </w:r>
      <w:r w:rsidR="004C52B5" w:rsidRPr="007550A6">
        <w:rPr>
          <w:rFonts w:ascii="Times New Roman" w:hAnsi="Times New Roman" w:cs="Times New Roman"/>
          <w:color w:val="000000" w:themeColor="text1"/>
          <w:sz w:val="16"/>
          <w:szCs w:val="16"/>
        </w:rPr>
        <w:t>0</w:t>
      </w:r>
      <w:r w:rsidR="00AF46FB" w:rsidRPr="007550A6">
        <w:rPr>
          <w:rFonts w:ascii="Times New Roman" w:hAnsi="Times New Roman" w:cs="Times New Roman"/>
          <w:color w:val="000000" w:themeColor="text1"/>
          <w:sz w:val="16"/>
          <w:szCs w:val="16"/>
        </w:rPr>
        <w:t>).</w:t>
      </w:r>
    </w:p>
    <w:p w14:paraId="2C8822E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B0212D" w14:textId="77777777" w:rsidR="00510759" w:rsidRPr="007550A6" w:rsidRDefault="0051075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августа 1927 в Семипалатинске расстреляли сибирского атамана Анненкова. "За зверства во время Гражданской войны". То бишь, массовые убийства и погромы с грабежами. Тут и омская резня 1918-го, и жестокая расправа с восставшими крестьянами в Семиречье 1919-го, и грабежи крестьян в 1920-м, которые привели к новым восстаниям и опять же их подавлению. А еще он жестоко казнил своих бойцов из Ярушинской бригады, которые не хотели уходить в Китай. Его офицеры жестоко расправлялись с оренбуржскими казаками, пытавшимися защитить свои семьи от анненковского беспредела. Много чего (12629).</w:t>
      </w:r>
    </w:p>
    <w:p w14:paraId="68F5C810" w14:textId="77777777" w:rsidR="00510759" w:rsidRPr="007550A6" w:rsidRDefault="0051075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457A31" w14:textId="77777777" w:rsidR="00170DD1" w:rsidRPr="007550A6" w:rsidRDefault="00170DD1"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26D9B17" w14:textId="77777777" w:rsidR="00170DD1" w:rsidRPr="007550A6" w:rsidRDefault="00170DD1"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129A3" w14:textId="77777777" w:rsidR="00170DD1" w:rsidRPr="007550A6" w:rsidRDefault="00170DD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25-29 августа 1927 г. в Ленинграде испытывались воздушные торпеды коиструкции начальника Особого технического бюро Бекаури. Торпеда ВВС /ПЛ-50/ весом 652 кг сбрасывалась на паранюте, у самой воды освобождалась от него и направлялась к цели, а в конце пуги делала спираль для увеличения вероятности по падания. Тордеда сбрасывадась с высот 850 и 1000 метров. Опыты прошли успешно. Они прово</w:t>
      </w:r>
      <w:r w:rsidRPr="007550A6">
        <w:rPr>
          <w:rFonts w:ascii="Times New Roman" w:hAnsi="Times New Roman" w:cs="Times New Roman"/>
          <w:color w:val="000000" w:themeColor="text1"/>
          <w:sz w:val="16"/>
          <w:szCs w:val="16"/>
        </w:rPr>
        <w:softHyphen/>
        <w:t>дились на самолете АНТ-4 летчиком Н.Н.Морозовым и летиабом А.Н.Смирновым-Кузиецовым над Финским заливом.</w:t>
      </w:r>
    </w:p>
    <w:p w14:paraId="54F731AC" w14:textId="77777777" w:rsidR="00170DD1" w:rsidRPr="007550A6" w:rsidRDefault="00170DD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/ЦГАСА, ф. 4, оп. 1, д. 158, лл. 163, 177, 278, 279/ (23370).</w:t>
      </w:r>
    </w:p>
    <w:p w14:paraId="2A397D0F" w14:textId="77777777" w:rsidR="00170DD1" w:rsidRPr="007550A6" w:rsidRDefault="00170DD1" w:rsidP="007550A6">
      <w:pPr>
        <w:spacing w:after="0" w:line="240" w:lineRule="auto"/>
        <w:jc w:val="both"/>
        <w:rPr>
          <w:rFonts w:ascii="Times New Roman" w:hAnsi="Times New Roman" w:cs="Times New Roman"/>
          <w:color w:val="000000" w:themeColor="text1"/>
          <w:sz w:val="16"/>
          <w:szCs w:val="16"/>
        </w:rPr>
      </w:pPr>
    </w:p>
    <w:p w14:paraId="3808EC73" w14:textId="77777777" w:rsidR="00E83599"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963BB10" w14:textId="77777777" w:rsidR="00E83599" w:rsidRPr="007550A6" w:rsidRDefault="00E8359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C3300"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августа 1927 г. Протокол заседания Постоянного совещания при Президиуме ВСНХ СССР по мобилизационным и военно-промышленным вопросам. 1. Доклад ЦИК по рассортировке и разбраковке имущества, имеющего военное значение, о результатах работы. 2. Доклад Комиссии по распределению военно-морского имущества, попадающего под действие постановления СТО от 2 сентября 1924 г., о результатах работы. 3. Доклад об орудийном производстве (РГАЭ. Ф. 3429. Оп. 16. Д. 3. Л. 113?114) (12417).</w:t>
      </w:r>
    </w:p>
    <w:p w14:paraId="790D46D6"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rPr>
      </w:pPr>
    </w:p>
    <w:p w14:paraId="0D6376A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3BCBC8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DF41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августа 1927 был расстрелян атаман сибирского казачьего войска Б.В.Аненков - один из руководителей контрреволюции (3263,465).</w:t>
      </w:r>
    </w:p>
    <w:p w14:paraId="76D95C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E1FB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августа 1927 в Семипалатинске расстрелян сибирский казачий атаман Борис Анненков (4962).</w:t>
      </w:r>
    </w:p>
    <w:p w14:paraId="32038F0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7BADD8" w14:textId="77777777" w:rsidR="007D0223" w:rsidRPr="007550A6" w:rsidRDefault="007D022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9C8FF8D" w14:textId="77777777" w:rsidR="007D0223" w:rsidRPr="007550A6" w:rsidRDefault="007D022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89FD10" w14:textId="77777777" w:rsidR="007D0223" w:rsidRPr="007550A6" w:rsidRDefault="007D022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августа 1927 порыв ветра ловит хвост дирижабля ВМС США Лос-Анджелес (ZR-3), когда он пришвартован к высокой мачте на военно-морской авиабазе Лейкхерст в Лейкхерсте, штат Нью-Джерси, из-за чего его хвост поднимается, пока он не встанет под углом 85 градусов. Он возвращается в горизонтальное положение с небольшим повреждением, это единственный дирижабль, переживший такой маневр (20359).</w:t>
      </w:r>
    </w:p>
    <w:p w14:paraId="4BBE43B3" w14:textId="77777777" w:rsidR="007D0223" w:rsidRPr="007550A6" w:rsidRDefault="007D0223" w:rsidP="007550A6">
      <w:pPr>
        <w:spacing w:after="0" w:line="240" w:lineRule="auto"/>
        <w:jc w:val="both"/>
        <w:rPr>
          <w:rFonts w:ascii="Times New Roman" w:hAnsi="Times New Roman" w:cs="Times New Roman"/>
          <w:color w:val="000000" w:themeColor="text1"/>
          <w:sz w:val="16"/>
          <w:szCs w:val="16"/>
        </w:rPr>
      </w:pPr>
    </w:p>
    <w:p w14:paraId="4D9256A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21257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4C99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августа 1927 г. Н.Н.Поликарпов утвердил эскизный проект самолета Л.2 с моторами Лоррен-Дитрих - Л.2-2ЛД, разработка которого велась в ОСС ЦКБ (3407).</w:t>
      </w:r>
    </w:p>
    <w:p w14:paraId="5C7758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9241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августа 1927 в СССР был доставлен секретно разработанный в Германии двухместный военный биплан Альбатрос L-77, лицензия на который в начале 1927 была предложена управляющим германской фирмы Альбатрос Р.Шубертом Авиатресту за 75 тыс. долл., включая опытный образец и обучение (1795,24).</w:t>
      </w:r>
    </w:p>
    <w:p w14:paraId="2AF395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B311B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9BBB7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A0C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августа 1927 на Северной верфи был спущен на воду и сдан заказчику 25 июля 1928 г. (срок постройки — 39 мес.) головной грузо-пассажирский рефрижератор. По несколько измененному проекту Северная верфь в 1926— 1930 гг. построила еще четыре рефрижератора — "Феликс Дзержин</w:t>
      </w:r>
      <w:r w:rsidRPr="007550A6">
        <w:rPr>
          <w:rFonts w:ascii="Times New Roman" w:hAnsi="Times New Roman" w:cs="Times New Roman"/>
          <w:color w:val="000000" w:themeColor="text1"/>
          <w:sz w:val="16"/>
          <w:szCs w:val="16"/>
        </w:rPr>
        <w:softHyphen/>
        <w:t>ский", "Смольный" (II серия), "Сибирь" и "Кооперация" (III серия). Мощность главного двигателя завода "Русский дизель" была дове</w:t>
      </w:r>
      <w:r w:rsidRPr="007550A6">
        <w:rPr>
          <w:rFonts w:ascii="Times New Roman" w:hAnsi="Times New Roman" w:cs="Times New Roman"/>
          <w:color w:val="000000" w:themeColor="text1"/>
          <w:sz w:val="16"/>
          <w:szCs w:val="16"/>
        </w:rPr>
        <w:softHyphen/>
        <w:t>дена до 2200 л. с. Однако эти двигатели оказались наиболее слабым местом судна, так как в рейсах постоянно выходили из строя и не обеспечивали заданную скорость. В конце 30-х гг. дизели подверг</w:t>
      </w:r>
      <w:r w:rsidRPr="007550A6">
        <w:rPr>
          <w:rFonts w:ascii="Times New Roman" w:hAnsi="Times New Roman" w:cs="Times New Roman"/>
          <w:color w:val="000000" w:themeColor="text1"/>
          <w:sz w:val="16"/>
          <w:szCs w:val="16"/>
        </w:rPr>
        <w:softHyphen/>
        <w:t>ли модернизации на Канонерском судоремонтном заводе, что по</w:t>
      </w:r>
      <w:r w:rsidRPr="007550A6">
        <w:rPr>
          <w:rFonts w:ascii="Times New Roman" w:hAnsi="Times New Roman" w:cs="Times New Roman"/>
          <w:color w:val="000000" w:themeColor="text1"/>
          <w:sz w:val="16"/>
          <w:szCs w:val="16"/>
        </w:rPr>
        <w:softHyphen/>
        <w:t>зволило устранить наиболее серьезные недостатки их конструк</w:t>
      </w:r>
      <w:r w:rsidRPr="007550A6">
        <w:rPr>
          <w:rFonts w:ascii="Times New Roman" w:hAnsi="Times New Roman" w:cs="Times New Roman"/>
          <w:color w:val="000000" w:themeColor="text1"/>
          <w:sz w:val="16"/>
          <w:szCs w:val="16"/>
        </w:rPr>
        <w:softHyphen/>
        <w:t>ции. В частности, полностью переделали клапаны, системы под</w:t>
      </w:r>
      <w:r w:rsidRPr="007550A6">
        <w:rPr>
          <w:rFonts w:ascii="Times New Roman" w:hAnsi="Times New Roman" w:cs="Times New Roman"/>
          <w:color w:val="000000" w:themeColor="text1"/>
          <w:sz w:val="16"/>
          <w:szCs w:val="16"/>
        </w:rPr>
        <w:softHyphen/>
        <w:t>ачи топлива, что явилась первой работой такого рода, выполнен</w:t>
      </w:r>
      <w:r w:rsidRPr="007550A6">
        <w:rPr>
          <w:rFonts w:ascii="Times New Roman" w:hAnsi="Times New Roman" w:cs="Times New Roman"/>
          <w:color w:val="000000" w:themeColor="text1"/>
          <w:sz w:val="16"/>
          <w:szCs w:val="16"/>
        </w:rPr>
        <w:softHyphen/>
        <w:t>ной судоремонтниками совместно с инженерами-механиками судов (9838).</w:t>
      </w:r>
    </w:p>
    <w:p w14:paraId="58001C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4735B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21E539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D313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августа 1927 г. Приказом РВС СССР No.454/84 в состав ВХУправления включалась инспекция химической подготовки ГУ РККА, на него возлагались функции военно-химической подготовки РККА (11226).</w:t>
      </w:r>
    </w:p>
    <w:p w14:paraId="4998B89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октября 1929 г. По положению о центральном аппарате Наркомвоенмора, объявленному приказом РВС СССР No.200/40, Военно-химическое управление оставалось в составе Управления снабжений РККА.</w:t>
      </w:r>
    </w:p>
    <w:p w14:paraId="02EE01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связи с учреждением приказом РВС СССР No.360/78 от 20 ноября 1929 г. должности начальника вооружений РККА в его подчинение передавалось Военно-химическое управление РККА.</w:t>
      </w:r>
    </w:p>
    <w:p w14:paraId="7FC6D4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 мая 1932 г. (приказ РВС СССР No.074 от 4 июля 1932 г.) Управление становится центральным органом Наркомвоенмора СССР по руководству боевой и технической подготовкой химических войск и по военно-химической подготовке частей РККА.</w:t>
      </w:r>
    </w:p>
    <w:p w14:paraId="09C02AB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положению об НКО СССР от 22 ноября 1934 г. переименовано в Химическое управление РККА.</w:t>
      </w:r>
    </w:p>
    <w:p w14:paraId="2C33A5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приказу НКО No.055 от 9 апреля 1936 г. Управление подчинялось Главному управлению вооружения и технического снабжения РККА, а приказом НКО No.0156 от 11 октября 1939 г. - Главному управлению военно-технического снабжения Красной Армии.</w:t>
      </w:r>
    </w:p>
    <w:p w14:paraId="545151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Приказом НКО No.0037 от 26 июля 1940 г. Управление преобразовано в Управление военно-химической защиты Красной Армии.</w:t>
      </w:r>
    </w:p>
    <w:p w14:paraId="4EBBF5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Приказом НКО No.0066 от 13 августа 1941 г., ввиду усложнения задач химической защиты войск и увеличения объема работ, Управление реорганизовано в Главное военно-химическое управление Красной Армии (11226).</w:t>
      </w:r>
    </w:p>
    <w:p w14:paraId="1BBD43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C2A55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344DBC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58339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августа 1927 Владимир Маяковский из Ялты сообщил телеграфом в Москву название законченной им поэмы “Хорошо ” (4962).</w:t>
      </w:r>
    </w:p>
    <w:p w14:paraId="43BF0C9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FD1250" w14:textId="77777777" w:rsidR="007D0223" w:rsidRPr="007550A6" w:rsidRDefault="007D022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1B480AB" w14:textId="77777777" w:rsidR="007D0223" w:rsidRPr="007550A6" w:rsidRDefault="007D022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170A16" w14:textId="77777777" w:rsidR="007D0223" w:rsidRPr="007550A6" w:rsidRDefault="007D022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августа 1927 Берт Хинклер устанавливает новый рекорд беспосадочной дальности полета из Кройдона, Англия, в Ригу, Латвия (20359).</w:t>
      </w:r>
    </w:p>
    <w:p w14:paraId="49EAD6BE" w14:textId="77777777" w:rsidR="007D0223" w:rsidRPr="007550A6" w:rsidRDefault="007D0223" w:rsidP="007550A6">
      <w:pPr>
        <w:spacing w:after="0" w:line="240" w:lineRule="auto"/>
        <w:jc w:val="both"/>
        <w:rPr>
          <w:rFonts w:ascii="Times New Roman" w:hAnsi="Times New Roman" w:cs="Times New Roman"/>
          <w:color w:val="000000" w:themeColor="text1"/>
          <w:sz w:val="16"/>
          <w:szCs w:val="16"/>
        </w:rPr>
      </w:pPr>
    </w:p>
    <w:p w14:paraId="1353625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0F14B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E18CD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27 августа по 7 сентября 1927 состоялся второй этап гос. испытаний И-2бис (2330).</w:t>
      </w:r>
    </w:p>
    <w:p w14:paraId="3EE477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B767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августа 1927 г. Н.Н.Поликарпов подписал эскиз</w:t>
      </w:r>
      <w:r w:rsidRPr="007550A6">
        <w:rPr>
          <w:rFonts w:ascii="Times New Roman" w:hAnsi="Times New Roman" w:cs="Times New Roman"/>
          <w:color w:val="000000" w:themeColor="text1"/>
          <w:sz w:val="16"/>
          <w:szCs w:val="16"/>
        </w:rPr>
        <w:softHyphen/>
        <w:t>ный проект бомбовоза в вариантах биплана и полутора</w:t>
      </w:r>
      <w:r w:rsidRPr="007550A6">
        <w:rPr>
          <w:rFonts w:ascii="Times New Roman" w:hAnsi="Times New Roman" w:cs="Times New Roman"/>
          <w:color w:val="000000" w:themeColor="text1"/>
          <w:sz w:val="16"/>
          <w:szCs w:val="16"/>
        </w:rPr>
        <w:softHyphen/>
        <w:t>плана. Отличительной особенностью данного варианта полутораплана от последующих разработок являлось использование трапециевидной формы верх</w:t>
      </w:r>
      <w:r w:rsidRPr="007550A6">
        <w:rPr>
          <w:rFonts w:ascii="Times New Roman" w:hAnsi="Times New Roman" w:cs="Times New Roman"/>
          <w:color w:val="000000" w:themeColor="text1"/>
          <w:sz w:val="16"/>
          <w:szCs w:val="16"/>
        </w:rPr>
        <w:softHyphen/>
        <w:t>него и нижнего крыла с полукруглыми законцовками. Для возможности установки различных двигателей на правую и левую консоли нижнего крыла был спроекти</w:t>
      </w:r>
      <w:r w:rsidRPr="007550A6">
        <w:rPr>
          <w:rFonts w:ascii="Times New Roman" w:hAnsi="Times New Roman" w:cs="Times New Roman"/>
          <w:color w:val="000000" w:themeColor="text1"/>
          <w:sz w:val="16"/>
          <w:szCs w:val="16"/>
        </w:rPr>
        <w:softHyphen/>
        <w:t>рован киль с изменяемым углом установки. Ожидаемые летные характеристики машины превышали требова</w:t>
      </w:r>
      <w:r w:rsidRPr="007550A6">
        <w:rPr>
          <w:rFonts w:ascii="Times New Roman" w:hAnsi="Times New Roman" w:cs="Times New Roman"/>
          <w:color w:val="000000" w:themeColor="text1"/>
          <w:sz w:val="16"/>
          <w:szCs w:val="16"/>
        </w:rPr>
        <w:softHyphen/>
        <w:t>ния ВВС: максимальная горизонтальная скорость у зем</w:t>
      </w:r>
      <w:r w:rsidRPr="007550A6">
        <w:rPr>
          <w:rFonts w:ascii="Times New Roman" w:hAnsi="Times New Roman" w:cs="Times New Roman"/>
          <w:color w:val="000000" w:themeColor="text1"/>
          <w:sz w:val="16"/>
          <w:szCs w:val="16"/>
        </w:rPr>
        <w:softHyphen/>
        <w:t>ли составляла 180 км/ч, посадочная скорость - 90 км/ч, время набора высоты 3000 метров - 35 минут. Расчет</w:t>
      </w:r>
      <w:r w:rsidRPr="007550A6">
        <w:rPr>
          <w:rFonts w:ascii="Times New Roman" w:hAnsi="Times New Roman" w:cs="Times New Roman"/>
          <w:color w:val="000000" w:themeColor="text1"/>
          <w:sz w:val="16"/>
          <w:szCs w:val="16"/>
        </w:rPr>
        <w:softHyphen/>
        <w:t>ный полетный вес достигал 6500 кг (10667).</w:t>
      </w:r>
    </w:p>
    <w:p w14:paraId="600265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AD6C91" w14:textId="77777777" w:rsidR="00145BED" w:rsidRPr="003600B8" w:rsidRDefault="00145BED" w:rsidP="00145BE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 августа 1927 г. Н. Н. Поликарпов подписал эскизный проект бомбовоза ТБ-2 в вариантах биплана и полутора-плана. Отличительной особенностью данного варианта полутораплана от последующих разработок являлось использование трапециевидной формы верхнего и нижнего крыла с полукруглыми законцовками. Для обеспечения возможности установки различных двигателей на правую и левую консоли нижнего крыла был спроектирован киль с изменяемым углом установки. Ожидаемые летные характеристики машины превышали требования ВВС: максимальная горизонтальная скорость у земли составляла 180 км/ч, посадочная скорость — 90 км/ч, время набора высоты 3000 метров — 35 минут. Полетный вес достигал 6500 кг (25035).</w:t>
      </w:r>
    </w:p>
    <w:p w14:paraId="4A2AEF89" w14:textId="77777777" w:rsidR="00145BED" w:rsidRPr="003600B8" w:rsidRDefault="00145BED" w:rsidP="00145BED">
      <w:pPr>
        <w:spacing w:after="0" w:line="240" w:lineRule="auto"/>
        <w:jc w:val="both"/>
        <w:rPr>
          <w:rFonts w:ascii="Times New Roman" w:hAnsi="Times New Roman" w:cs="Times New Roman"/>
          <w:color w:val="0070C0"/>
          <w:sz w:val="16"/>
          <w:szCs w:val="16"/>
        </w:rPr>
      </w:pPr>
    </w:p>
    <w:p w14:paraId="570108C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27 августа по 30 октября 1927 в НИИ ВВС проходили испытания самолеты АЛЬБАТРОС-77 № 10100 и № 10105, которые поступили от фирмы.</w:t>
      </w:r>
    </w:p>
    <w:p w14:paraId="5DBBBFB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двухместных истребителей (6949, 63).</w:t>
      </w:r>
    </w:p>
    <w:p w14:paraId="06B5E8F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B7AC7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27 августа по 30 октября 1927 года в НИИ ВВС проходили испытания самолета Альбатрос № 10105 (6924).</w:t>
      </w:r>
    </w:p>
    <w:p w14:paraId="205F3AE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двухместного истребителя не проведена:</w:t>
      </w:r>
    </w:p>
    <w:p w14:paraId="006461B4"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r w:rsidRPr="007550A6">
        <w:rPr>
          <w:rFonts w:ascii="Times New Roman" w:hAnsi="Times New Roman" w:cs="Times New Roman"/>
          <w:color w:val="000000" w:themeColor="text1"/>
          <w:sz w:val="16"/>
          <w:szCs w:val="16"/>
        </w:rPr>
        <w:tab/>
        <w:t>Скорости на высотах.</w:t>
      </w:r>
    </w:p>
    <w:p w14:paraId="2604F46F"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r w:rsidRPr="007550A6">
        <w:rPr>
          <w:rFonts w:ascii="Times New Roman" w:hAnsi="Times New Roman" w:cs="Times New Roman"/>
          <w:color w:val="000000" w:themeColor="text1"/>
          <w:sz w:val="16"/>
          <w:szCs w:val="16"/>
        </w:rPr>
        <w:tab/>
        <w:t>Проверочный потолок и скороподъемность.</w:t>
      </w:r>
    </w:p>
    <w:p w14:paraId="27220917"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r w:rsidRPr="007550A6">
        <w:rPr>
          <w:rFonts w:ascii="Times New Roman" w:hAnsi="Times New Roman" w:cs="Times New Roman"/>
          <w:color w:val="000000" w:themeColor="text1"/>
          <w:sz w:val="16"/>
          <w:szCs w:val="16"/>
        </w:rPr>
        <w:tab/>
        <w:t>Контрольная управляемость и фигуры.</w:t>
      </w:r>
    </w:p>
    <w:p w14:paraId="5FC37326"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w:t>
      </w:r>
      <w:r w:rsidRPr="007550A6">
        <w:rPr>
          <w:rFonts w:ascii="Times New Roman" w:hAnsi="Times New Roman" w:cs="Times New Roman"/>
          <w:color w:val="000000" w:themeColor="text1"/>
          <w:sz w:val="16"/>
          <w:szCs w:val="16"/>
        </w:rPr>
        <w:tab/>
        <w:t>Полеты летчиков, кроме ведущего испытание.</w:t>
      </w:r>
    </w:p>
    <w:p w14:paraId="682550B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5.Полеты для тактической оценки (6924).</w:t>
      </w:r>
    </w:p>
    <w:p w14:paraId="7A9598F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81A80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августа 1927 Ю-13 Е.М.Кошелева и Савойя Э.М.Лухтана, которые на борту парохода Колыма прибыли в Тикси 5 августа 1927, долетели до Иркутска, открыв Ленскую трассу (99,143).</w:t>
      </w:r>
    </w:p>
    <w:p w14:paraId="0BB79B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DA2AAF" w14:textId="77777777" w:rsidR="00E83599"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5A44215" w14:textId="77777777" w:rsidR="00E83599" w:rsidRPr="007550A6" w:rsidRDefault="00E8359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87F68C"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августа 1927 г. Протокол заседания Постоянного совещания при Президиуме ВСНХ СССР по мобилизационным и военно-промышленным вопросам. 1. Об ассигнованиях Урал[ьскому] обл[астному] СНХ на переброску и установку военного оборудования. 2. Об ассигнованиях ВСНХ УССР на работы по восстановлению военных производств. 3. Доклад Мобплануира об улучшении управления промышленностью и упрощении взаимоотношений по мобработе. 4. О восстановлении снарядного производства на заводе им. Владимира Ильича. 5. Доклад Главхима об обеспечении сернокислотного производства колчеданом. 6. Доклад МПУ об обеспечении промышленности техрабсилой. 7. Об охране специального оборудования. 8. Контрольные цифры НТУ на 1927/28 г. по заводу «Торпедо». 9. Об охране войсками ОГПУ заводов военной промышленности. 11. Источники финансирования ГУМП для оплаты производимых им работ в счет 25% кредита 12?миллионного фонда (РГАЭ. Ф. 3429. Оп. 16. Д. 3. Л. 105?108) (12417).</w:t>
      </w:r>
    </w:p>
    <w:p w14:paraId="100A2750"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rPr>
      </w:pPr>
    </w:p>
    <w:p w14:paraId="346A429F" w14:textId="77777777" w:rsidR="00AD644C" w:rsidRPr="007550A6" w:rsidRDefault="00AD644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B8AADBE" w14:textId="77777777" w:rsidR="00AD644C" w:rsidRPr="007550A6" w:rsidRDefault="00AD644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EB5226"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августа 1927 Пол Редферн пытается вылететь из Джорджии в Рио-де-Жанейро, но терпит неудачу (20359).</w:t>
      </w:r>
    </w:p>
    <w:p w14:paraId="45BB34D3"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p>
    <w:p w14:paraId="7092E25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E02A3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35725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августа 1927 года в НИИ ВВС началось испытание в Таганроге самолета Р1 М5 13 и 14 серии на заводе № 10 (6901, 19).</w:t>
      </w:r>
    </w:p>
    <w:p w14:paraId="5B70B79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4108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августа 1927 ОСС ЦКБ (Н.Н.П.) послан в Техсовет на утверждение новый эскизный проект ночного бомбардировщика ТБ-2 2ЛД 450 (по старой номенклатуре Л2-2ЛД). Последнее состоялось 21 сентября. В НК УВВС проект был утвержден 22 сентября (2275).</w:t>
      </w:r>
    </w:p>
    <w:p w14:paraId="6FFCA4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B2C7C2" w14:textId="77777777" w:rsidR="00145BED" w:rsidRPr="003600B8" w:rsidRDefault="00145BED" w:rsidP="00145BE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29-30 августа 1927 г. комиссия ВВС утвердила макет Р-5 (25035).</w:t>
      </w:r>
    </w:p>
    <w:p w14:paraId="79A635D1" w14:textId="77777777" w:rsidR="00145BED" w:rsidRPr="003600B8" w:rsidRDefault="00145BED" w:rsidP="00145BED">
      <w:pPr>
        <w:spacing w:after="0" w:line="240" w:lineRule="auto"/>
        <w:jc w:val="both"/>
        <w:rPr>
          <w:rFonts w:ascii="Times New Roman" w:hAnsi="Times New Roman" w:cs="Times New Roman"/>
          <w:color w:val="0070C0"/>
          <w:sz w:val="16"/>
          <w:szCs w:val="16"/>
        </w:rPr>
      </w:pPr>
    </w:p>
    <w:p w14:paraId="0FDB9F96" w14:textId="49557780" w:rsidR="006D7AC9" w:rsidRPr="007550A6" w:rsidRDefault="006D7AC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августа 1927 (согласно ноябрьского 1927 г. «Отчетного доклада ОСС ЦКБ Авиатреста за 1926-1927 гг.») проект ТБ был</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послан ОСС в Тех- совет на утверждение. Послед</w:t>
      </w:r>
      <w:r w:rsidRPr="007550A6">
        <w:rPr>
          <w:rFonts w:ascii="Times New Roman" w:hAnsi="Times New Roman" w:cs="Times New Roman"/>
          <w:color w:val="000000" w:themeColor="text1"/>
          <w:sz w:val="16"/>
          <w:szCs w:val="16"/>
        </w:rPr>
        <w:softHyphen/>
        <w:t>нее состоялось 21 сентября. В НК УВВС про</w:t>
      </w:r>
      <w:r w:rsidRPr="007550A6">
        <w:rPr>
          <w:rFonts w:ascii="Times New Roman" w:hAnsi="Times New Roman" w:cs="Times New Roman"/>
          <w:color w:val="000000" w:themeColor="text1"/>
          <w:sz w:val="16"/>
          <w:szCs w:val="16"/>
        </w:rPr>
        <w:softHyphen/>
        <w:t>ект был утвержден 22 сентября. В настоя</w:t>
      </w:r>
      <w:r w:rsidRPr="007550A6">
        <w:rPr>
          <w:rFonts w:ascii="Times New Roman" w:hAnsi="Times New Roman" w:cs="Times New Roman"/>
          <w:color w:val="000000" w:themeColor="text1"/>
          <w:sz w:val="16"/>
          <w:szCs w:val="16"/>
        </w:rPr>
        <w:softHyphen/>
        <w:t>щее время производится постройка макета самолета».</w:t>
      </w:r>
    </w:p>
    <w:p w14:paraId="7785F1A4" w14:textId="77777777" w:rsidR="006D7AC9" w:rsidRPr="007550A6" w:rsidRDefault="006D7AC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 неделю до утверждения проекта со</w:t>
      </w:r>
      <w:r w:rsidRPr="007550A6">
        <w:rPr>
          <w:rFonts w:ascii="Times New Roman" w:hAnsi="Times New Roman" w:cs="Times New Roman"/>
          <w:color w:val="000000" w:themeColor="text1"/>
          <w:sz w:val="16"/>
          <w:szCs w:val="16"/>
        </w:rPr>
        <w:softHyphen/>
        <w:t>стоялось его детальное обсуждение. 14 сен</w:t>
      </w:r>
      <w:r w:rsidRPr="007550A6">
        <w:rPr>
          <w:rFonts w:ascii="Times New Roman" w:hAnsi="Times New Roman" w:cs="Times New Roman"/>
          <w:color w:val="000000" w:themeColor="text1"/>
          <w:sz w:val="16"/>
          <w:szCs w:val="16"/>
        </w:rPr>
        <w:softHyphen/>
        <w:t>тября прошло заседание Техсовета Авиатре</w:t>
      </w:r>
      <w:r w:rsidRPr="007550A6">
        <w:rPr>
          <w:rFonts w:ascii="Times New Roman" w:hAnsi="Times New Roman" w:cs="Times New Roman"/>
          <w:color w:val="000000" w:themeColor="text1"/>
          <w:sz w:val="16"/>
          <w:szCs w:val="16"/>
        </w:rPr>
        <w:softHyphen/>
        <w:t>ста (Протокол 38), где шестым пунктом пове</w:t>
      </w:r>
      <w:r w:rsidRPr="007550A6">
        <w:rPr>
          <w:rFonts w:ascii="Times New Roman" w:hAnsi="Times New Roman" w:cs="Times New Roman"/>
          <w:color w:val="000000" w:themeColor="text1"/>
          <w:sz w:val="16"/>
          <w:szCs w:val="16"/>
        </w:rPr>
        <w:softHyphen/>
        <w:t>стки шел вопрос «Об эскизном проекте Л2- 2ЛД450 (ТБ-2-2ЛД450)». Докладывал Н.Н. Поликарпов. В своем выступлении, ссылаясь на постановление самолетостроительной Секции Технического Совета от 22 июня, он поставил вопрос о необходимости установки на самолет моторов БМВ VI.</w:t>
      </w:r>
    </w:p>
    <w:p w14:paraId="68940A99" w14:textId="77777777" w:rsidR="006D7AC9" w:rsidRPr="007550A6" w:rsidRDefault="006D7AC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 Туполев в прениях достаточно высо</w:t>
      </w:r>
      <w:r w:rsidRPr="007550A6">
        <w:rPr>
          <w:rFonts w:ascii="Times New Roman" w:hAnsi="Times New Roman" w:cs="Times New Roman"/>
          <w:color w:val="000000" w:themeColor="text1"/>
          <w:sz w:val="16"/>
          <w:szCs w:val="16"/>
        </w:rPr>
        <w:softHyphen/>
        <w:t>ко оценил проект. В своем выступлении он заявил, что направление работ ОСС по данно</w:t>
      </w:r>
      <w:r w:rsidRPr="007550A6">
        <w:rPr>
          <w:rFonts w:ascii="Times New Roman" w:hAnsi="Times New Roman" w:cs="Times New Roman"/>
          <w:color w:val="000000" w:themeColor="text1"/>
          <w:sz w:val="16"/>
          <w:szCs w:val="16"/>
        </w:rPr>
        <w:softHyphen/>
        <w:t>му самолету надлежит признать правильным и поручить ОСС разработку проекта продол</w:t>
      </w:r>
      <w:r w:rsidRPr="007550A6">
        <w:rPr>
          <w:rFonts w:ascii="Times New Roman" w:hAnsi="Times New Roman" w:cs="Times New Roman"/>
          <w:color w:val="000000" w:themeColor="text1"/>
          <w:sz w:val="16"/>
          <w:szCs w:val="16"/>
        </w:rPr>
        <w:softHyphen/>
        <w:t>жать. Он считал более целесообразным вари</w:t>
      </w:r>
      <w:r w:rsidRPr="007550A6">
        <w:rPr>
          <w:rFonts w:ascii="Times New Roman" w:hAnsi="Times New Roman" w:cs="Times New Roman"/>
          <w:color w:val="000000" w:themeColor="text1"/>
          <w:sz w:val="16"/>
          <w:szCs w:val="16"/>
        </w:rPr>
        <w:softHyphen/>
        <w:t>ант полутораплан, а общую схему самолета одной из лучших. Андрей Николаевич пред</w:t>
      </w:r>
      <w:r w:rsidRPr="007550A6">
        <w:rPr>
          <w:rFonts w:ascii="Times New Roman" w:hAnsi="Times New Roman" w:cs="Times New Roman"/>
          <w:color w:val="000000" w:themeColor="text1"/>
          <w:sz w:val="16"/>
          <w:szCs w:val="16"/>
        </w:rPr>
        <w:softHyphen/>
        <w:t>ложил упростить форму верхнего и нижнего крыльев в средней части, придав ей посто</w:t>
      </w:r>
      <w:r w:rsidRPr="007550A6">
        <w:rPr>
          <w:rFonts w:ascii="Times New Roman" w:hAnsi="Times New Roman" w:cs="Times New Roman"/>
          <w:color w:val="000000" w:themeColor="text1"/>
          <w:sz w:val="16"/>
          <w:szCs w:val="16"/>
        </w:rPr>
        <w:softHyphen/>
        <w:t>янное сечение. По вопросу установки мото</w:t>
      </w:r>
      <w:r w:rsidRPr="007550A6">
        <w:rPr>
          <w:rFonts w:ascii="Times New Roman" w:hAnsi="Times New Roman" w:cs="Times New Roman"/>
          <w:color w:val="000000" w:themeColor="text1"/>
          <w:sz w:val="16"/>
          <w:szCs w:val="16"/>
        </w:rPr>
        <w:softHyphen/>
        <w:t>ров БМВ VI Туполев отметил, что ставить надо тот мотор, который будет на снабжении, когда самолет выйдет в серийную постройку. Во всяком случае, он посчитал необходимым предусмотреть возможность установки на са</w:t>
      </w:r>
      <w:r w:rsidRPr="007550A6">
        <w:rPr>
          <w:rFonts w:ascii="Times New Roman" w:hAnsi="Times New Roman" w:cs="Times New Roman"/>
          <w:color w:val="000000" w:themeColor="text1"/>
          <w:sz w:val="16"/>
          <w:szCs w:val="16"/>
        </w:rPr>
        <w:softHyphen/>
        <w:t>молет моторов БМВ VI и предложил строить его под последний.</w:t>
      </w:r>
    </w:p>
    <w:p w14:paraId="126790B0" w14:textId="77777777" w:rsidR="006D7AC9" w:rsidRPr="007550A6" w:rsidRDefault="006D7AC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этом заседании П. М. Крейсон заявил, что «деревянный бомбовоз строится как пе</w:t>
      </w:r>
      <w:r w:rsidRPr="007550A6">
        <w:rPr>
          <w:rFonts w:ascii="Times New Roman" w:hAnsi="Times New Roman" w:cs="Times New Roman"/>
          <w:color w:val="000000" w:themeColor="text1"/>
          <w:sz w:val="16"/>
          <w:szCs w:val="16"/>
        </w:rPr>
        <w:softHyphen/>
        <w:t>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w:t>
      </w:r>
      <w:r w:rsidRPr="007550A6">
        <w:rPr>
          <w:rFonts w:ascii="Times New Roman" w:hAnsi="Times New Roman" w:cs="Times New Roman"/>
          <w:color w:val="000000" w:themeColor="text1"/>
          <w:sz w:val="16"/>
          <w:szCs w:val="16"/>
        </w:rPr>
        <w:softHyphen/>
        <w:t>ке известного типа мотора зависит от того, какие моторы есть в наличии. По всей вероятности, мы остановимся на БМВ VI, но если М14 оправдает возлагаемые на него на</w:t>
      </w:r>
      <w:r w:rsidRPr="007550A6">
        <w:rPr>
          <w:rFonts w:ascii="Times New Roman" w:hAnsi="Times New Roman" w:cs="Times New Roman"/>
          <w:color w:val="000000" w:themeColor="text1"/>
          <w:sz w:val="16"/>
          <w:szCs w:val="16"/>
        </w:rPr>
        <w:softHyphen/>
        <w:t>дежды, то лучшего нам и не надо». На это А.Н. Туполев ответил,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p w14:paraId="2A266224" w14:textId="77777777" w:rsidR="006D7AC9" w:rsidRPr="007550A6" w:rsidRDefault="006D7AC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целом было решено принять к сведению высказанные на том заседании мнения и про</w:t>
      </w:r>
      <w:r w:rsidRPr="007550A6">
        <w:rPr>
          <w:rFonts w:ascii="Times New Roman" w:hAnsi="Times New Roman" w:cs="Times New Roman"/>
          <w:color w:val="000000" w:themeColor="text1"/>
          <w:sz w:val="16"/>
          <w:szCs w:val="16"/>
        </w:rPr>
        <w:softHyphen/>
        <w:t>сить ЦАГИ дать окончательное заключение по разработанному проекту к следующему заседанию Технического Совета, на котором 21 сентября А.Н. Туполев и доложил за</w:t>
      </w:r>
      <w:r w:rsidRPr="007550A6">
        <w:rPr>
          <w:rFonts w:ascii="Times New Roman" w:hAnsi="Times New Roman" w:cs="Times New Roman"/>
          <w:color w:val="000000" w:themeColor="text1"/>
          <w:sz w:val="16"/>
          <w:szCs w:val="16"/>
        </w:rPr>
        <w:softHyphen/>
        <w:t>ключение Коллегии ЦАГИ. Не смотря на предложение Н.Н. Поликарпова, поддержан</w:t>
      </w:r>
      <w:r w:rsidRPr="007550A6">
        <w:rPr>
          <w:rFonts w:ascii="Times New Roman" w:hAnsi="Times New Roman" w:cs="Times New Roman"/>
          <w:color w:val="000000" w:themeColor="text1"/>
          <w:sz w:val="16"/>
          <w:szCs w:val="16"/>
        </w:rPr>
        <w:softHyphen/>
        <w:t>ное ЦАГИ в план опытного строительства Авиатреста на 1927/28 операционный год, бомбардировщик ТБ-2 включили в план в ва</w:t>
      </w:r>
      <w:r w:rsidRPr="007550A6">
        <w:rPr>
          <w:rFonts w:ascii="Times New Roman" w:hAnsi="Times New Roman" w:cs="Times New Roman"/>
          <w:color w:val="000000" w:themeColor="text1"/>
          <w:sz w:val="16"/>
          <w:szCs w:val="16"/>
        </w:rPr>
        <w:softHyphen/>
        <w:t>риантах под два мотора - ЛД.450 или М-14, - с окончанием постройки 1 сентября 1928 года, второго экземпляра - 1 марта 1929 года и завершением летных испытаний 1 июля 1929 года. Для финансирования работ Авиа</w:t>
      </w:r>
      <w:r w:rsidRPr="007550A6">
        <w:rPr>
          <w:rFonts w:ascii="Times New Roman" w:hAnsi="Times New Roman" w:cs="Times New Roman"/>
          <w:color w:val="000000" w:themeColor="text1"/>
          <w:sz w:val="16"/>
          <w:szCs w:val="16"/>
        </w:rPr>
        <w:softHyphen/>
        <w:t>трест на 1927/28 год отпустил 220 тысяч руб</w:t>
      </w:r>
      <w:r w:rsidRPr="007550A6">
        <w:rPr>
          <w:rFonts w:ascii="Times New Roman" w:hAnsi="Times New Roman" w:cs="Times New Roman"/>
          <w:color w:val="000000" w:themeColor="text1"/>
          <w:sz w:val="16"/>
          <w:szCs w:val="16"/>
        </w:rPr>
        <w:softHyphen/>
        <w:t>лей (23344).</w:t>
      </w:r>
    </w:p>
    <w:p w14:paraId="1D8FCD61" w14:textId="77777777" w:rsidR="006D7AC9" w:rsidRPr="007550A6" w:rsidRDefault="006D7AC9" w:rsidP="007550A6">
      <w:pPr>
        <w:spacing w:after="0" w:line="240" w:lineRule="auto"/>
        <w:jc w:val="both"/>
        <w:rPr>
          <w:rFonts w:ascii="Times New Roman" w:hAnsi="Times New Roman" w:cs="Times New Roman"/>
          <w:color w:val="000000" w:themeColor="text1"/>
          <w:sz w:val="16"/>
          <w:szCs w:val="16"/>
        </w:rPr>
      </w:pPr>
    </w:p>
    <w:p w14:paraId="30C6D4F6" w14:textId="77777777" w:rsidR="006D7AC9" w:rsidRPr="007550A6" w:rsidRDefault="006D7AC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августа 1927 (согласно ноябрьского 1927 г. «Отчетного доклада ОСС ЦКБ Авиатреста за 1926-1927 гг.») проект ТБ был послан ОСС в Тех- совет на утверждение. Послед</w:t>
      </w:r>
      <w:r w:rsidRPr="007550A6">
        <w:rPr>
          <w:rFonts w:ascii="Times New Roman" w:hAnsi="Times New Roman" w:cs="Times New Roman"/>
          <w:color w:val="000000" w:themeColor="text1"/>
          <w:sz w:val="16"/>
          <w:szCs w:val="16"/>
        </w:rPr>
        <w:softHyphen/>
        <w:t xml:space="preserve">нее состоялось 21 сентября. В </w:t>
      </w:r>
    </w:p>
    <w:p w14:paraId="56E4A939" w14:textId="77777777" w:rsidR="006D7AC9" w:rsidRPr="007550A6" w:rsidRDefault="006D7AC9" w:rsidP="007550A6">
      <w:pPr>
        <w:spacing w:after="0" w:line="240" w:lineRule="auto"/>
        <w:jc w:val="both"/>
        <w:rPr>
          <w:rFonts w:ascii="Times New Roman" w:hAnsi="Times New Roman" w:cs="Times New Roman"/>
          <w:color w:val="000000" w:themeColor="text1"/>
          <w:sz w:val="16"/>
          <w:szCs w:val="16"/>
        </w:rPr>
      </w:pPr>
    </w:p>
    <w:p w14:paraId="4A3DBE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29-30 августа 1927 г. комиссия ВВС приняла макет Р-5. Предварительный проект самолета был закончен 7 января 1928 г. и утвержден НТК УВВС 2 февраля 1928 (10667).</w:t>
      </w:r>
    </w:p>
    <w:p w14:paraId="3DB480B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BA95D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21133D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1D2D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29 августа 1927 года приказами РВС СССР на вооружение Красной Армии отделения и взводы собак караульной службы в стрелковых частях (10697).</w:t>
      </w:r>
    </w:p>
    <w:p w14:paraId="4C7A78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5AE5FB" w14:textId="77777777" w:rsidR="00665B5C"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lastRenderedPageBreak/>
        <w:t>За рубежом:</w:t>
      </w:r>
    </w:p>
    <w:p w14:paraId="67358E52" w14:textId="77777777" w:rsidR="00665B5C" w:rsidRPr="007550A6" w:rsidRDefault="00665B5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A1CC37" w14:textId="77777777" w:rsidR="00665B5C" w:rsidRPr="007550A6" w:rsidRDefault="00665B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29 августа 1927 года</w:t>
      </w:r>
      <w:r w:rsidRPr="007550A6">
        <w:rPr>
          <w:rFonts w:ascii="Times New Roman" w:hAnsi="Times New Roman" w:cs="Times New Roman"/>
          <w:color w:val="000000" w:themeColor="text1"/>
          <w:sz w:val="16"/>
          <w:szCs w:val="16"/>
        </w:rPr>
        <w:t xml:space="preserve"> Совершил первый полет Fox Mk IA с двигателем Rolls-Royce F.XI. Усовершенствованный вариант Fox Mk IIM, впервые взлетевший 25 октября 1929 г., имел цельнометаллическую силовую конструкцию с полотняной обшивкой и двигатель Rolls-Royce F.XIB (Kestrel IB) мощностью 480 л.с (14753).</w:t>
      </w:r>
    </w:p>
    <w:p w14:paraId="36240717" w14:textId="77777777" w:rsidR="00665B5C" w:rsidRPr="007550A6" w:rsidRDefault="00665B5C" w:rsidP="007550A6">
      <w:pPr>
        <w:spacing w:after="0" w:line="240" w:lineRule="auto"/>
        <w:jc w:val="both"/>
        <w:rPr>
          <w:rFonts w:ascii="Times New Roman" w:hAnsi="Times New Roman" w:cs="Times New Roman"/>
          <w:color w:val="000000" w:themeColor="text1"/>
          <w:sz w:val="16"/>
          <w:szCs w:val="16"/>
        </w:rPr>
      </w:pPr>
    </w:p>
    <w:p w14:paraId="1F30BE2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BFC56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7D45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и 30 августа 1927 Комиссия ВВС в составе представителей от НК УВВС, НИИ ВВС и Авиатреста своими протоколами утвердила макет армейского разведчика, он же дневной бомбардировщик Р-5 БМВ-6 в варианте полутороплана ОО ГАЗ-1/ОСС ЦКБ (Н.Н.П.) (2275).</w:t>
      </w:r>
    </w:p>
    <w:p w14:paraId="02E5DB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301F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августа 1927 утвердили макет Р-5 со всеми изменениями. Спустя несколько дней началась разработка предварительного проекта и практически одновременно изготовление рабочих чертежей. В производстве Р-5 не ожидалось сложностей, предполагалось использовать освоенные приемы и технологии. Конструкция - из сосны и фанеры, в соединительных узлах мягкая сталь марки М. Обшивка крыльев и оперения (полотно, дюраль ) применялся ограниченно: стойки крыльев и капоты моторов (5016).</w:t>
      </w:r>
    </w:p>
    <w:p w14:paraId="1C2C9B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580F8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августа 1927 после внесения ряда поправок (например, потребовали переместить приборы, циферблаты которых были просто нарисованы на доске) макет Р-5 был предъявлен повторно макетной комиссии под председательством Е.В. Агокаса. На этот раз комиссия утвердила его, ограничившись 13 замечаниями, не все из которых были позднее приняты во внимание. Наиболее существенные касались вооружения. Предложено было неподвижный пулемет "Максим ТЗ" (впоследствии переименованный в ПВ-1) сдвинуть назад, чтобы через прорезь в приборной доске обеспечить ручное перезаряжание, а заднюю турель Тур-5, перекатывающуюся с борта на борт для увеличения зоны обстрела, заменить на неподвижную Тур-6. В крыле потребовали сделать вырез или окно для прицеливания при бомбометании по образцу Р-1.</w:t>
      </w:r>
    </w:p>
    <w:p w14:paraId="2B591E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23 октября на макете уже установили почти все штатное оборудование и вооружение: передний пулемет ПВ- 1 с синхронизатором Пул-9, макет оптического прицела "Альдис", дублируюший кольцевой прицел Вахмистро- ва, турель Тур-6 с двумя пулеметами "Льюис" обр. 1924 г., бомбодержатели Дер-6 и Дер-7 под крыльями и фюзеляжем, механический бомбосбрасыватель Сбр-8. Не успели смонтировать только немецкий оптический бомбовый прицел "Герц" (12034).</w:t>
      </w:r>
    </w:p>
    <w:p w14:paraId="14F376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A91996" w14:textId="77777777" w:rsidR="00145BED" w:rsidRPr="003600B8" w:rsidRDefault="00145BED" w:rsidP="00145BE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 августа 1927 г. макет Р-5 был предъявлен повторно. На этот раз комис</w:t>
      </w:r>
      <w:r w:rsidRPr="003600B8">
        <w:rPr>
          <w:rFonts w:ascii="Times New Roman" w:hAnsi="Times New Roman" w:cs="Times New Roman"/>
          <w:color w:val="0070C0"/>
          <w:sz w:val="16"/>
          <w:szCs w:val="16"/>
        </w:rPr>
        <w:softHyphen/>
        <w:t>сия утвердила его, ограничившись 13 замечаниями, не все из которых были позднее приняты во внимание. Наибо</w:t>
      </w:r>
      <w:r w:rsidRPr="003600B8">
        <w:rPr>
          <w:rFonts w:ascii="Times New Roman" w:hAnsi="Times New Roman" w:cs="Times New Roman"/>
          <w:color w:val="0070C0"/>
          <w:sz w:val="16"/>
          <w:szCs w:val="16"/>
        </w:rPr>
        <w:softHyphen/>
        <w:t>лее существенные касались вооружения. Предложено бы</w:t>
      </w:r>
      <w:r w:rsidRPr="003600B8">
        <w:rPr>
          <w:rFonts w:ascii="Times New Roman" w:hAnsi="Times New Roman" w:cs="Times New Roman"/>
          <w:color w:val="0070C0"/>
          <w:sz w:val="16"/>
          <w:szCs w:val="16"/>
        </w:rPr>
        <w:softHyphen/>
        <w:t>ло неподвижный пулемет «Максим ТЗ» (впоследствии пе</w:t>
      </w:r>
      <w:r w:rsidRPr="003600B8">
        <w:rPr>
          <w:rFonts w:ascii="Times New Roman" w:hAnsi="Times New Roman" w:cs="Times New Roman"/>
          <w:color w:val="0070C0"/>
          <w:sz w:val="16"/>
          <w:szCs w:val="16"/>
        </w:rPr>
        <w:softHyphen/>
        <w:t>реименованный в ПВ-1) сдвинуть назад, чтобы через про</w:t>
      </w:r>
      <w:r w:rsidRPr="003600B8">
        <w:rPr>
          <w:rFonts w:ascii="Times New Roman" w:hAnsi="Times New Roman" w:cs="Times New Roman"/>
          <w:color w:val="0070C0"/>
          <w:sz w:val="16"/>
          <w:szCs w:val="16"/>
        </w:rPr>
        <w:softHyphen/>
        <w:t>резь в приборной доске обеспечить ручное перезаряжание, а заднюю турель Тур-5, перекатывающуюся с борта на борт для увеличения зоны обстрела, заменить на неподвижную Тур-6. В крыле потребовали сделать вырез или окно для прицеливания при бомбометании по образцу Р-1 (24990).</w:t>
      </w:r>
    </w:p>
    <w:p w14:paraId="454790BE" w14:textId="77777777" w:rsidR="00145BED" w:rsidRPr="003600B8" w:rsidRDefault="00145BED" w:rsidP="00145BED">
      <w:pPr>
        <w:spacing w:after="0" w:line="240" w:lineRule="auto"/>
        <w:jc w:val="both"/>
        <w:rPr>
          <w:rFonts w:ascii="Times New Roman" w:hAnsi="Times New Roman" w:cs="Times New Roman"/>
          <w:color w:val="0070C0"/>
          <w:sz w:val="16"/>
          <w:szCs w:val="16"/>
        </w:rPr>
      </w:pPr>
    </w:p>
    <w:p w14:paraId="674FC481" w14:textId="77777777" w:rsidR="00BE13D9" w:rsidRPr="003600B8" w:rsidRDefault="00BE13D9" w:rsidP="00BE13D9">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 xml:space="preserve">30 августа </w:t>
      </w:r>
      <w:r w:rsidRPr="003600B8">
        <w:rPr>
          <w:rFonts w:ascii="Times New Roman" w:hAnsi="Times New Roman" w:cs="Times New Roman"/>
          <w:color w:val="0070C0"/>
          <w:sz w:val="16"/>
          <w:szCs w:val="16"/>
        </w:rPr>
        <w:t>1927 г. макет Р-5 был предъявлен повторно</w:t>
      </w:r>
      <w:r w:rsidRPr="003600B8">
        <w:rPr>
          <w:rStyle w:val="aff"/>
          <w:rFonts w:ascii="Times New Roman" w:hAnsi="Times New Roman" w:cs="Times New Roman"/>
          <w:color w:val="0070C0"/>
          <w:spacing w:val="0"/>
          <w:sz w:val="16"/>
          <w:szCs w:val="16"/>
        </w:rPr>
        <w:t>. На этот раз комиссия утверди</w:t>
      </w:r>
      <w:r w:rsidRPr="003600B8">
        <w:rPr>
          <w:rStyle w:val="aff"/>
          <w:rFonts w:ascii="Times New Roman" w:hAnsi="Times New Roman" w:cs="Times New Roman"/>
          <w:color w:val="0070C0"/>
          <w:spacing w:val="0"/>
          <w:sz w:val="16"/>
          <w:szCs w:val="16"/>
        </w:rPr>
        <w:softHyphen/>
        <w:t>ла его, ограничившись 13 замечаниями, не все из которых были позднее приняты во внимание. Наиболее существенные касались вооружения. Предложено было неподвижный пулемет Максим ТЗ (впос</w:t>
      </w:r>
      <w:r w:rsidRPr="003600B8">
        <w:rPr>
          <w:rStyle w:val="aff"/>
          <w:rFonts w:ascii="Times New Roman" w:hAnsi="Times New Roman" w:cs="Times New Roman"/>
          <w:color w:val="0070C0"/>
          <w:spacing w:val="0"/>
          <w:sz w:val="16"/>
          <w:szCs w:val="16"/>
        </w:rPr>
        <w:softHyphen/>
        <w:t>ледствии переименованный в ПВ-1) сдви</w:t>
      </w:r>
      <w:r w:rsidRPr="003600B8">
        <w:rPr>
          <w:rStyle w:val="aff"/>
          <w:rFonts w:ascii="Times New Roman" w:hAnsi="Times New Roman" w:cs="Times New Roman"/>
          <w:color w:val="0070C0"/>
          <w:spacing w:val="0"/>
          <w:sz w:val="16"/>
          <w:szCs w:val="16"/>
        </w:rPr>
        <w:softHyphen/>
        <w:t>нуть назад, чтобы через прорезь в при</w:t>
      </w:r>
      <w:r w:rsidRPr="003600B8">
        <w:rPr>
          <w:rStyle w:val="aff"/>
          <w:rFonts w:ascii="Times New Roman" w:hAnsi="Times New Roman" w:cs="Times New Roman"/>
          <w:color w:val="0070C0"/>
          <w:spacing w:val="0"/>
          <w:sz w:val="16"/>
          <w:szCs w:val="16"/>
        </w:rPr>
        <w:softHyphen/>
        <w:t>борной доске обеспечить ручное переза</w:t>
      </w:r>
      <w:r w:rsidRPr="003600B8">
        <w:rPr>
          <w:rStyle w:val="aff"/>
          <w:rFonts w:ascii="Times New Roman" w:hAnsi="Times New Roman" w:cs="Times New Roman"/>
          <w:color w:val="0070C0"/>
          <w:spacing w:val="0"/>
          <w:sz w:val="16"/>
          <w:szCs w:val="16"/>
        </w:rPr>
        <w:softHyphen/>
        <w:t>ряжание, а заднюю турель Тур-5 заме</w:t>
      </w:r>
      <w:r w:rsidRPr="003600B8">
        <w:rPr>
          <w:rStyle w:val="aff"/>
          <w:rFonts w:ascii="Times New Roman" w:hAnsi="Times New Roman" w:cs="Times New Roman"/>
          <w:color w:val="0070C0"/>
          <w:spacing w:val="0"/>
          <w:sz w:val="16"/>
          <w:szCs w:val="16"/>
        </w:rPr>
        <w:softHyphen/>
        <w:t>нить на Тур-6 (последняя стояла непод</w:t>
      </w:r>
      <w:r w:rsidRPr="003600B8">
        <w:rPr>
          <w:rStyle w:val="aff"/>
          <w:rFonts w:ascii="Times New Roman" w:hAnsi="Times New Roman" w:cs="Times New Roman"/>
          <w:color w:val="0070C0"/>
          <w:spacing w:val="0"/>
          <w:sz w:val="16"/>
          <w:szCs w:val="16"/>
        </w:rPr>
        <w:softHyphen/>
        <w:t>вижно, а не перекатывалась с борта на борт). В крыле потребовали сделать вы</w:t>
      </w:r>
      <w:r w:rsidRPr="003600B8">
        <w:rPr>
          <w:rStyle w:val="aff"/>
          <w:rFonts w:ascii="Times New Roman" w:hAnsi="Times New Roman" w:cs="Times New Roman"/>
          <w:color w:val="0070C0"/>
          <w:spacing w:val="0"/>
          <w:sz w:val="16"/>
          <w:szCs w:val="16"/>
        </w:rPr>
        <w:softHyphen/>
        <w:t>рез или окно для прицеливания при бом</w:t>
      </w:r>
      <w:r w:rsidRPr="003600B8">
        <w:rPr>
          <w:rStyle w:val="aff"/>
          <w:rFonts w:ascii="Times New Roman" w:hAnsi="Times New Roman" w:cs="Times New Roman"/>
          <w:color w:val="0070C0"/>
          <w:spacing w:val="0"/>
          <w:sz w:val="16"/>
          <w:szCs w:val="16"/>
        </w:rPr>
        <w:softHyphen/>
        <w:t>бометании по образцу Р-1.</w:t>
      </w:r>
    </w:p>
    <w:p w14:paraId="7A327BF3" w14:textId="77777777" w:rsidR="00BE13D9" w:rsidRPr="003600B8" w:rsidRDefault="00BE13D9" w:rsidP="00BE13D9">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 23 октября на макете уже установи</w:t>
      </w:r>
      <w:r w:rsidRPr="003600B8">
        <w:rPr>
          <w:rStyle w:val="aff"/>
          <w:rFonts w:ascii="Times New Roman" w:hAnsi="Times New Roman" w:cs="Times New Roman"/>
          <w:color w:val="0070C0"/>
          <w:spacing w:val="0"/>
          <w:sz w:val="16"/>
          <w:szCs w:val="16"/>
        </w:rPr>
        <w:softHyphen/>
        <w:t>ли почти все штатное оборудование и вооружение: передний пулемет ПВ-1 с синхронизатором Пул-9, макет оптичес</w:t>
      </w:r>
      <w:r w:rsidRPr="003600B8">
        <w:rPr>
          <w:rStyle w:val="aff"/>
          <w:rFonts w:ascii="Times New Roman" w:hAnsi="Times New Roman" w:cs="Times New Roman"/>
          <w:color w:val="0070C0"/>
          <w:spacing w:val="0"/>
          <w:sz w:val="16"/>
          <w:szCs w:val="16"/>
        </w:rPr>
        <w:softHyphen/>
        <w:t>кого прицела «Альдис», дублирующий кольцевой прицел Вахмистрова, турель Тур-6 с двумя пулеметами «Льюис» обр. 1924 г., бомбодержатели Дер-6 и Дер-7 под крыльями и фюзеляжем, механичес</w:t>
      </w:r>
      <w:r w:rsidRPr="003600B8">
        <w:rPr>
          <w:rStyle w:val="aff"/>
          <w:rFonts w:ascii="Times New Roman" w:hAnsi="Times New Roman" w:cs="Times New Roman"/>
          <w:color w:val="0070C0"/>
          <w:spacing w:val="0"/>
          <w:sz w:val="16"/>
          <w:szCs w:val="16"/>
        </w:rPr>
        <w:softHyphen/>
        <w:t>кий бомбосбрасыватель Сбр-8. Не успе</w:t>
      </w:r>
      <w:r w:rsidRPr="003600B8">
        <w:rPr>
          <w:rStyle w:val="aff"/>
          <w:rFonts w:ascii="Times New Roman" w:hAnsi="Times New Roman" w:cs="Times New Roman"/>
          <w:color w:val="0070C0"/>
          <w:spacing w:val="0"/>
          <w:sz w:val="16"/>
          <w:szCs w:val="16"/>
        </w:rPr>
        <w:softHyphen/>
        <w:t>ли смонтировать только немецкий бом</w:t>
      </w:r>
      <w:r w:rsidRPr="003600B8">
        <w:rPr>
          <w:rStyle w:val="aff"/>
          <w:rFonts w:ascii="Times New Roman" w:hAnsi="Times New Roman" w:cs="Times New Roman"/>
          <w:color w:val="0070C0"/>
          <w:spacing w:val="0"/>
          <w:sz w:val="16"/>
          <w:szCs w:val="16"/>
        </w:rPr>
        <w:softHyphen/>
        <w:t>бовый прицел «Герц» (25706).</w:t>
      </w:r>
    </w:p>
    <w:p w14:paraId="7DCA197A" w14:textId="77777777" w:rsidR="00BE13D9" w:rsidRPr="003600B8" w:rsidRDefault="00BE13D9" w:rsidP="00BE13D9">
      <w:pPr>
        <w:spacing w:after="0" w:line="240" w:lineRule="auto"/>
        <w:jc w:val="both"/>
        <w:rPr>
          <w:rFonts w:ascii="Times New Roman" w:hAnsi="Times New Roman" w:cs="Times New Roman"/>
          <w:color w:val="0070C0"/>
          <w:sz w:val="16"/>
          <w:szCs w:val="16"/>
        </w:rPr>
      </w:pPr>
    </w:p>
    <w:p w14:paraId="5B255F6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3CA94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AE781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августа 1927 состоялось заседание Техcовета Авиатреста (протокол 37) (2279):</w:t>
      </w:r>
    </w:p>
    <w:p w14:paraId="3941E28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37</w:t>
      </w:r>
    </w:p>
    <w:p w14:paraId="2F9CE6A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31 августа 1927 г.</w:t>
      </w:r>
    </w:p>
    <w:p w14:paraId="314A888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МИХАЙЛОВ</w:t>
      </w:r>
    </w:p>
    <w:p w14:paraId="1364DC1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ГЛУШКОВ, ХАРЛАМОВ, АКАШЕВ, ТУПОЛЕВ, КЛИМОВ</w:t>
      </w:r>
    </w:p>
    <w:p w14:paraId="1F5D376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 с совещательным голосом: СТЕЧКИН, ПОЛИКАРПОВ, ОСТРОВСКИЙ, КРЕЙСОН, ФЕЛЬДМАН</w:t>
      </w:r>
    </w:p>
    <w:p w14:paraId="56232F5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495"/>
        <w:gridCol w:w="5715"/>
      </w:tblGrid>
      <w:tr w:rsidR="00472A36" w:rsidRPr="007550A6" w14:paraId="546BB851" w14:textId="77777777">
        <w:tc>
          <w:tcPr>
            <w:tcW w:w="5495" w:type="dxa"/>
            <w:tcBorders>
              <w:top w:val="single" w:sz="12" w:space="0" w:color="auto"/>
            </w:tcBorders>
          </w:tcPr>
          <w:p w14:paraId="1EDC6D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5715" w:type="dxa"/>
            <w:tcBorders>
              <w:top w:val="single" w:sz="12" w:space="0" w:color="auto"/>
            </w:tcBorders>
          </w:tcPr>
          <w:p w14:paraId="096A77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472A36" w:rsidRPr="007550A6" w14:paraId="0783F057" w14:textId="77777777">
        <w:tc>
          <w:tcPr>
            <w:tcW w:w="5495" w:type="dxa"/>
          </w:tcPr>
          <w:p w14:paraId="438ADEA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_МАКАРОВСКИЙ заявляет, что самолеты КР1-М6 /корабельный крейсерский разведчик катапультный/ и КРБ1 300/450 /корабельный башенный разведчик/ не могут быть поставлены в программу 1927-28 операционного года, т.к. ЦКБ перегружено заданиями, а ЦАГИ, которому Правление Треста, по согласованию с НТК УВВС, предложил о принять на себя работу по проектированию и постройке самолета КР1-М6, отказался от таковой.</w:t>
            </w:r>
          </w:p>
          <w:p w14:paraId="418BB3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Тоа. ХАРЛАМОВ заявляет, что работы по самолету КРБ-1 могут быть отложены, но самолет КР1-М6 должен быть поставлен в программу будущего операционного года; если сил ЦКБ не хватает, то оно должно быть расширено путем привлечения новых рабоников и даже создания нового Отдела.</w:t>
            </w:r>
          </w:p>
        </w:tc>
        <w:tc>
          <w:tcPr>
            <w:tcW w:w="5715" w:type="dxa"/>
          </w:tcPr>
          <w:p w14:paraId="2766E79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обмене мнениями принято:</w:t>
            </w:r>
          </w:p>
          <w:p w14:paraId="31CFAF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 как согласно установленных взаимоотношений Треста с УВВС, последнее имеет право требрвать от Треста постановки в план работ заданий, на проведении которых УВВС настаивает, просит Председателя Совета т. Макаровского доложить Правлению требование представителя УВВС т. Харламова о постановке в программу работ 1927-28 г. работ по самолету КР1-М6.</w:t>
            </w:r>
          </w:p>
        </w:tc>
      </w:tr>
      <w:tr w:rsidR="00472A36" w:rsidRPr="007550A6" w14:paraId="1619449F" w14:textId="77777777">
        <w:tc>
          <w:tcPr>
            <w:tcW w:w="5495" w:type="dxa"/>
            <w:tcBorders>
              <w:bottom w:val="single" w:sz="12" w:space="0" w:color="auto"/>
            </w:tcBorders>
          </w:tcPr>
          <w:p w14:paraId="6BA800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715" w:type="dxa"/>
            <w:tcBorders>
              <w:bottom w:val="single" w:sz="12" w:space="0" w:color="auto"/>
            </w:tcBorders>
          </w:tcPr>
          <w:p w14:paraId="271EEF3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Планировка работ по опытному моторостроению принята следующая:</w:t>
            </w:r>
          </w:p>
          <w:p w14:paraId="68CB178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 По мотору М13 окончание постройки 1-го экземпляра 1/Х-27 г., окончание постройки 2-го экземпляра 1/ХП-27г.. Проектирование усовершенствованного типа - начало 1/1-28 г., начало постройки его I/У1-28 г. и окончание 1/1-29 г.</w:t>
            </w:r>
          </w:p>
          <w:p w14:paraId="525238A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 мотору М14 начало постройуиI/УШ-27 г., окончание постройки 1/П-28 г. и окончание испытаний 1/УП-28 г.</w:t>
            </w:r>
          </w:p>
          <w:p w14:paraId="3754821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По мотору М15 - начало постройки 1/1Х-с.г., окончание постройки 1/У-28 г., окончание испытаний 1/Х1-28 г.</w:t>
            </w:r>
          </w:p>
          <w:p w14:paraId="400F65E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По мотору М16 - начало проектирования 1/Х-27 г., начало постройки I/1-28г., окончание постройки 1/УП-28 г., окончание испытаний 1/Х-28 г.</w:t>
            </w:r>
          </w:p>
          <w:p w14:paraId="29C5159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По мотору перевернутый М14, начало проектирования 1/Х-28 г., начало постройки 1/У-28 г., окончание постройки 1/1Х-28 г., окончание испытаний 1/1-29 г.</w:t>
            </w:r>
          </w:p>
          <w:p w14:paraId="08D98D4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По мотору Киреева 600 НР. Окончание постройки 1/УП-28 г., окончание испытаний 1/1-29 г. Работа производится за счет креддита УВВС.</w:t>
            </w:r>
          </w:p>
          <w:p w14:paraId="1D0CE33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заявляет, что моторов современных по своим качествам мы не имеем, между тем программа опытного моторостроения весьма ограничена и по своему об"ему значительно меньше программы опытного самолетостроения; конструкторские силы имеются, но не задействаваны полностью, как например неиспользован конструкторский аппарат НАМИ, положение же с моторами отнюдь нельзя считать благополучным.</w:t>
            </w:r>
          </w:p>
          <w:p w14:paraId="1274637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Тов. СТЕЧКИН поддерживая мнение т. Туполева указывает, что до сих пор мы не имеем достаточно современного по своему весу мотора в 600 НР, что касается моторов с воздушным охлаждением, то построив мотор в 100 НР мы сразу хотим </w:t>
            </w:r>
            <w:r w:rsidRPr="007550A6">
              <w:rPr>
                <w:rFonts w:ascii="Times New Roman" w:hAnsi="Times New Roman" w:cs="Times New Roman"/>
                <w:color w:val="000000" w:themeColor="text1"/>
                <w:sz w:val="16"/>
                <w:szCs w:val="16"/>
              </w:rPr>
              <w:lastRenderedPageBreak/>
              <w:t>перейти к мотору в 450 НР, хотя есть возможность говорить о моторе с воздушным охлаждением переходного типа.</w:t>
            </w:r>
          </w:p>
        </w:tc>
      </w:tr>
    </w:tbl>
    <w:p w14:paraId="626A40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(2279).</w:t>
      </w:r>
    </w:p>
    <w:p w14:paraId="213B7B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037702" w14:textId="77777777" w:rsidR="00D11551"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9F94A30" w14:textId="77777777" w:rsidR="00D11551" w:rsidRPr="007550A6" w:rsidRDefault="00D11551"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9FF1B3" w14:textId="77777777" w:rsidR="00D11551" w:rsidRPr="007550A6" w:rsidRDefault="00D11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 xml:space="preserve">31 августа </w:t>
      </w:r>
      <w:r w:rsidRPr="007550A6">
        <w:rPr>
          <w:rFonts w:ascii="Times New Roman" w:hAnsi="Times New Roman" w:cs="Times New Roman"/>
          <w:color w:val="000000" w:themeColor="text1"/>
          <w:sz w:val="16"/>
          <w:szCs w:val="16"/>
        </w:rPr>
        <w:t>в 1927 году в СССР был выпущен первый государственный заем индустриализации (14755).</w:t>
      </w:r>
    </w:p>
    <w:p w14:paraId="52083DD6" w14:textId="77777777" w:rsidR="00D11551" w:rsidRPr="007550A6" w:rsidRDefault="00D11551" w:rsidP="007550A6">
      <w:pPr>
        <w:spacing w:after="0" w:line="240" w:lineRule="auto"/>
        <w:jc w:val="both"/>
        <w:rPr>
          <w:rFonts w:ascii="Times New Roman" w:hAnsi="Times New Roman" w:cs="Times New Roman"/>
          <w:color w:val="000000" w:themeColor="text1"/>
          <w:sz w:val="16"/>
          <w:szCs w:val="16"/>
        </w:rPr>
      </w:pPr>
    </w:p>
    <w:p w14:paraId="5A5F09C3" w14:textId="77777777" w:rsidR="007D0223" w:rsidRPr="007550A6" w:rsidRDefault="007D022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B066B77" w14:textId="77777777" w:rsidR="007D0223" w:rsidRPr="007550A6" w:rsidRDefault="007D022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7AB7D9" w14:textId="77777777" w:rsidR="007D0223" w:rsidRPr="007550A6" w:rsidRDefault="007D022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августа 1927 «Сен-Рафаэль» с Лесли Гамильтон, принцессой Анной Левенштейн-Вертхайм-Фройденберг, Фредериком Ф. Минчином и Фрэнком Колером исчезли над Северной Атлантикой в районе Ньюфаундленда, когда они пытались совершить трансатлантический перелет на Fokker F.VIIA (20359).</w:t>
      </w:r>
    </w:p>
    <w:p w14:paraId="2BEBCAD6" w14:textId="77777777" w:rsidR="007D0223" w:rsidRPr="007550A6" w:rsidRDefault="007D0223" w:rsidP="007550A6">
      <w:pPr>
        <w:spacing w:after="0" w:line="240" w:lineRule="auto"/>
        <w:jc w:val="both"/>
        <w:rPr>
          <w:rFonts w:ascii="Times New Roman" w:hAnsi="Times New Roman" w:cs="Times New Roman"/>
          <w:color w:val="000000" w:themeColor="text1"/>
          <w:sz w:val="16"/>
          <w:szCs w:val="16"/>
        </w:rPr>
      </w:pPr>
    </w:p>
    <w:p w14:paraId="22CFBBD1" w14:textId="77777777" w:rsidR="0075302E" w:rsidRPr="007550A6" w:rsidRDefault="0075302E" w:rsidP="0075302E">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664F754" w14:textId="77777777" w:rsidR="0075302E" w:rsidRPr="007550A6" w:rsidRDefault="0075302E" w:rsidP="0075302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A672F" w14:textId="77777777" w:rsidR="0075302E" w:rsidRPr="003600B8" w:rsidRDefault="0075302E" w:rsidP="0075302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августа 1927 г. в планы ОСС ЦКБ руководство Авиатреста включило проектирование высокоманевренного истребителя И-5 с мотором воздушного охлаждения.</w:t>
      </w:r>
    </w:p>
    <w:p w14:paraId="13B55AB5" w14:textId="77777777" w:rsidR="0075302E" w:rsidRPr="003600B8" w:rsidRDefault="0075302E" w:rsidP="0075302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НТК ВВС выдал технические требования к этому самолету. В их обосновании принимал участие и Николай Николаевич как член 1 — й (самолетной) секции НТК. В этой работе он использовал свой задел по данной тематике.</w:t>
      </w:r>
    </w:p>
    <w:p w14:paraId="2F65830F" w14:textId="77777777" w:rsidR="0075302E" w:rsidRPr="003600B8" w:rsidRDefault="0075302E" w:rsidP="0075302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КБ завода № 25 немедленно приступило к проектированию истребителя И-5, считая данное задание первоочередным (25035).</w:t>
      </w:r>
    </w:p>
    <w:p w14:paraId="64619DDB" w14:textId="77777777" w:rsidR="0075302E" w:rsidRPr="003600B8" w:rsidRDefault="0075302E" w:rsidP="0075302E">
      <w:pPr>
        <w:spacing w:after="0" w:line="240" w:lineRule="auto"/>
        <w:jc w:val="both"/>
        <w:rPr>
          <w:rFonts w:ascii="Times New Roman" w:hAnsi="Times New Roman" w:cs="Times New Roman"/>
          <w:color w:val="0070C0"/>
          <w:sz w:val="16"/>
          <w:szCs w:val="16"/>
        </w:rPr>
      </w:pPr>
    </w:p>
    <w:p w14:paraId="2139247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838CE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5267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года проходили летные испытания И2бис-М5. – Одноместный истребитель, улучшенный И2-М5. Опытные экземпляры строились без ведома НТК по серийному заказу (6998).</w:t>
      </w:r>
    </w:p>
    <w:p w14:paraId="426075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8869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этом самолете повторились те же недочеты, что и в И2-М5 - слабость шасси, радиатора и мотокорзинки, об устранении указанных недочетов также дано распоряжение 6 октября 1927 года. Серия была начата постройкой в середине 1927 года, но УВВС не принята, главным образом из-за неустранения дефекта водоохладительной системы.</w:t>
      </w:r>
    </w:p>
    <w:p w14:paraId="5146D7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Кроме того, в процессе производства И2бис выявилось до 420 расхождений в рабочих чертежах от утвержденного образца, причем о вносимых изменениях НТК УВВС в известность поставлен не был. Это последнее обстоятельство вызвало срыв сроков выпуска самолетов и ряд отдельных заседаний по увязке отмеченных недоразумений. В результате затяжки выпуска самолетов и неустранения отмеченных дефектов УВВС вынужден был пойти на сокращение заказа этих самолетов. В заключении НТК по испытаниям указано, что самолет может быть допущен лишь как тренировочный, а не боевой (6998).</w:t>
      </w:r>
    </w:p>
    <w:p w14:paraId="25B73B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740C5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1927-го рабочее проектирова</w:t>
      </w:r>
      <w:r w:rsidRPr="007550A6">
        <w:rPr>
          <w:rFonts w:ascii="Times New Roman" w:hAnsi="Times New Roman" w:cs="Times New Roman"/>
          <w:color w:val="000000" w:themeColor="text1"/>
          <w:sz w:val="16"/>
          <w:szCs w:val="16"/>
        </w:rPr>
        <w:softHyphen/>
        <w:t>ние И-3 в секторе Опытного сухопутного самолетостроения Центрального конструкторского бюро (ОСС ЦКБ) Авиатреста находилось в самом разгаре, кроме того, началось изготовление отдельных узлов и агрегатов самолета. Истребитель И-3 был смешанной конструкции с двигателем жид</w:t>
      </w:r>
      <w:r w:rsidRPr="007550A6">
        <w:rPr>
          <w:rFonts w:ascii="Times New Roman" w:hAnsi="Times New Roman" w:cs="Times New Roman"/>
          <w:color w:val="000000" w:themeColor="text1"/>
          <w:sz w:val="16"/>
          <w:szCs w:val="16"/>
        </w:rPr>
        <w:softHyphen/>
        <w:t xml:space="preserve">костного охлаждения </w:t>
      </w:r>
      <w:r w:rsidRPr="007550A6">
        <w:rPr>
          <w:rFonts w:ascii="Times New Roman" w:hAnsi="Times New Roman" w:cs="Times New Roman"/>
          <w:color w:val="000000" w:themeColor="text1"/>
          <w:sz w:val="16"/>
          <w:szCs w:val="16"/>
          <w:lang w:val="en-US"/>
        </w:rPr>
        <w:t>BMW</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VI</w:t>
      </w:r>
      <w:r w:rsidRPr="007550A6">
        <w:rPr>
          <w:rFonts w:ascii="Times New Roman" w:hAnsi="Times New Roman" w:cs="Times New Roman"/>
          <w:color w:val="000000" w:themeColor="text1"/>
          <w:sz w:val="16"/>
          <w:szCs w:val="16"/>
        </w:rPr>
        <w:t xml:space="preserve"> мощностью 500 л.с. (11974).</w:t>
      </w:r>
    </w:p>
    <w:p w14:paraId="5C09BB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88CBD5" w14:textId="77777777" w:rsidR="006A27C3" w:rsidRPr="007550A6" w:rsidRDefault="006A27C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г. ГАЗ-1 начал Изготовление первых деталей на первый летный самолет И-3, а к середине сентября этого года работа была окончательно введена в план Авиатреста с новым сроком – на 1 января 1927 г., на год позже первоначально установленного и согласованного Поликарповым. Однако из-за невнимания последнего к проведению статиспытаний, которые начались с опозданием, многие готовые детали пришлось браковать и менять чертежи. Делалось это заводом №1 по остаточному принципу после выполнения заданий по серийному производству, а Поликарпов как заведующий ОСС ЦКБ Авиатреста на изменении такого подхода к его заданию не настоял и этот срок также выполнен не был. Поликарпов объяснял это якобы имевшимся решением выпустить самолет на испытания без монтажа пулеметной установки ПУЛ-9 (крепления, патронные ящики, гильзо- и звеньеотводы) и сделать это уже на Центральном аэродроме силами его работников и недостатком выделенных на работу по опытному образцу И-3 токарей и медников.</w:t>
      </w:r>
    </w:p>
    <w:p w14:paraId="3E009633" w14:textId="77777777" w:rsidR="006A27C3" w:rsidRPr="007550A6" w:rsidRDefault="006A27C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Новый срок сдачи самолета на заводские испытания установлен на 15 января 1928 г., но и он выполнен не был.</w:t>
      </w:r>
    </w:p>
    <w:p w14:paraId="378F0B0E" w14:textId="77777777" w:rsidR="006A27C3" w:rsidRPr="007550A6" w:rsidRDefault="006A27C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Уже при строительстве отмечено превышение веса самолета с доработками по прочности в сравнении с расчетным.</w:t>
      </w:r>
    </w:p>
    <w:p w14:paraId="05A7DA7A" w14:textId="77777777" w:rsidR="006A27C3" w:rsidRPr="007550A6" w:rsidRDefault="006A27C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заводские испытания самолета И-3 предполагалось пригласить летчика НИИ ВВС РККА Михаила Михайловича Громова. Ранее такие работы и им лично выполнялись по договорам с Авиатрестом с оплатой опять же лично и иногда даже не ставя в известность руководство НИИ ВВС. Но с изменением законов, связанных с переходом к новым способам администрирования и направленным на общее наведение порядка в стране такие договоры стали невозможны.</w:t>
      </w:r>
    </w:p>
    <w:p w14:paraId="13752B40" w14:textId="77777777" w:rsidR="006A27C3" w:rsidRPr="007550A6" w:rsidRDefault="006A27C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января 1928 г. М.М. Громов сообщил о невозможности давать консультации по строящимся самолетам и проводить их испытания без ходатайства об этом Авиатреста перед НИИ ВВС (27887).</w:t>
      </w:r>
    </w:p>
    <w:p w14:paraId="1109012E" w14:textId="77777777" w:rsidR="006A27C3" w:rsidRPr="007550A6" w:rsidRDefault="006A27C3" w:rsidP="007550A6">
      <w:pPr>
        <w:spacing w:after="0" w:line="240" w:lineRule="auto"/>
        <w:jc w:val="both"/>
        <w:rPr>
          <w:rFonts w:ascii="Times New Roman" w:hAnsi="Times New Roman" w:cs="Times New Roman"/>
          <w:color w:val="000000" w:themeColor="text1"/>
          <w:sz w:val="16"/>
          <w:szCs w:val="16"/>
        </w:rPr>
      </w:pPr>
    </w:p>
    <w:p w14:paraId="7C622E3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УВВС уточнили требования к морскому разведчику и он стал разведчиком-торпедоносцем МРТ-1 и хотели двухлодочный с 4 моторами. А.Н.Т. предложил не торопиться и провести ряд предварительных работ. Приняли (346,40).</w:t>
      </w:r>
    </w:p>
    <w:p w14:paraId="5D93EB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86A367" w14:textId="77777777" w:rsidR="006A27C3" w:rsidRPr="007550A6" w:rsidRDefault="006A27C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г. КБ А.Н.Т вышло с идеей построить не просто разведчик, а морской разведчик-торпедо</w:t>
      </w:r>
      <w:r w:rsidRPr="007550A6">
        <w:rPr>
          <w:rFonts w:ascii="Times New Roman" w:hAnsi="Times New Roman" w:cs="Times New Roman"/>
          <w:color w:val="000000" w:themeColor="text1"/>
          <w:sz w:val="16"/>
          <w:szCs w:val="16"/>
        </w:rPr>
        <w:softHyphen/>
        <w:t>носец MPT—1. Предполагалось, что это будет двухлодочный гидросамолет с че</w:t>
      </w:r>
      <w:r w:rsidRPr="007550A6">
        <w:rPr>
          <w:rFonts w:ascii="Times New Roman" w:hAnsi="Times New Roman" w:cs="Times New Roman"/>
          <w:color w:val="000000" w:themeColor="text1"/>
          <w:sz w:val="16"/>
          <w:szCs w:val="16"/>
        </w:rPr>
        <w:softHyphen/>
        <w:t>тырьмя моторами, расположенными в двух тандемных установках. Ознакомившись с заданием, Туполев посоветовал не спешить с созданием громадной машины и пред</w:t>
      </w:r>
      <w:r w:rsidRPr="007550A6">
        <w:rPr>
          <w:rFonts w:ascii="Times New Roman" w:hAnsi="Times New Roman" w:cs="Times New Roman"/>
          <w:color w:val="000000" w:themeColor="text1"/>
          <w:sz w:val="16"/>
          <w:szCs w:val="16"/>
        </w:rPr>
        <w:softHyphen/>
        <w:t>ложил для накопления опыта провести такие предварительные работы:</w:t>
      </w:r>
    </w:p>
    <w:p w14:paraId="58379576" w14:textId="77777777" w:rsidR="006A27C3" w:rsidRPr="007550A6" w:rsidRDefault="006A27C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поставить на поплавки ТБ—1;</w:t>
      </w:r>
    </w:p>
    <w:p w14:paraId="676DBF6F" w14:textId="77777777" w:rsidR="006A27C3" w:rsidRPr="007550A6" w:rsidRDefault="006A27C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построить гидросамолет меньших размеров для проверки методик расчетов, конструктивных и технологических ре</w:t>
      </w:r>
      <w:r w:rsidRPr="007550A6">
        <w:rPr>
          <w:rFonts w:ascii="Times New Roman" w:hAnsi="Times New Roman" w:cs="Times New Roman"/>
          <w:color w:val="000000" w:themeColor="text1"/>
          <w:sz w:val="16"/>
          <w:szCs w:val="16"/>
        </w:rPr>
        <w:softHyphen/>
        <w:t>шений.</w:t>
      </w:r>
    </w:p>
    <w:p w14:paraId="7855F0EB" w14:textId="77777777" w:rsidR="006A27C3" w:rsidRPr="007550A6" w:rsidRDefault="006A27C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Предложение было принято (23474).</w:t>
      </w:r>
    </w:p>
    <w:p w14:paraId="14086148" w14:textId="77777777" w:rsidR="006A27C3" w:rsidRPr="007550A6" w:rsidRDefault="006A27C3" w:rsidP="007550A6">
      <w:pPr>
        <w:spacing w:after="0" w:line="240" w:lineRule="auto"/>
        <w:jc w:val="both"/>
        <w:rPr>
          <w:rFonts w:ascii="Times New Roman" w:hAnsi="Times New Roman" w:cs="Times New Roman"/>
          <w:color w:val="000000" w:themeColor="text1"/>
          <w:sz w:val="16"/>
          <w:szCs w:val="16"/>
        </w:rPr>
      </w:pPr>
    </w:p>
    <w:p w14:paraId="0EC6AF83" w14:textId="77777777" w:rsidR="000E0AB0" w:rsidRPr="007550A6" w:rsidRDefault="000E0AB0" w:rsidP="007550A6">
      <w:pPr>
        <w:pStyle w:val="a8"/>
        <w:jc w:val="both"/>
        <w:rPr>
          <w:rFonts w:ascii="Times New Roman" w:hAnsi="Times New Roman" w:cs="Times New Roman"/>
          <w:color w:val="000000" w:themeColor="text1"/>
        </w:rPr>
      </w:pPr>
      <w:r w:rsidRPr="007550A6">
        <w:rPr>
          <w:rFonts w:ascii="Times New Roman" w:hAnsi="Times New Roman" w:cs="Times New Roman"/>
          <w:color w:val="000000" w:themeColor="text1"/>
        </w:rPr>
        <w:t>В августе 1927 г. АНТ-5 вышел на заводские испытания. Их с 10 августа по 25 сентября проводил известный летчик М.М. Громов. Требования задания по всем основным позициям оказались невыполненными, но цифры получились выше, чем оценивали специалисты ЦАГИ, а в некоторых отношениях превышали расчетные (19100).</w:t>
      </w:r>
    </w:p>
    <w:p w14:paraId="7747FADF" w14:textId="77777777" w:rsidR="000E0AB0" w:rsidRPr="007550A6" w:rsidRDefault="000E0AB0" w:rsidP="007550A6">
      <w:pPr>
        <w:pStyle w:val="a8"/>
        <w:jc w:val="both"/>
        <w:rPr>
          <w:rFonts w:ascii="Times New Roman" w:hAnsi="Times New Roman" w:cs="Times New Roman"/>
          <w:color w:val="000000" w:themeColor="text1"/>
        </w:rPr>
      </w:pPr>
    </w:p>
    <w:p w14:paraId="1F7025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еще до окончательного утверждения задания на АНТ-7 (Р-6) военными А.Н.Т. начал строить машину (2671,11).</w:t>
      </w:r>
    </w:p>
    <w:p w14:paraId="2C5721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BA8E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августа 1927 г. в ЦАГИ уже начали изготавливать отдельные узлы и агрегаты опытного образца Р-6. Правда, оставалось еще неясным, с какими моторами он будет летать. Перебрали несколько вариантов. Самый первый предусматривал установку двух двигателей "Испано" по 450 л.с., затем по 520 л.с. той же фирмы. Задание от 4 ноября добавило еще возможность монтажа немецких BMW VI (максима1Ьной мощностью от 680 л.с. до 730 л.с. у разных модификаций), а в январе 1928 г. предложили попробовать и звездообразные моторы "Юпитер" VI (12036).</w:t>
      </w:r>
    </w:p>
    <w:p w14:paraId="01012F1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783277"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августа 1927 г. в мастерских ЦАГИ уже начали изготавливать отдельные узлы и агрегаты опытного образца Р-6. Правда, оставалось неясным, с какими моторами он будет летать. Перебрали несколько вариантов. Самый первый предусматривал мотоус-тановку из двух 12-цилиндровых двигателей «Испано» водяного охлаждения по 450 л.е., затем - по 520 л.с. Задание от 4 ноября добавило ещё возможность монтажа немецких ВМ\Л/ VI (тоже водяного охлаждения, максимальной мощностью от 680 л.с. до 730 л.с. у разных модификаций), а в январе 1928 г. предложили попробовать и звездообразные 9-цилиндровые «Юпитер» VI по 480 л.с. (их завозили из Франции) (12264).</w:t>
      </w:r>
    </w:p>
    <w:p w14:paraId="0F34C00C"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rPr>
      </w:pPr>
    </w:p>
    <w:p w14:paraId="29DBFE18" w14:textId="77777777" w:rsidR="0075302E" w:rsidRPr="003600B8" w:rsidRDefault="0075302E" w:rsidP="0075302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августа 1927 г. в ЦАГИ уже начали изготавливать отдельные узлы и агрегаты опытно</w:t>
      </w:r>
      <w:r w:rsidRPr="003600B8">
        <w:rPr>
          <w:rFonts w:ascii="Times New Roman" w:hAnsi="Times New Roman" w:cs="Times New Roman"/>
          <w:color w:val="0070C0"/>
          <w:sz w:val="16"/>
          <w:szCs w:val="16"/>
        </w:rPr>
        <w:softHyphen/>
        <w:t xml:space="preserve">го образна Р-6. Правда, оставалось еще неясным, с какими моторами он будет летать. Перебрали несколько вариантов. Самый первый предусматривал установку двух двигателей «Испано» по 450 </w:t>
      </w:r>
      <w:r w:rsidRPr="003600B8">
        <w:rPr>
          <w:rFonts w:ascii="Times New Roman" w:hAnsi="Times New Roman" w:cs="Times New Roman"/>
          <w:smallCaps/>
          <w:color w:val="0070C0"/>
          <w:sz w:val="16"/>
          <w:szCs w:val="16"/>
        </w:rPr>
        <w:t>л.с.,</w:t>
      </w:r>
      <w:r w:rsidRPr="003600B8">
        <w:rPr>
          <w:rFonts w:ascii="Times New Roman" w:hAnsi="Times New Roman" w:cs="Times New Roman"/>
          <w:color w:val="0070C0"/>
          <w:sz w:val="16"/>
          <w:szCs w:val="16"/>
        </w:rPr>
        <w:t xml:space="preserve"> затем по 520 л.с. той же фирмы. Зада</w:t>
      </w:r>
      <w:r w:rsidRPr="003600B8">
        <w:rPr>
          <w:rFonts w:ascii="Times New Roman" w:hAnsi="Times New Roman" w:cs="Times New Roman"/>
          <w:color w:val="0070C0"/>
          <w:sz w:val="16"/>
          <w:szCs w:val="16"/>
        </w:rPr>
        <w:softHyphen/>
        <w:t>ние от 4 ноября добавило еще возможность монтажа немец</w:t>
      </w:r>
      <w:r w:rsidRPr="003600B8">
        <w:rPr>
          <w:rFonts w:ascii="Times New Roman" w:hAnsi="Times New Roman" w:cs="Times New Roman"/>
          <w:color w:val="0070C0"/>
          <w:sz w:val="16"/>
          <w:szCs w:val="16"/>
        </w:rPr>
        <w:softHyphen/>
        <w:t>ких BMW У1 (максимальной мощностью от 680 л.с. до 730 л.с. у разных модификаций), а в январе 1928 г. предложили попробовать и звездообразные моторы «Юпитер» У1 (24977).</w:t>
      </w:r>
    </w:p>
    <w:p w14:paraId="77AF9A22" w14:textId="77777777" w:rsidR="0075302E" w:rsidRPr="003600B8" w:rsidRDefault="0075302E" w:rsidP="0075302E">
      <w:pPr>
        <w:spacing w:after="0" w:line="240" w:lineRule="auto"/>
        <w:jc w:val="both"/>
        <w:rPr>
          <w:rFonts w:ascii="Times New Roman" w:hAnsi="Times New Roman" w:cs="Times New Roman"/>
          <w:color w:val="0070C0"/>
          <w:sz w:val="16"/>
          <w:szCs w:val="16"/>
        </w:rPr>
      </w:pPr>
    </w:p>
    <w:p w14:paraId="75B84FE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августе 1927 года начальник НИИ Горшков писал письмо председателю НК УВВС</w:t>
      </w:r>
    </w:p>
    <w:p w14:paraId="3ADE5AA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Дневник работ Научно-испытательного института на 1 августа 1927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2460"/>
        <w:gridCol w:w="4202"/>
      </w:tblGrid>
      <w:tr w:rsidR="00472A36" w:rsidRPr="007550A6" w14:paraId="4FE5BDDB" w14:textId="77777777">
        <w:tc>
          <w:tcPr>
            <w:tcW w:w="3936" w:type="dxa"/>
          </w:tcPr>
          <w:p w14:paraId="7F49638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учебного самолета МУР в Ленинграде</w:t>
            </w:r>
          </w:p>
        </w:tc>
        <w:tc>
          <w:tcPr>
            <w:tcW w:w="2460" w:type="dxa"/>
          </w:tcPr>
          <w:p w14:paraId="3D7D2E1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апреля 1927 года</w:t>
            </w:r>
          </w:p>
        </w:tc>
        <w:tc>
          <w:tcPr>
            <w:tcW w:w="4202" w:type="dxa"/>
          </w:tcPr>
          <w:p w14:paraId="065D99E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не предъявлен к испытанию</w:t>
            </w:r>
          </w:p>
        </w:tc>
      </w:tr>
      <w:tr w:rsidR="00472A36" w:rsidRPr="007550A6" w14:paraId="4FF0E787" w14:textId="77777777">
        <w:tc>
          <w:tcPr>
            <w:tcW w:w="3936" w:type="dxa"/>
          </w:tcPr>
          <w:p w14:paraId="3BB1685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Р1 М5 в Таганроге</w:t>
            </w:r>
          </w:p>
        </w:tc>
        <w:tc>
          <w:tcPr>
            <w:tcW w:w="2460" w:type="dxa"/>
          </w:tcPr>
          <w:p w14:paraId="1FFC3C5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мая 1927 года</w:t>
            </w:r>
          </w:p>
        </w:tc>
        <w:tc>
          <w:tcPr>
            <w:tcW w:w="4202" w:type="dxa"/>
          </w:tcPr>
          <w:p w14:paraId="2AA325E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Закончено</w:t>
            </w:r>
          </w:p>
        </w:tc>
      </w:tr>
      <w:tr w:rsidR="00472A36" w:rsidRPr="007550A6" w14:paraId="7FD14151" w14:textId="77777777">
        <w:tc>
          <w:tcPr>
            <w:tcW w:w="3936" w:type="dxa"/>
          </w:tcPr>
          <w:p w14:paraId="67EF081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Р3 М5</w:t>
            </w:r>
          </w:p>
        </w:tc>
        <w:tc>
          <w:tcPr>
            <w:tcW w:w="2460" w:type="dxa"/>
          </w:tcPr>
          <w:p w14:paraId="5817848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мая 1927 года</w:t>
            </w:r>
          </w:p>
        </w:tc>
        <w:tc>
          <w:tcPr>
            <w:tcW w:w="4202" w:type="dxa"/>
          </w:tcPr>
          <w:p w14:paraId="1944CF4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Закончено</w:t>
            </w:r>
          </w:p>
        </w:tc>
      </w:tr>
      <w:tr w:rsidR="00472A36" w:rsidRPr="007550A6" w14:paraId="7384A060" w14:textId="77777777">
        <w:tc>
          <w:tcPr>
            <w:tcW w:w="3936" w:type="dxa"/>
          </w:tcPr>
          <w:p w14:paraId="19C3AEC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И.2 бис</w:t>
            </w:r>
          </w:p>
        </w:tc>
        <w:tc>
          <w:tcPr>
            <w:tcW w:w="2460" w:type="dxa"/>
          </w:tcPr>
          <w:p w14:paraId="0315910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июля 1927 года</w:t>
            </w:r>
          </w:p>
        </w:tc>
        <w:tc>
          <w:tcPr>
            <w:tcW w:w="4202" w:type="dxa"/>
          </w:tcPr>
          <w:p w14:paraId="6D69162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Закончено</w:t>
            </w:r>
          </w:p>
        </w:tc>
      </w:tr>
      <w:tr w:rsidR="00472A36" w:rsidRPr="007550A6" w14:paraId="0E3D3E37" w14:textId="77777777">
        <w:tc>
          <w:tcPr>
            <w:tcW w:w="3936" w:type="dxa"/>
          </w:tcPr>
          <w:p w14:paraId="4209868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У2 11</w:t>
            </w:r>
          </w:p>
        </w:tc>
        <w:tc>
          <w:tcPr>
            <w:tcW w:w="2460" w:type="dxa"/>
          </w:tcPr>
          <w:p w14:paraId="027AA21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июля 1927 года</w:t>
            </w:r>
          </w:p>
        </w:tc>
        <w:tc>
          <w:tcPr>
            <w:tcW w:w="4202" w:type="dxa"/>
          </w:tcPr>
          <w:p w14:paraId="35A8226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на испытание в НИИ не поступил</w:t>
            </w:r>
          </w:p>
        </w:tc>
      </w:tr>
      <w:tr w:rsidR="00472A36" w:rsidRPr="007550A6" w14:paraId="5E951AE9" w14:textId="77777777">
        <w:tc>
          <w:tcPr>
            <w:tcW w:w="3936" w:type="dxa"/>
          </w:tcPr>
          <w:p w14:paraId="5E88783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И.4 Юп. 450 НР</w:t>
            </w:r>
          </w:p>
        </w:tc>
        <w:tc>
          <w:tcPr>
            <w:tcW w:w="2460" w:type="dxa"/>
          </w:tcPr>
          <w:p w14:paraId="347853E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июля 1927 года</w:t>
            </w:r>
          </w:p>
        </w:tc>
        <w:tc>
          <w:tcPr>
            <w:tcW w:w="4202" w:type="dxa"/>
          </w:tcPr>
          <w:p w14:paraId="0736DBA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на испытание в НИИ не поступил</w:t>
            </w:r>
          </w:p>
        </w:tc>
      </w:tr>
      <w:tr w:rsidR="00472A36" w:rsidRPr="007550A6" w14:paraId="4479D2E3" w14:textId="77777777">
        <w:tc>
          <w:tcPr>
            <w:tcW w:w="3936" w:type="dxa"/>
          </w:tcPr>
          <w:p w14:paraId="193651E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самолетов:</w:t>
            </w:r>
          </w:p>
          <w:p w14:paraId="53F11562"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rPr>
              <w:tab/>
              <w:t>истребитель 20</w:t>
            </w:r>
          </w:p>
          <w:p w14:paraId="62CE4437"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rPr>
              <w:tab/>
              <w:t>2-х местный истребитель Альбатрос</w:t>
            </w:r>
          </w:p>
          <w:p w14:paraId="1E1BD63D"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rPr>
              <w:tab/>
              <w:t>морской разведчик Дорнье-Валь</w:t>
            </w:r>
          </w:p>
        </w:tc>
        <w:tc>
          <w:tcPr>
            <w:tcW w:w="2460" w:type="dxa"/>
          </w:tcPr>
          <w:p w14:paraId="2CF696F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июля 1927 года</w:t>
            </w:r>
          </w:p>
        </w:tc>
        <w:tc>
          <w:tcPr>
            <w:tcW w:w="4202" w:type="dxa"/>
          </w:tcPr>
          <w:p w14:paraId="0B0B1D9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Самолеты на испытания в НИИ не поступили</w:t>
            </w:r>
          </w:p>
        </w:tc>
      </w:tr>
    </w:tbl>
    <w:p w14:paraId="109C237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(6901, 115-117).</w:t>
      </w:r>
    </w:p>
    <w:p w14:paraId="5108326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82E5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был закрыт заказ на серию из 10 самолетов переходный П-1 ВМВ-3а, заказанных по результатам гос. испытаний. С июня 1927 частично началась постройка серии. Разработка серийных рабочих чертежей началась в начале февраля 1927 на ГАЗ-1 (Н.Н.П.) при участии ОСС ЦКБ и закончилась в середине августа 1927 (2275).</w:t>
      </w:r>
    </w:p>
    <w:p w14:paraId="32A097F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F1E9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августе 1927 в ЦАГИ испытали узлы для МР-1 с металлическими поплавками (11923). </w:t>
      </w:r>
    </w:p>
    <w:p w14:paraId="3C9390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138DD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фирма IAI предложила ВВС РККА СССР стандартные военные летающие ложки S.55 c ASSO 500 и потом этот тип упоминался на переговорах по концепции для авиазавода в Бердянске (1834,16).</w:t>
      </w:r>
    </w:p>
    <w:p w14:paraId="7D34A5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C994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итальянская фирма SIAI предложила СССР лл катамаран S.55 в стандартном военном варианте с моторами ASSO 500 (2446,41).</w:t>
      </w:r>
    </w:p>
    <w:p w14:paraId="3B5768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3E032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г. фирма SIAI (“Сочиета Идроволанти Альта Италия”, более известная под своей торговой маркой “Савойя”) впервые предложила свою новую лодку-катамаран Советскому Союзу. Тогда речь шла о стандартной военной модификации с моторами “Изотта-Фрас-кини” ASSO 500. Позже этот же вариант упоминался на переговорах по открытии концессии на авиазаводе в Бердянске. В 1932 г. Управление ВВС РККА серьезно разрабатывало планы закупки з Италии 30 лодок для использования в качестве дальних морских бомбардировщиков и торпедоносцев. Ими собирались укомплектовать две эскадрильи по 12 лодок и шесть оставить в резерве. Для этих самолетов выбрали моторы ФИАТА.24Р (редукторные) и радиостанции марки “Марино”. разработанные известной фирмой “Маркони”. Поскольку отечественные авиационные торпеды находились тогда лишь в стадии доводки, то в комплекте с “Савойями” собирались приобрести 144 торпеды и 1920 бомб по 250 кг (5486,2).</w:t>
      </w:r>
    </w:p>
    <w:p w14:paraId="1D0C7E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620AB7" w14:textId="77777777" w:rsidR="0075302E" w:rsidRPr="003600B8" w:rsidRDefault="0075302E" w:rsidP="0075302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августе 1927 г. SIAI впервые предложила свою ле</w:t>
      </w:r>
      <w:r w:rsidRPr="003600B8">
        <w:rPr>
          <w:rFonts w:ascii="Times New Roman" w:hAnsi="Times New Roman" w:cs="Times New Roman"/>
          <w:color w:val="0070C0"/>
          <w:sz w:val="16"/>
          <w:szCs w:val="16"/>
        </w:rPr>
        <w:softHyphen/>
        <w:t>тающую лодку-катамаран S.55 Советскому Союзу. Тогда речь шла о стандартной военной модификации с моторами Asso 500. Позже этот же ва</w:t>
      </w:r>
      <w:r w:rsidRPr="003600B8">
        <w:rPr>
          <w:rFonts w:ascii="Times New Roman" w:hAnsi="Times New Roman" w:cs="Times New Roman"/>
          <w:color w:val="0070C0"/>
          <w:sz w:val="16"/>
          <w:szCs w:val="16"/>
        </w:rPr>
        <w:softHyphen/>
        <w:t>риант упоминался на переговорах по организации итальянской концессии на заводе в Бердянске. В 1932 г. Управле</w:t>
      </w:r>
      <w:r w:rsidRPr="003600B8">
        <w:rPr>
          <w:rFonts w:ascii="Times New Roman" w:hAnsi="Times New Roman" w:cs="Times New Roman"/>
          <w:color w:val="0070C0"/>
          <w:sz w:val="16"/>
          <w:szCs w:val="16"/>
        </w:rPr>
        <w:softHyphen/>
        <w:t>ние ВВС РККА серьезно разрабатывало планы закупки в Италии 30 лодок для использования в качестве дальних бом</w:t>
      </w:r>
      <w:r w:rsidRPr="003600B8">
        <w:rPr>
          <w:rFonts w:ascii="Times New Roman" w:hAnsi="Times New Roman" w:cs="Times New Roman"/>
          <w:color w:val="0070C0"/>
          <w:sz w:val="16"/>
          <w:szCs w:val="16"/>
        </w:rPr>
        <w:softHyphen/>
        <w:t>бардировщиков и торпедоносцев. Ими собирались укомплектовать две эскад</w:t>
      </w:r>
      <w:r w:rsidRPr="003600B8">
        <w:rPr>
          <w:rFonts w:ascii="Times New Roman" w:hAnsi="Times New Roman" w:cs="Times New Roman"/>
          <w:color w:val="0070C0"/>
          <w:sz w:val="16"/>
          <w:szCs w:val="16"/>
        </w:rPr>
        <w:softHyphen/>
        <w:t>рильи по 12 машин и шесть оставить в резерве. Для этих самолетов выбрали мо</w:t>
      </w:r>
      <w:r w:rsidRPr="003600B8">
        <w:rPr>
          <w:rFonts w:ascii="Times New Roman" w:hAnsi="Times New Roman" w:cs="Times New Roman"/>
          <w:color w:val="0070C0"/>
          <w:sz w:val="16"/>
          <w:szCs w:val="16"/>
        </w:rPr>
        <w:softHyphen/>
        <w:t>торы FIAT A.24R (редукторные) и радио</w:t>
      </w:r>
      <w:r w:rsidRPr="003600B8">
        <w:rPr>
          <w:rFonts w:ascii="Times New Roman" w:hAnsi="Times New Roman" w:cs="Times New Roman"/>
          <w:color w:val="0070C0"/>
          <w:sz w:val="16"/>
          <w:szCs w:val="16"/>
        </w:rPr>
        <w:softHyphen/>
        <w:t>станции «Валлона» фирмы «Маркони». Поскольку отечественные авиационные торпеды находились тогда еще в ста</w:t>
      </w:r>
      <w:r w:rsidRPr="003600B8">
        <w:rPr>
          <w:rFonts w:ascii="Times New Roman" w:hAnsi="Times New Roman" w:cs="Times New Roman"/>
          <w:color w:val="0070C0"/>
          <w:sz w:val="16"/>
          <w:szCs w:val="16"/>
        </w:rPr>
        <w:softHyphen/>
        <w:t>дии доводки, то в комплекте собирались приобрести 144 итальянских торпеды и 1920 бомб по 250 кг (24944).</w:t>
      </w:r>
    </w:p>
    <w:p w14:paraId="0541D85D" w14:textId="77777777" w:rsidR="0075302E" w:rsidRPr="003600B8" w:rsidRDefault="0075302E" w:rsidP="0075302E">
      <w:pPr>
        <w:spacing w:after="0" w:line="240" w:lineRule="auto"/>
        <w:jc w:val="both"/>
        <w:rPr>
          <w:rFonts w:ascii="Times New Roman" w:hAnsi="Times New Roman" w:cs="Times New Roman"/>
          <w:color w:val="0070C0"/>
          <w:sz w:val="16"/>
          <w:szCs w:val="16"/>
        </w:rPr>
      </w:pPr>
    </w:p>
    <w:p w14:paraId="6A9BB184" w14:textId="77777777" w:rsidR="0075302E" w:rsidRPr="003600B8" w:rsidRDefault="0075302E" w:rsidP="0075302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августе 1927 г. многие недостатки мотора М-11 удалось изжить. Заводские испытания У-2 были закончены в начале сентября 1927 г. Они показали, что У-2 удовлетворяет практически всем пунктам требований НТК ВВС к самолету за исключением скороподъемности (25035).</w:t>
      </w:r>
    </w:p>
    <w:p w14:paraId="71F6172D" w14:textId="77777777" w:rsidR="0075302E" w:rsidRPr="003600B8" w:rsidRDefault="0075302E" w:rsidP="0075302E">
      <w:pPr>
        <w:spacing w:after="0" w:line="240" w:lineRule="auto"/>
        <w:jc w:val="both"/>
        <w:rPr>
          <w:rFonts w:ascii="Times New Roman" w:hAnsi="Times New Roman" w:cs="Times New Roman"/>
          <w:color w:val="0070C0"/>
          <w:sz w:val="16"/>
          <w:szCs w:val="16"/>
        </w:rPr>
      </w:pPr>
    </w:p>
    <w:p w14:paraId="0368A9A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w:t>
      </w:r>
      <w:r w:rsidRPr="007550A6">
        <w:rPr>
          <w:rFonts w:ascii="Times New Roman" w:hAnsi="Times New Roman" w:cs="Times New Roman"/>
          <w:color w:val="000000" w:themeColor="text1"/>
          <w:sz w:val="16"/>
          <w:szCs w:val="16"/>
        </w:rPr>
        <w:softHyphen/>
        <w:t>густе 1927 г. первоначальный вариант проекта М-15 завершили и с сентября приступили к изготовлению двух опытных образцов. К этому времени конструкторы подготовили второй вариант проекта, на</w:t>
      </w:r>
      <w:r w:rsidRPr="007550A6">
        <w:rPr>
          <w:rFonts w:ascii="Times New Roman" w:hAnsi="Times New Roman" w:cs="Times New Roman"/>
          <w:color w:val="000000" w:themeColor="text1"/>
          <w:sz w:val="16"/>
          <w:szCs w:val="16"/>
        </w:rPr>
        <w:softHyphen/>
        <w:t>званный 2М-15 (он же «М-15 облегченный»). Вес двигателя за счет некото</w:t>
      </w:r>
      <w:r w:rsidRPr="007550A6">
        <w:rPr>
          <w:rFonts w:ascii="Times New Roman" w:hAnsi="Times New Roman" w:cs="Times New Roman"/>
          <w:color w:val="000000" w:themeColor="text1"/>
          <w:sz w:val="16"/>
          <w:szCs w:val="16"/>
        </w:rPr>
        <w:softHyphen/>
        <w:t>рых деталей снизили, одновременно усилив головки цилиндров и изменив конструкцию клапанов. 14 сентября 1927 г. этот проект был утвержден НК УВВС. На заводе приступили к его окончательной доработке. С июля 1928 г. начались испытания первого опытного образца М-15. Но результаты не удовлетворили конструкторов. Мощность получилась мень</w:t>
      </w:r>
      <w:r w:rsidRPr="007550A6">
        <w:rPr>
          <w:rFonts w:ascii="Times New Roman" w:hAnsi="Times New Roman" w:cs="Times New Roman"/>
          <w:color w:val="000000" w:themeColor="text1"/>
          <w:sz w:val="16"/>
          <w:szCs w:val="16"/>
        </w:rPr>
        <w:softHyphen/>
        <w:t>ше расчетной, а вес двигателя превышал записанный в задании. Поэтому третий опытный образец начали изготавливать по чертежам 2М-15, введя для улучшения высотных характеристик односкоростной ПЦН по образцу английского мотора «Юпитер» VII. Нагнетатель проектировали, имея на руках лишь несколько картинок из иностранных журналов. Третий эк</w:t>
      </w:r>
      <w:r w:rsidRPr="007550A6">
        <w:rPr>
          <w:rFonts w:ascii="Times New Roman" w:hAnsi="Times New Roman" w:cs="Times New Roman"/>
          <w:color w:val="000000" w:themeColor="text1"/>
          <w:sz w:val="16"/>
          <w:szCs w:val="16"/>
        </w:rPr>
        <w:softHyphen/>
        <w:t>земпляр закончили в августе 1929 г. и в том же месяце приступили к стендовым испытаниям. У конструкторов возникла идея создания на базе 2М-15 унифицирован</w:t>
      </w:r>
      <w:r w:rsidRPr="007550A6">
        <w:rPr>
          <w:rFonts w:ascii="Times New Roman" w:hAnsi="Times New Roman" w:cs="Times New Roman"/>
          <w:color w:val="000000" w:themeColor="text1"/>
          <w:sz w:val="16"/>
          <w:szCs w:val="16"/>
        </w:rPr>
        <w:softHyphen/>
        <w:t>ного семейства моторов разной мощности. В него вошли 7-цилиндровый М-26 (300 л.с.) и 14-цилиндровый М-29 (750 л.с.). Проекты М-26 и М-29 кончили к февралю 1929 г. До стадии опытных образцов дошел только М-26, по М-29 работы прекратили раньше. Еще до завершения полных заводских испытаний один 2М-15 устано</w:t>
      </w:r>
      <w:r w:rsidRPr="007550A6">
        <w:rPr>
          <w:rFonts w:ascii="Times New Roman" w:hAnsi="Times New Roman" w:cs="Times New Roman"/>
          <w:color w:val="000000" w:themeColor="text1"/>
          <w:sz w:val="16"/>
          <w:szCs w:val="16"/>
        </w:rPr>
        <w:softHyphen/>
        <w:t>вили на второй опытный экземпляр истребителя И-5. После демонстрации его возможностей на Центральном аэродроме нарком К.Е. Ворошилов со</w:t>
      </w:r>
      <w:r w:rsidRPr="007550A6">
        <w:rPr>
          <w:rFonts w:ascii="Times New Roman" w:hAnsi="Times New Roman" w:cs="Times New Roman"/>
          <w:color w:val="000000" w:themeColor="text1"/>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1 апреля 1930 г.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7550A6">
        <w:rPr>
          <w:rFonts w:ascii="Times New Roman" w:hAnsi="Times New Roman" w:cs="Times New Roman"/>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7550A6">
        <w:rPr>
          <w:rFonts w:ascii="Times New Roman" w:hAnsi="Times New Roman" w:cs="Times New Roman"/>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7550A6">
        <w:rPr>
          <w:rFonts w:ascii="Times New Roman" w:hAnsi="Times New Roman" w:cs="Times New Roman"/>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7550A6">
        <w:rPr>
          <w:rFonts w:ascii="Times New Roman" w:hAnsi="Times New Roman" w:cs="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6141543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Характеристики:</w:t>
      </w:r>
    </w:p>
    <w:p w14:paraId="2247C48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9-цилиндровый, звездообразный, четырехтактный, воздушного охлаж</w:t>
      </w:r>
      <w:r w:rsidRPr="007550A6">
        <w:rPr>
          <w:rFonts w:ascii="Times New Roman" w:hAnsi="Times New Roman" w:cs="Times New Roman"/>
          <w:color w:val="000000" w:themeColor="text1"/>
          <w:sz w:val="16"/>
          <w:szCs w:val="16"/>
        </w:rPr>
        <w:softHyphen/>
        <w:t>дения;</w:t>
      </w:r>
    </w:p>
    <w:p w14:paraId="364C2C8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мощность 450/660 л.с.;</w:t>
      </w:r>
    </w:p>
    <w:p w14:paraId="23548EE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диаметр цилиндра/ход поршня 150/170 мм;</w:t>
      </w:r>
    </w:p>
    <w:p w14:paraId="7DFA402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объем 27,02 л;</w:t>
      </w:r>
    </w:p>
    <w:p w14:paraId="047C000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степень сжатия 5,4 (фактически 5,5-5,7);</w:t>
      </w:r>
    </w:p>
    <w:p w14:paraId="2419905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безредукторный;</w:t>
      </w:r>
    </w:p>
    <w:p w14:paraId="03C423B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мощность и вес в зависимости от модификации и серии;</w:t>
      </w:r>
    </w:p>
    <w:p w14:paraId="169BEF5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имел ПЦН и синхронизатор. Известны варианты:</w:t>
      </w:r>
    </w:p>
    <w:p w14:paraId="7739A2B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М-15, первоначальный вариант. Изготовлен в двух опытных экзем</w:t>
      </w:r>
      <w:r w:rsidRPr="007550A6">
        <w:rPr>
          <w:rFonts w:ascii="Times New Roman" w:hAnsi="Times New Roman" w:cs="Times New Roman"/>
          <w:color w:val="000000" w:themeColor="text1"/>
          <w:sz w:val="16"/>
          <w:szCs w:val="16"/>
        </w:rPr>
        <w:softHyphen/>
        <w:t>плярах. Мощность по проекту 500/600 л.с., вес 420 кг.</w:t>
      </w:r>
    </w:p>
    <w:p w14:paraId="7925071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2М-15, второй вариант конструкции с усиленными головками цилин</w:t>
      </w:r>
      <w:r w:rsidRPr="007550A6">
        <w:rPr>
          <w:rFonts w:ascii="Times New Roman" w:hAnsi="Times New Roman" w:cs="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7550A6">
        <w:rPr>
          <w:rFonts w:ascii="Times New Roman" w:hAnsi="Times New Roman" w:cs="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1C8E2D3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 устанавливался на самолетах К-5, И-5 (опытные образцы), пред</w:t>
      </w:r>
      <w:r w:rsidRPr="007550A6">
        <w:rPr>
          <w:rFonts w:ascii="Times New Roman" w:hAnsi="Times New Roman" w:cs="Times New Roman"/>
          <w:color w:val="000000" w:themeColor="text1"/>
          <w:sz w:val="16"/>
          <w:szCs w:val="16"/>
        </w:rPr>
        <w:softHyphen/>
        <w:t>лагался для установки на И-4 (11852).</w:t>
      </w:r>
    </w:p>
    <w:p w14:paraId="1569567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2627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августе 1927 К.К.Арцеулов с фотографом Н.Саранцевым закончил съемку трассы Турксиба. Работал 2 месяца и засняли 3550 км (438,578).</w:t>
      </w:r>
    </w:p>
    <w:p w14:paraId="23C592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680D01" w14:textId="77777777" w:rsidR="00376FAF" w:rsidRPr="007550A6" w:rsidRDefault="00376F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г. летчик Добролета К.К.Арцеулов с аэрофотосъемщиеком Н.Саранцевым закончил аэрофотосъемку трассы проектируемой Туркесмтано-сбирокой ж.д. В течение двух месяцев была заснята с самолета площадь в 3550 км2. Аэрофотосъемка ускорила и облегчила изымкание трассы Турюкба.</w:t>
      </w:r>
    </w:p>
    <w:p w14:paraId="1DC7CB0A" w14:textId="77777777" w:rsidR="00376FAF" w:rsidRPr="007550A6" w:rsidRDefault="00376F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материалам К.К.Арцеулова; «Правда» за б апреля 1928 г./ (23370).</w:t>
      </w:r>
    </w:p>
    <w:p w14:paraId="14C4F2C9" w14:textId="77777777" w:rsidR="00376FAF" w:rsidRPr="007550A6" w:rsidRDefault="00376FAF" w:rsidP="007550A6">
      <w:pPr>
        <w:spacing w:after="0" w:line="240" w:lineRule="auto"/>
        <w:jc w:val="both"/>
        <w:rPr>
          <w:rFonts w:ascii="Times New Roman" w:hAnsi="Times New Roman" w:cs="Times New Roman"/>
          <w:color w:val="000000" w:themeColor="text1"/>
          <w:sz w:val="16"/>
          <w:szCs w:val="16"/>
        </w:rPr>
      </w:pPr>
    </w:p>
    <w:p w14:paraId="6D8838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после того, как на завод Юнкерса в Филях перевели часть производства ГАЗ-5 "Самолет" (бывший Ф.Моска) завод стал ГАЗ-7. Директором стал П.С.Малахов. Поручили делать Р-3 А.Н.Т. (80,23).</w:t>
      </w:r>
    </w:p>
    <w:p w14:paraId="1DE5C6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F3A06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г. многие недостатки мотора М-11 удалось изжить. Заводские испытания были закончены в начале сентября 1927 г. Они показали, что У-2 удовлетворяет практически всем пунктам требований НТК ВВС к само</w:t>
      </w:r>
      <w:r w:rsidRPr="007550A6">
        <w:rPr>
          <w:rFonts w:ascii="Times New Roman" w:hAnsi="Times New Roman" w:cs="Times New Roman"/>
          <w:color w:val="000000" w:themeColor="text1"/>
          <w:sz w:val="16"/>
          <w:szCs w:val="16"/>
        </w:rPr>
        <w:softHyphen/>
        <w:t>лету за исключением скороподъемности (10667).</w:t>
      </w:r>
    </w:p>
    <w:p w14:paraId="275E564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1FE19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августу 1927 г. Металлический завод в Ленинграде за</w:t>
      </w:r>
      <w:r w:rsidRPr="007550A6">
        <w:rPr>
          <w:rFonts w:ascii="Times New Roman" w:hAnsi="Times New Roman" w:cs="Times New Roman"/>
          <w:color w:val="000000" w:themeColor="text1"/>
          <w:sz w:val="16"/>
          <w:szCs w:val="16"/>
        </w:rPr>
        <w:softHyphen/>
        <w:t>кончил изготовление чертежей катапульты, использую</w:t>
      </w:r>
      <w:r w:rsidRPr="007550A6">
        <w:rPr>
          <w:rFonts w:ascii="Times New Roman" w:hAnsi="Times New Roman" w:cs="Times New Roman"/>
          <w:color w:val="000000" w:themeColor="text1"/>
          <w:sz w:val="16"/>
          <w:szCs w:val="16"/>
        </w:rPr>
        <w:softHyphen/>
        <w:t>щей пороховой ускоритель. Она предполагалась в двух ва</w:t>
      </w:r>
      <w:r w:rsidRPr="007550A6">
        <w:rPr>
          <w:rFonts w:ascii="Times New Roman" w:hAnsi="Times New Roman" w:cs="Times New Roman"/>
          <w:color w:val="000000" w:themeColor="text1"/>
          <w:sz w:val="16"/>
          <w:szCs w:val="16"/>
        </w:rPr>
        <w:softHyphen/>
        <w:t>риантах: с разгонной тележкой и без нее. В разработанном к этому времени варианте НКТМ (конкретный разработ</w:t>
      </w:r>
      <w:r w:rsidRPr="007550A6">
        <w:rPr>
          <w:rFonts w:ascii="Times New Roman" w:hAnsi="Times New Roman" w:cs="Times New Roman"/>
          <w:color w:val="000000" w:themeColor="text1"/>
          <w:sz w:val="16"/>
          <w:szCs w:val="16"/>
        </w:rPr>
        <w:softHyphen/>
        <w:t>чик не назывался) использовался сжатый воздух, а Балтий</w:t>
      </w:r>
      <w:r w:rsidRPr="007550A6">
        <w:rPr>
          <w:rFonts w:ascii="Times New Roman" w:hAnsi="Times New Roman" w:cs="Times New Roman"/>
          <w:color w:val="000000" w:themeColor="text1"/>
          <w:sz w:val="16"/>
          <w:szCs w:val="16"/>
        </w:rPr>
        <w:softHyphen/>
        <w:t>ский завод проектировал механическую катапульту (11107).</w:t>
      </w:r>
    </w:p>
    <w:p w14:paraId="071E3FD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84CB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В.О.Писаренко попал в штопор на Хейнкель-37 и выпрыгнул со 100 м. Незадолго до этого он прилетел в Москву на ЦА без разрешения на построенном в Серпуховском стрельбоме новом самолете своей конструкции с ИС в 150 нр, понравился П.Х.Межераупу и был принят ли (172,13).</w:t>
      </w:r>
    </w:p>
    <w:p w14:paraId="3775C7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7B88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г. АНТ-3 "Пролетарий" попробовали использовать для побития рекорда французских летчиков Пельте и Дуази. Планировался перелет по маршруту Москва - Рига - Кенигсберг - Прага - Вена - Париж - Берлин - Копенгаген - Стокгольм - Ревель (Таллин) - Ленинград - Москва. Польшу пришлось обойти стороной, поскольку ее правительство не дало соответствующего разрешения. Экипаж состоял из летчика Г.Д. Войшицкого и летнаба И.Т. Спирина. При подготовке к новому перелету дополнительный бензобак из пассажирской кабины переместили. Это позволило разместить там навигационные приборы. Комплектацию приборами вообще немного изменили, добавив, например, примитивный гирокреномер. Смонтировали освещение кабин, установили навигационные огни и посадочные ракеты. Между пилотом и летнабом организовали связь через переговорный прибор со шлангом, но испытание в полете показало, что толку от него мало, все равно пришлось общаться с помощью записок. Экипаж Войшицкого постоянно преследовали неудачи. При первой попытке 13 августа 1927 г. самолет долетел до Ленинграда и попал в туман. Летчик не решился идти дальше на Стокгольм и совершил вынужденную посадку на болоте. Машину вытащили и перегнали обратно в Москву. 21 августа Войшицкий предпринял вторую попытку. На этот раз он полетел через Ржев. В 400 км от Москвы летчики попали под сильный дождь, при неудачном развороте у станции Жижицы "Пролетарий" сорвался в штопор. Из него удалось выйти, но у самой земли: машина зацепилась за верхушки деревьев и рухнула на землю. На самолет упала сосна, накрыв ветвями кабину. До рассвета Войшицкий и Спирин сидели на верхнем крыле под дождем, затем двинулись в путь пешком; через два часа они вышли на дорогу. Самолет был полностью разбит и списан (11985).</w:t>
      </w:r>
    </w:p>
    <w:p w14:paraId="6A2418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2B9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г. один из Р-ЗМ5 первой серии без вооружения, получивший название "Наш ответ", совершил "Восточный перелет" по трассе Москва - Токио. За 153 часа летчик С.А. Шестаков и бортмеханик Д.В. Фуфаев преодолели 22 000 км (11985).</w:t>
      </w:r>
    </w:p>
    <w:p w14:paraId="1A56E9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9128AF" w14:textId="77777777" w:rsidR="00BB7144" w:rsidRPr="007550A6" w:rsidRDefault="00BB714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правление Авиа</w:t>
      </w:r>
      <w:r w:rsidRPr="007550A6">
        <w:rPr>
          <w:rFonts w:ascii="Times New Roman" w:hAnsi="Times New Roman" w:cs="Times New Roman"/>
          <w:color w:val="000000" w:themeColor="text1"/>
          <w:sz w:val="16"/>
          <w:szCs w:val="16"/>
        </w:rPr>
        <w:softHyphen/>
        <w:t>треста по настоянию УВВС увели</w:t>
      </w:r>
      <w:r w:rsidRPr="007550A6">
        <w:rPr>
          <w:rFonts w:ascii="Times New Roman" w:hAnsi="Times New Roman" w:cs="Times New Roman"/>
          <w:color w:val="000000" w:themeColor="text1"/>
          <w:sz w:val="16"/>
          <w:szCs w:val="16"/>
        </w:rPr>
        <w:softHyphen/>
        <w:t>чило производственную програм</w:t>
      </w:r>
      <w:r w:rsidRPr="007550A6">
        <w:rPr>
          <w:rFonts w:ascii="Times New Roman" w:hAnsi="Times New Roman" w:cs="Times New Roman"/>
          <w:color w:val="000000" w:themeColor="text1"/>
          <w:sz w:val="16"/>
          <w:szCs w:val="16"/>
        </w:rPr>
        <w:softHyphen/>
        <w:t>му по выпуску М-12 до 80 шт., сняв с производства двигатели М-11 (22518).</w:t>
      </w:r>
    </w:p>
    <w:p w14:paraId="46D2A6A7" w14:textId="77777777" w:rsidR="00BB7144" w:rsidRPr="007550A6" w:rsidRDefault="00BB7144" w:rsidP="007550A6">
      <w:pPr>
        <w:spacing w:after="0" w:line="240" w:lineRule="auto"/>
        <w:jc w:val="both"/>
        <w:rPr>
          <w:rFonts w:ascii="Times New Roman" w:hAnsi="Times New Roman" w:cs="Times New Roman"/>
          <w:color w:val="000000" w:themeColor="text1"/>
          <w:sz w:val="16"/>
          <w:szCs w:val="16"/>
        </w:rPr>
      </w:pPr>
    </w:p>
    <w:p w14:paraId="13474D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торпедный катер АНТ-3 Первенец с 2хРайт Тайфун в 600 нр был принят в состав вооруженных сил Черного Моря (1185,16).</w:t>
      </w:r>
    </w:p>
    <w:p w14:paraId="3179D3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E87788" w14:textId="77777777" w:rsidR="0075302E" w:rsidRPr="003600B8" w:rsidRDefault="0075302E" w:rsidP="0075302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вгу</w:t>
      </w:r>
      <w:r w:rsidRPr="003600B8">
        <w:rPr>
          <w:rFonts w:ascii="Times New Roman" w:hAnsi="Times New Roman" w:cs="Times New Roman"/>
          <w:color w:val="0070C0"/>
          <w:sz w:val="16"/>
          <w:szCs w:val="16"/>
          <w:lang w:val="en-US"/>
        </w:rPr>
        <w:t>c</w:t>
      </w:r>
      <w:r w:rsidRPr="003600B8">
        <w:rPr>
          <w:rFonts w:ascii="Times New Roman" w:hAnsi="Times New Roman" w:cs="Times New Roman"/>
          <w:color w:val="0070C0"/>
          <w:sz w:val="16"/>
          <w:szCs w:val="16"/>
        </w:rPr>
        <w:t xml:space="preserve">те 1927 </w:t>
      </w:r>
      <w:r w:rsidRPr="003600B8">
        <w:rPr>
          <w:rFonts w:ascii="Times New Roman" w:hAnsi="Times New Roman" w:cs="Times New Roman"/>
          <w:color w:val="0070C0"/>
          <w:sz w:val="16"/>
          <w:szCs w:val="16"/>
          <w:lang w:val="en-US"/>
        </w:rPr>
        <w:t>u</w:t>
      </w:r>
      <w:r w:rsidRPr="003600B8">
        <w:rPr>
          <w:rFonts w:ascii="Times New Roman" w:hAnsi="Times New Roman" w:cs="Times New Roman"/>
          <w:color w:val="0070C0"/>
          <w:sz w:val="16"/>
          <w:szCs w:val="16"/>
        </w:rPr>
        <w:t>/ вышел п</w:t>
      </w:r>
      <w:r w:rsidRPr="003600B8">
        <w:rPr>
          <w:rFonts w:ascii="Times New Roman" w:hAnsi="Times New Roman" w:cs="Times New Roman"/>
          <w:color w:val="0070C0"/>
          <w:sz w:val="16"/>
          <w:szCs w:val="16"/>
          <w:lang w:val="en-US"/>
        </w:rPr>
        <w:t>p</w:t>
      </w:r>
      <w:r w:rsidRPr="003600B8">
        <w:rPr>
          <w:rFonts w:ascii="Times New Roman" w:hAnsi="Times New Roman" w:cs="Times New Roman"/>
          <w:color w:val="0070C0"/>
          <w:sz w:val="16"/>
          <w:szCs w:val="16"/>
        </w:rPr>
        <w:t>ик</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 xml:space="preserve">з </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 xml:space="preserve"> пе</w:t>
      </w:r>
      <w:r w:rsidRPr="003600B8">
        <w:rPr>
          <w:rFonts w:ascii="Times New Roman" w:hAnsi="Times New Roman" w:cs="Times New Roman"/>
          <w:color w:val="0070C0"/>
          <w:sz w:val="16"/>
          <w:szCs w:val="16"/>
          <w:lang w:val="en-US"/>
        </w:rPr>
        <w:t>p</w:t>
      </w:r>
      <w:r w:rsidRPr="003600B8">
        <w:rPr>
          <w:rFonts w:ascii="Times New Roman" w:hAnsi="Times New Roman" w:cs="Times New Roman"/>
          <w:color w:val="0070C0"/>
          <w:sz w:val="16"/>
          <w:szCs w:val="16"/>
        </w:rPr>
        <w:t>еимен</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в</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 xml:space="preserve">нии </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ви</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п</w:t>
      </w:r>
      <w:r w:rsidRPr="003600B8">
        <w:rPr>
          <w:rFonts w:ascii="Times New Roman" w:hAnsi="Times New Roman" w:cs="Times New Roman"/>
          <w:color w:val="0070C0"/>
          <w:sz w:val="16"/>
          <w:szCs w:val="16"/>
          <w:lang w:val="en-US"/>
        </w:rPr>
        <w:t>p</w:t>
      </w:r>
      <w:r w:rsidRPr="003600B8">
        <w:rPr>
          <w:rFonts w:ascii="Times New Roman" w:hAnsi="Times New Roman" w:cs="Times New Roman"/>
          <w:color w:val="0070C0"/>
          <w:sz w:val="16"/>
          <w:szCs w:val="16"/>
        </w:rPr>
        <w:t>едп</w:t>
      </w:r>
      <w:r w:rsidRPr="003600B8">
        <w:rPr>
          <w:rFonts w:ascii="Times New Roman" w:hAnsi="Times New Roman" w:cs="Times New Roman"/>
          <w:color w:val="0070C0"/>
          <w:sz w:val="16"/>
          <w:szCs w:val="16"/>
          <w:lang w:val="en-US"/>
        </w:rPr>
        <w:t>p</w:t>
      </w:r>
      <w:r w:rsidRPr="003600B8">
        <w:rPr>
          <w:rFonts w:ascii="Times New Roman" w:hAnsi="Times New Roman" w:cs="Times New Roman"/>
          <w:color w:val="0070C0"/>
          <w:sz w:val="16"/>
          <w:szCs w:val="16"/>
        </w:rPr>
        <w:t xml:space="preserve">иятий для </w:t>
      </w:r>
      <w:r w:rsidRPr="003600B8">
        <w:rPr>
          <w:rFonts w:ascii="Times New Roman" w:hAnsi="Times New Roman" w:cs="Times New Roman"/>
          <w:color w:val="0070C0"/>
          <w:sz w:val="16"/>
          <w:szCs w:val="16"/>
          <w:lang w:val="en-US"/>
        </w:rPr>
        <w:t>c</w:t>
      </w:r>
      <w:r w:rsidRPr="003600B8">
        <w:rPr>
          <w:rFonts w:ascii="Times New Roman" w:hAnsi="Times New Roman" w:cs="Times New Roman"/>
          <w:color w:val="0070C0"/>
          <w:sz w:val="16"/>
          <w:szCs w:val="16"/>
        </w:rPr>
        <w:t>ек</w:t>
      </w:r>
      <w:r w:rsidRPr="003600B8">
        <w:rPr>
          <w:rFonts w:ascii="Times New Roman" w:hAnsi="Times New Roman" w:cs="Times New Roman"/>
          <w:color w:val="0070C0"/>
          <w:sz w:val="16"/>
          <w:szCs w:val="16"/>
          <w:lang w:val="en-US"/>
        </w:rPr>
        <w:t>p</w:t>
      </w:r>
      <w:r w:rsidRPr="003600B8">
        <w:rPr>
          <w:rFonts w:ascii="Times New Roman" w:hAnsi="Times New Roman" w:cs="Times New Roman"/>
          <w:color w:val="0070C0"/>
          <w:sz w:val="16"/>
          <w:szCs w:val="16"/>
        </w:rPr>
        <w:t>етн</w:t>
      </w:r>
      <w:r w:rsidRPr="003600B8">
        <w:rPr>
          <w:rFonts w:ascii="Times New Roman" w:hAnsi="Times New Roman" w:cs="Times New Roman"/>
          <w:color w:val="0070C0"/>
          <w:sz w:val="16"/>
          <w:szCs w:val="16"/>
          <w:lang w:val="en-US"/>
        </w:rPr>
        <w:t>oc</w:t>
      </w:r>
      <w:r w:rsidRPr="003600B8">
        <w:rPr>
          <w:rFonts w:ascii="Times New Roman" w:hAnsi="Times New Roman" w:cs="Times New Roman"/>
          <w:color w:val="0070C0"/>
          <w:sz w:val="16"/>
          <w:szCs w:val="16"/>
        </w:rPr>
        <w:t xml:space="preserve">ти — </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ни п</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лучили н</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вые н</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ме</w:t>
      </w:r>
      <w:r w:rsidRPr="003600B8">
        <w:rPr>
          <w:rFonts w:ascii="Times New Roman" w:hAnsi="Times New Roman" w:cs="Times New Roman"/>
          <w:color w:val="0070C0"/>
          <w:sz w:val="16"/>
          <w:szCs w:val="16"/>
          <w:lang w:val="en-US"/>
        </w:rPr>
        <w:t>pa</w:t>
      </w:r>
      <w:r w:rsidRPr="003600B8">
        <w:rPr>
          <w:rFonts w:ascii="Times New Roman" w:hAnsi="Times New Roman" w:cs="Times New Roman"/>
          <w:color w:val="0070C0"/>
          <w:sz w:val="16"/>
          <w:szCs w:val="16"/>
        </w:rPr>
        <w:t xml:space="preserve"> без к</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ких-либ</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 xml:space="preserve"> н</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зв</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 xml:space="preserve">ний, </w:t>
      </w:r>
      <w:r w:rsidRPr="003600B8">
        <w:rPr>
          <w:rFonts w:ascii="Times New Roman" w:hAnsi="Times New Roman" w:cs="Times New Roman"/>
          <w:color w:val="0070C0"/>
          <w:sz w:val="16"/>
          <w:szCs w:val="16"/>
          <w:lang w:val="en-US"/>
        </w:rPr>
        <w:t>pac</w:t>
      </w:r>
      <w:r w:rsidRPr="003600B8">
        <w:rPr>
          <w:rFonts w:ascii="Times New Roman" w:hAnsi="Times New Roman" w:cs="Times New Roman"/>
          <w:color w:val="0070C0"/>
          <w:sz w:val="16"/>
          <w:szCs w:val="16"/>
        </w:rPr>
        <w:t>к</w:t>
      </w:r>
      <w:r w:rsidRPr="003600B8">
        <w:rPr>
          <w:rFonts w:ascii="Times New Roman" w:hAnsi="Times New Roman" w:cs="Times New Roman"/>
          <w:color w:val="0070C0"/>
          <w:sz w:val="16"/>
          <w:szCs w:val="16"/>
          <w:lang w:val="en-US"/>
        </w:rPr>
        <w:t>p</w:t>
      </w:r>
      <w:r w:rsidRPr="003600B8">
        <w:rPr>
          <w:rFonts w:ascii="Times New Roman" w:hAnsi="Times New Roman" w:cs="Times New Roman"/>
          <w:color w:val="0070C0"/>
          <w:sz w:val="16"/>
          <w:szCs w:val="16"/>
        </w:rPr>
        <w:t>ыв</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 xml:space="preserve">ющих их </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ви</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ци</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нную н</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п</w:t>
      </w:r>
      <w:r w:rsidRPr="003600B8">
        <w:rPr>
          <w:rFonts w:ascii="Times New Roman" w:hAnsi="Times New Roman" w:cs="Times New Roman"/>
          <w:color w:val="0070C0"/>
          <w:sz w:val="16"/>
          <w:szCs w:val="16"/>
          <w:lang w:val="en-US"/>
        </w:rPr>
        <w:t>pa</w:t>
      </w:r>
      <w:r w:rsidRPr="003600B8">
        <w:rPr>
          <w:rFonts w:ascii="Times New Roman" w:hAnsi="Times New Roman" w:cs="Times New Roman"/>
          <w:color w:val="0070C0"/>
          <w:sz w:val="16"/>
          <w:szCs w:val="16"/>
        </w:rPr>
        <w:t>вленн</w:t>
      </w:r>
      <w:r w:rsidRPr="003600B8">
        <w:rPr>
          <w:rFonts w:ascii="Times New Roman" w:hAnsi="Times New Roman" w:cs="Times New Roman"/>
          <w:color w:val="0070C0"/>
          <w:sz w:val="16"/>
          <w:szCs w:val="16"/>
          <w:lang w:val="en-US"/>
        </w:rPr>
        <w:t>oc</w:t>
      </w:r>
      <w:r w:rsidRPr="003600B8">
        <w:rPr>
          <w:rFonts w:ascii="Times New Roman" w:hAnsi="Times New Roman" w:cs="Times New Roman"/>
          <w:color w:val="0070C0"/>
          <w:sz w:val="16"/>
          <w:szCs w:val="16"/>
        </w:rPr>
        <w:t>ть. Т</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к, ГАЗ № 5 «С</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м</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лет» в д</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кумент</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 xml:space="preserve">х </w:t>
      </w:r>
      <w:r w:rsidRPr="003600B8">
        <w:rPr>
          <w:rFonts w:ascii="Times New Roman" w:hAnsi="Times New Roman" w:cs="Times New Roman"/>
          <w:color w:val="0070C0"/>
          <w:sz w:val="16"/>
          <w:szCs w:val="16"/>
          <w:lang w:val="en-US"/>
        </w:rPr>
        <w:t>c</w:t>
      </w:r>
      <w:r w:rsidRPr="003600B8">
        <w:rPr>
          <w:rFonts w:ascii="Times New Roman" w:hAnsi="Times New Roman" w:cs="Times New Roman"/>
          <w:color w:val="0070C0"/>
          <w:sz w:val="16"/>
          <w:szCs w:val="16"/>
        </w:rPr>
        <w:t>т</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л имен</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в</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ть</w:t>
      </w:r>
      <w:r w:rsidRPr="003600B8">
        <w:rPr>
          <w:rFonts w:ascii="Times New Roman" w:hAnsi="Times New Roman" w:cs="Times New Roman"/>
          <w:color w:val="0070C0"/>
          <w:sz w:val="16"/>
          <w:szCs w:val="16"/>
          <w:lang w:val="en-US"/>
        </w:rPr>
        <w:t>c</w:t>
      </w:r>
      <w:r w:rsidRPr="003600B8">
        <w:rPr>
          <w:rFonts w:ascii="Times New Roman" w:hAnsi="Times New Roman" w:cs="Times New Roman"/>
          <w:color w:val="0070C0"/>
          <w:sz w:val="16"/>
          <w:szCs w:val="16"/>
        </w:rPr>
        <w:t>я «з</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в</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д № 25», ГАЗ № 3 «К</w:t>
      </w:r>
      <w:r w:rsidRPr="003600B8">
        <w:rPr>
          <w:rFonts w:ascii="Times New Roman" w:hAnsi="Times New Roman" w:cs="Times New Roman"/>
          <w:color w:val="0070C0"/>
          <w:sz w:val="16"/>
          <w:szCs w:val="16"/>
          <w:lang w:val="en-US"/>
        </w:rPr>
        <w:t>pac</w:t>
      </w:r>
      <w:r w:rsidRPr="003600B8">
        <w:rPr>
          <w:rFonts w:ascii="Times New Roman" w:hAnsi="Times New Roman" w:cs="Times New Roman"/>
          <w:color w:val="0070C0"/>
          <w:sz w:val="16"/>
          <w:szCs w:val="16"/>
        </w:rPr>
        <w:t>ный летчик» преобразовали в з</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в</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 xml:space="preserve">д № 23 и т. д. С </w:t>
      </w:r>
      <w:r w:rsidRPr="003600B8">
        <w:rPr>
          <w:rFonts w:ascii="Times New Roman" w:hAnsi="Times New Roman" w:cs="Times New Roman"/>
          <w:color w:val="0070C0"/>
          <w:sz w:val="16"/>
          <w:szCs w:val="16"/>
          <w:lang w:val="en-US"/>
        </w:rPr>
        <w:t>co</w:t>
      </w:r>
      <w:r w:rsidRPr="003600B8">
        <w:rPr>
          <w:rFonts w:ascii="Times New Roman" w:hAnsi="Times New Roman" w:cs="Times New Roman"/>
          <w:color w:val="0070C0"/>
          <w:sz w:val="16"/>
          <w:szCs w:val="16"/>
        </w:rPr>
        <w:t>т</w:t>
      </w:r>
      <w:r w:rsidRPr="003600B8">
        <w:rPr>
          <w:rFonts w:ascii="Times New Roman" w:hAnsi="Times New Roman" w:cs="Times New Roman"/>
          <w:color w:val="0070C0"/>
          <w:sz w:val="16"/>
          <w:szCs w:val="16"/>
          <w:lang w:val="en-US"/>
        </w:rPr>
        <w:t>p</w:t>
      </w:r>
      <w:r w:rsidRPr="003600B8">
        <w:rPr>
          <w:rFonts w:ascii="Times New Roman" w:hAnsi="Times New Roman" w:cs="Times New Roman"/>
          <w:color w:val="0070C0"/>
          <w:sz w:val="16"/>
          <w:szCs w:val="16"/>
        </w:rPr>
        <w:t>удник</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в взяли п</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дпи</w:t>
      </w:r>
      <w:r w:rsidRPr="003600B8">
        <w:rPr>
          <w:rFonts w:ascii="Times New Roman" w:hAnsi="Times New Roman" w:cs="Times New Roman"/>
          <w:color w:val="0070C0"/>
          <w:sz w:val="16"/>
          <w:szCs w:val="16"/>
          <w:lang w:val="en-US"/>
        </w:rPr>
        <w:t>c</w:t>
      </w:r>
      <w:r w:rsidRPr="003600B8">
        <w:rPr>
          <w:rFonts w:ascii="Times New Roman" w:hAnsi="Times New Roman" w:cs="Times New Roman"/>
          <w:color w:val="0070C0"/>
          <w:sz w:val="16"/>
          <w:szCs w:val="16"/>
        </w:rPr>
        <w:t xml:space="preserve">ки </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 xml:space="preserve"> не</w:t>
      </w:r>
      <w:r w:rsidRPr="003600B8">
        <w:rPr>
          <w:rFonts w:ascii="Times New Roman" w:hAnsi="Times New Roman" w:cs="Times New Roman"/>
          <w:color w:val="0070C0"/>
          <w:sz w:val="16"/>
          <w:szCs w:val="16"/>
          <w:lang w:val="en-US"/>
        </w:rPr>
        <w:t>pa</w:t>
      </w:r>
      <w:r w:rsidRPr="003600B8">
        <w:rPr>
          <w:rFonts w:ascii="Times New Roman" w:hAnsi="Times New Roman" w:cs="Times New Roman"/>
          <w:color w:val="0070C0"/>
          <w:sz w:val="16"/>
          <w:szCs w:val="16"/>
        </w:rPr>
        <w:t>згл</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 xml:space="preserve">шении </w:t>
      </w:r>
      <w:r w:rsidRPr="003600B8">
        <w:rPr>
          <w:rFonts w:ascii="Times New Roman" w:hAnsi="Times New Roman" w:cs="Times New Roman"/>
          <w:color w:val="0070C0"/>
          <w:sz w:val="16"/>
          <w:szCs w:val="16"/>
          <w:lang w:val="en-US"/>
        </w:rPr>
        <w:t>c</w:t>
      </w:r>
      <w:r w:rsidRPr="003600B8">
        <w:rPr>
          <w:rFonts w:ascii="Times New Roman" w:hAnsi="Times New Roman" w:cs="Times New Roman"/>
          <w:color w:val="0070C0"/>
          <w:sz w:val="16"/>
          <w:szCs w:val="16"/>
        </w:rPr>
        <w:t xml:space="preserve">ведений </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 xml:space="preserve">б их </w:t>
      </w:r>
      <w:r w:rsidRPr="003600B8">
        <w:rPr>
          <w:rFonts w:ascii="Times New Roman" w:hAnsi="Times New Roman" w:cs="Times New Roman"/>
          <w:color w:val="0070C0"/>
          <w:sz w:val="16"/>
          <w:szCs w:val="16"/>
          <w:lang w:val="en-US"/>
        </w:rPr>
        <w:t>pa</w:t>
      </w:r>
      <w:r w:rsidRPr="003600B8">
        <w:rPr>
          <w:rFonts w:ascii="Times New Roman" w:hAnsi="Times New Roman" w:cs="Times New Roman"/>
          <w:color w:val="0070C0"/>
          <w:sz w:val="16"/>
          <w:szCs w:val="16"/>
        </w:rPr>
        <w:t>б</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те, в</w:t>
      </w:r>
      <w:r w:rsidRPr="003600B8">
        <w:rPr>
          <w:rFonts w:ascii="Times New Roman" w:hAnsi="Times New Roman" w:cs="Times New Roman"/>
          <w:color w:val="0070C0"/>
          <w:sz w:val="16"/>
          <w:szCs w:val="16"/>
          <w:lang w:val="en-US"/>
        </w:rPr>
        <w:t>c</w:t>
      </w:r>
      <w:r w:rsidRPr="003600B8">
        <w:rPr>
          <w:rFonts w:ascii="Times New Roman" w:hAnsi="Times New Roman" w:cs="Times New Roman"/>
          <w:color w:val="0070C0"/>
          <w:sz w:val="16"/>
          <w:szCs w:val="16"/>
        </w:rPr>
        <w:t>ю д</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кумент</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цию з</w:t>
      </w:r>
      <w:r w:rsidRPr="003600B8">
        <w:rPr>
          <w:rFonts w:ascii="Times New Roman" w:hAnsi="Times New Roman" w:cs="Times New Roman"/>
          <w:color w:val="0070C0"/>
          <w:sz w:val="16"/>
          <w:szCs w:val="16"/>
          <w:lang w:val="en-US"/>
        </w:rPr>
        <w:t>ac</w:t>
      </w:r>
      <w:r w:rsidRPr="003600B8">
        <w:rPr>
          <w:rFonts w:ascii="Times New Roman" w:hAnsi="Times New Roman" w:cs="Times New Roman"/>
          <w:color w:val="0070C0"/>
          <w:sz w:val="16"/>
          <w:szCs w:val="16"/>
        </w:rPr>
        <w:t>ек</w:t>
      </w:r>
      <w:r w:rsidRPr="003600B8">
        <w:rPr>
          <w:rFonts w:ascii="Times New Roman" w:hAnsi="Times New Roman" w:cs="Times New Roman"/>
          <w:color w:val="0070C0"/>
          <w:sz w:val="16"/>
          <w:szCs w:val="16"/>
          <w:lang w:val="en-US"/>
        </w:rPr>
        <w:t>p</w:t>
      </w:r>
      <w:r w:rsidRPr="003600B8">
        <w:rPr>
          <w:rFonts w:ascii="Times New Roman" w:hAnsi="Times New Roman" w:cs="Times New Roman"/>
          <w:color w:val="0070C0"/>
          <w:sz w:val="16"/>
          <w:szCs w:val="16"/>
        </w:rPr>
        <w:t>етили. З</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к</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зы з</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в</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д</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м-</w:t>
      </w:r>
      <w:r w:rsidRPr="003600B8">
        <w:rPr>
          <w:rFonts w:ascii="Times New Roman" w:hAnsi="Times New Roman" w:cs="Times New Roman"/>
          <w:color w:val="0070C0"/>
          <w:sz w:val="16"/>
          <w:szCs w:val="16"/>
          <w:lang w:val="en-US"/>
        </w:rPr>
        <w:t>c</w:t>
      </w:r>
      <w:r w:rsidRPr="003600B8">
        <w:rPr>
          <w:rFonts w:ascii="Times New Roman" w:hAnsi="Times New Roman" w:cs="Times New Roman"/>
          <w:color w:val="0070C0"/>
          <w:sz w:val="16"/>
          <w:szCs w:val="16"/>
        </w:rPr>
        <w:t>межник</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м н</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ч</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 xml:space="preserve">ли </w:t>
      </w:r>
      <w:r w:rsidRPr="003600B8">
        <w:rPr>
          <w:rFonts w:ascii="Times New Roman" w:hAnsi="Times New Roman" w:cs="Times New Roman"/>
          <w:color w:val="0070C0"/>
          <w:sz w:val="16"/>
          <w:szCs w:val="16"/>
          <w:lang w:val="en-US"/>
        </w:rPr>
        <w:t>pa</w:t>
      </w:r>
      <w:r w:rsidRPr="003600B8">
        <w:rPr>
          <w:rFonts w:ascii="Times New Roman" w:hAnsi="Times New Roman" w:cs="Times New Roman"/>
          <w:color w:val="0070C0"/>
          <w:sz w:val="16"/>
          <w:szCs w:val="16"/>
        </w:rPr>
        <w:t>змещ</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ть п</w:t>
      </w:r>
      <w:r w:rsidRPr="003600B8">
        <w:rPr>
          <w:rFonts w:ascii="Times New Roman" w:hAnsi="Times New Roman" w:cs="Times New Roman"/>
          <w:color w:val="0070C0"/>
          <w:sz w:val="16"/>
          <w:szCs w:val="16"/>
          <w:lang w:val="en-US"/>
        </w:rPr>
        <w:t>p</w:t>
      </w:r>
      <w:r w:rsidRPr="003600B8">
        <w:rPr>
          <w:rFonts w:ascii="Times New Roman" w:hAnsi="Times New Roman" w:cs="Times New Roman"/>
          <w:color w:val="0070C0"/>
          <w:sz w:val="16"/>
          <w:szCs w:val="16"/>
        </w:rPr>
        <w:t>инудительн</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 xml:space="preserve"> и </w:t>
      </w:r>
      <w:r w:rsidRPr="003600B8">
        <w:rPr>
          <w:rFonts w:ascii="Times New Roman" w:hAnsi="Times New Roman" w:cs="Times New Roman"/>
          <w:color w:val="0070C0"/>
          <w:sz w:val="16"/>
          <w:szCs w:val="16"/>
          <w:lang w:val="en-US"/>
        </w:rPr>
        <w:t>c</w:t>
      </w:r>
      <w:r w:rsidRPr="003600B8">
        <w:rPr>
          <w:rFonts w:ascii="Times New Roman" w:hAnsi="Times New Roman" w:cs="Times New Roman"/>
          <w:color w:val="0070C0"/>
          <w:sz w:val="16"/>
          <w:szCs w:val="16"/>
        </w:rPr>
        <w:t>т</w:t>
      </w:r>
      <w:r w:rsidRPr="003600B8">
        <w:rPr>
          <w:rFonts w:ascii="Times New Roman" w:hAnsi="Times New Roman" w:cs="Times New Roman"/>
          <w:color w:val="0070C0"/>
          <w:sz w:val="16"/>
          <w:szCs w:val="16"/>
          <w:lang w:val="en-US"/>
        </w:rPr>
        <w:t>po</w:t>
      </w:r>
      <w:r w:rsidRPr="003600B8">
        <w:rPr>
          <w:rFonts w:ascii="Times New Roman" w:hAnsi="Times New Roman" w:cs="Times New Roman"/>
          <w:color w:val="0070C0"/>
          <w:sz w:val="16"/>
          <w:szCs w:val="16"/>
        </w:rPr>
        <w:t>г</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 xml:space="preserve"> к</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нт</w:t>
      </w:r>
      <w:r w:rsidRPr="003600B8">
        <w:rPr>
          <w:rFonts w:ascii="Times New Roman" w:hAnsi="Times New Roman" w:cs="Times New Roman"/>
          <w:color w:val="0070C0"/>
          <w:sz w:val="16"/>
          <w:szCs w:val="16"/>
          <w:lang w:val="en-US"/>
        </w:rPr>
        <w:t>po</w:t>
      </w:r>
      <w:r w:rsidRPr="003600B8">
        <w:rPr>
          <w:rFonts w:ascii="Times New Roman" w:hAnsi="Times New Roman" w:cs="Times New Roman"/>
          <w:color w:val="0070C0"/>
          <w:sz w:val="16"/>
          <w:szCs w:val="16"/>
        </w:rPr>
        <w:t>ли</w:t>
      </w:r>
      <w:r w:rsidRPr="003600B8">
        <w:rPr>
          <w:rFonts w:ascii="Times New Roman" w:hAnsi="Times New Roman" w:cs="Times New Roman"/>
          <w:color w:val="0070C0"/>
          <w:sz w:val="16"/>
          <w:szCs w:val="16"/>
          <w:lang w:val="en-US"/>
        </w:rPr>
        <w:t>po</w:t>
      </w:r>
      <w:r w:rsidRPr="003600B8">
        <w:rPr>
          <w:rFonts w:ascii="Times New Roman" w:hAnsi="Times New Roman" w:cs="Times New Roman"/>
          <w:color w:val="0070C0"/>
          <w:sz w:val="16"/>
          <w:szCs w:val="16"/>
        </w:rPr>
        <w:t>в</w:t>
      </w:r>
      <w:r w:rsidRPr="003600B8">
        <w:rPr>
          <w:rFonts w:ascii="Times New Roman" w:hAnsi="Times New Roman" w:cs="Times New Roman"/>
          <w:color w:val="0070C0"/>
          <w:sz w:val="16"/>
          <w:szCs w:val="16"/>
          <w:lang w:val="en-US"/>
        </w:rPr>
        <w:t>a</w:t>
      </w:r>
      <w:r w:rsidRPr="003600B8">
        <w:rPr>
          <w:rFonts w:ascii="Times New Roman" w:hAnsi="Times New Roman" w:cs="Times New Roman"/>
          <w:color w:val="0070C0"/>
          <w:sz w:val="16"/>
          <w:szCs w:val="16"/>
        </w:rPr>
        <w:t>ть их вып</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лнение. Выпуcк кoммеpчеcкoй пpoдукции нa oбopoнных зaвoдaх был пpекpaщен (25131)/</w:t>
      </w:r>
    </w:p>
    <w:p w14:paraId="3C3E707A" w14:textId="77777777" w:rsidR="0075302E" w:rsidRPr="003600B8" w:rsidRDefault="0075302E" w:rsidP="0075302E">
      <w:pPr>
        <w:spacing w:after="0" w:line="240" w:lineRule="auto"/>
        <w:jc w:val="both"/>
        <w:rPr>
          <w:rFonts w:ascii="Times New Roman" w:hAnsi="Times New Roman" w:cs="Times New Roman"/>
          <w:color w:val="0070C0"/>
          <w:sz w:val="16"/>
          <w:szCs w:val="16"/>
        </w:rPr>
      </w:pPr>
    </w:p>
    <w:p w14:paraId="29AD466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772FE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9AD5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на вооружение КА была принята 76-мм полковая пушка обр. 1927 (3848,53).</w:t>
      </w:r>
    </w:p>
    <w:p w14:paraId="7C0387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7D3098" w14:textId="77777777" w:rsidR="009D28B8" w:rsidRPr="007550A6" w:rsidRDefault="009D28B8" w:rsidP="007550A6">
      <w:pPr>
        <w:pStyle w:val="rtejustify"/>
        <w:spacing w:before="0" w:after="0"/>
        <w:rPr>
          <w:color w:val="000000" w:themeColor="text1"/>
          <w:sz w:val="16"/>
          <w:szCs w:val="16"/>
        </w:rPr>
      </w:pPr>
      <w:r w:rsidRPr="007550A6">
        <w:rPr>
          <w:color w:val="000000" w:themeColor="text1"/>
          <w:sz w:val="16"/>
          <w:szCs w:val="16"/>
        </w:rPr>
        <w:t xml:space="preserve">В августе 1927 г. Артиллерийским комитетом были разработаны Технические требования к </w:t>
      </w:r>
      <w:r w:rsidRPr="007550A6">
        <w:rPr>
          <w:rStyle w:val="af0"/>
          <w:i w:val="0"/>
          <w:color w:val="000000" w:themeColor="text1"/>
          <w:sz w:val="16"/>
          <w:szCs w:val="16"/>
        </w:rPr>
        <w:t>37</w:t>
      </w:r>
      <w:r w:rsidRPr="007550A6">
        <w:rPr>
          <w:rStyle w:val="af0"/>
          <w:i w:val="0"/>
          <w:color w:val="000000" w:themeColor="text1"/>
          <w:sz w:val="16"/>
          <w:szCs w:val="16"/>
        </w:rPr>
        <w:noBreakHyphen/>
        <w:t>мм танковой пушке</w:t>
      </w:r>
      <w:r w:rsidRPr="007550A6">
        <w:rPr>
          <w:color w:val="000000" w:themeColor="text1"/>
          <w:sz w:val="16"/>
          <w:szCs w:val="16"/>
        </w:rPr>
        <w:t xml:space="preserve"> Заказ был передан на завод «Большевик», где с мая 1928 г. по февраль 1930 г. изготавливались, испытывались и переделывались образцы пушки. Чертежи для валового заказа были утверждены научно-техническим комитетом Артиллерийского управления в августе 1930 г., план 1931 г. предусматривал изготовление 200 систем. При контрольных испытаниях в присутствии комиссии РВС на дальности 600 м была пробита броня толщиной 30 мм. Пушки предназначались для вооружения легких танков. С 1931 г. производились опыты по повышению баллистики для установки этих пушек на самолетах. (РГВА. Ф. 4. Оп. 14. Д. 205. Л. 1, 5) (12497).</w:t>
      </w:r>
    </w:p>
    <w:p w14:paraId="13BDF364" w14:textId="77777777" w:rsidR="009D28B8" w:rsidRPr="007550A6" w:rsidRDefault="009D28B8" w:rsidP="007550A6">
      <w:pPr>
        <w:pStyle w:val="rtejustify"/>
        <w:spacing w:before="0" w:after="0"/>
        <w:rPr>
          <w:color w:val="000000" w:themeColor="text1"/>
          <w:sz w:val="16"/>
          <w:szCs w:val="16"/>
        </w:rPr>
      </w:pPr>
    </w:p>
    <w:p w14:paraId="792EF155" w14:textId="77777777" w:rsidR="000E0AB0" w:rsidRPr="007550A6" w:rsidRDefault="000E0AB0"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В августе 1927 в «Правде» появилась статья Осинского (</w:t>
      </w:r>
      <w:r w:rsidRPr="007550A6">
        <w:rPr>
          <w:rFonts w:ascii="Times New Roman" w:hAnsi="Times New Roman" w:cs="Times New Roman"/>
          <w:iCs/>
          <w:color w:val="000000" w:themeColor="text1"/>
          <w:sz w:val="16"/>
          <w:szCs w:val="16"/>
          <w:shd w:val="clear" w:color="auto" w:fill="FFFFFF"/>
        </w:rPr>
        <w:t>Н. Осинский (В. В. Оболенский, 1887–1938)</w:t>
      </w:r>
      <w:r w:rsidRPr="007550A6">
        <w:rPr>
          <w:rFonts w:ascii="Times New Roman" w:hAnsi="Times New Roman" w:cs="Times New Roman"/>
          <w:color w:val="000000" w:themeColor="text1"/>
          <w:sz w:val="16"/>
          <w:szCs w:val="16"/>
          <w:shd w:val="clear" w:color="auto" w:fill="FFFFFF"/>
        </w:rPr>
        <w:t xml:space="preserve"> «Американский автомобиль или российская телега»</w:t>
      </w:r>
    </w:p>
    <w:p w14:paraId="18ED37F4" w14:textId="77777777" w:rsidR="000E0AB0" w:rsidRPr="007550A6" w:rsidRDefault="000E0A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В начале статьи Осинский поделился своими впечатлениями от посещения городов Европы и Америки, где даже в Варшаве к 1927 году произошел настоящий автомобильный переворот: «</w:t>
      </w:r>
      <w:r w:rsidRPr="007550A6">
        <w:rPr>
          <w:rStyle w:val="af0"/>
          <w:rFonts w:ascii="Times New Roman" w:hAnsi="Times New Roman" w:cs="Times New Roman"/>
          <w:color w:val="000000" w:themeColor="text1"/>
          <w:sz w:val="16"/>
          <w:szCs w:val="16"/>
          <w:shd w:val="clear" w:color="auto" w:fill="FFFFFF"/>
        </w:rPr>
        <w:t>Варшава сразу стала похожа на европейскую столицу, резко изменила свой внешний облик в отличие от Москвы… Картина московской уличной жизни всегда отличалась от европейской своей отсталостью, „азиатчиной“. Теперь разница резко возросла и бросается в глаза»</w:t>
      </w:r>
      <w:r w:rsidRPr="007550A6">
        <w:rPr>
          <w:rFonts w:ascii="Times New Roman" w:hAnsi="Times New Roman" w:cs="Times New Roman"/>
          <w:color w:val="000000" w:themeColor="text1"/>
          <w:sz w:val="16"/>
          <w:szCs w:val="16"/>
          <w:shd w:val="clear" w:color="auto" w:fill="FFFFFF"/>
        </w:rPr>
        <w:t>. Далее Осинский говорил о том, что города Европы живут в другой транспортно-технической эпохе. По Москве еще всюду ездят извозчики на лошадях, а на американской или европейской городской мостовой встретить лошадь можно не чаще, чем корову. По улицам Берлина, Парижа, Стокгольма густым строем движутся одни только машины. Москва в сравнении с этими городами остается по-прежнему лишь большой деревней. Свои феноменологические впечатления от автомобилизации западного мира Осинский дополнял статистическими сведениями.</w:t>
      </w:r>
    </w:p>
    <w:p w14:paraId="5F8838AC" w14:textId="77777777" w:rsidR="000E0AB0" w:rsidRPr="007550A6" w:rsidRDefault="000E0A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К началу 1927 года во всем СССР было 12 тыс. автомашин. С этими показателями Советский Союз находился на 40-м месте в мире. На первом месте располагались США, обладая 23 млн 431 тыс. автомобилей, что составляло 85% всего автопарка планеты. Во всей Европе имелось 3 млн 103 тыс. автомобилей, или 11% от их мирового количества. На все остальные страны мира оставалось 4% автомобилей, из них в Китае автомобилей было 15 тыс., а в Индии (в то время колонии Англии) — 100 тыс. При этом сама Англия имела 984 тыс. автомашин, Франция — 901 тыс., Швеция — 99 тыс., Голландия — 65 тыс., бывшие колонии России: Финляндия — 18 тыс., Польша — 16 тыс., даже Румыния — 14 тыс., а занимающий одну шестую часть суши СССР со 150 млн граждан имел лишь 12 тыс. автомобилей! Из них своих собственных советских машин производилось ежегодно фактически полукустарным способом 600–700 штук. Тем временем «Пежо» производил 25 тыс. авто в год, «Ситроен» — 100 тыс., а американские гиганты «Шевроле» и «Форд» выпускали от 1 до 1,5 млн автомобилей в год.</w:t>
      </w:r>
    </w:p>
    <w:p w14:paraId="07F2FEB2" w14:textId="77777777" w:rsidR="000E0AB0" w:rsidRPr="007550A6" w:rsidRDefault="000E0AB0"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rPr>
        <w:t>Е</w:t>
      </w:r>
      <w:r w:rsidRPr="007550A6">
        <w:rPr>
          <w:rFonts w:ascii="Times New Roman" w:hAnsi="Times New Roman" w:cs="Times New Roman"/>
          <w:color w:val="000000" w:themeColor="text1"/>
          <w:sz w:val="16"/>
          <w:szCs w:val="16"/>
          <w:shd w:val="clear" w:color="auto" w:fill="FFFFFF"/>
        </w:rPr>
        <w:t>сли в 1914 году царская Россия имела 16 тыс. автомобилей, занимая по их количеству четвертое место в мире, то теперь, 12 лет спустя, у СССР было 12 тыс. автомобилей и 40-е место в мире!</w:t>
      </w:r>
    </w:p>
    <w:p w14:paraId="1021AED6" w14:textId="77777777" w:rsidR="000E0AB0" w:rsidRPr="007550A6" w:rsidRDefault="000E0AB0"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Осинский подчеркивал, что если электротехническая и еще ряд стратегических индустриальных отраслей успели окрепнуть и сформироваться фактически еще в царской России, а в советское время им тем более уделяется повышенное внимание, то автомобилестроению тут не повезло. Перед Первой мировой войной в России были сделаны многообещающие опыты по выпуску некоторого количества автомобилей отечественной конструкции, но в основном Россия импортировала автомобили из-за границы. По преимуществу это были дорогие и мощные машины для высших слоев общества, а также для армии и флота. В Первую мировую войну из-за острого дефицита транспорта на фронте и в тылу срочно приступили к строительству сразу нескольких автомобильных заводов, но из-за революции и Гражданской войны до производства автомашин дело нигде не дошло, кроме московского завода АМО Да и на нем не сразу, а лишь в 1924 году удалось выпустить первые советские грузовики с изначальной ориентацией на технический опыт итальянской компании «Фиат».</w:t>
      </w:r>
    </w:p>
    <w:p w14:paraId="773CF5BF" w14:textId="77777777" w:rsidR="000E0AB0" w:rsidRPr="007550A6" w:rsidRDefault="000E0AB0"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Осинского предложил:</w:t>
      </w:r>
    </w:p>
    <w:p w14:paraId="78AC8E74" w14:textId="77777777" w:rsidR="000E0AB0" w:rsidRPr="007550A6" w:rsidRDefault="000E0AB0"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принять перспективный 15-летний план массовой, миллионной автомобилизации всей страны;</w:t>
      </w:r>
    </w:p>
    <w:p w14:paraId="0EE1F1E7" w14:textId="77777777" w:rsidR="000E0AB0" w:rsidRPr="007550A6" w:rsidRDefault="000E0AB0"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целях выполнения этой стратегической задачи приступить уже в первой пятилетке к строительству автозавода, производящего не менее 100 тыс. простых и дешевых легковых автомашин в год, а также еще двух заводов, производящих несколько десятков тысяч грузовых автомобилей;</w:t>
      </w:r>
    </w:p>
    <w:p w14:paraId="0D09E4D7" w14:textId="77777777" w:rsidR="000E0AB0" w:rsidRPr="007550A6" w:rsidRDefault="000E0AB0"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всемерно расширять международное автотехническое сотрудничество, прежде всего с ведущей автомобильной державой мира США;</w:t>
      </w:r>
    </w:p>
    <w:p w14:paraId="4F9CCF3E" w14:textId="77777777" w:rsidR="000E0AB0" w:rsidRPr="007550A6" w:rsidRDefault="000E0AB0" w:rsidP="007550A6">
      <w:pPr>
        <w:shd w:val="clear" w:color="auto" w:fill="FFFFFF"/>
        <w:spacing w:after="0" w:line="240" w:lineRule="auto"/>
        <w:jc w:val="both"/>
        <w:rPr>
          <w:rFonts w:ascii="Times New Roman" w:hAnsi="Times New Roman" w:cs="Times New Roman"/>
          <w:color w:val="000000" w:themeColor="text1"/>
          <w:sz w:val="16"/>
          <w:szCs w:val="16"/>
        </w:rPr>
      </w:pPr>
      <w:r w:rsidRPr="007550A6">
        <w:rPr>
          <w:rFonts w:ascii="Times New Roman" w:eastAsia="Times New Roman" w:hAnsi="Times New Roman" w:cs="Times New Roman"/>
          <w:color w:val="000000" w:themeColor="text1"/>
          <w:sz w:val="16"/>
          <w:szCs w:val="16"/>
          <w:lang w:eastAsia="ru-RU"/>
        </w:rPr>
        <w:t>разжечь автомобильный энтузиазм населения, создав добровольное общество для содействия развитию автомобилестроения</w:t>
      </w:r>
      <w:r w:rsidRPr="007550A6">
        <w:rPr>
          <w:rFonts w:ascii="Times New Roman" w:hAnsi="Times New Roman" w:cs="Times New Roman"/>
          <w:color w:val="000000" w:themeColor="text1"/>
          <w:sz w:val="16"/>
          <w:szCs w:val="16"/>
          <w:shd w:val="clear" w:color="auto" w:fill="FFFFFF"/>
        </w:rPr>
        <w:t xml:space="preserve"> (19550).</w:t>
      </w:r>
    </w:p>
    <w:p w14:paraId="4DC74DC5" w14:textId="77777777" w:rsidR="000E0AB0" w:rsidRPr="007550A6" w:rsidRDefault="000E0AB0" w:rsidP="007550A6">
      <w:pPr>
        <w:spacing w:after="0" w:line="240" w:lineRule="auto"/>
        <w:jc w:val="both"/>
        <w:rPr>
          <w:rFonts w:ascii="Times New Roman" w:hAnsi="Times New Roman" w:cs="Times New Roman"/>
          <w:color w:val="000000" w:themeColor="text1"/>
          <w:sz w:val="16"/>
          <w:szCs w:val="16"/>
        </w:rPr>
      </w:pPr>
    </w:p>
    <w:p w14:paraId="71FF6D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w:t>
      </w:r>
      <w:r w:rsidRPr="007550A6">
        <w:rPr>
          <w:rFonts w:ascii="Times New Roman" w:hAnsi="Times New Roman" w:cs="Times New Roman"/>
          <w:color w:val="000000" w:themeColor="text1"/>
          <w:sz w:val="16"/>
          <w:szCs w:val="16"/>
        </w:rPr>
        <w:softHyphen/>
        <w:t>сте 1927 г. получили одобрение Реввоенсовета СССР основные так</w:t>
      </w:r>
      <w:r w:rsidRPr="007550A6">
        <w:rPr>
          <w:rFonts w:ascii="Times New Roman" w:hAnsi="Times New Roman" w:cs="Times New Roman"/>
          <w:color w:val="000000" w:themeColor="text1"/>
          <w:sz w:val="16"/>
          <w:szCs w:val="16"/>
        </w:rPr>
        <w:softHyphen/>
        <w:t>тико-технических элементы по проекту сторожевого корабля, позднее получившему номер 2. Водоизмещение (нормальное) составило 400 т, скорость 29 уз, обеспечиваемая двумя турбинами с зубчатой передачей (3898).</w:t>
      </w:r>
    </w:p>
    <w:p w14:paraId="6F05DB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D17E8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августу 1927 года специалисты Гипромеза подготовили технические задания для проектирования будущего КМК и передали их в американскую фирму Freyn Engineering Company (США, Чикаго), которая в том же году подписала с советским правительством рамочный договор на оказание консультационных услуг сталеплавильной промышленности. В 1928 году Freyn подписывает договор на проектирование будущего КМК. По этому предприятию непосредственное проектирование осуществлялось в Чикаго, а рабочие чертежи делались в СССР. Над ними работали смешанные группы советских и американских специалистов. Параллельно с этим одобрение проект получил на высшем политическом уровне. 7 февраля 1928 года Политбюро ЦК ВКП (б) одобрило подготовленные проекты СНК по строительству Магнитогорского, Кузнецкого и Керченского металлургических заводов (11539).</w:t>
      </w:r>
    </w:p>
    <w:p w14:paraId="55F03D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6DF7D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21C9C6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D6BC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г. 57-я эскадрилья на ЮГ-1 приняла участие в маневрах Красной армии. Самолеты вели разведку и имитировали налеты на части условного противника. При этом летали и ночью. 11 августа при возвращении с ночной разведки один из "юнкерсов" задел на посадке верхушки деревьев и потерпел аварию. Обошлось без жертв, никто из экипажа даже не был ранен, но самолет пришлось везти в Москву на капитальный ремонт (12036).</w:t>
      </w:r>
    </w:p>
    <w:p w14:paraId="4D0B41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22BB03" w14:textId="77777777" w:rsidR="0075302E" w:rsidRDefault="0075302E" w:rsidP="0075302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августе 1927 г. 57-я эскадрилья на ЮГ-1 приняла участие в маневрах Красной армии. Самолеты вели разведку и ими</w:t>
      </w:r>
      <w:r w:rsidRPr="003600B8">
        <w:rPr>
          <w:rFonts w:ascii="Times New Roman" w:hAnsi="Times New Roman" w:cs="Times New Roman"/>
          <w:color w:val="0070C0"/>
          <w:sz w:val="16"/>
          <w:szCs w:val="16"/>
        </w:rPr>
        <w:softHyphen/>
        <w:t>тировали налеты на части условного противника.</w:t>
      </w:r>
    </w:p>
    <w:p w14:paraId="766D5135" w14:textId="77777777" w:rsidR="0075302E" w:rsidRPr="003600B8" w:rsidRDefault="0075302E" w:rsidP="0075302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До начала осени эти машины 40 раз сбрасывали учебные и во</w:t>
      </w:r>
      <w:r w:rsidRPr="003600B8">
        <w:rPr>
          <w:rFonts w:ascii="Times New Roman" w:hAnsi="Times New Roman" w:cs="Times New Roman"/>
          <w:color w:val="0070C0"/>
          <w:sz w:val="16"/>
          <w:szCs w:val="16"/>
        </w:rPr>
        <w:softHyphen/>
        <w:t>семь раз боевые бомбы на расположенный под Липецком полигон размером 2х2 км. Там оборудовали макет цели из бетона с габари</w:t>
      </w:r>
      <w:r w:rsidRPr="003600B8">
        <w:rPr>
          <w:rFonts w:ascii="Times New Roman" w:hAnsi="Times New Roman" w:cs="Times New Roman"/>
          <w:color w:val="0070C0"/>
          <w:sz w:val="16"/>
          <w:szCs w:val="16"/>
        </w:rPr>
        <w:softHyphen/>
        <w:t>тами 50х50 м и укрытие для наблюдателей. В испытаниях принял участие также двухместный моноплан Юнкерс А 35, но он летал только с легкими учебными бомбами.</w:t>
      </w:r>
    </w:p>
    <w:p w14:paraId="5AA98E9F" w14:textId="710E781C" w:rsidR="0075302E" w:rsidRPr="003600B8" w:rsidRDefault="0075302E" w:rsidP="0075302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 При этом летали и ночью. 11 августа при возвращении с ночной раз</w:t>
      </w:r>
      <w:r w:rsidRPr="003600B8">
        <w:rPr>
          <w:rFonts w:ascii="Times New Roman" w:hAnsi="Times New Roman" w:cs="Times New Roman"/>
          <w:color w:val="0070C0"/>
          <w:sz w:val="16"/>
          <w:szCs w:val="16"/>
        </w:rPr>
        <w:softHyphen/>
        <w:t>ведки один из «юнкерсов» задел на посадке верхушки де</w:t>
      </w:r>
      <w:r w:rsidRPr="003600B8">
        <w:rPr>
          <w:rFonts w:ascii="Times New Roman" w:hAnsi="Times New Roman" w:cs="Times New Roman"/>
          <w:color w:val="0070C0"/>
          <w:sz w:val="16"/>
          <w:szCs w:val="16"/>
        </w:rPr>
        <w:softHyphen/>
        <w:t>ревьев и потерпел аварию. Обошлось без жертв, никто из экипажа даже не был ранен, но самолет пришлось везти в Москву на капитальный ремонт (24977).</w:t>
      </w:r>
    </w:p>
    <w:p w14:paraId="35D140FB" w14:textId="77777777" w:rsidR="0075302E" w:rsidRPr="003600B8" w:rsidRDefault="0075302E" w:rsidP="0075302E">
      <w:pPr>
        <w:spacing w:after="0" w:line="240" w:lineRule="auto"/>
        <w:jc w:val="both"/>
        <w:rPr>
          <w:rFonts w:ascii="Times New Roman" w:hAnsi="Times New Roman" w:cs="Times New Roman"/>
          <w:color w:val="0070C0"/>
          <w:sz w:val="16"/>
          <w:szCs w:val="16"/>
        </w:rPr>
      </w:pPr>
    </w:p>
    <w:p w14:paraId="43ED652F" w14:textId="77777777" w:rsidR="00D11551" w:rsidRPr="007550A6" w:rsidRDefault="00D1155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года 57-я аэ на ЮГ-1 приняла участие в маневрах Красной Армии. Один ЮГ-1 (№ 948) при возвращении с ночной разведки 11 августа, задев на посадке верхушки деревьев, потерпел аварию. Обошлось без жертв, никто из экипажа даже не был ранен, но самолет пришлось везти в Москву на капитальный ремонт (15479).</w:t>
      </w:r>
    </w:p>
    <w:p w14:paraId="054FA37B" w14:textId="77777777" w:rsidR="00D11551" w:rsidRPr="007550A6" w:rsidRDefault="00D11551" w:rsidP="007550A6">
      <w:pPr>
        <w:spacing w:after="0" w:line="240" w:lineRule="auto"/>
        <w:jc w:val="both"/>
        <w:rPr>
          <w:rFonts w:ascii="Times New Roman" w:hAnsi="Times New Roman" w:cs="Times New Roman"/>
          <w:color w:val="000000" w:themeColor="text1"/>
          <w:sz w:val="16"/>
          <w:szCs w:val="16"/>
        </w:rPr>
      </w:pPr>
    </w:p>
    <w:p w14:paraId="0A7FA8D4" w14:textId="77777777" w:rsidR="006A27C3" w:rsidRPr="007550A6" w:rsidRDefault="006A27C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г. 57-я эскад</w:t>
      </w:r>
      <w:r w:rsidRPr="007550A6">
        <w:rPr>
          <w:rFonts w:ascii="Times New Roman" w:hAnsi="Times New Roman" w:cs="Times New Roman"/>
          <w:color w:val="000000" w:themeColor="text1"/>
          <w:sz w:val="16"/>
          <w:szCs w:val="16"/>
        </w:rPr>
        <w:softHyphen/>
        <w:t>рилья на ЮГ-1 приняла участие в манёврах Красной армии. Самолёты вели раз</w:t>
      </w:r>
      <w:r w:rsidRPr="007550A6">
        <w:rPr>
          <w:rFonts w:ascii="Times New Roman" w:hAnsi="Times New Roman" w:cs="Times New Roman"/>
          <w:color w:val="000000" w:themeColor="text1"/>
          <w:sz w:val="16"/>
          <w:szCs w:val="16"/>
        </w:rPr>
        <w:softHyphen/>
        <w:t>ведку и имитировали налёты на ча</w:t>
      </w:r>
      <w:r w:rsidRPr="007550A6">
        <w:rPr>
          <w:rFonts w:ascii="Times New Roman" w:hAnsi="Times New Roman" w:cs="Times New Roman"/>
          <w:color w:val="000000" w:themeColor="text1"/>
          <w:sz w:val="16"/>
          <w:szCs w:val="16"/>
        </w:rPr>
        <w:softHyphen/>
        <w:t>сти условного противника. При этом летали и ночью. 11 авгус</w:t>
      </w:r>
      <w:r w:rsidRPr="007550A6">
        <w:rPr>
          <w:rFonts w:ascii="Times New Roman" w:hAnsi="Times New Roman" w:cs="Times New Roman"/>
          <w:color w:val="000000" w:themeColor="text1"/>
          <w:sz w:val="16"/>
          <w:szCs w:val="16"/>
        </w:rPr>
        <w:softHyphen/>
        <w:t>та при возвращении с ночной раз</w:t>
      </w:r>
      <w:r w:rsidRPr="007550A6">
        <w:rPr>
          <w:rFonts w:ascii="Times New Roman" w:hAnsi="Times New Roman" w:cs="Times New Roman"/>
          <w:color w:val="000000" w:themeColor="text1"/>
          <w:sz w:val="16"/>
          <w:szCs w:val="16"/>
        </w:rPr>
        <w:softHyphen/>
        <w:t>ведки один из «юнкерсов» задел на посадке верхушки деревьев и по</w:t>
      </w:r>
      <w:r w:rsidRPr="007550A6">
        <w:rPr>
          <w:rFonts w:ascii="Times New Roman" w:hAnsi="Times New Roman" w:cs="Times New Roman"/>
          <w:color w:val="000000" w:themeColor="text1"/>
          <w:sz w:val="16"/>
          <w:szCs w:val="16"/>
        </w:rPr>
        <w:softHyphen/>
        <w:t>терпел аварию (23469).</w:t>
      </w:r>
    </w:p>
    <w:p w14:paraId="5E7C7B18" w14:textId="77777777" w:rsidR="006A27C3" w:rsidRPr="007550A6" w:rsidRDefault="006A27C3" w:rsidP="007550A6">
      <w:pPr>
        <w:spacing w:after="0" w:line="240" w:lineRule="auto"/>
        <w:jc w:val="both"/>
        <w:rPr>
          <w:rFonts w:ascii="Times New Roman" w:hAnsi="Times New Roman" w:cs="Times New Roman"/>
          <w:color w:val="000000" w:themeColor="text1"/>
          <w:sz w:val="16"/>
          <w:szCs w:val="16"/>
        </w:rPr>
      </w:pPr>
    </w:p>
    <w:p w14:paraId="58169A5A"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Август 1927 г.</w:t>
      </w:r>
    </w:p>
    <w:p w14:paraId="762C4B27"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доклада начальника ГУ РККА В.Н. Левичева председателю РВС СССР К.Е. Ворошилову о вновь разработанных штатах военного времени строевых частей Сухопутных и Военно-воздушных сил</w:t>
      </w:r>
    </w:p>
    <w:p w14:paraId="1C4C1CEB"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Август 1927 г.</w:t>
      </w:r>
    </w:p>
    <w:p w14:paraId="2EFE1FB1"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основу переработки представляемых на утверждение новых проектов штатов военного времени строевых частей сухопутных и военно-воздушных сил положены следующие принципы:</w:t>
      </w:r>
    </w:p>
    <w:p w14:paraId="6612853E"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1)сокращение общей численности Красной Армии по военному времени и, в частности, сокращение тыловых учреждений, лошадей и повозок, при одновременном усилении боевой мощи армии и усиления в ней технических средств;</w:t>
      </w:r>
    </w:p>
    <w:p w14:paraId="6F8E815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2)подведение под штаты материальной базы, в стремлении иметь штаты, реально обеспеченные имуществом всех видов снабжения;</w:t>
      </w:r>
    </w:p>
    <w:p w14:paraId="49052DC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3)учет организационных мероприятий, проведенных в мирное время в связи с утверждением РВС СССР пятилетнего плана строительства вооруженных сил.</w:t>
      </w:r>
    </w:p>
    <w:p w14:paraId="66B98A8C"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Сокращение численности армии по военному времени, достигнуто как за счет ряда организационных мероприятий, проведенных по линии Штаба РККА, так и путем чисто штатных сокращений.</w:t>
      </w:r>
    </w:p>
    <w:p w14:paraId="77050E9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Что касается создания реальной материальной базы, то в этом отношении данными явилось принятие сокращенных норм боеприпасов, разработанных МК в соответствии с имеющимися материальными ресурсами и производственными возможностями страны, и исключение всего того имущества, которым в ближайшие годы мы все равно обеспечены быть не можем.</w:t>
      </w:r>
    </w:p>
    <w:p w14:paraId="180DF972"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Переходя к анализу отдельных родов войск, необходимо отметить:</w:t>
      </w:r>
    </w:p>
    <w:p w14:paraId="6B27599C"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Стрелковые войска</w:t>
      </w:r>
    </w:p>
    <w:p w14:paraId="5FA5B5A6"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I.Стрелковый корпус:</w:t>
      </w:r>
    </w:p>
    <w:p w14:paraId="7336846F"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1)Численность корпуса (3-х дивизионного состава) по сравнению с прежними штатами уменьшилась с 44 188 человек и 24 718 лошадей до 41 445 человек и 17 635 лошадей, т.е. достигнуто сокращение на 2 743 чел[овек] и 7 083 лошадей.</w:t>
      </w:r>
    </w:p>
    <w:p w14:paraId="0D837C1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этого сокращения на корпусные тылы падает 1 703 чел[овек] и 3 098 лошадей, что достигнуто главным образом за счет сокращения норм возимых боеприпасов, и как следствие, за счет сокращения артиллерийских транспортов. […]</w:t>
      </w:r>
    </w:p>
    <w:p w14:paraId="083BD88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штатам 1924 года корпусные тылы составляли 9,4% от общей штатной численности корпуса, по проектам же – только 6%. Принимая же во внимание и дивизионные тыловые учреждения, все тылы корпуса составляют теперь 16,5% от общей численности корпуса, вместо прежних 23%. Количество эшелонов для переброски по жел. дороге сократилось с 151 эшелона примерно до 108.</w:t>
      </w:r>
    </w:p>
    <w:p w14:paraId="7AEE243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2)Усилена корпусная артиллерия. По прежней организации для половины корпусов имелись дивизионы 4-х батарейного состава (24 ор.), а для другой половины – дивизионы 2-х батарейные (12 ор.), по представляемым же проектам штатов все корпуса, за исключением двух в Сибири, будут иметь одинаковые корпусные артиллерийские полки из 3-х однотипных 3-х батарейных дивизионов каждый (батарея – 3" пушек, батарея 42' пушек и батарея 6" гаубиц) всего 27 орудий, что для одной половины корпусов дает увеличение на 15 орудий, а для другой – на 3 орудия.</w:t>
      </w:r>
    </w:p>
    <w:p w14:paraId="1CEFE072"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Еще следует отметить, что в состав полков корпусной артиллерии введены дивизионы разведывательной службы и радиостанции.</w:t>
      </w:r>
    </w:p>
    <w:p w14:paraId="39822B23"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3)Вбатальон связи корпусавведена подвижная голубиная станция на 40 голубей, а количество радиостанций увеличено до 2-х (одна корпусного типа, другая – дивизионного).</w:t>
      </w:r>
    </w:p>
    <w:p w14:paraId="51BDC09F"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II.В масштабе дивизии имеем следующее:</w:t>
      </w:r>
    </w:p>
    <w:p w14:paraId="7793649B"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1)Штатная численность дивизии сократилась с 12 699 человек и 5 687 лошадей до 12 076 человек и 4 368 лошадей, т.е. на 623 человека и 1 319 лошадей, причем сокращение проведено опять-таки за счет сокращения норм возимых боеприпасов, и как следствие, за счет ужатия тылов, выразившегося в принятии для перевозки боеприпасов единого артиллерийского парка, вместо имевшихся ранее паркового артиллерийского дивизиона и ружейно-пулеметного парка. Необходимо иметь в виду, что сокращение штатной численности достигнуто, несмотря на увеличение в дивизии бойцов пехоты (на 486 человек) и увеличения по настоянию Штаба РККА, количества возимых дач зернофуража в продтранспорте дивизии с одной до двух.</w:t>
      </w:r>
    </w:p>
    <w:p w14:paraId="6C878E22"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этом дивизионные тылы составляют 11,8% от общей численности дивизии, вместо прежних 15,5%. Число эшелонов для переброски дивизии по железной дороге сокращено с 36 до 27.</w:t>
      </w:r>
    </w:p>
    <w:p w14:paraId="2764AA0F"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2)По всем частям и учреждениям дивизии проведено сокращение личного состава, лошадей и повозок, последнее, помимо указанного выше, путем расчета обоза только под те грузы, которыми дивизия будет реально обеспечена.</w:t>
      </w:r>
    </w:p>
    <w:p w14:paraId="5BDCD717"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3)Следует также отметить слитие отдельных банно-прачечных и эпидемического отрядов в один санитарно-эпидемический отряд.</w:t>
      </w:r>
    </w:p>
    <w:p w14:paraId="42347ECC"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4)Наконец, в роту связи дивизиона введена подвижная голубиная станция на 40 голубей и число радиостанций – до двух.</w:t>
      </w:r>
    </w:p>
    <w:p w14:paraId="72F13218"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2A1BC8B1"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IV.Совершенно заново проработаны штаты стрелковой дивизии сокращенного состава (резервной), отличающейся организационно от типовой дивизии следующим:</w:t>
      </w:r>
    </w:p>
    <w:p w14:paraId="06EEFF7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1)отсутствием в стрелковых полках полковой артиллерии;</w:t>
      </w:r>
    </w:p>
    <w:p w14:paraId="19CAADC1"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2)меньшим количеством батарей в артиллерийском полку дивизии (вместо 10-9, т.е. все 3 дивизиона однотипные 3-х батарейного состава;</w:t>
      </w:r>
    </w:p>
    <w:p w14:paraId="0F7889D3"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3)отсутствием отдельного кавалерийского эскадрона;</w:t>
      </w:r>
    </w:p>
    <w:p w14:paraId="1E4C2CC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4)отсутствием в роте связи радиотелефонного взвода.</w:t>
      </w:r>
    </w:p>
    <w:p w14:paraId="6B5ED948"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Общая численность дивизии – 9 952 чел[овек] и 2 919 лошадей[…]</w:t>
      </w:r>
    </w:p>
    <w:p w14:paraId="30C29D30"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Стратегическая конница</w:t>
      </w:r>
    </w:p>
    <w:p w14:paraId="351501FF"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I.Кавалерийский корпус:</w:t>
      </w:r>
    </w:p>
    <w:p w14:paraId="01FA5906"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Состав корпуса изменился следующим образом:</w:t>
      </w:r>
    </w:p>
    <w:p w14:paraId="7C35F64B"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а) в связи с последними решениями РВС СССР по 5-ти летнему плану строительства вооруженных сил исключен отдельный конно-гаубичный артиллерийский дивизион;</w:t>
      </w:r>
    </w:p>
    <w:p w14:paraId="3D36A78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включен комендантский эскадрон;</w:t>
      </w:r>
    </w:p>
    <w:p w14:paraId="74C53EB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в связи с исключением отдельного конно-гаубичного артиллерийского дивизиона упразднены гаубичный парк и артиллерийский транспорт корпуса.</w:t>
      </w:r>
    </w:p>
    <w:p w14:paraId="4E0371BB"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управления кавалерийского корпуса и приданных ему частей сократилась с 1 713 человек и 1 807 лошадей до 748 чел. и 613 лош., т.е. в процентном отношении сокращение выражается в людях – 57% и в лошадях – 66%.</w:t>
      </w:r>
    </w:p>
    <w:p w14:paraId="752EF3F6"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II.Кавалерийская дивизия:</w:t>
      </w:r>
    </w:p>
    <w:p w14:paraId="25522D30"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1)По последней организации будут иметься однотипные дивизии в составе следующих строевых частей:</w:t>
      </w:r>
    </w:p>
    <w:p w14:paraId="5C9C57FD"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6-ти кавалерийских полков, [имеющих] по 4 сабельных и 1 пулеметному эскадрону (сабельные эскадроны 4-х взводные);</w:t>
      </w:r>
    </w:p>
    <w:p w14:paraId="74E85EAC"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отдельного конно-артиллерийского дивизиона 5-ти батарейного состава (3 батареи 3" пушек образца 1902 г., 1 батарея 3" пушек образца 1913 г. и 1 батарея 48' гаубиц);</w:t>
      </w:r>
    </w:p>
    <w:p w14:paraId="1184DD8E"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отдельного эскадрона связи;</w:t>
      </w:r>
    </w:p>
    <w:p w14:paraId="313447CF"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отдельного саперного эскадрона;</w:t>
      </w:r>
    </w:p>
    <w:p w14:paraId="3DB3A50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 отдельного химического взвода (вводится вновь);</w:t>
      </w:r>
    </w:p>
    <w:p w14:paraId="2FCE7BF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 отдельного комендантского взвода (вводится вновь).</w:t>
      </w:r>
    </w:p>
    <w:p w14:paraId="1F76BA0E"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2)Тылы дивизии подверглись сокращению за счет сокращения норм возимых боеприпасов и изменения организации артиллерийских тылов: вместо имевшихся ранее патронногорезерва и артиллерийского транспорта общей численностью в 436 человек и 632 лош[адей] теперь имеется только один артиллерийский парк, численностью в 139 чел[овек] и 161 лош[адь].</w:t>
      </w:r>
    </w:p>
    <w:p w14:paraId="28CC6036"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Дивизионные тылы теперь составляют 7% от общей численности дивизии вместо прежних 10,5%.</w:t>
      </w:r>
    </w:p>
    <w:p w14:paraId="4393C92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Количество эшелонов для переброски дивизии по железной дороге сократилось с 34 до 27.</w:t>
      </w:r>
    </w:p>
    <w:p w14:paraId="1798358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III.Кавалерийский полк:</w:t>
      </w:r>
    </w:p>
    <w:p w14:paraId="454A78E0"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последними мероприятиями мирного времени изменилась структура сабельного эскадрона и военного времени. Вместо 2 отделений во взводах – 3 отделения (одно пулеметное и два сабельных).</w:t>
      </w:r>
    </w:p>
    <w:p w14:paraId="550BF461"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Общая численность полка сократилась с 1 160 чел[овек] и 1 283 лош[ади] до 1 000 человек и 1035 лошадей, причем значительное сокращение падает на уменьшение числа повозок под боеприпасы в связи с сокращением суточной нормы их расхода.</w:t>
      </w:r>
    </w:p>
    <w:p w14:paraId="46AB0042"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IV.Отдельная кавалерийская бригада:</w:t>
      </w:r>
    </w:p>
    <w:p w14:paraId="2935C7B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1)Организационный состав бригады следующий:</w:t>
      </w:r>
    </w:p>
    <w:p w14:paraId="0F3B3B88"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3 кав. полка по 3 сабельных и 1 пулеметному эскадрону (сабельные эскадроны 3-х взводные);</w:t>
      </w:r>
    </w:p>
    <w:p w14:paraId="6E677C8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отдельный конно-артиллерийский дивизион 2-х батарейного состава (батареи 3" пушек обр. 1902 года);</w:t>
      </w:r>
    </w:p>
    <w:p w14:paraId="13219373"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отдельный эскадрон связи (вместо 1/2 эскадрона);</w:t>
      </w:r>
    </w:p>
    <w:p w14:paraId="0A226A0A"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отдельный саперный эскадрон (вместо 1/2 эскадрона);</w:t>
      </w:r>
    </w:p>
    <w:p w14:paraId="654AAB2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 отдельный химический взвод (вводится вновь);</w:t>
      </w:r>
    </w:p>
    <w:p w14:paraId="7C94760A"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 отдельный комендантский взвод (вводится вновь).</w:t>
      </w:r>
    </w:p>
    <w:p w14:paraId="66816866"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2)Тылы бригады подверглись сокращению за счет уменьшения норм возимых боеприпасов и изменения организации артиллерийских тылов: вместо патронного резерва численностью в 126 человек и 148 лошадей введен один артиллерийский парк численностью в 72 человека и 71 лош[адь].</w:t>
      </w:r>
    </w:p>
    <w:p w14:paraId="0D8EFA2F"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Бригадные тылы теперь составляют 8,5 % от обшей численности бригады вместо прежних 11%.</w:t>
      </w:r>
    </w:p>
    <w:p w14:paraId="41208A7B"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Количество эшелонов для переброски бригады по железной дороге сократилось с 22 до 15.</w:t>
      </w:r>
    </w:p>
    <w:p w14:paraId="186D6D5F"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Проработан заново штат отдельного пулеметного эскадрона (4 взвода, по 4 пулемета каждый).</w:t>
      </w:r>
    </w:p>
    <w:p w14:paraId="3909A370"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41CFD5EE"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Артиллерия вне дивизий и корпусов</w:t>
      </w:r>
    </w:p>
    <w:p w14:paraId="5D4EE7EC"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1)Коренной реорганизации подверглась артиллерия резерва Главнокомандования, а именно – дивизии АРГК. Вместо прежних разнотипных дивизий, имевших в своем составе легкие, полевые тяжелые и тяжелые артиллерийские полки и части АОНа тяжелых калибров, созданы однотипные дивизии АРГК. Состав дивизии: дивизион разведывательной службы, 3 полка дивизионного назначения с 3" пушками и 48' и 6 гаубицами и один пушечный полк корпусного назначения (3" и 42' пушки) каждая. В полки дивизии, между прочим, введены радиостанции. Численность дивизии 6 500 чел., полка корпусного назначения – 1 234 чел. и полка дивизионного назначения – 1 355 человек.</w:t>
      </w:r>
    </w:p>
    <w:p w14:paraId="3724281E"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конечном итоге, число орудий в дивизии осталось без изменения (108), но упорядочилась организация и пересортированы более правильно калибры.</w:t>
      </w:r>
    </w:p>
    <w:p w14:paraId="0123E982"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Что касается более тяжелых калибров частей АОНа, то все они из состава дивизий выделены в отдельные дивизионы, причем число развертываемых по мобилизации отдельных частей и количество орудий не изменилось.</w:t>
      </w:r>
    </w:p>
    <w:p w14:paraId="59C1D533"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2)Изменена организация зенитной артиллерии:</w:t>
      </w:r>
    </w:p>
    <w:p w14:paraId="7C1CEF7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вместо прежних отдельных 6 орудий батарей конной и механической тяга созданы дивизионы 3-х батарейного состава, по 2 орудия в батарее;</w:t>
      </w:r>
    </w:p>
    <w:p w14:paraId="7D1BFA7A"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взамен позиционных дивизионов 2-х – 4-х батарейного состава по 6 орудий в батарее будут 3-х батарейные полуподвижные дивизионы по 4 или по 2 орудия в батарее.</w:t>
      </w:r>
    </w:p>
    <w:p w14:paraId="35650E8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Общее число полуподвижных дивизионов, предназначенных для противовоздушной обороны мостовых переправ, железнодорожных узлов, промышленных и административных центров, увеличилось;</w:t>
      </w:r>
    </w:p>
    <w:p w14:paraId="00EB6D1F"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 вооружение всех перечисленных зенитных частей введены специальные зенитные орудия образца 1914 и 1915 год[ов], тогда как раньше, как правило, на вооружении позиционных зенитных частей состояли легкие орудия образца 1900 года; последние оставлены лишь как исключение, причем число орудий в батарее с такими орудиями увеличено до6.[…]</w:t>
      </w:r>
    </w:p>
    <w:p w14:paraId="62C5FF73"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3)Сильно увеличена и совершенно реорганизована также артиллерия укрепленных районов. На вооружении последней введены следующие калибры: 3", 42', 6" в 120 пуд., 6" в 200 пуд., 120 мм. пушки и 45', 6" и 6" Виккерса гаубицы, причем из бригады КАУ зенитный артиллерийский дивизион изъят.</w:t>
      </w:r>
    </w:p>
    <w:p w14:paraId="60E5B9AA"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батареи войсковых калибров введены запряжки, а в батареи тяжелых калибров – по одному трактору на батарею.</w:t>
      </w:r>
    </w:p>
    <w:p w14:paraId="6810A0B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конечном итоге, без артиллерии кр. Кушка, оставшейся почти без изменения, количество батарей в сухопутных укрепленных районах возросло до 167, а число орудий до 444.[…]</w:t>
      </w:r>
    </w:p>
    <w:p w14:paraId="60F2BD9C"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4)Необходимо еще упомянуть и о специальных пулеметных частях зенитных и укрепленных районов, число коих по сравнению с прежним значительно увеличено и организация в корне переработана; по новой организации имеются:</w:t>
      </w:r>
    </w:p>
    <w:p w14:paraId="5B60F2CB"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зенитные пулеметные части: роты 3-х взводного состава по 12 пулеметов в роте и отдельные пулеметные взводы по 4 пулемета в каждом;</w:t>
      </w:r>
    </w:p>
    <w:p w14:paraId="314F4FE1"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пулеметные части укрепленных районов: отдельные роты 7 взводного состава по 21 пулемету в роте.</w:t>
      </w:r>
    </w:p>
    <w:p w14:paraId="4AB8476D"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Танковые и броневые части</w:t>
      </w:r>
    </w:p>
    <w:p w14:paraId="1A98EE87"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1)Танковые части.Организация не изменилась, по-прежнему имеются тяжелые и легкие батальоны 3-х ротного состава, по 30 танков в батальоне. Изменения чисто штатного порядка свелись к унификации органов разведки и связи, к исключению радиостанции за отсутствием соответствующего оборудования, к уточнению структуры составных подразделений и к сокращению личного состава и лошадей. Численность тяжелого батальона сократилась с 707 чел. и 75 лош. до 692 чел. и 35 лошадей, легкого – с 531 чел. и 75 лош. до 438 чел. и 35 лошадей.</w:t>
      </w:r>
    </w:p>
    <w:p w14:paraId="780360EB"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2)Бронепоезда.Организация в общем осталась прежняя, изменилось лишь несколько вооружение тяжелых бронепоездов, а именно: для тяжелых бронепоездов вместо смешанного вооружениябронеплощадок (42' и 3" пушки) введен один тип орудий – 42' пушки. Численность дивизиона бронепоездов сократилась с 470 чел. и 90 лошадей до 445 чел. и 14 лошадей.</w:t>
      </w:r>
    </w:p>
    <w:p w14:paraId="34AA1A32"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3)Созданыотдельные железнодорожные артиллер[ийские] батареи (прежние тяжелые бронепоезда особого назначения), причем на вооружение их дано или по одной 10" пушке, или по две 120 мм пушки.</w:t>
      </w:r>
    </w:p>
    <w:p w14:paraId="7CBBCFB2"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4)Вновь разработаны штатытяжелых 2-х батарейных артиллерийских железнодорожных дивизионов (четыре 8" пушки или четыре 6" пушки Канэ). Эти дивизионы будут применяться как для борьбы на сухопутном фронте, так и, главным образом, для подвижной обороны берегов; последнее является у нас первым шагом в этом направлении, в то время как за границей (Франция, Америка) подвижные установки являются основным средством для обороны берегов. В будущем намечается дальнейшее развитие подвижных железнодорожных установок для береговой обороны, что в значительной степени усилит нашу береговую оборону. Численность дивизиона: 6" – 342 чел., 8" – 366 чел[овек].</w:t>
      </w:r>
    </w:p>
    <w:p w14:paraId="4C1BD03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5)Авто-броневые дивизионы.В отличие от прежних 2 типов – стрелковых и кавалерийских разработан единый штат путем принятия единого типа грузовых машин – 1,5-тонных вместо имевшихся ранее 3 тонных для стрелковых бронедивизионов и 1,5-тонных – для кавалерийских. Наконец, в связи с выяснившейся возможностью иметь на вооружении бронемашин не только пулеметы, но и пушки, в штате предусмотрен переход на пушечно-пулеметные бронемашины. Численность авто-бронедивизиона – 198 человек вместо прежних 204 человек.</w:t>
      </w:r>
    </w:p>
    <w:p w14:paraId="620F547F"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Д. Войска связи</w:t>
      </w:r>
    </w:p>
    <w:p w14:paraId="012984C7"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I.1)Штаты частей войск связи пересмотрены в том же направлении, что и штаты прочих родов войск, а кроме того, по сравнению с прежними штатами, проведены точные расчеты специалистов всех категорий и технического обоза, в соответствии с имуществом, реально обеспечивающим части связи.</w:t>
      </w:r>
    </w:p>
    <w:p w14:paraId="30D76457"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2)В частях связи, обеспечивающих штабы фронтов и армий, введены дополнительные скородействующие телеграфные аппараты.</w:t>
      </w:r>
    </w:p>
    <w:p w14:paraId="5231313A"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3)Для всех без исключения радиостанций в основу приняты расчеты для новой аппаратуры.</w:t>
      </w:r>
    </w:p>
    <w:p w14:paraId="443A5852"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4)Совершенно новым является штат радиобатальона резерва Главнокомандования. Этот последний штат построен с таким расчетом, что один батальон может полностью обслужить одну стрелковую дивизию с приданным последней корпусным артиллерийским полком, причем распределение радиостанций доходит включительно до батальонов, артиллерийских батарей и их наблюдательных пунктов.</w:t>
      </w:r>
    </w:p>
    <w:p w14:paraId="0D5B26A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II.Схематически фронт обеспечиваетсяследующими средствами связи:</w:t>
      </w:r>
    </w:p>
    <w:p w14:paraId="7CE64E2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отд. батальон связи в составе телеграфной станции (8 аппаратов Бодо, 7 – Юза и 4 – Морзе), телефонной станции, конных посыльных и самокатчиков;</w:t>
      </w:r>
    </w:p>
    <w:p w14:paraId="2A50E937"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отд. кабельно-шестовые роты из расчета по одной на армию; рота может навести в течение суток линию протяжением в 75 км;</w:t>
      </w:r>
    </w:p>
    <w:p w14:paraId="7D0F9B8C"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отд. телегр[афно]-строительные роты из расчета по одной на армию; рота может построить в сутки 16 км постоянной линии или отремонтировать 20 км;</w:t>
      </w:r>
    </w:p>
    <w:p w14:paraId="5ACF4F61"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отд. эксплуатационные телегр[афные] роты из расчета по одной на армию; каждый взвод (в роте 3 взвода) может обслуживать линию в 75 км;</w:t>
      </w:r>
    </w:p>
    <w:p w14:paraId="5E253073"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 отд. радиодивизион в составе 4-х раций: вагонная, автомобильная, армейского типа на колесах и приемно-контрольная;</w:t>
      </w:r>
    </w:p>
    <w:p w14:paraId="53C0A16A"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 отд. авто-мотоциклетная рота – 15 легковых автомобилей, 5 грузовых автомобилей, 5 мотоциклов с коляской и гараж с мастерской.</w:t>
      </w:r>
    </w:p>
    <w:p w14:paraId="1FFD4018"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III.Армия* обеспечивается:</w:t>
      </w:r>
    </w:p>
    <w:p w14:paraId="5190915D"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батальоном связи в составе телеграфной станции (1 аппарат Бодо, 8 – Юза, 6 – Морзе), телефонной станции, конных посыльных и самокатчиков;</w:t>
      </w:r>
    </w:p>
    <w:p w14:paraId="322582EA"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отд. кабельно-шестовыми ротами из расчета по одной на корпус и к соседу слева; штат роты однотипный с фронтовой;</w:t>
      </w:r>
    </w:p>
    <w:p w14:paraId="641C1496"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отд. телеграфно-строительной ротой из расчета по одной на корпус и к соседу слева, штат роты однотипный с фронтовой;</w:t>
      </w:r>
    </w:p>
    <w:p w14:paraId="244EA692"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отд. эксплуатационно-телеграфной ротой из расчета по одной роте на 2 корпуса и к соседу слева, штат роты однотипный с фронтовой;</w:t>
      </w:r>
    </w:p>
    <w:p w14:paraId="7858EDFA"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 отд. радиодивизионом в составе 4 радиостанций армейского типа на колесах, корпусной на колесах и 2 – армейского типа в резерве;</w:t>
      </w:r>
    </w:p>
    <w:p w14:paraId="06AE7FD8"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 отд. авто-мотоциклетной ротой – 24 легковых автомобиля, 5 грузовых автомобилей, 10 мотоциклов и гараж с мастерской.</w:t>
      </w:r>
    </w:p>
    <w:p w14:paraId="6F6B23DC"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всем частям связи достигнуто сокращение личного и конского составов и обоза, причем – не нарушая боевой способности, 40% верховых лошадей заменены в некоторых частях самокатами.</w:t>
      </w:r>
    </w:p>
    <w:p w14:paraId="7C4B9712"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7AEF79F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 Инженерные части вне дивизий и корпусов</w:t>
      </w:r>
    </w:p>
    <w:p w14:paraId="5026A5E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инженерным частям существенных организационных изменений не произошло.</w:t>
      </w:r>
    </w:p>
    <w:p w14:paraId="75B7C9DC"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Пересмотр штатов свелся к уточнению структуры составных подразделений частей и к сокращению личного состава и лошадей.</w:t>
      </w:r>
    </w:p>
    <w:p w14:paraId="26C8048B"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Понтонный батальон.Существенным изменением является переформирование двух отдельных команд ездовых для инженерного обоза рот в 4 взвода ездовых с включением по два в каждую из двух рот с непосредственным подчинением их помощникам командиров рот.</w:t>
      </w:r>
    </w:p>
    <w:p w14:paraId="626319A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Отдельная электротехническая рота.Взводам придана типовая организация (вместо станций введены отделения):</w:t>
      </w:r>
    </w:p>
    <w:p w14:paraId="0EDB9DEB"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Отдельная грузовая автомобильная рота.Существовавшие ранее отдельные мастерская и гараж объединены в мастерскую-гараж.</w:t>
      </w:r>
    </w:p>
    <w:p w14:paraId="1A46051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Отдельный строительный батальон.Батальону придана типовая структура инженерных строевых частей; инженерные роты переименованы в строительные, причем число красноармейцев во взводах уменьшено на 12; усилен специальный обоз рот за счет частичного сокращения этого обоза в батальоне.</w:t>
      </w:r>
    </w:p>
    <w:p w14:paraId="0B3DBFC3"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Отдельная прожекторная рота (автомобильная) противовоздушной обороны. Штат разработан заново в связи с введением на снабжение прожекторных частей прожекторов типа «015» с зеркалом в 120-150 снт.</w:t>
      </w:r>
    </w:p>
    <w:p w14:paraId="5AF25A1B"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Рота 3-х взводного состава по 3 прожекторных станции во взводе; численность роты 134 человека и 24 автомашины.</w:t>
      </w:r>
    </w:p>
    <w:p w14:paraId="1E77957A"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6CAE30B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Ж. Железнодорожные части</w:t>
      </w:r>
    </w:p>
    <w:p w14:paraId="71902D61"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Железнодорожный полк.Полку придана структура действующих полков военного времени, в связи с чем изменен штат штаба полка: выделена техническая часть и введено отделение связи полка; из состава полка исключена школа ввиду переноса подготовки младшего комсостава в запасные части.</w:t>
      </w:r>
    </w:p>
    <w:p w14:paraId="4329CBF6"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Отдельный плотничный батальон.Батальону придана типовая структура отдельного батальона, в связи с чем рядовой состав плотничных рот переведен из нестроевого в строевой.</w:t>
      </w:r>
    </w:p>
    <w:p w14:paraId="3582819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6AB28D4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 Химические части</w:t>
      </w:r>
    </w:p>
    <w:p w14:paraId="5EE25CDE"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Химические части подверглись коренной реорганизации. По новым штатам имеются: легкие химические роты, огнеметные роты и химические роты заражения.</w:t>
      </w:r>
    </w:p>
    <w:p w14:paraId="2D11917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Штаты построены с учетом необходимости строгой специализации отдельных подразделений, в соответствии с материальной частью.</w:t>
      </w:r>
    </w:p>
    <w:p w14:paraId="1606030F"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вооружение огнеметных рот приняты фугасные, траншейные и ранцевые огнеметы. Легкие химические роты имеют на вооружении: баллоны Е-30. Роты заражения имеют приборы заражения ранцевые, и кроме того – на вело- и мотоустановках.</w:t>
      </w:r>
    </w:p>
    <w:p w14:paraId="7FB009D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1F76BAE7"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Военно-Воздушные Силы</w:t>
      </w:r>
    </w:p>
    <w:p w14:paraId="28ECE72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I.Сухопутная авиация:</w:t>
      </w:r>
    </w:p>
    <w:p w14:paraId="236C24E6"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Штаты военного времени Военно-Воздушных Сил были заново переработаны зимой минувшего года и объявлены приказом РВС СССР 31 декабря 1926 года. Несмотря на столь недавнее утверждение штатов, в настоящий момент потребовалась новая их переработка, вызванная нижеследующим:</w:t>
      </w:r>
    </w:p>
    <w:p w14:paraId="06D056B6"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1)Штаты 1926 года были разработаны в соответствии с решением иметь авиационные части (за исключением морских) без хвоста. Мыслилось, что как авиационные эскадрильи, так и отдельные отряды, не исключая и корпусных, будут базироваться на парки, допускающие одновременное базирование на них нескольких авиационных единиц. Такой порядок обеспечивал большую гибкость маневрирования и переброски строевых авиационных единиц. Главное управление РККА возражало против подобной организации для корпусных отрядов, определенно считая, что отряды эти будут безусловно базироваться не на армейские аэродромы, а на передовые аэродромы, вследствие чего потребуется выделение на эти аэродромы типовых крупных парков, слишком громоздких для обслуживания одного сравнительно небольшого авиаотряда, в связи с чем возрастает и само количество этих парков; правильнее было бы сохранить для корпусных отрядов прежнюю организацию, т.е. иметь отряды с хвостом.</w:t>
      </w:r>
    </w:p>
    <w:p w14:paraId="019B3EB7"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Проводившиеся зимой военные игры полностью подтвердили необходимость иметь корпусные отряды с хвостом, почему, не дожидаясь опыта маневров этого года, новой схемой развертывания предусмотрены корпусные отряды с хвостом. В результате переработки штата численность отряда возросла, но зато заметно сокращается количество развертываемых парков.</w:t>
      </w:r>
    </w:p>
    <w:p w14:paraId="3BC1A79B"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2)Следующей причиной переиздания штатов послужил принятый 5-летним планом строительства вооруженных сил 8-ми самолетный состав корпусного отряда, вместо 6-ти самолетного.</w:t>
      </w:r>
    </w:p>
    <w:p w14:paraId="0F47B6D6"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3)Затем, явилась необходимость разработать заново штаты для вновь создаваемых частей, а именно для: фотографического авиаотряда 6-ти самолетного состава и наблюдательных, центральных и главных наблюдательных постов воздуххимобороны.</w:t>
      </w:r>
    </w:p>
    <w:p w14:paraId="4D3DE04C"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4)Наконец, потребовалось несколько видоизменить и уточнить состав авиационных эскадрилий за счет добавления, главным образом, технического персонала и авиационных парков, в связи с введением на снабжение авиачастей новых типов раций и окончательным выявлением структуры отделений воздушной связи.[…]</w:t>
      </w:r>
    </w:p>
    <w:p w14:paraId="59D2920F"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II.Морская авиация:</w:t>
      </w:r>
    </w:p>
    <w:p w14:paraId="7E3A2A1A"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прежней схеме развертывания морская авиация оставалась в штатах мирного времени, в связи же с новой схемой развертывания выявилась необходимость несколько увеличить штаты мирного времени за счет добавления технического персонала (главным образом технически по вооружению и приборам), а также увеличения перевозочных средств. В частности: 1) в истребительный отряд введен обоз такого состава, который обеспечил бы отряду возможность базироваться на авиапарк в условиях работы этого отряда на сухопутье; 2) вновь разработан штат речного авиаотряда и 3) вновь переработаны штаты морских авиаскладов вследствие изменения типов плавучих средств, придаваемых этим складам, а также в целях согласования структуры мирного и военного времени.</w:t>
      </w:r>
    </w:p>
    <w:p w14:paraId="186E33CA"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56C5881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 Национальные части</w:t>
      </w:r>
    </w:p>
    <w:p w14:paraId="73031E5D"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Организация и штатный состав национальных частей в связи с переработкой штатов постепенно, поскольку это позволяет существующая организация мирного времени, подводятся к типовым.</w:t>
      </w:r>
    </w:p>
    <w:p w14:paraId="59B0DC9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частности:</w:t>
      </w:r>
    </w:p>
    <w:p w14:paraId="710B1146"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1)Национальные дивизии ЗСФСРразвертываются по типовым штатам стрелковой дивизии.</w:t>
      </w:r>
    </w:p>
    <w:p w14:paraId="50A29FC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2)Национальные части Северного Кавказа.Дагестанский дивизион, управление кав. полка горских национальностей и 6 отдельных кав. взводов образуют отд. кав. бригаду горских национальностей Северного Кавказа (3-х полкового состава, без артиллерии) с содержанием частей бригады по типовым штатам.</w:t>
      </w:r>
    </w:p>
    <w:p w14:paraId="09D80D6E"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3)Национальные кав. части в Средней Азии,а именно: Узбекский и 2 Туркменских кав. полка и учебно-горная батарея образуют отдельную кав. бригаду средне-азиатских национальностей с содержанием частей бригады по типовым штатам.</w:t>
      </w:r>
    </w:p>
    <w:p w14:paraId="4087E5AA"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Узбекский и Таджикский горные стрелковые батальоны и Киргизский кав. дивизион образуют сводную бригаду, причем:</w:t>
      </w:r>
    </w:p>
    <w:p w14:paraId="3882872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Узбекский стрелковый батальон будет содержаться по вновь разработанному штату; в составе батальона – 4 стр. и 1 пулем. рота.</w:t>
      </w:r>
    </w:p>
    <w:p w14:paraId="02876EDC"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Таджикский горный стрелк. батальон – по вновь разработанному штату; состав батальона – 2 стр. роты и кав. эскадрон.</w:t>
      </w:r>
    </w:p>
    <w:p w14:paraId="20B4AE4A"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Киргизский кав. дивизион – по типовому штату национального кав. дивизиона.</w:t>
      </w:r>
    </w:p>
    <w:p w14:paraId="4E8F017C"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4)В Казахской и Бурят-Монгольской АССРразвертываются отдельные кав. дивизионы по типовому штату национального кав. дивизиона.</w:t>
      </w:r>
    </w:p>
    <w:p w14:paraId="5F38D028"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5)В Карельской АССРразвертывается отдельная бригада в составе: управления бригады (3 стр. батальона, арт. дивизион, три 3-х дюймовых вьючно-горных батареи), рота связи, саперная рота, артиллерийский парк, прод-транспорт, перевязочный и банно-прачечно-дезинфекционный отряды.</w:t>
      </w:r>
    </w:p>
    <w:p w14:paraId="21966DC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Состав стрелкового батальона: 3 стр. роты, пул. рота и взвод батальонной артиллерии (три 37 мм орудия).</w:t>
      </w:r>
    </w:p>
    <w:p w14:paraId="22FDCCE0"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Характерным отличием служит наличие в частях и в тылах бригады исключительно двуколочного обоза, что вызывается местными условиями.</w:t>
      </w:r>
    </w:p>
    <w:p w14:paraId="7DA96A97"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676B0C0D"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 Запасные части</w:t>
      </w:r>
    </w:p>
    <w:p w14:paraId="10BA4FD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Назначение запасных частей – подготовка людского и конского пополнений для частей действующей армии, а также формирование новых частей. Как правило, имеются запасные части тыла и запасные части фронта; отклонение от этого общего порядка в отношении отдельных родов войск указаны ниже.</w:t>
      </w:r>
    </w:p>
    <w:p w14:paraId="56952A37"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Схема движения пополнений в общем следующая: призываемые в армию контингенты зачисляются в депо, имеющиеся в запасных частях тыла, откуда после кратковременной (от 1 мес. до 1,5 мес.) подготовки поступают в строевые подразделения запасных частей, а выбранные для подготовки на должности младшего комсостава – непосредственно в учебные подразделения (полковые школы, учебные батареи и т.д.).</w:t>
      </w:r>
    </w:p>
    <w:p w14:paraId="338174A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Курс обучения в строевых подразделениях продолжается от одного до четырех месяцев, а в учебных подразделениях от двух до шести месяцев, в зависимости от рода войск.</w:t>
      </w:r>
    </w:p>
    <w:p w14:paraId="0864B0AA"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окончании подготовки пополнения следуют на фронт в составе маршевых рот (эскадронов, батарей), пополнения же в специальные части высылаются отдельными командами в составе тех или иных специалистов.</w:t>
      </w:r>
    </w:p>
    <w:p w14:paraId="19DA319E"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Пополнения следуют непосредственно в действующие части, за исключением стрелковых войск, для которых пополнения прибывают в корпусные запасные полки из расчета по одному на корпус.</w:t>
      </w:r>
    </w:p>
    <w:p w14:paraId="62AE354A"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подготовки пополнений из числа контингентов, мобилизуемых на территории самого фронта, для некоторых родов войск предусмотрены запасные части резерва фронта, а именно: запасные стрелковые бригады, запасные арт. дивизионы, запасные батальоны связи и саперные. Штаты запасных частей резерва фронта по своей структуре и составу способны к быстрому переформированию в действующие высшие войсковых соединения, близки по своей структуре к типовым войсковых соединениям (дивизия).</w:t>
      </w:r>
    </w:p>
    <w:p w14:paraId="503F4F3E"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прочим, по новой схеме развертывания, запасные кавалерийские бригады резерва фронта исключены.</w:t>
      </w:r>
    </w:p>
    <w:p w14:paraId="27CFE4ED"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отдельным родам войск предусмотрены следующие запасные части.</w:t>
      </w:r>
    </w:p>
    <w:p w14:paraId="6D8E250C"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1)Запасные стрелковые части.Служат для подготовки рядового состава пехоты, батальонной артиллерии и взводов связи стрелковых полков, а также младшего комсостава пехоты; младший же комсоставвзводов связи, саперно-маскировочных и химических, равно рядовой и младший комсостав частей саперных и связи, войсковой конницы и артиллерии, готовится в специальных запасных частях своих родов войск.</w:t>
      </w:r>
    </w:p>
    <w:p w14:paraId="01302C1C"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Имеются следующие запасные стрелковые части:</w:t>
      </w:r>
    </w:p>
    <w:p w14:paraId="3018CD4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а)Запасные стрелковые полки тыла,которые сводятся в запасные бригады, для которых предусмотрен штат управления бригады. В среднем на одну действующую дивизию приходится по одному запасному батальону.</w:t>
      </w:r>
    </w:p>
    <w:p w14:paraId="42879228"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Состав запасного полка: 3 стрелковых батальона – 6 стрелковых, 2 пул. роты и взвод батальонной артиллерии; учебный батальон – 3 стр. и одна пул. роты и депо, в состав которого входят литерные роты (из них 4 штатные, остальные же формируются по мере надобности) и роты связи.</w:t>
      </w:r>
    </w:p>
    <w:p w14:paraId="65FECF73"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Средний командный постоянный состав предусмотрен до командиров рот включительно, командиры же взводов, а также весь средний командный состав литерных рот депо (кроме 4-х штатных) пополняются за счет прибывающего в полк переменного состава.</w:t>
      </w:r>
    </w:p>
    <w:p w14:paraId="7B6958DF"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Красноармейский переменный состав исчислен из следующего расчета: литерные роты полкового депо – до 200 ч[еловек], в стрелковых ротах строевых батальонов – до 250 ч[еловек] на роту, в пулеметных ротах – до 200 челов[ек] на роту и в роте связи – до 350 чел[овек]. В учебном батальоне всего 626 чел[овек] переменного состава.</w:t>
      </w:r>
    </w:p>
    <w:p w14:paraId="13836B02"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Сроки обучения: в полковом депо – не менее 1 мес; в ротах строевых батальонов – до 2-х мес; в учебном батальоне – от 2-х до 4-х месяцев.</w:t>
      </w:r>
    </w:p>
    <w:p w14:paraId="33ACF947"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б)Корпусные запасные полки (по одному на корпус).</w:t>
      </w:r>
    </w:p>
    <w:p w14:paraId="0DE3F28F"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Состав полка: 3 батальона в составе 3-х стр. и 1 пул. рот и взвода батальонной артиллерии каждый.</w:t>
      </w:r>
    </w:p>
    <w:p w14:paraId="7CDD22A6"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ротах – по 200 чел. переменного состава, а всего в полку 2400 человек. Срок обучения – до 2-х недель.</w:t>
      </w:r>
    </w:p>
    <w:p w14:paraId="4A873E2E"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в)Запасные стрелковые полки резерва фронта,сводимые по 3 в бригаду. Состав полка: 3 батальона нормальной структуры, полковая школа, взводы связи, маскировочный и химический.</w:t>
      </w:r>
    </w:p>
    <w:p w14:paraId="41693890"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Переменный состав – по 200 ч[ел]. на роту и в полковой школе 300-400 чел., всего в полку 2 704 чел.</w:t>
      </w:r>
    </w:p>
    <w:p w14:paraId="7CABBB9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 обучения в ротах – до 1-го мес, в полковой школе – от 2-х до 4-х [месяцев].</w:t>
      </w:r>
    </w:p>
    <w:p w14:paraId="63484A13"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2)Запасные кавалерийские части.Запасные кавалерийские части служат для подготовки рядового и младшего комсостава, за исключением специалистов по радио и химиков, обе последние категории готовятся в запасных радио- и химическом полках. Одновременно на запасные кав. части возлагается подъездка конских пополнений.</w:t>
      </w:r>
    </w:p>
    <w:p w14:paraId="674E99FC"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Штатами предусмотрены только запасные кавалерийские полки тыла следующей организации: 6 сабельных, пулеметный, связи и саперный эскадроны, полковая школа и депо, последнее из расчета на 6 литерных эскадронов.</w:t>
      </w:r>
    </w:p>
    <w:p w14:paraId="4D7645A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Расчет переменного состава: в депо – до 200 ч[еловек], в сабельных и пулеметном эскадронах – до 200 человек, в эскадронах связи и саперном – до 100 ч[ел.] на эскадрон, в полковой школе – 270 чел[овек.]</w:t>
      </w:r>
    </w:p>
    <w:p w14:paraId="4D5A9066"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Сроки обучения: в депо – 1-1,5 мес; в эскадронах – 2,5-3 месяца, в школе – до 3 месяцев. Срок для подъездки лошадей – до 4 месяцев.</w:t>
      </w:r>
    </w:p>
    <w:p w14:paraId="26628182"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3)Запасные артиллерийские части.Запасные артиллерийские части предназначаются для подготовки рядового и мл. нач. состава артиллерии по всем специальностям, кроме следующих специалистов: по радио, химиков и по механической тяге. Помимо этого по штатам запасных арт. частей предусмотрены школы для доподготовки среднего комсостава; школы эти открываются, по мере надобности, распоряжением командующих войсками соответствующих округов.</w:t>
      </w:r>
    </w:p>
    <w:p w14:paraId="2C0F13A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зависимости от типов артиллерии и калибра имеются следующие запасные арт. части тыла:</w:t>
      </w:r>
    </w:p>
    <w:p w14:paraId="59717C5A"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запасные арт. полки – для подготовки пополнений для арт. частей стрелковых войск и для бронепоездов;</w:t>
      </w:r>
    </w:p>
    <w:p w14:paraId="71BC799C"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запасный полк тяжелой артиллерии – для тяжелых арт. частей, не входящих в состав стрелковых войск;</w:t>
      </w:r>
    </w:p>
    <w:p w14:paraId="66924B9B"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запасный полк зенитной артиллерии – для частей зенитной артиллерии;</w:t>
      </w:r>
    </w:p>
    <w:p w14:paraId="156B75EB"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дивизион конной артиллерии – для частей конной артиллерии.</w:t>
      </w:r>
    </w:p>
    <w:p w14:paraId="56976E78"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Дивизионы, входящие в состав запасных арт. полков, построены строго по специальностям: батареи огневой службы, батареи тяги и батареи управления, причем в последних имеются взводы разведки и связи; подобную же структуру имеют и учебные дивизионы полков, служащие для подготовки мл. комсостава для действующих артиллерийских частей. Кроме этого, в составе запасных частей имеются депо – для общестроевой подготовки поступающих в полк пополнений; в депо же имеется конно-ремонтная батарея.</w:t>
      </w:r>
    </w:p>
    <w:p w14:paraId="0A75D0FB"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составе запасного полка зенитной артиллерии, кроме того, имеются учебный пулеметный батальон и прожекторная рота – для подготовки пополнений для зенитных, пулеметных и прожекторных частей.</w:t>
      </w:r>
    </w:p>
    <w:p w14:paraId="64DEE96D"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Структура запасного артиллерийского дивизиона фронта очень близка к структуре действующего артдивизиона – две 3" пушечные и одна 48' гаубичная батареи, а также учебная батарея (взвода 3" и 48' калибров). В батареях – взводы по специальностям.</w:t>
      </w:r>
    </w:p>
    <w:p w14:paraId="56ADD5EF"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Сроки обучения: для подготовки рядового состава от 2 до 3,5 мес, в зависимости от специальности и состава контингента, при этом на общевойсковую подготовку в депо уходит от 1 до 1,5 месяцев (последний срок для конной артиллерии).</w:t>
      </w:r>
    </w:p>
    <w:p w14:paraId="65F51BC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учебных частях, сверх того, – от 2 до 3-х месяцев.</w:t>
      </w:r>
    </w:p>
    <w:p w14:paraId="07374EA1"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Нормальный срок выездки лошадей в конно-ремонтных батареях – от 2 до З мес[яцев.]</w:t>
      </w:r>
    </w:p>
    <w:p w14:paraId="6FD025D7"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4)Запасные части связи.Назначение запасных частей связи – подготовка младшего комсостава и специалистов для всех без исключения частей связи, кроме конницы, подготовка младшего комсостава связи для стрелковых полков, а также радио-специалистов для радио-частей стратегической конницы и для всех прочих радиостанций.</w:t>
      </w:r>
    </w:p>
    <w:p w14:paraId="1F48A18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Имеются следующие запасные части связи тыла:</w:t>
      </w:r>
    </w:p>
    <w:p w14:paraId="40691AE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а)Запасные телеграфно-телефонный полкв составе одного учебного и 2 стр. батальонов и депо.</w:t>
      </w:r>
    </w:p>
    <w:p w14:paraId="1B39AA2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Роты построены строго по специальностям.</w:t>
      </w:r>
    </w:p>
    <w:p w14:paraId="0E4116F3"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Число переменного состава – в учебном батальоне – до 160 ч[ел.] на роту, в строевых батальонах – до 130 ч[ел.] на роту.</w:t>
      </w:r>
    </w:p>
    <w:p w14:paraId="721A230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депо 3 штатные роты.</w:t>
      </w:r>
    </w:p>
    <w:p w14:paraId="6FBE603D"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Сроки обучения: в депо – до 2-х недель, в строевых бат[аль]онах – от 2-4 мес, в учебном бат[аль]оне – до 6 мес.</w:t>
      </w:r>
    </w:p>
    <w:p w14:paraId="757EF3E0"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б)Запасные радио-полк в составе учебного и 2 строевых батальонов.</w:t>
      </w:r>
    </w:p>
    <w:p w14:paraId="225ED1FC"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Роты построены строго по специальностям.</w:t>
      </w:r>
    </w:p>
    <w:p w14:paraId="2AAA82E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Число переменного состава – в учебном бат[аль]оне – до 100 ч[ел.] на роту, в строевых батальонах – до 130 ч[ел.] на роту.</w:t>
      </w:r>
    </w:p>
    <w:p w14:paraId="6A6C5691"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Сроки обучения те же, что и в телеграфно-телефонном полку.</w:t>
      </w:r>
    </w:p>
    <w:p w14:paraId="5941EE8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в)Отдельный запасный батальон связи резерва фронта.Батальон предназначен для подготовки к[оманди]ров отделений связи, станционных надсмотрщиков телефонных, линейных надсмотрщиков и телефонистов для частей связи корпусов и дивизий. Одновременно, батальон связи легко и быстро может создать типовые роты связи дивизии. Состав батальона – 3 телефонные роты и школа; численность переменного состава – до 170 ч[ел.] на роту.</w:t>
      </w:r>
    </w:p>
    <w:p w14:paraId="5168F342"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Сроки обучения от 2 до 4 месяцев.</w:t>
      </w:r>
    </w:p>
    <w:p w14:paraId="4248FD9F"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5)Запасные инженерные и железнодорожные части.Назначение запасных инженерных частей – подготовка мл. комсостава и специалистов для инженерных частей фронта, армии, корпусов и дивизий, за исключением прожекторных рот зенитной артиллерии и саперных эскадронов кав. дивизий и отд. бригад (готовятся в соответствующих запасных частях) и подготовка мл. комсостава для саперно-маскировочных взводов стрелковых полков. Имеются следующие запасные инженерные части тыла:</w:t>
      </w:r>
    </w:p>
    <w:p w14:paraId="0536A40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а)Запасные саперные бат[аль]оны.Состав батальонов – 4 саперные роты, батальонная школа и депо.</w:t>
      </w:r>
    </w:p>
    <w:p w14:paraId="1C3EEC78"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Число переменного состава – до 200 ч[ел]. на роту, до 250 ч[ел]. в депо и до 240 ч[ел]. в батальонной школе.</w:t>
      </w:r>
    </w:p>
    <w:p w14:paraId="35028838"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Сроки обучения: в депо – 2-3 недели, в ротах – до 4 месяцев и в школе – до 6 мес.</w:t>
      </w:r>
    </w:p>
    <w:p w14:paraId="3D3090E7"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б)Отдельный запасный маскировочный взвод,придаваемый к одному из запасных саперных батальонов.</w:t>
      </w:r>
    </w:p>
    <w:p w14:paraId="0B33CF7A"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Число переменного состава – 50 человек. Взвод служит для подготовки пополнений рядовым составом отдельных маскировочных рот, младший же комсостав готовится в школе запасного саперного бат[альо]на по месту прикомандирования взвода.</w:t>
      </w:r>
    </w:p>
    <w:p w14:paraId="5DAB41D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 обучения во взводе – 4 мес[яца].</w:t>
      </w:r>
    </w:p>
    <w:p w14:paraId="0E0938F0"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в)Запасный понтонный батальонв составе 2-х понтонных рот, батальонной школы и депо.</w:t>
      </w:r>
    </w:p>
    <w:p w14:paraId="12D9F747"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Число переменного состава – до 300 ч[ел]. на роту, до 180 ч[ел]. в депо и до 110 ч[ел]. в школе.</w:t>
      </w:r>
    </w:p>
    <w:p w14:paraId="4EF01916"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Сроки обучения – те же, что и в запасном саперном батальоне.</w:t>
      </w:r>
    </w:p>
    <w:p w14:paraId="6BFF46F8"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г)Отдельный запасный моторно-понтонный взвод,придаваемый одному из запасных понтонных батальонов.</w:t>
      </w:r>
    </w:p>
    <w:p w14:paraId="3B527A1A"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Число переменного состава – 40 чел[овек].</w:t>
      </w:r>
    </w:p>
    <w:p w14:paraId="66230166"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 обучения – 4 месяца.</w:t>
      </w:r>
    </w:p>
    <w:p w14:paraId="67F98A9B"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д)Отдельная запасная электротехническая рота– 3 взвода (конно-прожекторный, авто-прожекторный и электротехнический и школа).</w:t>
      </w:r>
    </w:p>
    <w:p w14:paraId="6B47535E"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Число переменного состава – до 90 чел. для конно-прожекторного взвода и до 30 ч[ел]. – для остальных; в школе – 30 чел[овек].</w:t>
      </w:r>
    </w:p>
    <w:p w14:paraId="2A562F0B"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Сроки обучения: во взводах до 4 месяцев, в школе до 6 мес[яцев].</w:t>
      </w:r>
    </w:p>
    <w:p w14:paraId="47577011"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е)Запасный авто-мото-батальон– для подготовки пополнений в авто-грузовые роты и шоферов в учреждения и управления.</w:t>
      </w:r>
    </w:p>
    <w:p w14:paraId="0073296D"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Состав батальона: авто-мото-рота, авто-грузо-рота, школа и учебно-ремонтная мастерская.</w:t>
      </w:r>
    </w:p>
    <w:p w14:paraId="5D08E7A1"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Число переменного состава: авто-мото-рота – до 225 ч[ел]., авто-грузо-рота – до 240 ч[ел]., учебно-ремонтная мастерская – до 30 [человек].</w:t>
      </w:r>
    </w:p>
    <w:p w14:paraId="39AAEBB3"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Сроки обучения: для рядового состава: до 4 месяцев, для подготовки мл. комсостава – до 6 мес[яцев].</w:t>
      </w:r>
    </w:p>
    <w:p w14:paraId="6D20F9A8"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ж)Запасный железнодорожный полк– для подготовки пополнений в железнодорожные полки и плотничные батальоны.</w:t>
      </w:r>
    </w:p>
    <w:p w14:paraId="251694C0"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Состав полка соответствует составу действующего жел. дор. полка, а именно: 2 батальона (эксплуатационный и строительный) по 3 роты соответствующих специальностей каждый, техническая рота (мастерских и баз) и школа с пулеметным взводом.</w:t>
      </w:r>
    </w:p>
    <w:p w14:paraId="6E5540D2"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Число переменного состава – до 260 ч[ел]. для каждой из 3-х рот эксплуатационного бат[альо]на, до 340 ч[ел], для каждой из 2-х мостовых рот и до 60 чел. для технической роты строительного батальона; в школе – до 360 ч[еловек].</w:t>
      </w:r>
    </w:p>
    <w:p w14:paraId="57A4A58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 обучения: для рядового состава – 4 мес, для младшего комсостава – 6 месяцев.</w:t>
      </w:r>
    </w:p>
    <w:p w14:paraId="626F4C50"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з)Запасный саперный батальон резерва фронта– для подготовки пополнений для саперных частей. Одновременно из батальона могут быть быстро созданы типовые саперные роты стрелковой дивизии.</w:t>
      </w:r>
    </w:p>
    <w:p w14:paraId="62CF873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Состав батальона – 4 роты и школа.</w:t>
      </w:r>
    </w:p>
    <w:p w14:paraId="4E82D68B"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Переменный состав – до 200 ч[ел]. на роту и до 200 – в школе.</w:t>
      </w:r>
    </w:p>
    <w:p w14:paraId="0C6D679E"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Сроки обучения: для рядового состава – до 4 мес, для мл. комсостава – до 6 месяцев.</w:t>
      </w:r>
    </w:p>
    <w:p w14:paraId="5C2CD90F"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6)Запасные броневые части.Для подготовки рядового и мл. комсостава авто-броне-дивизионов служит запасный авто-броне-дивизион. Состав дивизиона: депо, школа рядового состава, в ней – 4 взвода: разведки, связи, пулеметный и артиллерийский; школа мл. комсостава – 4 взвода: 2 автомобильные, пулеметный и артиллерийский; учебная мастерская.</w:t>
      </w:r>
    </w:p>
    <w:p w14:paraId="3F900B4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Переменный состав депо – до 120 ч[ел]., в школах: рядового состава – до 120 ч[ел]., комсостава – до 85 ч[еловек].</w:t>
      </w:r>
    </w:p>
    <w:p w14:paraId="140DCC82"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Сроки обучения: в депо – до 1 месяца, в школах: рядового состава – от 2 до 3,5 мес, младшего комсостава, сверх того, 2-3 месяца.</w:t>
      </w:r>
    </w:p>
    <w:p w14:paraId="706B5AA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7)Запасные танковые части.Для подготовки рядового и мл. комсостава танковых частей служит запасный танковый полк. Состав полка: депо 2-х ротного состава, строевой батальон и учебный батальон. Роты построены строго по специальностям, так же, как и взводы в ротах.</w:t>
      </w:r>
    </w:p>
    <w:p w14:paraId="6181F18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Подготовка рядового состава ведется в строевом батальоне, а мл. комсостава – в учебном.</w:t>
      </w:r>
    </w:p>
    <w:p w14:paraId="511B32FD"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Переменный состав: в депо – до 360 чел., в строевом батальоне – до 290, в учебном – до 360 [человек].</w:t>
      </w:r>
    </w:p>
    <w:p w14:paraId="1B7FEC2E"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Сроки обучения: в депо – до 1 мес, в строевом бат[альо]не – 2-3,5 мес. и в учебном – сверх того 2-3 месяца.</w:t>
      </w:r>
    </w:p>
    <w:p w14:paraId="1594532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8)Запасные химические части.Запасный химический полк. Полк служит для подготовки специалистов и младшего комсостава для химических частей, а также химиков и химических инструкторов для частей всех без исключения родов войск.</w:t>
      </w:r>
    </w:p>
    <w:p w14:paraId="764648EB"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Состав полка: депо; дивизион из 2-х химических, огнеметной и учебной рот – для подготовки пополнений для химических частей; 2 дивизиона в составе 4-х химических рот каждый, во втором див[изи]оне, кроме того, – кав. эскадрон – для подготовки химиков для других родов войск; учебный дивизион – 5 рот и кав, эскадрон – для подготовки химических инструкторов; дивизион из 2 рот с приборами заражения и одной – учебной – для подготовки химиков и младшего комсостава для химических рот заражения.</w:t>
      </w:r>
    </w:p>
    <w:p w14:paraId="01684C1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Переменный состав: в депо – до 675 чел., в дивизионе для подготовки личного состава химич. частей – до 450 ч[ел]., в двух дивизионах для подготовки химиков для прочих родов войск – до 830 чел. и до 1 000 человек; в дивизионе для подготовки личного состава химических рот заражения – до 350 чел[овек].</w:t>
      </w:r>
    </w:p>
    <w:p w14:paraId="193BFDC7"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Сроки обучения: в депо – 1 мес., в строевых ротах и кав. эскадроне – 2-3,5 мес; в учебных ротах, сверх того, 2-3 месяца.</w:t>
      </w:r>
    </w:p>
    <w:p w14:paraId="2D837298"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 Склады и прочие учреждения</w:t>
      </w:r>
    </w:p>
    <w:p w14:paraId="26CFF22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схеме военного развертывается следующая сеть складов:</w:t>
      </w:r>
    </w:p>
    <w:p w14:paraId="12894B20"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1)головные склады с ячейками для выбрасывания отделений склада на конечно-выгрузочные станции для корпусов;</w:t>
      </w:r>
    </w:p>
    <w:p w14:paraId="3813C602"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2)промежуточные склады;</w:t>
      </w:r>
    </w:p>
    <w:p w14:paraId="699FFF7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3)фронтовые склады;</w:t>
      </w:r>
    </w:p>
    <w:p w14:paraId="3A18A4B7"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4)тыловые склады.</w:t>
      </w:r>
    </w:p>
    <w:p w14:paraId="5E73DF90"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отношении указанных складов проведено следующее:</w:t>
      </w:r>
    </w:p>
    <w:p w14:paraId="1E54846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а)Головной склад.По новой организации в состав склада входят: учетное отделение, отделы – артиллерийский, технического имущества, взрывчатых веществ и авиационный, последний для снабжения корпусных авиаотрядов в связи с придачей к ним хвоста; 3 гурта скота, хлебопекарня и пожарная команда.</w:t>
      </w:r>
    </w:p>
    <w:p w14:paraId="2B68759B"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сравнению с прежней организацией в состав склада добавлены авиационный отдел и хлебопекарня.</w:t>
      </w:r>
    </w:p>
    <w:p w14:paraId="61747D6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склада по сравнению с прежним штатом увеличилась с 459 чел. до 562 человек.</w:t>
      </w:r>
    </w:p>
    <w:p w14:paraId="4CFB6D7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б)Промежуточный склад.По новой организации в состав склада входят: учетное отделение, отделы – артиллерийский, военно-технический и продовольственный; 3 гурта скота, хлебопекарня и 2 пожарные команды, из них одна в арт отделе.</w:t>
      </w:r>
    </w:p>
    <w:p w14:paraId="64A3965E"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сравнению с прежней организацией из состава склада исключены: вещевой отдел и ремонтно-починочная мастерская и слиты вместе авто-бензиновый отдел и отдел военно-технический.</w:t>
      </w:r>
    </w:p>
    <w:p w14:paraId="72CC8510"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склада уменьшилась с 1 238 человек до 879 чел[овек].</w:t>
      </w:r>
    </w:p>
    <w:p w14:paraId="2B19ACC0"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в)Фронтовые склады.По особым штатам содержатся только следующие фронтовые склады: взрывчатых веществ, военно-технического имущества и автомобильные. Специальных штатов фронтовых артиллерийских и военно-химических складов не имеется, ими являются склады мирного времени, переводимые лишь на штаты военного времени.</w:t>
      </w:r>
    </w:p>
    <w:p w14:paraId="130517FF"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Фронтовой склад взрывчатых веществ организационным изменениям не подвергался, а в склады ВТИ и автомобильные влиты имевшиеся ранее отдельные фронтовые мастерские ВТИ и автомобильные. […]</w:t>
      </w:r>
    </w:p>
    <w:p w14:paraId="457647BC"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г)Тыловые склады.Все тыловые склады ВТИ, взрыв-веществ и Московский авто-склад, равно окружные склады, на первый период мобилизации остаются в штатах мирного времени.</w:t>
      </w:r>
    </w:p>
    <w:p w14:paraId="65AAD6AE"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Что же касается артиллерийских складов, химических складов и мастерских, то они переводятся на штаты военного времени. По военному времени них увеличивается число отделов хранения, вводятся новые цехи, усиливаются рабочие команды и весьма значительно увеличиваются снаряжательные мастерские.</w:t>
      </w:r>
    </w:p>
    <w:p w14:paraId="65FAB3D1"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ГУ РККА ставило вопрос о переводе рабочих и мастеров на операционные кредиты, но это встретило сильное возражение со стороны УНС ввиду недостаточно еще проработанного вопроса о забронировании рабочей силы, почему перечисленные выше должности пришлось сохранить в штатной численности.</w:t>
      </w:r>
    </w:p>
    <w:p w14:paraId="5DD13443"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Оставление значительного числа рабочих и мастеровых в штатах, конечно, увеличивает численность армии по военному времени. В дальнейшем после урегулирования вопроса о забронировании рабочей силы необходимо будет перевести всех их на операционные кредиты, что не только сократит численность армии, но и расходы на обмундирование и продовольствие, а главное, позволит иметь в складах рабочих не призывных возрастов и женщин.</w:t>
      </w:r>
    </w:p>
    <w:p w14:paraId="3DCED84A"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д)Прочие учреждения.Окружные полигоны, научно-испытательные полигоны и институты, равно все прочие учреждения, не упоминавшиеся выше, остаются в штатах мирного времени.</w:t>
      </w:r>
    </w:p>
    <w:p w14:paraId="434C629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прочим, по сравнению с прежней схемой развертывания вовсе исключены управления артиллерийских баз тыла, фронта и отдельной армии с передачей их функций в АУили в артиллерийские отделы начальников снабжений фронта или отдельной армии по принадлежности.</w:t>
      </w:r>
    </w:p>
    <w:p w14:paraId="646E9D7B"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Общая численность Красной Армии по военному времени</w:t>
      </w:r>
    </w:p>
    <w:p w14:paraId="029C701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самым ориентировочным подсчетам численность Красной Армии по военному времени исчисляется примерно в 2 800 000 – 2 900 000 челов[ек] и [в] 100 000 лошадей.</w:t>
      </w:r>
    </w:p>
    <w:p w14:paraId="46851E96"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таблице указано распределение приведенной выше численности по некоторым составным подразделениям:</w:t>
      </w:r>
    </w:p>
    <w:p w14:paraId="7BF3407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Стрелковые войска – 1 350 000 (46%);</w:t>
      </w:r>
    </w:p>
    <w:p w14:paraId="3DFD6CF3"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Стратегическая конница – 118 000 (4,7%);</w:t>
      </w:r>
    </w:p>
    <w:p w14:paraId="3E497E0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Воен.-Возд. Силы – 42 000 (1,5%);</w:t>
      </w:r>
    </w:p>
    <w:p w14:paraId="24745432"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Морские Силы – 43 000 (1,5%);</w:t>
      </w:r>
    </w:p>
    <w:p w14:paraId="1DCEB57E"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Береговая оборона – 28 000 (0,9%).</w:t>
      </w:r>
    </w:p>
    <w:p w14:paraId="1E156683"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Если сравнить численность Красной Армии военного времени по существующей схеме развертывания (3 300 000-3 400 000 чел.), то имеем сокращение примерно на 15%, а в отношении конского состава (было 1 500 000) сокращение доходит до 25%.</w:t>
      </w:r>
    </w:p>
    <w:p w14:paraId="360A6ADC"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Рассматривая приведенные цифры следует, однако, иметь в виду, что они являются лишь грубо ориентировочными. Точные данные могут быть даны лишь после утверждения штатов и после тщательных расчетов.</w:t>
      </w:r>
    </w:p>
    <w:p w14:paraId="48B24766"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Работа по точному исчислению численности армии военного времени ставится впервые и будет проводиться по тому же методу, что и для исчисления численности армии мирного времени. Только по завершении этой работы можно будет уточнить приведенные выше грубо ориентировочные данные.</w:t>
      </w:r>
    </w:p>
    <w:p w14:paraId="7A69E6D9"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Представляемые на утверждение проекты штатов согласованы со Штабом РККА, ПУРом, управлениями начальника снабжений, санитарным и ветеринарным и, кроме того, в необходимых случаях, с УВВС и соответствующими инспекциями. Проекты представляются на утверждение лишь при перечнях, но без проекта приказа РВС СССР. Приказ последует не ранее весны 1928 г., т.е. одновременно с утверждением нового мобрасписания, штаты же по их утверждении будут преподаны на места для руководства при разработке нового мобилизационного плана.</w:t>
      </w:r>
    </w:p>
    <w:p w14:paraId="4BCA0805"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 Главного управления РККА[Подпись отсутствует]</w:t>
      </w:r>
    </w:p>
    <w:p w14:paraId="20A284F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 Управления устройства и службы войскА. Вольпе</w:t>
      </w:r>
    </w:p>
    <w:p w14:paraId="15D35604"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РГВА. Ф. 33988. Оп. 2. Д. 679. Л. 1-37. Подлинник (21355).</w:t>
      </w:r>
    </w:p>
    <w:p w14:paraId="679794F8" w14:textId="77777777" w:rsidR="00AD644C" w:rsidRPr="007550A6" w:rsidRDefault="00AD644C" w:rsidP="007550A6">
      <w:pPr>
        <w:spacing w:after="0" w:line="240" w:lineRule="auto"/>
        <w:jc w:val="both"/>
        <w:rPr>
          <w:rFonts w:ascii="Times New Roman" w:hAnsi="Times New Roman" w:cs="Times New Roman"/>
          <w:color w:val="000000" w:themeColor="text1"/>
          <w:sz w:val="16"/>
          <w:szCs w:val="16"/>
        </w:rPr>
      </w:pPr>
    </w:p>
    <w:p w14:paraId="5B3F4C4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65DE1D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ACADDE" w14:textId="025E9A1B"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1927 г. "Красная газета" писала о Сухумском заповеднике: "Предполагается поставить здесь искусственное обсеменение обезьян разных видов между собой и с человеком. В виде опытов будет поставлено искусственное оплодотворение женщины от обезьяны и обезьяны от мужчины по способу проф. Иванова" (9869). В Сухуми со всех концов страны начи­нают стекаться добровольцы. Однако почти сразу же, как в СССР, так и за рубежом возникает волна возмущенных тре­бований "немедленно прекратить безнравственные, аморальные эксперименты". Общественность успокаивают: гово­рят, что это недоразумение, никакие экс­перименты по скрещиванию не ведут­ся - на обезьянах испытывают новые лекарства и прогрессивные методы ле­чения. Действительно, при питомнике создается научно-исследовательский институт, который занимается чисто ме­дицинскими исследованиями. Однако и Иванов из Сухуми никуда не уезжает. Его программа продолжается - только ста­новится еще более секретной. Интен­сивные эксперименты по скрещиванию человека и обезьяны продолжались до 1932 г., вплоть до самой смерти экспери­ментатора! Причем наступила она, гово­рят, при довольно странных обстоятель­ствах. Однажды в питомнике произошел неприятный случай: ночью сбежал один из сотрудников, выпустив на волю гибри­ды. Иванова и его ближайших помощни­ков тут же арестовали. Их обвинили в из­мене Родине и расстреляли, а лабораторию гибридизации закрыли...(9869).</w:t>
      </w:r>
    </w:p>
    <w:p w14:paraId="4D971E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CB86EB" w14:textId="0FF8BBE1" w:rsidR="00AD794E" w:rsidRPr="007550A6" w:rsidRDefault="00AD794E"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EE8F22E" w14:textId="77777777" w:rsidR="00AD794E" w:rsidRPr="007550A6" w:rsidRDefault="00AD794E"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99FC64B"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августе-сентябре 1927 г. за счет завода № 1 был подготовлен к полетам И-1 (ИЛ-3, И1-М5, зав. № 2895) серийный выпуска ГАЗ-1, истребитель – самолет для войсковых испытаний.</w:t>
      </w:r>
    </w:p>
    <w:p w14:paraId="0187278E"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первой половине сентября 1927 г. на самолете был выполнен ряд полетов, которые были зачтены как заводские испытания. Но упорядоченной их программы видимо не было (23678).</w:t>
      </w:r>
    </w:p>
    <w:p w14:paraId="39053340"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p>
    <w:p w14:paraId="397AE4B4" w14:textId="5D039E9E"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AA4A8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CFF2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и октябре 1927 было заложено восемь сторожевых кораблей (3898).</w:t>
      </w:r>
    </w:p>
    <w:p w14:paraId="199DF5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F309F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5D2D3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18FA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августе-сентябре 1927 г. компартия Китая (КПК) через Коминтерн получила указание начать борьбу за аграрную революцию и создание советов. Результатом этой директивы стала серия восстаний в сельских районах, городах и тех частях вооруженных сил гоминдана, где на командных постах оставались коммунисты (3871).</w:t>
      </w:r>
    </w:p>
    <w:p w14:paraId="5D528E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39886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13298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09CDB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лета был построен макет Р-5 Н.Н.П. (1366,12).</w:t>
      </w:r>
    </w:p>
    <w:p w14:paraId="5C25B6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C7EE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лета 1927 г. был построен деревянный макет Р-5, который окончательно, со всеми изменениями, утвердили 30 августа. Спустя несколько дней началась разработка предварительного проекта и практически одновременно изготовление рабочих чертежей. В производстве Р-5 не ожидалось сложностей, предполагалось использовать освоенные приемы и технологии. Конструкция - из сосны и фанеры, в соединительных узлах мягкая сталь марки М. Обшивка крыльев и оперения (полотно, дюраль ) применялся ограниченно: стойки крыльев и капоты моторов (5016).</w:t>
      </w:r>
    </w:p>
    <w:p w14:paraId="6A106D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4D7F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лета 1927 был испытан в полете самолет СТИ (Сибирского технологического института из Томска) - двухместной авиетки, построенной студентами под руководством Г.В.Трапезникова и А.В.Квасникова. Мотор был также самодельный. Испытания не закончили из-за неполадок в моторе (1076,755).</w:t>
      </w:r>
    </w:p>
    <w:p w14:paraId="1F1804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68266C" w14:textId="77777777" w:rsidR="00886045" w:rsidRPr="007550A6" w:rsidRDefault="0088604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1970441" w14:textId="77777777" w:rsidR="00886045" w:rsidRPr="007550A6" w:rsidRDefault="0088604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8B17BE" w14:textId="77777777" w:rsidR="00886045" w:rsidRPr="007550A6" w:rsidRDefault="0088604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концу лета 1927 г. группа специалистов – Особого технического бюро (Остехбюро) во главе с В.Ф. Миткевичем предложила флоту несколько образцов передатчиков и приемников. Испытания проходили осенью вначале на трех линкорах Балтийского флота, а затем на одном из фортов Кронкрепости. Результаты их были настолько хорошими, что уже в начале ноября 1927 г. на заседании секции связи НТКМ А.И. Берг предложил принять разработанные образцы УКВ аппаратуры для внутриэскадренной связи на вооружение флота (18297).</w:t>
      </w:r>
    </w:p>
    <w:p w14:paraId="781A9DAD" w14:textId="77777777" w:rsidR="00886045" w:rsidRPr="007550A6" w:rsidRDefault="00886045" w:rsidP="007550A6">
      <w:pPr>
        <w:spacing w:after="0" w:line="240" w:lineRule="auto"/>
        <w:jc w:val="both"/>
        <w:rPr>
          <w:rFonts w:ascii="Times New Roman" w:hAnsi="Times New Roman" w:cs="Times New Roman"/>
          <w:color w:val="000000" w:themeColor="text1"/>
          <w:sz w:val="16"/>
          <w:szCs w:val="16"/>
        </w:rPr>
      </w:pPr>
    </w:p>
    <w:p w14:paraId="301FE4E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29CE02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505C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лета — начале осени 1927 года, поступавший от остро нуждавшихся в деньгах бедняков и маломощного середнячества, быстро иссяк. Крепкое середнячество и зажиточные, выплатив денежный налог государству за счет продажи продуктов животноводства и технических культур, либо придерживали хлеб, либо продавали его частнику, который давал хорошую цену. С октября 1927 года темпы хлебозаготовок угрожающе снизились (11578).</w:t>
      </w:r>
    </w:p>
    <w:p w14:paraId="110747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99E9C5" w14:textId="6CC288B2" w:rsidR="00AD794E" w:rsidRPr="007550A6" w:rsidRDefault="00AD794E"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757BA59" w14:textId="77777777" w:rsidR="00AD794E" w:rsidRPr="007550A6" w:rsidRDefault="00AD794E"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B94AE8A"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сентябрю 1927 г. учетом отрицательных результатов полетов серийных И-1 были проведены дополнительные продувки моделей самолета И-1 в АДТ ЦАГИ, Поликарпов и Косткин обратились к Институту с просьбой провести расчет самолета И-1 на штопор, но такая методика проф. Пышновым еще только создавалась и это сделано не было (23578).</w:t>
      </w:r>
    </w:p>
    <w:p w14:paraId="21F8C58B"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p>
    <w:p w14:paraId="72E3AC63" w14:textId="3BAA1796" w:rsidR="00BB7144" w:rsidRPr="007550A6" w:rsidRDefault="00BB714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2359582A" w14:textId="77777777" w:rsidR="00BB7144" w:rsidRPr="007550A6" w:rsidRDefault="00BB714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897C3" w14:textId="77777777" w:rsidR="00BB7144" w:rsidRPr="007550A6" w:rsidRDefault="00BB7144"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К сентябрю 1927 г. военно-политическая ситуация достигла особенного напряжения Командование Красной Армии решило провести «большие маневры» в районе Одессы, мобилизуя боевые соединения Украинского военного округа и Черноморского флота. Маневры продолжались достаточно долго: с 17 по 28 сентября. Главным руководителем маневров был Тухачевский, а в качестве начальника его штаба – шеф оперативного отдела генштаба В. К. Триандофиллов. На маневрах присутствовала вся военно-политическая элита страны. Одновременно проводились маневры в Ленинградском, Белорусском и Северо-Кавказском военных округах.</w:t>
      </w:r>
    </w:p>
    <w:p w14:paraId="2912F6BF" w14:textId="77777777" w:rsidR="00BB7144" w:rsidRPr="007550A6" w:rsidRDefault="00BB7144"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Итоги были далеки от оптимистических. Советское военное руководство вынуждено было признать:</w:t>
      </w:r>
    </w:p>
    <w:p w14:paraId="5790CE3C" w14:textId="77777777" w:rsidR="00BB7144" w:rsidRPr="007550A6" w:rsidRDefault="00BB7144"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1. Соединения и части Красной Армии обнаружили отсутствие умения у войск различных родов взаимодействовать друг с другом;</w:t>
      </w:r>
    </w:p>
    <w:p w14:paraId="6944AD42" w14:textId="77777777" w:rsidR="00BB7144" w:rsidRPr="007550A6" w:rsidRDefault="00BB714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2. Командирам соединений и частей недоставало смелости, решимости и инициативы в бою (21297).</w:t>
      </w:r>
    </w:p>
    <w:p w14:paraId="0AB7B889" w14:textId="77777777" w:rsidR="00BB7144" w:rsidRPr="007550A6" w:rsidRDefault="00BB7144" w:rsidP="007550A6">
      <w:pPr>
        <w:spacing w:after="0" w:line="240" w:lineRule="auto"/>
        <w:jc w:val="both"/>
        <w:rPr>
          <w:rFonts w:ascii="Times New Roman" w:hAnsi="Times New Roman" w:cs="Times New Roman"/>
          <w:color w:val="000000" w:themeColor="text1"/>
          <w:sz w:val="16"/>
          <w:szCs w:val="16"/>
        </w:rPr>
      </w:pPr>
    </w:p>
    <w:p w14:paraId="762EF5C0" w14:textId="77777777" w:rsidR="00BB7144" w:rsidRPr="007550A6" w:rsidRDefault="00BB714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296B2E0" w14:textId="77777777" w:rsidR="00BB7144" w:rsidRPr="007550A6" w:rsidRDefault="00BB714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ADE88E" w14:textId="77777777" w:rsidR="00BB7144" w:rsidRPr="007550A6" w:rsidRDefault="00BB714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сентябрю 1927 г. в США был готов прототип танка, получивший индекс Light Tank T1, Его масса составила 7 т. Это было больше, чем по техзаданию — 5 т, и даже больше, чем у M1917 — 6 т. При этом толщина бронирования T1 оказалась ниже, чем у M1917, и составила менее 10 мм. Тем не менее, получив двигатель мощностью 110 л. с., машина разгонялась до максимальной скорости в 28 км/ч, что для второй половины 1920-х гг. было весьма неплохим результатом. Доработанный вариант — Light Tank T1E1 получил укороченный «капот», что улучшило обзорность, а также штатную башню с 37-мм пушкой M1916 и спаренным с ней пулеметом Browning M1919. В начале 1928 г. было построено четыре таких машины для войсковых испытаний. Совместные маневры с танками M1917 показали, что новые Light Tank T1E1 на голову превосходят своих предшественников. Учитывая успех Light Tank T1E1, его и решили принять в качестве образца при работе над новым 15-тонным средним танком. Такая машина, получившая индекс Medium Tank T2, была получена путем масштабного увеличения размеров легкого танка, разумеется, с внесением в конструкцию необходимых изменений, включая, например, увеличение числа катков (22884).</w:t>
      </w:r>
    </w:p>
    <w:p w14:paraId="64BF4E86" w14:textId="77777777" w:rsidR="00BB7144" w:rsidRPr="007550A6" w:rsidRDefault="00BB7144" w:rsidP="007550A6">
      <w:pPr>
        <w:spacing w:after="0" w:line="240" w:lineRule="auto"/>
        <w:jc w:val="both"/>
        <w:rPr>
          <w:rFonts w:ascii="Times New Roman" w:hAnsi="Times New Roman" w:cs="Times New Roman"/>
          <w:color w:val="000000" w:themeColor="text1"/>
          <w:sz w:val="16"/>
          <w:szCs w:val="16"/>
        </w:rPr>
      </w:pPr>
    </w:p>
    <w:p w14:paraId="5F43633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74220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DA41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состоянию на 1 сентября 1927 г. в ОСС насчитывалось 164 человека, из них 62 - в конструкторском полуотделе. Общая структура ОСС повторяла структуру опыт</w:t>
      </w:r>
      <w:r w:rsidRPr="007550A6">
        <w:rPr>
          <w:rFonts w:ascii="Times New Roman" w:hAnsi="Times New Roman" w:cs="Times New Roman"/>
          <w:color w:val="000000" w:themeColor="text1"/>
          <w:sz w:val="16"/>
          <w:szCs w:val="16"/>
        </w:rPr>
        <w:softHyphen/>
        <w:t>ного отдела. Одновременно был создан Отдел морского самолето</w:t>
      </w:r>
      <w:r w:rsidRPr="007550A6">
        <w:rPr>
          <w:rFonts w:ascii="Times New Roman" w:hAnsi="Times New Roman" w:cs="Times New Roman"/>
          <w:color w:val="000000" w:themeColor="text1"/>
          <w:sz w:val="16"/>
          <w:szCs w:val="16"/>
        </w:rPr>
        <w:softHyphen/>
        <w:t>строения (ОМОС) во главе с Григоровичем и Отдел опытного моторостроения (ОМО) (заведующий А.А.Бессонов). Все указанные отделы являлись независи</w:t>
      </w:r>
      <w:r w:rsidRPr="007550A6">
        <w:rPr>
          <w:rFonts w:ascii="Times New Roman" w:hAnsi="Times New Roman" w:cs="Times New Roman"/>
          <w:color w:val="000000" w:themeColor="text1"/>
          <w:sz w:val="16"/>
          <w:szCs w:val="16"/>
        </w:rPr>
        <w:softHyphen/>
        <w:t>мыми друг от друга и от дирекций заводов, но объединя</w:t>
      </w:r>
      <w:r w:rsidRPr="007550A6">
        <w:rPr>
          <w:rFonts w:ascii="Times New Roman" w:hAnsi="Times New Roman" w:cs="Times New Roman"/>
          <w:color w:val="000000" w:themeColor="text1"/>
          <w:sz w:val="16"/>
          <w:szCs w:val="16"/>
        </w:rPr>
        <w:softHyphen/>
        <w:t>лись в Центральное конструкторское бюро Авиатреста на правах структурных подразделений. Конструкторская часть Авиатреста упразднялась. Считалось, что такая ор</w:t>
      </w:r>
      <w:r w:rsidRPr="007550A6">
        <w:rPr>
          <w:rFonts w:ascii="Times New Roman" w:hAnsi="Times New Roman" w:cs="Times New Roman"/>
          <w:color w:val="000000" w:themeColor="text1"/>
          <w:sz w:val="16"/>
          <w:szCs w:val="16"/>
        </w:rPr>
        <w:softHyphen/>
        <w:t>ганизация позволит гибко и взаимосвязано управлять процессом проектирования новых машин в масштабах всего Авиатреста (10667).</w:t>
      </w:r>
    </w:p>
    <w:p w14:paraId="162130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1579BB" w14:textId="77777777" w:rsidR="0075302E" w:rsidRPr="003600B8" w:rsidRDefault="0075302E" w:rsidP="0075302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состоянию на 1 сентября 1927 г. в ОСС насчитывалось 164 человека, из них 62 — в конструкторском полуотделе. Общая структура ОСС повторяла структуру опытного отдела (25035).</w:t>
      </w:r>
    </w:p>
    <w:p w14:paraId="13EBCDF5" w14:textId="77777777" w:rsidR="0075302E" w:rsidRPr="003600B8" w:rsidRDefault="0075302E" w:rsidP="0075302E">
      <w:pPr>
        <w:spacing w:after="0" w:line="240" w:lineRule="auto"/>
        <w:jc w:val="both"/>
        <w:rPr>
          <w:rFonts w:ascii="Times New Roman" w:hAnsi="Times New Roman" w:cs="Times New Roman"/>
          <w:color w:val="0070C0"/>
          <w:sz w:val="16"/>
          <w:szCs w:val="16"/>
        </w:rPr>
      </w:pPr>
    </w:p>
    <w:p w14:paraId="124A44D2" w14:textId="77777777" w:rsidR="00E83599"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463EF39F" w14:textId="77777777" w:rsidR="00E83599" w:rsidRPr="007550A6" w:rsidRDefault="00E8359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14F19A"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1 сентября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Протокол заседания Политбюро ЦК ВКП(б) № 122. 7. О Турции (Карахан, Уншлихт). (РГАСПИ. Ф. 17. Оп. 162. Д. 5. Л. 92) (12416).</w:t>
      </w:r>
    </w:p>
    <w:p w14:paraId="56858ECA"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u w:color="002060"/>
        </w:rPr>
      </w:pPr>
    </w:p>
    <w:p w14:paraId="5CC3C04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CB58A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7A6166" w14:textId="77777777" w:rsidR="00D43C41" w:rsidRPr="007550A6" w:rsidRDefault="00D43C4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сентября 1927 стартовал первый рейс коммерческой авиации в Конкорде, штат Калифорния, на самолете Боинг 40-B2 и приземлился в Нью-Йорке 32 часа спустя. Два пассажира с почтой и другим грузом стали первыми коммерческими пассажирами на рейсе от побережья до побережья (20359).</w:t>
      </w:r>
    </w:p>
    <w:p w14:paraId="79F75327" w14:textId="77777777" w:rsidR="00D43C41" w:rsidRPr="007550A6" w:rsidRDefault="00D43C41" w:rsidP="007550A6">
      <w:pPr>
        <w:spacing w:after="0" w:line="240" w:lineRule="auto"/>
        <w:jc w:val="both"/>
        <w:rPr>
          <w:rFonts w:ascii="Times New Roman" w:hAnsi="Times New Roman" w:cs="Times New Roman"/>
          <w:color w:val="000000" w:themeColor="text1"/>
          <w:sz w:val="16"/>
          <w:szCs w:val="16"/>
        </w:rPr>
      </w:pPr>
    </w:p>
    <w:p w14:paraId="3B85237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сентября 1927 при наводнении в Галиции (тогда Польша) погибло около 200 человек (4962).</w:t>
      </w:r>
    </w:p>
    <w:p w14:paraId="7DADABB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A1B3D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87D45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CD018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сентября 1927 года на заседании Совета Народных Комиссаров РСФСР было принято Постановление (протокол №52), которое предполагало обязать Московский Совет приступить с 1927-1928 годов, за счет местного бюджета, к строительству автозавода с производственной мощностью в 10-12 тысяч автомобилей в год. В итоге строительство в Москве автозавода с мощностью в 10 тысяч автомобилей в год было заложено в Директивы первого пятилетнего Плана развития Народного Хозяйства, принятые в декабре того же 1927 года ХV-м съездом ВКП(б) и на нем же подвергнутые критике со стороны Наркома Обороны СССР К.Е. Ворошилова в плане необходимости значительного увеличения планируемого производства, исходя из практических потребностей страны в целом и её Красной Армии в частности в автомобилях. 12 декабря 1927 года постановлением Московского Совета (протокол №95) для Автостроя был забронирован участок площадью 200 га под строительство нового автозавода в Рогожско-Симоновском районе г. Москвы (ограниченный Симоновкой, Остаповским шоссе и Московской окружной железной дорогой). 21 февраля 1928 года Совет Народных Комиссаров СССР принял постановление (протокол №362) о проектировании автосборочного завода стоимостью в 5 миллионов рублей. 31 мая 1929 года после длительных переговоров было подписано соглашение между ВСНХ СССР и американской фирмой “Форд”, предусматривавшее технические консультации и помощь Автострою в строительство крупного автозавода полного цикла по производству автомобилей в Нижнем Новгороде и автосборочного завода в Москве, а также закупку у Форда автомобильных деталей для сборки машин в СССР на сумму, соответствующую стоимости 74 тысяч полных машинокомплектов, в течение 4-х лет. Этому событию предшествовала целая серия сравнительных испытаний и автопробегов, в которых приняли участие автомобили различных марок как европейских, так и американских фирм. Выбор в пользу модели А фирмы Форд был сделан по причине наилучшего сочетания хороших технических характеристик, неприхотливости, простоте в эксплуатации, низкой стоимости и технологичности в массовом производстве, наличия высокоунифицированного модельного ряда, включающего легковую и грузовую версии автомобиля, а также выгодности представленных фирмой условий контракта и наличия у неё наиболее передового опыта организации поточно-массового производства автомобилей (10766).</w:t>
      </w:r>
    </w:p>
    <w:p w14:paraId="6BC104B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DFBF5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0BD6AF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01C397" w14:textId="77777777" w:rsidR="00D43C41" w:rsidRPr="007550A6" w:rsidRDefault="00D43C4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сентября 1927 первый полет Фокке-Вульф F 19 (20359).</w:t>
      </w:r>
    </w:p>
    <w:p w14:paraId="34B94868" w14:textId="77777777" w:rsidR="00D43C41" w:rsidRPr="007550A6" w:rsidRDefault="00D43C41" w:rsidP="007550A6">
      <w:pPr>
        <w:spacing w:after="0" w:line="240" w:lineRule="auto"/>
        <w:jc w:val="both"/>
        <w:rPr>
          <w:rFonts w:ascii="Times New Roman" w:hAnsi="Times New Roman" w:cs="Times New Roman"/>
          <w:color w:val="000000" w:themeColor="text1"/>
          <w:sz w:val="16"/>
          <w:szCs w:val="16"/>
        </w:rPr>
      </w:pPr>
    </w:p>
    <w:p w14:paraId="431B7B5F" w14:textId="77777777" w:rsidR="00D43C41" w:rsidRPr="007550A6" w:rsidRDefault="00D43C4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сентября 1927 года — первый полёт экспериментального самолёта Focke-Wulf F 19 Ente. /Германия/</w:t>
      </w:r>
    </w:p>
    <w:p w14:paraId="1058D131" w14:textId="77777777" w:rsidR="00D43C41" w:rsidRPr="007550A6" w:rsidRDefault="00D43C4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1925 году Немецкий научно-исследовательский институт авиации заказал компании Focke-Wulf постройку самолёта для оценки практической применимости аэродинамической схемы «утка». Конструкторы Генрих Фокке и Георг Вульф начали работу над проектом F 19 Ente.</w:t>
      </w:r>
    </w:p>
    <w:p w14:paraId="3A5E0AEF" w14:textId="77777777" w:rsidR="00D43C41" w:rsidRPr="007550A6" w:rsidRDefault="00D43C4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Самолёт реализовали по схеме высокоплана с передним горизонтальным оперением и неубираемым шасси. Два двигателя Siemens &amp; Halske Sh 14 позволяли развить скорость до 142 км/ч. Дальность полёта — 400 км. В открытой кабине находился пилот, а в салоне могло разместиться до 4 пассажиров.</w:t>
      </w:r>
    </w:p>
    <w:p w14:paraId="44D64D43" w14:textId="77777777" w:rsidR="00D43C41" w:rsidRPr="007550A6" w:rsidRDefault="00D43C4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Построили 2 экземпляра F 19 Ente. К сожалению, 29 сентября 1927 года на первом самолёте во время испытательного полёта с одним работающим мотором разбился Георг Вульф. После серии демонстрационных полётов на втором F 19 Ente, его передали в коллекцию Немецкого технического музея в Берлине, где он был уничтожен во время Второй мировой войны (22300).</w:t>
      </w:r>
    </w:p>
    <w:p w14:paraId="6C5EE665" w14:textId="77777777" w:rsidR="00D43C41" w:rsidRPr="007550A6" w:rsidRDefault="00D43C41" w:rsidP="007550A6">
      <w:pPr>
        <w:spacing w:after="0" w:line="240" w:lineRule="auto"/>
        <w:jc w:val="both"/>
        <w:rPr>
          <w:rFonts w:ascii="Times New Roman" w:hAnsi="Times New Roman" w:cs="Times New Roman"/>
          <w:color w:val="000000" w:themeColor="text1"/>
          <w:sz w:val="16"/>
          <w:szCs w:val="16"/>
        </w:rPr>
      </w:pPr>
    </w:p>
    <w:p w14:paraId="6DBD5C3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сентября 1927 на выборах в Турции Мустафа Кемаль получил право выдвинуть всех кандидатов и они прошли, дав Народной партии монопольное положение во властных структурах (3481).</w:t>
      </w:r>
    </w:p>
    <w:p w14:paraId="1486DB8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A0C38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678F03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A3A12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3 по 22 сентября 1927 в НИИ ВВС проходили испытания самолета У.1. М.2. 4-ой серии в Ленинграде.</w:t>
      </w:r>
    </w:p>
    <w:p w14:paraId="586B34A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учебного самолета (6949, 63).</w:t>
      </w:r>
    </w:p>
    <w:p w14:paraId="23CFEDC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E259A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5895BA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2841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сентября 1927 года приказом РВС СССР № 474 (во многом благодаря введению стального шлема обр. 1927 года) введен с 1 октября для военнослужащих сухопутных и воздушных сил РККА зимний шлем согласно описания. Шлемы образца 1922 года разрешается носить до конца зимнего сезона 1928/1929 г.г.</w:t>
      </w:r>
    </w:p>
    <w:p w14:paraId="3A7397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Зимний шлем строится из полугрубого сукна темно-серого цвета и состоит из колпака на подкладке, козырька и откидного назатыльника, застегивающегося на две металлический пуговицы малого размера.</w:t>
      </w:r>
    </w:p>
    <w:p w14:paraId="7F7A5AC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Колпак состоит из шести сшитых сторонами сферических треугольников, сходящихся в вершине, закрепляемых обтянутой тем же сукном пуговицей. В обычном положении назатыльник перегибается по ширине пополам, узкие концы его закладываются внутрь и пристегиваются по бокам к колпаку шлема на металлическую пуговицу малого размера.</w:t>
      </w:r>
    </w:p>
    <w:p w14:paraId="13FA85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Спереди шлема нашивается правильная пятиконечная звезда из приборного сукна, присвоенного роду войск цвета с прикрепленным к ней красноармейским значком. Размеры суконной звезды таковы, что наружные концы ее расположены на окружности диаметром в 8 сантиметров. Подкладка под шлем делается из крашеной бязи с простежкой на вате.</w:t>
      </w:r>
    </w:p>
    <w:p w14:paraId="0CCF13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Пошивка производится черными или темно-серыми хл/бум. нитками № 30 в 6 сложений.</w:t>
      </w:r>
    </w:p>
    <w:p w14:paraId="7F1B81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Колпак, а равным образом и назатыльник по сгибу приутюжены. (10673).</w:t>
      </w:r>
    </w:p>
    <w:p w14:paraId="5D342A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45731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445D79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09E6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сентября 1927 вышла критика И.В.С. со стороны платформы 83 (1348,118).</w:t>
      </w:r>
    </w:p>
    <w:p w14:paraId="03D525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1B505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сентября 1927 лидеры советской оппозиции возобновили критику Сталина (4962).</w:t>
      </w:r>
    </w:p>
    <w:p w14:paraId="69E6733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DE3196" w14:textId="77777777" w:rsidR="00D11551" w:rsidRPr="007550A6" w:rsidRDefault="00D11551" w:rsidP="007550A6">
      <w:pPr>
        <w:spacing w:after="0" w:line="240" w:lineRule="auto"/>
        <w:jc w:val="both"/>
        <w:rPr>
          <w:rFonts w:ascii="Times New Roman" w:hAnsi="Times New Roman" w:cs="Times New Roman"/>
          <w:color w:val="000000" w:themeColor="text1"/>
          <w:sz w:val="16"/>
          <w:szCs w:val="16"/>
        </w:rPr>
      </w:pPr>
      <w:r w:rsidRPr="007550A6">
        <w:rPr>
          <w:rStyle w:val="ucoz-forum-post"/>
          <w:rFonts w:ascii="Times New Roman" w:eastAsiaTheme="majorEastAsia" w:hAnsi="Times New Roman" w:cs="Times New Roman"/>
          <w:bCs/>
          <w:color w:val="000000" w:themeColor="text1"/>
          <w:sz w:val="16"/>
          <w:szCs w:val="16"/>
        </w:rPr>
        <w:t xml:space="preserve">3 сентября </w:t>
      </w:r>
      <w:r w:rsidRPr="007550A6">
        <w:rPr>
          <w:rFonts w:ascii="Times New Roman" w:hAnsi="Times New Roman" w:cs="Times New Roman"/>
          <w:color w:val="000000" w:themeColor="text1"/>
          <w:sz w:val="16"/>
          <w:szCs w:val="16"/>
        </w:rPr>
        <w:t>в 1927 году лидеры советской оппозиции возобновляют критику Сталина, выдвинув "платформу 183-х", где требовали остановить "термидорианское перерождение" партии (14758).</w:t>
      </w:r>
    </w:p>
    <w:p w14:paraId="0F211AF7" w14:textId="77777777" w:rsidR="00D11551" w:rsidRPr="007550A6" w:rsidRDefault="00D11551" w:rsidP="007550A6">
      <w:pPr>
        <w:spacing w:after="0" w:line="240" w:lineRule="auto"/>
        <w:jc w:val="both"/>
        <w:rPr>
          <w:rFonts w:ascii="Times New Roman" w:hAnsi="Times New Roman" w:cs="Times New Roman"/>
          <w:color w:val="000000" w:themeColor="text1"/>
          <w:sz w:val="16"/>
          <w:szCs w:val="16"/>
        </w:rPr>
      </w:pPr>
    </w:p>
    <w:p w14:paraId="041436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3 и 9 сентября 1927. Из протокола заседания Политбюро № 123, 1927 г.</w:t>
      </w:r>
    </w:p>
    <w:p w14:paraId="167D50E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стенограммах заседаний Политбюро и пленумов ЦК </w:t>
      </w:r>
    </w:p>
    <w:p w14:paraId="6095A90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Воспретить всем получающим оригиналы стенограмм заседаний Политбюро и пленумов ЦК для исправления снятие с них для себя каких бы то ни было копий (11652). </w:t>
      </w:r>
    </w:p>
    <w:p w14:paraId="688235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5405A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40698C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3CB9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3 и 9 сентября 1927. Из протокола заседания Политбюро № 122, 1927 г.</w:t>
      </w:r>
    </w:p>
    <w:p w14:paraId="30B526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Об издании книги Кемаля </w:t>
      </w:r>
    </w:p>
    <w:p w14:paraId="30822E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 Предложить НКИД сообщить Тефик-бею (министру иностранных дел Турции), что, как только мемуары Кемаля (президента Турции) будут присланы, к их переводу будет приступлено немедленно. </w:t>
      </w:r>
    </w:p>
    <w:p w14:paraId="0D4918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Поручить Госиздату издать мемуары Кемаля с выплатой ему гонорара по норме лучших авторов (11652).</w:t>
      </w:r>
    </w:p>
    <w:p w14:paraId="483163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C9717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0137E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AC14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5 по 20 сентября 1927 в НИИ ВВС проходили испытания самолета МУ.1. М.2. № 2002 в Ленинграде.</w:t>
      </w:r>
    </w:p>
    <w:p w14:paraId="4134D1D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учебного самолета (6949, 63).</w:t>
      </w:r>
    </w:p>
    <w:p w14:paraId="2262653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D0E4F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5 сентября по 5 октября 1927 в НИИ ВВС проходили испытания самолета Р.1.М.5. 13-ой серии в Таганроге.</w:t>
      </w:r>
    </w:p>
    <w:p w14:paraId="6FEC9B3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разведчика (6949, 63).</w:t>
      </w:r>
    </w:p>
    <w:p w14:paraId="630C664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BB7F1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5 сентября по 5 октября 1927 года в НИИ ВВС проходили испытания самолета Р-1 13-й серии завода 31 (6924).</w:t>
      </w:r>
    </w:p>
    <w:p w14:paraId="4D07670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085115" w14:textId="77777777" w:rsidR="00BE2C92" w:rsidRPr="007550A6" w:rsidRDefault="00C17D29" w:rsidP="007550A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A1B6EC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7625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сентября 1927 водолаз Ямомато нашел прилипшую к камню золотую монету - английский соверен чеканки 1821 года. После этого за два месяца изнурительного ежедневного труда водолазы обнаружили всего лишь четыре золотые монеты: английскую, французскую и две турецкие. Поскольку к середине ноября 1927 года разбитый корабль был полностью "перемыт" и обследован, фирма прекратила работы в Балаклаве. Перед отъездом из Балаклавы представители фирмы заявили, что корабль, на котором они проводили работы, по их мнению, был "Принцем". Однако, несмотря на самые тщательные поиски, им не удалось найти среднюю часть корабля. Золота японцы не нашли за исключением нескольких монет, но обязательства выполнили и ЭПРОН получил неплохое по тому времени водолазное снаряжение и оборудование для производства подводно-технических работ, а ОГПУ вернула затраченные на поиск "Черного принца" деньги (11630).</w:t>
      </w:r>
    </w:p>
    <w:p w14:paraId="648021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99D03B" w14:textId="77777777" w:rsidR="007814E4"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1D6391C" w14:textId="77777777" w:rsidR="007814E4" w:rsidRPr="007550A6" w:rsidRDefault="007814E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599A33" w14:textId="77777777" w:rsidR="007814E4" w:rsidRPr="007550A6" w:rsidRDefault="007814E4" w:rsidP="007550A6">
      <w:pPr>
        <w:spacing w:after="0" w:line="240" w:lineRule="auto"/>
        <w:jc w:val="both"/>
        <w:rPr>
          <w:rStyle w:val="ucoz-forum-post"/>
          <w:rFonts w:ascii="Times New Roman" w:eastAsiaTheme="majorEastAsia" w:hAnsi="Times New Roman" w:cs="Times New Roman"/>
          <w:color w:val="000000" w:themeColor="text1"/>
          <w:sz w:val="16"/>
          <w:szCs w:val="16"/>
        </w:rPr>
      </w:pPr>
      <w:r w:rsidRPr="007550A6">
        <w:rPr>
          <w:rStyle w:val="ucoz-forum-post"/>
          <w:rFonts w:ascii="Times New Roman" w:eastAsiaTheme="majorEastAsia" w:hAnsi="Times New Roman" w:cs="Times New Roman"/>
          <w:bCs/>
          <w:color w:val="000000" w:themeColor="text1"/>
          <w:sz w:val="16"/>
          <w:szCs w:val="16"/>
        </w:rPr>
        <w:t>5 сентября 1927 года</w:t>
      </w:r>
      <w:r w:rsidRPr="007550A6">
        <w:rPr>
          <w:rStyle w:val="ucoz-forum-post"/>
          <w:rFonts w:ascii="Times New Roman" w:eastAsiaTheme="majorEastAsia" w:hAnsi="Times New Roman" w:cs="Times New Roman"/>
          <w:color w:val="000000" w:themeColor="text1"/>
          <w:sz w:val="16"/>
          <w:szCs w:val="16"/>
        </w:rPr>
        <w:t xml:space="preserve"> состоялся первый полет прототипа самолета (Werk.nr. 3200), оборудованного двумя двигателями Gnome et Rhone Jupiter VI мощностью 590 л.с.. В 1927 году трехместный свободнонесущий моноплан с низкорасположенным крылом, получивший обозначение S.36, покинул сборочный цех фирмы Junkers Flugzeugwerke A.G. в Дессау. Это был первый и последний двухдвигательный самолет разработанный под руководством Гуго Юнкерса. S.36 рекламировался как транспортный самолет для перевозки почты, однако наличие двухбалочного хвостового оперения, столь удобного для стрельбы назад, говорило, что самолет планируется использовать и для военных целей. Это подтвердилось после окончания испытаний - опытный экземпляр S.36 был переправлен в Швецию на завод фирмы A.B. Flygindustri в Лимхамне. Там он получил регистрационный номер S-AABL и стал прототипом военного самолета K.37 (14760).</w:t>
      </w:r>
    </w:p>
    <w:p w14:paraId="127D64C2" w14:textId="77777777" w:rsidR="007814E4" w:rsidRPr="007550A6" w:rsidRDefault="007814E4" w:rsidP="007550A6">
      <w:pPr>
        <w:spacing w:after="0" w:line="240" w:lineRule="auto"/>
        <w:jc w:val="both"/>
        <w:rPr>
          <w:rStyle w:val="ucoz-forum-post"/>
          <w:rFonts w:ascii="Times New Roman" w:eastAsiaTheme="majorEastAsia" w:hAnsi="Times New Roman" w:cs="Times New Roman"/>
          <w:color w:val="000000" w:themeColor="text1"/>
          <w:sz w:val="16"/>
          <w:szCs w:val="16"/>
        </w:rPr>
      </w:pPr>
    </w:p>
    <w:p w14:paraId="5D1A49D2" w14:textId="77777777" w:rsidR="00466A3A" w:rsidRPr="007550A6" w:rsidRDefault="00466A3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сентября 1927 первый плет Junkers k37 (20359).</w:t>
      </w:r>
    </w:p>
    <w:p w14:paraId="548EE25E" w14:textId="77777777" w:rsidR="00466A3A" w:rsidRPr="007550A6" w:rsidRDefault="00466A3A" w:rsidP="007550A6">
      <w:pPr>
        <w:spacing w:after="0" w:line="240" w:lineRule="auto"/>
        <w:jc w:val="both"/>
        <w:rPr>
          <w:rFonts w:ascii="Times New Roman" w:hAnsi="Times New Roman" w:cs="Times New Roman"/>
          <w:color w:val="000000" w:themeColor="text1"/>
          <w:sz w:val="16"/>
          <w:szCs w:val="16"/>
        </w:rPr>
      </w:pPr>
    </w:p>
    <w:p w14:paraId="6F8F22D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13987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204A8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сентября 1927 года начальник НИИ Горшков писал письмо № 201с председателю НК УВВС</w:t>
      </w:r>
    </w:p>
    <w:p w14:paraId="2CD7855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Дневник работ Научно-испытательного института на 1 сентября 1927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2460"/>
        <w:gridCol w:w="4202"/>
      </w:tblGrid>
      <w:tr w:rsidR="00472A36" w:rsidRPr="007550A6" w14:paraId="645F3F40" w14:textId="77777777">
        <w:tc>
          <w:tcPr>
            <w:tcW w:w="3936" w:type="dxa"/>
          </w:tcPr>
          <w:p w14:paraId="632431B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учебного самолета МУР в Ленинграде</w:t>
            </w:r>
          </w:p>
        </w:tc>
        <w:tc>
          <w:tcPr>
            <w:tcW w:w="2460" w:type="dxa"/>
          </w:tcPr>
          <w:p w14:paraId="7E9395F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апреля 1927 года</w:t>
            </w:r>
          </w:p>
        </w:tc>
        <w:tc>
          <w:tcPr>
            <w:tcW w:w="4202" w:type="dxa"/>
          </w:tcPr>
          <w:p w14:paraId="7EECFAD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не предъявлен к испытанию</w:t>
            </w:r>
          </w:p>
        </w:tc>
      </w:tr>
      <w:tr w:rsidR="00472A36" w:rsidRPr="007550A6" w14:paraId="68E6F07E" w14:textId="77777777">
        <w:tc>
          <w:tcPr>
            <w:tcW w:w="3936" w:type="dxa"/>
          </w:tcPr>
          <w:p w14:paraId="350A68E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Р3 М5</w:t>
            </w:r>
          </w:p>
        </w:tc>
        <w:tc>
          <w:tcPr>
            <w:tcW w:w="2460" w:type="dxa"/>
          </w:tcPr>
          <w:p w14:paraId="6B67E41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мая 1927 года</w:t>
            </w:r>
          </w:p>
        </w:tc>
        <w:tc>
          <w:tcPr>
            <w:tcW w:w="4202" w:type="dxa"/>
          </w:tcPr>
          <w:p w14:paraId="0BA58B8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Закончено</w:t>
            </w:r>
          </w:p>
        </w:tc>
      </w:tr>
      <w:tr w:rsidR="00472A36" w:rsidRPr="007550A6" w14:paraId="27E5AC28" w14:textId="77777777">
        <w:tc>
          <w:tcPr>
            <w:tcW w:w="3936" w:type="dxa"/>
          </w:tcPr>
          <w:p w14:paraId="7EA4F6E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Испытание самолета У2 М11</w:t>
            </w:r>
          </w:p>
        </w:tc>
        <w:tc>
          <w:tcPr>
            <w:tcW w:w="2460" w:type="dxa"/>
          </w:tcPr>
          <w:p w14:paraId="19A1C42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июля 1927 года</w:t>
            </w:r>
          </w:p>
        </w:tc>
        <w:tc>
          <w:tcPr>
            <w:tcW w:w="4202" w:type="dxa"/>
          </w:tcPr>
          <w:p w14:paraId="6DEFE9B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Заканчиваются заводские испытания</w:t>
            </w:r>
          </w:p>
        </w:tc>
      </w:tr>
      <w:tr w:rsidR="00472A36" w:rsidRPr="007550A6" w14:paraId="245236A8" w14:textId="77777777">
        <w:tc>
          <w:tcPr>
            <w:tcW w:w="3936" w:type="dxa"/>
          </w:tcPr>
          <w:p w14:paraId="310A477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И.4 Юп. 450 НР</w:t>
            </w:r>
          </w:p>
        </w:tc>
        <w:tc>
          <w:tcPr>
            <w:tcW w:w="2460" w:type="dxa"/>
          </w:tcPr>
          <w:p w14:paraId="7265286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июля 1927 года</w:t>
            </w:r>
          </w:p>
        </w:tc>
        <w:tc>
          <w:tcPr>
            <w:tcW w:w="4202" w:type="dxa"/>
          </w:tcPr>
          <w:p w14:paraId="2DCCC94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Заканчиваются заводские испытания</w:t>
            </w:r>
          </w:p>
        </w:tc>
      </w:tr>
      <w:tr w:rsidR="00472A36" w:rsidRPr="007550A6" w14:paraId="2846B6DF" w14:textId="77777777">
        <w:tc>
          <w:tcPr>
            <w:tcW w:w="3936" w:type="dxa"/>
          </w:tcPr>
          <w:p w14:paraId="010795A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самолетов:</w:t>
            </w:r>
          </w:p>
          <w:p w14:paraId="1B054AF0"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rPr>
              <w:tab/>
              <w:t>истребитель 20</w:t>
            </w:r>
          </w:p>
          <w:p w14:paraId="3518AB29"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rPr>
              <w:tab/>
              <w:t>2-х местный истребитель Альбатрос</w:t>
            </w:r>
          </w:p>
          <w:p w14:paraId="0E6B1E4D"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rPr>
              <w:tab/>
              <w:t>морской разведчик Дорнье-Валь</w:t>
            </w:r>
          </w:p>
        </w:tc>
        <w:tc>
          <w:tcPr>
            <w:tcW w:w="2460" w:type="dxa"/>
          </w:tcPr>
          <w:p w14:paraId="3E76160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июля 1927 года</w:t>
            </w:r>
          </w:p>
        </w:tc>
        <w:tc>
          <w:tcPr>
            <w:tcW w:w="4202" w:type="dxa"/>
          </w:tcPr>
          <w:p w14:paraId="5336CBAA"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rPr>
              <w:tab/>
              <w:t>самолет не предъявлен к испытанию в НИИ</w:t>
            </w:r>
          </w:p>
          <w:p w14:paraId="783009D4"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rPr>
              <w:tab/>
              <w:t>испытание производится</w:t>
            </w:r>
          </w:p>
          <w:p w14:paraId="65F5F862"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rPr>
              <w:tab/>
              <w:t>самолет не предъявлен к испытанию в НИИ</w:t>
            </w:r>
          </w:p>
        </w:tc>
      </w:tr>
      <w:tr w:rsidR="00472A36" w:rsidRPr="007550A6" w14:paraId="53432EA2" w14:textId="77777777">
        <w:tc>
          <w:tcPr>
            <w:tcW w:w="3936" w:type="dxa"/>
          </w:tcPr>
          <w:p w14:paraId="3BE258B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2-го экз. самолета И2 бис</w:t>
            </w:r>
          </w:p>
        </w:tc>
        <w:tc>
          <w:tcPr>
            <w:tcW w:w="2460" w:type="dxa"/>
          </w:tcPr>
          <w:p w14:paraId="7573085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августа 1927 года</w:t>
            </w:r>
          </w:p>
        </w:tc>
        <w:tc>
          <w:tcPr>
            <w:tcW w:w="4202" w:type="dxa"/>
          </w:tcPr>
          <w:p w14:paraId="591344C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производится</w:t>
            </w:r>
          </w:p>
        </w:tc>
      </w:tr>
      <w:tr w:rsidR="00472A36" w:rsidRPr="007550A6" w14:paraId="6F010D68" w14:textId="77777777">
        <w:tc>
          <w:tcPr>
            <w:tcW w:w="3936" w:type="dxa"/>
          </w:tcPr>
          <w:p w14:paraId="5360E59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в Ленинграде самолета И2 на заводе № 3</w:t>
            </w:r>
          </w:p>
        </w:tc>
        <w:tc>
          <w:tcPr>
            <w:tcW w:w="2460" w:type="dxa"/>
          </w:tcPr>
          <w:p w14:paraId="47551C3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августа 1927 года</w:t>
            </w:r>
          </w:p>
        </w:tc>
        <w:tc>
          <w:tcPr>
            <w:tcW w:w="4202" w:type="dxa"/>
          </w:tcPr>
          <w:p w14:paraId="27291B1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Представитель от НИИ выехал на место испытания</w:t>
            </w:r>
          </w:p>
        </w:tc>
      </w:tr>
      <w:tr w:rsidR="00472A36" w:rsidRPr="007550A6" w14:paraId="7A5EA867" w14:textId="77777777">
        <w:tc>
          <w:tcPr>
            <w:tcW w:w="3936" w:type="dxa"/>
          </w:tcPr>
          <w:p w14:paraId="166C36A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в Ленинграде самолета МУ 1</w:t>
            </w:r>
          </w:p>
        </w:tc>
        <w:tc>
          <w:tcPr>
            <w:tcW w:w="2460" w:type="dxa"/>
          </w:tcPr>
          <w:p w14:paraId="5078B56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августа 1927 года</w:t>
            </w:r>
          </w:p>
        </w:tc>
        <w:tc>
          <w:tcPr>
            <w:tcW w:w="4202" w:type="dxa"/>
          </w:tcPr>
          <w:p w14:paraId="41D3EE0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Представитель от НИИ выехал на место испытания</w:t>
            </w:r>
          </w:p>
        </w:tc>
      </w:tr>
      <w:tr w:rsidR="00472A36" w:rsidRPr="007550A6" w14:paraId="22756488" w14:textId="77777777">
        <w:tc>
          <w:tcPr>
            <w:tcW w:w="3936" w:type="dxa"/>
          </w:tcPr>
          <w:p w14:paraId="1C6F63E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в Ленинграде самолета У.1</w:t>
            </w:r>
          </w:p>
        </w:tc>
        <w:tc>
          <w:tcPr>
            <w:tcW w:w="2460" w:type="dxa"/>
          </w:tcPr>
          <w:p w14:paraId="7858E27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августа 1927 года</w:t>
            </w:r>
          </w:p>
        </w:tc>
        <w:tc>
          <w:tcPr>
            <w:tcW w:w="4202" w:type="dxa"/>
          </w:tcPr>
          <w:p w14:paraId="04F4127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Представитель от НИИ выехал на место испытания</w:t>
            </w:r>
          </w:p>
        </w:tc>
      </w:tr>
      <w:tr w:rsidR="00472A36" w:rsidRPr="007550A6" w14:paraId="4BA61669" w14:textId="77777777">
        <w:tc>
          <w:tcPr>
            <w:tcW w:w="3936" w:type="dxa"/>
          </w:tcPr>
          <w:p w14:paraId="0C9E6E3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в Таганроге самолета Р1 М5 13 и 14 серии на заводе № 10</w:t>
            </w:r>
          </w:p>
        </w:tc>
        <w:tc>
          <w:tcPr>
            <w:tcW w:w="2460" w:type="dxa"/>
          </w:tcPr>
          <w:p w14:paraId="34F68E9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августа 1927 года</w:t>
            </w:r>
          </w:p>
        </w:tc>
        <w:tc>
          <w:tcPr>
            <w:tcW w:w="4202" w:type="dxa"/>
          </w:tcPr>
          <w:p w14:paraId="71C91E8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Представитель от НИИ выехал на место испытания</w:t>
            </w:r>
          </w:p>
        </w:tc>
      </w:tr>
    </w:tbl>
    <w:p w14:paraId="3DB6987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(6901, 125-127).</w:t>
      </w:r>
    </w:p>
    <w:p w14:paraId="2104747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F49B2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сентября 1927 ГАЗ-9 получил заказ на 2 М-11. М-12 пользовался приоритетом, поэтому их заказали 30, а М-11 — только два. Оба конструкторских коллектива продолжали совершенствовать свои моторы. Это задержало изготовление двигателей в Запорожье, поскольку из Москвы поступали новые чертежи и изменения к ним. 10 октября прибыл новый комплект документации на М-12, а в ноябре привезли из</w:t>
      </w:r>
      <w:r w:rsidRPr="007550A6">
        <w:rPr>
          <w:rFonts w:ascii="Times New Roman" w:hAnsi="Times New Roman" w:cs="Times New Roman"/>
          <w:color w:val="000000" w:themeColor="text1"/>
          <w:sz w:val="16"/>
          <w:szCs w:val="16"/>
        </w:rPr>
        <w:softHyphen/>
        <w:t>менения к чертежам М-11. М-12 продолжал пользоваться приоритетом. В 1928 г. Авиатрест плани</w:t>
      </w:r>
      <w:r w:rsidRPr="007550A6">
        <w:rPr>
          <w:rFonts w:ascii="Times New Roman" w:hAnsi="Times New Roman" w:cs="Times New Roman"/>
          <w:color w:val="000000" w:themeColor="text1"/>
          <w:sz w:val="16"/>
          <w:szCs w:val="16"/>
        </w:rPr>
        <w:softHyphen/>
        <w:t>ровал уже выпустить 80 моторов этого типа. Но неудачи с испытаниями М-12 вынудили подстраховаться, и УВВС заказало ГАЗ № 9 30 М-12 и десять М-11. Поскольку предполагалось, что завод будет серийно выпускать двигатели конструкции НАМИ, то основное внимание уделялось ему. Для изготовле</w:t>
      </w:r>
      <w:r w:rsidRPr="007550A6">
        <w:rPr>
          <w:rFonts w:ascii="Times New Roman" w:hAnsi="Times New Roman" w:cs="Times New Roman"/>
          <w:color w:val="000000" w:themeColor="text1"/>
          <w:sz w:val="16"/>
          <w:szCs w:val="16"/>
        </w:rPr>
        <w:softHyphen/>
        <w:t>ния этого мотора подготовили большое количество специальной оснастки и инструмента. М-11, наоборот, делали, как чисто экспериментальный, не разрабатывая серийной технологии, с минимумом затрат на оснастку. Как ни странно, это принесло обратный результат — качество изготовленных М-11 оказалось выше, процент бракованных деталей — меньше (11852).</w:t>
      </w:r>
    </w:p>
    <w:p w14:paraId="3CF1CBB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1FFD9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сентября 1927 завод НКАП № 1 получил заказанные в 1925 году две печи Бейли для плавки аллюминия (5160, 36).</w:t>
      </w:r>
    </w:p>
    <w:p w14:paraId="1D4FB3B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AD45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сентября 1927 г. ГАЗ № 1 получил обе печи Бейли для плавки аллюминия.</w:t>
      </w:r>
    </w:p>
    <w:p w14:paraId="33419C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Помимо этих печей, к октябрю 1925 г. по заказам Авиатреста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хромансилевыми трубами.</w:t>
      </w:r>
    </w:p>
    <w:p w14:paraId="771C51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147A234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2CA70D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1FC5F98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0903686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C9B4A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F25289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92F73A" w14:textId="77777777" w:rsidR="003F12E4" w:rsidRPr="007550A6" w:rsidRDefault="003F12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сентября 1927 года путиловские рабочие, собравшиеся на кооперативную конференцию, единодушно заявили «Нам масло надо, а не социализм». Материальное положение население ухудшалось день ото дня. С мрачным видом рабочие шутили: «Говорят, отменили букву «М» — мяса нет, масла нет, мануфактуры нет, мыла нет, а ради одной фамилии — Микоян — букву «М» оставлять ни к чему». Лозунг «догнать и перегнать» для многих давно превратился в лозунг «дожить и пережить». Где злым шепотком, а где и в открытую рабочие каламбурили по поводу того, что кому дала революция: «Рабочему дала ДОКЛАД, главкам дала ОКЛАД, женам их дала КЛАД, а крестьянству дала АД» (18416).</w:t>
      </w:r>
    </w:p>
    <w:p w14:paraId="44236C46" w14:textId="77777777" w:rsidR="003F12E4" w:rsidRPr="007550A6" w:rsidRDefault="003F12E4" w:rsidP="007550A6">
      <w:pPr>
        <w:spacing w:after="0" w:line="240" w:lineRule="auto"/>
        <w:jc w:val="both"/>
        <w:rPr>
          <w:rFonts w:ascii="Times New Roman" w:hAnsi="Times New Roman" w:cs="Times New Roman"/>
          <w:color w:val="000000" w:themeColor="text1"/>
          <w:sz w:val="16"/>
          <w:szCs w:val="16"/>
        </w:rPr>
      </w:pPr>
    </w:p>
    <w:p w14:paraId="1DFD8B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сентября 1927 года “Нам масло надо, а не социализм”, — единодушно заявили путиловские рабочие, собравшиеся на кооперативную конференцию. Материальное положение население ухудшалось день ото дня. С мрачным видом рабочие шутили: “Говорят, отменили букву “М” — мяса нет, масла нет, мануфактуры нет, мыла нет, а ради одной фамилии — Микоян — букву “М” оставлять ни к чему”. Лозунг “догнать и перегнать” для многих давно превратился в лозунг “дожить и пережить”. Где злым шепотком, а где и в открытую рабочие каламбурили по поводу того, что кому дала революция: “Рабочему дала ДОКЛАД, главкам дала ОКЛАД, женам их дала КЛАД, а крестьянству дала АД”ю</w:t>
      </w:r>
    </w:p>
    <w:p w14:paraId="22D11DB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Новая модификация курса в условиях “военной тревоги” 1927 года вызвала недовольство многих рабочих — остановки производства, ухудшение дисциплины. Однако серьезного взрыва, как в 1925 году, не произошло. Дело в том, что повышение степени эксплуатации было относительным: новые рабочие не имели критериев для сравнения, а у кадровых рабочих сработало постепенное “привыкание” к “уплотнению”. Кроме того, осуществление нового курса вызвало резкое расслоение рабочих, что исключало возможность коллективных действий. Социальную энергию “оплота” Советской власти стремились перевести в производственное русло. В условиях элементарного выживания “сдельщина” рассматривалась основной массой рабочих как возможность заработать побольше. Об улучшении обработки мало кто задумывался. На замечание, что нужно исполнять так, как это требует само дело, часто отвечали: “А что же тогда мы заработаем?” Встречались случаи, когда работницы, имеющие грудных детей, не уходили по собственному желанию на полчаса раньше с работы, боясь потерять сдельный заработок.</w:t>
      </w:r>
    </w:p>
    <w:p w14:paraId="4B6D72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фоне усиливающегося недовольства новой экономической политикой набирали силу уравнительные тенденции. После длительной дискуссии между ВСНХ и профсоюзами в 1928 году была проведена тарифная реформа, которая нивелировала оплату квалифицированного и неквалифицированного труда, резко ограничила приработки, усилила ориентацию на повременную оплату за счет сдельной. При большом разнобое в тарифных ставках на различных предприятиях рабочий ориентировался не на профессиональный рост и более производительный труд, а на поиск такого предприятия, где при той же работе тарифные ставки были бы выше. А это порождало текучесть кадров.</w:t>
      </w:r>
    </w:p>
    <w:p w14:paraId="40DC2E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Таким образом к 1928 году объективно складывалась ситуация экономического застоя и военного бессилия. Это делало неизбежным рано или поздно внутренний социальный взрыв или поражение при первом же военном столкновении с Западом. Руководство страны, надо полагать, имело правдивую картину положения в сфере экономики, свидетельствующую о кризисном состоянии. Принятый в конце 1920-х годов курс был следствием не только авторитарных наклонностей значительной части руководства. Он был еще и актом отчаяния людей поставленных перед выбором: медленная агония или отчаянная попытка вырваться из отсталости, несмотря на возможные жертвы населения (11575).</w:t>
      </w:r>
    </w:p>
    <w:p w14:paraId="59DF71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5BDFC" w14:textId="77777777" w:rsidR="003D3BE4"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356694E" w14:textId="77777777" w:rsidR="003D3BE4" w:rsidRPr="007550A6" w:rsidRDefault="003D3BE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129973" w14:textId="77777777" w:rsidR="003D3BE4" w:rsidRPr="007550A6" w:rsidRDefault="003D3B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сентября в 1927 году Джон Лоджи Берд презентовал в университете Лидса первую систему телевизионной записи, получившую название Phonovision, предвосхитившую изобретение видеокассет. Он предполагал, что зрители будут покупать записи на алюминиевых дисках и просматривать их с помощью небольшой телевизионной приставки. Идея, к сожалению, появилась слишком рано, и только поэтому она не получила широкого распространения (14761).</w:t>
      </w:r>
    </w:p>
    <w:p w14:paraId="05958887" w14:textId="77777777" w:rsidR="003D3BE4" w:rsidRPr="007550A6" w:rsidRDefault="003D3BE4" w:rsidP="007550A6">
      <w:pPr>
        <w:spacing w:after="0" w:line="240" w:lineRule="auto"/>
        <w:jc w:val="both"/>
        <w:rPr>
          <w:rFonts w:ascii="Times New Roman" w:hAnsi="Times New Roman" w:cs="Times New Roman"/>
          <w:color w:val="000000" w:themeColor="text1"/>
          <w:sz w:val="16"/>
          <w:szCs w:val="16"/>
        </w:rPr>
      </w:pPr>
    </w:p>
    <w:p w14:paraId="54A35BE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A09F4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FC74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сентября 1927 Научный комитет УВВС рассмотрел вопрос об улучшении центровки и постановил работу над Р-4 М-5 приостановить впредь до получения данных о поведении в полете самолета Р-1 М-5 со стандартной нагрузкой, а Авиатресту предложил представить свои соображения о возможности перенесения с самолета Р-4 М-5 улучшений на Р-1 М-5. Проект улучшений с планировкой был разработан ОСС ЦКБ (Н.Н.П.) совместно с ГАЗ-1 в начале октября 1927 и передан затем в Авиатрест для УВВС (2275).</w:t>
      </w:r>
    </w:p>
    <w:p w14:paraId="120B62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DA06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сентября 1927 были закончены полетные заводские испытания школьного самолета первоначального обучения У-2 М-12 ОО ГАЗ-1/ОСС ЦКБ Авиатреста (Н.Н.П.), который 17 июня 1927 был выведен на аэродром и 24 июня 1927 совершил первый полет (2275).</w:t>
      </w:r>
    </w:p>
    <w:p w14:paraId="1C458B6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1965B" w14:textId="552EABC3"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сентября 1927 г. заводские испытания У-2 были закончены</w:t>
      </w:r>
      <w:r w:rsidR="00575180">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rPr>
        <w:t xml:space="preserve"> Они показали, что У-2 удовлетворяет практически всем пунктам требований НТК ВВС к само</w:t>
      </w:r>
      <w:r w:rsidRPr="007550A6">
        <w:rPr>
          <w:rFonts w:ascii="Times New Roman" w:hAnsi="Times New Roman" w:cs="Times New Roman"/>
          <w:color w:val="000000" w:themeColor="text1"/>
          <w:sz w:val="16"/>
          <w:szCs w:val="16"/>
        </w:rPr>
        <w:softHyphen/>
        <w:t>лету за исключением скороподъемности (10667).</w:t>
      </w:r>
    </w:p>
    <w:p w14:paraId="5EF1F3C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43CD34" w14:textId="77777777" w:rsidR="00575180" w:rsidRPr="003600B8" w:rsidRDefault="00575180" w:rsidP="0057518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сентября 1927 года закончили заводские испытания У-2, после чего само</w:t>
      </w:r>
      <w:r w:rsidRPr="003600B8">
        <w:rPr>
          <w:rFonts w:ascii="Times New Roman" w:hAnsi="Times New Roman" w:cs="Times New Roman"/>
          <w:color w:val="0070C0"/>
          <w:sz w:val="16"/>
          <w:szCs w:val="16"/>
        </w:rPr>
        <w:softHyphen/>
        <w:t>лет передали в НИИ ВВС, где он испытывался вплоть до 20 октября (24969).</w:t>
      </w:r>
    </w:p>
    <w:p w14:paraId="05241D5C" w14:textId="77777777" w:rsidR="00575180" w:rsidRPr="003600B8" w:rsidRDefault="00575180" w:rsidP="00575180">
      <w:pPr>
        <w:spacing w:after="0" w:line="240" w:lineRule="auto"/>
        <w:jc w:val="both"/>
        <w:rPr>
          <w:rFonts w:ascii="Times New Roman" w:hAnsi="Times New Roman" w:cs="Times New Roman"/>
          <w:color w:val="0070C0"/>
          <w:sz w:val="16"/>
          <w:szCs w:val="16"/>
        </w:rPr>
      </w:pPr>
    </w:p>
    <w:p w14:paraId="55870140" w14:textId="77777777" w:rsidR="00575180" w:rsidRPr="003600B8" w:rsidRDefault="00575180" w:rsidP="0057518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сентября 1927 г. заводские испытания У-2 были закончены. Они показали, что У-2 удовлетворяет практически всем пунктам требований НТК ВВС к самолету за исключением скороподъемности (25035).</w:t>
      </w:r>
    </w:p>
    <w:p w14:paraId="3747E23F" w14:textId="77777777" w:rsidR="00575180" w:rsidRPr="003600B8" w:rsidRDefault="00575180" w:rsidP="00575180">
      <w:pPr>
        <w:spacing w:after="0" w:line="240" w:lineRule="auto"/>
        <w:jc w:val="both"/>
        <w:rPr>
          <w:rFonts w:ascii="Times New Roman" w:hAnsi="Times New Roman" w:cs="Times New Roman"/>
          <w:color w:val="0070C0"/>
          <w:sz w:val="16"/>
          <w:szCs w:val="16"/>
        </w:rPr>
      </w:pPr>
    </w:p>
    <w:p w14:paraId="1BB3F132" w14:textId="77777777" w:rsidR="00575180" w:rsidRPr="003600B8" w:rsidRDefault="00575180" w:rsidP="0057518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сентября августа 1927 г. Андрей Николаевич Туполев поехал к начальнику ВВС П. И. Баранову, с которым находился в дружеских отношениях, неоднократно бывал у него дома и попросил передать задание на разработку истребителя И-5 в ЦАГИ. Свою просьбу он мотивировал следующими обстоятельствами: 1) построив И-4, бригада Сухого приобрела опыт в проектировании истребителей с двигателем воздушного охлаждения; 2) если взять за основу самолет И-4, заменить на нем имеющую большое сопротивление формы и трения гофрированную обшивку (общий недостаток самолетов ЦАГИ 20-х гг.) на гладкую фанерную и поставить более мощную модификацию мотора «Юпитер», то получится (по мнению Туполева) истребитель, полностью соответствующий требованиям к И-5; 3) так как изменения конструкции И-4 будут небольшими, то новый истребитель можно построить очень быстро, с минимальными затратами. Опираясь на поддержку Баранова, Туполев нисколько не волновался, что тем самым он нарушает соглашение о разграничении сфер влияния между ЦАГИ и Авиатрестом, им же инспирированное, что концепция самолета И-4, разработанная в 1925 г., на настоящий момент устарела и уже не соответствовала перспективам развития техники. Главное — получить заказ.</w:t>
      </w:r>
    </w:p>
    <w:p w14:paraId="6138D4D1" w14:textId="77777777" w:rsidR="00575180" w:rsidRPr="003600B8" w:rsidRDefault="00575180" w:rsidP="0057518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 И. Баранов не имел авиационного образования, в ВВС пришел из партийного руководства, но авиацию любил. Принимая сложные решения, он полностью полагался на специалистов-консультантов, которым доверял, считая их суждение безошибочным. Одним из них был А. Н. Туполев. Я думаю, Баранову и в голову не приходило, что кто-то мог ставить личные и групповые интересы выше государственных, лоббировать их.</w:t>
      </w:r>
    </w:p>
    <w:p w14:paraId="5C4944F8" w14:textId="77777777" w:rsidR="00575180" w:rsidRPr="003600B8" w:rsidRDefault="00575180" w:rsidP="0057518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Начальник ВВС написал в НТК записку о необходимости передачи задания на истребитель И-5 в ЦАГИ, а также в Авиатрест, которого ставил в известность о своем решении.</w:t>
      </w:r>
    </w:p>
    <w:p w14:paraId="01E7BF48" w14:textId="77777777" w:rsidR="00575180" w:rsidRPr="003600B8" w:rsidRDefault="00575180" w:rsidP="0057518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Руководство Авиатреста возмутил не столько факт передачи задания, сколько грубое нарушение подписанного Туполевым соглашения о разделе сфер влияния, всегда требовавшим от другой стороны неукоснительного соблюдения всех его пунктов (25035).</w:t>
      </w:r>
    </w:p>
    <w:p w14:paraId="32A1D0D3" w14:textId="77777777" w:rsidR="00575180" w:rsidRPr="003600B8" w:rsidRDefault="00575180" w:rsidP="00575180">
      <w:pPr>
        <w:spacing w:after="0" w:line="240" w:lineRule="auto"/>
        <w:jc w:val="both"/>
        <w:rPr>
          <w:rFonts w:ascii="Times New Roman" w:hAnsi="Times New Roman" w:cs="Times New Roman"/>
          <w:color w:val="0070C0"/>
          <w:sz w:val="16"/>
          <w:szCs w:val="16"/>
        </w:rPr>
      </w:pPr>
    </w:p>
    <w:p w14:paraId="0322078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B870D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2B0ED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сентября 1927 в НИИ ВВС закончились испытания самолета И.2-бис 2-й экземпляр, которые проходили с 22 августа 1997.</w:t>
      </w:r>
    </w:p>
    <w:p w14:paraId="69E4D96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истребителя (6949, 63).</w:t>
      </w:r>
    </w:p>
    <w:p w14:paraId="0B75C81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8B16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сентября 1927 закончился второй этап гос. испытаний И-2бис, который проходил с 27 августа 1927 (2330,11).</w:t>
      </w:r>
    </w:p>
    <w:p w14:paraId="32E9BED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Общее заключение:</w:t>
      </w:r>
    </w:p>
    <w:p w14:paraId="4C4A9E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устранению всех недостатков, указанных в списке дефектов (гл. образом при усилении шасси), самолет И-2бис может быть использован как тренировочно-переходной." (2330,11).</w:t>
      </w:r>
    </w:p>
    <w:p w14:paraId="65B1C2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6FED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сентября 1927 г. председатель правления Авиатрес</w:t>
      </w:r>
      <w:r w:rsidRPr="007550A6">
        <w:rPr>
          <w:rFonts w:ascii="Times New Roman" w:hAnsi="Times New Roman" w:cs="Times New Roman"/>
          <w:color w:val="000000" w:themeColor="text1"/>
          <w:sz w:val="16"/>
          <w:szCs w:val="16"/>
        </w:rPr>
        <w:softHyphen/>
        <w:t>та Урываев и главный инженер по самолетостроению Рубенчик известили авиационный завод № 1, что “Правление подтверждает свое согласие на ведение ра</w:t>
      </w:r>
      <w:r w:rsidRPr="007550A6">
        <w:rPr>
          <w:rFonts w:ascii="Times New Roman" w:hAnsi="Times New Roman" w:cs="Times New Roman"/>
          <w:color w:val="000000" w:themeColor="text1"/>
          <w:sz w:val="16"/>
          <w:szCs w:val="16"/>
        </w:rPr>
        <w:softHyphen/>
        <w:t>боты по доводке самолета И-1 &lt;...&gt;, причем к работам, связанным с вариантом установки мотора “Лоррен-Ди</w:t>
      </w:r>
      <w:r w:rsidRPr="007550A6">
        <w:rPr>
          <w:rFonts w:ascii="Times New Roman" w:hAnsi="Times New Roman" w:cs="Times New Roman"/>
          <w:color w:val="000000" w:themeColor="text1"/>
          <w:sz w:val="16"/>
          <w:szCs w:val="16"/>
        </w:rPr>
        <w:softHyphen/>
        <w:t>трих” приступить лишь по исчерпывании программы работ с мотором М-5 и в случае получения неудовлетво</w:t>
      </w:r>
      <w:r w:rsidRPr="007550A6">
        <w:rPr>
          <w:rFonts w:ascii="Times New Roman" w:hAnsi="Times New Roman" w:cs="Times New Roman"/>
          <w:color w:val="000000" w:themeColor="text1"/>
          <w:sz w:val="16"/>
          <w:szCs w:val="16"/>
        </w:rPr>
        <w:softHyphen/>
        <w:t>рительных результатов” (10667).</w:t>
      </w:r>
    </w:p>
    <w:p w14:paraId="33E43A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37E8D7" w14:textId="77777777" w:rsidR="0075302E" w:rsidRPr="003600B8" w:rsidRDefault="0075302E" w:rsidP="0075302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сентября 1927 г. председатель правления Авиатреста Урываев и главный инженер по самолетостроению Рубенчик известили авиационный завод № 1 им. Авиахима в том, что «Правление подтверждает свое согласие на ведение работы по доводке самолета И-1…, причем к работам, связанным с вариантом установки мотора «Лоррен-Дитрих», приступить лишь по исчерпывании программы работ с мотором М-5 и в случае получения неудовлетворительных результатов» (25035).</w:t>
      </w:r>
    </w:p>
    <w:p w14:paraId="01EC5574" w14:textId="77777777" w:rsidR="0075302E" w:rsidRPr="003600B8" w:rsidRDefault="0075302E" w:rsidP="0075302E">
      <w:pPr>
        <w:spacing w:after="0" w:line="240" w:lineRule="auto"/>
        <w:jc w:val="both"/>
        <w:rPr>
          <w:rFonts w:ascii="Times New Roman" w:hAnsi="Times New Roman" w:cs="Times New Roman"/>
          <w:color w:val="0070C0"/>
          <w:sz w:val="16"/>
          <w:szCs w:val="16"/>
        </w:rPr>
      </w:pPr>
    </w:p>
    <w:p w14:paraId="55B2577F" w14:textId="77777777" w:rsidR="00E83599"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5D3739C" w14:textId="77777777" w:rsidR="00E83599" w:rsidRPr="007550A6" w:rsidRDefault="00E8359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0704A9"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сентября 1927 на совещании в производственном управлении ВСНХ РСФСР, при уточнении номенклатуры МЭМЗ, постановили перевести его полностью на выпуск крупных часов. При этом корпуса завода "Маевка", находившиеся рядом, отдавались МЭМЗ под вспомогательные цеха. Нечасовая продукция передавалась на другие заводы. Начались переговоры со швейцарской фирмой"Зенит", об организации часового завода на концессионных началах. 16 ноября фирма представила в Главконцесском проект договора на постройку часового завода. В том же году МЭМЗ закупил у немецкой фирмы "Юганс" часовую фурнитуру, а в январе l928 года 2000 собранных будильников уже были отправлены в торговую сеть. Одновременно было собрано также из покупных деталей 400 штук круглых настенных механических часов (12237).</w:t>
      </w:r>
    </w:p>
    <w:p w14:paraId="044A8AD5"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rPr>
      </w:pPr>
    </w:p>
    <w:p w14:paraId="3ABCD323" w14:textId="77777777" w:rsidR="006F2960"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78FCC3AC" w14:textId="77777777" w:rsidR="006F2960" w:rsidRPr="007550A6" w:rsidRDefault="006F296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EB9526" w14:textId="77777777" w:rsidR="006F2960" w:rsidRPr="007550A6" w:rsidRDefault="006F296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7 сентября 1927 г. Протокол РВС №39</w:t>
      </w:r>
    </w:p>
    <w:p w14:paraId="4FC5896D" w14:textId="77777777" w:rsidR="006F2960" w:rsidRPr="007550A6" w:rsidRDefault="006F296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Об изменении порядка наблюдения за мероприятиями по режиму экономии. </w:t>
      </w:r>
      <w:r w:rsidRPr="007550A6">
        <w:rPr>
          <w:rFonts w:ascii="Times New Roman" w:hAnsi="Times New Roman" w:cs="Times New Roman"/>
          <w:bCs/>
          <w:iCs/>
          <w:color w:val="000000" w:themeColor="text1"/>
          <w:sz w:val="16"/>
          <w:szCs w:val="16"/>
        </w:rPr>
        <w:t>(Дыбенко)</w:t>
      </w:r>
      <w:r w:rsidRPr="007550A6">
        <w:rPr>
          <w:rFonts w:ascii="Times New Roman" w:hAnsi="Times New Roman" w:cs="Times New Roman"/>
          <w:bCs/>
          <w:color w:val="000000" w:themeColor="text1"/>
          <w:sz w:val="16"/>
          <w:szCs w:val="16"/>
        </w:rPr>
        <w:t>.</w:t>
      </w:r>
    </w:p>
    <w:p w14:paraId="68360465" w14:textId="77777777" w:rsidR="006F2960" w:rsidRPr="007550A6" w:rsidRDefault="006F296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О распределении между Управлениями РККА функций, возложенных на РВС СССР распорядительным заседанием СТО. </w:t>
      </w:r>
      <w:r w:rsidRPr="007550A6">
        <w:rPr>
          <w:rFonts w:ascii="Times New Roman" w:hAnsi="Times New Roman" w:cs="Times New Roman"/>
          <w:bCs/>
          <w:iCs/>
          <w:color w:val="000000" w:themeColor="text1"/>
          <w:sz w:val="16"/>
          <w:szCs w:val="16"/>
        </w:rPr>
        <w:t>(Пугачев)</w:t>
      </w:r>
      <w:r w:rsidRPr="007550A6">
        <w:rPr>
          <w:rFonts w:ascii="Times New Roman" w:hAnsi="Times New Roman" w:cs="Times New Roman"/>
          <w:bCs/>
          <w:color w:val="000000" w:themeColor="text1"/>
          <w:sz w:val="16"/>
          <w:szCs w:val="16"/>
        </w:rPr>
        <w:t>.</w:t>
      </w:r>
    </w:p>
    <w:p w14:paraId="7B5382CF" w14:textId="77777777" w:rsidR="006F2960" w:rsidRPr="007550A6" w:rsidRDefault="006F296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Перечень мероприятий по предмобилизационному периоду по линии НКВМ. </w:t>
      </w:r>
      <w:r w:rsidRPr="007550A6">
        <w:rPr>
          <w:rFonts w:ascii="Times New Roman" w:hAnsi="Times New Roman" w:cs="Times New Roman"/>
          <w:bCs/>
          <w:iCs/>
          <w:color w:val="000000" w:themeColor="text1"/>
          <w:sz w:val="16"/>
          <w:szCs w:val="16"/>
        </w:rPr>
        <w:t>(Пугачев)</w:t>
      </w:r>
      <w:r w:rsidRPr="007550A6">
        <w:rPr>
          <w:rFonts w:ascii="Times New Roman" w:hAnsi="Times New Roman" w:cs="Times New Roman"/>
          <w:bCs/>
          <w:color w:val="000000" w:themeColor="text1"/>
          <w:sz w:val="16"/>
          <w:szCs w:val="16"/>
        </w:rPr>
        <w:t>.</w:t>
      </w:r>
    </w:p>
    <w:p w14:paraId="4DCE4386" w14:textId="77777777" w:rsidR="006F2960" w:rsidRPr="007550A6" w:rsidRDefault="006F296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4. О Центральной комиссии по забронированию рабочей силы для народного хозяйства и госаппарата во время войны. </w:t>
      </w:r>
      <w:r w:rsidRPr="007550A6">
        <w:rPr>
          <w:rFonts w:ascii="Times New Roman" w:hAnsi="Times New Roman" w:cs="Times New Roman"/>
          <w:bCs/>
          <w:iCs/>
          <w:color w:val="000000" w:themeColor="text1"/>
          <w:sz w:val="16"/>
          <w:szCs w:val="16"/>
        </w:rPr>
        <w:t>(Ефимов)</w:t>
      </w:r>
      <w:r w:rsidRPr="007550A6">
        <w:rPr>
          <w:rFonts w:ascii="Times New Roman" w:hAnsi="Times New Roman" w:cs="Times New Roman"/>
          <w:bCs/>
          <w:color w:val="000000" w:themeColor="text1"/>
          <w:sz w:val="16"/>
          <w:szCs w:val="16"/>
        </w:rPr>
        <w:t>.</w:t>
      </w:r>
    </w:p>
    <w:p w14:paraId="7D013D20" w14:textId="77777777" w:rsidR="006F2960" w:rsidRPr="007550A6" w:rsidRDefault="006F296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5. О сроках службы в Морском и Воздушном флотах. </w:t>
      </w:r>
      <w:r w:rsidRPr="007550A6">
        <w:rPr>
          <w:rFonts w:ascii="Times New Roman" w:hAnsi="Times New Roman" w:cs="Times New Roman"/>
          <w:bCs/>
          <w:iCs/>
          <w:color w:val="000000" w:themeColor="text1"/>
          <w:sz w:val="16"/>
          <w:szCs w:val="16"/>
        </w:rPr>
        <w:t>(Левичев)</w:t>
      </w:r>
      <w:r w:rsidRPr="007550A6">
        <w:rPr>
          <w:rFonts w:ascii="Times New Roman" w:hAnsi="Times New Roman" w:cs="Times New Roman"/>
          <w:bCs/>
          <w:color w:val="000000" w:themeColor="text1"/>
          <w:sz w:val="16"/>
          <w:szCs w:val="16"/>
        </w:rPr>
        <w:t>.</w:t>
      </w:r>
    </w:p>
    <w:p w14:paraId="3392DF79" w14:textId="77777777" w:rsidR="006F2960" w:rsidRPr="007550A6" w:rsidRDefault="006F296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6. О замене расстрелянных 12"/52 орудийных тел. на линейном корабле «Парижская Коммуна». </w:t>
      </w:r>
      <w:r w:rsidRPr="007550A6">
        <w:rPr>
          <w:rFonts w:ascii="Times New Roman" w:hAnsi="Times New Roman" w:cs="Times New Roman"/>
          <w:bCs/>
          <w:iCs/>
          <w:color w:val="000000" w:themeColor="text1"/>
          <w:sz w:val="16"/>
          <w:szCs w:val="16"/>
        </w:rPr>
        <w:t>(Муклевич)</w:t>
      </w:r>
      <w:r w:rsidRPr="007550A6">
        <w:rPr>
          <w:rFonts w:ascii="Times New Roman" w:hAnsi="Times New Roman" w:cs="Times New Roman"/>
          <w:bCs/>
          <w:color w:val="000000" w:themeColor="text1"/>
          <w:sz w:val="16"/>
          <w:szCs w:val="16"/>
        </w:rPr>
        <w:t>.</w:t>
      </w:r>
    </w:p>
    <w:p w14:paraId="2493FFB2" w14:textId="77777777" w:rsidR="006F2960" w:rsidRPr="007550A6" w:rsidRDefault="006F296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7. Предварительный информационный доклад о сокращении административно-хозяйственных расходов по НКВМ, согласно директивы Правительства. </w:t>
      </w:r>
      <w:r w:rsidRPr="007550A6">
        <w:rPr>
          <w:rFonts w:ascii="Times New Roman" w:hAnsi="Times New Roman" w:cs="Times New Roman"/>
          <w:bCs/>
          <w:iCs/>
          <w:color w:val="000000" w:themeColor="text1"/>
          <w:sz w:val="16"/>
          <w:szCs w:val="16"/>
        </w:rPr>
        <w:t>(Левичев)</w:t>
      </w:r>
      <w:r w:rsidRPr="007550A6">
        <w:rPr>
          <w:rFonts w:ascii="Times New Roman" w:hAnsi="Times New Roman" w:cs="Times New Roman"/>
          <w:bCs/>
          <w:color w:val="000000" w:themeColor="text1"/>
          <w:sz w:val="16"/>
          <w:szCs w:val="16"/>
        </w:rPr>
        <w:t>.</w:t>
      </w:r>
    </w:p>
    <w:p w14:paraId="5CC5283A" w14:textId="77777777" w:rsidR="006F2960" w:rsidRPr="007550A6" w:rsidRDefault="006F296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iCs/>
          <w:color w:val="000000" w:themeColor="text1"/>
          <w:sz w:val="16"/>
          <w:szCs w:val="16"/>
        </w:rPr>
        <w:t>Распределение между Центральными управлениями РККА функций, возложенных на РВС СССР пост. РЗ СТО от 25 июня 1927 г</w:t>
      </w:r>
      <w:r w:rsidRPr="007550A6">
        <w:rPr>
          <w:rFonts w:ascii="Times New Roman" w:hAnsi="Times New Roman" w:cs="Times New Roman"/>
          <w:bCs/>
          <w:color w:val="000000" w:themeColor="text1"/>
          <w:sz w:val="16"/>
          <w:szCs w:val="16"/>
        </w:rPr>
        <w:t xml:space="preserve"> (17150).</w:t>
      </w:r>
    </w:p>
    <w:p w14:paraId="12A52DBD" w14:textId="77777777" w:rsidR="006F2960" w:rsidRPr="007550A6" w:rsidRDefault="006F2960" w:rsidP="007550A6">
      <w:pPr>
        <w:spacing w:after="0" w:line="240" w:lineRule="auto"/>
        <w:jc w:val="both"/>
        <w:rPr>
          <w:rFonts w:ascii="Times New Roman" w:hAnsi="Times New Roman" w:cs="Times New Roman"/>
          <w:bCs/>
          <w:color w:val="000000" w:themeColor="text1"/>
          <w:sz w:val="16"/>
          <w:szCs w:val="16"/>
        </w:rPr>
      </w:pPr>
    </w:p>
    <w:p w14:paraId="1F2C4432" w14:textId="0E805833" w:rsidR="00942500" w:rsidRPr="007550A6" w:rsidRDefault="00942500" w:rsidP="00942500">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За рубежом</w:t>
      </w:r>
      <w:r w:rsidRPr="007550A6">
        <w:rPr>
          <w:rFonts w:ascii="Times New Roman" w:hAnsi="Times New Roman" w:cs="Times New Roman"/>
          <w:i/>
          <w:iCs/>
          <w:color w:val="000000" w:themeColor="text1"/>
          <w:sz w:val="16"/>
          <w:szCs w:val="16"/>
        </w:rPr>
        <w:t>:</w:t>
      </w:r>
    </w:p>
    <w:p w14:paraId="0040E57F" w14:textId="77777777" w:rsidR="00942500" w:rsidRPr="007550A6" w:rsidRDefault="00942500" w:rsidP="0094250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98CE1F" w14:textId="77777777" w:rsidR="00942500" w:rsidRPr="003600B8" w:rsidRDefault="00942500" w:rsidP="00942500">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lastRenderedPageBreak/>
        <w:t>7 сентября 1927 г. для гонок на кубок Шнейдера в качестве базы был выбран вытянутый четы</w:t>
      </w:r>
      <w:r w:rsidRPr="003600B8">
        <w:rPr>
          <w:rStyle w:val="aff"/>
          <w:rFonts w:ascii="Times New Roman" w:hAnsi="Times New Roman" w:cs="Times New Roman"/>
          <w:color w:val="0070C0"/>
          <w:spacing w:val="0"/>
          <w:sz w:val="16"/>
          <w:szCs w:val="16"/>
        </w:rPr>
        <w:softHyphen/>
        <w:t>рехугольник общей протяженностью 50 км в проливе Солент между Портсмутом и Райдом на острове Уайт. По углам это</w:t>
      </w:r>
      <w:r w:rsidRPr="003600B8">
        <w:rPr>
          <w:rStyle w:val="aff"/>
          <w:rFonts w:ascii="Times New Roman" w:hAnsi="Times New Roman" w:cs="Times New Roman"/>
          <w:color w:val="0070C0"/>
          <w:spacing w:val="0"/>
          <w:sz w:val="16"/>
          <w:szCs w:val="16"/>
        </w:rPr>
        <w:softHyphen/>
        <w:t>го четырехугольника были установлены специальные башни с приборами для хронометража. Каждый летчик должен был об</w:t>
      </w:r>
      <w:r w:rsidRPr="003600B8">
        <w:rPr>
          <w:rStyle w:val="aff"/>
          <w:rFonts w:ascii="Times New Roman" w:hAnsi="Times New Roman" w:cs="Times New Roman"/>
          <w:color w:val="0070C0"/>
          <w:spacing w:val="0"/>
          <w:sz w:val="16"/>
          <w:szCs w:val="16"/>
        </w:rPr>
        <w:softHyphen/>
        <w:t>лететь базу семь раз.</w:t>
      </w:r>
    </w:p>
    <w:p w14:paraId="5028376E" w14:textId="77777777" w:rsidR="00942500" w:rsidRPr="003600B8" w:rsidRDefault="00942500" w:rsidP="00942500">
      <w:pPr>
        <w:tabs>
          <w:tab w:val="left" w:leader="hyphen" w:pos="7536"/>
        </w:tabs>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 xml:space="preserve">Англичане представили на гонки два своих новых самолета «Супермарин» </w:t>
      </w:r>
      <w:r w:rsidRPr="003600B8">
        <w:rPr>
          <w:rStyle w:val="aff"/>
          <w:rFonts w:ascii="Times New Roman" w:hAnsi="Times New Roman" w:cs="Times New Roman"/>
          <w:color w:val="0070C0"/>
          <w:spacing w:val="0"/>
          <w:sz w:val="16"/>
          <w:szCs w:val="16"/>
          <w:lang w:val="en-US"/>
        </w:rPr>
        <w:t>S</w:t>
      </w:r>
      <w:r w:rsidRPr="003600B8">
        <w:rPr>
          <w:rStyle w:val="aff"/>
          <w:rFonts w:ascii="Times New Roman" w:hAnsi="Times New Roman" w:cs="Times New Roman"/>
          <w:color w:val="0070C0"/>
          <w:spacing w:val="0"/>
          <w:sz w:val="16"/>
          <w:szCs w:val="16"/>
        </w:rPr>
        <w:t xml:space="preserve">.6, а также старый </w:t>
      </w:r>
      <w:r w:rsidRPr="003600B8">
        <w:rPr>
          <w:rStyle w:val="aff"/>
          <w:rFonts w:ascii="Times New Roman" w:hAnsi="Times New Roman" w:cs="Times New Roman"/>
          <w:color w:val="0070C0"/>
          <w:spacing w:val="0"/>
          <w:sz w:val="16"/>
          <w:szCs w:val="16"/>
          <w:lang w:val="en-US"/>
        </w:rPr>
        <w:t>S</w:t>
      </w:r>
      <w:r w:rsidRPr="003600B8">
        <w:rPr>
          <w:rStyle w:val="aff"/>
          <w:rFonts w:ascii="Times New Roman" w:hAnsi="Times New Roman" w:cs="Times New Roman"/>
          <w:color w:val="0070C0"/>
          <w:spacing w:val="0"/>
          <w:sz w:val="16"/>
          <w:szCs w:val="16"/>
        </w:rPr>
        <w:t>.5, выставленный вместо на</w:t>
      </w:r>
      <w:r w:rsidRPr="003600B8">
        <w:rPr>
          <w:rStyle w:val="aff"/>
          <w:rFonts w:ascii="Times New Roman" w:hAnsi="Times New Roman" w:cs="Times New Roman"/>
          <w:color w:val="0070C0"/>
          <w:spacing w:val="0"/>
          <w:sz w:val="16"/>
          <w:szCs w:val="16"/>
        </w:rPr>
        <w:softHyphen/>
        <w:t>мечавшегося к участию самолета «Глостер» VI, у которого бук</w:t>
      </w:r>
      <w:r w:rsidRPr="003600B8">
        <w:rPr>
          <w:rStyle w:val="aff"/>
          <w:rFonts w:ascii="Times New Roman" w:hAnsi="Times New Roman" w:cs="Times New Roman"/>
          <w:color w:val="0070C0"/>
          <w:spacing w:val="0"/>
          <w:sz w:val="16"/>
          <w:szCs w:val="16"/>
        </w:rPr>
        <w:softHyphen/>
        <w:t>вально накануне гонок отказала система подачи топлива. У ита</w:t>
      </w:r>
      <w:r w:rsidRPr="003600B8">
        <w:rPr>
          <w:rStyle w:val="aff"/>
          <w:rFonts w:ascii="Times New Roman" w:hAnsi="Times New Roman" w:cs="Times New Roman"/>
          <w:color w:val="0070C0"/>
          <w:spacing w:val="0"/>
          <w:sz w:val="16"/>
          <w:szCs w:val="16"/>
        </w:rPr>
        <w:softHyphen/>
        <w:t xml:space="preserve">льянцев вышло на старт три самолета вместо шести заявленных. Лидер гонки Вагхорн на своем </w:t>
      </w:r>
      <w:r w:rsidRPr="003600B8">
        <w:rPr>
          <w:rStyle w:val="aff"/>
          <w:rFonts w:ascii="Times New Roman" w:hAnsi="Times New Roman" w:cs="Times New Roman"/>
          <w:color w:val="0070C0"/>
          <w:spacing w:val="0"/>
          <w:sz w:val="16"/>
          <w:szCs w:val="16"/>
          <w:lang w:val="en-US"/>
        </w:rPr>
        <w:t>S</w:t>
      </w:r>
      <w:r w:rsidRPr="003600B8">
        <w:rPr>
          <w:rStyle w:val="aff"/>
          <w:rFonts w:ascii="Times New Roman" w:hAnsi="Times New Roman" w:cs="Times New Roman"/>
          <w:color w:val="0070C0"/>
          <w:spacing w:val="0"/>
          <w:sz w:val="16"/>
          <w:szCs w:val="16"/>
        </w:rPr>
        <w:t>.6 летел на высоте 60 м, ита</w:t>
      </w:r>
      <w:r w:rsidRPr="003600B8">
        <w:rPr>
          <w:rStyle w:val="aff"/>
          <w:rFonts w:ascii="Times New Roman" w:hAnsi="Times New Roman" w:cs="Times New Roman"/>
          <w:color w:val="0070C0"/>
          <w:spacing w:val="0"/>
          <w:sz w:val="16"/>
          <w:szCs w:val="16"/>
        </w:rPr>
        <w:softHyphen/>
        <w:t>льянец Кадрингер на М.67 — на высоте не более 15 м, а второй пилот Монти на таком же самолете вообще шел у самой воды. Вскоре оба итальянца выбыли из строя: один из-за слепивших и душивших его выхлопных газов, другой из-за лопнувшей трубки системы охлаждения двигателя, обдавшей его горячим па</w:t>
      </w:r>
      <w:r w:rsidRPr="003600B8">
        <w:rPr>
          <w:rStyle w:val="aff"/>
          <w:rFonts w:ascii="Times New Roman" w:hAnsi="Times New Roman" w:cs="Times New Roman"/>
          <w:color w:val="0070C0"/>
          <w:spacing w:val="0"/>
          <w:sz w:val="16"/>
          <w:szCs w:val="16"/>
        </w:rPr>
        <w:softHyphen/>
        <w:t xml:space="preserve">ром, причинившим значительные ожоги. Не подвел итальянцев только старый проверенный М.52, который оказался вторым. Наибольшую же скорость — 528,765 км/ч показал Вагхорн на самолете «Супермарин» </w:t>
      </w:r>
      <w:r w:rsidRPr="003600B8">
        <w:rPr>
          <w:rStyle w:val="aff"/>
          <w:rFonts w:ascii="Times New Roman" w:hAnsi="Times New Roman" w:cs="Times New Roman"/>
          <w:color w:val="0070C0"/>
          <w:spacing w:val="0"/>
          <w:sz w:val="16"/>
          <w:szCs w:val="16"/>
          <w:lang w:val="en-US"/>
        </w:rPr>
        <w:t>S</w:t>
      </w:r>
      <w:r w:rsidRPr="003600B8">
        <w:rPr>
          <w:rStyle w:val="aff"/>
          <w:rFonts w:ascii="Times New Roman" w:hAnsi="Times New Roman" w:cs="Times New Roman"/>
          <w:color w:val="0070C0"/>
          <w:spacing w:val="0"/>
          <w:sz w:val="16"/>
          <w:szCs w:val="16"/>
        </w:rPr>
        <w:t>.6. Таким образом, Англия завоевала вторую победу подряд в Шнейдеровских гонках.</w:t>
      </w:r>
    </w:p>
    <w:p w14:paraId="31E34B55" w14:textId="77777777" w:rsidR="00942500" w:rsidRPr="003600B8" w:rsidRDefault="00942500" w:rsidP="00942500">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 xml:space="preserve">Спустя три дня после окончания состязаний летчик Стэйн- форт на самолете «Глостер» VI устанавливает новый мировой рекорд на базе 3 км равный 541,1 км/ч. В тот же день Орлебар на «Супермарине» </w:t>
      </w:r>
      <w:r w:rsidRPr="003600B8">
        <w:rPr>
          <w:rStyle w:val="aff"/>
          <w:rFonts w:ascii="Times New Roman" w:hAnsi="Times New Roman" w:cs="Times New Roman"/>
          <w:color w:val="0070C0"/>
          <w:spacing w:val="0"/>
          <w:sz w:val="16"/>
          <w:szCs w:val="16"/>
          <w:lang w:val="en-US"/>
        </w:rPr>
        <w:t>S</w:t>
      </w:r>
      <w:r w:rsidRPr="003600B8">
        <w:rPr>
          <w:rStyle w:val="aff"/>
          <w:rFonts w:ascii="Times New Roman" w:hAnsi="Times New Roman" w:cs="Times New Roman"/>
          <w:color w:val="0070C0"/>
          <w:spacing w:val="0"/>
          <w:sz w:val="16"/>
          <w:szCs w:val="16"/>
        </w:rPr>
        <w:t>.6 увеличил скорость полета до 572,48 км/ч, а 12 сентября он же устанавливает абсолютный рекорд 1929 г. 575,5 км/ч (25675).</w:t>
      </w:r>
    </w:p>
    <w:p w14:paraId="77CDC395" w14:textId="77777777" w:rsidR="00942500" w:rsidRPr="003600B8" w:rsidRDefault="00942500" w:rsidP="00942500">
      <w:pPr>
        <w:spacing w:after="0" w:line="240" w:lineRule="auto"/>
        <w:jc w:val="both"/>
        <w:rPr>
          <w:rFonts w:ascii="Times New Roman" w:hAnsi="Times New Roman" w:cs="Times New Roman"/>
          <w:color w:val="0070C0"/>
          <w:sz w:val="16"/>
          <w:szCs w:val="16"/>
        </w:rPr>
      </w:pPr>
    </w:p>
    <w:p w14:paraId="65D8580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7B57F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FCA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сентября 1927 НК УВВС было дано разрешение на производство полетных испытаний Р-1 М-5 на металлических поплавках ОСС ЦКБ (Н.Н.П.). Первый полет был совершен 12 сентября в Филях на территории ГАЗ-7 и к ноябрю 1927 полетные испытания закончились (2275).</w:t>
      </w:r>
    </w:p>
    <w:p w14:paraId="3241AC0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68AA25" w14:textId="77777777" w:rsidR="00466A3A" w:rsidRPr="007550A6" w:rsidRDefault="00466A3A"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8 сентября 1927 в 12 часов 07 минут ночи из Москвы вылетел новый «Пролетарий», под управлением летчика Шебанова с бортмехаником Родзевичем.</w:t>
      </w:r>
    </w:p>
    <w:p w14:paraId="415438E4" w14:textId="77777777" w:rsidR="00466A3A" w:rsidRPr="007550A6" w:rsidRDefault="00466A3A"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7 часов 30 минут утра Шебанов сделал посадку в Кенигсберге, пройдя дистанцию в 1200 километров со средней скоростью в 160 км/ч.</w:t>
      </w:r>
    </w:p>
    <w:p w14:paraId="5717486F" w14:textId="77777777" w:rsidR="00466A3A" w:rsidRPr="007550A6" w:rsidRDefault="00466A3A"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К сожалению, информация о дальнейшем перелете Шебанова и Родзевича в печати отсутствует. Зная, что в традициях советской прессы было замалчивание неудач, можно сделать вывод об очередной аварийной посадке «Пролетария» (21249).</w:t>
      </w:r>
    </w:p>
    <w:p w14:paraId="3342C0B6" w14:textId="77777777" w:rsidR="00466A3A" w:rsidRPr="007550A6" w:rsidRDefault="00466A3A" w:rsidP="007550A6">
      <w:pPr>
        <w:spacing w:after="0" w:line="240" w:lineRule="auto"/>
        <w:jc w:val="both"/>
        <w:rPr>
          <w:rFonts w:ascii="Times New Roman" w:hAnsi="Times New Roman" w:cs="Times New Roman"/>
          <w:color w:val="000000" w:themeColor="text1"/>
          <w:sz w:val="16"/>
          <w:szCs w:val="16"/>
        </w:rPr>
      </w:pPr>
    </w:p>
    <w:p w14:paraId="13F5F297" w14:textId="77777777" w:rsidR="00CD525C" w:rsidRPr="007550A6" w:rsidRDefault="00CD52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сентября. Летчик Дерулуфта Н.П.Шебанов е механиком Е.В.Родзевичем на самолете АНТ-3 вылетел из Москвы в круговой западко-европейсчкий перелет по маршруту Г.Д.Войницкого с намерением уставовления нового скоростного рекорда. На второй день по пути из Вены в Прагу экипаж попал в густой туман и сделал вынужденную посадку на рыхлой почве, а при взлете с нее потерпел аварию и закончил свой перелет.</w:t>
      </w:r>
    </w:p>
    <w:p w14:paraId="5D684C6B" w14:textId="77777777" w:rsidR="00CD525C" w:rsidRPr="007550A6" w:rsidRDefault="00CD52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/"Известия ЦИУ СССР" за 11 сентября 1927 г./ (23370).</w:t>
      </w:r>
    </w:p>
    <w:p w14:paraId="05487C3E" w14:textId="77777777" w:rsidR="00CD525C" w:rsidRPr="007550A6" w:rsidRDefault="00CD525C" w:rsidP="007550A6">
      <w:pPr>
        <w:spacing w:after="0" w:line="240" w:lineRule="auto"/>
        <w:jc w:val="both"/>
        <w:rPr>
          <w:rFonts w:ascii="Times New Roman" w:hAnsi="Times New Roman" w:cs="Times New Roman"/>
          <w:color w:val="000000" w:themeColor="text1"/>
          <w:sz w:val="16"/>
          <w:szCs w:val="16"/>
        </w:rPr>
      </w:pPr>
    </w:p>
    <w:p w14:paraId="1C71233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B60E8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1A79F5" w14:textId="77777777" w:rsidR="0086285F" w:rsidRPr="007550A6" w:rsidRDefault="0086285F"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сентября 1927 г. был утвержден промфинплан по заводу «Красный Арсенал» на 1927/1928 гг. (журнал №92 заседания управления ОАТ), согласно которому общая стоимость выполнения опытных заказов по военной продукции составляла 100 000 руб. В число переходящих заказов на указанный период входило изготовление опытного 90-мм бомбомета ГР и мин общим количеством 100 шт. с ориентировочной стоимостью работ 600 руб.482 После утверждения данного промфинплана заводом были направлены в ОАТ комментарии, касающиеся возможности его выполнения. В части, касающейся опытных заказов, указывалось на необходимость организации полноценной опытной мастерской и утверждение четкой схемы взаимодействия с заказчиком при выполнении опытных заказов, которая подразумевала работу по окончательно утвержденному чертежу, согласование внесения изменений только через АУ и их выполнение с учетом текущей нагрузки мастерской.</w:t>
      </w:r>
    </w:p>
    <w:p w14:paraId="75C58923" w14:textId="77777777" w:rsidR="0086285F" w:rsidRPr="007550A6" w:rsidRDefault="0086285F"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Кроме этого, для обеспечения выполнения плана на ближайший год и, тем более, перспективного пятилетнего плана, предприятие испытывало потребность в конструкторских кадрах и производственниках с высшим и средним техническим образованием и практическим опытом работы в промышленности. Учитывая запланированное расширение производства, по мнению руководства завода, к концу пятилетки штат специалистов предполагалось увеличить со 129 чел. в 1927 г. до 201 чел. к 1931/1932 гг.</w:t>
      </w:r>
    </w:p>
    <w:p w14:paraId="362AFB74" w14:textId="77777777" w:rsidR="0086285F" w:rsidRPr="007550A6" w:rsidRDefault="0086285F"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Также завод получал наряды на ремонт материальной части некоторых систем минометов (20074)</w:t>
      </w:r>
    </w:p>
    <w:p w14:paraId="29FD4ECF" w14:textId="77777777" w:rsidR="0086285F" w:rsidRPr="007550A6" w:rsidRDefault="0086285F"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BC73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сентября 1927 года Правительственной комиссией был подписан акт об успешном испытании трех комплектов приборов для внутриэскадренной радиосвязи на ультракоротких волнах (4,7 м). Одновременно были созданы и испытаны кварцевые радиоприемники среднедлинноволнового диапазона. Комиссия отметила, что избирательность кварцевого радиоприемника превосходит избирательность всех видов радиоприемников, известных ей. В 1927 году при полной поддержке военных заказчиков в Остехбюро было принято решение приступить к выполнению работ по созданию специальных видов радиосвязи. Как упоминалось выше, в Остехбюро успешно выполнялись работы по кварцевой технике. Первые радиоприборы по избирательному вызову показали возможность осуществления селективного и циркулярного вызова звонковыми сигналами и цифровыми клапанами, указывающими номер вызываемой станции. В это же время в Остехбюро были успешно проведены разработки радиолиний для связи и телемеханики на УКВ. К 1929 году под руководством А.И.Деркача для ВМС был разработан десятиламповый супер — гетеродинный радиоприемник "Дозор" на диапазон волн 200 — 2500 м и полосой пропускания в телеграфном режиме 150-200 Гц (был применен кварцевый фильтр). По рекомендации комиссии, возглавляемой А.И.Бергом, приемник был поставлен на серийное производство (10737).</w:t>
      </w:r>
    </w:p>
    <w:p w14:paraId="4BBA9C9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15DAA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4E71AF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BD64B0" w14:textId="77777777" w:rsidR="005B4B92" w:rsidRPr="007550A6" w:rsidRDefault="005B4B9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сентября 1927 основана компания Cessna Aircraft (20359).</w:t>
      </w:r>
    </w:p>
    <w:p w14:paraId="05CC71D5" w14:textId="77777777" w:rsidR="005B4B92" w:rsidRPr="007550A6" w:rsidRDefault="005B4B92" w:rsidP="007550A6">
      <w:pPr>
        <w:spacing w:after="0" w:line="240" w:lineRule="auto"/>
        <w:jc w:val="both"/>
        <w:rPr>
          <w:rFonts w:ascii="Times New Roman" w:hAnsi="Times New Roman" w:cs="Times New Roman"/>
          <w:color w:val="000000" w:themeColor="text1"/>
          <w:sz w:val="16"/>
          <w:szCs w:val="16"/>
        </w:rPr>
      </w:pPr>
    </w:p>
    <w:p w14:paraId="0F37AD35" w14:textId="77777777" w:rsidR="005B4B92" w:rsidRPr="007550A6" w:rsidRDefault="005B4B9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сентября 1927 – Основана компания Cessna. Изначально под названием Cessna-Roos Aircraft Company. Первым самолётом молодого производителя стал 4-х местный высокоплан Cessna Model A. Виктор Рус, совладелец компании, уступил свою долю Сессне уже через месяц работы и в том же году его имя исчезло из названия компании. В 1932 году компания приостановила свою работу из-за экономического кризиса — Великой депрессии. Тем не менее, в 1933 году компания выпустила уникальный спортивный самолёт Cessna CR-3, выигравший Американские воздушные гонки и установивший рекорд скорости для самолётов с двигателями объёмом до 500 кубических дюймов — 237 миль в час (381 км/ч) (22371).</w:t>
      </w:r>
    </w:p>
    <w:p w14:paraId="65FC7FE7" w14:textId="77777777" w:rsidR="005B4B92" w:rsidRPr="007550A6" w:rsidRDefault="005B4B92" w:rsidP="007550A6">
      <w:pPr>
        <w:spacing w:after="0" w:line="240" w:lineRule="auto"/>
        <w:jc w:val="both"/>
        <w:rPr>
          <w:rFonts w:ascii="Times New Roman" w:hAnsi="Times New Roman" w:cs="Times New Roman"/>
          <w:color w:val="000000" w:themeColor="text1"/>
          <w:sz w:val="16"/>
          <w:szCs w:val="16"/>
        </w:rPr>
      </w:pPr>
    </w:p>
    <w:p w14:paraId="7A6A81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сентября 1927 в Китае началось крестьянское восстание (2443,405).</w:t>
      </w:r>
    </w:p>
    <w:p w14:paraId="62FB0F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859C9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4D419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E7FCB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9 сентября по 21 ноября 1927 года в НИИ ВВС проходили испытания самолета Р3-М5 (6924).</w:t>
      </w:r>
    </w:p>
    <w:p w14:paraId="19D7FB43"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Неполучение распределения нагрузок от ЦАГИ и НТК.</w:t>
      </w:r>
    </w:p>
    <w:p w14:paraId="0DCF0519"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Перестановка нового мотора.</w:t>
      </w:r>
    </w:p>
    <w:p w14:paraId="5A0335B2"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Перестановка радиатора.</w:t>
      </w:r>
    </w:p>
    <w:p w14:paraId="482FCE8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Подгонка винта (6924).</w:t>
      </w:r>
    </w:p>
    <w:p w14:paraId="6D13A56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BC4FE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9 сентября по 21 ноября 1927 в НИИ ВВС проходили дополнительные испытания Р.3.М.5. Испытание на устойчивость и фигуры (6949, 63).</w:t>
      </w:r>
    </w:p>
    <w:p w14:paraId="44515C4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4D0A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сентября 1927 состоялось заседание Техсовета Авиатреста (Протокол 38) и рассмотрели вопросы: 1. О проекте бомбосбрасывателя Сальдау и др. (2279).</w:t>
      </w:r>
    </w:p>
    <w:p w14:paraId="269B5E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B5DCF6" w14:textId="77777777" w:rsidR="00D83B76" w:rsidRPr="003600B8" w:rsidRDefault="00D83B76" w:rsidP="00D83B7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 сентября 1927 г. Авиатрест выпустил постановление о перегрузке ОСС ЦКБ проектными заданиями, считая его штат недостаточным и что это может отразиться на качестве продукции (24901).</w:t>
      </w:r>
    </w:p>
    <w:p w14:paraId="42EA7F8A" w14:textId="77777777" w:rsidR="00D83B76" w:rsidRPr="003600B8" w:rsidRDefault="00D83B76" w:rsidP="00D83B76">
      <w:pPr>
        <w:spacing w:after="0" w:line="240" w:lineRule="auto"/>
        <w:jc w:val="both"/>
        <w:rPr>
          <w:rFonts w:ascii="Times New Roman" w:hAnsi="Times New Roman" w:cs="Times New Roman"/>
          <w:color w:val="0070C0"/>
          <w:sz w:val="16"/>
          <w:szCs w:val="16"/>
        </w:rPr>
      </w:pPr>
    </w:p>
    <w:p w14:paraId="31863291" w14:textId="77777777" w:rsidR="003D3BE4"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044EBE85" w14:textId="77777777" w:rsidR="003D3BE4" w:rsidRPr="007550A6" w:rsidRDefault="003D3BE4"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EF9FA0" w14:textId="77777777" w:rsidR="003D3BE4" w:rsidRPr="007550A6" w:rsidRDefault="003D3B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сентября 1927 г. в Комиссию по политическим делам при Политбюро ЦК ВКП(б) сообщили, что 12–14 сентября в Ленинграде Выездной Сессией Военной Коллегии Верховного суда планировалось слушание дела террористов. Так как комиссия по политическим делам предварительно решала вопросы о мерах наказания, то Менжинский запросил согласия на вынесение четырем террористам — Н. П. Строеву, В. А. Самойлову, А. Э. Адеркасу и А. А. Сольскому высшей меры наказания.</w:t>
      </w:r>
    </w:p>
    <w:p w14:paraId="12CB9684" w14:textId="77777777" w:rsidR="003D3BE4" w:rsidRPr="007550A6" w:rsidRDefault="003D3B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отношении пятого — Балмасова Александра Борисовича, учитывая, что на основании его подробных и откровенных показаний удалось обнаружить еще одну террористическую группу — Шарина и Соловьева (убитых при перестрелке) и полностью раскрыть дело взрыва в Деловом клубе в Ленинграде — высшую меру наказания предлагалось заменить десятью годами концлагеря.</w:t>
      </w:r>
      <w:bookmarkStart w:id="63" w:name="r47"/>
      <w:bookmarkEnd w:id="63"/>
    </w:p>
    <w:p w14:paraId="275A142E" w14:textId="77777777" w:rsidR="003D3BE4" w:rsidRPr="007550A6" w:rsidRDefault="003D3B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июля 1927 г. с подложными документами Н. П. Строев, В. А. Самойлов и А. Э. Адеркас были задержаны при переходе латвийской границы вооруженные. В ходе следствия удалось выяснить, что двое упомянутых из этой группы, Строев и Самойлов, ранее по поручению кутеповской монархической организации и иностранных разведок неоднократно переходили границу и собирали сведения о расположении частей Красной армии, о состоянии воздушного и морского флота, о местонахождении военных баз и об общем экономическом и политическом состоянии СССР. За собранные и переданные сведения они получали денежный гонорар как от латвийской разведки, так и от Кутепова. Политбюро ЦК ВКП(б) 12 сентября 1927 г. постановило утвердить решение комиссии по политотделам по делу пяти монархистов-террористов (17146).</w:t>
      </w:r>
    </w:p>
    <w:p w14:paraId="45C4F477" w14:textId="77777777" w:rsidR="003D3BE4" w:rsidRPr="007550A6" w:rsidRDefault="003D3BE4" w:rsidP="007550A6">
      <w:pPr>
        <w:spacing w:after="0" w:line="240" w:lineRule="auto"/>
        <w:jc w:val="both"/>
        <w:rPr>
          <w:rFonts w:ascii="Times New Roman" w:hAnsi="Times New Roman" w:cs="Times New Roman"/>
          <w:color w:val="000000" w:themeColor="text1"/>
          <w:sz w:val="16"/>
          <w:szCs w:val="16"/>
        </w:rPr>
      </w:pPr>
    </w:p>
    <w:p w14:paraId="2FE3453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CE2E3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308A3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10 сентября 1927 Ст. Техприемщиком УВВС РККА Загудаевым был подготовлен Доклад № 3/с Нач. 3 Отдела 2 Управления </w:t>
      </w:r>
    </w:p>
    <w:p w14:paraId="4C33F57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В/№ 18816/с от 31/2 УШ - 1927 г.</w:t>
      </w:r>
    </w:p>
    <w:p w14:paraId="005BBB2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 состоянии и порядке ремонта предметов вооружения на Ремвоздухзаводе № 6</w:t>
      </w:r>
    </w:p>
    <w:p w14:paraId="5A26BAF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На Ремвоздухзаводе № 6 специально оборудованной мастерской для ремонта предметов вооружения не имеется. Вся работа, связанная с ремонтом, проходит в сборочном цехе или же в помещении, отведенном для храненая пулеметов.</w:t>
      </w:r>
    </w:p>
    <w:p w14:paraId="1ADFE86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 На заводе имеется всего лишь один мастер по вооружению, человек хорошо знающий дело, много работавший в авиачастях.</w:t>
      </w:r>
    </w:p>
    <w:p w14:paraId="1AE4A37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ШI. Все вооружение, приходящее с самолетами в адрес завода, снимается, просматривается, смазывается, заменяются ненисправные неответственные части, могущие быть сделаны силами завода. До сих пор в завод поступало вооружении, не требовавшее большого ремонта. В больпанстве случаев самолеты приходят на ремонт 6ез вооружения, таковое снимется в частях перед отправкой самолетов в ремонт.</w:t>
      </w:r>
    </w:p>
    <w:p w14:paraId="5061095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1У. Большое затруднение встречается при осмотре и ремонте вооружения из-за отсутствия на заводе лекал.</w:t>
      </w:r>
    </w:p>
    <w:p w14:paraId="35AF3B8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 Завод абсолютно не обеспечен запасными частями к предметам вооружения.</w:t>
      </w:r>
    </w:p>
    <w:p w14:paraId="1E8B480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УI. После установки на самолет пулемета, последний пристрелавается в находящимся при аэоодроме 5 Авиабрагады тире силами и средствами частей, получающий данный самолет. Сооственного тира завод, не имеет.</w:t>
      </w:r>
    </w:p>
    <w:p w14:paraId="60568E1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УП. На 8/09 с. г. на заводе значилось чертежей по вооружению самолета Р-5 М5.</w:t>
      </w:r>
    </w:p>
    <w:p w14:paraId="739674A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Рабочие чертежи установки "Пул-6" без патронного ящика и отвода для звеньев.</w:t>
      </w:r>
    </w:p>
    <w:p w14:paraId="6E070D0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Подготовка пулемета “Льюис" для установка на саыолет.</w:t>
      </w:r>
    </w:p>
    <w:p w14:paraId="1F8AB87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Описание производства и чертежи обжимных колец для бомб 10 ф. - 3 п Фугасных и 20 ф - 5 п осколочных.</w:t>
      </w:r>
    </w:p>
    <w:p w14:paraId="27D312E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Описание производства и чертежи обжимных колец для бомб системы 133 № 6 10 ф. - 1 п Фугасных и 20 ф - 75 ф осколочных.</w:t>
      </w:r>
    </w:p>
    <w:p w14:paraId="678A17AA" w14:textId="77777777" w:rsidR="00BE2C92" w:rsidRPr="007550A6" w:rsidRDefault="00BE2C92" w:rsidP="007550A6">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самолету Фокер ДХ1</w:t>
      </w:r>
    </w:p>
    <w:p w14:paraId="37BAC1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Демультипликатор</w:t>
      </w:r>
    </w:p>
    <w:p w14:paraId="129D54AB" w14:textId="77777777" w:rsidR="00BE2C92" w:rsidRPr="007550A6" w:rsidRDefault="00BE2C92" w:rsidP="007550A6">
      <w:pPr>
        <w:tabs>
          <w:tab w:val="left" w:pos="794"/>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Ящик для патрон.</w:t>
      </w:r>
    </w:p>
    <w:p w14:paraId="38C5D473" w14:textId="77777777" w:rsidR="00BE2C92" w:rsidRPr="007550A6" w:rsidRDefault="00BE2C92" w:rsidP="007550A6">
      <w:pPr>
        <w:tabs>
          <w:tab w:val="left" w:pos="794"/>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Пулеметная установки, общий вид и детали.</w:t>
      </w:r>
    </w:p>
    <w:p w14:paraId="18741FB0" w14:textId="2E943EC0"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самолету</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Фокер СХУ.</w:t>
      </w:r>
    </w:p>
    <w:p w14:paraId="39F069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Пулеметная установка для стрельбы через вант, осе ж детали.</w:t>
      </w:r>
    </w:p>
    <w:p w14:paraId="570FD1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Заключение: Считаю ремонт, как пулеметов, так и прочих предметов вооружения на самолетах, прибывающих в ремонт на Ремвоздухзавод № 6 необходимым. Для этого необходимо: 1/ увеличить штат специалистов по вооружению до двух человек /пранимается во внимание соответствующая норма выпуска самолетов в месяц/</w:t>
      </w:r>
    </w:p>
    <w:p w14:paraId="14D48C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Необходимый запас частей как к пулеметам, так и кпрочим предметам вооружения.</w:t>
      </w:r>
    </w:p>
    <w:p w14:paraId="390FEF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Наличие собственного тира /построка на территории Ремвоздухзавода № 6 вполне возможна</w:t>
      </w:r>
    </w:p>
    <w:p w14:paraId="3366DFB3" w14:textId="77777777" w:rsidR="00BE2C92" w:rsidRPr="007550A6" w:rsidRDefault="00BE2C92" w:rsidP="007550A6">
      <w:pPr>
        <w:tabs>
          <w:tab w:val="left" w:leader="dot" w:pos="5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Полньй набор лекал (8904)</w:t>
      </w:r>
    </w:p>
    <w:p w14:paraId="0CA0B531" w14:textId="77777777" w:rsidR="00BE2C92" w:rsidRPr="007550A6" w:rsidRDefault="00BE2C92" w:rsidP="007550A6">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C53C02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03FEE6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DA595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10 и 16 сентября 1927. Из протокола заседания Политбюро № 124, 1927 г.</w:t>
      </w:r>
    </w:p>
    <w:p w14:paraId="27A1F0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кредите в Швейцарии </w:t>
      </w:r>
    </w:p>
    <w:p w14:paraId="0A865B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Поручить тт. Фрумкину и Микояну организовать осмотр и оценку алмазного фонда специалистами для установления, какая часть фонда и на какую сумму может быть выделена из этого фонда как залог при получении кредита в Швейцарии (11652).</w:t>
      </w:r>
    </w:p>
    <w:p w14:paraId="5F7FDF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BD12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10 и 16 сентября 1927. Из протокола заседания Политбюро № 124, 1927 г.</w:t>
      </w:r>
    </w:p>
    <w:p w14:paraId="3B6E6A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Об Афганистане </w:t>
      </w:r>
    </w:p>
    <w:p w14:paraId="15FFB9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На основании договора 1921 г. 28 февраля ст. 10 и двух приложений к нему предоставить Афганистану следующую помощь: </w:t>
      </w:r>
    </w:p>
    <w:p w14:paraId="0E88D65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 Ежегодное безвозмездное пособие в размере одного миллиона рублей золотом или серебром в чеканке или в слитках; </w:t>
      </w:r>
    </w:p>
    <w:p w14:paraId="329325F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б) Оборудование телеграфной линии Кушка-Герат-Кандагар-Кабул; </w:t>
      </w:r>
    </w:p>
    <w:p w14:paraId="5224393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СССР выражает готовность командировать в распоряжение Афганганпра технических и др. специалистов; </w:t>
      </w:r>
    </w:p>
    <w:p w14:paraId="52B3CD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г) 12 аэропланов и школу авиации; </w:t>
      </w:r>
    </w:p>
    <w:p w14:paraId="56E224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д) Две батареи зенитных орудий (8 орудий); </w:t>
      </w:r>
    </w:p>
    <w:p w14:paraId="3CA58A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е) Пять тысяч пятизарядных винтовок с необходимым запасом патронов; </w:t>
      </w:r>
    </w:p>
    <w:p w14:paraId="35C56DB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ж) Завод для изготовления бездымного пороха (11652).</w:t>
      </w:r>
    </w:p>
    <w:p w14:paraId="720F6D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F568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10 и 16 сентября 1927. Из протокола заседания Политбюро № 124, 1927 г.</w:t>
      </w:r>
    </w:p>
    <w:p w14:paraId="65B62A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подготовке конгресса друзей СССР </w:t>
      </w:r>
    </w:p>
    <w:p w14:paraId="188189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 Признать необходимым начать немедленно открытую кампанию за границей за созыв конгресса друзей СССР в Москве к 10-й годовщине Октябрьской революции. </w:t>
      </w:r>
    </w:p>
    <w:p w14:paraId="3C92BE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б) Признать, что инициатива созыва этого конгресса должна принадлежать иностранцам, в первую очередь делегациям, выбираемым на фабриках и заводах. </w:t>
      </w:r>
    </w:p>
    <w:p w14:paraId="64A203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Для руководства подготовкой конгресса создать смешанную комиссию из представителей Коминтерна и ЦК ВКП(б) (11652).</w:t>
      </w:r>
    </w:p>
    <w:p w14:paraId="367F1D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990E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4987BA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E69335" w14:textId="77777777" w:rsidR="0086285F" w:rsidRPr="007550A6" w:rsidRDefault="0086285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сентября 1927 года — первый полёт авиетки Kozłowski WK-1 ”Jutrzenka”. /Польша/</w:t>
      </w:r>
    </w:p>
    <w:p w14:paraId="2EAA1DB7" w14:textId="77777777" w:rsidR="0086285F" w:rsidRPr="007550A6" w:rsidRDefault="0086285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1926 году лётчик и инженер Владислав Корбел (Władysław Korbel) из варшавского аэроклуба опубликовал в журнале "Lotnik" серию статей о том, как построить лёгкий самолёт в домашних условиях. Этими статьями вдохновился гимназист Владислав Козловский (Władyslaw Kozłowski). Он спроектировал авиетку WK-1 ”Jutrzenka”. Чертежи проверил Корбел, и в 1927 году Козловский с помощью младшего брата и друзей строит этот самолёт.</w:t>
      </w:r>
    </w:p>
    <w:p w14:paraId="4F42B791" w14:textId="77777777" w:rsidR="0086285F" w:rsidRPr="007550A6" w:rsidRDefault="0086285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Двухместный WK-1 представлял собой низкоплан с неубираемым шасси. Конструкция — цельнодеревянная с фанерной и полотняной обшивкой. Самолёт оснащался двигателем Anzani 6 (45 л.с.) Крейсерская скорость — 90 км/ч, дальность полёта — 400 км.</w:t>
      </w:r>
    </w:p>
    <w:p w14:paraId="4D891775" w14:textId="77777777" w:rsidR="0086285F" w:rsidRPr="007550A6" w:rsidRDefault="0086285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 построили 2 авиетки WK-1 ”Jutrzenka”. Как для самолёта домашней разработки, они показывали хорошие лётные характеристики. Один WK-1 использовался в аэроклубе Варшавы и занял 3 место на первом польском Национальном конкурсе авиеток (22300).</w:t>
      </w:r>
    </w:p>
    <w:p w14:paraId="1F55BEEB" w14:textId="77777777" w:rsidR="0086285F" w:rsidRPr="007550A6" w:rsidRDefault="0086285F"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093FF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сентября 1927 в США изобретены хот-доги с застежкой-молнией (4962).</w:t>
      </w:r>
    </w:p>
    <w:p w14:paraId="38E7032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70B9B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C91BDC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2A77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11 по 22 сентября 1927 С.А.Шестаков и мех. Д.В.Фуфаев на АНТ_3 вернулись из Токио в Москву. Всего - 21 тыс7 км за 153 час. (438,577).</w:t>
      </w:r>
    </w:p>
    <w:p w14:paraId="6E40CF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5C980E" w14:textId="77777777" w:rsidR="003F12E4" w:rsidRPr="007550A6" w:rsidRDefault="003F12E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6423304" w14:textId="77777777" w:rsidR="003F12E4" w:rsidRPr="007550A6" w:rsidRDefault="003F12E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AC09CD" w14:textId="77777777" w:rsidR="003F12E4" w:rsidRPr="007550A6" w:rsidRDefault="003F12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11 сентября 1927 г. Главное военно-промышленное управление ВСНХ в своем отношение № 13081350с предложило рассмотреть вопрос об организации выпуска автомобилей на военных заводах (17776).</w:t>
      </w:r>
    </w:p>
    <w:p w14:paraId="0700E627" w14:textId="77777777" w:rsidR="003F12E4" w:rsidRPr="007550A6" w:rsidRDefault="003F12E4" w:rsidP="007550A6">
      <w:pPr>
        <w:spacing w:after="0" w:line="240" w:lineRule="auto"/>
        <w:jc w:val="both"/>
        <w:rPr>
          <w:rFonts w:ascii="Times New Roman" w:hAnsi="Times New Roman" w:cs="Times New Roman"/>
          <w:color w:val="000000" w:themeColor="text1"/>
          <w:sz w:val="16"/>
          <w:szCs w:val="16"/>
        </w:rPr>
      </w:pPr>
    </w:p>
    <w:p w14:paraId="488A103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739C70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A462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сентября 1927 было крымское землеирясени, повредившее многие постройки от Севастополя до Феодосии (3960, 355).</w:t>
      </w:r>
    </w:p>
    <w:p w14:paraId="64582A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5D80C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F225A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F4561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сентября 1927 года НК УВВС выдал НИИ ВВС задание № 31546 на испытание самолета Р.1.М.5. с измененной системой бензопитания (6958).</w:t>
      </w:r>
    </w:p>
    <w:p w14:paraId="3F97EE0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9245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сентября 1927 Калинин писал доклад Авиатреста:</w:t>
      </w:r>
    </w:p>
    <w:p w14:paraId="0083EE8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План опытного строительства на 1927/28 операционный год впервые в соответствии с указаниями ГУМП'а и НТУ ВСНХ построен по принципу единого плана финансируемого Авиатрестом и объединяющего все задания УВВС по опытным самолетам и моторам подлежащие выполнению как самим Трестом, так и Научными Институтами, а также экспериментальные и исследовательские работы последних непосредственно связанные с опытным строительством самолетов и моторов. Помимо этого в смету по опытному строительству включены также расходы по Бюро по авиалесу, производящему исследования лесных районов СССР с целью выявления местонахождения пород деревьев требующихся в самолетостроении и удовлетворяющих по качеству древесины предъявляемым требованиям.</w:t>
      </w:r>
    </w:p>
    <w:p w14:paraId="60614CA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опытному строительству самолетов на 1927/28 операц. год предусмотрены следующие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72A36" w:rsidRPr="007550A6" w14:paraId="0F91C115" w14:textId="77777777">
        <w:tc>
          <w:tcPr>
            <w:tcW w:w="5636" w:type="dxa"/>
          </w:tcPr>
          <w:p w14:paraId="0FC6D70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Выполняемые Трестом.</w:t>
            </w:r>
          </w:p>
        </w:tc>
        <w:tc>
          <w:tcPr>
            <w:tcW w:w="5636" w:type="dxa"/>
          </w:tcPr>
          <w:p w14:paraId="5A33C8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76951FCA" w14:textId="77777777">
        <w:tc>
          <w:tcPr>
            <w:tcW w:w="5636" w:type="dxa"/>
          </w:tcPr>
          <w:p w14:paraId="65A8F8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По Отделу сухопутного самолетостроения Ц.К.Б.</w:t>
            </w:r>
          </w:p>
        </w:tc>
        <w:tc>
          <w:tcPr>
            <w:tcW w:w="5636" w:type="dxa"/>
          </w:tcPr>
          <w:p w14:paraId="1E4C77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2CDF36F0" w14:textId="77777777">
        <w:tc>
          <w:tcPr>
            <w:tcW w:w="5636" w:type="dxa"/>
          </w:tcPr>
          <w:p w14:paraId="51F188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Сухопутный одноместный истребитель под мотор</w:t>
            </w:r>
          </w:p>
        </w:tc>
        <w:tc>
          <w:tcPr>
            <w:tcW w:w="5636" w:type="dxa"/>
          </w:tcPr>
          <w:p w14:paraId="3A0354F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297BF014" w14:textId="77777777">
        <w:tc>
          <w:tcPr>
            <w:tcW w:w="5636" w:type="dxa"/>
          </w:tcPr>
          <w:p w14:paraId="0A4B59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ВМВ VI</w:t>
            </w:r>
          </w:p>
        </w:tc>
        <w:tc>
          <w:tcPr>
            <w:tcW w:w="5636" w:type="dxa"/>
          </w:tcPr>
          <w:p w14:paraId="07AD96B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окончание постройки 1.I. 28 г.</w:t>
            </w:r>
          </w:p>
        </w:tc>
      </w:tr>
      <w:tr w:rsidR="00472A36" w:rsidRPr="007550A6" w14:paraId="04A5179F" w14:textId="77777777">
        <w:tc>
          <w:tcPr>
            <w:tcW w:w="5636" w:type="dxa"/>
          </w:tcPr>
          <w:p w14:paraId="12B603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6BC1CB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1-го экземп.</w:t>
            </w:r>
          </w:p>
        </w:tc>
      </w:tr>
      <w:tr w:rsidR="00472A36" w:rsidRPr="007550A6" w14:paraId="665C2E74" w14:textId="77777777">
        <w:tc>
          <w:tcPr>
            <w:tcW w:w="5636" w:type="dxa"/>
          </w:tcPr>
          <w:p w14:paraId="4C87E3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Сухопутный двухместный истребитель Д2 под</w:t>
            </w:r>
          </w:p>
        </w:tc>
        <w:tc>
          <w:tcPr>
            <w:tcW w:w="5636" w:type="dxa"/>
          </w:tcPr>
          <w:p w14:paraId="14218E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288E566E" w14:textId="77777777">
        <w:tc>
          <w:tcPr>
            <w:tcW w:w="5636" w:type="dxa"/>
          </w:tcPr>
          <w:p w14:paraId="796F11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 БМВ VI</w:t>
            </w:r>
          </w:p>
        </w:tc>
        <w:tc>
          <w:tcPr>
            <w:tcW w:w="5636" w:type="dxa"/>
          </w:tcPr>
          <w:p w14:paraId="34F4A5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 1.X. 28 г.</w:t>
            </w:r>
          </w:p>
        </w:tc>
      </w:tr>
      <w:tr w:rsidR="00472A36" w:rsidRPr="007550A6" w14:paraId="683F9AA3" w14:textId="77777777">
        <w:tc>
          <w:tcPr>
            <w:tcW w:w="5636" w:type="dxa"/>
          </w:tcPr>
          <w:p w14:paraId="779691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Разведчик армейский сухопутный Р5 под</w:t>
            </w:r>
          </w:p>
        </w:tc>
        <w:tc>
          <w:tcPr>
            <w:tcW w:w="5636" w:type="dxa"/>
          </w:tcPr>
          <w:p w14:paraId="6669146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1BF31D69" w14:textId="77777777">
        <w:tc>
          <w:tcPr>
            <w:tcW w:w="5636" w:type="dxa"/>
          </w:tcPr>
          <w:p w14:paraId="6B1C51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 БМВ VI</w:t>
            </w:r>
          </w:p>
        </w:tc>
        <w:tc>
          <w:tcPr>
            <w:tcW w:w="5636" w:type="dxa"/>
          </w:tcPr>
          <w:p w14:paraId="386BD5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 1.VI. 28 г.</w:t>
            </w:r>
          </w:p>
        </w:tc>
      </w:tr>
      <w:tr w:rsidR="00472A36" w:rsidRPr="007550A6" w14:paraId="03064FC4" w14:textId="77777777">
        <w:tc>
          <w:tcPr>
            <w:tcW w:w="5636" w:type="dxa"/>
          </w:tcPr>
          <w:p w14:paraId="58BBFAA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Сухопутный учебный У2 М11. Испытание 2-го экз. окончание их</w:t>
            </w:r>
          </w:p>
        </w:tc>
        <w:tc>
          <w:tcPr>
            <w:tcW w:w="5636" w:type="dxa"/>
          </w:tcPr>
          <w:p w14:paraId="3E8B59F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 1.III. 28 г.</w:t>
            </w:r>
          </w:p>
        </w:tc>
      </w:tr>
      <w:tr w:rsidR="00472A36" w:rsidRPr="007550A6" w14:paraId="0BD109AF" w14:textId="77777777">
        <w:tc>
          <w:tcPr>
            <w:tcW w:w="5636" w:type="dxa"/>
          </w:tcPr>
          <w:p w14:paraId="242EC4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Деревянный бомбардировщик ТБ2 по два мотора</w:t>
            </w:r>
          </w:p>
        </w:tc>
        <w:tc>
          <w:tcPr>
            <w:tcW w:w="5636" w:type="dxa"/>
          </w:tcPr>
          <w:p w14:paraId="3128F8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0C9FB35D" w14:textId="77777777">
        <w:tc>
          <w:tcPr>
            <w:tcW w:w="5636" w:type="dxa"/>
          </w:tcPr>
          <w:p w14:paraId="6D6D3C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Л.Д. 450 или М-14</w:t>
            </w:r>
          </w:p>
        </w:tc>
        <w:tc>
          <w:tcPr>
            <w:tcW w:w="5636" w:type="dxa"/>
          </w:tcPr>
          <w:p w14:paraId="12ACDC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 1.IX. 28 г.</w:t>
            </w:r>
          </w:p>
        </w:tc>
      </w:tr>
      <w:tr w:rsidR="00472A36" w:rsidRPr="007550A6" w14:paraId="2AF702B9" w14:textId="77777777">
        <w:tc>
          <w:tcPr>
            <w:tcW w:w="5636" w:type="dxa"/>
          </w:tcPr>
          <w:p w14:paraId="65B0B9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Корпусный разведчик П2 под мотор М6</w:t>
            </w:r>
          </w:p>
        </w:tc>
        <w:tc>
          <w:tcPr>
            <w:tcW w:w="5636" w:type="dxa"/>
          </w:tcPr>
          <w:p w14:paraId="47BCA4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42FACB6A" w14:textId="77777777">
        <w:tc>
          <w:tcPr>
            <w:tcW w:w="5636" w:type="dxa"/>
          </w:tcPr>
          <w:p w14:paraId="61303F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(строится за счет серийного заказа)</w:t>
            </w:r>
          </w:p>
        </w:tc>
        <w:tc>
          <w:tcPr>
            <w:tcW w:w="5636" w:type="dxa"/>
          </w:tcPr>
          <w:p w14:paraId="12F7AE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 1.III. 28 г.</w:t>
            </w:r>
          </w:p>
        </w:tc>
      </w:tr>
      <w:tr w:rsidR="00472A36" w:rsidRPr="007550A6" w14:paraId="30500255" w14:textId="77777777">
        <w:tc>
          <w:tcPr>
            <w:tcW w:w="5636" w:type="dxa"/>
          </w:tcPr>
          <w:p w14:paraId="2A5A77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По Отделу Морского самолетостроения ЦКБ.</w:t>
            </w:r>
          </w:p>
        </w:tc>
        <w:tc>
          <w:tcPr>
            <w:tcW w:w="5636" w:type="dxa"/>
          </w:tcPr>
          <w:p w14:paraId="6BA83D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656101F3" w14:textId="77777777">
        <w:tc>
          <w:tcPr>
            <w:tcW w:w="5636" w:type="dxa"/>
          </w:tcPr>
          <w:p w14:paraId="087632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Разведчик открытого моря РАМ под два мотора</w:t>
            </w:r>
          </w:p>
        </w:tc>
        <w:tc>
          <w:tcPr>
            <w:tcW w:w="5636" w:type="dxa"/>
          </w:tcPr>
          <w:p w14:paraId="396EA9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48412D85" w14:textId="77777777">
        <w:tc>
          <w:tcPr>
            <w:tcW w:w="5636" w:type="dxa"/>
          </w:tcPr>
          <w:p w14:paraId="5594BC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Л.Д.-450 (2-ой экземпляр)</w:t>
            </w:r>
          </w:p>
        </w:tc>
        <w:tc>
          <w:tcPr>
            <w:tcW w:w="5636" w:type="dxa"/>
          </w:tcPr>
          <w:p w14:paraId="460EFE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 1.V. 28 г.</w:t>
            </w:r>
          </w:p>
        </w:tc>
      </w:tr>
      <w:tr w:rsidR="00472A36" w:rsidRPr="007550A6" w14:paraId="18788AA2" w14:textId="77777777">
        <w:tc>
          <w:tcPr>
            <w:tcW w:w="5636" w:type="dxa"/>
          </w:tcPr>
          <w:p w14:paraId="077C2B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Разведчик морской базовый МР5 под мотор ЛД</w:t>
            </w:r>
          </w:p>
        </w:tc>
        <w:tc>
          <w:tcPr>
            <w:tcW w:w="5636" w:type="dxa"/>
          </w:tcPr>
          <w:p w14:paraId="4191FBE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0A570C81" w14:textId="77777777">
        <w:tc>
          <w:tcPr>
            <w:tcW w:w="5636" w:type="dxa"/>
          </w:tcPr>
          <w:p w14:paraId="636B1C8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450 или М 14</w:t>
            </w:r>
          </w:p>
        </w:tc>
        <w:tc>
          <w:tcPr>
            <w:tcW w:w="5636" w:type="dxa"/>
          </w:tcPr>
          <w:p w14:paraId="1F3333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 1.VII. 28 г.</w:t>
            </w:r>
          </w:p>
        </w:tc>
      </w:tr>
      <w:tr w:rsidR="00472A36" w:rsidRPr="007550A6" w14:paraId="7E9DA77C" w14:textId="77777777">
        <w:tc>
          <w:tcPr>
            <w:tcW w:w="5636" w:type="dxa"/>
          </w:tcPr>
          <w:p w14:paraId="488759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Морской учебный самолет МУ2 под мотор М 12</w:t>
            </w:r>
          </w:p>
        </w:tc>
        <w:tc>
          <w:tcPr>
            <w:tcW w:w="5636" w:type="dxa"/>
          </w:tcPr>
          <w:p w14:paraId="0B8EC1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229926A6" w14:textId="77777777">
        <w:tc>
          <w:tcPr>
            <w:tcW w:w="5636" w:type="dxa"/>
          </w:tcPr>
          <w:p w14:paraId="012F4C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(2-ой экземпляр)</w:t>
            </w:r>
          </w:p>
        </w:tc>
        <w:tc>
          <w:tcPr>
            <w:tcW w:w="5636" w:type="dxa"/>
          </w:tcPr>
          <w:p w14:paraId="0EA673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7F84199E" w14:textId="77777777">
        <w:tc>
          <w:tcPr>
            <w:tcW w:w="5636" w:type="dxa"/>
          </w:tcPr>
          <w:p w14:paraId="686C7A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Торпедоносец морской ТОМ под 2 мотора ЛД 450</w:t>
            </w:r>
          </w:p>
        </w:tc>
        <w:tc>
          <w:tcPr>
            <w:tcW w:w="5636" w:type="dxa"/>
          </w:tcPr>
          <w:p w14:paraId="24A8EC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 - " 1.IV. 28 г.</w:t>
            </w:r>
          </w:p>
        </w:tc>
      </w:tr>
      <w:tr w:rsidR="00472A36" w:rsidRPr="007550A6" w14:paraId="5E39B66A" w14:textId="77777777">
        <w:tc>
          <w:tcPr>
            <w:tcW w:w="5636" w:type="dxa"/>
          </w:tcPr>
          <w:p w14:paraId="09D7CF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II. Выполняемые Ц.А.Г.И.</w:t>
            </w:r>
          </w:p>
        </w:tc>
        <w:tc>
          <w:tcPr>
            <w:tcW w:w="5636" w:type="dxa"/>
          </w:tcPr>
          <w:p w14:paraId="374B48E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189F0C7B" w14:textId="77777777">
        <w:tc>
          <w:tcPr>
            <w:tcW w:w="5636" w:type="dxa"/>
          </w:tcPr>
          <w:p w14:paraId="6717E6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Сухопутный одноместный металлический</w:t>
            </w:r>
          </w:p>
        </w:tc>
        <w:tc>
          <w:tcPr>
            <w:tcW w:w="5636" w:type="dxa"/>
          </w:tcPr>
          <w:p w14:paraId="1AE685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0365C09F" w14:textId="77777777">
        <w:tc>
          <w:tcPr>
            <w:tcW w:w="5636" w:type="dxa"/>
          </w:tcPr>
          <w:p w14:paraId="28AE87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истребитель И4 под мотор ЮП-450</w:t>
            </w:r>
          </w:p>
        </w:tc>
        <w:tc>
          <w:tcPr>
            <w:tcW w:w="5636" w:type="dxa"/>
          </w:tcPr>
          <w:p w14:paraId="4A8C4CA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Окончание постройки головного</w:t>
            </w:r>
          </w:p>
        </w:tc>
      </w:tr>
      <w:tr w:rsidR="00472A36" w:rsidRPr="007550A6" w14:paraId="1D8D029B" w14:textId="77777777">
        <w:tc>
          <w:tcPr>
            <w:tcW w:w="5636" w:type="dxa"/>
          </w:tcPr>
          <w:p w14:paraId="719B43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6C7347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самолета для серии - 1.III. 28 г.</w:t>
            </w:r>
          </w:p>
        </w:tc>
      </w:tr>
      <w:tr w:rsidR="00472A36" w:rsidRPr="007550A6" w14:paraId="3AFD27A4" w14:textId="77777777">
        <w:tc>
          <w:tcPr>
            <w:tcW w:w="5636" w:type="dxa"/>
          </w:tcPr>
          <w:p w14:paraId="45A9BD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Разведчик сухопутный двухмоторный</w:t>
            </w:r>
          </w:p>
        </w:tc>
        <w:tc>
          <w:tcPr>
            <w:tcW w:w="5636" w:type="dxa"/>
          </w:tcPr>
          <w:p w14:paraId="1BC6F6F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57B41F84" w14:textId="77777777">
        <w:tc>
          <w:tcPr>
            <w:tcW w:w="5636" w:type="dxa"/>
          </w:tcPr>
          <w:p w14:paraId="1CE684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металлический Р6 под 2 мотора</w:t>
            </w:r>
          </w:p>
        </w:tc>
        <w:tc>
          <w:tcPr>
            <w:tcW w:w="5636" w:type="dxa"/>
          </w:tcPr>
          <w:p w14:paraId="526715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163ED06C" w14:textId="77777777">
        <w:tc>
          <w:tcPr>
            <w:tcW w:w="5636" w:type="dxa"/>
          </w:tcPr>
          <w:p w14:paraId="3429E6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 520</w:t>
            </w:r>
          </w:p>
        </w:tc>
        <w:tc>
          <w:tcPr>
            <w:tcW w:w="5636" w:type="dxa"/>
          </w:tcPr>
          <w:p w14:paraId="4685CE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Окончание постройки 1-го экз.</w:t>
            </w:r>
          </w:p>
        </w:tc>
      </w:tr>
      <w:tr w:rsidR="00472A36" w:rsidRPr="007550A6" w14:paraId="5386A482" w14:textId="77777777">
        <w:tc>
          <w:tcPr>
            <w:tcW w:w="5636" w:type="dxa"/>
          </w:tcPr>
          <w:p w14:paraId="02CE70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44CBA50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1.VIII. 28 г.</w:t>
            </w:r>
          </w:p>
        </w:tc>
      </w:tr>
      <w:tr w:rsidR="00472A36" w:rsidRPr="007550A6" w14:paraId="6CE24358" w14:textId="77777777">
        <w:tc>
          <w:tcPr>
            <w:tcW w:w="5636" w:type="dxa"/>
          </w:tcPr>
          <w:p w14:paraId="6F61EB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Мореходный разведчик торпедоносец</w:t>
            </w:r>
          </w:p>
        </w:tc>
        <w:tc>
          <w:tcPr>
            <w:tcW w:w="5636" w:type="dxa"/>
          </w:tcPr>
          <w:p w14:paraId="1A849F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42CC946B" w14:textId="77777777">
        <w:tc>
          <w:tcPr>
            <w:tcW w:w="5636" w:type="dxa"/>
          </w:tcPr>
          <w:p w14:paraId="3F3E66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МР1 под общую мощность моторов</w:t>
            </w:r>
          </w:p>
        </w:tc>
        <w:tc>
          <w:tcPr>
            <w:tcW w:w="5636" w:type="dxa"/>
          </w:tcPr>
          <w:p w14:paraId="57E68D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3A0EACD0" w14:textId="77777777">
        <w:tc>
          <w:tcPr>
            <w:tcW w:w="5636" w:type="dxa"/>
          </w:tcPr>
          <w:p w14:paraId="3D66B6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1200/1800 НР</w:t>
            </w:r>
          </w:p>
        </w:tc>
        <w:tc>
          <w:tcPr>
            <w:tcW w:w="5636" w:type="dxa"/>
          </w:tcPr>
          <w:p w14:paraId="28720A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Окончание постройки 1-го экз.</w:t>
            </w:r>
          </w:p>
        </w:tc>
      </w:tr>
      <w:tr w:rsidR="00472A36" w:rsidRPr="007550A6" w14:paraId="0168D5DB" w14:textId="77777777">
        <w:tc>
          <w:tcPr>
            <w:tcW w:w="5636" w:type="dxa"/>
          </w:tcPr>
          <w:p w14:paraId="600877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3FE64E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1.V. 28 г.</w:t>
            </w:r>
          </w:p>
        </w:tc>
      </w:tr>
      <w:tr w:rsidR="00472A36" w:rsidRPr="007550A6" w14:paraId="23BDB9EF" w14:textId="77777777">
        <w:tc>
          <w:tcPr>
            <w:tcW w:w="5636" w:type="dxa"/>
          </w:tcPr>
          <w:p w14:paraId="2DE0D0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Металлический бомбардировщик тяжелый</w:t>
            </w:r>
          </w:p>
        </w:tc>
        <w:tc>
          <w:tcPr>
            <w:tcW w:w="5636" w:type="dxa"/>
          </w:tcPr>
          <w:p w14:paraId="24A9DE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69D45971" w14:textId="77777777">
        <w:tc>
          <w:tcPr>
            <w:tcW w:w="5636" w:type="dxa"/>
          </w:tcPr>
          <w:p w14:paraId="4092C3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ТБ3 под 4 мотора БМВ VI</w:t>
            </w:r>
          </w:p>
        </w:tc>
        <w:tc>
          <w:tcPr>
            <w:tcW w:w="5636" w:type="dxa"/>
          </w:tcPr>
          <w:p w14:paraId="5963EE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Окончание постройки 1-го экз.</w:t>
            </w:r>
          </w:p>
        </w:tc>
      </w:tr>
      <w:tr w:rsidR="00472A36" w:rsidRPr="007550A6" w14:paraId="40C8E21F" w14:textId="77777777">
        <w:tc>
          <w:tcPr>
            <w:tcW w:w="5636" w:type="dxa"/>
          </w:tcPr>
          <w:p w14:paraId="127835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28B19C6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1.VIII. 28 г.</w:t>
            </w:r>
          </w:p>
        </w:tc>
      </w:tr>
    </w:tbl>
    <w:p w14:paraId="759791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Программа по самолетостроению находится в настоящее время на окончательном согласовании с Нач. ВВС, причем все вышеприведенные сроки можно считать согласованными за исключением двухместного Истребителя Д2. О последнем Правление согласно постановления своего от 2.IX. с.г. по прот. N 57 возбудило ходатайство о снятии с программы, мотивируя свою просьбу отмеченной Тех. Советом при Авиатресте перегрузкой ОСС заданиями, что может отразиться на качестве продукции и недостатком в тех. персонале для пополнения штатов ЦКБ.</w:t>
      </w:r>
    </w:p>
    <w:p w14:paraId="52B6F9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тем же причинам Правление признало невозможным сократить, как о том, высказывал пожелание Нач. ВВС, вышеприведенные сроки работ. Независимо от вышеперечисленных работ Правление возбудило в соответствии с постановлением Тех. Совета перед УВВС о включении в план опытного строительства постройки одноместного сухопутного истребителя под мощный вполне современный мотор с воздушным охлаждением, но срок начала работ по нему ставит в зависимость от реальной возможности получения указанного типа моторов. Последний вопрос прорабатывается в настоящее время УВВС. В области опытного моторостроения по плану на 27/28 операц. год намечены следующие работы подлежащие выполнению на заводах Треста: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72A36" w:rsidRPr="007550A6" w14:paraId="10C3348D" w14:textId="77777777">
        <w:tc>
          <w:tcPr>
            <w:tcW w:w="5636" w:type="dxa"/>
          </w:tcPr>
          <w:p w14:paraId="50822D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Мотор 600 НР тип V 12-М 13 (конструкции НАМИ)</w:t>
            </w:r>
          </w:p>
        </w:tc>
        <w:tc>
          <w:tcPr>
            <w:tcW w:w="5636" w:type="dxa"/>
          </w:tcPr>
          <w:p w14:paraId="2D14C48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29D5CC37" w14:textId="77777777">
        <w:tc>
          <w:tcPr>
            <w:tcW w:w="5636" w:type="dxa"/>
          </w:tcPr>
          <w:p w14:paraId="2BC3B4B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0DF923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(испытания и переделки).</w:t>
            </w:r>
          </w:p>
        </w:tc>
      </w:tr>
      <w:tr w:rsidR="00472A36" w:rsidRPr="007550A6" w14:paraId="1CAF8CAE" w14:textId="77777777">
        <w:tc>
          <w:tcPr>
            <w:tcW w:w="5636" w:type="dxa"/>
          </w:tcPr>
          <w:p w14:paraId="0A0814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Мотор 450-500 НР тип V 12-М14</w:t>
            </w:r>
          </w:p>
        </w:tc>
        <w:tc>
          <w:tcPr>
            <w:tcW w:w="5636" w:type="dxa"/>
          </w:tcPr>
          <w:p w14:paraId="730187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5E3ECB9A" w14:textId="77777777">
        <w:tc>
          <w:tcPr>
            <w:tcW w:w="5636" w:type="dxa"/>
          </w:tcPr>
          <w:p w14:paraId="15B4B9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 спроектирован с учетом</w:t>
            </w:r>
          </w:p>
        </w:tc>
        <w:tc>
          <w:tcPr>
            <w:tcW w:w="5636" w:type="dxa"/>
          </w:tcPr>
          <w:p w14:paraId="5141A4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6AEBCB50" w14:textId="77777777">
        <w:tc>
          <w:tcPr>
            <w:tcW w:w="5636" w:type="dxa"/>
          </w:tcPr>
          <w:p w14:paraId="2A15C7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наибольшего сохранения методов</w:t>
            </w:r>
          </w:p>
        </w:tc>
        <w:tc>
          <w:tcPr>
            <w:tcW w:w="5636" w:type="dxa"/>
          </w:tcPr>
          <w:p w14:paraId="20835F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7C272331" w14:textId="77777777">
        <w:tc>
          <w:tcPr>
            <w:tcW w:w="5636" w:type="dxa"/>
          </w:tcPr>
          <w:p w14:paraId="72E39A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обработки принятых при постройке</w:t>
            </w:r>
          </w:p>
        </w:tc>
        <w:tc>
          <w:tcPr>
            <w:tcW w:w="5636" w:type="dxa"/>
          </w:tcPr>
          <w:p w14:paraId="20B288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09A90130" w14:textId="77777777">
        <w:tc>
          <w:tcPr>
            <w:tcW w:w="5636" w:type="dxa"/>
          </w:tcPr>
          <w:p w14:paraId="047DF7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мотора М5) конструкция ОМО ЦКБ)</w:t>
            </w:r>
          </w:p>
        </w:tc>
        <w:tc>
          <w:tcPr>
            <w:tcW w:w="5636" w:type="dxa"/>
          </w:tcPr>
          <w:p w14:paraId="6F9A33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окончание 1-го экз.</w:t>
            </w:r>
          </w:p>
        </w:tc>
      </w:tr>
      <w:tr w:rsidR="00472A36" w:rsidRPr="007550A6" w14:paraId="1322555D" w14:textId="77777777">
        <w:tc>
          <w:tcPr>
            <w:tcW w:w="5636" w:type="dxa"/>
          </w:tcPr>
          <w:p w14:paraId="339F53E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026260A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1.II. 28 г.</w:t>
            </w:r>
          </w:p>
        </w:tc>
      </w:tr>
      <w:tr w:rsidR="00472A36" w:rsidRPr="007550A6" w14:paraId="3691047B" w14:textId="77777777">
        <w:tc>
          <w:tcPr>
            <w:tcW w:w="5636" w:type="dxa"/>
          </w:tcPr>
          <w:p w14:paraId="273185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Мощный мотор с воздушным охлаждением М15</w:t>
            </w:r>
          </w:p>
        </w:tc>
        <w:tc>
          <w:tcPr>
            <w:tcW w:w="5636" w:type="dxa"/>
          </w:tcPr>
          <w:p w14:paraId="31E844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4F245E6C" w14:textId="77777777">
        <w:tc>
          <w:tcPr>
            <w:tcW w:w="5636" w:type="dxa"/>
          </w:tcPr>
          <w:p w14:paraId="7465B9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(конструкции ОМО ЦКБ)</w:t>
            </w:r>
          </w:p>
        </w:tc>
        <w:tc>
          <w:tcPr>
            <w:tcW w:w="5636" w:type="dxa"/>
          </w:tcPr>
          <w:p w14:paraId="7D8E17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окончание 1-го экз.</w:t>
            </w:r>
          </w:p>
        </w:tc>
      </w:tr>
      <w:tr w:rsidR="00472A36" w:rsidRPr="007550A6" w14:paraId="69106DCD" w14:textId="77777777">
        <w:tc>
          <w:tcPr>
            <w:tcW w:w="5636" w:type="dxa"/>
          </w:tcPr>
          <w:p w14:paraId="4147424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65C59C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1.V. 28 г.</w:t>
            </w:r>
          </w:p>
        </w:tc>
      </w:tr>
      <w:tr w:rsidR="00472A36" w:rsidRPr="007550A6" w14:paraId="4B0165A5" w14:textId="77777777">
        <w:tc>
          <w:tcPr>
            <w:tcW w:w="5636" w:type="dxa"/>
          </w:tcPr>
          <w:p w14:paraId="365132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Переходный мотор 200 НР тип 1-6 М 16</w:t>
            </w:r>
          </w:p>
        </w:tc>
        <w:tc>
          <w:tcPr>
            <w:tcW w:w="5636" w:type="dxa"/>
          </w:tcPr>
          <w:p w14:paraId="6419C0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1308339F" w14:textId="77777777">
        <w:tc>
          <w:tcPr>
            <w:tcW w:w="5636" w:type="dxa"/>
          </w:tcPr>
          <w:p w14:paraId="0FA538A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типу М14) конструкции ОМО ЦКБ</w:t>
            </w:r>
          </w:p>
        </w:tc>
        <w:tc>
          <w:tcPr>
            <w:tcW w:w="5636" w:type="dxa"/>
          </w:tcPr>
          <w:p w14:paraId="507AD3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окончание 1-го экз.</w:t>
            </w:r>
          </w:p>
        </w:tc>
      </w:tr>
      <w:tr w:rsidR="00472A36" w:rsidRPr="007550A6" w14:paraId="6F192B51" w14:textId="77777777">
        <w:tc>
          <w:tcPr>
            <w:tcW w:w="5636" w:type="dxa"/>
          </w:tcPr>
          <w:p w14:paraId="3CB112A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7025A4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1.VII. 28 г.</w:t>
            </w:r>
          </w:p>
        </w:tc>
      </w:tr>
      <w:tr w:rsidR="00472A36" w:rsidRPr="007550A6" w14:paraId="6DC53AD3" w14:textId="77777777">
        <w:tc>
          <w:tcPr>
            <w:tcW w:w="5636" w:type="dxa"/>
          </w:tcPr>
          <w:p w14:paraId="339FA6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Перевернутый мотор М14, конструкции</w:t>
            </w:r>
          </w:p>
        </w:tc>
        <w:tc>
          <w:tcPr>
            <w:tcW w:w="5636" w:type="dxa"/>
          </w:tcPr>
          <w:p w14:paraId="0ECD1C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77A9DE19" w14:textId="77777777">
        <w:tc>
          <w:tcPr>
            <w:tcW w:w="5636" w:type="dxa"/>
          </w:tcPr>
          <w:p w14:paraId="426EAF3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ОМО ЦКБ</w:t>
            </w:r>
          </w:p>
        </w:tc>
        <w:tc>
          <w:tcPr>
            <w:tcW w:w="5636" w:type="dxa"/>
          </w:tcPr>
          <w:p w14:paraId="2B4456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окончание 1-го экз.</w:t>
            </w:r>
          </w:p>
        </w:tc>
      </w:tr>
      <w:tr w:rsidR="00472A36" w:rsidRPr="007550A6" w14:paraId="456A7B0C" w14:textId="77777777">
        <w:tc>
          <w:tcPr>
            <w:tcW w:w="5636" w:type="dxa"/>
          </w:tcPr>
          <w:p w14:paraId="4ABA4D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68349C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1.XI. 28 г.</w:t>
            </w:r>
          </w:p>
        </w:tc>
      </w:tr>
    </w:tbl>
    <w:p w14:paraId="20FF67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Кроме того на Ленинградском Обуховском заводе строится по заданию НК мотор конструкции Киреева МК 600 НР, окончание постройки намечено на 1.VII. 28 г.</w:t>
      </w:r>
    </w:p>
    <w:p w14:paraId="0120786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Также сметой на 27/28 операц. год предусмотрены исследования и переделки моторов М12, ЛРБ, М11, М6 и М5, а также разработка, постройка и испытание 2-3 типом самопусков.</w:t>
      </w:r>
    </w:p>
    <w:p w14:paraId="55B88A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области вооружения самолетов ОСС ЦКБ будет в будущем операц. году также как и в истекающем производить ряд работ по детальному, согласованному с Н.Т.К. УВВС плану.</w:t>
      </w:r>
    </w:p>
    <w:p w14:paraId="23B54D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Помимо перечисленных работ, как уже выше указывалось, сметой на 1927/28 операц. год предусматривается ряд работ экспериментального исследовательского характера, которые в наиболее значительной части будут поручены Научным Институтом ЦАГИ и НАМИ, а в остальной части главным образом металлургического характера будут выполняться организациями Треста и прочими.</w:t>
      </w:r>
    </w:p>
    <w:p w14:paraId="7D78A7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Предположены работы в области моторостроения, винтов и лыж, аэромеханики, исследования материалов и полуфабрикатов.</w:t>
      </w:r>
    </w:p>
    <w:p w14:paraId="18C349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наиболее характерных работ намечены:</w:t>
      </w:r>
    </w:p>
    <w:p w14:paraId="16DAB8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По винтам и лыжам - дальнейшая разработка теории винта и исследование винтов различных типов в условиях лабораторных и действительной работы на самолете, исследование и изучение лыж в условиях работы на самолетах различных типов, выработка норм прочности для них, а также рациональных амортизационных приспособлений.</w:t>
      </w:r>
    </w:p>
    <w:p w14:paraId="5FDE7A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В области аэромеханики - исследование крыльев, выработка нормальной серии их, выработка нормальных оперений, и изучение их работы, изучение лобового сопротивления фюзеляжей в зависимости от их формы и консулирования мотора, разработка практических методов расчета устойчивости, уточнение и выработка нормальных методов и норм расчета самолетов на прочность, в частности в отношении гидролодок.</w:t>
      </w:r>
    </w:p>
    <w:p w14:paraId="750226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По материалам и полуфабрикатам - исследование клееных лонжеронов и изучение методов склеивания казеиновыми и альбуминовыми клеями, изучение покрытий для быстроходных самолетов, выработка стандартных соединений фанеры, изучение водонепроницаемости швов металлических конструкций, исследование лаков и красок, влажности для предохранения дуралюминия от коррозии.</w:t>
      </w:r>
    </w:p>
    <w:p w14:paraId="6E949C9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Выработка, исследование и испытание сталей повышенных качеств, специальных труб для осей и фюзеляжей, сталей для расчалок, клапанной стали, сталей для коленчатых валов, изучение производств и исследование новых сплавов для самолетного и пулеметного литья, выработка кобальтовых сталей для магнето, улучшение сплавов для отливок картеров и поршней и бронзового литья, изучение припоев баббитов, опыты по изготовлению штампованных деталей авиамоторов, изучение термической обработки легких сплавов и электросварки, изучение явления коррозии дуралюминия изыскание сопротивляющихся ей сплавов.</w:t>
      </w:r>
    </w:p>
    <w:p w14:paraId="564914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В области моторостроения - исследование карбюраторов, всестороннее исследование нагнетателей для моторов, исследование охладительных солей для клапанов, экспериментальное определение приведенных длин для коленчатых валов, лабораторное исследование на прочность 10 типов поршней, выработка методов расчета, моторов и их частей - термического расчета мотора, расчета подогревателей и трубопроводов смеси, расчета коленчатых валов и шатунов, системы смазки подачи топлива и охлаждения.</w:t>
      </w:r>
    </w:p>
    <w:p w14:paraId="4C9F32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Положение производимых в настоящее время Авиатрестом работ на сие число нижеследующее:</w:t>
      </w:r>
    </w:p>
    <w:p w14:paraId="125545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1.По работам ОСС ЦКБ:</w:t>
      </w:r>
    </w:p>
    <w:p w14:paraId="6C5F3A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Учебный самолет У2-М11. 1 экземпляр закончен полетными заводскими испытаниями, выявившими удовлетворительность самолета, 10-го с.м. передается в Н.К. на приемочные полетные испытания.</w:t>
      </w:r>
    </w:p>
    <w:p w14:paraId="1C4662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2-ой экземпляр в постройке, приступлено к общей сборке частей самолета. Предварительный проект и макет утвержден НТК УВВС.</w:t>
      </w:r>
    </w:p>
    <w:p w14:paraId="53445A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Истребитель И3-БМВ VI. Экземпляр для статических испытаний оканчивается сборкой, статические испытания предполагается начать в конце сентября 1-го экземпляра. Приступлено к заготовке деталей самолета для 1-го экземпляра.</w:t>
      </w:r>
    </w:p>
    <w:p w14:paraId="004C9C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Корпусный Разведчик П2-М6. Детали самолетов на крылья изготовлены, приступлено к сборке крыльев. Детали фюзеляжа и хвостового оперения в постройке. Моторная установка и шасси в проектировании.</w:t>
      </w:r>
    </w:p>
    <w:p w14:paraId="161BA84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Разведчик Р5-БМВ VI. Эскизный проект утвержден Н.Т.К. УВВС. Макет самолета выстроен и утвержден Военной Комиссией УВВС.</w:t>
      </w:r>
    </w:p>
    <w:p w14:paraId="3E124E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Бомбовоз Л2-2ЛД 450. Эскизный проект разработан и находится на утверждении Техн. Совета.</w:t>
      </w:r>
    </w:p>
    <w:p w14:paraId="5F4771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Разведчик Р4-М5. Вопрос о коренной перестройке Р4-М5, с целью упрочнения крыльев и получения более современного обзора и обстрела с этого самолета, временно отложен до выяснения результатов полетных исследований в НИИ с целью выявления предельной центровки Р1-М5 при стандартных нагрузках, утвержденных УВВС. Частичные улучшения, имеющиеся в Р4-М5, напр.: шасси, моторная установка и пр. предполагается ввести в серию и производство.</w:t>
      </w:r>
    </w:p>
    <w:p w14:paraId="52E3F3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Самолет МР1 на металлических поплавках. Самолет собран, находится в заводских полетных испытаниях на гидродроме ГАЗ N 7.</w:t>
      </w:r>
    </w:p>
    <w:p w14:paraId="0DEEF4F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Самолет Р1 на деревянных поплавках - испытания закончены находится в серийной постройке.</w:t>
      </w:r>
    </w:p>
    <w:p w14:paraId="23385B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Работы по металлическим лонжеронам - Работа окончена, результаты обрабатываются.</w:t>
      </w:r>
    </w:p>
    <w:p w14:paraId="442111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Шасси с масляной амортизацией и колесо с внутренней амортизацией - работы закончены, изготовленные образцы находятся на испытании.</w:t>
      </w:r>
    </w:p>
    <w:p w14:paraId="439BC5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Работы по вооружению - Работы ведутся в соответствии с планом согласованным с Н.Т.К. УВВС.</w:t>
      </w:r>
    </w:p>
    <w:p w14:paraId="4A014C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II. По работам ОМОС ЦКБ.</w:t>
      </w:r>
    </w:p>
    <w:p w14:paraId="2EEE24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Разведчик открытого моря - РОМ (МР3) - 2 ЛД 450. Самолет заканчивается сборкой, в ближайшие дни должны быть начаты заводские испытания.</w:t>
      </w:r>
    </w:p>
    <w:p w14:paraId="00EEE2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Морской учебный самолет МУ2 - самолет заканчивается сборкой, ставится отпущенный УВВС мотор Люцифер, в ближайшие дни должны быть начаты заводские испытания.</w:t>
      </w:r>
    </w:p>
    <w:p w14:paraId="677481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Торпедоносец ТОМ-2ЛД-450. Предварительный проект разработан и рассмотрен НТК и перерабатывается ОМО в соответствии с указаниями последнего.</w:t>
      </w:r>
    </w:p>
    <w:p w14:paraId="7B9311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III. По работам ОМО Ц.К.Б.</w:t>
      </w:r>
    </w:p>
    <w:p w14:paraId="540B47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 М-13. - Общее состояние оценивается ориентировочно на 80% готовности в изделиях. Отливки цветного литья (алюминий) закончены. В механич. обработке в заделе все крупные детали: блоки, поршни, шатуны, картера. Все мелкие детали закончены изготовлением. Арматура в стадии начала сборки.</w:t>
      </w:r>
    </w:p>
    <w:p w14:paraId="4FAFEC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 М-14. Проект для производства закончен разработкой полностью. Заказ на постройку выдан.</w:t>
      </w:r>
    </w:p>
    <w:p w14:paraId="2B1B21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 М-15. Проект закончен и находится на утверждении Н.К. К постройке можно приступить с 1-го окт. с.г.</w:t>
      </w:r>
    </w:p>
    <w:p w14:paraId="4AE5CB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 Н.Р.Б. Все части изготовлены и некоторые распред. валы, поршни, переделываются, по указан. НАМИ.</w:t>
      </w:r>
    </w:p>
    <w:p w14:paraId="6CC52E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Начало сборки ожидается с 1-го Октября.</w:t>
      </w:r>
    </w:p>
    <w:p w14:paraId="6394057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Начало испытаний с 1-го Ноября.(2327,160-162).</w:t>
      </w:r>
    </w:p>
    <w:p w14:paraId="40A25A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6F45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сентября 1927 был отпечатан доклад Авиатреста (исполнитель Калинин), в котором содержался план на 1927/28 и отчет за 1926/27:</w:t>
      </w:r>
    </w:p>
    <w:p w14:paraId="5AC5EC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опытному строительству самолетов на 1927/28 опергод предусмотрены следующие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72A36" w:rsidRPr="007550A6" w14:paraId="1EC204E6" w14:textId="77777777">
        <w:tc>
          <w:tcPr>
            <w:tcW w:w="5636" w:type="dxa"/>
          </w:tcPr>
          <w:p w14:paraId="75FFE5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выполняемые Трестом</w:t>
            </w:r>
          </w:p>
        </w:tc>
        <w:tc>
          <w:tcPr>
            <w:tcW w:w="5636" w:type="dxa"/>
          </w:tcPr>
          <w:p w14:paraId="751E19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5F3CCFBB" w14:textId="77777777">
        <w:tc>
          <w:tcPr>
            <w:tcW w:w="5636" w:type="dxa"/>
          </w:tcPr>
          <w:p w14:paraId="1442BC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По ОСС ЦКБ</w:t>
            </w:r>
          </w:p>
        </w:tc>
        <w:tc>
          <w:tcPr>
            <w:tcW w:w="5636" w:type="dxa"/>
          </w:tcPr>
          <w:p w14:paraId="5F37156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6640771C" w14:textId="77777777">
        <w:tc>
          <w:tcPr>
            <w:tcW w:w="5636" w:type="dxa"/>
          </w:tcPr>
          <w:p w14:paraId="3AFA25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Сухопутный одноместный истребитель под БМВ-6</w:t>
            </w:r>
          </w:p>
        </w:tc>
        <w:tc>
          <w:tcPr>
            <w:tcW w:w="5636" w:type="dxa"/>
          </w:tcPr>
          <w:p w14:paraId="297AC7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01.07.28 (оконч. постройки)</w:t>
            </w:r>
          </w:p>
        </w:tc>
      </w:tr>
      <w:tr w:rsidR="00472A36" w:rsidRPr="007550A6" w14:paraId="10B3D204" w14:textId="77777777">
        <w:tc>
          <w:tcPr>
            <w:tcW w:w="5636" w:type="dxa"/>
          </w:tcPr>
          <w:p w14:paraId="52264B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Сухопутный двухместный истребитель Д-2 под БМВ-6</w:t>
            </w:r>
          </w:p>
        </w:tc>
        <w:tc>
          <w:tcPr>
            <w:tcW w:w="5636" w:type="dxa"/>
          </w:tcPr>
          <w:p w14:paraId="223CC7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01.10.28</w:t>
            </w:r>
          </w:p>
        </w:tc>
      </w:tr>
      <w:tr w:rsidR="00472A36" w:rsidRPr="007550A6" w14:paraId="3859269C" w14:textId="77777777">
        <w:tc>
          <w:tcPr>
            <w:tcW w:w="5636" w:type="dxa"/>
          </w:tcPr>
          <w:p w14:paraId="5D8CA4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Разведчик армейский сухопутный Р-5 под БМВ-6</w:t>
            </w:r>
          </w:p>
        </w:tc>
        <w:tc>
          <w:tcPr>
            <w:tcW w:w="5636" w:type="dxa"/>
          </w:tcPr>
          <w:p w14:paraId="777E03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01.06.28</w:t>
            </w:r>
          </w:p>
        </w:tc>
      </w:tr>
      <w:tr w:rsidR="00472A36" w:rsidRPr="007550A6" w14:paraId="390633F8" w14:textId="77777777">
        <w:tc>
          <w:tcPr>
            <w:tcW w:w="5636" w:type="dxa"/>
          </w:tcPr>
          <w:p w14:paraId="4F2AF1B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Сухопутный учебный У-2 М-11 - оконч. и исп.</w:t>
            </w:r>
          </w:p>
        </w:tc>
        <w:tc>
          <w:tcPr>
            <w:tcW w:w="5636" w:type="dxa"/>
          </w:tcPr>
          <w:p w14:paraId="3D8882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01.03.28</w:t>
            </w:r>
          </w:p>
        </w:tc>
      </w:tr>
      <w:tr w:rsidR="00472A36" w:rsidRPr="007550A6" w14:paraId="550D96B9" w14:textId="77777777">
        <w:tc>
          <w:tcPr>
            <w:tcW w:w="5636" w:type="dxa"/>
          </w:tcPr>
          <w:p w14:paraId="3E04808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Деревянный бомбардировщик ТБ-2 под 2хЛД 450 или М-14</w:t>
            </w:r>
          </w:p>
        </w:tc>
        <w:tc>
          <w:tcPr>
            <w:tcW w:w="5636" w:type="dxa"/>
          </w:tcPr>
          <w:p w14:paraId="4DC336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01.09.28</w:t>
            </w:r>
          </w:p>
        </w:tc>
      </w:tr>
      <w:tr w:rsidR="00472A36" w:rsidRPr="007550A6" w14:paraId="6B83C445" w14:textId="77777777">
        <w:tc>
          <w:tcPr>
            <w:tcW w:w="5636" w:type="dxa"/>
          </w:tcPr>
          <w:p w14:paraId="055C1E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Корпусной разведчик П-2 под М-6</w:t>
            </w:r>
          </w:p>
        </w:tc>
        <w:tc>
          <w:tcPr>
            <w:tcW w:w="5636" w:type="dxa"/>
          </w:tcPr>
          <w:p w14:paraId="39FAF4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01.03.28</w:t>
            </w:r>
          </w:p>
        </w:tc>
      </w:tr>
      <w:tr w:rsidR="00472A36" w:rsidRPr="007550A6" w14:paraId="47CBC693" w14:textId="77777777">
        <w:tc>
          <w:tcPr>
            <w:tcW w:w="5636" w:type="dxa"/>
          </w:tcPr>
          <w:p w14:paraId="390D74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по ОМС</w:t>
            </w:r>
          </w:p>
        </w:tc>
        <w:tc>
          <w:tcPr>
            <w:tcW w:w="5636" w:type="dxa"/>
          </w:tcPr>
          <w:p w14:paraId="542C6F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78E57C87" w14:textId="77777777">
        <w:tc>
          <w:tcPr>
            <w:tcW w:w="5636" w:type="dxa"/>
          </w:tcPr>
          <w:p w14:paraId="6F8DE1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РОМ плд 2хЛД 450 (2-й)</w:t>
            </w:r>
          </w:p>
        </w:tc>
        <w:tc>
          <w:tcPr>
            <w:tcW w:w="5636" w:type="dxa"/>
          </w:tcPr>
          <w:p w14:paraId="310070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01.05.28</w:t>
            </w:r>
          </w:p>
        </w:tc>
      </w:tr>
      <w:tr w:rsidR="00472A36" w:rsidRPr="007550A6" w14:paraId="31124CE1" w14:textId="77777777">
        <w:tc>
          <w:tcPr>
            <w:tcW w:w="5636" w:type="dxa"/>
          </w:tcPr>
          <w:p w14:paraId="16E748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Разведчик морской базовый МР-5 под ЛД 450 или М-14</w:t>
            </w:r>
          </w:p>
        </w:tc>
        <w:tc>
          <w:tcPr>
            <w:tcW w:w="5636" w:type="dxa"/>
          </w:tcPr>
          <w:p w14:paraId="41C4AC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01.07.28</w:t>
            </w:r>
          </w:p>
        </w:tc>
      </w:tr>
      <w:tr w:rsidR="00472A36" w:rsidRPr="007550A6" w14:paraId="7F43BD09" w14:textId="77777777">
        <w:tc>
          <w:tcPr>
            <w:tcW w:w="5636" w:type="dxa"/>
          </w:tcPr>
          <w:p w14:paraId="261C1D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Морской учебный МУ-2 под М-12 (2-й)</w:t>
            </w:r>
          </w:p>
        </w:tc>
        <w:tc>
          <w:tcPr>
            <w:tcW w:w="5636" w:type="dxa"/>
          </w:tcPr>
          <w:p w14:paraId="1FB1B3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472A36" w:rsidRPr="007550A6" w14:paraId="01A5B46A" w14:textId="77777777">
        <w:tc>
          <w:tcPr>
            <w:tcW w:w="5636" w:type="dxa"/>
          </w:tcPr>
          <w:p w14:paraId="64B7F4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ТОМ под 2хЛД 450</w:t>
            </w:r>
          </w:p>
        </w:tc>
        <w:tc>
          <w:tcPr>
            <w:tcW w:w="5636" w:type="dxa"/>
          </w:tcPr>
          <w:p w14:paraId="003B65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01.04.28</w:t>
            </w:r>
          </w:p>
        </w:tc>
      </w:tr>
      <w:tr w:rsidR="00472A36" w:rsidRPr="007550A6" w14:paraId="03E0E464" w14:textId="77777777">
        <w:tc>
          <w:tcPr>
            <w:tcW w:w="5636" w:type="dxa"/>
          </w:tcPr>
          <w:p w14:paraId="4D06EF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выполняемые ЦАГИ</w:t>
            </w:r>
          </w:p>
        </w:tc>
        <w:tc>
          <w:tcPr>
            <w:tcW w:w="5636" w:type="dxa"/>
          </w:tcPr>
          <w:p w14:paraId="1E0D6B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20CCFB8A" w14:textId="77777777">
        <w:tc>
          <w:tcPr>
            <w:tcW w:w="5636" w:type="dxa"/>
          </w:tcPr>
          <w:p w14:paraId="65A685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Сухопутный одноместный мет. истребитель с БП-450</w:t>
            </w:r>
          </w:p>
        </w:tc>
        <w:tc>
          <w:tcPr>
            <w:tcW w:w="5636" w:type="dxa"/>
          </w:tcPr>
          <w:p w14:paraId="4051E5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01.03.28</w:t>
            </w:r>
          </w:p>
        </w:tc>
      </w:tr>
      <w:tr w:rsidR="00472A36" w:rsidRPr="007550A6" w14:paraId="04EA3A17" w14:textId="77777777">
        <w:tc>
          <w:tcPr>
            <w:tcW w:w="5636" w:type="dxa"/>
          </w:tcPr>
          <w:p w14:paraId="72DAB2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Разведчик сухопутный Р-6 под 2хИС 530</w:t>
            </w:r>
          </w:p>
        </w:tc>
        <w:tc>
          <w:tcPr>
            <w:tcW w:w="5636" w:type="dxa"/>
          </w:tcPr>
          <w:p w14:paraId="4AFDC7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01.08.28</w:t>
            </w:r>
          </w:p>
        </w:tc>
      </w:tr>
      <w:tr w:rsidR="00472A36" w:rsidRPr="007550A6" w14:paraId="7515278A" w14:textId="77777777">
        <w:tc>
          <w:tcPr>
            <w:tcW w:w="5636" w:type="dxa"/>
          </w:tcPr>
          <w:p w14:paraId="28C34A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Мореходный разведчик торпедоносец МР-1 под 1200 нр</w:t>
            </w:r>
          </w:p>
        </w:tc>
        <w:tc>
          <w:tcPr>
            <w:tcW w:w="5636" w:type="dxa"/>
          </w:tcPr>
          <w:p w14:paraId="66FC38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01.05.28</w:t>
            </w:r>
          </w:p>
        </w:tc>
      </w:tr>
      <w:tr w:rsidR="00472A36" w:rsidRPr="007550A6" w14:paraId="37F17355" w14:textId="77777777">
        <w:tc>
          <w:tcPr>
            <w:tcW w:w="5636" w:type="dxa"/>
          </w:tcPr>
          <w:p w14:paraId="479ADC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Мет. бомбардировщик ТБ-3 4хБМВ-6</w:t>
            </w:r>
          </w:p>
        </w:tc>
        <w:tc>
          <w:tcPr>
            <w:tcW w:w="5636" w:type="dxa"/>
          </w:tcPr>
          <w:p w14:paraId="1AF805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01.08.28 (2311)</w:t>
            </w:r>
          </w:p>
        </w:tc>
      </w:tr>
    </w:tbl>
    <w:p w14:paraId="44E25B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Программа находилась на согласовании с Нач. УВВС. Согласовано все кроме Д-2 (2311).</w:t>
      </w:r>
    </w:p>
    <w:p w14:paraId="3ADBF1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6C8399"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К 12 сентября 1927 г. был утвержден «План опытного строительства на 1927/28 операционный год», включавший все требуемые УВВС работы Авиатреста и научных институтов, и самолет И-3 по настоянию УВВС поставили в нем 1-м пунктом со сроком передачи на испытания к 1 января 1928 г. – фактически только это было утверждением проекта, работы по которому шли в инициативном порядке с начала 1926 г., т.е. около полутора лет, а в плане стояли с августа 1926 г., причем в конце 1926 г. самолет должен был быть уже построен, но к середине сентября 1927 г. оставался далек от готовности прежде всего из-за неорганизованной работы ОСС ЦКБ под руководством Поликарпова, неправильно определившего приоритеты и свои силы. Однако налицо была еще одна причина затяжки работ – сопротивление некоторых руководителей промышленности курсу ВКП(б) и СНК на введение планового управления народным хозяйством и на отмену НЭПа (24300).</w:t>
      </w:r>
    </w:p>
    <w:p w14:paraId="460149F7"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p>
    <w:p w14:paraId="63626886" w14:textId="77777777" w:rsidR="00D83B76" w:rsidRPr="003600B8" w:rsidRDefault="00D83B76" w:rsidP="00D83B7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12 сентября 1927 г. «План опытного строительства на 1927/28 операционный год», включавший все требуемые УВВС работы Авиатреста и научных институтов утвержден, и самолет И-3 по настоянию УВВС поставили в нем 1-м пунктом со сроком передачи на испытания к 1 января 1928 г. – фактически только это было утверждением проекта, работы по которому шли в инициативном порядке с начала 1926 г., т.е. около полутора лет, а в плане стояли с августа 1926 г., причем в конце 1926 г. самолет должен был быть уже построен, но к середине сентября 1927 г. оставался далек от готовности прежде всего из-за неорганизованной работы ОСС ЦКБ под руководством Поликарпова, неправильно определившего приоритеты и свои силы. Однако налицо была еще одна причина затяжки работ – сопротивление некоторых руководителей промышленности курсу ВКП(б) и СНК на введение планового управления народным хозяйством и на отмену НЭПа (25207).</w:t>
      </w:r>
    </w:p>
    <w:p w14:paraId="5150B8EA" w14:textId="77777777" w:rsidR="00D83B76" w:rsidRPr="003600B8" w:rsidRDefault="00D83B76" w:rsidP="00D83B76">
      <w:pPr>
        <w:spacing w:after="0" w:line="240" w:lineRule="auto"/>
        <w:jc w:val="both"/>
        <w:rPr>
          <w:rFonts w:ascii="Times New Roman" w:hAnsi="Times New Roman" w:cs="Times New Roman"/>
          <w:color w:val="0070C0"/>
          <w:sz w:val="16"/>
          <w:szCs w:val="16"/>
        </w:rPr>
      </w:pPr>
    </w:p>
    <w:p w14:paraId="20D2D9DA" w14:textId="77777777" w:rsidR="00D83B76" w:rsidRPr="003600B8" w:rsidRDefault="00D83B76" w:rsidP="00D83B7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 сентября 1927 г. подготовлен доклад Авиатреста по отчету за 1926 / 1927 и плану на 1927 / 1928 операционные годы, Начальник УВВС согласовал все, кроме работ по ДИ-2. Расхождения касались запаса топлива и веса полной нагрузки самолета, что определяло его радиус действия – Заказчик счел его недостаточным (еще в большей мере, чем у одноместного И-3). Также Заказчик не согласился с плановыми сроками передачи самолета на испытания (24901).</w:t>
      </w:r>
    </w:p>
    <w:p w14:paraId="53FC48CD" w14:textId="77777777" w:rsidR="00D83B76" w:rsidRPr="003600B8" w:rsidRDefault="00D83B76" w:rsidP="00D83B76">
      <w:pPr>
        <w:spacing w:after="0" w:line="240" w:lineRule="auto"/>
        <w:jc w:val="both"/>
        <w:rPr>
          <w:rFonts w:ascii="Times New Roman" w:hAnsi="Times New Roman" w:cs="Times New Roman"/>
          <w:color w:val="0070C0"/>
          <w:sz w:val="16"/>
          <w:szCs w:val="16"/>
        </w:rPr>
      </w:pPr>
    </w:p>
    <w:p w14:paraId="1081BAB1" w14:textId="77777777" w:rsidR="00D83B76" w:rsidRPr="003600B8" w:rsidRDefault="00D83B76" w:rsidP="00D83B7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 сентября 1927 года Ученый секретарь Авиатреста В.В. Калинин в своем докладе писая: «...Помимо перечисленных работ, как уже выше указывалось, сметой на 1927/28 операц. год предусматривается ряд работ экспериментального исследовательского характера, которые в наиболее значительной части будут поручены научным институтам ЦАГИ и НАМ И, а в остальной части главным образом металлургического характера будут выполняться организациями Треста и прочими. Из наиболее характерных работ намечены: &gt; 3) По материалам и полуфабрикатам ... изучение явления коррозии дуралюминия, изыскание сопротивляющихся ей сплавов» (25168).</w:t>
      </w:r>
    </w:p>
    <w:p w14:paraId="5BE3C016" w14:textId="77777777" w:rsidR="00D83B76" w:rsidRPr="003600B8" w:rsidRDefault="00D83B76" w:rsidP="00D83B76">
      <w:pPr>
        <w:spacing w:after="0" w:line="240" w:lineRule="auto"/>
        <w:jc w:val="both"/>
        <w:rPr>
          <w:rFonts w:ascii="Times New Roman" w:hAnsi="Times New Roman" w:cs="Times New Roman"/>
          <w:color w:val="0070C0"/>
          <w:sz w:val="16"/>
          <w:szCs w:val="16"/>
        </w:rPr>
      </w:pPr>
    </w:p>
    <w:p w14:paraId="22C891A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сентября 1927 года вышел приказ ВВС № 235/50с</w:t>
      </w:r>
    </w:p>
    <w:p w14:paraId="03876A1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дополнение приказа ВВС от 26 июля 1927 года № 198/39:</w:t>
      </w:r>
    </w:p>
    <w:p w14:paraId="7CFE9CD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Ныне существующие на самолетах традиционные знаки как эмблемы принадлежности частей ВВС/РККА в порядке шефства той или иной организации, а также надписи на самолетах установленные Осоавиахимом при передаче их в ВВС/РККА – оставить в силе (6902, 15).</w:t>
      </w:r>
    </w:p>
    <w:p w14:paraId="4ED4012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619896" w14:textId="77777777" w:rsidR="001C560B" w:rsidRPr="007550A6" w:rsidRDefault="001C560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сентября 1927 года был подписан приказ № 235/50 с уточнением «Правил…»: «…ныне существующие на самолетах знаки как эмблемы принадлежности частей ВВС РККА в порядке шефства к той или иной организации, а также надписи на самолетах установленные Осоавиахимом СССР при передаче их в ВВС РККА – оставить в силе» (23030).</w:t>
      </w:r>
    </w:p>
    <w:p w14:paraId="772792B2" w14:textId="77777777" w:rsidR="001C560B" w:rsidRPr="007550A6" w:rsidRDefault="001C560B" w:rsidP="007550A6">
      <w:pPr>
        <w:spacing w:after="0" w:line="240" w:lineRule="auto"/>
        <w:jc w:val="both"/>
        <w:rPr>
          <w:rFonts w:ascii="Times New Roman" w:hAnsi="Times New Roman" w:cs="Times New Roman"/>
          <w:color w:val="000000" w:themeColor="text1"/>
          <w:sz w:val="16"/>
          <w:szCs w:val="16"/>
        </w:rPr>
      </w:pPr>
    </w:p>
    <w:p w14:paraId="363D2A95" w14:textId="77777777" w:rsidR="003D3BE4"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39761CE" w14:textId="77777777" w:rsidR="003D3BE4" w:rsidRPr="007550A6" w:rsidRDefault="003D3BE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900735" w14:textId="77777777" w:rsidR="003D3BE4" w:rsidRPr="007550A6" w:rsidRDefault="003D3BE4" w:rsidP="007550A6">
      <w:pPr>
        <w:pStyle w:val="a3"/>
        <w:rPr>
          <w:color w:val="000000" w:themeColor="text1"/>
          <w:lang w:val="ru-RU"/>
        </w:rPr>
      </w:pPr>
      <w:r w:rsidRPr="007550A6">
        <w:rPr>
          <w:color w:val="000000" w:themeColor="text1"/>
          <w:lang w:val="ru-RU"/>
        </w:rPr>
        <w:t>12 сентября 1927 г, Военно-техническое управление РККА в своем отноше</w:t>
      </w:r>
      <w:r w:rsidRPr="007550A6">
        <w:rPr>
          <w:color w:val="000000" w:themeColor="text1"/>
          <w:lang w:val="ru-RU"/>
        </w:rPr>
        <w:softHyphen/>
        <w:t>нии №4041224 поддержало инициативу организации выпуска мотоци</w:t>
      </w:r>
      <w:r w:rsidRPr="007550A6">
        <w:rPr>
          <w:color w:val="000000" w:themeColor="text1"/>
          <w:lang w:val="ru-RU"/>
        </w:rPr>
        <w:softHyphen/>
        <w:t>клов в г. Ижевске. Кроме того, руководство Удмуртии и РУЖ подготовило предварительный план выпуска на ижевских заводах охотничьего снаря</w:t>
      </w:r>
      <w:r w:rsidRPr="007550A6">
        <w:rPr>
          <w:color w:val="000000" w:themeColor="text1"/>
          <w:lang w:val="ru-RU"/>
        </w:rPr>
        <w:softHyphen/>
        <w:t>жения, моторных пил и лодочных моторов. Этот вопрос был более чем актуальным для страны, поскольку практически все перечисленные из</w:t>
      </w:r>
      <w:r w:rsidRPr="007550A6">
        <w:rPr>
          <w:color w:val="000000" w:themeColor="text1"/>
          <w:lang w:val="ru-RU"/>
        </w:rPr>
        <w:softHyphen/>
        <w:t>делия закупались в те годы за рубежом.</w:t>
      </w:r>
    </w:p>
    <w:p w14:paraId="4D716142" w14:textId="77777777" w:rsidR="003D3BE4" w:rsidRPr="007550A6" w:rsidRDefault="003D3BE4" w:rsidP="007550A6">
      <w:pPr>
        <w:pStyle w:val="a3"/>
        <w:rPr>
          <w:color w:val="000000" w:themeColor="text1"/>
          <w:lang w:val="ru-RU"/>
        </w:rPr>
      </w:pPr>
      <w:r w:rsidRPr="007550A6">
        <w:rPr>
          <w:color w:val="000000" w:themeColor="text1"/>
          <w:lang w:val="ru-RU"/>
        </w:rPr>
        <w:t>Для изучения вопросов мотоциклостроения в Германию команди</w:t>
      </w:r>
      <w:r w:rsidRPr="007550A6">
        <w:rPr>
          <w:color w:val="000000" w:themeColor="text1"/>
          <w:lang w:val="ru-RU"/>
        </w:rPr>
        <w:softHyphen/>
        <w:t>ровали инженера Ижстапьзавода П.В. Можарова и металлурга Г.Н. Ада</w:t>
      </w:r>
      <w:r w:rsidRPr="007550A6">
        <w:rPr>
          <w:color w:val="000000" w:themeColor="text1"/>
          <w:lang w:val="ru-RU"/>
        </w:rPr>
        <w:softHyphen/>
        <w:t>мовича, а по линии ОГПУ - С.С. Теца. Специалисты осмотрели заводы 118 фирм, которые выпускали более 250 различных марок мотоциклов. Общий же мотопарк Германии к 1928 г. составлял около 400 тыс. мо</w:t>
      </w:r>
      <w:r w:rsidRPr="007550A6">
        <w:rPr>
          <w:color w:val="000000" w:themeColor="text1"/>
          <w:lang w:val="ru-RU"/>
        </w:rPr>
        <w:softHyphen/>
        <w:t>тоциклов самых разнообразных типов. Правда, как отмечал Можаров, германский опыт не мог непосредственно использоваться в отечествен</w:t>
      </w:r>
      <w:r w:rsidRPr="007550A6">
        <w:rPr>
          <w:color w:val="000000" w:themeColor="text1"/>
          <w:lang w:val="ru-RU"/>
        </w:rPr>
        <w:softHyphen/>
        <w:t>ной практике, поскольку немецкие мотоциклы в основном предназнача</w:t>
      </w:r>
      <w:r w:rsidRPr="007550A6">
        <w:rPr>
          <w:color w:val="000000" w:themeColor="text1"/>
          <w:lang w:val="ru-RU"/>
        </w:rPr>
        <w:softHyphen/>
        <w:t>лись для езды по первоклассным шоссейным дорогам, а одной из важ</w:t>
      </w:r>
      <w:r w:rsidRPr="007550A6">
        <w:rPr>
          <w:color w:val="000000" w:themeColor="text1"/>
          <w:lang w:val="ru-RU"/>
        </w:rPr>
        <w:softHyphen/>
        <w:t>нейших особенностей отечественного мотоцикла была «</w:t>
      </w:r>
      <w:r w:rsidRPr="007550A6">
        <w:rPr>
          <w:rStyle w:val="64"/>
          <w:rFonts w:ascii="Times New Roman" w:hAnsi="Times New Roman" w:cs="Times New Roman"/>
          <w:i w:val="0"/>
          <w:color w:val="000000" w:themeColor="text1"/>
          <w:sz w:val="16"/>
          <w:szCs w:val="16"/>
          <w:lang w:val="ru-RU"/>
        </w:rPr>
        <w:t>растрясаемость конструкции».</w:t>
      </w:r>
    </w:p>
    <w:p w14:paraId="11ACF520" w14:textId="77777777" w:rsidR="003D3BE4" w:rsidRPr="007550A6" w:rsidRDefault="003D3BE4" w:rsidP="007550A6">
      <w:pPr>
        <w:pStyle w:val="a3"/>
        <w:rPr>
          <w:color w:val="000000" w:themeColor="text1"/>
          <w:lang w:val="ru-RU"/>
        </w:rPr>
      </w:pPr>
      <w:r w:rsidRPr="007550A6">
        <w:rPr>
          <w:color w:val="000000" w:themeColor="text1"/>
          <w:lang w:val="ru-RU"/>
        </w:rPr>
        <w:t>По результатам командировки П.В. Можаров и Г.И. Адамович под</w:t>
      </w:r>
      <w:r w:rsidRPr="007550A6">
        <w:rPr>
          <w:color w:val="000000" w:themeColor="text1"/>
          <w:lang w:val="ru-RU"/>
        </w:rPr>
        <w:softHyphen/>
        <w:t>готовили подробный доклад о 23 заслуживающих внимания заво</w:t>
      </w:r>
      <w:r w:rsidRPr="007550A6">
        <w:rPr>
          <w:color w:val="000000" w:themeColor="text1"/>
          <w:lang w:val="ru-RU"/>
        </w:rPr>
        <w:softHyphen/>
        <w:t>дах (</w:t>
      </w:r>
      <w:r w:rsidRPr="007550A6">
        <w:rPr>
          <w:color w:val="000000" w:themeColor="text1"/>
        </w:rPr>
        <w:t>Mars</w:t>
      </w:r>
      <w:r w:rsidRPr="007550A6">
        <w:rPr>
          <w:color w:val="000000" w:themeColor="text1"/>
          <w:lang w:val="ru-RU"/>
        </w:rPr>
        <w:t>, ВМ</w:t>
      </w:r>
      <w:r w:rsidRPr="007550A6">
        <w:rPr>
          <w:color w:val="000000" w:themeColor="text1"/>
        </w:rPr>
        <w:t>W</w:t>
      </w:r>
      <w:r w:rsidRPr="007550A6">
        <w:rPr>
          <w:color w:val="000000" w:themeColor="text1"/>
          <w:lang w:val="ru-RU"/>
        </w:rPr>
        <w:t xml:space="preserve">, </w:t>
      </w:r>
      <w:r w:rsidRPr="007550A6">
        <w:rPr>
          <w:color w:val="000000" w:themeColor="text1"/>
        </w:rPr>
        <w:t>Victoria</w:t>
      </w:r>
      <w:r w:rsidRPr="007550A6">
        <w:rPr>
          <w:color w:val="000000" w:themeColor="text1"/>
          <w:lang w:val="ru-RU"/>
        </w:rPr>
        <w:t xml:space="preserve">, </w:t>
      </w:r>
      <w:r w:rsidRPr="007550A6">
        <w:rPr>
          <w:color w:val="000000" w:themeColor="text1"/>
        </w:rPr>
        <w:t>Neander</w:t>
      </w:r>
      <w:r w:rsidRPr="007550A6">
        <w:rPr>
          <w:color w:val="000000" w:themeColor="text1"/>
          <w:lang w:val="ru-RU"/>
        </w:rPr>
        <w:t xml:space="preserve"> и др.), производящих мощные и надежные, а также интересные с точр зре</w:t>
      </w:r>
      <w:r w:rsidRPr="007550A6">
        <w:rPr>
          <w:color w:val="000000" w:themeColor="text1"/>
          <w:lang w:val="ru-RU"/>
        </w:rPr>
        <w:softHyphen/>
        <w:t>ния технологии производства мотоциклы. В Германии закупили несколько комплектных мо</w:t>
      </w:r>
      <w:r w:rsidRPr="007550A6">
        <w:rPr>
          <w:color w:val="000000" w:themeColor="text1"/>
          <w:lang w:val="ru-RU"/>
        </w:rPr>
        <w:softHyphen/>
        <w:t>тоциклов, отдельные образцы оборудования-и оснащения, а также необходимую литературу.</w:t>
      </w:r>
    </w:p>
    <w:p w14:paraId="33447F6D" w14:textId="77777777" w:rsidR="003D3BE4" w:rsidRPr="007550A6" w:rsidRDefault="003D3BE4" w:rsidP="007550A6">
      <w:pPr>
        <w:pStyle w:val="a3"/>
        <w:rPr>
          <w:color w:val="000000" w:themeColor="text1"/>
          <w:lang w:val="ru-RU"/>
        </w:rPr>
      </w:pPr>
      <w:r w:rsidRPr="007550A6">
        <w:rPr>
          <w:color w:val="000000" w:themeColor="text1"/>
          <w:lang w:val="ru-RU"/>
        </w:rPr>
        <w:t>В конечном итоге был определен типоряд; перспективных мотоциклов, включавший маши</w:t>
      </w:r>
      <w:r w:rsidRPr="007550A6">
        <w:rPr>
          <w:color w:val="000000" w:themeColor="text1"/>
          <w:lang w:val="ru-RU"/>
        </w:rPr>
        <w:softHyphen/>
        <w:t>ны с моторами объемом около 1200 см</w:t>
      </w:r>
      <w:r w:rsidRPr="007550A6">
        <w:rPr>
          <w:color w:val="000000" w:themeColor="text1"/>
          <w:vertAlign w:val="superscript"/>
          <w:lang w:val="ru-RU"/>
        </w:rPr>
        <w:t>3</w:t>
      </w:r>
      <w:r w:rsidRPr="007550A6">
        <w:rPr>
          <w:color w:val="000000" w:themeColor="text1"/>
          <w:lang w:val="ru-RU"/>
        </w:rPr>
        <w:t>,600 см</w:t>
      </w:r>
      <w:r w:rsidRPr="007550A6">
        <w:rPr>
          <w:color w:val="000000" w:themeColor="text1"/>
          <w:vertAlign w:val="superscript"/>
          <w:lang w:val="ru-RU"/>
        </w:rPr>
        <w:t>8</w:t>
      </w:r>
      <w:r w:rsidRPr="007550A6">
        <w:rPr>
          <w:color w:val="000000" w:themeColor="text1"/>
          <w:lang w:val="ru-RU"/>
        </w:rPr>
        <w:t xml:space="preserve"> и 350 см</w:t>
      </w:r>
      <w:r w:rsidRPr="007550A6">
        <w:rPr>
          <w:color w:val="000000" w:themeColor="text1"/>
          <w:vertAlign w:val="superscript"/>
          <w:lang w:val="ru-RU"/>
        </w:rPr>
        <w:t>а</w:t>
      </w:r>
      <w:r w:rsidRPr="007550A6">
        <w:rPr>
          <w:color w:val="000000" w:themeColor="text1"/>
          <w:lang w:val="ru-RU"/>
        </w:rPr>
        <w:t>. Эскизные проекты перспективных мото</w:t>
      </w:r>
      <w:r w:rsidRPr="007550A6">
        <w:rPr>
          <w:color w:val="000000" w:themeColor="text1"/>
          <w:lang w:val="ru-RU"/>
        </w:rPr>
        <w:softHyphen/>
        <w:t>циклов согласовали с Военно-техническим управ</w:t>
      </w:r>
      <w:r w:rsidRPr="007550A6">
        <w:rPr>
          <w:color w:val="000000" w:themeColor="text1"/>
          <w:lang w:val="ru-RU"/>
        </w:rPr>
        <w:softHyphen/>
        <w:t>лением РККА. По планам, в Ижевске надлежало организовать изготовление 20000 мотоциклов в год, параллельно с выпуском охотничьих руэкёй, моторных пил, лодочных моторов и мелкого ширпотреба. В свою очередь, это следовало увязатьС возможностью производства продукции в особый период. Подготовили также проект специального мотостроительного за</w:t>
      </w:r>
      <w:r w:rsidRPr="007550A6">
        <w:rPr>
          <w:color w:val="000000" w:themeColor="text1"/>
          <w:lang w:val="ru-RU"/>
        </w:rPr>
        <w:softHyphen/>
        <w:t>вода мощностью 6000 мотоциклов в год. По расчетам (в ценах 1927 г.), стоимость мотоцикла с мотором 350 см</w:t>
      </w:r>
      <w:r w:rsidRPr="007550A6">
        <w:rPr>
          <w:color w:val="000000" w:themeColor="text1"/>
          <w:vertAlign w:val="superscript"/>
          <w:lang w:val="ru-RU"/>
        </w:rPr>
        <w:t>3</w:t>
      </w:r>
      <w:r w:rsidRPr="007550A6">
        <w:rPr>
          <w:color w:val="000000" w:themeColor="text1"/>
          <w:lang w:val="ru-RU"/>
        </w:rPr>
        <w:t xml:space="preserve"> составляла бы 7б7 руб.,: с мото</w:t>
      </w:r>
      <w:r w:rsidRPr="007550A6">
        <w:rPr>
          <w:color w:val="000000" w:themeColor="text1"/>
          <w:lang w:val="ru-RU"/>
        </w:rPr>
        <w:softHyphen/>
        <w:t>ром 600 см</w:t>
      </w:r>
      <w:r w:rsidRPr="007550A6">
        <w:rPr>
          <w:color w:val="000000" w:themeColor="text1"/>
          <w:vertAlign w:val="superscript"/>
          <w:lang w:val="ru-RU"/>
        </w:rPr>
        <w:t>3</w:t>
      </w:r>
      <w:r w:rsidRPr="007550A6">
        <w:rPr>
          <w:color w:val="000000" w:themeColor="text1"/>
          <w:lang w:val="ru-RU"/>
        </w:rPr>
        <w:t xml:space="preserve"> -1145 руб., а с мотором 1200 см</w:t>
      </w:r>
      <w:r w:rsidRPr="007550A6">
        <w:rPr>
          <w:color w:val="000000" w:themeColor="text1"/>
          <w:vertAlign w:val="superscript"/>
          <w:lang w:val="ru-RU"/>
        </w:rPr>
        <w:t>3</w:t>
      </w:r>
      <w:r w:rsidRPr="007550A6">
        <w:rPr>
          <w:color w:val="000000" w:themeColor="text1"/>
          <w:lang w:val="ru-RU"/>
        </w:rPr>
        <w:t xml:space="preserve"> -1255 руб. (15753).</w:t>
      </w:r>
    </w:p>
    <w:p w14:paraId="65D95847" w14:textId="77777777" w:rsidR="003D3BE4" w:rsidRPr="007550A6" w:rsidRDefault="003D3BE4" w:rsidP="007550A6">
      <w:pPr>
        <w:pStyle w:val="a3"/>
        <w:rPr>
          <w:color w:val="000000" w:themeColor="text1"/>
          <w:lang w:val="ru-RU"/>
        </w:rPr>
      </w:pPr>
    </w:p>
    <w:p w14:paraId="5E1C9A45" w14:textId="77777777" w:rsidR="003F12E4" w:rsidRPr="007550A6" w:rsidRDefault="003F12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сентября 1927 г. Военно-техническое Управление РККА в своем отношении № 4041224 поддержало инициативу организации выпуска мотоциклов в Ижевске (19776).</w:t>
      </w:r>
    </w:p>
    <w:p w14:paraId="0A573A49" w14:textId="77777777" w:rsidR="003F12E4" w:rsidRPr="007550A6" w:rsidRDefault="003F12E4" w:rsidP="007550A6">
      <w:pPr>
        <w:spacing w:after="0" w:line="240" w:lineRule="auto"/>
        <w:jc w:val="both"/>
        <w:rPr>
          <w:rFonts w:ascii="Times New Roman" w:hAnsi="Times New Roman" w:cs="Times New Roman"/>
          <w:color w:val="000000" w:themeColor="text1"/>
          <w:sz w:val="16"/>
          <w:szCs w:val="16"/>
        </w:rPr>
      </w:pPr>
    </w:p>
    <w:p w14:paraId="4F63C79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41ED4A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FE9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ночь с 12 по 13 сентября 1927 было то самое большое Ялтинское землетрясение (2139,2).</w:t>
      </w:r>
    </w:p>
    <w:p w14:paraId="4589A1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FB309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E84211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F6627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13 сентября 1927 года в НИИ ВВС проходили испытания самолета Р1-М-5 завода 1 (6924).</w:t>
      </w:r>
    </w:p>
    <w:p w14:paraId="602B894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3D54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сентября 1927 состоялось Совещание, на котором было предложено разработать планы заводов на 27/28 и 28/29 (2311,31).</w:t>
      </w:r>
    </w:p>
    <w:p w14:paraId="28D74DE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D4B1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сентября 1927 состоялось Совещание у Нач. ВВС РККА П.И.Б. по вопросам самолето и моторостроения (2311,31)</w:t>
      </w:r>
    </w:p>
    <w:p w14:paraId="08B88F4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w:t>
      </w:r>
    </w:p>
    <w:p w14:paraId="2B5CFE5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СОВЕЩАНИЯ У НАЧ. ВВС РККА тов. БАРАНОВА по ВОПРОСАМ САМОЛЕТО и МОТОРОСТРОЕНИЯ.</w:t>
      </w:r>
    </w:p>
    <w:p w14:paraId="29972DB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13-го сентября 1927 г</w:t>
      </w:r>
    </w:p>
    <w:p w14:paraId="27C2CAC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Гор. Москва,</w:t>
      </w:r>
    </w:p>
    <w:p w14:paraId="76EB398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ПРИСУТСТВОВАЛИ:</w:t>
      </w:r>
    </w:p>
    <w:p w14:paraId="390B7B3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УВВС - Нач. ВВС РККА тов. БАРАНОВ</w:t>
      </w:r>
    </w:p>
    <w:p w14:paraId="0883A2D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Нач. ВВС РККА тов. АЛКСНИС</w:t>
      </w:r>
    </w:p>
    <w:p w14:paraId="3D09BC4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Пом. Нач. и Нач.УСУ ВВС тов. МЕЖЕНИНОВ.</w:t>
      </w:r>
    </w:p>
    <w:p w14:paraId="398820B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Нач.УСС ВВС тов. ПЕТРОЖИЦКИЙ.</w:t>
      </w:r>
    </w:p>
    <w:p w14:paraId="365D010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 НТК УВВС тов. ДУБЕНСКИЙ.</w:t>
      </w:r>
    </w:p>
    <w:p w14:paraId="28FD218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 3-го Отдела тов. ПОПОВ.</w:t>
      </w:r>
    </w:p>
    <w:p w14:paraId="11FB92B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Авиатреста:</w:t>
      </w:r>
    </w:p>
    <w:p w14:paraId="7B38D83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 Правления тов. УРЫВАЕВ.</w:t>
      </w:r>
    </w:p>
    <w:p w14:paraId="4ECC80D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Пред. Правл: тов</w:t>
      </w:r>
      <w:r w:rsidRPr="007550A6">
        <w:rPr>
          <w:rFonts w:ascii="Times New Roman" w:hAnsi="Times New Roman" w:cs="Times New Roman"/>
          <w:smallCaps/>
          <w:color w:val="000000" w:themeColor="text1"/>
          <w:sz w:val="16"/>
          <w:szCs w:val="16"/>
        </w:rPr>
        <w:t xml:space="preserve">. </w:t>
      </w:r>
      <w:r w:rsidRPr="007550A6">
        <w:rPr>
          <w:rFonts w:ascii="Times New Roman" w:hAnsi="Times New Roman" w:cs="Times New Roman"/>
          <w:color w:val="000000" w:themeColor="text1"/>
          <w:sz w:val="16"/>
          <w:szCs w:val="16"/>
        </w:rPr>
        <w:t>МИХАИЛОВ</w:t>
      </w:r>
    </w:p>
    <w:p w14:paraId="16787CE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 Правления тов. МАКАРОВСКИЙ.</w:t>
      </w:r>
    </w:p>
    <w:p w14:paraId="275D2D0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ОДОЕВСКИЙ.</w:t>
      </w:r>
    </w:p>
    <w:p w14:paraId="3C94F70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инженер тов. РУБЕНЧИК.</w:t>
      </w:r>
    </w:p>
    <w:p w14:paraId="39D4A13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ГАЗ № 7 тов. МАЛАХОВ.</w:t>
      </w:r>
    </w:p>
    <w:p w14:paraId="2D39187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инженер тов. ОКРОМЕШКО.</w:t>
      </w:r>
    </w:p>
    <w:p w14:paraId="026B64A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/последние два при обсуждении первого вопроса/</w:t>
      </w:r>
    </w:p>
    <w:p w14:paraId="6D00CD4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тов. БАРАНОВ</w:t>
      </w:r>
    </w:p>
    <w:p w14:paraId="52CF231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Секретарь: тов. ПОПОВ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763"/>
        <w:gridCol w:w="3447"/>
      </w:tblGrid>
      <w:tr w:rsidR="00472A36" w:rsidRPr="007550A6" w14:paraId="1AA096D5" w14:textId="77777777">
        <w:tc>
          <w:tcPr>
            <w:tcW w:w="7763" w:type="dxa"/>
            <w:tcBorders>
              <w:top w:val="single" w:sz="12" w:space="0" w:color="auto"/>
            </w:tcBorders>
          </w:tcPr>
          <w:p w14:paraId="6F82DA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3447" w:type="dxa"/>
            <w:tcBorders>
              <w:top w:val="single" w:sz="12" w:space="0" w:color="auto"/>
            </w:tcBorders>
          </w:tcPr>
          <w:p w14:paraId="0A0C72E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472A36" w:rsidRPr="007550A6" w14:paraId="547DE99F" w14:textId="77777777">
        <w:tc>
          <w:tcPr>
            <w:tcW w:w="7763" w:type="dxa"/>
            <w:tcBorders>
              <w:bottom w:val="single" w:sz="12" w:space="0" w:color="auto"/>
            </w:tcBorders>
          </w:tcPr>
          <w:p w14:paraId="1DC7227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447" w:type="dxa"/>
            <w:tcBorders>
              <w:bottom w:val="single" w:sz="12" w:space="0" w:color="auto"/>
            </w:tcBorders>
          </w:tcPr>
          <w:p w14:paraId="7B8265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7D78631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(2311).</w:t>
      </w:r>
    </w:p>
    <w:p w14:paraId="0E7E132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B219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сентября 1927 г., в самом начале государственных испытаний "дублера", на совещании у начальника УВВС Баранова было принято решение заказать первую партию ТБ-1 из 15 машин. Но лишь 20 апреля 1928 г. об этом был подписан договор между УВВС и Авиатрестом.</w:t>
      </w:r>
    </w:p>
    <w:p w14:paraId="6C97D4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Самолеты планировали выпускать на заводе № 5 (ГАЗ-5), имевшем несколько цехов в Филях. Это было недостроенное предприятие объединения РБВЗ, переданное в 1920-х гг. в концессию фирме "Юнкере". Там строили небольшие морские и сухопутные разведчики, а также ремонтировали и модифицировали бомбардировщики ЮГ-1. Все они были цельнометаллическими, что по тем временам являлось большой редкостью. Позднее завод № 5, переименованный в № 25, стал опытным, а цехи в Филях превратились в отдельный завод № 22. Внедрением бомбардировщика в серию от ЦАГИ занимался В.М. Петляков.</w:t>
      </w:r>
    </w:p>
    <w:p w14:paraId="17D19D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Первую партию ТБ-1 предполагалось разбить на три серии по пять самолетов в каждой. Первые машины требовалось сдать в сентябре 1928 г. На заводе, из соображений секретности, ТБ-1 называли "самолетом Ж".</w:t>
      </w:r>
    </w:p>
    <w:p w14:paraId="5F8FA5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Много комплектующих заказывали за границей. Сначала заказы разместили в Англии, но после скандала с "делом Ар- кос" значительную их часть переадресовали в Германию. Первые 10 - 20 машин собирались изготавливать не из отечественного кольчугалюминия, а из немецкого дюралюминия. Фирма "Дю- ренер металлверке" поставляла трубы, гофрированный лист и заклепки. Трубы из легированной стали, полуоси шасси шли из Англии, с заводов "Виккерс". В этой же стране покупали тросы для системы управления. Колеса тоже были английские, "Палмер", поставлявшиеся вместе с резиной. Во Франции заказали арматуру и клапаны для трубопроводов. Электрооборудование было в основном немецким. Из-за нерасторопности внешнеторговых организаций поставки регулярно срывались. Так, в августе 1929 г. на заводе отсутствовало 56 наименований комплектующих изделий.</w:t>
      </w:r>
    </w:p>
    <w:p w14:paraId="24CBE9E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Освоение производства бомбардировщика вообще шло с трудом. Завод не имел достаточно больших помещений, не хватало квалифицированных рабочих. В чертежи постоянно вносились изменения, как представителями ЦАГИ, так и заводскими инженерами. Всего их набралось до полутора тысяч. Тем не менее, в начале июня 1928 г. уже приступили к сборке консолей первого самолета. Учились на ходу. В августе военная приемка докладывала, что брак при изготовлении деталей составляет до 30%. Первый самолет собирали в недостроенном ангаре, без крыши. Строители и сборщики трудились одновременно. </w:t>
      </w:r>
    </w:p>
    <w:p w14:paraId="3DD804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Сделали временный навес, который не закрывал бомбардировщик полностью. Осенью стало холодно, рабочие постоянно сбегали куда-нибудь погреться. В связи с важностью объекта у самолета стоял круглосуточный пост охраны. Но параллельно возводился новый сборочный цех, специально для ТБ-1. К середине ноября велось изготовление деталей на четыре серии (то есть на 20 машин).</w:t>
      </w:r>
    </w:p>
    <w:p w14:paraId="233DF3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Много проблем создавало отсутствие юридической базы взаимоотношений между Авиатрестом и ЦАГИ. По опыту испытаний конструкторы постоянно старались внести изменения, но их внедрение являлось источником постоянных убытков для производственников. Ярким примером этого стала история с радиаторами. Когда на "Стране Советов" выявили перегрев двигателей, в ЦАГИ спроектировали новые, большие по площади, радиаторы. Туполев написал на завод письмо с требованием впредь ставить их на все ТБ-1. Но директор возмутился: согласно договору машина должна соответствовать утвержденному образцу ("дублеру" в его окончательном виде, с рядом дополнений, такими как противопожарные перегородки за моторами). На образце радиаторы стояли маленькие. Кроме того, радиаторы заказываются на стороне; 76 штук уже изготовлено, оплачено и прибыло в Фили. Действия же Туполева директор охарактеризовал как "анархическое вмешательство". Но конструктора поддержал старший военпред, заявивший, что со старыми радиаторами принимать самолеты не станет. Завод обратился к УВВС: тот, кто нанес убытки, за них должен и платить. Военные отказались от своих требований, от утвержденного ими же образца. Пусть оплатят старые радиаторы и стоимость замены. Но УВВС уперлось: нет в смете такой статьи. Вопрос решили на самом верху. Заводу просто приказали списать убытки. А после этой истории Авиатрест и ЦАГИ заключили прямой договор, четко регламентирующий обязательства сторон.</w:t>
      </w:r>
    </w:p>
    <w:p w14:paraId="1AAC03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Первым военным ТБ-1 стал самолет № 602, объявленный головным серийным. Куда делся № 601, установить не удалось. Возможно, он был изготовлен настолько плохо, что "не лез ни в какие ворота" и не прошел приемку. В документах Авиатреста значится, что в 1929 г. удалось сдать всего две машины. Одной из них являлся предназначенный для перелета № 603, а второй, очевидно, № 602.</w:t>
      </w:r>
    </w:p>
    <w:p w14:paraId="5415E5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Последний был выставлен на государственные испытания в НИИ ВВС, которые прошли с 1 августа по 19 октября 1929 г. Серийный самолет получился примерно на 200 кг тяжелее "дублера", за счет чего немного потерял в летных данных. Вес возрос из-за ликвидации дефектов опытных машин, различных усилений и доработок, например, введения поручней для подъема хвоста самолета.</w:t>
      </w:r>
    </w:p>
    <w:p w14:paraId="671FCC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завершение испытаний провели два перелета: Москва - Подольск- Москва и Москва - Бронницы - Москва. Основной их задачей стало определение реальных крейсерской скорости и расхода топлива и масла. Скорость составила 156 км/ч, что и внесли в эксплуатационные руководства (12001).</w:t>
      </w:r>
    </w:p>
    <w:p w14:paraId="49F5A2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C5AE02" w14:textId="77777777" w:rsidR="00CA7CEF" w:rsidRPr="003600B8" w:rsidRDefault="00CA7CEF" w:rsidP="00CA7CE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 сентяб</w:t>
      </w:r>
      <w:r w:rsidRPr="003600B8">
        <w:rPr>
          <w:rFonts w:ascii="Times New Roman" w:hAnsi="Times New Roman" w:cs="Times New Roman"/>
          <w:color w:val="0070C0"/>
          <w:sz w:val="16"/>
          <w:szCs w:val="16"/>
        </w:rPr>
        <w:softHyphen/>
        <w:t>ря 1927 г., в самом начале госиспытаний «дублера» АНТ-4, на совещании у начальника УВВС П.И. Баранова приняли решение заказать первую партию ТБ-1 из 15 машин. Но лишь 20 апреля 1928 г. об этом подписали официаль</w:t>
      </w:r>
      <w:r w:rsidRPr="003600B8">
        <w:rPr>
          <w:rFonts w:ascii="Times New Roman" w:hAnsi="Times New Roman" w:cs="Times New Roman"/>
          <w:color w:val="0070C0"/>
          <w:sz w:val="16"/>
          <w:szCs w:val="16"/>
        </w:rPr>
        <w:softHyphen/>
        <w:t>ный договор между УВВС и Авиатрестом. Формально договор заключили еще 15 февраля 1928 г., когда дублер уже закончили постройкой, а головной серийный само</w:t>
      </w:r>
      <w:r w:rsidRPr="003600B8">
        <w:rPr>
          <w:rFonts w:ascii="Times New Roman" w:hAnsi="Times New Roman" w:cs="Times New Roman"/>
          <w:color w:val="0070C0"/>
          <w:sz w:val="16"/>
          <w:szCs w:val="16"/>
        </w:rPr>
        <w:softHyphen/>
        <w:t>лет был уже на выходе. Но выпуск головного самолета задержали до окончаний испытаний дублера, чтобы все выявленные при испытании дублера замечания могли исправить в головной машине (25004).</w:t>
      </w:r>
    </w:p>
    <w:p w14:paraId="0EB170CD" w14:textId="77777777" w:rsidR="00CA7CEF" w:rsidRPr="003600B8" w:rsidRDefault="00CA7CEF" w:rsidP="00CA7CEF">
      <w:pPr>
        <w:spacing w:after="0" w:line="240" w:lineRule="auto"/>
        <w:jc w:val="both"/>
        <w:rPr>
          <w:rFonts w:ascii="Times New Roman" w:hAnsi="Times New Roman" w:cs="Times New Roman"/>
          <w:color w:val="0070C0"/>
          <w:sz w:val="16"/>
          <w:szCs w:val="16"/>
        </w:rPr>
      </w:pPr>
    </w:p>
    <w:p w14:paraId="6F5A362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2DBCE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91EDB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сентября 1927 г. на совещании по вопросам ав</w:t>
      </w:r>
      <w:r w:rsidRPr="007550A6">
        <w:rPr>
          <w:rFonts w:ascii="Times New Roman" w:hAnsi="Times New Roman" w:cs="Times New Roman"/>
          <w:color w:val="000000" w:themeColor="text1"/>
          <w:sz w:val="16"/>
          <w:szCs w:val="16"/>
        </w:rPr>
        <w:softHyphen/>
        <w:t>томобилизации СССР решили создать Общество содействия развитию автомобилизма и улучшения дорог (АВТОДОР). 21 октября 1927 г. избрали Президиум, председателем стал А.М. Лежава [3.38]. Специалисты АВТОДОРа делали доклады на радио, подготовили и опубликовали более 30 книг, органи</w:t>
      </w:r>
      <w:r w:rsidRPr="007550A6">
        <w:rPr>
          <w:rFonts w:ascii="Times New Roman" w:hAnsi="Times New Roman" w:cs="Times New Roman"/>
          <w:color w:val="000000" w:themeColor="text1"/>
          <w:sz w:val="16"/>
          <w:szCs w:val="16"/>
        </w:rPr>
        <w:softHyphen/>
        <w:t>зовывали и проводили автомотопробеги, создали 48 отделений: республиканских, краевых, областных, окружных и других, а также, что очень важно, 9 зарубежных - в Нью-Йорке, Вене, Стокгольме и столицах других государств. В АВТОДОРе чис</w:t>
      </w:r>
      <w:r w:rsidRPr="007550A6">
        <w:rPr>
          <w:rFonts w:ascii="Times New Roman" w:hAnsi="Times New Roman" w:cs="Times New Roman"/>
          <w:color w:val="000000" w:themeColor="text1"/>
          <w:sz w:val="16"/>
          <w:szCs w:val="16"/>
        </w:rPr>
        <w:softHyphen/>
        <w:t>лилось более 150 тыс. человек. В свободное время от основной деятельности они вели пропаганду за дорожное строительство и освоение автомобиля, мотоцикла и другой транспортной тех</w:t>
      </w:r>
      <w:r w:rsidRPr="007550A6">
        <w:rPr>
          <w:rFonts w:ascii="Times New Roman" w:hAnsi="Times New Roman" w:cs="Times New Roman"/>
          <w:color w:val="000000" w:themeColor="text1"/>
          <w:sz w:val="16"/>
          <w:szCs w:val="16"/>
        </w:rPr>
        <w:softHyphen/>
        <w:t>ники [3.39] (11429).</w:t>
      </w:r>
    </w:p>
    <w:p w14:paraId="7A5A7F5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D42D67" w14:textId="77777777" w:rsidR="003D3BE4"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2DED1E9" w14:textId="77777777" w:rsidR="003D3BE4" w:rsidRPr="007550A6" w:rsidRDefault="003D3BE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27BD78" w14:textId="77777777" w:rsidR="003D3BE4" w:rsidRPr="007550A6" w:rsidRDefault="003D3BE4" w:rsidP="007550A6">
      <w:pPr>
        <w:spacing w:after="0" w:line="240" w:lineRule="auto"/>
        <w:jc w:val="both"/>
        <w:rPr>
          <w:rStyle w:val="ucoz-forum-post"/>
          <w:rFonts w:ascii="Times New Roman" w:eastAsiaTheme="majorEastAsia" w:hAnsi="Times New Roman" w:cs="Times New Roman"/>
          <w:color w:val="000000" w:themeColor="text1"/>
          <w:sz w:val="16"/>
          <w:szCs w:val="16"/>
        </w:rPr>
      </w:pPr>
      <w:r w:rsidRPr="007550A6">
        <w:rPr>
          <w:rStyle w:val="ucoz-forum-post"/>
          <w:rFonts w:ascii="Times New Roman" w:eastAsiaTheme="majorEastAsia" w:hAnsi="Times New Roman" w:cs="Times New Roman"/>
          <w:bCs/>
          <w:color w:val="000000" w:themeColor="text1"/>
          <w:sz w:val="16"/>
          <w:szCs w:val="16"/>
        </w:rPr>
        <w:t>13 сентября 1927 года</w:t>
      </w:r>
      <w:r w:rsidRPr="007550A6">
        <w:rPr>
          <w:rStyle w:val="ucoz-forum-post"/>
          <w:rFonts w:ascii="Times New Roman" w:eastAsiaTheme="majorEastAsia" w:hAnsi="Times New Roman" w:cs="Times New Roman"/>
          <w:color w:val="000000" w:themeColor="text1"/>
          <w:sz w:val="16"/>
          <w:szCs w:val="16"/>
        </w:rPr>
        <w:t xml:space="preserve"> на аэродроме de Villacoublay состоялся первый полет бомбардировщика-штурмовика Amiot 122, разработанного французской фирмой Avions Amiot. Первый самолет получил обозначение Amiot 122 BP2 и был двухместным. Для летных испытаний самолет совершил тур вокруг Средиземного моря длинной в 10800 км. На следующий год самолет участвовал в туре по Сахаре общей длиной 10100 км. Хорошие летные качества позволили фирме получить контракт на производство самолета в трехместной конфигурации под обозначением Amiot 122 BP3. Всего было произведено 80 машин. Машина пользовалась хорошей славой у армейских летчиков, давших ей прозвище "Grosse Julie" (14768).</w:t>
      </w:r>
    </w:p>
    <w:p w14:paraId="349C9F1A" w14:textId="77777777" w:rsidR="003D3BE4" w:rsidRPr="007550A6" w:rsidRDefault="003D3BE4" w:rsidP="007550A6">
      <w:pPr>
        <w:spacing w:after="0" w:line="240" w:lineRule="auto"/>
        <w:jc w:val="both"/>
        <w:rPr>
          <w:rStyle w:val="ucoz-forum-post"/>
          <w:rFonts w:ascii="Times New Roman" w:eastAsiaTheme="majorEastAsia" w:hAnsi="Times New Roman" w:cs="Times New Roman"/>
          <w:color w:val="000000" w:themeColor="text1"/>
          <w:sz w:val="16"/>
          <w:szCs w:val="16"/>
        </w:rPr>
      </w:pPr>
    </w:p>
    <w:p w14:paraId="7790819B" w14:textId="77777777" w:rsidR="003D3BE4" w:rsidRPr="007550A6" w:rsidRDefault="003D3BE4" w:rsidP="007550A6">
      <w:pPr>
        <w:spacing w:after="0" w:line="240" w:lineRule="auto"/>
        <w:jc w:val="both"/>
        <w:rPr>
          <w:rStyle w:val="ucoz-forum-post"/>
          <w:rFonts w:ascii="Times New Roman" w:eastAsiaTheme="majorEastAsia" w:hAnsi="Times New Roman" w:cs="Times New Roman"/>
          <w:color w:val="000000" w:themeColor="text1"/>
          <w:sz w:val="16"/>
          <w:szCs w:val="16"/>
        </w:rPr>
      </w:pPr>
      <w:r w:rsidRPr="007550A6">
        <w:rPr>
          <w:rStyle w:val="ucoz-forum-post"/>
          <w:rFonts w:ascii="Times New Roman" w:eastAsiaTheme="majorEastAsia" w:hAnsi="Times New Roman" w:cs="Times New Roman"/>
          <w:bCs/>
          <w:color w:val="000000" w:themeColor="text1"/>
          <w:sz w:val="16"/>
          <w:szCs w:val="16"/>
        </w:rPr>
        <w:t>13 сентября 1927 года</w:t>
      </w:r>
      <w:r w:rsidRPr="007550A6">
        <w:rPr>
          <w:rStyle w:val="ucoz-forum-post"/>
          <w:rFonts w:ascii="Times New Roman" w:eastAsiaTheme="majorEastAsia" w:hAnsi="Times New Roman" w:cs="Times New Roman"/>
          <w:color w:val="000000" w:themeColor="text1"/>
          <w:sz w:val="16"/>
          <w:szCs w:val="16"/>
        </w:rPr>
        <w:t xml:space="preserve"> при попытке установления рекорда дальности был полностью разрушен рекордный самолет Potez 28М, разработанный французской фирмой Societe des Avions Henri Potez. На этом самолете, построенном в 1927 году и оборудованном двигателем Farman 18We мощностью 500 л.с., пилот Лионель де Мармье побил несколько рекордов дальности при полете с грузом (14768).</w:t>
      </w:r>
    </w:p>
    <w:p w14:paraId="7DC91D5A" w14:textId="77777777" w:rsidR="003D3BE4" w:rsidRPr="007550A6" w:rsidRDefault="003D3BE4" w:rsidP="007550A6">
      <w:pPr>
        <w:spacing w:after="0" w:line="240" w:lineRule="auto"/>
        <w:jc w:val="both"/>
        <w:rPr>
          <w:rStyle w:val="ucoz-forum-post"/>
          <w:rFonts w:ascii="Times New Roman" w:eastAsiaTheme="majorEastAsia" w:hAnsi="Times New Roman" w:cs="Times New Roman"/>
          <w:color w:val="000000" w:themeColor="text1"/>
          <w:sz w:val="16"/>
          <w:szCs w:val="16"/>
        </w:rPr>
      </w:pPr>
    </w:p>
    <w:p w14:paraId="2778044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247DD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FBC2B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14 сентября 1927 или 27 февраля 1928 по 20 марта 1928 состоялись испытания опытного учебного самолета У-2 М-11 в НИИ ВВС</w:t>
      </w:r>
    </w:p>
    <w:p w14:paraId="2A6A8E8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Сводка испытаний опытного учебного самолета У-2 М-11</w:t>
      </w:r>
    </w:p>
    <w:p w14:paraId="54EA778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Задание от 31 августа 1927 года</w:t>
      </w:r>
    </w:p>
    <w:p w14:paraId="41F96A5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Начало испытания – 14 сентября 1927 года – зачеркнуто, написано карандашом - 27 февраля 1928 года</w:t>
      </w:r>
    </w:p>
    <w:p w14:paraId="18723B3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Конец – 20 октября 1927 года – зачеркнуто, написано карандашом - 20 марта 1928 года</w:t>
      </w:r>
    </w:p>
    <w:p w14:paraId="7156871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У-2 без № постройки ГАЗ № 1 1928 года</w:t>
      </w:r>
    </w:p>
    <w:p w14:paraId="1F8A777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Биплан, одномоторный, двухместный, деревянный (6907, 115).</w:t>
      </w:r>
    </w:p>
    <w:p w14:paraId="1E15197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7EEE4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14 сентября по 20 октября 1927 года в НИИ ВВС проходили испытания самолета У2-М11 (6924).</w:t>
      </w:r>
    </w:p>
    <w:p w14:paraId="62870F6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66A97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С 14 сентября по 20 октября 1927 в НИИ ВВС проходили испытания самолета У.2.М.11.</w:t>
      </w:r>
    </w:p>
    <w:p w14:paraId="677F821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учебного самолета (6949, 63).</w:t>
      </w:r>
    </w:p>
    <w:p w14:paraId="21AF443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D8B5D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сентября 1927 состоялось заседание Техсовета Авиатреста (Протокол 38) и рассмотрели вопросы: 6. Об эскизном проекте Л2-2ЛД450 (ТБ-2-2ЛД450) - Крейсон отметил, что деревянный строится как перестраховка, а А.Н.Т. - что схема полутороплана ОСС хороша тем, что можно ставить любые моторы и др. (2279).</w:t>
      </w:r>
    </w:p>
    <w:p w14:paraId="23C5CED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38</w:t>
      </w:r>
    </w:p>
    <w:p w14:paraId="769D6CC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14 сентября 1927 г.</w:t>
      </w:r>
    </w:p>
    <w:p w14:paraId="10637B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УРЫВАЕВ</w:t>
      </w:r>
    </w:p>
    <w:p w14:paraId="537DB41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ЧУДАКОВ, АКАШЕВ, ТУПОЛЕВ, КРЕЙСОН</w:t>
      </w:r>
    </w:p>
    <w:p w14:paraId="18732AB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 с совещательным голосом: ГЛУШКОВ, АГОКАС, ПОГОССКИЙ, ЗДОРИК (от бюро по авиалесу), МУЗАЛЕВСКИЙ, ПОЛИКАРПОВ, БЕССОНОВ, САВЕЛЬЕВ, ЯРОВИЦКИЙ</w:t>
      </w:r>
    </w:p>
    <w:p w14:paraId="153A0C6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Кроме того, при рассмотрении вопроса по ? протокола присутствуют: САЛЬДАУ, КРИЧКОВ, ИЕВЛЕВ</w:t>
      </w:r>
    </w:p>
    <w:p w14:paraId="6EFA195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рассмотрении вопроса ? протокола присутствует: ВИГУЛЬ</w:t>
      </w:r>
    </w:p>
    <w:p w14:paraId="0BABF81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472A36" w:rsidRPr="007550A6" w14:paraId="23F6838F" w14:textId="77777777">
        <w:tc>
          <w:tcPr>
            <w:tcW w:w="5637" w:type="dxa"/>
            <w:tcBorders>
              <w:top w:val="single" w:sz="12" w:space="0" w:color="auto"/>
            </w:tcBorders>
          </w:tcPr>
          <w:p w14:paraId="5F59C5E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5573" w:type="dxa"/>
            <w:tcBorders>
              <w:top w:val="single" w:sz="12" w:space="0" w:color="auto"/>
            </w:tcBorders>
          </w:tcPr>
          <w:p w14:paraId="1209FB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472A36" w:rsidRPr="007550A6" w14:paraId="1E70D17F" w14:textId="77777777">
        <w:tc>
          <w:tcPr>
            <w:tcW w:w="5637" w:type="dxa"/>
          </w:tcPr>
          <w:p w14:paraId="4321C8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 проекте бомбосбрасывателя т. САЛЬДАУ</w:t>
            </w:r>
          </w:p>
          <w:p w14:paraId="022842B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Докладчик т. САВЕЛЬЕВ докладывает предложение т. САЛЬДАУ /входящ. № 6841/в-5/, указывая на ряд недочетов конструкции и вопросов, требующих выяснения и проработки.</w:t>
            </w:r>
          </w:p>
          <w:p w14:paraId="5D933D4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АГОКАС зачитывает свое заключение по предложению т. САЛЬДАУ /вход. № 100/оп/</w:t>
            </w:r>
          </w:p>
          <w:p w14:paraId="74A33A8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заслушанию объяснений т. САЛЬДАУ и обмена мнениями т. УРЫВАЕВ просит предложение окончательного решения по настоящему вопросу и выносит предложить автору представить расчеты, а вопрос об осуществлении предложений т. САЛЬДАУ - разрешить в дальнейшем административным порядком.</w:t>
            </w:r>
          </w:p>
          <w:p w14:paraId="3509BE3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высказывается, что таким образом поступать не следует, т.к. Технический Совет для того и существует, чтобы принимать известные решения по техническим вопросам, а не воздерживаться от этого, кроме того мог бы создаться прецендент проведения в административном порядка вопросов, по которым Совет высказался отрицательно. Основными возражениями против предложения т. САЛЬДАУ было - трудность получения нужного тягового усилия и осуществления группового сбрасывания. Что касается схемы переключения, то ее можно осуществить различными способами. Указанные вопросы легло поддаются расчету и тогда будет видно, можно ли создать при наличии нормального аккумулятора достаточно легкие и мощные соленоиды.</w:t>
            </w:r>
          </w:p>
          <w:p w14:paraId="51D3F8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УРЫВАЕТ. Значит Вы предлагаете просить автора доработать выдвинутые вопросы и потом вновь обсудить его предложение.</w:t>
            </w:r>
          </w:p>
        </w:tc>
        <w:tc>
          <w:tcPr>
            <w:tcW w:w="5573" w:type="dxa"/>
          </w:tcPr>
          <w:p w14:paraId="4BF559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220038DB" w14:textId="77777777">
        <w:tc>
          <w:tcPr>
            <w:tcW w:w="5637" w:type="dxa"/>
          </w:tcPr>
          <w:p w14:paraId="6921B0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p w14:paraId="4C87B29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ЗДОРИК. Мы можем сейчас предложить 2000-3000 шт. отличных кряжей.</w:t>
            </w:r>
          </w:p>
          <w:p w14:paraId="0CDBEF3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КРЙСОН. Известно, что авиация весьма капризна в отношении материалов и часто организации, досгавляющие последние не хотят иметь с нами дела. Не может ли случиться, что когда мы выясним пригодность ели, то заготовляющие лес организации заявят, что выборочной рубкой мы испортим насаждения ели.</w:t>
            </w:r>
          </w:p>
          <w:p w14:paraId="6C7554C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ЗДОРИК Одновременно с работой в Бюро по авиалесу я являюсь начальником Отдела Лесов Наркомэема и как таковой подтверждаю сделанные мною в настоящем заседании заявления.</w:t>
            </w:r>
          </w:p>
          <w:p w14:paraId="6C41D51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Насаждения ели представляют обыкновенно сплошной массив и если в данном типе леса на основании исследования пробных площадей окажутся деревья подходящего типа, то можно расчи</w:t>
            </w:r>
            <w:r w:rsidRPr="007550A6">
              <w:rPr>
                <w:rFonts w:ascii="Times New Roman" w:hAnsi="Times New Roman" w:cs="Times New Roman"/>
                <w:color w:val="000000" w:themeColor="text1"/>
                <w:sz w:val="16"/>
                <w:szCs w:val="16"/>
              </w:rPr>
              <w:softHyphen/>
              <w:t>на возможность разработки.</w:t>
            </w:r>
          </w:p>
          <w:p w14:paraId="3498D72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УРЫВАЕВ. Я бы предложил следующее:</w:t>
            </w:r>
          </w:p>
          <w:p w14:paraId="6682E07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Заготовить через Бюро по Авиалесу до 100 кб. метров еловой цзевесины;</w:t>
            </w:r>
          </w:p>
          <w:p w14:paraId="45EAF5C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Вести дальнейшие работы по выяснению лесных массивов ели одновременно прорабатывая методы и экономические соображения по их разработке.</w:t>
            </w:r>
          </w:p>
          <w:p w14:paraId="61E3890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можно скорее провести лабораторные исследования ели, чтобы можно было пойти на опытную постройку из нее нескольких самолетов.</w:t>
            </w:r>
          </w:p>
          <w:p w14:paraId="710C415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Я бы предложил произвести заготовку не 100 куб. метров, а заготовить небольшую партию, чтобы работа прошла примерно в тех же условиях, в которых будет протекать при массовой заготовке и экономические выводы можно было бы сделать не на основании необходимости отдельных экземпляров кряжей, а с точки зрения стоимости зваготовки промышленного характера.</w:t>
            </w:r>
          </w:p>
          <w:p w14:paraId="7E34374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ЗДОРИК. Я уже заявлял, что нами заготовлено 3000 кряжей ели отличного качества.</w:t>
            </w:r>
          </w:p>
          <w:p w14:paraId="34392B9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Сколько кряжей нужно заготовить чтобы можно было сделать суждение о стоимости заготовки партии.</w:t>
            </w:r>
          </w:p>
          <w:p w14:paraId="104AB5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ЗДОРИК 800 штук достаточно.</w:t>
            </w:r>
          </w:p>
          <w:p w14:paraId="1D2386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573" w:type="dxa"/>
          </w:tcPr>
          <w:p w14:paraId="76E5803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Поручить Бюро по авиалесу:</w:t>
            </w:r>
          </w:p>
          <w:p w14:paraId="5D7471D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проработать вопрос о заготовке, выяснив экономические ее стороны,</w:t>
            </w:r>
          </w:p>
          <w:p w14:paraId="573FC68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заготовить и передать тресту 100 куб. Метров таковой.</w:t>
            </w:r>
          </w:p>
          <w:p w14:paraId="44B0143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В самом срочном порядке провести лабораторные исследования для возможности приступа к опытной постройке из нее нескольких экземпляров самолетов на одном из заводов Треста.</w:t>
            </w:r>
          </w:p>
          <w:p w14:paraId="32036BE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Обсуждение о плановой заготовке как сосны, так и ели иметь по получении результатов по п.п.1 и 2 сего постановления.</w:t>
            </w:r>
          </w:p>
          <w:p w14:paraId="484F37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2343CAA5" w14:textId="77777777">
        <w:tc>
          <w:tcPr>
            <w:tcW w:w="5637" w:type="dxa"/>
            <w:tcBorders>
              <w:bottom w:val="single" w:sz="12" w:space="0" w:color="auto"/>
            </w:tcBorders>
          </w:tcPr>
          <w:p w14:paraId="7D91ED71" w14:textId="6BB3B2C9"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Об эскизном проекте Л2-2ЛД450 /он же ТБ2-2ЛД450/ /см.</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Вх. № 5758/к-1/.</w:t>
            </w:r>
          </w:p>
          <w:p w14:paraId="624EF79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ПОИКАРПОВ докладывает разработанный ОСС ЦКБ эскизный проект самолета ТБ2-2ЛД450, при чем в соответствии с постановлением самолетостроительной Секции Технического Совета по протоколу от 22/У1-с.г. вносит вопрос о желательности установки на нем моторов ВМВ -У1.</w:t>
            </w:r>
          </w:p>
          <w:p w14:paraId="0A7E541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заслушании доклада и ознакомлении с чертежами при нем тов. Поликарпов дает необходимые раз"яснения.</w:t>
            </w:r>
          </w:p>
          <w:p w14:paraId="2B6C110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высказывает следующее мнение о проекте:</w:t>
            </w:r>
          </w:p>
          <w:p w14:paraId="6BD709B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Направление работ ОСС по данному самолету надлежит признать правильным и поручить ОСС разработку проекта продолжать.</w:t>
            </w:r>
          </w:p>
          <w:p w14:paraId="339DBF0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Признать более целесообразным вариант полутороплана /лучший обстрел, меньше шансов на разрушение ответственных частей при пробитии пулей/.</w:t>
            </w:r>
          </w:p>
          <w:p w14:paraId="45B7277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Общую схему самолета можно считать одной из лучших.</w:t>
            </w:r>
          </w:p>
          <w:p w14:paraId="1E7206F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4/ Компановка размещения нагрузки и оборудования целесообразна и почти стандартна.</w:t>
            </w:r>
          </w:p>
          <w:p w14:paraId="178188B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Целесообразно упростить форму верхнего и нижнего крыльев в средней части, дав ей постоянное сечение.</w:t>
            </w:r>
          </w:p>
          <w:p w14:paraId="5F67D38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Передвижной киль делать не следует, т.к. по имеющимся све</w:t>
            </w:r>
            <w:r w:rsidRPr="007550A6">
              <w:rPr>
                <w:rFonts w:ascii="Times New Roman" w:hAnsi="Times New Roman" w:cs="Times New Roman"/>
                <w:color w:val="000000" w:themeColor="text1"/>
                <w:sz w:val="16"/>
                <w:szCs w:val="16"/>
              </w:rPr>
              <w:softHyphen/>
              <w:t>дениям, он практически не дал желательных результатов.</w:t>
            </w:r>
          </w:p>
          <w:p w14:paraId="2D2A376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Что касается плавников типа Фарман, то на них базироваться трудно и если ставить то только после исследования их работы путем продувки.</w:t>
            </w:r>
          </w:p>
          <w:p w14:paraId="479C836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По вопросу об установке моторов ВМВ-У1 надо признать же</w:t>
            </w:r>
            <w:r w:rsidRPr="007550A6">
              <w:rPr>
                <w:rFonts w:ascii="Times New Roman" w:hAnsi="Times New Roman" w:cs="Times New Roman"/>
                <w:color w:val="000000" w:themeColor="text1"/>
                <w:sz w:val="16"/>
                <w:szCs w:val="16"/>
              </w:rPr>
              <w:softHyphen/>
              <w:t>лательным ставить тот мотор, который будет на снабжении, когда самолет выйдет в серийную постройку. Во всяком случае, необходимо предусмотреть возможность установки на са</w:t>
            </w:r>
            <w:r w:rsidRPr="007550A6">
              <w:rPr>
                <w:rFonts w:ascii="Times New Roman" w:hAnsi="Times New Roman" w:cs="Times New Roman"/>
                <w:color w:val="000000" w:themeColor="text1"/>
                <w:sz w:val="16"/>
                <w:szCs w:val="16"/>
              </w:rPr>
              <w:softHyphen/>
              <w:t>молет моторов БМВ-У1 и желательно строить его под последний.</w:t>
            </w:r>
          </w:p>
          <w:p w14:paraId="5A6A9CA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КРЕЙСОН. Деревянный бомбовоз строится как перестраховка,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установке известного типа мотора зависит того, какие моторы есть в наличии. По всей вероятности мы остановимся на ВМВ-У1, но если М14 оправдает возлагаемые на него надежды, то лучшего нам и не надо.</w:t>
            </w:r>
          </w:p>
          <w:p w14:paraId="470790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Надо отметить,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tc>
        <w:tc>
          <w:tcPr>
            <w:tcW w:w="5573" w:type="dxa"/>
            <w:tcBorders>
              <w:bottom w:val="single" w:sz="12" w:space="0" w:color="auto"/>
            </w:tcBorders>
          </w:tcPr>
          <w:p w14:paraId="08403B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3. Высказанные на настоящем заседании мнения принять к сведению ипросить ЦАГИ дать окончательное заключение по разработанному проекту к следующему заседанию Технического Совета.</w:t>
            </w:r>
          </w:p>
        </w:tc>
      </w:tr>
    </w:tbl>
    <w:p w14:paraId="7AC1F0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7D2A14E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7092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сентября 1927 на заседании Технического совета Авиатреста состоялось обсуждение эскизного проекта самолета Л.2. В проекте снова рассматривались две схемы - полутораплана и биплана, но теперь, имея опыт постройки истребителей-полуторапланов И-З и 2И-Н1, Поликарпов отдавал предпочтение схеме полутораплана, несмотря на то, что биплан имел примерно на 150 кг меньшую массу конструкции. В обсуждении проекта активное участие принял А.Н.Туполев. По его мнению "...более предпочтительной является схема полутораплана - лучший обстрел, меньше шансов на разрушение ответственных частей самолета при простреле. Общую схему следует признать одной из лучших..." Туполев особенно подчеркнул, что "...разработанная ОСС схема полутораплана тем и хороша, что на нее можно ставить любые моторы и тем самым сохранится жизненность данного типа самолета на более продолжительный срок. Целесообразно строить самолет с двумя типами моторных установок".</w:t>
      </w:r>
    </w:p>
    <w:p w14:paraId="43C419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Одним из основных достоинств выбранной схемы полутороплана Поликарпов считал возможность в случае надобности, благодаря малой ширине нижнего крыла, установки дополнительных двигателей в тандем к основным. Кроме того, при необходимости могла быть значительно усилена оборона самолета за счет расположения в конце мотогондол съемных пулеметных гнезд.</w:t>
      </w:r>
    </w:p>
    <w:p w14:paraId="55160D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Компоновка фюзеляжа Л.2 была обычной - в носовой части оборудовалась пулеметная турель с двумя спаренными пулеметами Льюис, сразу за ней размещалась кабина бомбардира, в которой устанавливалось радио и фотооборудование, прицелы и бомбосбрасывающие механизмы. За кабиной бомбардира располагались рабочие места летчика и моториста (или второго летчика) со всеми необходимыми приборами и командными рычагами. Сразу за кабиной летчиков находилось помещение для бомб в специальных кассетах. Кроме того, конструкция шасси допускала подвеску бомб снаружи фюзеляжа, в том числе крупнокалиберной бомбы или торпеды. На внутренней подвеске в фюзеляже самолет мог нести 800 кг бомб, а с учетом наружных подвесок максимальный вес бомбовой нагрузки достигал 2000 кг.</w:t>
      </w:r>
    </w:p>
    <w:p w14:paraId="4A1271F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 отсеком с бомбами помещалась кабина заднего пулеметчика со спаренными пулеметами Льюис на перекатной турели. Этот пулеметчик при помощи специального прицела имел возможность вести огонь и из нижнего пулемета. При боевых вылетах днем стрелковое вооружение самолета могло быть дополнено съемными пулеметными гнездами в конце мотогондол двигателей.</w:t>
      </w:r>
    </w:p>
    <w:p w14:paraId="40AB4D8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Вдоль всего фюзеляжа, по его середине (от кабины бомбардира до заднего пулеметчика) находился свободный проход шириной 400 мм.</w:t>
      </w:r>
    </w:p>
    <w:p w14:paraId="06CAE9E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Фюзеляж собирался из лонжеронов, рам и стрингеров и обшивался листовой трехслойной фанерой.</w:t>
      </w:r>
    </w:p>
    <w:p w14:paraId="317AED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Конструкция полуторапланной коробки была образована двухлонжеронными верхним и нижним крыльями с дюралюминиевыми подкосными стойками. В верхнем крыле оборудовались бензобаки, в которых размещался весь запас бензина. Обшивка крыльев - полотняная.</w:t>
      </w:r>
    </w:p>
    <w:p w14:paraId="53E5BC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Горизонтальное оперение - с управляемым в полете стабилизатором, который мог отклоняться в диапазоне от -3 до + 5 градусов. Управляемым в полете предполагалось сделать и киль вертикального оперения, но при рассмотрении проекта Туполев сказала что передвижной киль делать не следует, так как по его данным он практически не дал желаемых результатов (3407).</w:t>
      </w:r>
    </w:p>
    <w:p w14:paraId="2F75E4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C5959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сентября 1927 г. Поликарпов доложил о машине на заседании Технического совета Авиатреста, вновь заост</w:t>
      </w:r>
      <w:r w:rsidRPr="007550A6">
        <w:rPr>
          <w:rFonts w:ascii="Times New Roman" w:hAnsi="Times New Roman" w:cs="Times New Roman"/>
          <w:color w:val="000000" w:themeColor="text1"/>
          <w:sz w:val="16"/>
          <w:szCs w:val="16"/>
        </w:rPr>
        <w:softHyphen/>
        <w:t>рив внимание на проблеме двигателя. Появилось предло</w:t>
      </w:r>
      <w:r w:rsidRPr="007550A6">
        <w:rPr>
          <w:rFonts w:ascii="Times New Roman" w:hAnsi="Times New Roman" w:cs="Times New Roman"/>
          <w:color w:val="000000" w:themeColor="text1"/>
          <w:sz w:val="16"/>
          <w:szCs w:val="16"/>
        </w:rPr>
        <w:softHyphen/>
        <w:t>жение о проработке варианта с моторами БМВ-У1. Члены Техсовета дали высокую оценку проекту. А.Н.Туполев в своем выступлении выразил следующее мнение, созвуч</w:t>
      </w:r>
      <w:r w:rsidRPr="007550A6">
        <w:rPr>
          <w:rFonts w:ascii="Times New Roman" w:hAnsi="Times New Roman" w:cs="Times New Roman"/>
          <w:color w:val="000000" w:themeColor="text1"/>
          <w:sz w:val="16"/>
          <w:szCs w:val="16"/>
        </w:rPr>
        <w:softHyphen/>
        <w:t>ное с мнением большинства участников совещания:</w:t>
      </w:r>
    </w:p>
    <w:p w14:paraId="2F081C8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Направление работ ОСС по данному самолету надлежит признать правильным и поручить ОСС разра</w:t>
      </w:r>
      <w:r w:rsidRPr="007550A6">
        <w:rPr>
          <w:rFonts w:ascii="Times New Roman" w:hAnsi="Times New Roman" w:cs="Times New Roman"/>
          <w:color w:val="000000" w:themeColor="text1"/>
          <w:sz w:val="16"/>
          <w:szCs w:val="16"/>
        </w:rPr>
        <w:softHyphen/>
        <w:t>ботку проекта продолжить.</w:t>
      </w:r>
    </w:p>
    <w:p w14:paraId="653BC8C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Признать более целесообразным вариант полуто</w:t>
      </w:r>
      <w:r w:rsidRPr="007550A6">
        <w:rPr>
          <w:rFonts w:ascii="Times New Roman" w:hAnsi="Times New Roman" w:cs="Times New Roman"/>
          <w:color w:val="000000" w:themeColor="text1"/>
          <w:sz w:val="16"/>
          <w:szCs w:val="16"/>
        </w:rPr>
        <w:softHyphen/>
        <w:t>раплана (лучший обстрел, меньше шансов на разруше</w:t>
      </w:r>
      <w:r w:rsidRPr="007550A6">
        <w:rPr>
          <w:rFonts w:ascii="Times New Roman" w:hAnsi="Times New Roman" w:cs="Times New Roman"/>
          <w:color w:val="000000" w:themeColor="text1"/>
          <w:sz w:val="16"/>
          <w:szCs w:val="16"/>
        </w:rPr>
        <w:softHyphen/>
        <w:t>ние ответственных частей при пробитии пулей).</w:t>
      </w:r>
    </w:p>
    <w:p w14:paraId="4193452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Общую схему самолета можно считать одной из лучших.</w:t>
      </w:r>
    </w:p>
    <w:p w14:paraId="49D1ADF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Компоновка размещения нагрузки и оборудова</w:t>
      </w:r>
      <w:r w:rsidRPr="007550A6">
        <w:rPr>
          <w:rFonts w:ascii="Times New Roman" w:hAnsi="Times New Roman" w:cs="Times New Roman"/>
          <w:color w:val="000000" w:themeColor="text1"/>
          <w:sz w:val="16"/>
          <w:szCs w:val="16"/>
        </w:rPr>
        <w:softHyphen/>
        <w:t>ния целесообразна и почти стандартна.</w:t>
      </w:r>
    </w:p>
    <w:p w14:paraId="0C0C5FD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Целесообразно упростить форму верхних и ни</w:t>
      </w:r>
      <w:r w:rsidRPr="007550A6">
        <w:rPr>
          <w:rFonts w:ascii="Times New Roman" w:hAnsi="Times New Roman" w:cs="Times New Roman"/>
          <w:color w:val="000000" w:themeColor="text1"/>
          <w:sz w:val="16"/>
          <w:szCs w:val="16"/>
        </w:rPr>
        <w:softHyphen/>
        <w:t>жних крыльев в средней части, дав ей постоянное се</w:t>
      </w:r>
      <w:r w:rsidRPr="007550A6">
        <w:rPr>
          <w:rFonts w:ascii="Times New Roman" w:hAnsi="Times New Roman" w:cs="Times New Roman"/>
          <w:color w:val="000000" w:themeColor="text1"/>
          <w:sz w:val="16"/>
          <w:szCs w:val="16"/>
        </w:rPr>
        <w:softHyphen/>
        <w:t>чение.</w:t>
      </w:r>
    </w:p>
    <w:p w14:paraId="51C54C9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Передвижной киль делать не следует, так как по имеющимся сведениям он практически не дал желатель</w:t>
      </w:r>
      <w:r w:rsidRPr="007550A6">
        <w:rPr>
          <w:rFonts w:ascii="Times New Roman" w:hAnsi="Times New Roman" w:cs="Times New Roman"/>
          <w:color w:val="000000" w:themeColor="text1"/>
          <w:sz w:val="16"/>
          <w:szCs w:val="16"/>
        </w:rPr>
        <w:softHyphen/>
        <w:t>ных результатов.</w:t>
      </w:r>
    </w:p>
    <w:p w14:paraId="1917168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Что касается плавников типа Фарман, то на них базироваться трудно и если ставить, то только после ис</w:t>
      </w:r>
      <w:r w:rsidRPr="007550A6">
        <w:rPr>
          <w:rFonts w:ascii="Times New Roman" w:hAnsi="Times New Roman" w:cs="Times New Roman"/>
          <w:color w:val="000000" w:themeColor="text1"/>
          <w:sz w:val="16"/>
          <w:szCs w:val="16"/>
        </w:rPr>
        <w:softHyphen/>
        <w:t>следования их работы путем продувки.</w:t>
      </w:r>
    </w:p>
    <w:p w14:paraId="25C7968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По вопросу об установке мотора БМВ-У1 надо признать желательным ставить тот мотор, который бу</w:t>
      </w:r>
      <w:r w:rsidRPr="007550A6">
        <w:rPr>
          <w:rFonts w:ascii="Times New Roman" w:hAnsi="Times New Roman" w:cs="Times New Roman"/>
          <w:color w:val="000000" w:themeColor="text1"/>
          <w:sz w:val="16"/>
          <w:szCs w:val="16"/>
        </w:rPr>
        <w:softHyphen/>
        <w:t>дет на снабжении, когда самолет выйдет в серийную по</w:t>
      </w:r>
      <w:r w:rsidRPr="007550A6">
        <w:rPr>
          <w:rFonts w:ascii="Times New Roman" w:hAnsi="Times New Roman" w:cs="Times New Roman"/>
          <w:color w:val="000000" w:themeColor="text1"/>
          <w:sz w:val="16"/>
          <w:szCs w:val="16"/>
        </w:rPr>
        <w:softHyphen/>
        <w:t>стройку. Во всяком случае необходимо предусмотреть возможность установки на самолет моторов БМВ-У1 и желательно строить его под последний.</w:t>
      </w:r>
    </w:p>
    <w:p w14:paraId="74E5907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...Надо отметить, что разработанная ОСС схема по</w:t>
      </w:r>
      <w:r w:rsidRPr="007550A6">
        <w:rPr>
          <w:rFonts w:ascii="Times New Roman" w:hAnsi="Times New Roman" w:cs="Times New Roman"/>
          <w:color w:val="000000" w:themeColor="text1"/>
          <w:sz w:val="16"/>
          <w:szCs w:val="16"/>
        </w:rPr>
        <w:softHyphen/>
        <w:t>лутораплана тем и хороша, что на нее можно ставить любой мотор и тем самым сохраниться жизненность данного типа самолета на более продолжительный срок. Было бы целесообразным построить 2 варианта мотор</w:t>
      </w:r>
      <w:r w:rsidRPr="007550A6">
        <w:rPr>
          <w:rFonts w:ascii="Times New Roman" w:hAnsi="Times New Roman" w:cs="Times New Roman"/>
          <w:color w:val="000000" w:themeColor="text1"/>
          <w:sz w:val="16"/>
          <w:szCs w:val="16"/>
        </w:rPr>
        <w:softHyphen/>
        <w:t>ной установки”.</w:t>
      </w:r>
    </w:p>
    <w:p w14:paraId="25E397D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Николай Николаевич с учетом полученных замеча</w:t>
      </w:r>
      <w:r w:rsidRPr="007550A6">
        <w:rPr>
          <w:rFonts w:ascii="Times New Roman" w:hAnsi="Times New Roman" w:cs="Times New Roman"/>
          <w:color w:val="000000" w:themeColor="text1"/>
          <w:sz w:val="16"/>
          <w:szCs w:val="16"/>
        </w:rPr>
        <w:softHyphen/>
        <w:t>ний оперативно разработал новый вариант эскизного проекта бомбардировщика, выполненного по схеме по</w:t>
      </w:r>
      <w:r w:rsidRPr="007550A6">
        <w:rPr>
          <w:rFonts w:ascii="Times New Roman" w:hAnsi="Times New Roman" w:cs="Times New Roman"/>
          <w:color w:val="000000" w:themeColor="text1"/>
          <w:sz w:val="16"/>
          <w:szCs w:val="16"/>
        </w:rPr>
        <w:softHyphen/>
        <w:t>лутораплана. Верхнее и нижнее крылья были теперь с постоянной хордой, изменена форма оперения, на ни</w:t>
      </w:r>
      <w:r w:rsidRPr="007550A6">
        <w:rPr>
          <w:rFonts w:ascii="Times New Roman" w:hAnsi="Times New Roman" w:cs="Times New Roman"/>
          <w:color w:val="000000" w:themeColor="text1"/>
          <w:sz w:val="16"/>
          <w:szCs w:val="16"/>
        </w:rPr>
        <w:softHyphen/>
        <w:t>жнем крыле теперь предусматривалась установка лишь одного типа двигателя. Базовый вариант рассчитывался под моторы БМВ-У1 мощностью 500/680 л.с. (у нас с 1928 г. наладили их серийный выпуск под маркой М-17). Бомбардировщик получил обозначение ТБ2-2БМВ6 (ТБ2-2М17) или просто ТБ-2. Для расширения тактических возможностей маши</w:t>
      </w:r>
      <w:r w:rsidRPr="007550A6">
        <w:rPr>
          <w:rFonts w:ascii="Times New Roman" w:hAnsi="Times New Roman" w:cs="Times New Roman"/>
          <w:color w:val="000000" w:themeColor="text1"/>
          <w:sz w:val="16"/>
          <w:szCs w:val="16"/>
        </w:rPr>
        <w:softHyphen/>
        <w:t>ны Н.Н.Поликарпов предусмотрел установку трех ти</w:t>
      </w:r>
      <w:r w:rsidRPr="007550A6">
        <w:rPr>
          <w:rFonts w:ascii="Times New Roman" w:hAnsi="Times New Roman" w:cs="Times New Roman"/>
          <w:color w:val="000000" w:themeColor="text1"/>
          <w:sz w:val="16"/>
          <w:szCs w:val="16"/>
        </w:rPr>
        <w:softHyphen/>
        <w:t>пов мотогондол: на первый тип (основной) ставились капоты обтекаемой формы; на втором типе мотогондо</w:t>
      </w:r>
      <w:r w:rsidRPr="007550A6">
        <w:rPr>
          <w:rFonts w:ascii="Times New Roman" w:hAnsi="Times New Roman" w:cs="Times New Roman"/>
          <w:color w:val="000000" w:themeColor="text1"/>
          <w:sz w:val="16"/>
          <w:szCs w:val="16"/>
        </w:rPr>
        <w:softHyphen/>
        <w:t>лы завершались стрелковыми установками, что позво</w:t>
      </w:r>
      <w:r w:rsidRPr="007550A6">
        <w:rPr>
          <w:rFonts w:ascii="Times New Roman" w:hAnsi="Times New Roman" w:cs="Times New Roman"/>
          <w:color w:val="000000" w:themeColor="text1"/>
          <w:sz w:val="16"/>
          <w:szCs w:val="16"/>
        </w:rPr>
        <w:softHyphen/>
        <w:t>ляло использовать бомбардировщик в условиях сильной противовоздушной обороны; третий тип обес</w:t>
      </w:r>
      <w:r w:rsidRPr="007550A6">
        <w:rPr>
          <w:rFonts w:ascii="Times New Roman" w:hAnsi="Times New Roman" w:cs="Times New Roman"/>
          <w:color w:val="000000" w:themeColor="text1"/>
          <w:sz w:val="16"/>
          <w:szCs w:val="16"/>
        </w:rPr>
        <w:softHyphen/>
        <w:t>печивал увеличение скорости за счет установки четырех двигателей в двух мотогондолах (два в тандем) (10667).</w:t>
      </w:r>
    </w:p>
    <w:p w14:paraId="2744198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A92FE8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сентября 1927 г. Н.Н. Поликарпов предоставил эскизный проект двухмоторного самолета под обоз</w:t>
      </w:r>
      <w:r w:rsidRPr="007550A6">
        <w:rPr>
          <w:rFonts w:ascii="Times New Roman" w:hAnsi="Times New Roman" w:cs="Times New Roman"/>
          <w:color w:val="000000" w:themeColor="text1"/>
          <w:sz w:val="16"/>
          <w:szCs w:val="16"/>
        </w:rPr>
        <w:softHyphen/>
        <w:t>начением ТБ-2. Этот деревянный подкосный полутораплан казался образцовым. По мнению Туполева, схема самолета являлась одной из самых лучших. ТБ-2 построили и испытали в 1930 г., однако необходимость в нем к тому времени отпала, и серийно он не строился (11286).</w:t>
      </w:r>
    </w:p>
    <w:p w14:paraId="743BF96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D3AC03"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сен</w:t>
      </w:r>
      <w:r w:rsidRPr="007550A6">
        <w:rPr>
          <w:rFonts w:ascii="Times New Roman" w:hAnsi="Times New Roman" w:cs="Times New Roman"/>
          <w:color w:val="000000" w:themeColor="text1"/>
          <w:sz w:val="16"/>
          <w:szCs w:val="16"/>
        </w:rPr>
        <w:softHyphen/>
        <w:t>тября 1927 прошло заседание Техсовета Авиатре</w:t>
      </w:r>
      <w:r w:rsidRPr="007550A6">
        <w:rPr>
          <w:rFonts w:ascii="Times New Roman" w:hAnsi="Times New Roman" w:cs="Times New Roman"/>
          <w:color w:val="000000" w:themeColor="text1"/>
          <w:sz w:val="16"/>
          <w:szCs w:val="16"/>
        </w:rPr>
        <w:softHyphen/>
        <w:t>ста (Протокол 38), где шестым пунктом пове</w:t>
      </w:r>
      <w:r w:rsidRPr="007550A6">
        <w:rPr>
          <w:rFonts w:ascii="Times New Roman" w:hAnsi="Times New Roman" w:cs="Times New Roman"/>
          <w:color w:val="000000" w:themeColor="text1"/>
          <w:sz w:val="16"/>
          <w:szCs w:val="16"/>
        </w:rPr>
        <w:softHyphen/>
        <w:t>стки шел вопрос «Об эскизном проекте Л2- 2ЛД450 (ТБ-2-2ЛД450)». Докладывал Н.Н. Поликарпов. В своем выступлении, ссылаясь на постановление самолетостроительной Секции Технического Совета от 22 июня, он поставил вопрос о необходимости установки на самолет моторов БМВ VI.</w:t>
      </w:r>
    </w:p>
    <w:p w14:paraId="7F7AA45C"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 Туполев в прениях достаточно высо</w:t>
      </w:r>
      <w:r w:rsidRPr="007550A6">
        <w:rPr>
          <w:rFonts w:ascii="Times New Roman" w:hAnsi="Times New Roman" w:cs="Times New Roman"/>
          <w:color w:val="000000" w:themeColor="text1"/>
          <w:sz w:val="16"/>
          <w:szCs w:val="16"/>
        </w:rPr>
        <w:softHyphen/>
        <w:t>ко оценил проект. В своем выступлении он заявил, что направление работ ОСС по данно</w:t>
      </w:r>
      <w:r w:rsidRPr="007550A6">
        <w:rPr>
          <w:rFonts w:ascii="Times New Roman" w:hAnsi="Times New Roman" w:cs="Times New Roman"/>
          <w:color w:val="000000" w:themeColor="text1"/>
          <w:sz w:val="16"/>
          <w:szCs w:val="16"/>
        </w:rPr>
        <w:softHyphen/>
        <w:t>му самолету надлежит признать правильным и поручить ОСС разработку проекта продол</w:t>
      </w:r>
      <w:r w:rsidRPr="007550A6">
        <w:rPr>
          <w:rFonts w:ascii="Times New Roman" w:hAnsi="Times New Roman" w:cs="Times New Roman"/>
          <w:color w:val="000000" w:themeColor="text1"/>
          <w:sz w:val="16"/>
          <w:szCs w:val="16"/>
        </w:rPr>
        <w:softHyphen/>
        <w:t>жать. Он считал более целесообразным вари</w:t>
      </w:r>
      <w:r w:rsidRPr="007550A6">
        <w:rPr>
          <w:rFonts w:ascii="Times New Roman" w:hAnsi="Times New Roman" w:cs="Times New Roman"/>
          <w:color w:val="000000" w:themeColor="text1"/>
          <w:sz w:val="16"/>
          <w:szCs w:val="16"/>
        </w:rPr>
        <w:softHyphen/>
        <w:t>ант полутораплан, а общую схему самолета одной из лучших. Андрей Николаевич пред</w:t>
      </w:r>
      <w:r w:rsidRPr="007550A6">
        <w:rPr>
          <w:rFonts w:ascii="Times New Roman" w:hAnsi="Times New Roman" w:cs="Times New Roman"/>
          <w:color w:val="000000" w:themeColor="text1"/>
          <w:sz w:val="16"/>
          <w:szCs w:val="16"/>
        </w:rPr>
        <w:softHyphen/>
        <w:t>ложил упростить форму верхнего и нижнего крыльев в средней части, придав ей посто</w:t>
      </w:r>
      <w:r w:rsidRPr="007550A6">
        <w:rPr>
          <w:rFonts w:ascii="Times New Roman" w:hAnsi="Times New Roman" w:cs="Times New Roman"/>
          <w:color w:val="000000" w:themeColor="text1"/>
          <w:sz w:val="16"/>
          <w:szCs w:val="16"/>
        </w:rPr>
        <w:softHyphen/>
        <w:t>янное сечение. По вопросу установки мото</w:t>
      </w:r>
      <w:r w:rsidRPr="007550A6">
        <w:rPr>
          <w:rFonts w:ascii="Times New Roman" w:hAnsi="Times New Roman" w:cs="Times New Roman"/>
          <w:color w:val="000000" w:themeColor="text1"/>
          <w:sz w:val="16"/>
          <w:szCs w:val="16"/>
        </w:rPr>
        <w:softHyphen/>
        <w:t xml:space="preserve">ров БМВ </w:t>
      </w:r>
      <w:r w:rsidRPr="007550A6">
        <w:rPr>
          <w:rFonts w:ascii="Times New Roman" w:hAnsi="Times New Roman" w:cs="Times New Roman"/>
          <w:color w:val="000000" w:themeColor="text1"/>
          <w:sz w:val="16"/>
          <w:szCs w:val="16"/>
        </w:rPr>
        <w:lastRenderedPageBreak/>
        <w:t>VI Туполев отметил, что ставить надо тот мотор, который будет на снабжении, когда самолет выйдет в серийную постройку. Во всяком случае, он посчитал необходимым предусмотреть возможность установки на са</w:t>
      </w:r>
      <w:r w:rsidRPr="007550A6">
        <w:rPr>
          <w:rFonts w:ascii="Times New Roman" w:hAnsi="Times New Roman" w:cs="Times New Roman"/>
          <w:color w:val="000000" w:themeColor="text1"/>
          <w:sz w:val="16"/>
          <w:szCs w:val="16"/>
        </w:rPr>
        <w:softHyphen/>
        <w:t>молет моторов БМВ VI и предложил строить его под последний.</w:t>
      </w:r>
    </w:p>
    <w:p w14:paraId="1F00633F"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этом заседании П. М. Крейсон заявил, что «деревянный бомбовоз строится как пе</w:t>
      </w:r>
      <w:r w:rsidRPr="007550A6">
        <w:rPr>
          <w:rFonts w:ascii="Times New Roman" w:hAnsi="Times New Roman" w:cs="Times New Roman"/>
          <w:color w:val="000000" w:themeColor="text1"/>
          <w:sz w:val="16"/>
          <w:szCs w:val="16"/>
        </w:rPr>
        <w:softHyphen/>
        <w:t>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w:t>
      </w:r>
      <w:r w:rsidRPr="007550A6">
        <w:rPr>
          <w:rFonts w:ascii="Times New Roman" w:hAnsi="Times New Roman" w:cs="Times New Roman"/>
          <w:color w:val="000000" w:themeColor="text1"/>
          <w:sz w:val="16"/>
          <w:szCs w:val="16"/>
        </w:rPr>
        <w:softHyphen/>
        <w:t>ке известного типа мотора зависит от того, какие моторы есть в наличии. По всей вероятности, мы остановимся на БМВ VI, но если М14 оправдает возлагаемые на него на</w:t>
      </w:r>
      <w:r w:rsidRPr="007550A6">
        <w:rPr>
          <w:rFonts w:ascii="Times New Roman" w:hAnsi="Times New Roman" w:cs="Times New Roman"/>
          <w:color w:val="000000" w:themeColor="text1"/>
          <w:sz w:val="16"/>
          <w:szCs w:val="16"/>
        </w:rPr>
        <w:softHyphen/>
        <w:t>дежды, то лучшего нам и не надо». На это А.Н. Туполев ответил,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p w14:paraId="6CEC2B3F"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целом было решено принять к сведению высказанные на том заседании мнения и про</w:t>
      </w:r>
      <w:r w:rsidRPr="007550A6">
        <w:rPr>
          <w:rFonts w:ascii="Times New Roman" w:hAnsi="Times New Roman" w:cs="Times New Roman"/>
          <w:color w:val="000000" w:themeColor="text1"/>
          <w:sz w:val="16"/>
          <w:szCs w:val="16"/>
        </w:rPr>
        <w:softHyphen/>
        <w:t>сить ЦАГИ дать окончательное заключение по разработанному проекту к следующему заседанию Технического Совета, на котором 21 сентября А.Н. Туполев и доложил за</w:t>
      </w:r>
      <w:r w:rsidRPr="007550A6">
        <w:rPr>
          <w:rFonts w:ascii="Times New Roman" w:hAnsi="Times New Roman" w:cs="Times New Roman"/>
          <w:color w:val="000000" w:themeColor="text1"/>
          <w:sz w:val="16"/>
          <w:szCs w:val="16"/>
        </w:rPr>
        <w:softHyphen/>
        <w:t>ключение Коллегии ЦАГИ. Не смотря на предложение Н.Н. Поликарпова, поддержан</w:t>
      </w:r>
      <w:r w:rsidRPr="007550A6">
        <w:rPr>
          <w:rFonts w:ascii="Times New Roman" w:hAnsi="Times New Roman" w:cs="Times New Roman"/>
          <w:color w:val="000000" w:themeColor="text1"/>
          <w:sz w:val="16"/>
          <w:szCs w:val="16"/>
        </w:rPr>
        <w:softHyphen/>
        <w:t>ное ЦАГИ в план опытного строительства Авиатреста на 1927/28 операционный год, бомбардировщик ТБ-2 включили в план в ва</w:t>
      </w:r>
      <w:r w:rsidRPr="007550A6">
        <w:rPr>
          <w:rFonts w:ascii="Times New Roman" w:hAnsi="Times New Roman" w:cs="Times New Roman"/>
          <w:color w:val="000000" w:themeColor="text1"/>
          <w:sz w:val="16"/>
          <w:szCs w:val="16"/>
        </w:rPr>
        <w:softHyphen/>
        <w:t>риантах под два мотора - ЛД.450 или М-14, - с окончанием постройки 1 сентября 1928 года, второго экземпляра - 1 марта 1929 года и завершением летных испытаний 1 июля 1929 года. Для финансирования работ Авиа</w:t>
      </w:r>
      <w:r w:rsidRPr="007550A6">
        <w:rPr>
          <w:rFonts w:ascii="Times New Roman" w:hAnsi="Times New Roman" w:cs="Times New Roman"/>
          <w:color w:val="000000" w:themeColor="text1"/>
          <w:sz w:val="16"/>
          <w:szCs w:val="16"/>
        </w:rPr>
        <w:softHyphen/>
        <w:t>трест на 1927/28 год отпустил 220 тысяч руб</w:t>
      </w:r>
      <w:r w:rsidRPr="007550A6">
        <w:rPr>
          <w:rFonts w:ascii="Times New Roman" w:hAnsi="Times New Roman" w:cs="Times New Roman"/>
          <w:color w:val="000000" w:themeColor="text1"/>
          <w:sz w:val="16"/>
          <w:szCs w:val="16"/>
        </w:rPr>
        <w:softHyphen/>
        <w:t>лей (23344).</w:t>
      </w:r>
    </w:p>
    <w:p w14:paraId="3B43F50A"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p>
    <w:p w14:paraId="3BDCD03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сентября 1927 г. проект, на</w:t>
      </w:r>
      <w:r w:rsidRPr="007550A6">
        <w:rPr>
          <w:rFonts w:ascii="Times New Roman" w:hAnsi="Times New Roman" w:cs="Times New Roman"/>
          <w:color w:val="000000" w:themeColor="text1"/>
          <w:sz w:val="16"/>
          <w:szCs w:val="16"/>
        </w:rPr>
        <w:softHyphen/>
        <w:t>званный 2М-15 (он же «М-15 облегченный»), в котором вес двигателя за счет некото</w:t>
      </w:r>
      <w:r w:rsidRPr="007550A6">
        <w:rPr>
          <w:rFonts w:ascii="Times New Roman" w:hAnsi="Times New Roman" w:cs="Times New Roman"/>
          <w:color w:val="000000" w:themeColor="text1"/>
          <w:sz w:val="16"/>
          <w:szCs w:val="16"/>
        </w:rPr>
        <w:softHyphen/>
        <w:t>рых деталей снизили, одновременно усилив головки цилиндров и изменив конструкцию клапанов, был утвержден НК УВВС. На заводе приступили к его окончательной доработке. С июля 1928 г. начались испытания первого опытного образца М-15. Но результаты не удовлетворили конструкторов. Мощность получилась мень</w:t>
      </w:r>
      <w:r w:rsidRPr="007550A6">
        <w:rPr>
          <w:rFonts w:ascii="Times New Roman" w:hAnsi="Times New Roman" w:cs="Times New Roman"/>
          <w:color w:val="000000" w:themeColor="text1"/>
          <w:sz w:val="16"/>
          <w:szCs w:val="16"/>
        </w:rPr>
        <w:softHyphen/>
        <w:t>ше расчетной, а вес двигателя превышал записанный в задании. Поэтому третий опытный образец начали изготавливать по чертежам 2М-15, введя для улучшения высотных характеристик односкоростной ПЦН по образцу английского мотора «Юпитер» VII. Нагнетатель проектировали, имея на руках лишь несколько картинок из иностранных журналов. Третий эк</w:t>
      </w:r>
      <w:r w:rsidRPr="007550A6">
        <w:rPr>
          <w:rFonts w:ascii="Times New Roman" w:hAnsi="Times New Roman" w:cs="Times New Roman"/>
          <w:color w:val="000000" w:themeColor="text1"/>
          <w:sz w:val="16"/>
          <w:szCs w:val="16"/>
        </w:rPr>
        <w:softHyphen/>
        <w:t>земпляр закончили в августе 1929 г. и в том же месяце приступили к стендовым испытаниям. У конструкторов возникла идея создания на базе 2М-15 унифицирован</w:t>
      </w:r>
      <w:r w:rsidRPr="007550A6">
        <w:rPr>
          <w:rFonts w:ascii="Times New Roman" w:hAnsi="Times New Roman" w:cs="Times New Roman"/>
          <w:color w:val="000000" w:themeColor="text1"/>
          <w:sz w:val="16"/>
          <w:szCs w:val="16"/>
        </w:rPr>
        <w:softHyphen/>
        <w:t>ного семейства моторов разной мощности. В него вошли 7-цилиндровый М-26 (300 л.с.) и 14-цилиндровый М-29 (750 л.с.). Проекты М-26 и М-29 кончили к февралю 1929 г. До стадии опытных образцов дошел только М-26, по М-29 работы прекратили раньше. Еще до завершения полных заводских испытаний один 2М-15 устано</w:t>
      </w:r>
      <w:r w:rsidRPr="007550A6">
        <w:rPr>
          <w:rFonts w:ascii="Times New Roman" w:hAnsi="Times New Roman" w:cs="Times New Roman"/>
          <w:color w:val="000000" w:themeColor="text1"/>
          <w:sz w:val="16"/>
          <w:szCs w:val="16"/>
        </w:rPr>
        <w:softHyphen/>
        <w:t>вили на второй опытный экземпляр истребителя И-5. После демонстрации его возможностей на Центральном аэродроме нарком К.Е. Ворошилов со</w:t>
      </w:r>
      <w:r w:rsidRPr="007550A6">
        <w:rPr>
          <w:rFonts w:ascii="Times New Roman" w:hAnsi="Times New Roman" w:cs="Times New Roman"/>
          <w:color w:val="000000" w:themeColor="text1"/>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1 апреля 1930 г.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7550A6">
        <w:rPr>
          <w:rFonts w:ascii="Times New Roman" w:hAnsi="Times New Roman" w:cs="Times New Roman"/>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7550A6">
        <w:rPr>
          <w:rFonts w:ascii="Times New Roman" w:hAnsi="Times New Roman" w:cs="Times New Roman"/>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7550A6">
        <w:rPr>
          <w:rFonts w:ascii="Times New Roman" w:hAnsi="Times New Roman" w:cs="Times New Roman"/>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7550A6">
        <w:rPr>
          <w:rFonts w:ascii="Times New Roman" w:hAnsi="Times New Roman" w:cs="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212BE2E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Характеристики:</w:t>
      </w:r>
    </w:p>
    <w:p w14:paraId="2BACC8D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9-цилиндровый, звездообразный, четырехтактный, воздушного охлаж</w:t>
      </w:r>
      <w:r w:rsidRPr="007550A6">
        <w:rPr>
          <w:rFonts w:ascii="Times New Roman" w:hAnsi="Times New Roman" w:cs="Times New Roman"/>
          <w:color w:val="000000" w:themeColor="text1"/>
          <w:sz w:val="16"/>
          <w:szCs w:val="16"/>
        </w:rPr>
        <w:softHyphen/>
        <w:t>дения;</w:t>
      </w:r>
    </w:p>
    <w:p w14:paraId="1EA1521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мощность 450/660 л.с.;</w:t>
      </w:r>
    </w:p>
    <w:p w14:paraId="2DD73DD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диаметр цилиндра/ход поршня 150/170 мм;</w:t>
      </w:r>
    </w:p>
    <w:p w14:paraId="356BE96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объем 27,02 л;</w:t>
      </w:r>
    </w:p>
    <w:p w14:paraId="07E6B44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степень сжатия 5,4 (фактически 5,5-5,7);</w:t>
      </w:r>
    </w:p>
    <w:p w14:paraId="389F75D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безредукторный;</w:t>
      </w:r>
    </w:p>
    <w:p w14:paraId="587895B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мощность и вес в зависимости от модификации и серии;</w:t>
      </w:r>
    </w:p>
    <w:p w14:paraId="25147AC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имел ПЦН и синхронизатор. Известны варианты:</w:t>
      </w:r>
    </w:p>
    <w:p w14:paraId="1DB7E4D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М-15, первоначальный вариант. Изготовлен в двух опытных экзем</w:t>
      </w:r>
      <w:r w:rsidRPr="007550A6">
        <w:rPr>
          <w:rFonts w:ascii="Times New Roman" w:hAnsi="Times New Roman" w:cs="Times New Roman"/>
          <w:color w:val="000000" w:themeColor="text1"/>
          <w:sz w:val="16"/>
          <w:szCs w:val="16"/>
        </w:rPr>
        <w:softHyphen/>
        <w:t>плярах. Мощность по проекту 500/600 л.с., вес 420 кг.</w:t>
      </w:r>
    </w:p>
    <w:p w14:paraId="32D2C1D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2М-15, второй вариант конструкции с усиленными головками цилин</w:t>
      </w:r>
      <w:r w:rsidRPr="007550A6">
        <w:rPr>
          <w:rFonts w:ascii="Times New Roman" w:hAnsi="Times New Roman" w:cs="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7550A6">
        <w:rPr>
          <w:rFonts w:ascii="Times New Roman" w:hAnsi="Times New Roman" w:cs="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5A62C4E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 устанавливался на самолетах К-5, И-5 (опытные образцы), пред</w:t>
      </w:r>
      <w:r w:rsidRPr="007550A6">
        <w:rPr>
          <w:rFonts w:ascii="Times New Roman" w:hAnsi="Times New Roman" w:cs="Times New Roman"/>
          <w:color w:val="000000" w:themeColor="text1"/>
          <w:sz w:val="16"/>
          <w:szCs w:val="16"/>
        </w:rPr>
        <w:softHyphen/>
        <w:t>лагался для установки на И-4 (11852).</w:t>
      </w:r>
    </w:p>
    <w:p w14:paraId="1A29629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B29EA8" w14:textId="77777777" w:rsidR="00CA7CEF" w:rsidRPr="003600B8" w:rsidRDefault="00CA7CEF" w:rsidP="00CA7CE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 сентября 1927 г. Поликарпов доложил о ТБ-2 на заседании Технического совета Авиатреста, вновь заостряя внимание на проблеме двигателя. Было внесено предложение о проработке варианта с моторами БМВ-VI. Члены Тех-совета дали высокую оценку этому проекту. А. Н. Туполев в своем выступлении выразил следующее мнение, созвучное с мнением большинства участников совещания:</w:t>
      </w:r>
    </w:p>
    <w:p w14:paraId="717D6C45" w14:textId="66EBF7B2" w:rsidR="00CA7CEF" w:rsidRPr="003600B8" w:rsidRDefault="00CA7CEF" w:rsidP="00CA7CE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Направление работ ОСС по данному самолету надлежит признать правильным и поручить</w:t>
      </w:r>
      <w:r w:rsidR="008B2C1C">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xml:space="preserve">ОСС разработку проекта продолжить. </w:t>
      </w:r>
    </w:p>
    <w:p w14:paraId="73AF90B8" w14:textId="4988238B" w:rsidR="00CA7CEF" w:rsidRPr="003600B8" w:rsidRDefault="00CA7CEF" w:rsidP="00CA7CE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 Признать более целесообразным вариант полутораплана (лучший обстрел, меньше шансов на разрушение ответственных частей при пробитии пулей). </w:t>
      </w:r>
    </w:p>
    <w:p w14:paraId="314FD436" w14:textId="77777777" w:rsidR="00CA7CEF" w:rsidRPr="003600B8" w:rsidRDefault="00CA7CEF" w:rsidP="00CA7CE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3) Общую схему самолета можно считать одной из лучших. </w:t>
      </w:r>
    </w:p>
    <w:p w14:paraId="5E8CEEB6" w14:textId="77777777" w:rsidR="00CA7CEF" w:rsidRPr="003600B8" w:rsidRDefault="00CA7CEF" w:rsidP="00CA7CE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4) Компоновка размещения нагрузки и оборудования целесообразна и почти стандартна. </w:t>
      </w:r>
    </w:p>
    <w:p w14:paraId="5FAEA6D0" w14:textId="77777777" w:rsidR="00CA7CEF" w:rsidRPr="003600B8" w:rsidRDefault="00CA7CEF" w:rsidP="00CA7CE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5) Целесообразно упростить форму верхних и нижних крыльев в средней части, дав ей постоянное сечение. </w:t>
      </w:r>
    </w:p>
    <w:p w14:paraId="4A426C94" w14:textId="77777777" w:rsidR="00CA7CEF" w:rsidRPr="003600B8" w:rsidRDefault="00CA7CEF" w:rsidP="00CA7CE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6) Передвижной киль делать не следует, так как, по имеющимся сведениям, он практически не дал желательных результатов. </w:t>
      </w:r>
    </w:p>
    <w:p w14:paraId="714C3CA2" w14:textId="77777777" w:rsidR="00CA7CEF" w:rsidRPr="003600B8" w:rsidRDefault="00CA7CEF" w:rsidP="00CA7CE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7) Что касается плавников типа Фарман, то на них базироваться трудно, и если ставить, то только после исследования их работы путем продувки. </w:t>
      </w:r>
    </w:p>
    <w:p w14:paraId="14BF0F03" w14:textId="77777777" w:rsidR="00CA7CEF" w:rsidRPr="003600B8" w:rsidRDefault="00CA7CEF" w:rsidP="00CA7CE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8) По вопросу об установке мотора БМВ-VI надо признать желательным ставить тот мотор, который будет на снабжении, когда самолет выйдет в серийную постройку. Во всяком случае, необходимо предусмотреть возможность установки на самолет моторов БМВ-VI и желательно строить его под последний. </w:t>
      </w:r>
    </w:p>
    <w:p w14:paraId="00AF98D2" w14:textId="77777777" w:rsidR="00CA7CEF" w:rsidRPr="003600B8" w:rsidRDefault="00CA7CEF" w:rsidP="00CA7CE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…Надо отметить, что разработанная ОСС схема полутораплана тем и хороша, что на нее можно ставить любой мотор, и тем самым сохранится жизненность данного типа самолета на более продолжительный срок. Было бы целесообразным построить 2 варианта моторной установки». </w:t>
      </w:r>
    </w:p>
    <w:p w14:paraId="6B8662A3" w14:textId="77777777" w:rsidR="00CA7CEF" w:rsidRPr="003600B8" w:rsidRDefault="00CA7CEF" w:rsidP="00CA7CE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Николай Николаевич с учетом полученных замечаний оперативно разработал новый вариант эскизного проекта бомбардировщика, выполненного по схеме полутораплана. Верхнее и нижнее крылья были сделаны с постоянной хордой, изменена форма оперения, на нижнее крыло предусматривалась установка лишь одного типа двигателя. Базовый вариант рассчитывался под моторы БМВ-VI мощностью 500/680 л.с. У нас с 1928 г. был налажен их серийный выпуск под маркой М-17. Бомбардировщик получил обозначение ТБ2-2БМВ6 (ТБ2-2М17) или ТБ-2.</w:t>
      </w:r>
    </w:p>
    <w:p w14:paraId="1D8309D2" w14:textId="77777777" w:rsidR="00CA7CEF" w:rsidRPr="003600B8" w:rsidRDefault="00CA7CEF" w:rsidP="00CA7CE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Для расширения тактических возможностей машины Н. Н. Поликарпов предусмотрел установку трех типов мотогондол: на первый тип (основной) ставились капоты обтекаемой формы; на втором типе мотогондолы завершались стрелковыми установками, что позволяло использовать бомбардировщик в условиях сильной противовоздушной обороны; третий тип обеспечивал увеличение скорости за счет установки четырех двигателей в двух мотогондолах (два в тандем) (25035).</w:t>
      </w:r>
    </w:p>
    <w:p w14:paraId="471C6D05" w14:textId="77777777" w:rsidR="00CA7CEF" w:rsidRPr="003600B8" w:rsidRDefault="00CA7CEF" w:rsidP="00CA7CEF">
      <w:pPr>
        <w:spacing w:after="0" w:line="240" w:lineRule="auto"/>
        <w:jc w:val="both"/>
        <w:rPr>
          <w:rFonts w:ascii="Times New Roman" w:hAnsi="Times New Roman" w:cs="Times New Roman"/>
          <w:color w:val="0070C0"/>
          <w:sz w:val="16"/>
          <w:szCs w:val="16"/>
        </w:rPr>
      </w:pPr>
    </w:p>
    <w:p w14:paraId="40B7C798" w14:textId="77777777" w:rsidR="00864FCF"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6570E769" w14:textId="77777777" w:rsidR="00864FCF" w:rsidRPr="007550A6" w:rsidRDefault="00864FC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6A9524" w14:textId="77777777" w:rsidR="00864FCF" w:rsidRPr="007550A6" w:rsidRDefault="00864FCF"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Протокол РВС №40 от 14 сентября 1927 г.</w:t>
      </w:r>
    </w:p>
    <w:p w14:paraId="0EE8526F" w14:textId="77777777" w:rsidR="00864FCF" w:rsidRPr="007550A6" w:rsidRDefault="00864FCF"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Строительный план на 1927/28 г. </w:t>
      </w:r>
      <w:r w:rsidRPr="007550A6">
        <w:rPr>
          <w:rFonts w:ascii="Times New Roman" w:hAnsi="Times New Roman" w:cs="Times New Roman"/>
          <w:bCs/>
          <w:iCs/>
          <w:color w:val="000000" w:themeColor="text1"/>
          <w:sz w:val="16"/>
          <w:szCs w:val="16"/>
        </w:rPr>
        <w:t>(Дыбенко)</w:t>
      </w:r>
      <w:r w:rsidRPr="007550A6">
        <w:rPr>
          <w:rFonts w:ascii="Times New Roman" w:hAnsi="Times New Roman" w:cs="Times New Roman"/>
          <w:bCs/>
          <w:color w:val="000000" w:themeColor="text1"/>
          <w:sz w:val="16"/>
          <w:szCs w:val="16"/>
        </w:rPr>
        <w:t>.</w:t>
      </w:r>
    </w:p>
    <w:p w14:paraId="01AF2353" w14:textId="77777777" w:rsidR="00864FCF" w:rsidRPr="007550A6" w:rsidRDefault="00864FCF"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Смета НКВМ на 1927/28 г. </w:t>
      </w:r>
      <w:r w:rsidRPr="007550A6">
        <w:rPr>
          <w:rFonts w:ascii="Times New Roman" w:hAnsi="Times New Roman" w:cs="Times New Roman"/>
          <w:bCs/>
          <w:iCs/>
          <w:color w:val="000000" w:themeColor="text1"/>
          <w:sz w:val="16"/>
          <w:szCs w:val="16"/>
        </w:rPr>
        <w:t>(Дыбенко)</w:t>
      </w:r>
      <w:r w:rsidRPr="007550A6">
        <w:rPr>
          <w:rFonts w:ascii="Times New Roman" w:hAnsi="Times New Roman" w:cs="Times New Roman"/>
          <w:bCs/>
          <w:color w:val="000000" w:themeColor="text1"/>
          <w:sz w:val="16"/>
          <w:szCs w:val="16"/>
        </w:rPr>
        <w:t>.</w:t>
      </w:r>
    </w:p>
    <w:p w14:paraId="36EAE711" w14:textId="77777777" w:rsidR="00864FCF" w:rsidRPr="007550A6" w:rsidRDefault="00864FCF"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Мероприятия по усилению мобилизационной готовности РККА. </w:t>
      </w:r>
      <w:r w:rsidRPr="007550A6">
        <w:rPr>
          <w:rFonts w:ascii="Times New Roman" w:hAnsi="Times New Roman" w:cs="Times New Roman"/>
          <w:bCs/>
          <w:iCs/>
          <w:color w:val="000000" w:themeColor="text1"/>
          <w:sz w:val="16"/>
          <w:szCs w:val="16"/>
        </w:rPr>
        <w:t>(Тухачевский)</w:t>
      </w:r>
      <w:r w:rsidRPr="007550A6">
        <w:rPr>
          <w:rFonts w:ascii="Times New Roman" w:hAnsi="Times New Roman" w:cs="Times New Roman"/>
          <w:bCs/>
          <w:color w:val="000000" w:themeColor="text1"/>
          <w:sz w:val="16"/>
          <w:szCs w:val="16"/>
        </w:rPr>
        <w:t>.</w:t>
      </w:r>
    </w:p>
    <w:p w14:paraId="6CAF4EB1" w14:textId="77777777" w:rsidR="00864FCF" w:rsidRPr="007550A6" w:rsidRDefault="00864FCF"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4. О мероприятиях по воздушно-химической обороне СССР на 1927/28 г. </w:t>
      </w:r>
      <w:r w:rsidRPr="007550A6">
        <w:rPr>
          <w:rFonts w:ascii="Times New Roman" w:hAnsi="Times New Roman" w:cs="Times New Roman"/>
          <w:bCs/>
          <w:iCs/>
          <w:color w:val="000000" w:themeColor="text1"/>
          <w:sz w:val="16"/>
          <w:szCs w:val="16"/>
        </w:rPr>
        <w:t>(Пугачев)</w:t>
      </w:r>
      <w:r w:rsidRPr="007550A6">
        <w:rPr>
          <w:rFonts w:ascii="Times New Roman" w:hAnsi="Times New Roman" w:cs="Times New Roman"/>
          <w:bCs/>
          <w:color w:val="000000" w:themeColor="text1"/>
          <w:sz w:val="16"/>
          <w:szCs w:val="16"/>
        </w:rPr>
        <w:t>.</w:t>
      </w:r>
    </w:p>
    <w:p w14:paraId="1C6AD324" w14:textId="77777777" w:rsidR="00864FCF" w:rsidRPr="007550A6" w:rsidRDefault="00864FCF"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5. Сокращение административно-финансовых расходов. </w:t>
      </w:r>
      <w:r w:rsidRPr="007550A6">
        <w:rPr>
          <w:rFonts w:ascii="Times New Roman" w:hAnsi="Times New Roman" w:cs="Times New Roman"/>
          <w:bCs/>
          <w:iCs/>
          <w:color w:val="000000" w:themeColor="text1"/>
          <w:sz w:val="16"/>
          <w:szCs w:val="16"/>
        </w:rPr>
        <w:t>(Дыбенко, Левичев, Гричманов)</w:t>
      </w:r>
      <w:r w:rsidRPr="007550A6">
        <w:rPr>
          <w:rFonts w:ascii="Times New Roman" w:hAnsi="Times New Roman" w:cs="Times New Roman"/>
          <w:bCs/>
          <w:color w:val="000000" w:themeColor="text1"/>
          <w:sz w:val="16"/>
          <w:szCs w:val="16"/>
        </w:rPr>
        <w:t>.</w:t>
      </w:r>
    </w:p>
    <w:p w14:paraId="4932C2DA" w14:textId="77777777" w:rsidR="00864FCF" w:rsidRPr="007550A6" w:rsidRDefault="00864FCF"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6. О ходе постройки Центрального Дома Красной Армии им. т. Фрунзе. </w:t>
      </w:r>
      <w:r w:rsidRPr="007550A6">
        <w:rPr>
          <w:rFonts w:ascii="Times New Roman" w:hAnsi="Times New Roman" w:cs="Times New Roman"/>
          <w:bCs/>
          <w:iCs/>
          <w:color w:val="000000" w:themeColor="text1"/>
          <w:sz w:val="16"/>
          <w:szCs w:val="16"/>
        </w:rPr>
        <w:t>(Левичев, Гричманов)</w:t>
      </w:r>
      <w:r w:rsidRPr="007550A6">
        <w:rPr>
          <w:rFonts w:ascii="Times New Roman" w:hAnsi="Times New Roman" w:cs="Times New Roman"/>
          <w:bCs/>
          <w:color w:val="000000" w:themeColor="text1"/>
          <w:sz w:val="16"/>
          <w:szCs w:val="16"/>
        </w:rPr>
        <w:t xml:space="preserve"> (17150).</w:t>
      </w:r>
    </w:p>
    <w:p w14:paraId="3B69F691" w14:textId="77777777" w:rsidR="00683417" w:rsidRPr="007550A6" w:rsidRDefault="00683417"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iCs/>
          <w:color w:val="000000" w:themeColor="text1"/>
          <w:sz w:val="16"/>
          <w:szCs w:val="16"/>
        </w:rPr>
        <w:t>Протокол заседания комиссии РВС СССР по уточнению контрольных цифр строительного плана на 1927/28 б. г. от 14 сентября 1927 г</w:t>
      </w:r>
      <w:r w:rsidRPr="007550A6">
        <w:rPr>
          <w:rFonts w:ascii="Times New Roman" w:hAnsi="Times New Roman" w:cs="Times New Roman"/>
          <w:bCs/>
          <w:color w:val="000000" w:themeColor="text1"/>
          <w:sz w:val="16"/>
          <w:szCs w:val="16"/>
        </w:rPr>
        <w:t>.</w:t>
      </w:r>
    </w:p>
    <w:p w14:paraId="6B24FC8E" w14:textId="77777777" w:rsidR="00683417" w:rsidRPr="007550A6" w:rsidRDefault="00683417"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lastRenderedPageBreak/>
        <w:t>1. Доклад Егорова о строительных нуждах Белорусского военного округа.</w:t>
      </w:r>
    </w:p>
    <w:p w14:paraId="04F9B24D" w14:textId="77777777" w:rsidR="00683417" w:rsidRPr="007550A6" w:rsidRDefault="00683417"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2. Доклад Якира о строительных нуждах Украинского военного округа.</w:t>
      </w:r>
    </w:p>
    <w:p w14:paraId="7A39D7DC" w14:textId="77777777" w:rsidR="00683417" w:rsidRPr="007550A6" w:rsidRDefault="00683417"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3. Доклад Раудмеца о строительных нуждах Московского военного округа (17150).</w:t>
      </w:r>
    </w:p>
    <w:p w14:paraId="181B135A" w14:textId="77777777" w:rsidR="00864FCF" w:rsidRPr="007550A6" w:rsidRDefault="00864FCF" w:rsidP="007550A6">
      <w:pPr>
        <w:spacing w:after="0" w:line="240" w:lineRule="auto"/>
        <w:jc w:val="both"/>
        <w:rPr>
          <w:rFonts w:ascii="Times New Roman" w:hAnsi="Times New Roman" w:cs="Times New Roman"/>
          <w:bCs/>
          <w:color w:val="000000" w:themeColor="text1"/>
          <w:sz w:val="16"/>
          <w:szCs w:val="16"/>
          <w:highlight w:val="yellow"/>
        </w:rPr>
      </w:pPr>
    </w:p>
    <w:p w14:paraId="61C2240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FEE2E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775F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сентября 1927 погибла Айседора Дункан, задушенная шарфом, намотавшимся на колесо автомашины (3263,512).</w:t>
      </w:r>
    </w:p>
    <w:p w14:paraId="419BF2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AF80F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сентября 1927 в Ницце из-за того, что шарф намотался на колесо автомобиля, погибла американская танцовщица Айседора Дункан (4962).</w:t>
      </w:r>
    </w:p>
    <w:p w14:paraId="65F3168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B4765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B2BAE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51F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сентября 1927 школьный самолет первоначального обучения У-2 М-12 ОО ГАЗ-1/ОСС ЦКБ Авиатреста (Н.Н.П.), заводские испытания которого закончились в начале сентября 1927, был передан с полета в НИИ ВВС для производства летных испытаний (2275).</w:t>
      </w:r>
    </w:p>
    <w:p w14:paraId="664BE7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сентября 1927 были закончены полетные заводские испытания. 17 июня 1927 был выведен на аэродром и 24 июня 1927 совершил первый полет (2275).</w:t>
      </w:r>
    </w:p>
    <w:p w14:paraId="08ED09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A0391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сентября 1927 г. начались испытания У-2 в НИИ ВВС, которые подтвердили результаты заводских испы</w:t>
      </w:r>
      <w:r w:rsidRPr="007550A6">
        <w:rPr>
          <w:rFonts w:ascii="Times New Roman" w:hAnsi="Times New Roman" w:cs="Times New Roman"/>
          <w:color w:val="000000" w:themeColor="text1"/>
          <w:sz w:val="16"/>
          <w:szCs w:val="16"/>
        </w:rPr>
        <w:softHyphen/>
        <w:t>таний. После их анализа УВВС решило построить опытную серию У-2. Однако, против этого выступил... сам Н.Н.Поликарпов. Сложилась парадоксальная ситу</w:t>
      </w:r>
      <w:r w:rsidRPr="007550A6">
        <w:rPr>
          <w:rFonts w:ascii="Times New Roman" w:hAnsi="Times New Roman" w:cs="Times New Roman"/>
          <w:color w:val="000000" w:themeColor="text1"/>
          <w:sz w:val="16"/>
          <w:szCs w:val="16"/>
        </w:rPr>
        <w:softHyphen/>
        <w:t>ация: машина удовлетворяет заказчика, он высказывает пожелание построить серию, а главный конструктор сопротивляется этому, настаивая на проведении допол</w:t>
      </w:r>
      <w:r w:rsidRPr="007550A6">
        <w:rPr>
          <w:rFonts w:ascii="Times New Roman" w:hAnsi="Times New Roman" w:cs="Times New Roman"/>
          <w:color w:val="000000" w:themeColor="text1"/>
          <w:sz w:val="16"/>
          <w:szCs w:val="16"/>
        </w:rPr>
        <w:softHyphen/>
        <w:t>нительных испытаний нового экземпляра самолета. Се</w:t>
      </w:r>
      <w:r w:rsidRPr="007550A6">
        <w:rPr>
          <w:rFonts w:ascii="Times New Roman" w:hAnsi="Times New Roman" w:cs="Times New Roman"/>
          <w:color w:val="000000" w:themeColor="text1"/>
          <w:sz w:val="16"/>
          <w:szCs w:val="16"/>
        </w:rPr>
        <w:softHyphen/>
        <w:t>крет был прост: Поликарпов считал, что самолет, построенный целиком по его проекту, будет обладать более высокими летными характеристиками. Ему уда</w:t>
      </w:r>
      <w:r w:rsidRPr="007550A6">
        <w:rPr>
          <w:rFonts w:ascii="Times New Roman" w:hAnsi="Times New Roman" w:cs="Times New Roman"/>
          <w:color w:val="000000" w:themeColor="text1"/>
          <w:sz w:val="16"/>
          <w:szCs w:val="16"/>
        </w:rPr>
        <w:softHyphen/>
        <w:t>лось добиться разрешения на постройку второго эк</w:t>
      </w:r>
      <w:r w:rsidRPr="007550A6">
        <w:rPr>
          <w:rFonts w:ascii="Times New Roman" w:hAnsi="Times New Roman" w:cs="Times New Roman"/>
          <w:color w:val="000000" w:themeColor="text1"/>
          <w:sz w:val="16"/>
          <w:szCs w:val="16"/>
        </w:rPr>
        <w:softHyphen/>
        <w:t>земпляра У-2. Взлетный вес этого варианта по сравнению с предшествующим снижался до разумных пределов, конечно, не в ущерб прочности. В совокупности с лучшей аэродинамикой летные характеристики машины ожидались более высокими. К тому же летные и эксплуатационные испытания первого экземпляра У-2 подтвердили несостоятельность идеи А.Н.Туполева о топливных баках, подвешенных под консоли верхнего крыла и в новом варианте Поликарпов опять разместил их в фюзеляже. К этому времени УВВС до</w:t>
      </w:r>
      <w:r w:rsidRPr="007550A6">
        <w:rPr>
          <w:rFonts w:ascii="Times New Roman" w:hAnsi="Times New Roman" w:cs="Times New Roman"/>
          <w:color w:val="000000" w:themeColor="text1"/>
          <w:sz w:val="16"/>
          <w:szCs w:val="16"/>
        </w:rPr>
        <w:softHyphen/>
        <w:t>полнительно потребовало, чтобы У-2 с одним пилотом поднимался на 2000 м за 13 минут. Новый вариант поз</w:t>
      </w:r>
      <w:r w:rsidRPr="007550A6">
        <w:rPr>
          <w:rFonts w:ascii="Times New Roman" w:hAnsi="Times New Roman" w:cs="Times New Roman"/>
          <w:color w:val="000000" w:themeColor="text1"/>
          <w:sz w:val="16"/>
          <w:szCs w:val="16"/>
        </w:rPr>
        <w:softHyphen/>
        <w:t>волял выполнить и этот пункт требований. Построили самолет сравнительно быстро, однако пе</w:t>
      </w:r>
      <w:r w:rsidRPr="007550A6">
        <w:rPr>
          <w:rFonts w:ascii="Times New Roman" w:hAnsi="Times New Roman" w:cs="Times New Roman"/>
          <w:color w:val="000000" w:themeColor="text1"/>
          <w:sz w:val="16"/>
          <w:szCs w:val="16"/>
        </w:rPr>
        <w:softHyphen/>
        <w:t>редача на летные испытания задержалась из-за отсутст</w:t>
      </w:r>
      <w:r w:rsidRPr="007550A6">
        <w:rPr>
          <w:rFonts w:ascii="Times New Roman" w:hAnsi="Times New Roman" w:cs="Times New Roman"/>
          <w:color w:val="000000" w:themeColor="text1"/>
          <w:sz w:val="16"/>
          <w:szCs w:val="16"/>
        </w:rPr>
        <w:softHyphen/>
        <w:t>вия двигателя, так как М-11 с первого У-2 сняли и отправили на ГАЗ № 4, чтобы на его основе сделать дру</w:t>
      </w:r>
      <w:r w:rsidRPr="007550A6">
        <w:rPr>
          <w:rFonts w:ascii="Times New Roman" w:hAnsi="Times New Roman" w:cs="Times New Roman"/>
          <w:color w:val="000000" w:themeColor="text1"/>
          <w:sz w:val="16"/>
          <w:szCs w:val="16"/>
        </w:rPr>
        <w:softHyphen/>
        <w:t>гой мотор, свободный от выявившихся недостатков. На это потребовалось довольно много времени, поэтому на аэродроме У-2 оказался лишь в конце декабря 1927 г. Для проведения испытаний в зимних условиях решили ис</w:t>
      </w:r>
      <w:r w:rsidRPr="007550A6">
        <w:rPr>
          <w:rFonts w:ascii="Times New Roman" w:hAnsi="Times New Roman" w:cs="Times New Roman"/>
          <w:color w:val="000000" w:themeColor="text1"/>
          <w:sz w:val="16"/>
          <w:szCs w:val="16"/>
        </w:rPr>
        <w:softHyphen/>
        <w:t>пользовать лыжи от самолета У-1. Первый полет 7 янва</w:t>
      </w:r>
      <w:r w:rsidRPr="007550A6">
        <w:rPr>
          <w:rFonts w:ascii="Times New Roman" w:hAnsi="Times New Roman" w:cs="Times New Roman"/>
          <w:color w:val="000000" w:themeColor="text1"/>
          <w:sz w:val="16"/>
          <w:szCs w:val="16"/>
        </w:rPr>
        <w:softHyphen/>
        <w:t>ря 1928 г. снова выполнил М.М.Громов (10667).</w:t>
      </w:r>
    </w:p>
    <w:p w14:paraId="05BA8D4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3FB755" w14:textId="77777777" w:rsidR="00B4719C" w:rsidRPr="003600B8" w:rsidRDefault="00B4719C" w:rsidP="00B4719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сентября 1927 г. первый опытный У-2 передали на госиспытания в НИИ ВВС. Они показали, что машина имеет неплохие летные характеристики, в том числе штопорные, и в целом удовлетворяет требованиям ВВС, за исключением скороподъемности. На втором экземпляре Н. Н. Поликарпов существенно улучшил аэродинамику, поставив эллиптические законцовки крыла и оперения. Толстый профиль крыла «Прандтль-Р65» был заменен другим, более тонким, профилем «№ 2», разработанным аэродинамиками КБ Н. Н. Поликарпова, поскольку в ЦАГИ подходящего профиля не нашлось. Для улучшения пилотажных характеристик поставилиувеличенный руль направления. Машину несколько облегчили до разумных пределов. Некоторые данные говорят о том, что второй экземпляр, полностью отражавший взгляды Поликарпова на подобный самолет, проектировался одновременно с первым, но его по разным причинам в производство решили не передавать до завершения испытаний первого экземпляра. Впрочем, проекты были очень близки: тот же шаг нервюр, шпангоутов, одинаковая конструкция всех основных элементов (25321).</w:t>
      </w:r>
    </w:p>
    <w:p w14:paraId="1E691EFC" w14:textId="77777777" w:rsidR="00B4719C" w:rsidRPr="003600B8" w:rsidRDefault="00B4719C" w:rsidP="00B4719C">
      <w:pPr>
        <w:spacing w:after="0" w:line="240" w:lineRule="auto"/>
        <w:jc w:val="both"/>
        <w:rPr>
          <w:rFonts w:ascii="Times New Roman" w:hAnsi="Times New Roman" w:cs="Times New Roman"/>
          <w:color w:val="0070C0"/>
          <w:sz w:val="16"/>
          <w:szCs w:val="16"/>
        </w:rPr>
      </w:pPr>
    </w:p>
    <w:p w14:paraId="60CAD4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сентября 1927 МР-1 на металлических поплавках передали НИИ ВВС. До 25 октября она совершила несколько полетов, потом испытания пришлось прервать из-за необходимости замены двигателя.</w:t>
      </w:r>
    </w:p>
    <w:p w14:paraId="605682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сентября 1927 на металлические поплавки поставили самолет Р-1 № 3030. Он отличался усиленными лонжеронами верхнего крыла и увеличенным на 20% вертикальным оперением (для улучшения путевой устойчивости). С машины сняли ненужный костыль, поставили приспособление для подъема краном и кольца для швартовки. Подфюзеляжные бомбодержатели передвинули назад, подкрыльные - сместили к концам крыла, расположив под стойками.</w:t>
      </w:r>
    </w:p>
    <w:p w14:paraId="71D0A7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Поскольку металлические поплавки были легче, соответственно и вес пустого самолета получился меньше. Отсюда — небольшой выигрыш в максимальной скорости, но вот все остальные характеристики почему-то получились хуже. Потолок упал, скороподъемность на малых высотах ухудшилась. Особенно пострадали взлетно-посадочные характеристики.</w:t>
      </w:r>
    </w:p>
    <w:p w14:paraId="6CC5EE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три построенных МР-1 отправили на Черное море для дальнейших испытаний. Первая машина на деревянных поплавках ушла с завода в Севастополь 14 февраля 1927 г., вторая - 10 марта. Испытания первого МР-1 закончились в декабре аварией при посадке на волну высотой 1,5 м. Причина аварии описывается в документах как «посадка с плюхом».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006278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Второй самолет на деревянных поплавках, а позже и машину на поплавках Мюнцеля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5CA397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0AEE9C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7EF083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6C012E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Запуск мотора на МР-1 осуществлялся ручным механическим стартером. Механик стоял на поплавке и крутил съемную ручку (11923).</w:t>
      </w:r>
    </w:p>
    <w:p w14:paraId="044EA4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FED9A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15 сентября по 25 октября 1927 НИИ ВВС принимал участие в заводских испытаниях М.Р.1. с металлическими поплавками ГАЗ № 1 (6949, 65).</w:t>
      </w:r>
    </w:p>
    <w:p w14:paraId="66F199D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A6A3D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15 сентября по 25 октября 1927 года в НИИ ВВС проходили испытания самолета МР-1 на металлических поплавках (6924).</w:t>
      </w:r>
    </w:p>
    <w:p w14:paraId="5CE862C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22F0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сентября 1927 г. руководство завода ГАЗ-3 до</w:t>
      </w:r>
      <w:r w:rsidRPr="007550A6">
        <w:rPr>
          <w:rFonts w:ascii="Times New Roman" w:hAnsi="Times New Roman" w:cs="Times New Roman"/>
          <w:color w:val="000000" w:themeColor="text1"/>
          <w:sz w:val="16"/>
          <w:szCs w:val="16"/>
        </w:rPr>
        <w:softHyphen/>
        <w:t>ложило, что самолет РОМ в основном готов, од</w:t>
      </w:r>
      <w:r w:rsidRPr="007550A6">
        <w:rPr>
          <w:rFonts w:ascii="Times New Roman" w:hAnsi="Times New Roman" w:cs="Times New Roman"/>
          <w:color w:val="000000" w:themeColor="text1"/>
          <w:sz w:val="16"/>
          <w:szCs w:val="16"/>
        </w:rPr>
        <w:softHyphen/>
        <w:t>нако не обтянут тканью и не полностью обору</w:t>
      </w:r>
      <w:r w:rsidRPr="007550A6">
        <w:rPr>
          <w:rFonts w:ascii="Times New Roman" w:hAnsi="Times New Roman" w:cs="Times New Roman"/>
          <w:color w:val="000000" w:themeColor="text1"/>
          <w:sz w:val="16"/>
          <w:szCs w:val="16"/>
        </w:rPr>
        <w:softHyphen/>
        <w:t>дован. На следующий день корпус лодки для проведения окончательной сборки извлекли на улицу. Так как через ворота сборочных ма</w:t>
      </w:r>
      <w:r w:rsidRPr="007550A6">
        <w:rPr>
          <w:rFonts w:ascii="Times New Roman" w:hAnsi="Times New Roman" w:cs="Times New Roman"/>
          <w:color w:val="000000" w:themeColor="text1"/>
          <w:sz w:val="16"/>
          <w:szCs w:val="16"/>
        </w:rPr>
        <w:softHyphen/>
        <w:t>стерских ОМОС лодка не проходила, пришлось разобрать стену здания. Затем самолет пол</w:t>
      </w:r>
      <w:r w:rsidRPr="007550A6">
        <w:rPr>
          <w:rFonts w:ascii="Times New Roman" w:hAnsi="Times New Roman" w:cs="Times New Roman"/>
          <w:color w:val="000000" w:themeColor="text1"/>
          <w:sz w:val="16"/>
          <w:szCs w:val="16"/>
        </w:rPr>
        <w:softHyphen/>
        <w:t>ностью собрали и покрасили, а 27 сентября технический совет Авиатреста допустил РОМ к проведению испытаний. Одновременно в ОМОС ЦКБ получили разрешение приступить к разработке второго экземпляра РОМ. Поэтому с этого момента первый экземпляр стал име</w:t>
      </w:r>
      <w:r w:rsidRPr="007550A6">
        <w:rPr>
          <w:rFonts w:ascii="Times New Roman" w:hAnsi="Times New Roman" w:cs="Times New Roman"/>
          <w:color w:val="000000" w:themeColor="text1"/>
          <w:sz w:val="16"/>
          <w:szCs w:val="16"/>
        </w:rPr>
        <w:softHyphen/>
        <w:t>новаться РОМ-1 (МР-3), а второй экземпляр РОМ-2 (МР-Збис) (11978).</w:t>
      </w:r>
    </w:p>
    <w:p w14:paraId="0983312A" w14:textId="325F27A3"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8056A2" w14:textId="0A1BC53A" w:rsidR="00815F0B" w:rsidRPr="007550A6" w:rsidRDefault="00815F0B"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t>Армия:</w:t>
      </w:r>
    </w:p>
    <w:p w14:paraId="43A90BE2" w14:textId="77777777" w:rsidR="00815F0B" w:rsidRPr="007550A6" w:rsidRDefault="00815F0B"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1BC972A" w14:textId="77777777" w:rsidR="001C560B" w:rsidRPr="007550A6" w:rsidRDefault="001C560B"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15 сентября 1927, в 5 часов утра, из Севастополя, Борисоглебска, Серпухова, Ленинграда и Москвы вылетели пять самолетов, а часом позже – еще пять самолетов, участвующих во втором «звездном» перелете, конечной целью которого является слет самолетов в Москву 16 сентября. Все самолеты, стартовавшие из начальных пунктов перелета первыми должны прибыть на Центральный аэродром в 16 часов, а стартовавшие вторыми – в 17 часов.</w:t>
      </w:r>
    </w:p>
    <w:p w14:paraId="7AFFFB13" w14:textId="77777777" w:rsidR="001C560B" w:rsidRPr="007550A6" w:rsidRDefault="001C560B"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Машины были выпущены с часовым промежутком времени для того, чтобы каждый пилот смог продемонстрировать свое индивидуальное летное мастерство.</w:t>
      </w:r>
    </w:p>
    <w:p w14:paraId="494FF96B" w14:textId="77777777" w:rsidR="001C560B" w:rsidRPr="007550A6" w:rsidRDefault="001C560B"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Рабочая высота, установленная регламентом, была 2000 метров.</w:t>
      </w:r>
    </w:p>
    <w:p w14:paraId="1C205EE8" w14:textId="77777777" w:rsidR="001C560B" w:rsidRPr="007550A6" w:rsidRDefault="001C560B"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 Самолеты летели по пяти различным маршрутам: Севастополь – Харьков – Борисоглебск – Липецк – Москва (2000 км), Борисоглебск – Ростов – Харьков – Серпухов – Москва (1973 км), Серпухов – Харьков – Гомель – Смоленск – Москва (1867 км), Ленинград – Витебск – Гомель – Брянск – Москва (1733 км), Москва – Смоленск – Витебск – Ленинград – Москва (1747 км).</w:t>
      </w:r>
    </w:p>
    <w:p w14:paraId="20E5A660" w14:textId="77777777" w:rsidR="001C560B" w:rsidRPr="007550A6" w:rsidRDefault="001C560B"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7 часов 35 минут утра первый севастопольский самолет пролетел над Мелитополем, над которым сделал круг, сбросил свой вымпел и полетел дальше на Харьков. Второй севастопольский самолет пролетел над Мелитополем в 8 часов 30 минут утра. В Лисках первый севастопольский самолет был в 15 часов 7 минут, второй – в 16 часов. В Борисоглебске первый севастопольский самолет сделал посадку в 16 часов 30 минут, а второй – в 16 часов 50 минут.</w:t>
      </w:r>
    </w:p>
    <w:p w14:paraId="252C7E47" w14:textId="77777777" w:rsidR="001C560B" w:rsidRPr="007550A6" w:rsidRDefault="001C560B"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Днем 16 сентября на Центральном аэродроме все было готово для встречи воздушных гонцов.</w:t>
      </w:r>
    </w:p>
    <w:p w14:paraId="36F5359F" w14:textId="77777777" w:rsidR="001C560B" w:rsidRPr="007550A6" w:rsidRDefault="001C560B"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lastRenderedPageBreak/>
        <w:t>Погода не благоприятствовала полетам. С утра было пасмурно, по маршрутам перелета – сплошные дожди. Во второй половине дня – сильный ветер, временами переходящий в бурю.</w:t>
      </w:r>
    </w:p>
    <w:p w14:paraId="7816E7B4" w14:textId="77777777" w:rsidR="001C560B" w:rsidRPr="007550A6" w:rsidRDefault="001C560B"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Но, несмотря на непогоду, ровно в 16 часов дня первыми опустились самолеты из Борисоглебска с летчиками-инструкторами Чумаком и Юковым и из Серпухова с Кочаном и Чирковым.</w:t>
      </w:r>
    </w:p>
    <w:p w14:paraId="21C3E784" w14:textId="77777777" w:rsidR="001C560B" w:rsidRPr="007550A6" w:rsidRDefault="001C560B"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16 часов 2 минуты закончил полет московский самолет, под управлением летчиков Скрягина и Орловского. В 16 часов 14 минут – севастопольский самолет, который пилотировали Остафьев и Коротаев.</w:t>
      </w:r>
    </w:p>
    <w:p w14:paraId="739587FE" w14:textId="77777777" w:rsidR="001C560B" w:rsidRPr="007550A6" w:rsidRDefault="001C560B"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Все прибывающие машины рулят к трибунам и выстраиваются напротив них. Около каждого самолета ставится плакат с обозначением начального пункта полета и маршрута, проделанного самолетом.</w:t>
      </w:r>
    </w:p>
    <w:p w14:paraId="4A8F21B2" w14:textId="77777777" w:rsidR="001C560B" w:rsidRPr="007550A6" w:rsidRDefault="001C560B"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Ожидание прилета второй группы самолетов, стартовавших через час после первой группы, проходят незаметно в активном обсуждении экипажами пережитого в непростых полетах.</w:t>
      </w:r>
    </w:p>
    <w:p w14:paraId="700C7E68" w14:textId="77777777" w:rsidR="001C560B" w:rsidRPr="007550A6" w:rsidRDefault="001C560B"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Около 17 часов на севере, западе и юге почти одновременно появляются три самолета. Первыми, ровно в 17 часов, заканчивают полет самолеты из Серпухова, под управлением Дугласа и Долецкого и московский самолет под управлением Лапина 1-го и Лапина 2-го. В 17 часов 5 минут сел севастопольский самолет с пилотами Цветковым и Тимофеевым. В 17 часов 12 минут прилетел самолет из Борисоглебска под управлением пилотов Граба и Мурашко.</w:t>
      </w:r>
    </w:p>
    <w:p w14:paraId="2A5A4655" w14:textId="77777777" w:rsidR="001C560B" w:rsidRPr="007550A6" w:rsidRDefault="001C560B"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Два самолета, летевшие из Ленинграда, на предпоследнем этапе перелета попали в полосу бури и вынуждены были временно прервать полет в Брянске.</w:t>
      </w:r>
    </w:p>
    <w:p w14:paraId="6448E9BE" w14:textId="77777777" w:rsidR="001C560B" w:rsidRPr="007550A6" w:rsidRDefault="001C560B"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19 сентября Осоавиахимом был устроен вечер, на котором подвели итоги второго «звездного» перелета. Участники перелета были награждены премиями, грамотами и памятными значками.</w:t>
      </w:r>
    </w:p>
    <w:p w14:paraId="5C3C0712" w14:textId="77777777" w:rsidR="001C560B" w:rsidRPr="007550A6" w:rsidRDefault="001C560B"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Было вручено шесть премий: первая – 600 рублей, вторая – 450, две третьих – по 300 и две четвертых – по 210 рублей.</w:t>
      </w:r>
    </w:p>
    <w:p w14:paraId="05E830B5" w14:textId="77777777" w:rsidR="001C560B" w:rsidRPr="007550A6" w:rsidRDefault="001C560B"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Премии вручались всему экипажу самолета, т. е. двум летчикам-инструкторам и механику, готовившему машину к полету, но не участвующему в перелете (21249).</w:t>
      </w:r>
    </w:p>
    <w:p w14:paraId="37A14A33" w14:textId="77777777" w:rsidR="001C560B" w:rsidRPr="007550A6" w:rsidRDefault="001C560B" w:rsidP="007550A6">
      <w:pPr>
        <w:spacing w:after="0" w:line="240" w:lineRule="auto"/>
        <w:jc w:val="both"/>
        <w:rPr>
          <w:rFonts w:ascii="Times New Roman" w:hAnsi="Times New Roman" w:cs="Times New Roman"/>
          <w:color w:val="000000" w:themeColor="text1"/>
          <w:sz w:val="16"/>
          <w:szCs w:val="16"/>
        </w:rPr>
      </w:pPr>
    </w:p>
    <w:p w14:paraId="1160D75E" w14:textId="77777777" w:rsidR="00815F0B" w:rsidRPr="007550A6" w:rsidRDefault="00815F0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15-16 сентября 1927 г. состоялся второй "звездный" перелет, организованный для инструкторов летних школ ВВС с целью проверки их во внеаэродроыных полетах. В перелете участвовало 10 учебных самолетов У-1 и Р-1 с двумя инструкторами на каждом, управлявшими в полете поочередно. Инструкторы назначались в перелет по жребию по четыре от каждой из пяти школ: Севастопольской, Борисоглебской, Ленинградской, Серпуховской и ВВА /Москва/. Полет каждого экипажа проходил по утвержденному маршруту протяжением от 1400 до 1700 км. На перелет давались два дня. В установленный срок в Москву прилетело восемь экипажей, два ленинградских из-за плохой погоды прилетели днем позже.</w:t>
      </w:r>
    </w:p>
    <w:p w14:paraId="4B32DCB8" w14:textId="77777777" w:rsidR="00815F0B" w:rsidRPr="007550A6" w:rsidRDefault="00815F0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/"Известия ЦИК СССР" за 17 сент. 1927; ВВФ, 1927 № 10/ (23370).</w:t>
      </w:r>
    </w:p>
    <w:p w14:paraId="794A6B18" w14:textId="77777777" w:rsidR="00815F0B" w:rsidRPr="007550A6" w:rsidRDefault="00815F0B" w:rsidP="007550A6">
      <w:pPr>
        <w:spacing w:after="0" w:line="240" w:lineRule="auto"/>
        <w:jc w:val="both"/>
        <w:rPr>
          <w:rFonts w:ascii="Times New Roman" w:hAnsi="Times New Roman" w:cs="Times New Roman"/>
          <w:color w:val="000000" w:themeColor="text1"/>
          <w:sz w:val="16"/>
          <w:szCs w:val="16"/>
        </w:rPr>
      </w:pPr>
    </w:p>
    <w:p w14:paraId="0901CE4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55378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455F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сентября 1927 от Семипалатинска и 19 ноября 1927 от Луговой началось строительство Турксиба (3399,47).</w:t>
      </w:r>
    </w:p>
    <w:p w14:paraId="1677BD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54FD5E" w14:textId="77777777" w:rsidR="00A557C7" w:rsidRPr="007550A6" w:rsidRDefault="00A557C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сентября 1927 года произошла укладка первого звена трассы Турксиба от станции Семипалатинск, а с другого конца от станции Луговая — 19 ноября. 1442 километра рельсового пути предстояло проложить через горные реки, скалистые хребты, раскалённые пески Согласно казахскому обычаю, первый паровоз вышел с Луговой на новую линию через специально построенную арку, символизирующую юрту, через которую проносят новорожденного. На одной стороне арки было написано «Туркестан», на другой — «Сибирь». На паровозе трепетал кумач с лозунгом «Даёшь Сибирь!»</w:t>
      </w:r>
    </w:p>
    <w:p w14:paraId="1888DC36" w14:textId="77777777" w:rsidR="00A557C7" w:rsidRPr="007550A6" w:rsidRDefault="00A557C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маю 1929 года было построено 562 км пути на севере и 350 км на юге. Дорога ещё строилась, но по ней уже шли поезда. 10 мая 1929 года первый регулярный пассажирский поезд прошёл от Семипалатинска до Сергиополя (Аягуза).</w:t>
      </w:r>
    </w:p>
    <w:p w14:paraId="5574CE05" w14:textId="77777777" w:rsidR="00A557C7" w:rsidRPr="007550A6" w:rsidRDefault="00A557C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Фактически смычка Турксиба произошла 21 апреля 1930 года. «Серебряный» костыль на месте стыковки рельсов — станции Огыз-Корган (переименованной по этому поводу в Айна-Булак — «Зеркальный Ручей») — забит в 12 часов дня 28 апреля 1930 года, на 8 месяцев раньше срока. После митинга по случаю открытия, на станции Айна-Булак был заложен памятник Ленину.</w:t>
      </w:r>
    </w:p>
    <w:p w14:paraId="7D107DD0" w14:textId="77777777" w:rsidR="00A557C7" w:rsidRPr="007550A6" w:rsidRDefault="00A557C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 мая 1930 года Турксиб был введён во временную эксплуатацию, а с 1 января 1931 года - в постоянную. И с того момента Турксиб стал функционировать в составе единой железнодорожной сети бывшего СССР (21167)</w:t>
      </w:r>
    </w:p>
    <w:p w14:paraId="7CB79942" w14:textId="77777777" w:rsidR="00A557C7" w:rsidRPr="007550A6" w:rsidRDefault="00A557C7" w:rsidP="007550A6">
      <w:pPr>
        <w:spacing w:after="0" w:line="240" w:lineRule="auto"/>
        <w:jc w:val="both"/>
        <w:rPr>
          <w:rFonts w:ascii="Times New Roman" w:hAnsi="Times New Roman" w:cs="Times New Roman"/>
          <w:color w:val="000000" w:themeColor="text1"/>
          <w:sz w:val="16"/>
          <w:szCs w:val="16"/>
        </w:rPr>
      </w:pPr>
    </w:p>
    <w:p w14:paraId="0AA0E1BB" w14:textId="77777777" w:rsidR="003F12E4" w:rsidRPr="007550A6" w:rsidRDefault="003F12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сентября 1927. Отменена плата за обучение детей в школах-семилетках (18717).</w:t>
      </w:r>
    </w:p>
    <w:p w14:paraId="590084DF" w14:textId="77777777" w:rsidR="003F12E4" w:rsidRPr="007550A6" w:rsidRDefault="003F12E4" w:rsidP="007550A6">
      <w:pPr>
        <w:spacing w:after="0" w:line="240" w:lineRule="auto"/>
        <w:jc w:val="both"/>
        <w:rPr>
          <w:rFonts w:ascii="Times New Roman" w:hAnsi="Times New Roman" w:cs="Times New Roman"/>
          <w:color w:val="000000" w:themeColor="text1"/>
          <w:sz w:val="16"/>
          <w:szCs w:val="16"/>
        </w:rPr>
      </w:pPr>
    </w:p>
    <w:p w14:paraId="03F632DC" w14:textId="77777777" w:rsidR="003F12E4" w:rsidRPr="007550A6" w:rsidRDefault="003F12E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сентября 1927. На Московской международной телефонной станции состоялся первый разговор между Москвой и Берлином (18717).</w:t>
      </w:r>
    </w:p>
    <w:p w14:paraId="1709DF37" w14:textId="77777777" w:rsidR="003F12E4" w:rsidRPr="007550A6" w:rsidRDefault="003F12E4" w:rsidP="007550A6">
      <w:pPr>
        <w:spacing w:after="0" w:line="240" w:lineRule="auto"/>
        <w:jc w:val="both"/>
        <w:rPr>
          <w:rFonts w:ascii="Times New Roman" w:hAnsi="Times New Roman" w:cs="Times New Roman"/>
          <w:color w:val="000000" w:themeColor="text1"/>
          <w:sz w:val="16"/>
          <w:szCs w:val="16"/>
        </w:rPr>
      </w:pPr>
    </w:p>
    <w:p w14:paraId="70C50AC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23B97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3521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сентября 1927 президент Германии Гинденбург отверг вину Германии в развязывании первой мировой войны (3481).</w:t>
      </w:r>
    </w:p>
    <w:p w14:paraId="3845C6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D5A92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сентября 1927 Канада принята в Лигу Наций (4962).</w:t>
      </w:r>
    </w:p>
    <w:p w14:paraId="0AC8137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9EA5B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947A11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FBB9C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16 сентября по 4 октября 1927 в НИИ ВВС закончились испытания самолета И.2.-М.5. в Ленинграде. По программе истребителя (6949, 63).</w:t>
      </w:r>
    </w:p>
    <w:p w14:paraId="53122F7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B439A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сентября по 4 октября 1927 года в НИИ ВВС состоялись испытание самолета И2 М5 (6924, 269).</w:t>
      </w:r>
    </w:p>
    <w:p w14:paraId="4C14AFC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A960A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16 сентября по 4 октября 1927 года в НИИ ВВС проходили испытания самолета И2-М5 завода 23 (6924).</w:t>
      </w:r>
    </w:p>
    <w:p w14:paraId="0CEDD95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B6821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сентября 1927 года с Завода № 23 на испытания в НИИ ВВС был принят самолет И2-М5 (6924).</w:t>
      </w:r>
    </w:p>
    <w:p w14:paraId="43A996C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09414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сентября 1927 корпус лодки РОМ для проведения окончательной сборки извлекли на улицу. Так как через ворота сборочных ма</w:t>
      </w:r>
      <w:r w:rsidRPr="007550A6">
        <w:rPr>
          <w:rFonts w:ascii="Times New Roman" w:hAnsi="Times New Roman" w:cs="Times New Roman"/>
          <w:color w:val="000000" w:themeColor="text1"/>
          <w:sz w:val="16"/>
          <w:szCs w:val="16"/>
        </w:rPr>
        <w:softHyphen/>
        <w:t>стерских ОМОС лодка не проходила, пришлось разобрать стену здания. Затем самолет пол</w:t>
      </w:r>
      <w:r w:rsidRPr="007550A6">
        <w:rPr>
          <w:rFonts w:ascii="Times New Roman" w:hAnsi="Times New Roman" w:cs="Times New Roman"/>
          <w:color w:val="000000" w:themeColor="text1"/>
          <w:sz w:val="16"/>
          <w:szCs w:val="16"/>
        </w:rPr>
        <w:softHyphen/>
        <w:t>ностью собрали и покрасили, а 27 сентября технический совет Авиатреста допустил РОМ к проведению испытаний. Одновременно в ОМОС ЦКБ получили разрешение приступить к разработке второго экземпляра РОМ. Поэтому с этого момента первый экземпляр стал име</w:t>
      </w:r>
      <w:r w:rsidRPr="007550A6">
        <w:rPr>
          <w:rFonts w:ascii="Times New Roman" w:hAnsi="Times New Roman" w:cs="Times New Roman"/>
          <w:color w:val="000000" w:themeColor="text1"/>
          <w:sz w:val="16"/>
          <w:szCs w:val="16"/>
        </w:rPr>
        <w:softHyphen/>
        <w:t>новаться РОМ-1 (МР-3), а второй экземпляр РОМ-2 (МР-Збис) (11978).</w:t>
      </w:r>
    </w:p>
    <w:p w14:paraId="6A193DF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6B27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16 сентября по 12 октября 1927 в Крыму состоялись четвертые Всесоюзные планерные состязания (237,155). 17 планеров, в т.ч. Г-2 В.К.Г. и Жар-Птица Тихонравова, Вахмистрова и Дубровина (438,579).</w:t>
      </w:r>
    </w:p>
    <w:p w14:paraId="5AD2E8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1DAB9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сентября 1927 состоялся второй звездный перелет (271,110).</w:t>
      </w:r>
    </w:p>
    <w:p w14:paraId="554DA5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C9E584" w14:textId="77777777" w:rsidR="00683417"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4276BB31" w14:textId="77777777" w:rsidR="00683417" w:rsidRPr="007550A6" w:rsidRDefault="0068341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F81027" w14:textId="77777777" w:rsidR="00683417" w:rsidRPr="007550A6" w:rsidRDefault="00683417"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16 сентября 1927 г. Протокол РВС №41</w:t>
      </w:r>
    </w:p>
    <w:p w14:paraId="4A90A1B4" w14:textId="77777777" w:rsidR="00683417" w:rsidRPr="007550A6" w:rsidRDefault="00683417"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О воздушно-химической обороне. </w:t>
      </w:r>
      <w:r w:rsidRPr="007550A6">
        <w:rPr>
          <w:rFonts w:ascii="Times New Roman" w:hAnsi="Times New Roman" w:cs="Times New Roman"/>
          <w:bCs/>
          <w:iCs/>
          <w:color w:val="000000" w:themeColor="text1"/>
          <w:sz w:val="16"/>
          <w:szCs w:val="16"/>
        </w:rPr>
        <w:t>(Пугачев, прения — Егоров, Левичев, Баранов, Шапошников, Лукин, Лепин, Замятин, Уншлихт)</w:t>
      </w:r>
      <w:r w:rsidRPr="007550A6">
        <w:rPr>
          <w:rFonts w:ascii="Times New Roman" w:hAnsi="Times New Roman" w:cs="Times New Roman"/>
          <w:bCs/>
          <w:color w:val="000000" w:themeColor="text1"/>
          <w:sz w:val="16"/>
          <w:szCs w:val="16"/>
        </w:rPr>
        <w:t xml:space="preserve"> (17150).</w:t>
      </w:r>
    </w:p>
    <w:p w14:paraId="299841B2" w14:textId="77777777" w:rsidR="00683417" w:rsidRPr="007550A6" w:rsidRDefault="00683417" w:rsidP="007550A6">
      <w:pPr>
        <w:spacing w:after="0" w:line="240" w:lineRule="auto"/>
        <w:jc w:val="both"/>
        <w:rPr>
          <w:rFonts w:ascii="Times New Roman" w:hAnsi="Times New Roman" w:cs="Times New Roman"/>
          <w:bCs/>
          <w:color w:val="000000" w:themeColor="text1"/>
          <w:sz w:val="16"/>
          <w:szCs w:val="16"/>
        </w:rPr>
      </w:pPr>
    </w:p>
    <w:p w14:paraId="511D1232" w14:textId="77777777" w:rsidR="00F010D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34FDB68" w14:textId="77777777" w:rsidR="00F010D2" w:rsidRPr="007550A6" w:rsidRDefault="00F010D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A11D6B" w14:textId="77777777" w:rsidR="00F010D2" w:rsidRPr="007550A6" w:rsidRDefault="00F010D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сентября 1927 киностудия MGM попыталась организовать перевозку по воздуху льва в трансконтинентальном перелете. Не удалось и самолет совершил вынужденную посадку. Через три дня л и лев были найдены живыми (2273).</w:t>
      </w:r>
    </w:p>
    <w:p w14:paraId="04F25649" w14:textId="77777777" w:rsidR="00F010D2" w:rsidRPr="007550A6" w:rsidRDefault="00F010D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E4DBC6" w14:textId="77777777" w:rsidR="00F010D2" w:rsidRPr="007550A6" w:rsidRDefault="00F010D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сентября 1927 президент Германии Гинденбург на торжественном открытии мемориала в Танненберге отрицал вину Германии за развязывание войны (нарушив ст. 231 Версальского договора) (3907,147).</w:t>
      </w:r>
    </w:p>
    <w:p w14:paraId="69D0300A" w14:textId="77777777" w:rsidR="00F010D2" w:rsidRPr="007550A6" w:rsidRDefault="00F010D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4219DE" w14:textId="11241AE5" w:rsidR="00AD794E" w:rsidRPr="007550A6" w:rsidRDefault="00AD794E"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lastRenderedPageBreak/>
        <w:t>Авиапромышленность:</w:t>
      </w:r>
    </w:p>
    <w:p w14:paraId="39739059" w14:textId="77777777" w:rsidR="00AD794E" w:rsidRPr="007550A6" w:rsidRDefault="00AD794E"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17581F9"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сентября 1927 г. на совещании в НТК УВВС представитель Авиатреста Вейцер предложил на основании предыдущих испытаний (видимо, имея ввиду именно полеты этой машины) остальные законченные самолеты И-1 ВВС принять, но начальник самолётостроительной секции НТК УВВС С.В. Ильюшин указал, что самолет так и не прошел с положительной оценкой даже статических испытаний. Предложение Авиатреста было отклонено и решили вернуться к рассмотрению вопроса по завершении повторных статических испытаний самолета.</w:t>
      </w:r>
    </w:p>
    <w:p w14:paraId="3407E68E"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Дальнейшие сведения об испытаниях ИЛ-400 в период 1928…1929 гг. противоречивы.</w:t>
      </w:r>
    </w:p>
    <w:p w14:paraId="2E2498CC"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bookmarkStart w:id="64" w:name="_Hlk136955436"/>
      <w:r w:rsidRPr="007550A6">
        <w:rPr>
          <w:rFonts w:ascii="Times New Roman" w:hAnsi="Times New Roman" w:cs="Times New Roman"/>
          <w:color w:val="000000" w:themeColor="text1"/>
          <w:sz w:val="16"/>
          <w:szCs w:val="16"/>
        </w:rPr>
        <w:t>Полеты в это время могли выполняться на самолетах ИЛ-400б, но вероятнее на ИЛ-3 № 2888 с металлическим крылом (это согласуется со сведениями об утилизации этого самолета в 1929 г., но ничем другим не подтверждено) и оперением или на серийном И-1 № 2895 – последнее наиболее вероятно, т.к. речь шла именно о продолжении испытаний «серийного» самолета И-1.</w:t>
      </w:r>
    </w:p>
    <w:p w14:paraId="4D06A153"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июня 1928 г. самолет вывели на аэродром и произвели наземную отработку. Испытания самолета было предложено провести летчику Жукову, но тот отказался, как и Громов, и облет его был поручен Екатову (в то время вероятно он был летчиком-испытателем военприемки завода №25). В тот же день Екатов сделал на самолете первый полет.</w:t>
      </w:r>
    </w:p>
    <w:p w14:paraId="1267D77B"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июня 1928 г. завод отчитался о завершении подготовки самолета к полетам – по данным взвешивания центровка была 34% САХ. Для этого на самолет вместо деревянного воздушного винта установили металлический (он был тяжелее на 10 кг), на под моторамой закрепили свинцовые чушки общим весом около 90 кг.</w:t>
      </w:r>
    </w:p>
    <w:p w14:paraId="34C2337F"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июля 1928 г. состоялось техническое совещание по выработке программы испытаний И-1 на штопор в присутствии работников завода № 1 и ОСС Поликарпова, Косткина, ведущего инженера по этим испытаниям Оловяникова и представителя НОА Стомана. Было решено провести несколько полетов с разной центровкой, предварительно самолет взвешивая и ее определяя в полетном положении с летчиком, снаряженным парашютом.</w:t>
      </w:r>
    </w:p>
    <w:p w14:paraId="193E5041"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июля 1928 г. закончили подготовку самолета и провели первое взвешивание – взлетный вес оказался 1494 г. (летчик в снаряжении – 70 кг), центровка – около 34% САХ. В тот же день сделали первый полет по специальной программе, потребовавший перерегулировки машины.</w:t>
      </w:r>
    </w:p>
    <w:p w14:paraId="06997B2C"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августа 1928 г. полеты возобновились по трем различным методикам.</w:t>
      </w:r>
    </w:p>
    <w:p w14:paraId="49170B3E"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августа 1928 г. сделан полет с центровкой 35% САХ (груз 10 кг за сиденьем летчика), который показал ухудшение продольной устойчивости, т.е. такая же картина могла быть у рослого и тяжелого летчика (расчетный вес летчика был 90 кг против 70 кг у Екатова, такая чувствительность боевого самолета к весу пилота в строевой эксплуатации была недопустимой).</w:t>
      </w:r>
    </w:p>
    <w:p w14:paraId="14173593"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октября 1928 г. сделали первый полет с центровкой 32,5% САХ, для чего под моторамой укрепили груз весом 30 кг. Устойчивость улучшилась и такую центровку признали оптимальной.</w:t>
      </w:r>
    </w:p>
    <w:p w14:paraId="596EF908"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ноября 1928 г. Екатов выполнил первый полет на высший пилотаж – пока без выполнения штопора. Замечаний по устойчивости и управляемости самолета не было (видимо, проводился он с центровкой 32,5% САХ).</w:t>
      </w:r>
    </w:p>
    <w:p w14:paraId="11547D54"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декабря 1928 г. Екатов выполнил полет на штопор, несколько раз выполнив эту фигуру в правом и левом вращении – самолет с центровкой 32,5% САХ выходил из штопора нормально, тем не менее, было решено установить новое оперение большей площади и машину поставили на доработку, в ходе которой такое оперение было установлено, а центровка была смещена вперед еще на 0,5% – до 32,0% САХ (видимо, опять за счет дополнительного груза перед ЦМ).</w:t>
      </w:r>
    </w:p>
    <w:p w14:paraId="7158B5B0"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марте-апреле 1929 г. доработанный самолет выполнил еще несколько полетов на пилотаж и штопор, показав хорошие качества, но общий вес дополнительных грузов для достижения требуемой центровки превышал 130 кг, замена их на вооружение вопроса центровки не решала, т.к. оно располагалось в районе ЦМ. Поликарпов предложил заменить мотор М-5 на Лорэн-Дитрих (см. проект с ним).</w:t>
      </w:r>
    </w:p>
    <w:p w14:paraId="733F0749"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Также были проведены испытания на пикирование – в установившемся режиме была получена скорость 360 км/ч.</w:t>
      </w:r>
    </w:p>
    <w:p w14:paraId="54078084"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Далее самолет не летал, был поставлен на хранение и затем утилизирован (23578).</w:t>
      </w:r>
    </w:p>
    <w:p w14:paraId="3EDA31AD"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p>
    <w:bookmarkEnd w:id="64"/>
    <w:p w14:paraId="72CFEC29" w14:textId="16E71093" w:rsidR="00E83599"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DA3DCC1" w14:textId="77777777" w:rsidR="00E83599" w:rsidRPr="007550A6" w:rsidRDefault="00E8359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589555" w14:textId="77777777" w:rsidR="00F010D2" w:rsidRPr="007550A6" w:rsidRDefault="00F010D2" w:rsidP="007550A6">
      <w:pPr>
        <w:spacing w:after="0" w:line="240" w:lineRule="auto"/>
        <w:jc w:val="both"/>
        <w:rPr>
          <w:rStyle w:val="af0"/>
          <w:rFonts w:ascii="Times New Roman" w:hAnsi="Times New Roman" w:cs="Times New Roman"/>
          <w:i w:val="0"/>
          <w:color w:val="000000" w:themeColor="text1"/>
          <w:sz w:val="16"/>
          <w:szCs w:val="16"/>
        </w:rPr>
      </w:pPr>
      <w:r w:rsidRPr="007550A6">
        <w:rPr>
          <w:rFonts w:ascii="Times New Roman" w:hAnsi="Times New Roman" w:cs="Times New Roman"/>
          <w:bCs/>
          <w:color w:val="000000" w:themeColor="text1"/>
          <w:sz w:val="16"/>
          <w:szCs w:val="16"/>
        </w:rPr>
        <w:t>17 сентября 1927 г. — Из доклада Госплана СССР в РЗ СТО СССР об учете нужд обороны в контрольных цифрах 1927/28 г.</w:t>
      </w:r>
    </w:p>
    <w:p w14:paraId="1B65A0B8" w14:textId="77777777" w:rsidR="00F010D2" w:rsidRPr="007550A6" w:rsidRDefault="00F010D2" w:rsidP="007550A6">
      <w:pPr>
        <w:spacing w:after="0" w:line="240" w:lineRule="auto"/>
        <w:jc w:val="both"/>
        <w:rPr>
          <w:rStyle w:val="af0"/>
          <w:rFonts w:ascii="Times New Roman" w:hAnsi="Times New Roman" w:cs="Times New Roman"/>
          <w:i w:val="0"/>
          <w:color w:val="000000" w:themeColor="text1"/>
          <w:sz w:val="16"/>
          <w:szCs w:val="16"/>
        </w:rPr>
      </w:pPr>
      <w:r w:rsidRPr="007550A6">
        <w:rPr>
          <w:rFonts w:ascii="Times New Roman" w:hAnsi="Times New Roman" w:cs="Times New Roman"/>
          <w:color w:val="000000" w:themeColor="text1"/>
          <w:sz w:val="16"/>
          <w:szCs w:val="16"/>
        </w:rPr>
        <w:t>Из доклада Госплана СССР¹* в РЗ СТО СССР об учете нужд обороны в контрольных цифрах 1927/28 г.</w:t>
      </w:r>
    </w:p>
    <w:p w14:paraId="24D36739"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rPr>
      </w:pPr>
      <w:r w:rsidRPr="007550A6">
        <w:rPr>
          <w:rStyle w:val="af0"/>
          <w:rFonts w:ascii="Times New Roman" w:hAnsi="Times New Roman" w:cs="Times New Roman"/>
          <w:i w:val="0"/>
          <w:color w:val="000000" w:themeColor="text1"/>
          <w:sz w:val="16"/>
          <w:szCs w:val="16"/>
        </w:rPr>
        <w:t>17 сентября 1927 г.</w:t>
      </w:r>
    </w:p>
    <w:p w14:paraId="5D2BBEE9"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rPr>
      </w:pPr>
      <w:r w:rsidRPr="007550A6">
        <w:rPr>
          <w:rStyle w:val="af0"/>
          <w:rFonts w:ascii="Times New Roman" w:hAnsi="Times New Roman" w:cs="Times New Roman"/>
          <w:i w:val="0"/>
          <w:color w:val="000000" w:themeColor="text1"/>
          <w:sz w:val="16"/>
          <w:szCs w:val="16"/>
        </w:rPr>
        <w:t>Совершенно секретно.</w:t>
      </w:r>
    </w:p>
    <w:p w14:paraId="7247DC3D"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1. Проработка контрольных цифр 1927/28 г. под углом зрения учета в них нужд обороны не полна вследствие отсутствия военного варианта контрольных цифр первого года войны и мобилизационных планов. Построение контрольных цифр под углом зрения усиления обороноспособности страны затруднялось еще и тем обстоятельством, что наряду с ресурсами, относительно удовлетворяющими требования обороны (текстиль), имеются «узкие» места, не позволяющие использовать имеющиеся возможности (транспорт, цветные металлы, производство средств производства).</w:t>
      </w:r>
    </w:p>
    <w:p w14:paraId="49D90A11"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2. Первым условием экономической устойчивости страны является наличие необходимых резервов. В этом смысле контрольные цифры 1927/28 г. намечают достижения в отношении топлива, запасы которого обеспечивают по дровам и торфу 12</w:t>
      </w:r>
      <w:r w:rsidRPr="007550A6">
        <w:rPr>
          <w:color w:val="000000" w:themeColor="text1"/>
          <w:sz w:val="16"/>
          <w:szCs w:val="16"/>
        </w:rPr>
        <w:noBreakHyphen/>
        <w:t>месячную потребность страны, по каменному углю — 4-месячную, по нефти — 6-месячную (повышение против 1926/27 на 1 месяц). Запасы эти обеспечат бесперебойную работу транспорта в мобилизационный период (в размере 40</w:t>
      </w:r>
      <w:r w:rsidRPr="007550A6">
        <w:rPr>
          <w:color w:val="000000" w:themeColor="text1"/>
          <w:sz w:val="16"/>
          <w:szCs w:val="16"/>
        </w:rPr>
        <w:noBreakHyphen/>
        <w:t>дневной потребности) и промышленности на первые 4</w:t>
      </w:r>
      <w:r w:rsidRPr="007550A6">
        <w:rPr>
          <w:color w:val="000000" w:themeColor="text1"/>
          <w:sz w:val="16"/>
          <w:szCs w:val="16"/>
        </w:rPr>
        <w:noBreakHyphen/>
        <w:t>6 месяцев ведения войны при условии целесообразного распределения его между предприятиями и транспортом. Недостаточны запасы каучука (4 месяца), шерсти (3 месяца против 2 месяцев 1926/27 г.) и крайне малы хлопка (1,5 месяца), железной руды (3 месяца) и чугуна (1 месяц), остающиеся стабильными по сравнению с 1926/27 г. Создание запасов этих материалов нельзя отнести к категории им[портной] мобилизации капиталов.</w:t>
      </w:r>
    </w:p>
    <w:p w14:paraId="26641C66"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Импортные резервы полуфабрикатов и сырья достаточны для развития работы мобилизуемых военных производств на первый год войны, но не обеспечивают амортизации оборудования.</w:t>
      </w:r>
    </w:p>
    <w:p w14:paraId="69A22FF2"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Общий размер расходов на импортные запасы военных производств определяется в 63,2 млн. руб. согласно постановлениям РЗ СТО от 11 июня 1927 г.²* и 24 июля 1927 г. и предусмотренный контрольными цифрами 1927/28 г.: по металлической промышленности — на 2 млн. руб., по электротехнической промышленности — на 1,5 млн. руб., по химической промышленности — на 3,35 млн. руб., по автомобильной промышленности — на 7 млн. руб., по тракторной промышленности — на 1,2 млн. руб., а всего им мобилизуется средств по мобзапасам 13,05 млн. руб. против 62,45 млн. руб. 1926/27 г., не считая 63,2 млн. руб.</w:t>
      </w:r>
    </w:p>
    <w:p w14:paraId="0E164E47"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Государственный хлебофуражный фонд³* предположено создать в размере 50 м[лн.] п[уд.], из которых 32 м[лн.] п[уд.]. идет в мобфонд, долженствующий обеспечить двухмесячную потребность мобилизованной армии, что, однако, далеко не достаточно, особенно принимая во внимание крайнюю недостаточность крупы и зернофуража (одномесячный фонд).</w:t>
      </w:r>
    </w:p>
    <w:p w14:paraId="08C5BAD6"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Валютный резерв в размере 50 млн. руб. недостаточен, так как в военное время в условиях блокады импорт возможен только за наличный расчет. Денежный резерв в размере 60 млн. руб. (против 115 млн. руб. прошлого года), из коих 45 идет на закупку золота и платины, крайне мал.</w:t>
      </w:r>
    </w:p>
    <w:p w14:paraId="249D4A55"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3. Общий размер намечаемых средств на импорт, мобзапасы, запасы оборудования и консервации в течение 1927/28 г., за исключением госхлебофонда и валютного и денежного резервов, достигает по Наркомвоенмору 190,7 млн. руб. (условно) против 116,2 млн. руб. прошлого года, по ВСНХ — 115,7 млн. руб. (гражданской промышленности — 49,3 млн. руб., авиационной — 8,4 млн. руб., по автоимпорту — 7 млн. руб. и по военной — 51 млн. руб., не считая 63 млн. руб., отпущенных в 1927 г.) против 116,35 млн. руб. прошлого года, по транспорту — 31,7 млн. руб. (условно) на обеспечение введения графика 1926 г. (эти расходы частично вызываются и экономическими потребностями) и по связи — 4 млн. руб. (условно), а всего — 342 млн. руб. против 232,5 млн. руб. 1926/27 г.</w:t>
      </w:r>
    </w:p>
    <w:p w14:paraId="41396743"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4. Контрольные цифры промышленности 1927/28 г. в общем, в пределах возможного и в соответствии с ресурсами, учитывают нужды обороны, и тем отраслям промышленности, которые непосредственно связаны с удовлетворением нужд обороны, дан относительно более быстрый темп роста (военной промышленности, цветных металлов, станко- и машиностроения, химической). Однако слабым местом остается удовлетворение нужд транспорта, который наравне с промышленностью должен стать ведущей отраслью народного хозяйства. В частности, по отдельным отраслям промышленности можно отметить следующую степень удовлетворения нужд обороны.</w:t>
      </w:r>
    </w:p>
    <w:p w14:paraId="523B3AA6" w14:textId="77777777" w:rsidR="00F010D2" w:rsidRPr="007550A6" w:rsidRDefault="00F010D2" w:rsidP="007550A6">
      <w:pPr>
        <w:pStyle w:val="rtejustify"/>
        <w:spacing w:before="0" w:after="0"/>
        <w:rPr>
          <w:color w:val="000000" w:themeColor="text1"/>
          <w:sz w:val="16"/>
          <w:szCs w:val="16"/>
        </w:rPr>
      </w:pPr>
      <w:r w:rsidRPr="007550A6">
        <w:rPr>
          <w:rStyle w:val="a7"/>
          <w:b w:val="0"/>
          <w:bCs w:val="0"/>
          <w:color w:val="000000" w:themeColor="text1"/>
          <w:sz w:val="16"/>
          <w:szCs w:val="16"/>
        </w:rPr>
        <w:t>Военная промышленность</w:t>
      </w:r>
    </w:p>
    <w:p w14:paraId="4545CCD1"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Контрольные цифры военной промышленности на 1927/28 г. предусматривают следующий рост продукции: по оруж[ейно]-пулеметн[ому] тресту — с 48,8 млн. руб. до 60 млн. руб., увелич[ение] — 23,9%⁴*; по патронно-трубочному — с 48,7 [млн. руб. до] 57,5 [млн. руб., увеличение] — 18%; по оруд[ийно]-арсенальному — с 50,2 [млн. руб. до] 63.4 [млн. руб., увеличение] — 20,2%⁵*; по военно-химическому — с 44,6 [млн. руб. до] 43.5 [млн. руб., уменьшение] — 2,4%⁶*.</w:t>
      </w:r>
    </w:p>
    <w:p w14:paraId="21CF57F4"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При составлении указанных контрольных цифр военной промышленности основной задачей по учету нужд обороны было поставлено обеспечение выполнения мобзадания литеры “А”⁷*. Несмотря на небольшой размер мобплана 1927 г., выполнение его в случае мобилизации не было обеспечено благодаря запущенности военных производств, отсутствию мобзапасов и недостатку производственных возможностей. На основании изложенного в контрольных цифрах предусматривается:</w:t>
      </w:r>
    </w:p>
    <w:p w14:paraId="2A6DDFF1"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1. Расходы на восстановление военных производств: по военной промышленности — 9730 тыс. руб., металлопромышленности — 21 960 тыс. руб., химпромышленности — 1350 тыс. руб., итого 33 040 тыс. руб.</w:t>
      </w:r>
    </w:p>
    <w:p w14:paraId="5434F226"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lastRenderedPageBreak/>
        <w:t>Этими расходами обеспечивается выполнение мобзадания литеры “А” по военным производствам по той мощности, которая существует на 1 октября 1927 г., т. е. по корпусам снарядов; по остальным она значительно меньше.</w:t>
      </w:r>
    </w:p>
    <w:p w14:paraId="0E3A6E3B"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2. Расходы на расширение военных производств: по военной промышленности — 48 480 тыс. руб., металлопромышленности — 17 440 тыс. руб., химпромышленности — 6150 тыс. руб., итого 72 070 тыс. руб.</w:t>
      </w:r>
    </w:p>
    <w:p w14:paraId="72A3796A"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Ими предусматривается доведение производственной мощности до размеров мобзадания литеры “А” по патронам, взрывателям, порохам и достигается повышение производственной мощности по винтовкам, ОВ, орудиям, тракторам, авто- и авиастроительству и снаряжению снарядов. Устанавливается новое производство по танкам и маломощным двигателям.</w:t>
      </w:r>
    </w:p>
    <w:p w14:paraId="0475C941"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3. Прочие расходы: по военной промышленности — 19 040 тыс. руб., металлопромышленности — 5000 тыс. руб., прочие 350 тыс. руб., [итого] — 24 390 тыс. руб. и на жилстроительство военной промышленности 12 000 тыс. руб. Ими предусматривается приведение в порядок мобзапасов, расходы на консервацию и обеспечение работы производственных ячеек.</w:t>
      </w:r>
    </w:p>
    <w:p w14:paraId="35B66BE6"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 xml:space="preserve">В отношении мобзапасов выполнение литеры “А” в значительной степени обеспечено завозом особого фонда на основании постановления СТО от 11 июня </w:t>
      </w:r>
      <w:r w:rsidRPr="007550A6">
        <w:rPr>
          <w:rStyle w:val="af0"/>
          <w:i w:val="0"/>
          <w:color w:val="000000" w:themeColor="text1"/>
          <w:sz w:val="16"/>
          <w:szCs w:val="16"/>
        </w:rPr>
        <w:t>с. г.</w:t>
      </w:r>
      <w:r w:rsidRPr="007550A6">
        <w:rPr>
          <w:color w:val="000000" w:themeColor="text1"/>
          <w:sz w:val="16"/>
          <w:szCs w:val="16"/>
        </w:rPr>
        <w:t xml:space="preserve"> на сумму 63 210 тыс. руб., что обеспечивает работу военных производств в первый год войны до размеров мобзадания литеры “А”. Ряд потребностей в мобзапасах может выявиться вновь в результате проработки мобплана, а именно — в мобзапасах инструментов и полуфабрикатов (сухой лес, серный колчедан и т. д.). Ориентировочно их стоимость составит 10</w:t>
      </w:r>
      <w:r w:rsidRPr="007550A6">
        <w:rPr>
          <w:color w:val="000000" w:themeColor="text1"/>
          <w:sz w:val="16"/>
          <w:szCs w:val="16"/>
        </w:rPr>
        <w:noBreakHyphen/>
        <w:t>15 млн. руб.</w:t>
      </w:r>
    </w:p>
    <w:p w14:paraId="3256339E"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 xml:space="preserve">Достигаемый значительный темп развития цветных металлов (меди — 128%, свинца — 232%) реально мало повышает обороноспособность Союза вследствие большой потребности в них для военной и гражданской промышленности и </w:t>
      </w:r>
      <w:r w:rsidRPr="007550A6">
        <w:rPr>
          <w:rStyle w:val="af0"/>
          <w:i w:val="0"/>
          <w:color w:val="000000" w:themeColor="text1"/>
          <w:sz w:val="16"/>
          <w:szCs w:val="16"/>
        </w:rPr>
        <w:t>с</w:t>
      </w:r>
      <w:r w:rsidRPr="007550A6">
        <w:rPr>
          <w:color w:val="000000" w:themeColor="text1"/>
          <w:sz w:val="16"/>
          <w:szCs w:val="16"/>
        </w:rPr>
        <w:t xml:space="preserve"> этой точки зрения недостаточен...⁸*</w:t>
      </w:r>
    </w:p>
    <w:p w14:paraId="3006FECE" w14:textId="77777777" w:rsidR="00F010D2" w:rsidRPr="007550A6" w:rsidRDefault="00F010D2" w:rsidP="007550A6">
      <w:pPr>
        <w:pStyle w:val="rtejustify"/>
        <w:spacing w:before="0" w:after="0"/>
        <w:rPr>
          <w:color w:val="000000" w:themeColor="text1"/>
          <w:sz w:val="16"/>
          <w:szCs w:val="16"/>
        </w:rPr>
      </w:pPr>
      <w:r w:rsidRPr="007550A6">
        <w:rPr>
          <w:rStyle w:val="a7"/>
          <w:b w:val="0"/>
          <w:bCs w:val="0"/>
          <w:color w:val="000000" w:themeColor="text1"/>
          <w:sz w:val="16"/>
          <w:szCs w:val="16"/>
        </w:rPr>
        <w:t>Авиапромышленность</w:t>
      </w:r>
    </w:p>
    <w:p w14:paraId="1769E67A"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Контрольные цифры авиапромышленности предусматривают повышение выпуска самолетов с 600 шт. до 870 шт., что составляет 60% потребности мирного времени, и по моторостроению с 345 шт. до 460 шт., или 100% потребности мирного времени. При двухсменной работе в военное время постройка деревянных самолетов может увеличиться на 60% и моторов на 100%, что доводит обеспечение до 85% (потребность военного времени равна 2053 самолетам). Затраты на авиапромышленность в 1927/28 г. в размере 8,4 млн. руб. вместо просимых 15,2 млн. руб. являются недостаточными, так как при таком сокращении отпуска средств почти совершенно исключаются работы по постройке новых производств и опытных работ, что задерживает перевооружение самолетов на более совершенные системы.</w:t>
      </w:r>
    </w:p>
    <w:p w14:paraId="54BB8E4A" w14:textId="77777777" w:rsidR="00F010D2" w:rsidRPr="007550A6" w:rsidRDefault="00F010D2" w:rsidP="007550A6">
      <w:pPr>
        <w:pStyle w:val="rtejustify"/>
        <w:spacing w:before="0" w:after="0"/>
        <w:rPr>
          <w:color w:val="000000" w:themeColor="text1"/>
          <w:sz w:val="16"/>
          <w:szCs w:val="16"/>
        </w:rPr>
      </w:pPr>
      <w:r w:rsidRPr="007550A6">
        <w:rPr>
          <w:rStyle w:val="a7"/>
          <w:b w:val="0"/>
          <w:bCs w:val="0"/>
          <w:color w:val="000000" w:themeColor="text1"/>
          <w:sz w:val="16"/>
          <w:szCs w:val="16"/>
        </w:rPr>
        <w:t>По гражданской промышленности</w:t>
      </w:r>
    </w:p>
    <w:p w14:paraId="3A4EA106"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А</w:t>
      </w:r>
      <w:r w:rsidRPr="007550A6">
        <w:rPr>
          <w:rStyle w:val="a7"/>
          <w:b w:val="0"/>
          <w:color w:val="000000" w:themeColor="text1"/>
          <w:sz w:val="16"/>
          <w:szCs w:val="16"/>
        </w:rPr>
        <w:t>.</w:t>
      </w:r>
      <w:r w:rsidRPr="007550A6">
        <w:rPr>
          <w:color w:val="000000" w:themeColor="text1"/>
          <w:sz w:val="16"/>
          <w:szCs w:val="16"/>
        </w:rPr>
        <w:t> Рост металлургии и металлообработки соответствует требованиям обороны. Значительно усилен темп роста цветных металлов, станко- и машиностроения. «Узким» местом являются запасы сырья и полуфабрикатов. Эти запасы недостаточны для работы во время войны всей промышленности. Так, запасы железной руды измеряются двухмесячной потребностью, запасы чугуна одномесячной, запасы цветных металлов для гражданской промышленности отсутствуют. Интересы обороны требуют возможно скорейшей разработки месторождений и усиленного развития обработки руд, что и находит свое выражение в намечаемой постройке в 1927/28 г. ряда крупных металлургических, металлообрабатывающих и прочих заводов.</w:t>
      </w:r>
    </w:p>
    <w:p w14:paraId="75842B7C"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Неблагополучно с производством подков и шипов. Производственные возможности военного времени обеспечивают удовлетворение потребностей мобилизованной армии на 50% против 25% обеспечиваемых производством мирного времени. Намеченный ВСНХ план производства стандартных подков, приемлемых и для армии, и для населения, значительно смягчит положение.</w:t>
      </w:r>
    </w:p>
    <w:p w14:paraId="6A8518C0"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Весьма недостаточно производство алюминиевых котелков. Хотя производственные возможности достаточны, но запасов алюминия нет, контрольные цифры 1927/28 г. улучшение не предусматривают.</w:t>
      </w:r>
    </w:p>
    <w:p w14:paraId="0F135C63"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Б. Рост химической промышленности в общем соответствует требованиям обороны. В частности, по основной химпромышленности. Производство хлора в 1927/28 г. будет доведено до 15 тыс. т при годовой потребности страны в 24 тыс. т, что составит 62%. Потребность года войны составляет 40 тыс. т (в переводе на хлор газ). Поэтому производство хлора должно быть усилено, и капитальные вложения на эту надобность необходимо повысить. Производство азотной кислоты в 1927/28 г. на 100% обеспечит потребность военного ведомства в натрировании.</w:t>
      </w:r>
    </w:p>
    <w:p w14:paraId="74CC053F"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Анилиновая промышленность в настоящее время находится в зачаточном состоянии и как таковая для нужд обороны использована быть почти не может. Поэтому в 1927/28 г. необходимо повысить типы красителей по образцу заграничных и установить производство индиго для порохов и ОВ.</w:t>
      </w:r>
    </w:p>
    <w:p w14:paraId="51F2466F"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Резиновая промышленность по производственным возможностям полностью удовлетворит требования военного ведомства по производству противогазов, но при условии прекращения производства продукции мирного времени. В 1927/28 г. предположен импорт каучука на 18 млн. руб., т. е. четырехмесячный запас, однако оборона требует постройки специального завода противогазов. В частности, необходимо в 1927/28 г. расширить сборочные противогазовые мастерские с производством не менее 1500 тыс. шт. вместо собираемых ныне 300 тыс. шт., для чего необходимо ассигновать до 1500 тыс. шт.⁹*</w:t>
      </w:r>
    </w:p>
    <w:p w14:paraId="5684F69A"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Усиление химико-фармацевтической промышленности ликвидирует нашу зависимость от заграницы, и поэтому постройка йодного завода должна быть, с точки зрения обороны, приветствуема.</w:t>
      </w:r>
    </w:p>
    <w:p w14:paraId="45F54976"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Добычу серы необходимо усилить путем разработки вновь открытых месторождений, так как имеющаяся производительность 1,5 тыс. т плохой серы вместо необходимых 7 тыс. т для производства иприта (для ОВ) ничтожна.</w:t>
      </w:r>
    </w:p>
    <w:p w14:paraId="6E1013B3"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Производство мышьяка (100 т в год) против необходимых для ОВ 3,5 тыс. т требует расширения. В коксобензольной промышленности необходимо лишь обеспечить постройку хранилищ для взрывчатых веществ.</w:t>
      </w:r>
    </w:p>
    <w:p w14:paraId="79D0A014"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В. По автостроению. К 1 октября 1927 г. производственные возможности страны достигают 7,1% потребности армии мирного времени (500 машин). На 1927/28 г. предположено усилить производство до 11,3% потребности (800 машин), с затратой 7 млн. руб. из 20 на импорт машин в течение трехлетия. Но это количество ничтожно, если принять во внимание потребность армии на год ведения войны, измеряемую в 90,4 тыс. машин. Намеченная постройка автозавода с годовой производительностью в 10 тыс. машин на средства Моссовета даст эффект лишь начиная с 1931 г. И если правительство не найдет путей быстрого накопления нужных количеств автомашин, то Красная армия рискует в случае войны потерей технических преимуществ, а следовательно, и стратегических.</w:t>
      </w:r>
    </w:p>
    <w:p w14:paraId="539A0864"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Г. По тракторостроению. На 1 октября 1927 г.¹⁰* мы имеем в стране 26 тыс. тракторов, из коих не более 60% могут быть использованы военным ведомством, но отсутствие сети ремонтных мастерских мешает армии воспользоваться этой возможностью. Потребность развертываемой армии измеряется в 30,6 тыс. тракторов колесных и 180 гусеничных. Отечественное производство 1,5 тыс. тракторов в 1927/28 г. при затратах 1,2 млн. руб. на импорт вместе с имеющимися тракторами в стране доведет обеспеченность армии тракторами до 40% при условии развития сети ремонтных мастерских, иначе эта обеспеченность будет сведена на нет.</w:t>
      </w:r>
    </w:p>
    <w:p w14:paraId="5740B82C"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Д. Текстильная промышленность. Производственные возможности текстильной промышленности удовлетворительны. «Узким» местом является в военное время производство текстильных станков, выполняемое в настоящее время в порядке загрузки военной промышленностью. Для обеспечения мобилизационной потребности армии необходим запас хлопка в размере восьмимесячной производительности всей текстильной промышленности вместо имеющегося полуторамесячного.</w:t>
      </w:r>
    </w:p>
    <w:p w14:paraId="68E653A3"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Производственные возможности шерстяной промышленности удовлетворительны, но сырьевые возможности обеспечивают годовую заявку (на год войны) до 45% по тонким шерстям и до 90% по грубым. Обращает на себя внимание полное отсутствие производства искусственного шелка, которое имеет огромнейшее значение для дела обороны.</w:t>
      </w:r>
    </w:p>
    <w:p w14:paraId="67238461"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Е. Кожевенная промышленность. Производственные возможности удовлетворяют годовую заявку (на год войны) в размере 60% и при условии использования кустарей до 80%. Предстоящие затраты в течение 1927/28 г. по импорту тяжелого кожсырья на 11 млн. руб. и дубителей на 5 млн. руб. доведут обеспечение армии сырьем до 100% по тяжелому кожсырью и до 80% по дубителям. Намеченное в 1927/28 г. развитие производства экстрактных веществ в Василькове, Майкопе и других обеспечат потребность кожевенной промышленности в дубителях полностью, но лишь для работы на армию.</w:t>
      </w:r>
    </w:p>
    <w:p w14:paraId="589A7A38"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Ж. Шорно-седельное производство. Производственные возможности крайне недостаточны. Хотя выделка седел достигает 90% потребности мобилизуемой армии, но отсутствие выдержанного сырья, полок и ленчиков понижает эту обеспеченность до 29% против 21% в 1926/27 г. Шорного производства почти не существует за отсутствием мастерских и сыромяти. Контрольные цифры 1927/28 г. улучшения в этом отношении не предусматривают, и обеспеченность мобилизуемой армии по шорным изделиям (упряжь) ничтожна (3,7%).</w:t>
      </w:r>
    </w:p>
    <w:p w14:paraId="394F8F49"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3. Производство обоза. Намеченный ВСНХ план производства милитаризованного обоза в 1927/28 г. предполагает удовлетворить потребности армии на год ведения войны до 70% против 3,8% 1926/27 г. Лимитом является отсутствие вышеуказанного лесного материала.</w:t>
      </w:r>
    </w:p>
    <w:p w14:paraId="3C38AE4C"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И. Консервная промышленность. Производственные возможности и запасы белой жести достаточны.</w:t>
      </w:r>
    </w:p>
    <w:p w14:paraId="65837E16"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К. Запасы топлива в общем обеспечивают первый период войны. По дровам и торфу к концу 1927/28 г. запасы достигнут годовой потребности страны, кам[енному] углю — четырехмесячной и нефти — шестимесячной¹¹*.</w:t>
      </w:r>
    </w:p>
    <w:p w14:paraId="00890217"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5. Контрольные цифры транспорта включают следующие мероприятия, непосредственно усиливающие обороноспособность страны:</w:t>
      </w:r>
    </w:p>
    <w:p w14:paraId="2321D5A5"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а) накопление неснижаемого запаса топлива в размере 40</w:t>
      </w:r>
      <w:r w:rsidRPr="007550A6">
        <w:rPr>
          <w:color w:val="000000" w:themeColor="text1"/>
          <w:sz w:val="16"/>
          <w:szCs w:val="16"/>
        </w:rPr>
        <w:noBreakHyphen/>
        <w:t>дневной потребности мобпериода;</w:t>
      </w:r>
    </w:p>
    <w:p w14:paraId="640DD1A3"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б) постройка и достройка железнодорожных линий: Унеча — Ворожба, Мерефа — Херсон, Новобелица — Прилуки, Чернигов — Овруч, Рославль — Осиповичи, Москва — Сычевка — Лепель;</w:t>
      </w:r>
    </w:p>
    <w:p w14:paraId="0130567D"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в) новые и восстановительные работы на железнодорожных и шоссейно-грунтовых путях;</w:t>
      </w:r>
    </w:p>
    <w:p w14:paraId="3672A35F"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г) работы по развитию портов (Мариуполь, Азов, Керчь, Херсон) и судостроению, особенно вместительных мелкосидящих товаропассажирских судов;</w:t>
      </w:r>
    </w:p>
    <w:p w14:paraId="66F2428F"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д) увеличение расходов на эксплуатацию железных дорог при снижении эксплуатационного коэффициента;</w:t>
      </w:r>
    </w:p>
    <w:p w14:paraId="76F06573"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lastRenderedPageBreak/>
        <w:t>е) усиление парка подвижного состава до размеров, обеспечивающих перевозки мобпериода.</w:t>
      </w:r>
    </w:p>
    <w:p w14:paraId="7F70F67E"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Если финансовые возможности страны не разрешают полностью удовлетворить все нужды транспорта, то, во всяком случае, необходимо прежде всего обеспечить эти работы. Предположенные вложения на специальное железнодорожное строительство и мобподготовку в 1927/28 г. крайне недостаточны (вместо 118 млн. руб. всего 50 млн. руб., т. е. 42%). В частности, для обеспечения полного введения графика 1926 г. необходим отпуск 7590 тыс. руб., не считая 31 728 тыс. руб., предусмотренных общей сметой по статье «Новые и восстановительные работы». Разработанный пятилетний перспективный план мобилизационной подготовки и стратегического строительства транспорта предусматривает вложения порядка 414 млн. руб., однако в 1926/27 г. вместо испрашиваемых 127 млн. руб. отпущено 24,5 млн. руб., т. е. 19%, и намечено на 1927/28 г. 50 млн. руб., т. е. 42%. Из испрашиваемых 118 млн. руб., за исключением работ по постройке мостов через р. Днепр и Припять (5 млн. руб.), до 75 млн. руб. должно было бы пойти на усиление и постройку новых линий. При сокращении отпуска средств на специальное строительство до 50 млн. руб. срок мобподготовки транспорта затягивается на несколько лет, что, с точки зрения обороны, является абсолютно недопустимым.</w:t>
      </w:r>
    </w:p>
    <w:p w14:paraId="2BAD3A95"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В какой степени НКПС удовлетворит предъявленные им требования в размерах сокращенной сметы, сказать сейчас нельзя, но, во всяком случае, нужно дать твердую директиву обеспечить, прежде всего, мобготовность и введение графика 1926 г.</w:t>
      </w:r>
    </w:p>
    <w:p w14:paraId="2FAD34E1"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Мероприятия, предусмотренные контрольными цифрами связи в общем совпадают с интересами обороны, однако намеченная дотация связи в размере 4 млн. руб. против необходимых 5,3 млн. руб. недостаточна и не обеспечивается госбюджетом.</w:t>
      </w:r>
    </w:p>
    <w:p w14:paraId="22D271E8"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6. Мобобеспеченность армии в общем в течение 1927/28 г. повысится по вещевому довольствию в среднем до 50</w:t>
      </w:r>
      <w:r w:rsidRPr="007550A6">
        <w:rPr>
          <w:color w:val="000000" w:themeColor="text1"/>
          <w:sz w:val="16"/>
          <w:szCs w:val="16"/>
        </w:rPr>
        <w:noBreakHyphen/>
        <w:t>70% против 30</w:t>
      </w:r>
      <w:r w:rsidRPr="007550A6">
        <w:rPr>
          <w:color w:val="000000" w:themeColor="text1"/>
          <w:sz w:val="16"/>
          <w:szCs w:val="16"/>
        </w:rPr>
        <w:noBreakHyphen/>
        <w:t>50 п[рошлого] года. Несколько хуже обеспеченность по обозному довольствию, в среднем достигающая по походным кухням до 75% против 66% пр[ошлого] года, по патронным двуколкам до 43% против 35%, по седлам до 29% против 21%. При неизменной степени обеспеченности по остальным (3,7% — упряжь и повозки, 6% — повозки для больных и раненых, 14% — упряжь одноконная).</w:t>
      </w:r>
    </w:p>
    <w:p w14:paraId="7E68A6C5"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Не лучшая обеспеченность в военно-техническом имуществе. Достижения в этой области измеряются на 1927/28 г.: по материальному имуществу — на 40</w:t>
      </w:r>
      <w:r w:rsidRPr="007550A6">
        <w:rPr>
          <w:color w:val="000000" w:themeColor="text1"/>
          <w:sz w:val="16"/>
          <w:szCs w:val="16"/>
        </w:rPr>
        <w:noBreakHyphen/>
        <w:t>50% против 20% п[рошлого] года, по телеграфному и телефонному кабелю — до 50% против 30% п[рошлого] года, по телефонным аппаратам — до 25% новых установок, по радиоаппаратам — до 50% новых установок, по телефонным повозкам — до 20% против 5</w:t>
      </w:r>
      <w:r w:rsidRPr="007550A6">
        <w:rPr>
          <w:color w:val="000000" w:themeColor="text1"/>
          <w:sz w:val="16"/>
          <w:szCs w:val="16"/>
        </w:rPr>
        <w:noBreakHyphen/>
        <w:t>6% п[рошлого] года, по прожекторам обеспеченность по высокоинтенсивным углям и отражателям-зеркалам равна нулю. Кроме того, отсутствуют запасы на год ведения войны по каучуку, резинопаре для проводов и по цинку для элементной промышленности.</w:t>
      </w:r>
    </w:p>
    <w:p w14:paraId="0FD2DD70"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Обеспечение потребности мобилизуемой армии в военно-химическом имуществе составляет: по ОВ — 9 тыс. т, т. е. 30% против 2 тыс. т 1926/27 г., по хлору 19,3 тыс. т хлор газа (против 14,5 тыс. т пр[ошлого] года), или 42% потребности на один год войны. Производство противогазов упирается в отсутствие активированного угля¹²* (имеющиеся возможности 300</w:t>
      </w:r>
      <w:r w:rsidRPr="007550A6">
        <w:rPr>
          <w:color w:val="000000" w:themeColor="text1"/>
          <w:sz w:val="16"/>
          <w:szCs w:val="16"/>
        </w:rPr>
        <w:noBreakHyphen/>
        <w:t>500 т вместо необходимых 2,5 тыс. т) и недостаточность противогазовых мастерских.</w:t>
      </w:r>
    </w:p>
    <w:p w14:paraId="2785CD8F"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Обеспеченность наливочными станциями будет достигнута к концу 1927/28 г. в размере 40% задания.</w:t>
      </w:r>
    </w:p>
    <w:p w14:paraId="532B9F72"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Обеспеченность в военно-санитарном имуществе лишь на период мобилизации весьма недостаточна. К концу 1927/28 г. мы будем иметь: по медикаментам и дезсредствам в размере 44,33% против 43,6% п[рошлого] года, перевозочным¹³* средствам — 39,98% против 38,03%, аптечным предметам — 20,96% против 20,96%, врачебным предметам и аппаратам — 18,28% против 14,94%, медсумкам — 25,15% против 17,38%, комплектам по оказанию помощи газоотравленным — 15% против 0%, хирургическим инструментам — 18,19% против 13,68%, лабораторному имуществу — 0,31% против 0%, рентгеновскому имуществу — 1,25% против 0%, сан[итарно-]хоз[яйственному] и сан[итарно-]тех[ническому] имуществу — 17,02% против 14,37%. Даже текущая потребность армии удовлетворяется лишь в размере 35</w:t>
      </w:r>
      <w:r w:rsidRPr="007550A6">
        <w:rPr>
          <w:color w:val="000000" w:themeColor="text1"/>
          <w:sz w:val="16"/>
          <w:szCs w:val="16"/>
        </w:rPr>
        <w:noBreakHyphen/>
        <w:t>60% заявки.</w:t>
      </w:r>
    </w:p>
    <w:p w14:paraId="4B90B09B"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Потребность в артиллерийском снабжении на период мобразвертывания и 6 месяцев ведения войны к концу 1927/28 г. будет обеспечена в размере: в винтовках — 95% против 84% п[рошлого] года, пул[еметах] станковых и ручных — 57</w:t>
      </w:r>
      <w:r w:rsidRPr="007550A6">
        <w:rPr>
          <w:color w:val="000000" w:themeColor="text1"/>
          <w:sz w:val="16"/>
          <w:szCs w:val="16"/>
        </w:rPr>
        <w:noBreakHyphen/>
        <w:t>64% против 41</w:t>
      </w:r>
      <w:r w:rsidRPr="007550A6">
        <w:rPr>
          <w:color w:val="000000" w:themeColor="text1"/>
          <w:sz w:val="16"/>
          <w:szCs w:val="16"/>
        </w:rPr>
        <w:noBreakHyphen/>
        <w:t>63%, винтпатронах — 76</w:t>
      </w:r>
      <w:r w:rsidRPr="007550A6">
        <w:rPr>
          <w:color w:val="000000" w:themeColor="text1"/>
          <w:sz w:val="16"/>
          <w:szCs w:val="16"/>
        </w:rPr>
        <w:noBreakHyphen/>
        <w:t>54% против 65</w:t>
      </w:r>
      <w:r w:rsidRPr="007550A6">
        <w:rPr>
          <w:color w:val="000000" w:themeColor="text1"/>
          <w:sz w:val="16"/>
          <w:szCs w:val="16"/>
        </w:rPr>
        <w:noBreakHyphen/>
        <w:t>54%, 3</w:t>
      </w:r>
      <w:r w:rsidRPr="007550A6">
        <w:rPr>
          <w:color w:val="000000" w:themeColor="text1"/>
          <w:sz w:val="16"/>
          <w:szCs w:val="16"/>
        </w:rPr>
        <w:noBreakHyphen/>
        <w:t>дюймовых пушках — 93</w:t>
      </w:r>
      <w:r w:rsidRPr="007550A6">
        <w:rPr>
          <w:color w:val="000000" w:themeColor="text1"/>
          <w:sz w:val="16"/>
          <w:szCs w:val="16"/>
        </w:rPr>
        <w:noBreakHyphen/>
        <w:t>100% против 88</w:t>
      </w:r>
      <w:r w:rsidRPr="007550A6">
        <w:rPr>
          <w:color w:val="000000" w:themeColor="text1"/>
          <w:sz w:val="16"/>
          <w:szCs w:val="16"/>
        </w:rPr>
        <w:noBreakHyphen/>
        <w:t>100%, 48</w:t>
      </w:r>
      <w:r w:rsidRPr="007550A6">
        <w:rPr>
          <w:color w:val="000000" w:themeColor="text1"/>
          <w:sz w:val="16"/>
          <w:szCs w:val="16"/>
        </w:rPr>
        <w:noBreakHyphen/>
        <w:t>линейных гаубицах — 102% против 87%, 42</w:t>
      </w:r>
      <w:r w:rsidRPr="007550A6">
        <w:rPr>
          <w:color w:val="000000" w:themeColor="text1"/>
          <w:sz w:val="16"/>
          <w:szCs w:val="16"/>
        </w:rPr>
        <w:noBreakHyphen/>
        <w:t>линейных пушках — 108% против 98%, зар[ядных] ящиках — 52</w:t>
      </w:r>
      <w:r w:rsidRPr="007550A6">
        <w:rPr>
          <w:color w:val="000000" w:themeColor="text1"/>
          <w:sz w:val="16"/>
          <w:szCs w:val="16"/>
        </w:rPr>
        <w:noBreakHyphen/>
        <w:t>104% против 52</w:t>
      </w:r>
      <w:r w:rsidRPr="007550A6">
        <w:rPr>
          <w:color w:val="000000" w:themeColor="text1"/>
          <w:sz w:val="16"/>
          <w:szCs w:val="16"/>
        </w:rPr>
        <w:noBreakHyphen/>
        <w:t>104%, упряжи — 72</w:t>
      </w:r>
      <w:r w:rsidRPr="007550A6">
        <w:rPr>
          <w:color w:val="000000" w:themeColor="text1"/>
          <w:sz w:val="16"/>
          <w:szCs w:val="16"/>
        </w:rPr>
        <w:noBreakHyphen/>
        <w:t>75% против 57</w:t>
      </w:r>
      <w:r w:rsidRPr="007550A6">
        <w:rPr>
          <w:color w:val="000000" w:themeColor="text1"/>
          <w:sz w:val="16"/>
          <w:szCs w:val="16"/>
        </w:rPr>
        <w:noBreakHyphen/>
        <w:t>75%, оптич[еских] приборах — 46</w:t>
      </w:r>
      <w:r w:rsidRPr="007550A6">
        <w:rPr>
          <w:color w:val="000000" w:themeColor="text1"/>
          <w:sz w:val="16"/>
          <w:szCs w:val="16"/>
        </w:rPr>
        <w:noBreakHyphen/>
        <w:t>99% против 46</w:t>
      </w:r>
      <w:r w:rsidRPr="007550A6">
        <w:rPr>
          <w:color w:val="000000" w:themeColor="text1"/>
          <w:sz w:val="16"/>
          <w:szCs w:val="16"/>
        </w:rPr>
        <w:noBreakHyphen/>
        <w:t>69%, снарядах — 50</w:t>
      </w:r>
      <w:r w:rsidRPr="007550A6">
        <w:rPr>
          <w:color w:val="000000" w:themeColor="text1"/>
          <w:sz w:val="16"/>
          <w:szCs w:val="16"/>
        </w:rPr>
        <w:noBreakHyphen/>
        <w:t>100% против 30</w:t>
      </w:r>
      <w:r w:rsidRPr="007550A6">
        <w:rPr>
          <w:color w:val="000000" w:themeColor="text1"/>
          <w:sz w:val="16"/>
          <w:szCs w:val="16"/>
        </w:rPr>
        <w:noBreakHyphen/>
        <w:t>100%.</w:t>
      </w:r>
    </w:p>
    <w:p w14:paraId="08D3FC22"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Приведенные сравнительные данные мобобеспеченности говорят о том, что вложения на оборону являются далеко не достаточными.</w:t>
      </w:r>
    </w:p>
    <w:p w14:paraId="477C6550"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7. Бюджет обороны в размере 800 млн. руб., из коих: на НКВМ — 720 млн. руб., на войска ОГПУ¹⁴*— 50 млн. руб., на Военно-санитарное управление — 22 млн. руб. и на конвойную стражу — 8 млн. руб., включая даже дотацию военной промышленности 51 млн. руб., на специальное железнодорожное строительство 50 млн. руб. и на авиастроительство 8,4 млн. руб., недостаточен и представляет рост лишь на 0,9% к госбюджету при общем прогрессирующем финансировании народного хозяйства на 2,3% (35,4% к госбюджету против 33,4% 1926/27 г.) при уменьшении прочих расходов (41,5% против 45% 1926/27 г.). Таким образом, бюджет обороны, отставая в росте по сравнению с бюджетом промышленности, дает в то же время крупный скачок по сравнению с прошлым годом.</w:t>
      </w:r>
    </w:p>
    <w:p w14:paraId="0A479A6A"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Перед Госпланом стояла крайне трудная задача — сочетать вновь повысившиеся интересы обороны страны с необходимостью продолжать форсированный темп индустриализации страны. Предлагаемые контрольными цифрами решения этой проблемы, при некоторых недостатках, являются все же, по нашему мнению, единственными реально возможными. В числе этих недостатков необходимо отметить недостаточность предполагаемого отпуска средств НКВМ (720 млн. руб. вместо необходимых 745 млн. руб.) и на специальное железнодорожное строит[ельство] (50 млн. руб. вместо минимально необходимых 75 млн. руб. согласно постановлению Комиссии т. Янсона). Благодаря недоотпуску средств НКВМ и НКПС на спеццели страна к концу 1927/28 г. к отражению военного нападения вполне готова не будет.</w:t>
      </w:r>
    </w:p>
    <w:p w14:paraId="77FB7AA5"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8. Вывод. Предполагаемые контрольными цифрами 1927/28 г. вложения на оборону в размере 909,4 млн. руб. в общем обеспечивают готовность не более как на 60% для мобпериода, не говоря уже о степени готовности народного хозяйства на год ведения войны. Запасы гражданской промышленности измеряются не более 15% ее годовой потребности. Но самым больным местом обороноспособности является транспорт железнодорожный и автомобильный, состояние которого не позволит Красной армии состязаться с противником в скорости передвижения, и промышленность легких металлов. И на эти стороны надо усилить внимание.</w:t>
      </w:r>
    </w:p>
    <w:p w14:paraId="059CF73E" w14:textId="77777777" w:rsidR="00E83599" w:rsidRPr="007550A6" w:rsidRDefault="00E83599" w:rsidP="007550A6">
      <w:pPr>
        <w:pStyle w:val="ae"/>
        <w:spacing w:before="0" w:after="0"/>
        <w:jc w:val="both"/>
        <w:rPr>
          <w:color w:val="000000" w:themeColor="text1"/>
          <w:sz w:val="16"/>
          <w:szCs w:val="16"/>
        </w:rPr>
      </w:pPr>
      <w:r w:rsidRPr="007550A6">
        <w:rPr>
          <w:rStyle w:val="af0"/>
          <w:i w:val="0"/>
          <w:color w:val="000000" w:themeColor="text1"/>
          <w:sz w:val="16"/>
          <w:szCs w:val="16"/>
        </w:rPr>
        <w:t>За председателя Госплана СССР¹⁵* Врид председателя Сектора обороны Мовчин</w:t>
      </w:r>
    </w:p>
    <w:p w14:paraId="71C5BD31" w14:textId="77777777" w:rsidR="00E83599" w:rsidRPr="007550A6" w:rsidRDefault="00E83599" w:rsidP="007550A6">
      <w:pPr>
        <w:pStyle w:val="ae"/>
        <w:spacing w:before="0" w:after="0"/>
        <w:jc w:val="both"/>
        <w:rPr>
          <w:color w:val="000000" w:themeColor="text1"/>
          <w:sz w:val="16"/>
          <w:szCs w:val="16"/>
        </w:rPr>
      </w:pPr>
      <w:r w:rsidRPr="007550A6">
        <w:rPr>
          <w:rStyle w:val="af0"/>
          <w:i w:val="0"/>
          <w:color w:val="000000" w:themeColor="text1"/>
          <w:sz w:val="16"/>
          <w:szCs w:val="16"/>
        </w:rPr>
        <w:t>Примечания</w:t>
      </w:r>
      <w:r w:rsidRPr="007550A6">
        <w:rPr>
          <w:color w:val="000000" w:themeColor="text1"/>
          <w:sz w:val="16"/>
          <w:szCs w:val="16"/>
        </w:rPr>
        <w:t>:</w:t>
      </w:r>
    </w:p>
    <w:p w14:paraId="49F7FF6E"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vertAlign w:val="superscript"/>
        </w:rPr>
        <w:t>1</w:t>
      </w:r>
      <w:r w:rsidRPr="007550A6">
        <w:rPr>
          <w:color w:val="000000" w:themeColor="text1"/>
          <w:sz w:val="16"/>
          <w:szCs w:val="16"/>
        </w:rPr>
        <w:t xml:space="preserve">* Государственная общеплановая комиссия (Госплан РСФСР, с 1923 г. — </w:t>
      </w:r>
      <w:r w:rsidRPr="007550A6">
        <w:rPr>
          <w:rStyle w:val="af0"/>
          <w:i w:val="0"/>
          <w:color w:val="000000" w:themeColor="text1"/>
          <w:sz w:val="16"/>
          <w:szCs w:val="16"/>
        </w:rPr>
        <w:t>Государственная плановая комиссия</w:t>
      </w:r>
      <w:r w:rsidRPr="007550A6">
        <w:rPr>
          <w:color w:val="000000" w:themeColor="text1"/>
          <w:sz w:val="16"/>
          <w:szCs w:val="16"/>
        </w:rPr>
        <w:t xml:space="preserve"> при СТО СССР, с 1931 г. — при СНК СССР) была создана при СТО РСФСР решением СНК от 22 февраля 1921 г. для разработки единого общегосударственного хозяйственного плана. Госплан должен был помимо указанной основной задачи рассматривать и согласовывать с общегосударственным планом производственные программы и плановые предложения различных ведомств, в том числе учреждений по руководству оборонной промышленностью ВСНХ СССР, трестов и управлений, наркоматов тяжелой и оборонной промышленности.</w:t>
      </w:r>
    </w:p>
    <w:p w14:paraId="4A0EF7E7"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 xml:space="preserve">Для этой цели в структуре Госплана было организовано Военное бюро, которое отвечало за выработку промышленно-финансовых планов в военной промышленности. В июне 1927 г. Военное бюро преобразовано в Сектор обороны Госплана. В постановлении СНК СССР 8 июня 1927 г. говорилось, что в целях дальнейшего укрепления и усиления плановой работы «Президиуму Госплана необходимо привлечь в Госплан специалистов по вопросам мобилизационной работы, военного хозяйства и военной промышленности и организовать более тесную увязку разрабатываемых планов </w:t>
      </w:r>
      <w:r w:rsidRPr="007550A6">
        <w:rPr>
          <w:rStyle w:val="af0"/>
          <w:i w:val="0"/>
          <w:color w:val="000000" w:themeColor="text1"/>
          <w:sz w:val="16"/>
          <w:szCs w:val="16"/>
        </w:rPr>
        <w:t>с</w:t>
      </w:r>
      <w:r w:rsidRPr="007550A6">
        <w:rPr>
          <w:color w:val="000000" w:themeColor="text1"/>
          <w:sz w:val="16"/>
          <w:szCs w:val="16"/>
        </w:rPr>
        <w:t xml:space="preserve"> интересами укрепления обороноспособности страны».</w:t>
      </w:r>
    </w:p>
    <w:p w14:paraId="3B4923B2"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t>Госплан занимался также разработкой вопросов экономической подготовки к войне, объединением хозяйственных мобилизационных планов, а также увязкой текущего и перспективного планирования с задачами обороны.</w:t>
      </w:r>
    </w:p>
    <w:p w14:paraId="7FEB4824"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vertAlign w:val="superscript"/>
        </w:rPr>
        <w:t>2</w:t>
      </w:r>
      <w:r w:rsidRPr="007550A6">
        <w:rPr>
          <w:color w:val="000000" w:themeColor="text1"/>
          <w:sz w:val="16"/>
          <w:szCs w:val="16"/>
        </w:rPr>
        <w:t>* </w:t>
      </w:r>
      <w:r w:rsidRPr="007550A6">
        <w:rPr>
          <w:rStyle w:val="af0"/>
          <w:i w:val="0"/>
          <w:color w:val="000000" w:themeColor="text1"/>
          <w:sz w:val="16"/>
          <w:szCs w:val="16"/>
        </w:rPr>
        <w:t>Постановлением РЗ СТО СССР от 11 июня 1927 г. о порядке и сроках накопления импортных мобилизационных запасов</w:t>
      </w:r>
      <w:r w:rsidRPr="007550A6">
        <w:rPr>
          <w:color w:val="000000" w:themeColor="text1"/>
          <w:sz w:val="16"/>
          <w:szCs w:val="16"/>
        </w:rPr>
        <w:t xml:space="preserve"> было предусмотрено выделить 52 млн. руб. валютой на заготовку важнейших импортных мобилизационных запасов для обеспечения работы промышленности в первый год войны. Программа была признана минимальной. Наркомторг должен был приступить к закупке намеченного с таким расчетом, чтобы 50</w:t>
      </w:r>
      <w:r w:rsidRPr="007550A6">
        <w:rPr>
          <w:rStyle w:val="af0"/>
          <w:i w:val="0"/>
          <w:color w:val="000000" w:themeColor="text1"/>
          <w:sz w:val="16"/>
          <w:szCs w:val="16"/>
        </w:rPr>
        <w:t>%</w:t>
      </w:r>
      <w:r w:rsidRPr="007550A6">
        <w:rPr>
          <w:color w:val="000000" w:themeColor="text1"/>
          <w:sz w:val="16"/>
          <w:szCs w:val="16"/>
        </w:rPr>
        <w:t xml:space="preserve"> было закуплено и завезено к 1 октября 1927 г., а вторая половина — в течение I квартала 1927/28 г.</w:t>
      </w:r>
    </w:p>
    <w:p w14:paraId="003B7D2D"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vertAlign w:val="superscript"/>
        </w:rPr>
        <w:t>3</w:t>
      </w:r>
      <w:r w:rsidRPr="007550A6">
        <w:rPr>
          <w:color w:val="000000" w:themeColor="text1"/>
          <w:sz w:val="16"/>
          <w:szCs w:val="16"/>
        </w:rPr>
        <w:t xml:space="preserve">* Необходимость создания </w:t>
      </w:r>
      <w:r w:rsidRPr="007550A6">
        <w:rPr>
          <w:rStyle w:val="af0"/>
          <w:i w:val="0"/>
          <w:color w:val="000000" w:themeColor="text1"/>
          <w:sz w:val="16"/>
          <w:szCs w:val="16"/>
        </w:rPr>
        <w:t>хлебофуражного мобилизационного фонда</w:t>
      </w:r>
      <w:r w:rsidRPr="007550A6">
        <w:rPr>
          <w:color w:val="000000" w:themeColor="text1"/>
          <w:sz w:val="16"/>
          <w:szCs w:val="16"/>
        </w:rPr>
        <w:t xml:space="preserve"> определялась «загруженностью исключительно воинскими перевозками железнодорожного транспорта в первые 40</w:t>
      </w:r>
      <w:r w:rsidRPr="007550A6">
        <w:rPr>
          <w:color w:val="000000" w:themeColor="text1"/>
          <w:sz w:val="16"/>
          <w:szCs w:val="16"/>
        </w:rPr>
        <w:noBreakHyphen/>
        <w:t>50 дней после начала мобилизации». Отмечалось, что попытки строить план снабжения армии на использовании местных ресурсов не реальны, так как хлебофуражом должны быть обеспечены не только армия, но и крупнейшие политические и промышленные центры страны. 5 ноября 1927 г. постановлением РЗ СТО СССР были установлены размеры и сроки создания мобилизационного фонда продовольствия и фуража для армии: рожь и пшеница — 8723 тыс. пуд., овес — 12 млн. пуд., крупы — 1 млн. пуд. Кроме того, для Москвы и Ленинграда предлагалось создать неснижаемый запас хлеба. Наркомторгом, совместно с НКВМ, была произведена работа по установлению дислокации, приспособлению хранилищ и непосредственному завозу мобфонда. (ГА РФ. Ф. 8418. Оп. 15. Д. 1. Л. 75</w:t>
      </w:r>
      <w:r w:rsidRPr="007550A6">
        <w:rPr>
          <w:color w:val="000000" w:themeColor="text1"/>
          <w:sz w:val="16"/>
          <w:szCs w:val="16"/>
        </w:rPr>
        <w:noBreakHyphen/>
        <w:t>77; РГАЭ. Ф. 4372. Оп. 91. Д. 23. Л. 50</w:t>
      </w:r>
      <w:r w:rsidRPr="007550A6">
        <w:rPr>
          <w:color w:val="000000" w:themeColor="text1"/>
          <w:sz w:val="16"/>
          <w:szCs w:val="16"/>
        </w:rPr>
        <w:noBreakHyphen/>
        <w:t>48 об.).</w:t>
      </w:r>
    </w:p>
    <w:p w14:paraId="053DD0A3"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vertAlign w:val="superscript"/>
        </w:rPr>
        <w:t>4</w:t>
      </w:r>
      <w:r w:rsidRPr="007550A6">
        <w:rPr>
          <w:color w:val="000000" w:themeColor="text1"/>
          <w:sz w:val="16"/>
          <w:szCs w:val="16"/>
        </w:rPr>
        <w:t>* Так в тексте. По подсчетам составителей — 22,9%.</w:t>
      </w:r>
    </w:p>
    <w:p w14:paraId="2F79B3EA"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vertAlign w:val="superscript"/>
        </w:rPr>
        <w:t>5</w:t>
      </w:r>
      <w:r w:rsidRPr="007550A6">
        <w:rPr>
          <w:color w:val="000000" w:themeColor="text1"/>
          <w:sz w:val="16"/>
          <w:szCs w:val="16"/>
        </w:rPr>
        <w:t>* Так в тексте. По подсчетам составителей — 26,29%.</w:t>
      </w:r>
    </w:p>
    <w:p w14:paraId="6AF7F0C8"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vertAlign w:val="superscript"/>
        </w:rPr>
        <w:t>6</w:t>
      </w:r>
      <w:r w:rsidRPr="007550A6">
        <w:rPr>
          <w:color w:val="000000" w:themeColor="text1"/>
          <w:sz w:val="16"/>
          <w:szCs w:val="16"/>
        </w:rPr>
        <w:t> Так в тексте. По подсчетам составителей — 1,1%.</w:t>
      </w:r>
    </w:p>
    <w:p w14:paraId="44DD1B56"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vertAlign w:val="superscript"/>
        </w:rPr>
        <w:t>7</w:t>
      </w:r>
      <w:r w:rsidRPr="007550A6">
        <w:rPr>
          <w:color w:val="000000" w:themeColor="text1"/>
          <w:sz w:val="16"/>
          <w:szCs w:val="16"/>
        </w:rPr>
        <w:t xml:space="preserve">* Одним из первых вопросов, обсуждавшихся на заседаниях РЗ СТО, стал вопрос о </w:t>
      </w:r>
      <w:r w:rsidRPr="007550A6">
        <w:rPr>
          <w:rStyle w:val="af0"/>
          <w:i w:val="0"/>
          <w:color w:val="000000" w:themeColor="text1"/>
          <w:sz w:val="16"/>
          <w:szCs w:val="16"/>
        </w:rPr>
        <w:t>мобилизационном плане промышленности</w:t>
      </w:r>
      <w:r w:rsidRPr="007550A6">
        <w:rPr>
          <w:color w:val="000000" w:themeColor="text1"/>
          <w:sz w:val="16"/>
          <w:szCs w:val="16"/>
        </w:rPr>
        <w:t>, вернее об его отсутствии. Указывалось, что ВСНХ прорабатывает мобплан уже 2 года. Отмечалась плохая осведомленность ВСНХ о производственных возможностях предприятий, крайняя медлительность проработки важнейших вопросов, в частности танкостроения, неразработанность методологии мобилизационной работы, отсутствие должной проверки и инструктирования предприятий, а также отсутствие лекал, чертежей и описаний на продукцию, непроработанность проблемы ассимиляции военной и гражданской промышленности.</w:t>
      </w:r>
    </w:p>
    <w:p w14:paraId="716E790C"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rPr>
        <w:lastRenderedPageBreak/>
        <w:t>Мобплан варианта “А” разрабатывался ВСНХ СССР в 1927 г. Вариант этот имел в основе существующую мощность предприятий и обеспечивал подачу 14 млн. выстрелов, 1,45 млрд. патронов, 700 тыс. винтовок. По мнению ВСНХ, этот вариант плана был вполне осуществим к октябрю 1928 г. Но вариант “А” не удовлетворял потребностей Красной армии во время войны, поэтому ВСНХ разработал пятилетний план (представлен в РЗ СТО в августе 1927 г.) с заявкой не менее 600 млн. руб. на 24 млн. выстрелов, 2,3 млрд. патронов и то же количество винтовок. (ГА РФ Ф. 8418. Оп. 15. Д. 1.Л. 65).</w:t>
      </w:r>
    </w:p>
    <w:p w14:paraId="3626B427"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vertAlign w:val="superscript"/>
        </w:rPr>
        <w:t>8</w:t>
      </w:r>
      <w:r w:rsidRPr="007550A6">
        <w:rPr>
          <w:color w:val="000000" w:themeColor="text1"/>
          <w:sz w:val="16"/>
          <w:szCs w:val="16"/>
        </w:rPr>
        <w:t>* Опущены данные о распределении расходов на оборону в 1927/28 г. по контрольным цифрам Военпрома (см. там же, л. 6</w:t>
      </w:r>
      <w:r w:rsidRPr="007550A6">
        <w:rPr>
          <w:color w:val="000000" w:themeColor="text1"/>
          <w:sz w:val="16"/>
          <w:szCs w:val="16"/>
        </w:rPr>
        <w:noBreakHyphen/>
        <w:t>9).</w:t>
      </w:r>
    </w:p>
    <w:p w14:paraId="05D9FA23"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vertAlign w:val="superscript"/>
        </w:rPr>
        <w:t>9</w:t>
      </w:r>
      <w:r w:rsidRPr="007550A6">
        <w:rPr>
          <w:color w:val="000000" w:themeColor="text1"/>
          <w:sz w:val="16"/>
          <w:szCs w:val="16"/>
        </w:rPr>
        <w:t>* Так в тексте.</w:t>
      </w:r>
    </w:p>
    <w:p w14:paraId="165DCC83"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vertAlign w:val="superscript"/>
        </w:rPr>
        <w:t>10</w:t>
      </w:r>
      <w:r w:rsidRPr="007550A6">
        <w:rPr>
          <w:color w:val="000000" w:themeColor="text1"/>
          <w:sz w:val="16"/>
          <w:szCs w:val="16"/>
        </w:rPr>
        <w:t>* Так в тексте. Документ датирован 17 сентября по штампу.</w:t>
      </w:r>
    </w:p>
    <w:p w14:paraId="277B6F1F"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vertAlign w:val="superscript"/>
        </w:rPr>
        <w:t>11</w:t>
      </w:r>
      <w:r w:rsidRPr="007550A6">
        <w:rPr>
          <w:color w:val="000000" w:themeColor="text1"/>
          <w:sz w:val="16"/>
          <w:szCs w:val="16"/>
        </w:rPr>
        <w:t>* Пункт “К” зачеркнут.</w:t>
      </w:r>
    </w:p>
    <w:p w14:paraId="4562AE36"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vertAlign w:val="superscript"/>
        </w:rPr>
        <w:t>12</w:t>
      </w:r>
      <w:r w:rsidRPr="007550A6">
        <w:rPr>
          <w:color w:val="000000" w:themeColor="text1"/>
          <w:sz w:val="16"/>
          <w:szCs w:val="16"/>
        </w:rPr>
        <w:t>* </w:t>
      </w:r>
      <w:r w:rsidRPr="007550A6">
        <w:rPr>
          <w:rStyle w:val="af0"/>
          <w:i w:val="0"/>
          <w:color w:val="000000" w:themeColor="text1"/>
          <w:sz w:val="16"/>
          <w:szCs w:val="16"/>
        </w:rPr>
        <w:t>Производство активированного угля</w:t>
      </w:r>
      <w:r w:rsidRPr="007550A6">
        <w:rPr>
          <w:color w:val="000000" w:themeColor="text1"/>
          <w:sz w:val="16"/>
          <w:szCs w:val="16"/>
        </w:rPr>
        <w:t xml:space="preserve"> было налажено на Богородском снаряжательном заводе. Однако имевшееся оборудование не позволяло производить стандартный уголь, так как пуск и выключение установки были связаны с длительными перерывами и необходимостью капитального ремонта. Кроме того, до 50% продукции составляли отходы в виде пыли. Вохимтрест неоднократно поднимал вопрос о приобретении патента на производство активированного угля. Были проведены переговоры с представителями Металлбанка (Германия) о покупке соответствующего патента, который удовлетворял бы требованиям военной промышленности. Однако вопрос о приобретении патента не был окончательно решен из-за отсутствия необходимых средств. (РГАЭ. Ф. 8318. Оп. 1. Д. 191. Л. 97</w:t>
      </w:r>
      <w:r w:rsidRPr="007550A6">
        <w:rPr>
          <w:color w:val="000000" w:themeColor="text1"/>
          <w:sz w:val="16"/>
          <w:szCs w:val="16"/>
        </w:rPr>
        <w:noBreakHyphen/>
        <w:t>99 об.).</w:t>
      </w:r>
    </w:p>
    <w:p w14:paraId="75C21F10"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vertAlign w:val="superscript"/>
        </w:rPr>
        <w:t>13</w:t>
      </w:r>
      <w:r w:rsidRPr="007550A6">
        <w:rPr>
          <w:color w:val="000000" w:themeColor="text1"/>
          <w:sz w:val="16"/>
          <w:szCs w:val="16"/>
        </w:rPr>
        <w:t>* Так в тексте. Вероятно, опечатка: правильно — перевязочным.</w:t>
      </w:r>
    </w:p>
    <w:p w14:paraId="332E93A9"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vertAlign w:val="superscript"/>
        </w:rPr>
        <w:t>14</w:t>
      </w:r>
      <w:r w:rsidRPr="007550A6">
        <w:rPr>
          <w:color w:val="000000" w:themeColor="text1"/>
          <w:sz w:val="16"/>
          <w:szCs w:val="16"/>
        </w:rPr>
        <w:t>* </w:t>
      </w:r>
      <w:r w:rsidRPr="007550A6">
        <w:rPr>
          <w:rStyle w:val="af0"/>
          <w:i w:val="0"/>
          <w:color w:val="000000" w:themeColor="text1"/>
          <w:sz w:val="16"/>
          <w:szCs w:val="16"/>
        </w:rPr>
        <w:t>Объединенное государственное политическое управление (ОГПУ)</w:t>
      </w:r>
      <w:r w:rsidRPr="007550A6">
        <w:rPr>
          <w:color w:val="000000" w:themeColor="text1"/>
          <w:sz w:val="16"/>
          <w:szCs w:val="16"/>
        </w:rPr>
        <w:t xml:space="preserve"> при СНК СССР было создано на основе ГПУ РСФСР и союзных республик в 1923 г. для координации действий союзных республик в области укрепления госбезопасности. В подчинении ОГПУ находились пограничные войска и особые отделы РККА. Рассмотрением вопросов военной промышленности занимался Особый отдел. 19 ноября 1927 г. приказом ОГПУ обслуживание военной промышленности было передано в Экономическое управление ОГПУ, для чего в его составе было организовано специальное 9</w:t>
      </w:r>
      <w:r w:rsidRPr="007550A6">
        <w:rPr>
          <w:color w:val="000000" w:themeColor="text1"/>
          <w:sz w:val="16"/>
          <w:szCs w:val="16"/>
        </w:rPr>
        <w:noBreakHyphen/>
        <w:t>е отделение со следующими функциями: «1) обслуживание военной промышленности и военного производства на гражданских предприятиях; 2) наблюдение за мобготовностью промышленности и гражданских наркоматов». Руководство работой отделения возлагалось на помощника начальника Экономического управления, с одновременным подчинением его начальникам Особого и Контрразведывательного отделов ОГПУ. (ЦА ФСБ РФ. Ф. 66. Оп. 1</w:t>
      </w:r>
      <w:r w:rsidRPr="007550A6">
        <w:rPr>
          <w:color w:val="000000" w:themeColor="text1"/>
          <w:sz w:val="16"/>
          <w:szCs w:val="16"/>
        </w:rPr>
        <w:noBreakHyphen/>
        <w:t>т. Пор. 4. Л. 9)</w:t>
      </w:r>
    </w:p>
    <w:p w14:paraId="1CE39523" w14:textId="77777777" w:rsidR="00E83599" w:rsidRPr="007550A6" w:rsidRDefault="00E83599" w:rsidP="007550A6">
      <w:pPr>
        <w:pStyle w:val="rtejustify"/>
        <w:spacing w:before="0" w:after="0"/>
        <w:rPr>
          <w:color w:val="000000" w:themeColor="text1"/>
          <w:sz w:val="16"/>
          <w:szCs w:val="16"/>
        </w:rPr>
      </w:pPr>
      <w:r w:rsidRPr="007550A6">
        <w:rPr>
          <w:color w:val="000000" w:themeColor="text1"/>
          <w:sz w:val="16"/>
          <w:szCs w:val="16"/>
          <w:vertAlign w:val="superscript"/>
        </w:rPr>
        <w:t>15</w:t>
      </w:r>
      <w:r w:rsidRPr="007550A6">
        <w:rPr>
          <w:color w:val="000000" w:themeColor="text1"/>
          <w:sz w:val="16"/>
          <w:szCs w:val="16"/>
        </w:rPr>
        <w:t>* Подпись неразборчива.</w:t>
      </w:r>
    </w:p>
    <w:p w14:paraId="61DD11EA" w14:textId="77777777" w:rsidR="00E83599" w:rsidRPr="007550A6" w:rsidRDefault="00E83599" w:rsidP="007550A6">
      <w:pPr>
        <w:pStyle w:val="ae"/>
        <w:spacing w:before="0" w:after="0"/>
        <w:jc w:val="both"/>
        <w:rPr>
          <w:color w:val="000000" w:themeColor="text1"/>
          <w:sz w:val="16"/>
          <w:szCs w:val="16"/>
        </w:rPr>
      </w:pPr>
      <w:r w:rsidRPr="007550A6">
        <w:rPr>
          <w:color w:val="000000" w:themeColor="text1"/>
          <w:sz w:val="16"/>
          <w:szCs w:val="16"/>
        </w:rPr>
        <w:t>ГАРФ. Ф. Р-8418. Оп. 1. Д. 113. Л. 3—6, 9—16. Подлинник.</w:t>
      </w:r>
    </w:p>
    <w:p w14:paraId="790532AB"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Архив: ГАРФ. Ф. Р-8418. Оп. 1. Д. 113. Л. 3—6, 9—16. Подлинник. </w:t>
      </w:r>
    </w:p>
    <w:p w14:paraId="5775C334"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95-103 (12373). </w:t>
      </w:r>
    </w:p>
    <w:p w14:paraId="5BCE901C" w14:textId="77777777" w:rsidR="00E83599" w:rsidRPr="007550A6" w:rsidRDefault="00E83599" w:rsidP="007550A6">
      <w:pPr>
        <w:spacing w:after="0" w:line="240" w:lineRule="auto"/>
        <w:jc w:val="both"/>
        <w:rPr>
          <w:rFonts w:ascii="Times New Roman" w:hAnsi="Times New Roman" w:cs="Times New Roman"/>
          <w:color w:val="000000" w:themeColor="text1"/>
          <w:sz w:val="16"/>
          <w:szCs w:val="16"/>
        </w:rPr>
      </w:pPr>
    </w:p>
    <w:p w14:paraId="1E7B636E" w14:textId="77777777" w:rsidR="00740847"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7EA243F4" w14:textId="77777777" w:rsidR="00740847" w:rsidRPr="007550A6" w:rsidRDefault="0074084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15F568" w14:textId="6F42F188" w:rsidR="00740847" w:rsidRPr="007550A6" w:rsidRDefault="00740847"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С 17 по 28 сентября 1927 началось развертывание Красной</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Армии</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 форме маневров в районе Одессы; были отмобилизованы боевые соединения Украинского</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военного</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округа и Черноморского флота.. Главным руководителем маневров был начальник Штаба РККА М. Тухачевский, а в качестве начальника штаба у него – В. Триандафилов.</w:t>
      </w:r>
    </w:p>
    <w:p w14:paraId="0F7463BC" w14:textId="77777777" w:rsidR="00740847" w:rsidRPr="007550A6" w:rsidRDefault="00740847"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Сталин на этот «балет» не поехал – у него были дела поважней; на маневрах присутствовали А. Рыков, К. Ворошилов, А. Бубнов, С. Буденный, А. Егоров, И. Уборевич, И. Якир, Р. Муклевич, Р. Эйдеман, П. Дыбенко, то есть и глава правительства, и наркомвоенмор, и вся военная элита. Одесские маневры как главные обрели благодаря присутствию на них Председателя Совнаркома СССР А. Рыкова общегосударственную значимость.</w:t>
      </w:r>
    </w:p>
    <w:p w14:paraId="7F22EBAD" w14:textId="4BF765AA" w:rsidR="00740847" w:rsidRPr="007550A6" w:rsidRDefault="00740847"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Одновременно проводились маневры в Ленинградском, Белорусском и СевероКавказском</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военных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округах. Проведена была мобилизация и проверка боеспособности Осоавиахима. Шла боевая проверка готовности советских вооруженных сил по всей линии западной границы (17201).</w:t>
      </w:r>
    </w:p>
    <w:p w14:paraId="79B83784" w14:textId="77777777" w:rsidR="00740847" w:rsidRPr="007550A6" w:rsidRDefault="00740847" w:rsidP="007550A6">
      <w:pPr>
        <w:spacing w:after="0" w:line="240" w:lineRule="auto"/>
        <w:jc w:val="both"/>
        <w:rPr>
          <w:rFonts w:ascii="Times New Roman" w:hAnsi="Times New Roman" w:cs="Times New Roman"/>
          <w:color w:val="000000" w:themeColor="text1"/>
          <w:sz w:val="16"/>
          <w:szCs w:val="16"/>
        </w:rPr>
      </w:pPr>
    </w:p>
    <w:p w14:paraId="2B36C3E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6F0665F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8352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17 и 23 сентября 1927. Из протокола заседания Политбюро № 125, 1927 г.</w:t>
      </w:r>
    </w:p>
    <w:p w14:paraId="3FEFD7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мерах поощрения работников заграничного аппарата НКТорга </w:t>
      </w:r>
    </w:p>
    <w:p w14:paraId="6F2374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Принять с поправкой следующие предложения тов. Микояна: </w:t>
      </w:r>
    </w:p>
    <w:p w14:paraId="3E2F75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 В целях закрепления постоянного кадра квалифицированных работников в заграничном аппарате Наркомторга предоставить Наркомторгу право заключать с отдельными беспартийными специалистами и ответственными работниками длительные трудовые договора (на 2-3 года) с правом пролонгации этих договоров. </w:t>
      </w:r>
    </w:p>
    <w:p w14:paraId="3DBA5B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б) Установить выдачу наркомом внешней и внутренней торговли специальных единовременных поощрительных вознаграждений заграничным работникам за особо выдающиеся заслуги и достижения в работе. Это вознаграждение должно выдаваться за счет особого фонда, находящегося в распоряжении наркома и составляемого из отчислений от чистой прибыли торгпредств и хозорганов за границей. Размер фонда установить в советском порядке. </w:t>
      </w:r>
    </w:p>
    <w:p w14:paraId="315BE8F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При увольнении или откомандировании заграничных работников в СССР, если это увольнение или откомандирование не было вызвано по вине этих работников, им должен быть возмещен расход по поездке в СССР, и они должны обеспечиваться в СССР квартирой, если они таковой лишились вследствие выезда за границу (11652).</w:t>
      </w:r>
    </w:p>
    <w:p w14:paraId="2E04516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B291F5" w14:textId="77777777" w:rsidR="00510759" w:rsidRPr="007550A6" w:rsidRDefault="0051075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сентября 1927 Совет министров Франции решил не поддерживать Англию в ее антисоветских эскападах: "в настоящее время ничто не оправдывает разрыва дипломатических отношений с СССР" (12629).</w:t>
      </w:r>
    </w:p>
    <w:p w14:paraId="3B966C26" w14:textId="77777777" w:rsidR="00510759" w:rsidRPr="007550A6" w:rsidRDefault="0051075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BFC94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C9A13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F538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сентября 1927 г. на заседании пленума НТК УВВС вновь обсуждался вопрос об И1-М5. С докладом, излага</w:t>
      </w:r>
      <w:r w:rsidRPr="007550A6">
        <w:rPr>
          <w:rFonts w:ascii="Times New Roman" w:hAnsi="Times New Roman" w:cs="Times New Roman"/>
          <w:color w:val="000000" w:themeColor="text1"/>
          <w:sz w:val="16"/>
          <w:szCs w:val="16"/>
        </w:rPr>
        <w:softHyphen/>
        <w:t>ющим позицию НТК, от технической секции выступил Крейсон. Представитель Авиатреста Вейцер указал, что “заводские испытания данного самолета показали не</w:t>
      </w:r>
      <w:r w:rsidRPr="007550A6">
        <w:rPr>
          <w:rFonts w:ascii="Times New Roman" w:hAnsi="Times New Roman" w:cs="Times New Roman"/>
          <w:color w:val="000000" w:themeColor="text1"/>
          <w:sz w:val="16"/>
          <w:szCs w:val="16"/>
        </w:rPr>
        <w:softHyphen/>
        <w:t>плохие результаты, были выполнены все фигурные по</w:t>
      </w:r>
      <w:r w:rsidRPr="007550A6">
        <w:rPr>
          <w:rFonts w:ascii="Times New Roman" w:hAnsi="Times New Roman" w:cs="Times New Roman"/>
          <w:color w:val="000000" w:themeColor="text1"/>
          <w:sz w:val="16"/>
          <w:szCs w:val="16"/>
        </w:rPr>
        <w:softHyphen/>
        <w:t>леты, обзор улучшен” (по-видимому, здесь шла речь о заводских испытаниях самолета с номером 2895). Кроме того, Вейцер указал, что заказ на серию был дан до ис</w:t>
      </w:r>
      <w:r w:rsidRPr="007550A6">
        <w:rPr>
          <w:rFonts w:ascii="Times New Roman" w:hAnsi="Times New Roman" w:cs="Times New Roman"/>
          <w:color w:val="000000" w:themeColor="text1"/>
          <w:sz w:val="16"/>
          <w:szCs w:val="16"/>
        </w:rPr>
        <w:softHyphen/>
        <w:t>пытания, что Авиатрестом истрачены средства и что бо</w:t>
      </w:r>
      <w:r w:rsidRPr="007550A6">
        <w:rPr>
          <w:rFonts w:ascii="Times New Roman" w:hAnsi="Times New Roman" w:cs="Times New Roman"/>
          <w:color w:val="000000" w:themeColor="text1"/>
          <w:sz w:val="16"/>
          <w:szCs w:val="16"/>
        </w:rPr>
        <w:softHyphen/>
        <w:t>лее рационально завершить начатые работы. Руково</w:t>
      </w:r>
      <w:r w:rsidRPr="007550A6">
        <w:rPr>
          <w:rFonts w:ascii="Times New Roman" w:hAnsi="Times New Roman" w:cs="Times New Roman"/>
          <w:color w:val="000000" w:themeColor="text1"/>
          <w:sz w:val="16"/>
          <w:szCs w:val="16"/>
        </w:rPr>
        <w:softHyphen/>
        <w:t>дитель самолетостроительной секции НТК С.В.Илью</w:t>
      </w:r>
      <w:r w:rsidRPr="007550A6">
        <w:rPr>
          <w:rFonts w:ascii="Times New Roman" w:hAnsi="Times New Roman" w:cs="Times New Roman"/>
          <w:color w:val="000000" w:themeColor="text1"/>
          <w:sz w:val="16"/>
          <w:szCs w:val="16"/>
        </w:rPr>
        <w:softHyphen/>
        <w:t>шин предложил закончить статические испытания и только после того выносить окончательные суждения. В постановлении НТК подтвердил прежнее решение о том, что “вести дальнейшие работы по самолету типа И1-М5 с целью улучшения его” он считает нецелесооб</w:t>
      </w:r>
      <w:r w:rsidRPr="007550A6">
        <w:rPr>
          <w:rFonts w:ascii="Times New Roman" w:hAnsi="Times New Roman" w:cs="Times New Roman"/>
          <w:color w:val="000000" w:themeColor="text1"/>
          <w:sz w:val="16"/>
          <w:szCs w:val="16"/>
        </w:rPr>
        <w:softHyphen/>
        <w:t>разным и вместе с тем согласился с продолжением ис</w:t>
      </w:r>
      <w:r w:rsidRPr="007550A6">
        <w:rPr>
          <w:rFonts w:ascii="Times New Roman" w:hAnsi="Times New Roman" w:cs="Times New Roman"/>
          <w:color w:val="000000" w:themeColor="text1"/>
          <w:sz w:val="16"/>
          <w:szCs w:val="16"/>
        </w:rPr>
        <w:softHyphen/>
        <w:t>пытаний (10667).</w:t>
      </w:r>
    </w:p>
    <w:p w14:paraId="2372EE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2C318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974B4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54AB60" w14:textId="77777777" w:rsidR="00A557C7" w:rsidRPr="007550A6" w:rsidRDefault="00A557C7"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17 сентября 1927 года (окончательно утвердили 4 октября) планы по выпуску Т-18 переиграли. Орудотрест увеличил объем выпуска танков первой серии до 23, а второй, наоборот, уменьшил до 85 штук. При этом "Большевик" сдавал в 1927/28 годах 60 тракторов, годом спустя 80. После постройки объединенного цеха ежегодно ожидалось получать по 150 танков, 150 тракторов и 300 авиационных моторов. Наконец, ОАТ впервые прорабатывал вопрос второй площадки для выпуска. Тогда в ее роли рассматривали ХПЗ (Харьковский Паровозостроительный Завод). Тогда дальше обсуждения дело не дошло, но Харьков от танкостроения не отвертелся. Далее план неоднократно переигрывали, но больше в отношении другой продукции.</w:t>
      </w:r>
    </w:p>
    <w:p w14:paraId="0B3F68E8" w14:textId="77777777" w:rsidR="00A557C7" w:rsidRPr="007550A6" w:rsidRDefault="00A557C7"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В то время Советский Союз еще не признался целым рядом стран, поэтому выкручиваться приходилось самыми разными способами. И вот тут случилось то, что многими часто опускается. А именно советско-немецкое сотрудничество. Веймарская Республика имела возможности для производства, но не имела заказчиков и была сильно поражена в правах. Советский Союз, всеми правдами и неправдами, добывал финансы, но не имел возможностей для производства. Точечное производство царских времен, которое контролировалось кучкой промышленников (кто сказал "олигархи"?), для подобного не годилось. Поэтому СССР и Германия, можно сказать, нашли друг друга. Причем это сотрудничество было куда нужнее Советскому Союзу, чем Германии. Какой еще немецкий меч, окститесь! Вы себе просто не представляете объем станочного оборудования, которой ушел в Советский Союз до прихода нацистов. Попробуем догадаться, чьего производства были те самые станки, на которых выпускались танки "Большевика". Это не говоря о том, что на моторах стояли карбюраторы Pallas, а вся электрика Т-18 имела каталожные номера Bosch.</w:t>
      </w:r>
    </w:p>
    <w:p w14:paraId="1AA83665" w14:textId="77777777" w:rsidR="00A557C7" w:rsidRPr="007550A6" w:rsidRDefault="00A557C7"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color w:val="000000" w:themeColor="text1"/>
          <w:sz w:val="16"/>
          <w:szCs w:val="16"/>
          <w:shd w:val="clear" w:color="auto" w:fill="FFFFFF"/>
        </w:rPr>
        <w:t xml:space="preserve">Для "Большевика" организация танкового производства была тяжелым испытанием. Между тем, параллельно шла работа по переделке исходной конструкции Т-18. Еще в ходе доработки Т-16 появился литой "носик", что позволило немного вынести вперед ленивцы. На серийном Т-18 литая носовая деталь стала еще более массивной. Дополнительные испытания Т-16 показали, что металлические передние крылья упираются в препятствия. Сначала предлагалось их как-то доработать, а далее нашли простое и остроумное техническое решение. Передние крылья стали делать брезентовыми. В случае необходимости они просто снимались. Также Т-18 от опытной машины отличался спереди наличием электрооборудования. Слева появилась фара, справа звуковой сигнал, оба фирмы Bosch. Сзади-справа ставился </w:t>
      </w:r>
      <w:r w:rsidRPr="007550A6">
        <w:rPr>
          <w:rFonts w:ascii="Times New Roman" w:hAnsi="Times New Roman" w:cs="Times New Roman"/>
          <w:color w:val="000000" w:themeColor="text1"/>
          <w:sz w:val="16"/>
          <w:szCs w:val="16"/>
          <w:shd w:val="clear" w:color="auto" w:fill="FFFFFF"/>
        </w:rPr>
        <w:lastRenderedPageBreak/>
        <w:t>кормовой фонарь Bosch. Изменилась и конфигурация кормовой части корпуса. А вот электрический стартер на танках первой серии внедрить не успели, он пошел с 24-й серийной машины.</w:t>
      </w:r>
    </w:p>
    <w:p w14:paraId="423B7750" w14:textId="77777777" w:rsidR="00A557C7" w:rsidRPr="007550A6" w:rsidRDefault="00A557C7"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Ряд изменений, хотя и не столь существенных, претерпело боевое отделение. Для начала, от эвакуационного люка в кормовой части башни отказались (но он остался на башне БА-27). Вместо него появилось дополнительное место для установки спаренного пулемёта Фёдорова. Само вооружение также поменялось. Пушка "Гочкис", которую выпускал "Большевик", постепенно видоизменялась. Первая волна изменений прошла в 1926 году, так что с самой первой серийной машины орудие было уже несколько иным, чем те системы, который ставились на "Рено-русский". Кроме того, спаренный пулемёт Фёдорова к 1927 году вызывал массу вопросов. Он получался громоздким, да и 2 магазина перезаряжать оказалось не особо удобно. Поэтому их ставили только на первой серии (22380).</w:t>
      </w:r>
    </w:p>
    <w:p w14:paraId="7E5D21DC" w14:textId="77777777" w:rsidR="00A557C7" w:rsidRPr="007550A6" w:rsidRDefault="00A557C7" w:rsidP="007550A6">
      <w:pPr>
        <w:spacing w:after="0" w:line="240" w:lineRule="auto"/>
        <w:jc w:val="both"/>
        <w:rPr>
          <w:rFonts w:ascii="Times New Roman" w:hAnsi="Times New Roman" w:cs="Times New Roman"/>
          <w:bCs/>
          <w:color w:val="000000" w:themeColor="text1"/>
          <w:sz w:val="16"/>
          <w:szCs w:val="16"/>
        </w:rPr>
      </w:pPr>
    </w:p>
    <w:p w14:paraId="4D451A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сентября 1927 г. была начата отправка частей башенных установок с МЗ в Севастополь. Батарея № 25 в 20-х годах именовалась № 8 или № 8/25. В 1927 году батарея № 25 стала батареей № 35, а батарея № 26 батареей № 30 (3861).</w:t>
      </w:r>
    </w:p>
    <w:p w14:paraId="6F2055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40FD9D" w14:textId="77777777" w:rsidR="00F573F6" w:rsidRPr="007550A6" w:rsidRDefault="00F573F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04E150D" w14:textId="77777777" w:rsidR="00F573F6" w:rsidRPr="007550A6" w:rsidRDefault="00F573F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DEEEF" w14:textId="77777777" w:rsidR="00F573F6" w:rsidRPr="007550A6" w:rsidRDefault="00F573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сентября 1927 г. чехословацкий летчик Ярослав Скала, совершающий перелет Прага-Токио-Прага, на обратном пути потерпел аварию в району Красноярска и прекратил дальнейший полет. Скала имел много остановок в СССР и всюду получал квалифицированную техническую помощь.</w:t>
      </w:r>
    </w:p>
    <w:p w14:paraId="3EE4327F" w14:textId="77777777" w:rsidR="00F573F6" w:rsidRPr="007550A6" w:rsidRDefault="00F573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материалам газет за август-сентябрь 1927 г./ (23370).</w:t>
      </w:r>
    </w:p>
    <w:p w14:paraId="53720CA6" w14:textId="77777777" w:rsidR="00F573F6" w:rsidRPr="007550A6" w:rsidRDefault="00F573F6" w:rsidP="007550A6">
      <w:pPr>
        <w:spacing w:after="0" w:line="240" w:lineRule="auto"/>
        <w:jc w:val="both"/>
        <w:rPr>
          <w:rFonts w:ascii="Times New Roman" w:hAnsi="Times New Roman" w:cs="Times New Roman"/>
          <w:color w:val="000000" w:themeColor="text1"/>
          <w:sz w:val="16"/>
          <w:szCs w:val="16"/>
        </w:rPr>
      </w:pPr>
    </w:p>
    <w:p w14:paraId="15823B2E" w14:textId="77777777" w:rsidR="00E67D2B" w:rsidRPr="007550A6" w:rsidRDefault="00E67D2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4025083C" w14:textId="77777777" w:rsidR="00E67D2B" w:rsidRPr="007550A6" w:rsidRDefault="00E67D2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778162" w14:textId="77777777" w:rsidR="00E67D2B" w:rsidRPr="007550A6" w:rsidRDefault="00E67D2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сентябрь 1927 первый полет Avro 581, прототип Avro Avian (20358).</w:t>
      </w:r>
    </w:p>
    <w:p w14:paraId="4BAB7D38" w14:textId="77777777" w:rsidR="00E67D2B" w:rsidRPr="007550A6" w:rsidRDefault="00E67D2B" w:rsidP="007550A6">
      <w:pPr>
        <w:spacing w:after="0" w:line="240" w:lineRule="auto"/>
        <w:jc w:val="both"/>
        <w:rPr>
          <w:rFonts w:ascii="Times New Roman" w:hAnsi="Times New Roman" w:cs="Times New Roman"/>
          <w:color w:val="000000" w:themeColor="text1"/>
          <w:sz w:val="16"/>
          <w:szCs w:val="16"/>
        </w:rPr>
      </w:pPr>
    </w:p>
    <w:p w14:paraId="46734AB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0075A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2528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 сентября до 5 ноября 1928 г. проходили испытания первой опытной машины Р-5. Летал М.М.Громов. В ходе испытаний была значительно увеличена площадь хвостового оперения, установлена оборонительная установка ТУР-б (5016).</w:t>
      </w:r>
    </w:p>
    <w:p w14:paraId="369484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9B728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 сентября по 5 октября 1927 года в НИИ ВВС проходили испытания самолета Р-1 14-й серии завода 31 (6924).</w:t>
      </w:r>
    </w:p>
    <w:p w14:paraId="388512D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30705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 сентября по 5 октября 1927 в НИИ ВВС проходили испытания самолета Р.1.М.5. 14-ой серии в Таганроге. По программе разведчика (6949, 63).</w:t>
      </w:r>
    </w:p>
    <w:p w14:paraId="31526FD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99EB8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5ED01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585C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сентября 1927 открылась американская радио и телевещательная корпорация CBS (3481).</w:t>
      </w:r>
    </w:p>
    <w:p w14:paraId="28E1F0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D408F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76985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0997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сентября 1927 в НИИ ВВС закончились испытания самолета МУ.1. М.2. № 2002 в Ленинграде, которые проходили с 5 сентября 1927. По программе учебного самолета (6949, 63).</w:t>
      </w:r>
    </w:p>
    <w:p w14:paraId="7BAB0CE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1A714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D7975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9065C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сентября 1927 года в НИИ ВВС началось испытание самолета Дорнье-Меркур (6901, 19).</w:t>
      </w:r>
    </w:p>
    <w:p w14:paraId="099E8DB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AF85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сентября 1927 Техсовет Авиатреста и УВВС принял решение о включении в план строительства опытных самолетов истребителя И-5 Н.Н.П. с М-22 (318,145).</w:t>
      </w:r>
    </w:p>
    <w:p w14:paraId="429A34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CE25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сентября 1927 состоялось заседание Техсовета Авиатреста (Протокол 39) и рассмотрели вопросы: 1. О плане работ по И-5 - напомнили, что вопрос согласован для плана 1927/28 согласно заседанию Техсовета от 10 августа. Сообщили, что согласно письма ВВС П.И.Б. выдвинута новая постановка вопроса - оставление в плане ОСС Д2 и передача И-5 в ЦАГИ с тем, чтобы перенести в дерево конструкцию И-4 - постановили вопрос о месте постройки И-5 считать открытым; 2. О ТТ к Д-2 - Н.Н.П. отметил, что заданная нагрузка 735 слишком велика и ТТ м.б. достигнуты только с 600 кг - присоединились к мнению ОСС; 3. окончательное рассмотрение эскизного проекта ТБ-2 (Л2-2ЛД450) - присоединились к заключению Коллегии ЦАГИ и приняли и др. (2279).</w:t>
      </w:r>
    </w:p>
    <w:p w14:paraId="6F81D86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39</w:t>
      </w:r>
    </w:p>
    <w:p w14:paraId="63588C2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21 сентября 1927 г.</w:t>
      </w:r>
    </w:p>
    <w:p w14:paraId="5705F4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УРЫВАЕВ</w:t>
      </w:r>
    </w:p>
    <w:p w14:paraId="1A82037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ЧУДАКОВ, ГЛУШКОВ, КРЕЙСОН, АКАШЕВ, ТУПОЛЕВ</w:t>
      </w:r>
    </w:p>
    <w:p w14:paraId="08CC60E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 с совещательным голосом: ПОГОССКИЙ, ПОЛИКАРПОВ, ОЛЬХОВСКИЙ</w:t>
      </w:r>
    </w:p>
    <w:p w14:paraId="23AD270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p w14:paraId="44BEED1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Ввиду отсутствия официального пред с таителя НАМИ, таковым, по соглашению между Членами Совета, принято-считать присутствовав</w:t>
      </w:r>
      <w:r w:rsidRPr="007550A6">
        <w:rPr>
          <w:rFonts w:ascii="Times New Roman" w:hAnsi="Times New Roman" w:cs="Times New Roman"/>
          <w:color w:val="000000" w:themeColor="text1"/>
          <w:sz w:val="16"/>
          <w:szCs w:val="16"/>
        </w:rPr>
        <w:softHyphen/>
        <w:t>шие го на Заседании Члена Коллегии НАМИ, пред ставителя ГУМП, тов. ЧУДАКОВА, обязанности же представителя ГУМП на настоящем Заседании просить принять официального Заместителя такового т. ГЛУШКОВА.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3164"/>
      </w:tblGrid>
      <w:tr w:rsidR="00472A36" w:rsidRPr="007550A6" w14:paraId="22FB8074" w14:textId="77777777">
        <w:tc>
          <w:tcPr>
            <w:tcW w:w="8046" w:type="dxa"/>
            <w:tcBorders>
              <w:top w:val="single" w:sz="12" w:space="0" w:color="auto"/>
            </w:tcBorders>
          </w:tcPr>
          <w:p w14:paraId="6B9B6CD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3164" w:type="dxa"/>
            <w:tcBorders>
              <w:top w:val="single" w:sz="12" w:space="0" w:color="auto"/>
            </w:tcBorders>
          </w:tcPr>
          <w:p w14:paraId="44AC59B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472A36" w:rsidRPr="007550A6" w14:paraId="09785375" w14:textId="77777777">
        <w:tc>
          <w:tcPr>
            <w:tcW w:w="8046" w:type="dxa"/>
          </w:tcPr>
          <w:p w14:paraId="257B9EF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 плане работ по самолету И-5.</w:t>
            </w:r>
          </w:p>
          <w:p w14:paraId="128EEFE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Докладывая историю вопроса, т. КАЛИНИН сообщает, что при рассмот</w:t>
            </w:r>
            <w:r w:rsidRPr="007550A6">
              <w:rPr>
                <w:rFonts w:ascii="Times New Roman" w:hAnsi="Times New Roman" w:cs="Times New Roman"/>
                <w:color w:val="000000" w:themeColor="text1"/>
                <w:sz w:val="16"/>
                <w:szCs w:val="16"/>
              </w:rPr>
              <w:softHyphen/>
              <w:t>рении в Техническом Совете на Заседании 10/УШ доклада Завед. ОСС ЦКБ тов. Поликарпова о маневренности мощного истребителя, Совет согласился с мнением докладчика о необходимости постройки легкого деревянного высокоманевренного истребителя под новый современный мотор с воздушным охлаждением, указав на жела</w:t>
            </w:r>
            <w:r w:rsidRPr="007550A6">
              <w:rPr>
                <w:rFonts w:ascii="Times New Roman" w:hAnsi="Times New Roman" w:cs="Times New Roman"/>
                <w:color w:val="000000" w:themeColor="text1"/>
                <w:sz w:val="16"/>
                <w:szCs w:val="16"/>
              </w:rPr>
              <w:softHyphen/>
              <w:t>тельность приобретения для этой- цели мотора Юпитер 8 серии. Тем же постановлением Совета, с участием представитвля НТК УВВС тов. Харламова было поручено ОСС ЦКБ проработать вопрос о включении такого истребителя в план работ ОСС ЦКБ 1927-28 г.г. и оображения по этому поводу представить в Технический Совет.</w:t>
            </w:r>
          </w:p>
          <w:p w14:paraId="1096604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Таким образом, в этой части вопроса, постановка в повестку настоя</w:t>
            </w:r>
            <w:r w:rsidRPr="007550A6">
              <w:rPr>
                <w:rFonts w:ascii="Times New Roman" w:hAnsi="Times New Roman" w:cs="Times New Roman"/>
                <w:color w:val="000000" w:themeColor="text1"/>
                <w:sz w:val="16"/>
                <w:szCs w:val="16"/>
              </w:rPr>
              <w:softHyphen/>
              <w:t>щего заседания Совета рассмотрения плана постройки истребителя И5 является нормальным продолжением работ Совета по этому вопросу.</w:t>
            </w:r>
          </w:p>
          <w:p w14:paraId="73F7C10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Вместе с тем, согласно того же постановления Совета на Заседании 10/УШ, Правление Авиатреста представило в УВВС соображения о необходимости включения постройки истребителя И-5 в план работ ОСС ЦКБ 1927-28 года с ходатайством о приобретении для этого саолета мотора Юпитер 8 серии, указав одновременно о желательности снятия с программы двухместного истребителя Д2-БМВ6.</w:t>
            </w:r>
          </w:p>
          <w:p w14:paraId="02B52FD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самое последнее время Правлением Авиатреста получено письмо Нач. ВВС т. Баранова, выдвигающее новую постановку вопроса, а именно - оставление в плане работ ОСС ЦКБ самолета Д2 и передачу проектирования и постройки самолета И5 в ЦАГИ, мотивируя последнее желательностью переноса форм и схемы истребителя И-4 в деревянную конструкцию.</w:t>
            </w:r>
          </w:p>
          <w:p w14:paraId="7BF82B9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связи с этим перед Советом выдвигается принципиальный вопрос о месте постройки истребителя И-5.</w:t>
            </w:r>
          </w:p>
          <w:p w14:paraId="7AACD7F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ПОГОССКИЙ заявляет, что поскольку ему известно решение УВВС о передаче постройки И-5 в ЦАГИ вызвано переговорами отсутствующего пока на Заседании т. Туполева с т. Барановым. Тов</w:t>
            </w:r>
            <w:r w:rsidRPr="007550A6">
              <w:rPr>
                <w:rFonts w:ascii="Times New Roman" w:hAnsi="Times New Roman" w:cs="Times New Roman"/>
                <w:smallCaps/>
                <w:color w:val="000000" w:themeColor="text1"/>
                <w:sz w:val="16"/>
                <w:szCs w:val="16"/>
              </w:rPr>
              <w:t xml:space="preserve">. </w:t>
            </w:r>
            <w:r w:rsidRPr="007550A6">
              <w:rPr>
                <w:rFonts w:ascii="Times New Roman" w:hAnsi="Times New Roman" w:cs="Times New Roman"/>
                <w:color w:val="000000" w:themeColor="text1"/>
                <w:sz w:val="16"/>
                <w:szCs w:val="16"/>
              </w:rPr>
              <w:t xml:space="preserve">Барановым было выражено желание, чтобы в ЦАГИ велось в начатке опытное самолетостроение в области деревянных конструкций. А.Н.Туполев нашел, что работу по деревянные конструкциям легче начать с переработки металлических форм истребителя И-4 на деревянные. К работе предполагается приступить в ближайшее время со </w:t>
            </w:r>
            <w:r w:rsidRPr="007550A6">
              <w:rPr>
                <w:rFonts w:ascii="Times New Roman" w:hAnsi="Times New Roman" w:cs="Times New Roman"/>
                <w:color w:val="000000" w:themeColor="text1"/>
                <w:sz w:val="16"/>
                <w:szCs w:val="16"/>
              </w:rPr>
              <w:lastRenderedPageBreak/>
              <w:t>сроком окончания примерно к осени 1928г. Институт также держится мнения, что с указанного самолета можно начать разработку деревянных конструкций.</w:t>
            </w:r>
          </w:p>
          <w:p w14:paraId="53E6BBD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КРЕЙСОН заявляет, что им получена от т. Дубенского директива настаивать на принятии предложения УВВС и о передаяе постройки И5 ЦАГИ. В случае, вынесения Советом иного представитель УВВС остается при особом мнении.</w:t>
            </w:r>
          </w:p>
          <w:p w14:paraId="55C0B9C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принципиально не возражает против передачи работ по И5 в ЦАГИ, но необходимым для этого условием считает, чтобы ЦАГИ указало удовлетворительные и приемлемые сроки.</w:t>
            </w:r>
          </w:p>
          <w:p w14:paraId="5DA3507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ГУШКОВ усматривает в предложении УВВС противоречие с достигнутым с большим трудом соглашением по распределению работ опытного строительства менду Авиатрестом и ЦАГИ, предусматривающим концентрацию металлического опытного самолетостроения в ЦАГИ и деревянного - в Авиатресте.</w:t>
            </w:r>
          </w:p>
          <w:p w14:paraId="5D5200C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указывая на необходимость оставления работ по И-5 в программе ОСС ЦКВ, отмечает, что в данном случае идет вопрос о преемственности работ и использовании накопленного опыта. Истребитель И-3 с тяжелым мотором не отвечать требованиям, пред"являемым к современным легким истребителям. ОСС ЦКБ в порядке личной инициативы вынес вопрос об И5, же лая использовать накопленный с большими трудностями опыт и по схеме И3 дать достаточно современный истребитель. При предложенной УВВС постановке вопроса разрушается преемственность работ и дорого стоивший опыт остается неиспользованным. Надо ли считать, что ОСС должно бросить свои работы по истребителям и выкидывать опыт, полученный в результате работ в этой области с 1924 года. Такое решение было бы в корне неправильным. Схему И3 мы считаем весьма благоприятной и могущей дать прекрасные результаты при условии использования легкого и мощного мотора. Перейти от И3 к И5 для ООС ЦКБ не представит затруднений. Вместе с тем, следует напомнить, что металлическую конструкцию далеко не всегда можно удовлетворительно развернуть в деревянную.</w:t>
            </w:r>
          </w:p>
          <w:p w14:paraId="2DF3AFB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компромисный выход из создавшегося положения, т. Поликарпов считает возможным вести постройку двух легких опыных деревянных истребителей под мотор Юпитер с одинаковыми к ним техническими требованиями и поручить работу по одному из них ЦАГИ, а по другому - ОСС ЦКБ. Это даст большую гарантию УВВС, который сможет потом из двух машин выбрать на снабжение наиболее отвечающую тактическим и эксплоатационн иным требованиям.</w:t>
            </w:r>
          </w:p>
          <w:p w14:paraId="78A839B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КРЕЙСОН. Заявляет, что приводимые т. Поликарповым соображения в свое время имели место и в УВВС, но после переговоров Туполева с Барановым точка зрения УВВС изменилась. Схема И-4 весьма удачна и конструктор берется перевести ее на дерево.</w:t>
            </w:r>
          </w:p>
          <w:p w14:paraId="68BB43E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Истребители под моторы с водяным охлаждением также нужны и работа по ним не должна прекращаться. Если на первую серийную И3 придется ставить БМВ6, то последующие будет можно выпустить...</w:t>
            </w:r>
          </w:p>
          <w:p w14:paraId="7329AD2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...заняться ОСС ЦКБ, вместе с тем считает приемлемым и предложение т. Поликарпова о постройке двух деревянных истребителей под Юпитер в ЦАГИ и ОСС ЦКБ</w:t>
            </w:r>
          </w:p>
          <w:p w14:paraId="20E43A5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вполне соглашаясь с заявлениями т.т. Крейсона и Погосского о нужности истребителей под моторы с водяным охлаждением, замечает, что таких моторов в нашем распоряжении еще нет. М14 дает всего 500 сил, а эту мощность нельзя считать достаточной.</w:t>
            </w:r>
          </w:p>
          <w:p w14:paraId="6E9DC8D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ПОГОССКИЙ отмечает, что и моторов Юпитер тоже пока нет. Мы в стадии первоначальных переговоров по этому вопросу.</w:t>
            </w:r>
          </w:p>
          <w:p w14:paraId="362E6EF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ГЛУШКОВ считает, что работа ОСС по истребителям не должна бросаться. Соглашается с компромисным предложением т. Поликарпова о постройке 2-х машин.</w:t>
            </w:r>
          </w:p>
          <w:p w14:paraId="2E62EC3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УРЫВАЕВ заявляет, что Правление Авиатреста считает вопрос о И5 принципиальным вопросом. Предложение УВВС противоречит нашему статуту, принятому и УВВС и ГУМП и НТУ ВСНХ. Теперь снова начинается возврат к прежнему положению опытного строительства. В этом отношении Авиатрест на компромисное решение не пойдет. Если ЦАГИ изъявит согласие - то ему можно было бы передать постройку самолетап Д2.</w:t>
            </w:r>
          </w:p>
          <w:p w14:paraId="240BE91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Истребигель под мотор БМВ6 невыгодная для конструктора машина. И-5 - более выгодная и заманчивая машина. Вопрос о его постройке надо решить в зависимости от сроков. Это самое простое решение. Если же поднимать принципиальный вопрос - то речь иет уже не об И5, а о всем опытном строительстве.</w:t>
            </w:r>
          </w:p>
          <w:p w14:paraId="77F9262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УРЫВАЕВ констатирует, что мнение ЦАГИ, НАМИ и УВВС вводится к передаче работ по И5 в ЦАГИ /т.ЧУДАКОВ: “при условии удовлетворительности сроков выполнения"/. Мнение Авиатреста, продолжает тов. Урываев, следующее; считать передачу работ по деревянному легкому высокоманевренному истребителю И5 под мотор Юпитер-8 в ЦАГИ нецелесообразным по следующим мотивам:</w:t>
            </w:r>
          </w:p>
          <w:p w14:paraId="2C38FB4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ОСС ЦКБ занят разработкой конструкции деревянных истребителей и имеет в этом отношении ценный конструкторский и произведственный опыт.</w:t>
            </w:r>
          </w:p>
          <w:p w14:paraId="210DE37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Такая передала противоречила бы по существу положению о совместной работе Треста с Научными институтами, которым сфера деятельности Треста и ЦАГИ в области опытного самолетостроения разграничена с концентрацией в ЦАГИ металлического опытного самолетостроения и в Тресте - деревянного.</w:t>
            </w:r>
          </w:p>
          <w:p w14:paraId="2CDAFC1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АКАШЕВ. Присоединяется к предложению о передаче работ по И5 и просит слова в защиту этого предложения.</w:t>
            </w:r>
          </w:p>
          <w:p w14:paraId="6805748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УРЫВАЕВ. Вы не убедите меня, и я Вас. Считаю прения по этому излишними.</w:t>
            </w:r>
          </w:p>
          <w:p w14:paraId="3454B3D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УРЫВАЕВ формулирует следующее положение:</w:t>
            </w:r>
          </w:p>
          <w:p w14:paraId="3084138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Представители ЦАГИ, НАМИ, УВВС и ВПУ считают целесообразными работы по проектированию деревянного легкого и высокоманевреннного истребителя под мотор Юпитер-8 передать ЦАГИ.</w:t>
            </w:r>
          </w:p>
          <w:p w14:paraId="55EED6E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Представители Авиатреста и ГУМП считают таковую передачу нецелесообразной по мотивам, изложенным выше.</w:t>
            </w:r>
          </w:p>
          <w:p w14:paraId="46B704C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Таким образом, вопрос о месте постройки И5 будет решаться путем непосредственных переговоров Правления Треста в соответствующих инстанциях.</w:t>
            </w:r>
          </w:p>
          <w:p w14:paraId="763E39B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вносит предложение просить Правление Авиатреста провести решение этого вопроса ускоренным порядком, чтобы иметь возможность скорейшего приступа к работам.</w:t>
            </w:r>
          </w:p>
        </w:tc>
        <w:tc>
          <w:tcPr>
            <w:tcW w:w="3164" w:type="dxa"/>
          </w:tcPr>
          <w:p w14:paraId="4C3977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w:t>
            </w:r>
          </w:p>
          <w:p w14:paraId="53B1F3D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Вопрос о месте постройка деревянного истребителя И5 под мотор Юпитер-8 считать открытым.</w:t>
            </w:r>
          </w:p>
          <w:p w14:paraId="6CE4ECA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Просить Правление Авиатреста окончательное решение этого вопроса в соответствующих инстанциях провести ускоренным порядком.</w:t>
            </w:r>
          </w:p>
          <w:p w14:paraId="2556AE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4F8C2523" w14:textId="77777777">
        <w:tc>
          <w:tcPr>
            <w:tcW w:w="8046" w:type="dxa"/>
          </w:tcPr>
          <w:p w14:paraId="682667D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 технических требованиях к самолету Д-2.</w:t>
            </w:r>
          </w:p>
          <w:p w14:paraId="246AE07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докладывает соображения ОСС ЦКБ по проекту технических требований к самолету Д-2 /см.вх. № 6940/н-1 д. 258оп/, указывая, главным образом, на то об стоятельетво, что заданная Д-2 нагрузка в 735 кг. слишком велика для данного типа са</w:t>
            </w:r>
            <w:r w:rsidRPr="007550A6">
              <w:rPr>
                <w:rFonts w:ascii="Times New Roman" w:hAnsi="Times New Roman" w:cs="Times New Roman"/>
                <w:color w:val="000000" w:themeColor="text1"/>
                <w:sz w:val="16"/>
                <w:szCs w:val="16"/>
              </w:rPr>
              <w:softHyphen/>
              <w:t>молета как истребителя. Вследствие этого поставленные технические требования с трудом выполнимы и то лишь при условии уменьшения нагрузки до 600 кгр.</w:t>
            </w:r>
          </w:p>
          <w:p w14:paraId="333175D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КРЕЙСОН сообщает, что вопрос о тех. требованиях к Д-2 еще не окончательно проработан УВВС. - I и П Секции, в общем, разделяют высказанное мнение ОСС ЦКБ но тактики УВВС смотрят на Д-2 как тип ускоренного разведчика и настаивают на нагрузке в 730 кг.</w:t>
            </w:r>
          </w:p>
          <w:p w14:paraId="0B829FB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проработки этого вопроса имеется достаточно времени, т.к. начало проектирования предположено по плану на 1/1-28 года, Сейчас его согласовать не представляется возможным, ввиду того, что специалисты тактики УВВС находятся в отпуску.</w:t>
            </w:r>
          </w:p>
          <w:p w14:paraId="2D34C99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указывает, что ОСС ЦКБ не знает, по какому пути идти. Если Д-2 - ускоренный разведчик, то не надо называть его истребителем.</w:t>
            </w:r>
          </w:p>
        </w:tc>
        <w:tc>
          <w:tcPr>
            <w:tcW w:w="3164" w:type="dxa"/>
          </w:tcPr>
          <w:p w14:paraId="5D26E84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обмена мнениями Советом принято следующее:</w:t>
            </w:r>
          </w:p>
          <w:p w14:paraId="38AA6CC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Присоединяясь к мнению ОСС считать, что пред"явленные УВВС к согласованию тех. требования к самолету Д-2 без снижения нагрузки удовлетворены быть не могут.</w:t>
            </w:r>
          </w:p>
          <w:p w14:paraId="7D1CA8F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Ввиду заявления представителя УВВС, что последнее не имеет еще окончательного решения по вопросу об упомянутых тех, требованиях от обсуждения его воздержаться и с рассмотре</w:t>
            </w:r>
            <w:r w:rsidRPr="007550A6">
              <w:rPr>
                <w:rFonts w:ascii="Times New Roman" w:hAnsi="Times New Roman" w:cs="Times New Roman"/>
                <w:color w:val="000000" w:themeColor="text1"/>
                <w:sz w:val="16"/>
                <w:szCs w:val="16"/>
              </w:rPr>
              <w:softHyphen/>
              <w:t>ния снять, суждение же по делу иметь по получении мнения УВВС.</w:t>
            </w:r>
          </w:p>
        </w:tc>
      </w:tr>
      <w:tr w:rsidR="00472A36" w:rsidRPr="007550A6" w14:paraId="74796643" w14:textId="77777777">
        <w:tc>
          <w:tcPr>
            <w:tcW w:w="8046" w:type="dxa"/>
            <w:tcBorders>
              <w:bottom w:val="single" w:sz="12" w:space="0" w:color="auto"/>
            </w:tcBorders>
          </w:tcPr>
          <w:p w14:paraId="4E799C2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Окончательное рассмотрение эскизного проекта бомбардировщика ТБ2 /бывш. Л2-2ЛД/.</w:t>
            </w:r>
          </w:p>
          <w:p w14:paraId="2A67BE3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докладывает заключение Коллегии ЦАГИ по проекту.</w:t>
            </w:r>
          </w:p>
          <w:p w14:paraId="68F7F84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Тов. КРЕЙСОН вносит пожелание, поддержанное и другими Членами Совета, чтобы при разработке предварительного проекта самолета ОСС ЦКБ придерживалось бы установленных стандартов материалов и деталей, в частности, в отношении колес желательно применять колесо размерностн, принятой для самолета АНТ-4.</w:t>
            </w:r>
          </w:p>
        </w:tc>
        <w:tc>
          <w:tcPr>
            <w:tcW w:w="3164" w:type="dxa"/>
            <w:tcBorders>
              <w:bottom w:val="single" w:sz="12" w:space="0" w:color="auto"/>
            </w:tcBorders>
          </w:tcPr>
          <w:p w14:paraId="0BFB8DA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По обмене мнениями постановили:</w:t>
            </w:r>
          </w:p>
          <w:p w14:paraId="4C76612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Присоединяясь к заключению по данному проекту Коллегии ЦАГИ /протокол №..... заседания Коллегии от .../, эскизный проект ночного бомбардировщика ТБ2 принять в...</w:t>
            </w:r>
          </w:p>
        </w:tc>
      </w:tr>
    </w:tbl>
    <w:p w14:paraId="7054FD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(2279).</w:t>
      </w:r>
    </w:p>
    <w:p w14:paraId="078ACD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E9948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сентября 1927 Техсовет утвердил новый эскизный проект ночного бомбардировщика ТБ-2 2ЛД 450 (по старой номенклатуре Л2-2ЛД), полученный из ОСС ЦКБ (Н.Н.П.) 29 августа 1927. НК УВВС проект был утвержден 22 сентября (2275).</w:t>
      </w:r>
    </w:p>
    <w:p w14:paraId="05F42E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24C1D0"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сентября 1927 (согласно ноябрьского 1927 г. «Отчетного доклада ОСС ЦКБ Авиатреста за 1926-1927 гг.») про</w:t>
      </w:r>
      <w:r w:rsidRPr="007550A6">
        <w:rPr>
          <w:rFonts w:ascii="Times New Roman" w:hAnsi="Times New Roman" w:cs="Times New Roman"/>
          <w:color w:val="000000" w:themeColor="text1"/>
          <w:sz w:val="16"/>
          <w:szCs w:val="16"/>
        </w:rPr>
        <w:softHyphen/>
        <w:t>ект ТБ ОСС был утвержден НК УВВС. В настоя</w:t>
      </w:r>
      <w:r w:rsidRPr="007550A6">
        <w:rPr>
          <w:rFonts w:ascii="Times New Roman" w:hAnsi="Times New Roman" w:cs="Times New Roman"/>
          <w:color w:val="000000" w:themeColor="text1"/>
          <w:sz w:val="16"/>
          <w:szCs w:val="16"/>
        </w:rPr>
        <w:softHyphen/>
        <w:t>щее время производится постройка макета самолета».</w:t>
      </w:r>
    </w:p>
    <w:p w14:paraId="2B2C43F9"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 неделю до утверждения проекта со</w:t>
      </w:r>
      <w:r w:rsidRPr="007550A6">
        <w:rPr>
          <w:rFonts w:ascii="Times New Roman" w:hAnsi="Times New Roman" w:cs="Times New Roman"/>
          <w:color w:val="000000" w:themeColor="text1"/>
          <w:sz w:val="16"/>
          <w:szCs w:val="16"/>
        </w:rPr>
        <w:softHyphen/>
        <w:t>стоялось его детальное обсуждение. 14 сен</w:t>
      </w:r>
      <w:r w:rsidRPr="007550A6">
        <w:rPr>
          <w:rFonts w:ascii="Times New Roman" w:hAnsi="Times New Roman" w:cs="Times New Roman"/>
          <w:color w:val="000000" w:themeColor="text1"/>
          <w:sz w:val="16"/>
          <w:szCs w:val="16"/>
        </w:rPr>
        <w:softHyphen/>
        <w:t>тября прошло заседание Техсовета Авиатре</w:t>
      </w:r>
      <w:r w:rsidRPr="007550A6">
        <w:rPr>
          <w:rFonts w:ascii="Times New Roman" w:hAnsi="Times New Roman" w:cs="Times New Roman"/>
          <w:color w:val="000000" w:themeColor="text1"/>
          <w:sz w:val="16"/>
          <w:szCs w:val="16"/>
        </w:rPr>
        <w:softHyphen/>
        <w:t>ста (Протокол 38), где шестым пунктом пове</w:t>
      </w:r>
      <w:r w:rsidRPr="007550A6">
        <w:rPr>
          <w:rFonts w:ascii="Times New Roman" w:hAnsi="Times New Roman" w:cs="Times New Roman"/>
          <w:color w:val="000000" w:themeColor="text1"/>
          <w:sz w:val="16"/>
          <w:szCs w:val="16"/>
        </w:rPr>
        <w:softHyphen/>
        <w:t>стки шел вопрос «Об эскизном проекте Л2- 2ЛД450 (ТБ-2-2ЛД450)». Докладывал Н.Н. Поликарпов. В своем выступлении, ссылаясь на постановление самолетостроительной Секции Технического Совета от 22 июня, он поставил вопрос о необходимости установки на самолет моторов БМВ VI.</w:t>
      </w:r>
    </w:p>
    <w:p w14:paraId="5C386127"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 Туполев в прениях достаточно высо</w:t>
      </w:r>
      <w:r w:rsidRPr="007550A6">
        <w:rPr>
          <w:rFonts w:ascii="Times New Roman" w:hAnsi="Times New Roman" w:cs="Times New Roman"/>
          <w:color w:val="000000" w:themeColor="text1"/>
          <w:sz w:val="16"/>
          <w:szCs w:val="16"/>
        </w:rPr>
        <w:softHyphen/>
        <w:t>ко оценил проект. В своем выступлении он заявил, что направление работ ОСС по данно</w:t>
      </w:r>
      <w:r w:rsidRPr="007550A6">
        <w:rPr>
          <w:rFonts w:ascii="Times New Roman" w:hAnsi="Times New Roman" w:cs="Times New Roman"/>
          <w:color w:val="000000" w:themeColor="text1"/>
          <w:sz w:val="16"/>
          <w:szCs w:val="16"/>
        </w:rPr>
        <w:softHyphen/>
        <w:t>му самолету надлежит признать правильным и поручить ОСС разработку проекта продол</w:t>
      </w:r>
      <w:r w:rsidRPr="007550A6">
        <w:rPr>
          <w:rFonts w:ascii="Times New Roman" w:hAnsi="Times New Roman" w:cs="Times New Roman"/>
          <w:color w:val="000000" w:themeColor="text1"/>
          <w:sz w:val="16"/>
          <w:szCs w:val="16"/>
        </w:rPr>
        <w:softHyphen/>
        <w:t>жать. Он считал более целесообразным вари</w:t>
      </w:r>
      <w:r w:rsidRPr="007550A6">
        <w:rPr>
          <w:rFonts w:ascii="Times New Roman" w:hAnsi="Times New Roman" w:cs="Times New Roman"/>
          <w:color w:val="000000" w:themeColor="text1"/>
          <w:sz w:val="16"/>
          <w:szCs w:val="16"/>
        </w:rPr>
        <w:softHyphen/>
        <w:t>ант полутораплан, а общую схему самолета одной из лучших. Андрей Николаевич пред</w:t>
      </w:r>
      <w:r w:rsidRPr="007550A6">
        <w:rPr>
          <w:rFonts w:ascii="Times New Roman" w:hAnsi="Times New Roman" w:cs="Times New Roman"/>
          <w:color w:val="000000" w:themeColor="text1"/>
          <w:sz w:val="16"/>
          <w:szCs w:val="16"/>
        </w:rPr>
        <w:softHyphen/>
        <w:t>ложил упростить форму верхнего и нижнего крыльев в средней части, придав ей посто</w:t>
      </w:r>
      <w:r w:rsidRPr="007550A6">
        <w:rPr>
          <w:rFonts w:ascii="Times New Roman" w:hAnsi="Times New Roman" w:cs="Times New Roman"/>
          <w:color w:val="000000" w:themeColor="text1"/>
          <w:sz w:val="16"/>
          <w:szCs w:val="16"/>
        </w:rPr>
        <w:softHyphen/>
        <w:t>янное сечение. По вопросу установки мото</w:t>
      </w:r>
      <w:r w:rsidRPr="007550A6">
        <w:rPr>
          <w:rFonts w:ascii="Times New Roman" w:hAnsi="Times New Roman" w:cs="Times New Roman"/>
          <w:color w:val="000000" w:themeColor="text1"/>
          <w:sz w:val="16"/>
          <w:szCs w:val="16"/>
        </w:rPr>
        <w:softHyphen/>
        <w:t>ров БМВ VI Туполев отметил, что ставить надо тот мотор, который будет на снабжении, когда самолет выйдет в серийную постройку. Во всяком случае, он посчитал необходимым предусмотреть возможность установки на са</w:t>
      </w:r>
      <w:r w:rsidRPr="007550A6">
        <w:rPr>
          <w:rFonts w:ascii="Times New Roman" w:hAnsi="Times New Roman" w:cs="Times New Roman"/>
          <w:color w:val="000000" w:themeColor="text1"/>
          <w:sz w:val="16"/>
          <w:szCs w:val="16"/>
        </w:rPr>
        <w:softHyphen/>
        <w:t>молет моторов БМВ VI и предложил строить его под последний.</w:t>
      </w:r>
    </w:p>
    <w:p w14:paraId="79F3E9C2"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этом заседании П. М. Крейсон заявил, что «деревянный бомбовоз строится как пе</w:t>
      </w:r>
      <w:r w:rsidRPr="007550A6">
        <w:rPr>
          <w:rFonts w:ascii="Times New Roman" w:hAnsi="Times New Roman" w:cs="Times New Roman"/>
          <w:color w:val="000000" w:themeColor="text1"/>
          <w:sz w:val="16"/>
          <w:szCs w:val="16"/>
        </w:rPr>
        <w:softHyphen/>
        <w:t>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w:t>
      </w:r>
      <w:r w:rsidRPr="007550A6">
        <w:rPr>
          <w:rFonts w:ascii="Times New Roman" w:hAnsi="Times New Roman" w:cs="Times New Roman"/>
          <w:color w:val="000000" w:themeColor="text1"/>
          <w:sz w:val="16"/>
          <w:szCs w:val="16"/>
        </w:rPr>
        <w:softHyphen/>
        <w:t>ке известного типа мотора зависит от того, какие моторы есть в наличии. По всей вероятности, мы остановимся на БМВ VI, но если М14 оправдает возлагаемые на него на</w:t>
      </w:r>
      <w:r w:rsidRPr="007550A6">
        <w:rPr>
          <w:rFonts w:ascii="Times New Roman" w:hAnsi="Times New Roman" w:cs="Times New Roman"/>
          <w:color w:val="000000" w:themeColor="text1"/>
          <w:sz w:val="16"/>
          <w:szCs w:val="16"/>
        </w:rPr>
        <w:softHyphen/>
        <w:t>дежды, то лучшего нам и не надо». На это А.Н. Туполев ответил,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p w14:paraId="1D5BBA74"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целом было решено принять к сведению высказанные на том заседании мнения и про</w:t>
      </w:r>
      <w:r w:rsidRPr="007550A6">
        <w:rPr>
          <w:rFonts w:ascii="Times New Roman" w:hAnsi="Times New Roman" w:cs="Times New Roman"/>
          <w:color w:val="000000" w:themeColor="text1"/>
          <w:sz w:val="16"/>
          <w:szCs w:val="16"/>
        </w:rPr>
        <w:softHyphen/>
        <w:t>сить ЦАГИ дать окончательное заключение по разработанному проекту к следующему заседанию Технического Совета, на котором 21 сентября А.Н. Туполев и доложил за</w:t>
      </w:r>
      <w:r w:rsidRPr="007550A6">
        <w:rPr>
          <w:rFonts w:ascii="Times New Roman" w:hAnsi="Times New Roman" w:cs="Times New Roman"/>
          <w:color w:val="000000" w:themeColor="text1"/>
          <w:sz w:val="16"/>
          <w:szCs w:val="16"/>
        </w:rPr>
        <w:softHyphen/>
        <w:t>ключение Коллегии ЦАГИ. Не смотря на предложение Н.Н. Поликарпова, поддержан</w:t>
      </w:r>
      <w:r w:rsidRPr="007550A6">
        <w:rPr>
          <w:rFonts w:ascii="Times New Roman" w:hAnsi="Times New Roman" w:cs="Times New Roman"/>
          <w:color w:val="000000" w:themeColor="text1"/>
          <w:sz w:val="16"/>
          <w:szCs w:val="16"/>
        </w:rPr>
        <w:softHyphen/>
        <w:t>ное ЦАГИ в план опытного строительства Авиатреста на 1927/28 операционный год, бомбардировщик ТБ-2 включили в план в ва</w:t>
      </w:r>
      <w:r w:rsidRPr="007550A6">
        <w:rPr>
          <w:rFonts w:ascii="Times New Roman" w:hAnsi="Times New Roman" w:cs="Times New Roman"/>
          <w:color w:val="000000" w:themeColor="text1"/>
          <w:sz w:val="16"/>
          <w:szCs w:val="16"/>
        </w:rPr>
        <w:softHyphen/>
        <w:t>риантах под два мотора - ЛД.450 или М-14, - с окончанием постройки 1 сентября 1928 года, второго экземпляра - 1 марта 1929 года и завершением летных испытаний 1 июля 1929 года. Для финансирования работ Авиа</w:t>
      </w:r>
      <w:r w:rsidRPr="007550A6">
        <w:rPr>
          <w:rFonts w:ascii="Times New Roman" w:hAnsi="Times New Roman" w:cs="Times New Roman"/>
          <w:color w:val="000000" w:themeColor="text1"/>
          <w:sz w:val="16"/>
          <w:szCs w:val="16"/>
        </w:rPr>
        <w:softHyphen/>
        <w:t>трест на 1927/28 год отпустил 220 тысяч руб</w:t>
      </w:r>
      <w:r w:rsidRPr="007550A6">
        <w:rPr>
          <w:rFonts w:ascii="Times New Roman" w:hAnsi="Times New Roman" w:cs="Times New Roman"/>
          <w:color w:val="000000" w:themeColor="text1"/>
          <w:sz w:val="16"/>
          <w:szCs w:val="16"/>
        </w:rPr>
        <w:softHyphen/>
        <w:t>лей (23344).</w:t>
      </w:r>
    </w:p>
    <w:p w14:paraId="630CBB19"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p>
    <w:p w14:paraId="03AF73B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сентября 1927 г. сложившаяся ситуация с И-3 Н.Н.П. и И-4 П.О.С. обсужда</w:t>
      </w:r>
      <w:r w:rsidRPr="007550A6">
        <w:rPr>
          <w:rFonts w:ascii="Times New Roman" w:hAnsi="Times New Roman" w:cs="Times New Roman"/>
          <w:color w:val="000000" w:themeColor="text1"/>
          <w:sz w:val="16"/>
          <w:szCs w:val="16"/>
        </w:rPr>
        <w:softHyphen/>
        <w:t>лась на заседании Технического совета Авиатреста под председательством члена Правления Урываева. Туполев предпочел на это заседание не явиться, отправив на не</w:t>
      </w:r>
      <w:r w:rsidRPr="007550A6">
        <w:rPr>
          <w:rFonts w:ascii="Times New Roman" w:hAnsi="Times New Roman" w:cs="Times New Roman"/>
          <w:color w:val="000000" w:themeColor="text1"/>
          <w:sz w:val="16"/>
          <w:szCs w:val="16"/>
        </w:rPr>
        <w:softHyphen/>
        <w:t>го вместо себя Погосского. Первым выступил секретарь совета В.В.Калинин. Он изложил существо вопроса, отметив, что: “...Правление Авиатреста представило в УВВС соображения о необхо</w:t>
      </w:r>
      <w:r w:rsidRPr="007550A6">
        <w:rPr>
          <w:rFonts w:ascii="Times New Roman" w:hAnsi="Times New Roman" w:cs="Times New Roman"/>
          <w:color w:val="000000" w:themeColor="text1"/>
          <w:sz w:val="16"/>
          <w:szCs w:val="16"/>
        </w:rPr>
        <w:softHyphen/>
        <w:t>димости включения постройки истребителя И-5 в план работ ОСС ЦКБ 1927-28 года с ходатайством о приобре</w:t>
      </w:r>
      <w:r w:rsidRPr="007550A6">
        <w:rPr>
          <w:rFonts w:ascii="Times New Roman" w:hAnsi="Times New Roman" w:cs="Times New Roman"/>
          <w:color w:val="000000" w:themeColor="text1"/>
          <w:sz w:val="16"/>
          <w:szCs w:val="16"/>
        </w:rPr>
        <w:softHyphen/>
        <w:t>тении для этого самолета мотора Юпитер 8 серии, ука</w:t>
      </w:r>
      <w:r w:rsidRPr="007550A6">
        <w:rPr>
          <w:rFonts w:ascii="Times New Roman" w:hAnsi="Times New Roman" w:cs="Times New Roman"/>
          <w:color w:val="000000" w:themeColor="text1"/>
          <w:sz w:val="16"/>
          <w:szCs w:val="16"/>
        </w:rPr>
        <w:softHyphen/>
        <w:t>зав одновременно о желательности снятия с программы двухместного истребителя Д2-БМВ6.</w:t>
      </w:r>
    </w:p>
    <w:p w14:paraId="7CF64D2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самое последнее время Правлением Авиатреста по</w:t>
      </w:r>
      <w:r w:rsidRPr="007550A6">
        <w:rPr>
          <w:rFonts w:ascii="Times New Roman" w:hAnsi="Times New Roman" w:cs="Times New Roman"/>
          <w:color w:val="000000" w:themeColor="text1"/>
          <w:sz w:val="16"/>
          <w:szCs w:val="16"/>
        </w:rPr>
        <w:softHyphen/>
        <w:t>лучено письмо Начальника ВВС т. Баранова, выдвигаю</w:t>
      </w:r>
      <w:r w:rsidRPr="007550A6">
        <w:rPr>
          <w:rFonts w:ascii="Times New Roman" w:hAnsi="Times New Roman" w:cs="Times New Roman"/>
          <w:color w:val="000000" w:themeColor="text1"/>
          <w:sz w:val="16"/>
          <w:szCs w:val="16"/>
        </w:rPr>
        <w:softHyphen/>
        <w:t>щее новую постановку вопроса, а именно - оставление в плане работ ОСС ЦКБ самолета Д2 и передачу проекти</w:t>
      </w:r>
      <w:r w:rsidRPr="007550A6">
        <w:rPr>
          <w:rFonts w:ascii="Times New Roman" w:hAnsi="Times New Roman" w:cs="Times New Roman"/>
          <w:color w:val="000000" w:themeColor="text1"/>
          <w:sz w:val="16"/>
          <w:szCs w:val="16"/>
        </w:rPr>
        <w:softHyphen/>
        <w:t>рования и постройки самолета И-5 в ЦАГИ, мотивируя последнее желательностью переноса форм и схемы ис</w:t>
      </w:r>
      <w:r w:rsidRPr="007550A6">
        <w:rPr>
          <w:rFonts w:ascii="Times New Roman" w:hAnsi="Times New Roman" w:cs="Times New Roman"/>
          <w:color w:val="000000" w:themeColor="text1"/>
          <w:sz w:val="16"/>
          <w:szCs w:val="16"/>
        </w:rPr>
        <w:softHyphen/>
        <w:t>требителя И-4 в деревянную конструкцию.</w:t>
      </w:r>
    </w:p>
    <w:p w14:paraId="0FF9C02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связи с этим перед Советом выдвигается принци</w:t>
      </w:r>
      <w:r w:rsidRPr="007550A6">
        <w:rPr>
          <w:rFonts w:ascii="Times New Roman" w:hAnsi="Times New Roman" w:cs="Times New Roman"/>
          <w:color w:val="000000" w:themeColor="text1"/>
          <w:sz w:val="16"/>
          <w:szCs w:val="16"/>
        </w:rPr>
        <w:softHyphen/>
        <w:t>пиальный вопрос о месте постройки истребителя И-5”.</w:t>
      </w:r>
    </w:p>
    <w:p w14:paraId="7B4E92C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Представитель УВВС Крейсон заявил, что им получе</w:t>
      </w:r>
      <w:r w:rsidRPr="007550A6">
        <w:rPr>
          <w:rFonts w:ascii="Times New Roman" w:hAnsi="Times New Roman" w:cs="Times New Roman"/>
          <w:color w:val="000000" w:themeColor="text1"/>
          <w:sz w:val="16"/>
          <w:szCs w:val="16"/>
        </w:rPr>
        <w:softHyphen/>
        <w:t>но указание от начальства голосовать только за передачу ЦАГИ разработки И-5. Погосский подтвердил, что ре</w:t>
      </w:r>
      <w:r w:rsidRPr="007550A6">
        <w:rPr>
          <w:rFonts w:ascii="Times New Roman" w:hAnsi="Times New Roman" w:cs="Times New Roman"/>
          <w:color w:val="000000" w:themeColor="text1"/>
          <w:sz w:val="16"/>
          <w:szCs w:val="16"/>
        </w:rPr>
        <w:softHyphen/>
        <w:t>шение начальника ВВС вызвано переговорами между Барановым и Туполевым. Вместе с тем в его выступле</w:t>
      </w:r>
      <w:r w:rsidRPr="007550A6">
        <w:rPr>
          <w:rFonts w:ascii="Times New Roman" w:hAnsi="Times New Roman" w:cs="Times New Roman"/>
          <w:color w:val="000000" w:themeColor="text1"/>
          <w:sz w:val="16"/>
          <w:szCs w:val="16"/>
        </w:rPr>
        <w:softHyphen/>
        <w:t>нии были произнесены слова, которые повергли присут</w:t>
      </w:r>
      <w:r w:rsidRPr="007550A6">
        <w:rPr>
          <w:rFonts w:ascii="Times New Roman" w:hAnsi="Times New Roman" w:cs="Times New Roman"/>
          <w:color w:val="000000" w:themeColor="text1"/>
          <w:sz w:val="16"/>
          <w:szCs w:val="16"/>
        </w:rPr>
        <w:softHyphen/>
        <w:t>ствовавших в состояние шока: “Тов. Барановым было выражено желание, чтобы в ЦАГИ велось... опытное са</w:t>
      </w:r>
      <w:r w:rsidRPr="007550A6">
        <w:rPr>
          <w:rFonts w:ascii="Times New Roman" w:hAnsi="Times New Roman" w:cs="Times New Roman"/>
          <w:color w:val="000000" w:themeColor="text1"/>
          <w:sz w:val="16"/>
          <w:szCs w:val="16"/>
        </w:rPr>
        <w:softHyphen/>
        <w:t>молетостроение в области деревянных конструкций. А.Н.Туполев нашел, что работу по деревянным конст</w:t>
      </w:r>
      <w:r w:rsidRPr="007550A6">
        <w:rPr>
          <w:rFonts w:ascii="Times New Roman" w:hAnsi="Times New Roman" w:cs="Times New Roman"/>
          <w:color w:val="000000" w:themeColor="text1"/>
          <w:sz w:val="16"/>
          <w:szCs w:val="16"/>
        </w:rPr>
        <w:softHyphen/>
        <w:t>рукциям легче начать с переработки металлических форм истребителя И-4 на деревянные. К работе предпо</w:t>
      </w:r>
      <w:r w:rsidRPr="007550A6">
        <w:rPr>
          <w:rFonts w:ascii="Times New Roman" w:hAnsi="Times New Roman" w:cs="Times New Roman"/>
          <w:color w:val="000000" w:themeColor="text1"/>
          <w:sz w:val="16"/>
          <w:szCs w:val="16"/>
        </w:rPr>
        <w:softHyphen/>
        <w:t>лагается приступить в ближайшее время со сроком окон</w:t>
      </w:r>
      <w:r w:rsidRPr="007550A6">
        <w:rPr>
          <w:rFonts w:ascii="Times New Roman" w:hAnsi="Times New Roman" w:cs="Times New Roman"/>
          <w:color w:val="000000" w:themeColor="text1"/>
          <w:sz w:val="16"/>
          <w:szCs w:val="16"/>
        </w:rPr>
        <w:softHyphen/>
        <w:t>чания примерно к осени 1928 г. Институт (ЦАГИ. - В.И.) также держится мнения, что с указанного типа самолета можно начать разработку деревянных конструкций”. Поликарпов отметил, что при реализации предложе</w:t>
      </w:r>
      <w:r w:rsidRPr="007550A6">
        <w:rPr>
          <w:rFonts w:ascii="Times New Roman" w:hAnsi="Times New Roman" w:cs="Times New Roman"/>
          <w:color w:val="000000" w:themeColor="text1"/>
          <w:sz w:val="16"/>
          <w:szCs w:val="16"/>
        </w:rPr>
        <w:softHyphen/>
        <w:t>ния УВВС нарушится преемственность работ, напрасно пропадет накопленный опыт. “Схему И-3 мы считаем весьма благоприятной и могущей дать прекрасные ре</w:t>
      </w:r>
      <w:r w:rsidRPr="007550A6">
        <w:rPr>
          <w:rFonts w:ascii="Times New Roman" w:hAnsi="Times New Roman" w:cs="Times New Roman"/>
          <w:color w:val="000000" w:themeColor="text1"/>
          <w:sz w:val="16"/>
          <w:szCs w:val="16"/>
        </w:rPr>
        <w:softHyphen/>
        <w:t>зультаты при условии использования легкого и мощно</w:t>
      </w:r>
      <w:r w:rsidRPr="007550A6">
        <w:rPr>
          <w:rFonts w:ascii="Times New Roman" w:hAnsi="Times New Roman" w:cs="Times New Roman"/>
          <w:color w:val="000000" w:themeColor="text1"/>
          <w:sz w:val="16"/>
          <w:szCs w:val="16"/>
        </w:rPr>
        <w:softHyphen/>
        <w:t>го мотора, - говорил он. - Перейти от И-3 к И-5 для ОСС ЦКБ не представляет особых затруднений. Вместе с тем следует напомнить, что металлическую конструк</w:t>
      </w:r>
      <w:r w:rsidRPr="007550A6">
        <w:rPr>
          <w:rFonts w:ascii="Times New Roman" w:hAnsi="Times New Roman" w:cs="Times New Roman"/>
          <w:color w:val="000000" w:themeColor="text1"/>
          <w:sz w:val="16"/>
          <w:szCs w:val="16"/>
        </w:rPr>
        <w:softHyphen/>
        <w:t>цию не всегда можно удовлетворительно развернуть в деревянную”.</w:t>
      </w:r>
    </w:p>
    <w:p w14:paraId="1061D5F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качестве компромисса в создавшемся положении Николай Николаевич предложил осуществить проекти</w:t>
      </w:r>
      <w:r w:rsidRPr="007550A6">
        <w:rPr>
          <w:rFonts w:ascii="Times New Roman" w:hAnsi="Times New Roman" w:cs="Times New Roman"/>
          <w:color w:val="000000" w:themeColor="text1"/>
          <w:sz w:val="16"/>
          <w:szCs w:val="16"/>
        </w:rPr>
        <w:softHyphen/>
        <w:t>рование и постройку по одному и тому же заданию с од</w:t>
      </w:r>
      <w:r w:rsidRPr="007550A6">
        <w:rPr>
          <w:rFonts w:ascii="Times New Roman" w:hAnsi="Times New Roman" w:cs="Times New Roman"/>
          <w:color w:val="000000" w:themeColor="text1"/>
          <w:sz w:val="16"/>
          <w:szCs w:val="16"/>
        </w:rPr>
        <w:softHyphen/>
        <w:t>ним и тем же мотором двух истребителей И-5 - в ОСС и ЦАГИ. “Это даст большую гарантию УВВС, которое сможет потом из двух машин выбрать на снабжение на</w:t>
      </w:r>
      <w:r w:rsidRPr="007550A6">
        <w:rPr>
          <w:rFonts w:ascii="Times New Roman" w:hAnsi="Times New Roman" w:cs="Times New Roman"/>
          <w:color w:val="000000" w:themeColor="text1"/>
          <w:sz w:val="16"/>
          <w:szCs w:val="16"/>
        </w:rPr>
        <w:softHyphen/>
        <w:t>иболее отвечающую тактическим, эксплуатационным и иным требованиям”.</w:t>
      </w:r>
    </w:p>
    <w:p w14:paraId="145AB11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ответ Крейсон заявил: “Приводимые т. Поликар</w:t>
      </w:r>
      <w:r w:rsidRPr="007550A6">
        <w:rPr>
          <w:rFonts w:ascii="Times New Roman" w:hAnsi="Times New Roman" w:cs="Times New Roman"/>
          <w:color w:val="000000" w:themeColor="text1"/>
          <w:sz w:val="16"/>
          <w:szCs w:val="16"/>
        </w:rPr>
        <w:softHyphen/>
        <w:t>повым соображения в свое время имели место в УВВС, но после переговоров Туполева с Барановым точка зре</w:t>
      </w:r>
      <w:r w:rsidRPr="007550A6">
        <w:rPr>
          <w:rFonts w:ascii="Times New Roman" w:hAnsi="Times New Roman" w:cs="Times New Roman"/>
          <w:color w:val="000000" w:themeColor="text1"/>
          <w:sz w:val="16"/>
          <w:szCs w:val="16"/>
        </w:rPr>
        <w:softHyphen/>
        <w:t>ния УВВС изменилась. Схема И-4 весьма удачна, и кон</w:t>
      </w:r>
      <w:r w:rsidRPr="007550A6">
        <w:rPr>
          <w:rFonts w:ascii="Times New Roman" w:hAnsi="Times New Roman" w:cs="Times New Roman"/>
          <w:color w:val="000000" w:themeColor="text1"/>
          <w:sz w:val="16"/>
          <w:szCs w:val="16"/>
        </w:rPr>
        <w:softHyphen/>
        <w:t>структор берется перевести ее на деревянную”. По-видимому, Туполев уже довел до сведения Баранова мысль о вреде конкуренции в самолетостроении.</w:t>
      </w:r>
    </w:p>
    <w:p w14:paraId="7647731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Урываев также высказался против разработки двух проектов, но по другим причинам: это создало бы неже</w:t>
      </w:r>
      <w:r w:rsidRPr="007550A6">
        <w:rPr>
          <w:rFonts w:ascii="Times New Roman" w:hAnsi="Times New Roman" w:cs="Times New Roman"/>
          <w:color w:val="000000" w:themeColor="text1"/>
          <w:sz w:val="16"/>
          <w:szCs w:val="16"/>
        </w:rPr>
        <w:softHyphen/>
        <w:t>лательный Авиатресту прецедент.</w:t>
      </w:r>
    </w:p>
    <w:p w14:paraId="2E17807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Представитель Главного управления моторной про</w:t>
      </w:r>
      <w:r w:rsidRPr="007550A6">
        <w:rPr>
          <w:rFonts w:ascii="Times New Roman" w:hAnsi="Times New Roman" w:cs="Times New Roman"/>
          <w:color w:val="000000" w:themeColor="text1"/>
          <w:sz w:val="16"/>
          <w:szCs w:val="16"/>
        </w:rPr>
        <w:softHyphen/>
        <w:t>мышленности (ГУМП) Чудаков констатировал: “Истре</w:t>
      </w:r>
      <w:r w:rsidRPr="007550A6">
        <w:rPr>
          <w:rFonts w:ascii="Times New Roman" w:hAnsi="Times New Roman" w:cs="Times New Roman"/>
          <w:color w:val="000000" w:themeColor="text1"/>
          <w:sz w:val="16"/>
          <w:szCs w:val="16"/>
        </w:rPr>
        <w:softHyphen/>
        <w:t>битель под мотор БМВ-6 - невыгодная для конструктора машина. И-5 - более выгодная и заманчивая машина. Вопрос о месте его постройки надо решать в зависимос</w:t>
      </w:r>
      <w:r w:rsidRPr="007550A6">
        <w:rPr>
          <w:rFonts w:ascii="Times New Roman" w:hAnsi="Times New Roman" w:cs="Times New Roman"/>
          <w:color w:val="000000" w:themeColor="text1"/>
          <w:sz w:val="16"/>
          <w:szCs w:val="16"/>
        </w:rPr>
        <w:softHyphen/>
        <w:t>ти от сроков. Это самое простое решение. Если же под</w:t>
      </w:r>
      <w:r w:rsidRPr="007550A6">
        <w:rPr>
          <w:rFonts w:ascii="Times New Roman" w:hAnsi="Times New Roman" w:cs="Times New Roman"/>
          <w:color w:val="000000" w:themeColor="text1"/>
          <w:sz w:val="16"/>
          <w:szCs w:val="16"/>
        </w:rPr>
        <w:softHyphen/>
        <w:t>нимать принципиальный вопрос - то речь пойдет уже не об И-5, а о всем опытном строительстве”.</w:t>
      </w:r>
    </w:p>
    <w:p w14:paraId="56A73A5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итоге совещание закончилось безрезультатно. Но резонанс оно имело большой, практически во всех сфе</w:t>
      </w:r>
      <w:r w:rsidRPr="007550A6">
        <w:rPr>
          <w:rFonts w:ascii="Times New Roman" w:hAnsi="Times New Roman" w:cs="Times New Roman"/>
          <w:color w:val="000000" w:themeColor="text1"/>
          <w:sz w:val="16"/>
          <w:szCs w:val="16"/>
        </w:rPr>
        <w:softHyphen/>
        <w:t>рах опытного самолетостроения (10667).</w:t>
      </w:r>
    </w:p>
    <w:p w14:paraId="68767D9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B8D381" w14:textId="77777777" w:rsidR="00533B22" w:rsidRPr="003600B8" w:rsidRDefault="00533B22" w:rsidP="00533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 сентября 1927 г. на заседании технического совета Авиатреста возражения против передачи задания на самолеты И-5 и И-6 в ЦАГИ поддержаны, и они оставлены за ЦКБ, но техсовет Авиатреста поддержал Поликарпова в его позиции относительно возможного веса полной нагрузки самолета – 600 кг при требовании УВВС 735 кг. Однако Поликарпов продолжал настаивать и на снятии работ по ДИ-2 с плана ОСС ЦКБ, ссылаясь на постановление Авиатреста от 12.09.27 г.</w:t>
      </w:r>
    </w:p>
    <w:p w14:paraId="2296D794" w14:textId="77777777" w:rsidR="00533B22" w:rsidRPr="003600B8" w:rsidRDefault="00533B22" w:rsidP="00533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Тем не менее, задание по ДИ-2 за ним оставлено. Срок окончания постройки одного опытного образца в частичной комплектации для статических прочностных испытаний до разрушения и первого летного опытного образца самолета ДИ-2 установлен на 1 октября 1928 г., хотя Поликарпов продолжал добиваться удлинения сроков или вообще снятия с плана задания по ДИ-2. Дискуссии по этому вопросу продолжались до начала 1928 г. (24901).</w:t>
      </w:r>
    </w:p>
    <w:p w14:paraId="0FD908D5" w14:textId="77777777" w:rsidR="00533B22" w:rsidRPr="003600B8" w:rsidRDefault="00533B22" w:rsidP="00533B22">
      <w:pPr>
        <w:spacing w:after="0" w:line="240" w:lineRule="auto"/>
        <w:jc w:val="both"/>
        <w:rPr>
          <w:rFonts w:ascii="Times New Roman" w:hAnsi="Times New Roman" w:cs="Times New Roman"/>
          <w:color w:val="0070C0"/>
          <w:sz w:val="16"/>
          <w:szCs w:val="16"/>
        </w:rPr>
      </w:pPr>
    </w:p>
    <w:p w14:paraId="14349279" w14:textId="77777777" w:rsidR="00533B22" w:rsidRPr="003600B8" w:rsidRDefault="00533B22" w:rsidP="00533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 сентября 1927 г. на заседании Технического совета Авиатреста под председательством члена Правления Урываева была обсуждена ситуация с разработкой М-5. Туполев предпочел на это заседание не явиться, отправив на него вместо себя Погосского.</w:t>
      </w:r>
    </w:p>
    <w:p w14:paraId="3FE3DD2F" w14:textId="77777777" w:rsidR="00533B22" w:rsidRPr="003600B8" w:rsidRDefault="00533B22" w:rsidP="00533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Первым выступил секретарь совета В. В. Калинин. Он изложил существо вопроса, отметив, что:</w:t>
      </w:r>
    </w:p>
    <w:p w14:paraId="23A93AE1" w14:textId="77777777" w:rsidR="00533B22" w:rsidRPr="003600B8" w:rsidRDefault="00533B22" w:rsidP="00533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«...Правление Авиатреста представило в УВВС соображения о необходимости включения постройки истребителя И-5 в план работ ОСС ЦКБ 1927/28 года с ходатайством о приобретении для этого самолета мотора Юпитер 8-й серии, указав одновременно о желательности снятия с программы двухместного истребителя Д2-БМВ6. </w:t>
      </w:r>
    </w:p>
    <w:p w14:paraId="2E44854F" w14:textId="77777777" w:rsidR="00533B22" w:rsidRPr="003600B8" w:rsidRDefault="00533B22" w:rsidP="00533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самое последнее время Правлением Авиатреста получено письмо Начальника ВВС т. Баранова, выдвигающее новую постановку вопроса, а именно — оставление в плане работ ОСС ЦКБ самолета Д2 и передачу проектирования и постройки самолета И-5 в ЦАГИ, мотивируя последнее желательностью переноса форм и схемы истребителя И-4 в деревянную конструкцию. </w:t>
      </w:r>
    </w:p>
    <w:p w14:paraId="15BAEAB0" w14:textId="77777777" w:rsidR="00533B22" w:rsidRPr="003600B8" w:rsidRDefault="00533B22" w:rsidP="00533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связи с этим перед Советом выдвигается принципиальный вопрос о месте постройки истребителя И-5». </w:t>
      </w:r>
    </w:p>
    <w:p w14:paraId="3ECA2440" w14:textId="77777777" w:rsidR="00533B22" w:rsidRPr="003600B8" w:rsidRDefault="00533B22" w:rsidP="00533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Представитель УВВС Крейсон заявил, что им получено указание от начальства голосовать только за передачу ЦАГИ разработки И-5.</w:t>
      </w:r>
    </w:p>
    <w:p w14:paraId="6BDD7B92" w14:textId="77777777" w:rsidR="00533B22" w:rsidRPr="003600B8" w:rsidRDefault="00533B22" w:rsidP="00533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Погосский подтвердил, что решение начальника ВВС вызвано переговорами между Барановым и Туполевым. Вместе с тем в его выступлении были произнесены слова, которые повергли присутствовавших в состояние шока:</w:t>
      </w:r>
    </w:p>
    <w:p w14:paraId="2ADA8574" w14:textId="4E6940C5" w:rsidR="00533B22" w:rsidRPr="003600B8" w:rsidRDefault="00533B22" w:rsidP="00533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«Тов. Барановым было выражено желание, чтобы в ЦАГИ велось… опытное самолетостроение в области деревянных конструкций. А. Н. Туполев нашел, что работу по деревянным конструкциям легче начать с переработки металлических форм истребителя И-4 на деревянные. К работе предполагается приступить в ближайшее время со сроком окончания примерно к осени 1928 г. Институт</w:t>
      </w:r>
      <w:r w:rsidR="008B2C1C">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xml:space="preserve">[ЦАГИ. — Прим. авт.] также держится мнения, что с указанного типа самолета можно начать разработку деревянных конструкций». </w:t>
      </w:r>
    </w:p>
    <w:p w14:paraId="1C3E7EE5" w14:textId="77777777" w:rsidR="00533B22" w:rsidRPr="003600B8" w:rsidRDefault="00533B22" w:rsidP="00533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Следовательно, речь уже шла не просто о передаче задания на истребитель И-5, а о переводе в ЦАГИ всего опытного самолетостроения и о подчинении Туполеву всей авиапромышленности военпрома, т. е. о ликвидации Авиатреста. Вопрос о создании единой авиапромышленности СССР уже стоял на повестке дня, но методы его разрешения вызывали серьезные возражения.</w:t>
      </w:r>
    </w:p>
    <w:p w14:paraId="2496E32C" w14:textId="77777777" w:rsidR="00533B22" w:rsidRPr="003600B8" w:rsidRDefault="00533B22" w:rsidP="00533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Поликарпов отметил, что при реализации предложения УВВС нарушится преемственность работ, напрасно пропадет накопленный опыт.</w:t>
      </w:r>
    </w:p>
    <w:p w14:paraId="4B95C981" w14:textId="48672B7D" w:rsidR="00533B22" w:rsidRPr="003600B8" w:rsidRDefault="00533B22" w:rsidP="00533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«Схему И-3 мы считаем весьма благоприятной и могущей дать прекрасные результаты при условии использования легкого и мощного мотора, —</w:t>
      </w:r>
      <w:r w:rsidR="008B2C1C">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xml:space="preserve">говорил он. — Перейти от И-З к И-5 для ОСС ЦКБ не представляет особых затруднений. Вместе с тем следует напомнить, что металлическую конструкцию не всегда можно удовлетворительно развернуть в деревянную». </w:t>
      </w:r>
    </w:p>
    <w:p w14:paraId="4C602E62" w14:textId="77777777" w:rsidR="00533B22" w:rsidRPr="003600B8" w:rsidRDefault="00533B22" w:rsidP="00533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качестве компромисса в создавшемся положении Николай Николаевич предложил осуществить проектирование и постройку по одному и тому же заданию с одним и тем же мотором двух истребителей И-5 — в ОСС и ЦАГИ. «Это даст большую гарантию УВВС, которое сможет потом из двух машин выбрать на снабжение наиболее отвечающую тактическим, эксплуатационным и иным требованиям». </w:t>
      </w:r>
    </w:p>
    <w:p w14:paraId="20E03B3F" w14:textId="77777777" w:rsidR="00533B22" w:rsidRPr="003600B8" w:rsidRDefault="00533B22" w:rsidP="00533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ответ представитель ВВС Крейсон заявил следующее:</w:t>
      </w:r>
    </w:p>
    <w:p w14:paraId="554DAAF7" w14:textId="77777777" w:rsidR="00533B22" w:rsidRPr="003600B8" w:rsidRDefault="00533B22" w:rsidP="00533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«Приводимые т. Поликарповым соображения в свое время имели место в УВВС, но после переговоров Туполева с Барановым точка зрения УВВС изменилась. Схема И-4 весьма удачна, и конструктор берется перевести ее на деревянную». </w:t>
      </w:r>
    </w:p>
    <w:p w14:paraId="1FA49FB9" w14:textId="77777777" w:rsidR="00533B22" w:rsidRPr="003600B8" w:rsidRDefault="00533B22" w:rsidP="00533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По-видимому, Туполев уже довел до сведения Баранова мысль о вреде конкуренции в самолетостроении.</w:t>
      </w:r>
    </w:p>
    <w:p w14:paraId="09903575" w14:textId="77777777" w:rsidR="00533B22" w:rsidRPr="003600B8" w:rsidRDefault="00533B22" w:rsidP="00533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Урываев также высказался против разработки двух проектов, но по другим причинам: это создало бы нежелательный Авиатресту прецедент.</w:t>
      </w:r>
    </w:p>
    <w:p w14:paraId="7C5F7449" w14:textId="77777777" w:rsidR="00533B22" w:rsidRPr="003600B8" w:rsidRDefault="00533B22" w:rsidP="00533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Представитель Главного управления моторной промышленности (ГУМП) Чудаков констатировал:</w:t>
      </w:r>
    </w:p>
    <w:p w14:paraId="74FD09DB" w14:textId="77777777" w:rsidR="00533B22" w:rsidRPr="003600B8" w:rsidRDefault="00533B22" w:rsidP="00533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«Истребитель под мотор БМВ-6 — невыгодная для конструктора машина. И-5 — более выгодная и заманчивая машина. Вопрос о месте его постройки надо решать в зависимости от сроков. Это самое простое решение. Если же поднимать принципиальный вопрос — то речь пойдет уже не об И-5, а обо всем опытном строительстве». </w:t>
      </w:r>
    </w:p>
    <w:p w14:paraId="2A7001C8" w14:textId="77777777" w:rsidR="00533B22" w:rsidRPr="003600B8" w:rsidRDefault="00533B22" w:rsidP="00533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итоге совещание закончилось безрезультатно. Но резонанс оно имело большой, практически во всех сферах опытного самолетостроения.</w:t>
      </w:r>
    </w:p>
    <w:p w14:paraId="26012CCD" w14:textId="77777777" w:rsidR="00533B22" w:rsidRPr="003600B8" w:rsidRDefault="00533B22" w:rsidP="00533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Шум вокруг этого события то затихал, то возгорался вновь. Баранов был вынужден пойти на компромисс, согласившись на задание для ОСС ЦКБ по проектированию истребителя И-6, близкого, но не тождественного по характеристикам и назначению самолету И-5. Чтобы не обострять отношения, информация об этом сохранялась в секрете (25035).</w:t>
      </w:r>
    </w:p>
    <w:p w14:paraId="16207178" w14:textId="77777777" w:rsidR="00533B22" w:rsidRPr="003600B8" w:rsidRDefault="00533B22" w:rsidP="00533B22">
      <w:pPr>
        <w:spacing w:after="0" w:line="240" w:lineRule="auto"/>
        <w:jc w:val="both"/>
        <w:rPr>
          <w:rFonts w:ascii="Times New Roman" w:hAnsi="Times New Roman" w:cs="Times New Roman"/>
          <w:color w:val="0070C0"/>
          <w:sz w:val="16"/>
          <w:szCs w:val="16"/>
        </w:rPr>
      </w:pPr>
    </w:p>
    <w:p w14:paraId="24BCDD1A" w14:textId="77777777" w:rsidR="00EA1760" w:rsidRPr="007550A6" w:rsidRDefault="00EA176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C7B00B7" w14:textId="77777777" w:rsidR="00EA1760" w:rsidRPr="007550A6" w:rsidRDefault="00EA176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75742" w14:textId="77777777" w:rsidR="00EA1760" w:rsidRPr="007550A6" w:rsidRDefault="00EA176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сентября 1927 г. завершены испытания неконтактного взрывателя для устаревших торпед. Взрыв торпеды происходил при углублении торпеды до 12 метров (18667).</w:t>
      </w:r>
    </w:p>
    <w:p w14:paraId="013B2C50" w14:textId="77777777" w:rsidR="00EA1760" w:rsidRPr="007550A6" w:rsidRDefault="00EA1760" w:rsidP="007550A6">
      <w:pPr>
        <w:spacing w:after="0" w:line="240" w:lineRule="auto"/>
        <w:jc w:val="both"/>
        <w:rPr>
          <w:rFonts w:ascii="Times New Roman" w:hAnsi="Times New Roman" w:cs="Times New Roman"/>
          <w:color w:val="000000" w:themeColor="text1"/>
          <w:sz w:val="16"/>
          <w:szCs w:val="16"/>
        </w:rPr>
      </w:pPr>
    </w:p>
    <w:p w14:paraId="561FA86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78CE2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EA32B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сентября 1927 в НИИ ВВС закончились испытания самолета У.1. М.2. 4-ой серии в Ленинграде, которые проходили с 3 сентября 1927.</w:t>
      </w:r>
    </w:p>
    <w:p w14:paraId="3DA7FB5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учебного самолета (6949, 63).</w:t>
      </w:r>
    </w:p>
    <w:p w14:paraId="7062B55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D397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сентября 1927 НК УВВС утвердил новый эскизный проект ночного бомбардировщика ТБ-2 2ЛД 450 (по старой номенклатуре Л2-2ЛД), полученный из ОСС ЦКБ (Н.Н.П.) 29 августа 19272 и 1 сентября 1927 утвержденный Техсоветом (2275).</w:t>
      </w:r>
    </w:p>
    <w:p w14:paraId="717870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6E1ECC" w14:textId="77777777" w:rsidR="0004021A" w:rsidRPr="003600B8" w:rsidRDefault="0004021A" w:rsidP="0004021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 сентября 1927 г. военные одобрили эскизный проект АНТ-4 лублера. Данные машины вполне укладывались в рамки задания на «бомбовоз тяжелого типа», утвержденного в июне 1926 г. Поэтому в дальнейшем самолет считался тя</w:t>
      </w:r>
      <w:r w:rsidRPr="003600B8">
        <w:rPr>
          <w:rFonts w:ascii="Times New Roman" w:hAnsi="Times New Roman" w:cs="Times New Roman"/>
          <w:color w:val="0070C0"/>
          <w:sz w:val="16"/>
          <w:szCs w:val="16"/>
        </w:rPr>
        <w:softHyphen/>
        <w:t>желым бомбардировщиком и вскоре получил новое обозначение ТБ1-2БМВ6 (или ТВ1-2БМВУ1), позднее появилось написание ТБ-1. Таким образом, А.Н. Ту</w:t>
      </w:r>
      <w:r w:rsidRPr="003600B8">
        <w:rPr>
          <w:rFonts w:ascii="Times New Roman" w:hAnsi="Times New Roman" w:cs="Times New Roman"/>
          <w:color w:val="0070C0"/>
          <w:sz w:val="16"/>
          <w:szCs w:val="16"/>
        </w:rPr>
        <w:softHyphen/>
        <w:t>полев еще раз подтвердил перспективность и необ</w:t>
      </w:r>
      <w:r w:rsidRPr="003600B8">
        <w:rPr>
          <w:rFonts w:ascii="Times New Roman" w:hAnsi="Times New Roman" w:cs="Times New Roman"/>
          <w:color w:val="0070C0"/>
          <w:sz w:val="16"/>
          <w:szCs w:val="16"/>
        </w:rPr>
        <w:softHyphen/>
        <w:t>ходимость развития концепции тяжелого самолетос</w:t>
      </w:r>
      <w:r w:rsidRPr="003600B8">
        <w:rPr>
          <w:rFonts w:ascii="Times New Roman" w:hAnsi="Times New Roman" w:cs="Times New Roman"/>
          <w:color w:val="0070C0"/>
          <w:sz w:val="16"/>
          <w:szCs w:val="16"/>
        </w:rPr>
        <w:softHyphen/>
        <w:t>троения.</w:t>
      </w:r>
    </w:p>
    <w:p w14:paraId="2EA051A6" w14:textId="77777777" w:rsidR="0004021A" w:rsidRPr="003600B8" w:rsidRDefault="0004021A" w:rsidP="0004021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Согласно эскизному проекту АНТ-4 имел назна</w:t>
      </w:r>
      <w:r w:rsidRPr="003600B8">
        <w:rPr>
          <w:rFonts w:ascii="Times New Roman" w:hAnsi="Times New Roman" w:cs="Times New Roman"/>
          <w:color w:val="0070C0"/>
          <w:sz w:val="16"/>
          <w:szCs w:val="16"/>
        </w:rPr>
        <w:softHyphen/>
        <w:t>чение тяжелого бомбардировщика и торпедоносца со следующими основными данными:</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3504"/>
        <w:gridCol w:w="1411"/>
        <w:gridCol w:w="850"/>
      </w:tblGrid>
      <w:tr w:rsidR="0004021A" w:rsidRPr="003600B8" w14:paraId="178C9D9D" w14:textId="77777777" w:rsidTr="0004021A">
        <w:trPr>
          <w:trHeight w:hRule="exact" w:val="274"/>
        </w:trPr>
        <w:tc>
          <w:tcPr>
            <w:tcW w:w="3504" w:type="dxa"/>
            <w:shd w:val="clear" w:color="auto" w:fill="FFFFFF"/>
          </w:tcPr>
          <w:p w14:paraId="57692977"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Моторы</w:t>
            </w:r>
          </w:p>
        </w:tc>
        <w:tc>
          <w:tcPr>
            <w:tcW w:w="1411" w:type="dxa"/>
            <w:shd w:val="clear" w:color="auto" w:fill="FFFFFF"/>
          </w:tcPr>
          <w:p w14:paraId="7868A41A"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БМВ VI, л.с.</w:t>
            </w:r>
          </w:p>
        </w:tc>
        <w:tc>
          <w:tcPr>
            <w:tcW w:w="850" w:type="dxa"/>
            <w:shd w:val="clear" w:color="auto" w:fill="FFFFFF"/>
          </w:tcPr>
          <w:p w14:paraId="616C6C89"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500/680</w:t>
            </w:r>
          </w:p>
        </w:tc>
      </w:tr>
      <w:tr w:rsidR="0004021A" w:rsidRPr="003600B8" w14:paraId="0F0ABF0F" w14:textId="77777777" w:rsidTr="0004021A">
        <w:trPr>
          <w:trHeight w:hRule="exact" w:val="274"/>
        </w:trPr>
        <w:tc>
          <w:tcPr>
            <w:tcW w:w="3504" w:type="dxa"/>
            <w:shd w:val="clear" w:color="auto" w:fill="FFFFFF"/>
          </w:tcPr>
          <w:p w14:paraId="08873B59"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Полетный вес</w:t>
            </w:r>
          </w:p>
        </w:tc>
        <w:tc>
          <w:tcPr>
            <w:tcW w:w="1411" w:type="dxa"/>
            <w:shd w:val="clear" w:color="auto" w:fill="FFFFFF"/>
          </w:tcPr>
          <w:p w14:paraId="46FC785C"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кг</w:t>
            </w:r>
          </w:p>
        </w:tc>
        <w:tc>
          <w:tcPr>
            <w:tcW w:w="850" w:type="dxa"/>
            <w:shd w:val="clear" w:color="auto" w:fill="FFFFFF"/>
          </w:tcPr>
          <w:p w14:paraId="5EA22FA5"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6460</w:t>
            </w:r>
          </w:p>
        </w:tc>
      </w:tr>
      <w:tr w:rsidR="0004021A" w:rsidRPr="003600B8" w14:paraId="11B18389" w14:textId="77777777" w:rsidTr="0004021A">
        <w:trPr>
          <w:trHeight w:hRule="exact" w:val="302"/>
        </w:trPr>
        <w:tc>
          <w:tcPr>
            <w:tcW w:w="3504" w:type="dxa"/>
            <w:shd w:val="clear" w:color="auto" w:fill="FFFFFF"/>
            <w:vAlign w:val="bottom"/>
          </w:tcPr>
          <w:p w14:paraId="2A506E6E"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 конструкции</w:t>
            </w:r>
          </w:p>
        </w:tc>
        <w:tc>
          <w:tcPr>
            <w:tcW w:w="1411" w:type="dxa"/>
            <w:shd w:val="clear" w:color="auto" w:fill="FFFFFF"/>
            <w:vAlign w:val="bottom"/>
          </w:tcPr>
          <w:p w14:paraId="6AA92C7A"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кг</w:t>
            </w:r>
          </w:p>
        </w:tc>
        <w:tc>
          <w:tcPr>
            <w:tcW w:w="850" w:type="dxa"/>
            <w:shd w:val="clear" w:color="auto" w:fill="FFFFFF"/>
            <w:vAlign w:val="bottom"/>
          </w:tcPr>
          <w:p w14:paraId="771C3F33"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2580</w:t>
            </w:r>
          </w:p>
        </w:tc>
      </w:tr>
      <w:tr w:rsidR="0004021A" w:rsidRPr="003600B8" w14:paraId="6CDD8EE7" w14:textId="77777777" w:rsidTr="0004021A">
        <w:trPr>
          <w:trHeight w:hRule="exact" w:val="302"/>
        </w:trPr>
        <w:tc>
          <w:tcPr>
            <w:tcW w:w="3504" w:type="dxa"/>
            <w:shd w:val="clear" w:color="auto" w:fill="FFFFFF"/>
            <w:vAlign w:val="bottom"/>
          </w:tcPr>
          <w:p w14:paraId="620FE9EC"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 вооружения и бомб</w:t>
            </w:r>
          </w:p>
        </w:tc>
        <w:tc>
          <w:tcPr>
            <w:tcW w:w="1411" w:type="dxa"/>
            <w:shd w:val="clear" w:color="auto" w:fill="FFFFFF"/>
            <w:vAlign w:val="bottom"/>
          </w:tcPr>
          <w:p w14:paraId="178DE3B2"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кг</w:t>
            </w:r>
          </w:p>
        </w:tc>
        <w:tc>
          <w:tcPr>
            <w:tcW w:w="850" w:type="dxa"/>
            <w:shd w:val="clear" w:color="auto" w:fill="FFFFFF"/>
            <w:vAlign w:val="bottom"/>
          </w:tcPr>
          <w:p w14:paraId="3964D8CA"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1078</w:t>
            </w:r>
          </w:p>
        </w:tc>
      </w:tr>
      <w:tr w:rsidR="0004021A" w:rsidRPr="003600B8" w14:paraId="133DBB2B" w14:textId="77777777" w:rsidTr="0004021A">
        <w:trPr>
          <w:trHeight w:hRule="exact" w:val="302"/>
        </w:trPr>
        <w:tc>
          <w:tcPr>
            <w:tcW w:w="3504" w:type="dxa"/>
            <w:shd w:val="clear" w:color="auto" w:fill="FFFFFF"/>
            <w:vAlign w:val="bottom"/>
          </w:tcPr>
          <w:p w14:paraId="0AC025BD"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Нагрузка на 1 м2</w:t>
            </w:r>
          </w:p>
        </w:tc>
        <w:tc>
          <w:tcPr>
            <w:tcW w:w="1411" w:type="dxa"/>
            <w:shd w:val="clear" w:color="auto" w:fill="FFFFFF"/>
            <w:vAlign w:val="bottom"/>
          </w:tcPr>
          <w:p w14:paraId="087473D8"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кг/м2</w:t>
            </w:r>
          </w:p>
        </w:tc>
        <w:tc>
          <w:tcPr>
            <w:tcW w:w="850" w:type="dxa"/>
            <w:shd w:val="clear" w:color="auto" w:fill="FFFFFF"/>
            <w:vAlign w:val="bottom"/>
          </w:tcPr>
          <w:p w14:paraId="768CD113"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53,83</w:t>
            </w:r>
          </w:p>
        </w:tc>
      </w:tr>
      <w:tr w:rsidR="0004021A" w:rsidRPr="003600B8" w14:paraId="44E96425" w14:textId="77777777" w:rsidTr="0004021A">
        <w:trPr>
          <w:trHeight w:hRule="exact" w:val="302"/>
        </w:trPr>
        <w:tc>
          <w:tcPr>
            <w:tcW w:w="3504" w:type="dxa"/>
            <w:shd w:val="clear" w:color="auto" w:fill="FFFFFF"/>
            <w:vAlign w:val="bottom"/>
          </w:tcPr>
          <w:p w14:paraId="42421E70"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Нагрузка на 1 л.с.</w:t>
            </w:r>
          </w:p>
        </w:tc>
        <w:tc>
          <w:tcPr>
            <w:tcW w:w="1411" w:type="dxa"/>
            <w:shd w:val="clear" w:color="auto" w:fill="FFFFFF"/>
            <w:vAlign w:val="bottom"/>
          </w:tcPr>
          <w:p w14:paraId="7D9682E7"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кг/л.с.</w:t>
            </w:r>
          </w:p>
        </w:tc>
        <w:tc>
          <w:tcPr>
            <w:tcW w:w="850" w:type="dxa"/>
            <w:shd w:val="clear" w:color="auto" w:fill="FFFFFF"/>
            <w:vAlign w:val="bottom"/>
          </w:tcPr>
          <w:p w14:paraId="1228DE6B"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7,18</w:t>
            </w:r>
          </w:p>
        </w:tc>
      </w:tr>
      <w:tr w:rsidR="0004021A" w:rsidRPr="003600B8" w14:paraId="38239937" w14:textId="77777777" w:rsidTr="0004021A">
        <w:trPr>
          <w:trHeight w:hRule="exact" w:val="302"/>
        </w:trPr>
        <w:tc>
          <w:tcPr>
            <w:tcW w:w="3504" w:type="dxa"/>
            <w:shd w:val="clear" w:color="auto" w:fill="FFFFFF"/>
            <w:vAlign w:val="bottom"/>
          </w:tcPr>
          <w:p w14:paraId="48B3BEE6"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Скорость максимальная</w:t>
            </w:r>
          </w:p>
        </w:tc>
        <w:tc>
          <w:tcPr>
            <w:tcW w:w="1411" w:type="dxa"/>
            <w:shd w:val="clear" w:color="auto" w:fill="FFFFFF"/>
            <w:vAlign w:val="bottom"/>
          </w:tcPr>
          <w:p w14:paraId="32AF6721"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км/ч</w:t>
            </w:r>
          </w:p>
        </w:tc>
        <w:tc>
          <w:tcPr>
            <w:tcW w:w="850" w:type="dxa"/>
            <w:shd w:val="clear" w:color="auto" w:fill="FFFFFF"/>
            <w:vAlign w:val="bottom"/>
          </w:tcPr>
          <w:p w14:paraId="0E143435"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180</w:t>
            </w:r>
          </w:p>
        </w:tc>
      </w:tr>
      <w:tr w:rsidR="0004021A" w:rsidRPr="003600B8" w14:paraId="7073418B" w14:textId="77777777" w:rsidTr="0004021A">
        <w:trPr>
          <w:trHeight w:hRule="exact" w:val="302"/>
        </w:trPr>
        <w:tc>
          <w:tcPr>
            <w:tcW w:w="3504" w:type="dxa"/>
            <w:shd w:val="clear" w:color="auto" w:fill="FFFFFF"/>
            <w:vAlign w:val="bottom"/>
          </w:tcPr>
          <w:p w14:paraId="48B9A327"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Скорость посадочная</w:t>
            </w:r>
          </w:p>
        </w:tc>
        <w:tc>
          <w:tcPr>
            <w:tcW w:w="1411" w:type="dxa"/>
            <w:shd w:val="clear" w:color="auto" w:fill="FFFFFF"/>
            <w:vAlign w:val="bottom"/>
          </w:tcPr>
          <w:p w14:paraId="14B4F6A6"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км/ч</w:t>
            </w:r>
          </w:p>
        </w:tc>
        <w:tc>
          <w:tcPr>
            <w:tcW w:w="850" w:type="dxa"/>
            <w:shd w:val="clear" w:color="auto" w:fill="FFFFFF"/>
            <w:vAlign w:val="bottom"/>
          </w:tcPr>
          <w:p w14:paraId="7D66EBDC"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98,4</w:t>
            </w:r>
          </w:p>
        </w:tc>
      </w:tr>
      <w:tr w:rsidR="0004021A" w:rsidRPr="003600B8" w14:paraId="472CBFA5" w14:textId="77777777" w:rsidTr="0004021A">
        <w:trPr>
          <w:trHeight w:hRule="exact" w:val="302"/>
        </w:trPr>
        <w:tc>
          <w:tcPr>
            <w:tcW w:w="3504" w:type="dxa"/>
            <w:shd w:val="clear" w:color="auto" w:fill="FFFFFF"/>
            <w:vAlign w:val="bottom"/>
          </w:tcPr>
          <w:p w14:paraId="10A65D9F"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Потолок практический</w:t>
            </w:r>
          </w:p>
        </w:tc>
        <w:tc>
          <w:tcPr>
            <w:tcW w:w="1411" w:type="dxa"/>
            <w:shd w:val="clear" w:color="auto" w:fill="FFFFFF"/>
            <w:vAlign w:val="bottom"/>
          </w:tcPr>
          <w:p w14:paraId="5962546F"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w:t>
            </w:r>
          </w:p>
        </w:tc>
        <w:tc>
          <w:tcPr>
            <w:tcW w:w="850" w:type="dxa"/>
            <w:shd w:val="clear" w:color="auto" w:fill="FFFFFF"/>
            <w:vAlign w:val="bottom"/>
          </w:tcPr>
          <w:p w14:paraId="2C4DFE97"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4700</w:t>
            </w:r>
          </w:p>
        </w:tc>
      </w:tr>
      <w:tr w:rsidR="0004021A" w:rsidRPr="003600B8" w14:paraId="7FD97700" w14:textId="77777777" w:rsidTr="0004021A">
        <w:trPr>
          <w:trHeight w:hRule="exact" w:val="302"/>
        </w:trPr>
        <w:tc>
          <w:tcPr>
            <w:tcW w:w="3504" w:type="dxa"/>
            <w:shd w:val="clear" w:color="auto" w:fill="FFFFFF"/>
            <w:vAlign w:val="bottom"/>
          </w:tcPr>
          <w:p w14:paraId="1AC10026"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Время подъема на высоту 2000 м</w:t>
            </w:r>
          </w:p>
        </w:tc>
        <w:tc>
          <w:tcPr>
            <w:tcW w:w="1411" w:type="dxa"/>
            <w:shd w:val="clear" w:color="auto" w:fill="FFFFFF"/>
            <w:vAlign w:val="bottom"/>
          </w:tcPr>
          <w:p w14:paraId="792F7829"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мин</w:t>
            </w:r>
          </w:p>
        </w:tc>
        <w:tc>
          <w:tcPr>
            <w:tcW w:w="850" w:type="dxa"/>
            <w:shd w:val="clear" w:color="auto" w:fill="FFFFFF"/>
            <w:vAlign w:val="bottom"/>
          </w:tcPr>
          <w:p w14:paraId="2D21AC3D"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13,5</w:t>
            </w:r>
          </w:p>
        </w:tc>
      </w:tr>
    </w:tbl>
    <w:p w14:paraId="54B728D8" w14:textId="77777777" w:rsidR="0004021A" w:rsidRPr="003600B8" w:rsidRDefault="0004021A" w:rsidP="0004021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(25004).</w:t>
      </w:r>
    </w:p>
    <w:p w14:paraId="11A6CB66" w14:textId="77777777" w:rsidR="0004021A" w:rsidRPr="003600B8" w:rsidRDefault="0004021A" w:rsidP="0004021A">
      <w:pPr>
        <w:spacing w:after="0" w:line="240" w:lineRule="auto"/>
        <w:jc w:val="both"/>
        <w:rPr>
          <w:rFonts w:ascii="Times New Roman" w:hAnsi="Times New Roman" w:cs="Times New Roman"/>
          <w:color w:val="0070C0"/>
          <w:sz w:val="16"/>
          <w:szCs w:val="16"/>
        </w:rPr>
      </w:pPr>
    </w:p>
    <w:p w14:paraId="3487C0A4" w14:textId="77777777" w:rsidR="002D5944"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6F6301D" w14:textId="77777777" w:rsidR="002D5944" w:rsidRPr="007550A6" w:rsidRDefault="002D594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A0AEE3" w14:textId="77777777" w:rsidR="002D5944" w:rsidRPr="007550A6" w:rsidRDefault="002D594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сентября 1927 г. Приложение к протоколу заседания Президиума ВСНХ СССР. 712. Представление Концессионного комитета ВСНХ СССР об организации наблюдения за выполнением договора о техническом содействии, заключенном между правительством СССР французской фирмой «Жан Анри Брежа». 713. Об изменении постановления Президиума ВСНХ от 24 августа п. 658 о составе трестов военной промышленности (РГАЭ. Ф. 3429. Оп. 6. Д. 170. Л. 31) (12417).</w:t>
      </w:r>
    </w:p>
    <w:p w14:paraId="586218F3" w14:textId="77777777" w:rsidR="002D5944" w:rsidRPr="007550A6" w:rsidRDefault="002D5944" w:rsidP="007550A6">
      <w:pPr>
        <w:spacing w:after="0" w:line="240" w:lineRule="auto"/>
        <w:jc w:val="both"/>
        <w:rPr>
          <w:rFonts w:ascii="Times New Roman" w:hAnsi="Times New Roman" w:cs="Times New Roman"/>
          <w:color w:val="000000" w:themeColor="text1"/>
          <w:sz w:val="16"/>
          <w:szCs w:val="16"/>
        </w:rPr>
      </w:pPr>
    </w:p>
    <w:p w14:paraId="4663FDF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513B9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B9FD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сентября 1927 в Сьерра-Леоне было отменено рабство (3481), а, вернее, запрещено (3907,147).</w:t>
      </w:r>
    </w:p>
    <w:p w14:paraId="5A466D4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DA3D6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172ED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0BCB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23 сентября по начало ноября 1927 проходили гос. испытания первого И-4 с Юпитер 4 (1017,164).</w:t>
      </w:r>
    </w:p>
    <w:p w14:paraId="2C7900F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261FB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сентября 1927 г. вышло решение правления Авиатреста, которое гласило: "Постройку и разработку конструкции самолёта И-5 включить в план опытного строительства Авиатреста. Не возражать против дублирования этой машины в ЦАГИ" (11997).</w:t>
      </w:r>
    </w:p>
    <w:p w14:paraId="069C73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025C8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4A555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D4C0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сентября 1927 г. Сталин писал Серго Орджоникидзе: “Относительно рационализации ты прав от начала до конца. Нам непременно потребуется командировка отсюда инженеров и вообще работников в Америку и Германию. Скупиться на это дело грешно и преступно... Литературная помощь нужна нам прежде всего, — иначе не раскачаешь людей, — надо прежде всего разъяснять (систематически разъяснять) в печати суть, характер, формы, пользу рационализации, чтобы можно было рассчитывать на поддержку работников и затем масс. Без этого ничего не выйдет” (11520).</w:t>
      </w:r>
    </w:p>
    <w:p w14:paraId="3DE951C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F40FD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011B5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5F7C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24 сентября 1927 года Ячейка Осоавиахима ГАЗ №1 выпустила на аэродром двухместный легкомоторный самолет "Три друга" конструкции инженеров ГАЗ № 1 – Л.И. Сутугина, А.А. Семенова и НАМИ С.Н. Горелова.</w:t>
      </w:r>
    </w:p>
    <w:p w14:paraId="2438F4F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Предварительный проект указанного самолета был одобрен Комиссией спортсекции ОСОАХМ (результаты сообщены в январском журнале "Самолет" за 1926 год). Самолет построен из таких материалов, что идут на авиастроение на ГАЗ № 1. Постройка осуществлялась квалифицированными по самолетостроению рабочими ГАЗ № 1. Предварительные испытания будет проводить пилот Моисеев Я.Н.</w:t>
      </w:r>
    </w:p>
    <w:p w14:paraId="381ADB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построен кружком Осоавиахима завода № 1 на средства, отпущенные Осоавиахимом под руководством инженера Л.И. Сутугина и при участии инженера А.А. Семенова и С.П. Горелова.</w:t>
      </w:r>
    </w:p>
    <w:p w14:paraId="7965EB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Фюзеляж эллиптического сечения образован из 18 деревянных рамок, 4-х основных лонжеронов и стрингеров. ………………….. Фюзеляж обтянут 1,5 мм фанерой. Сидения расположены одно за другим. На переднем сидении помещается летчик, на заднем – пассажир. Пассажир входит в свою кабину или из кабины летчика, или же через верхний люк закрывающийся откидной алюминиевой крышкой. Управление одинарное.</w:t>
      </w:r>
    </w:p>
    <w:p w14:paraId="560451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Атакующая кромка крыла до переднего лонжерона обтянута сверху и снизу 1 мм фанерой, а сверху все крыло покрыто перкалем.</w:t>
      </w:r>
    </w:p>
    <w:p w14:paraId="7EB713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Моторная установка состоит из двух горизонтальных трубчатых стальных ферм, 2-х верхних и 2-х нижних трубчатых стальных подкосов. На фюзеляже моторная установка крепится в 7 точках к оковкам, соединяющим лонжероны и стрингеры с передней рамкой.</w:t>
      </w:r>
    </w:p>
    <w:p w14:paraId="507345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Горизонтальное оперение состоит из стабилизатора перестанавливающегося на земле и сплошного руля высоты. ………………………..</w:t>
      </w:r>
    </w:p>
    <w:p w14:paraId="7131B3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Вертикальное оперение состоит из киля и руля поворотов.</w:t>
      </w:r>
    </w:p>
    <w:p w14:paraId="1AD255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горизонтальное, так и вертикальное оперение покрыты перкалем (7782, 198-199)</w:t>
      </w:r>
    </w:p>
    <w:p w14:paraId="122663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D5E67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9F7B7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5319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сентября 1927 в д. Лябла в Архангельской области в пасмурный и холодный день видели летящее над серединой Двины на высоте 6-7 м устройство в виде сверкающего скелета гигантской рыбы или змеи, с виляющим хвостом и сверкающими глазами. Скрылось в лесу (3711).</w:t>
      </w:r>
    </w:p>
    <w:p w14:paraId="020152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D6A91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51216E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A4E6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24 и 30 сентября 1927. Из протокола заседания Политбюро № 125, 1927 г.</w:t>
      </w:r>
    </w:p>
    <w:p w14:paraId="732838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студентах, окончивших Ком. Университет Трудящихся Востока </w:t>
      </w:r>
    </w:p>
    <w:p w14:paraId="690449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Считать необходимым устройство общежития на 40 человек для окончивших наши восточные комвузы зарубежных студентов, отъезд которых задерживается по политическим причинам, организовав для них курсы профтехнической подготовки, углубления знаний техники подполья и пр. (11652).</w:t>
      </w:r>
    </w:p>
    <w:p w14:paraId="6477F2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9296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24 и 30 сентября 1927. Из протокола заседания Политбюро № 125, 1927 г.</w:t>
      </w:r>
    </w:p>
    <w:p w14:paraId="5A9E7A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делегации на 300-летие г. Бостона </w:t>
      </w:r>
    </w:p>
    <w:p w14:paraId="0CC779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Предложить фракции Президиума Моссовета отменить решение Моссовета о посылке делегации на 300-летие Бостона (города, где были казнены Сакко и Ванцетти). Ввиду того что об этом была заметка в "Комсомольской Правде", опубликовать в печати об этой отмене (11652).</w:t>
      </w:r>
    </w:p>
    <w:p w14:paraId="5B7F8D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54362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4AE09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6A87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сентября 1927 Генеральная Ассамблея Лиги Наций единогласно приняла резолюцию о запрете любой агрессивной войны (4962).</w:t>
      </w:r>
    </w:p>
    <w:p w14:paraId="4B9A5FA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549C3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4FA41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C2C74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сентября 1927 правление Авиатреста постановило - постройку и разработку конструкции самолета И-5 (Н.Н.П. - с лета 1927 - с Бристоль Юпитером) включить в план опытного строительства Авиатреста. Не возражали против дублирования этой машины в ЦАГИ (191,18).</w:t>
      </w:r>
    </w:p>
    <w:p w14:paraId="0E62C6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661E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сентября 1927 закончились заводские испытания И-4 (АНТ-5) (80).</w:t>
      </w:r>
    </w:p>
    <w:p w14:paraId="2E9BB4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другим данным 28 сентября 1927</w:t>
      </w:r>
    </w:p>
    <w:p w14:paraId="26716C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4663F2" w14:textId="77777777" w:rsidR="00F573F6" w:rsidRPr="007550A6" w:rsidRDefault="00F573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сентября 1927 г. в Москве состоялись "воздушные" похороны. Американский корреспондент Вальтер Внрфен в возрасте 55 лет, умирая, завещал своим друзьям сжечь его тело в крематории, а прах развеять с самолета. Воля покойного была выполнена. На самолете Добролета ДХ-9, уб ранном траурными лентами, летчик В.С.Боженок с высоты 1000 м развеял прах в районе Ваганьковского кладбища. Первый подобный случай был только в США с погибшим летчиком.</w:t>
      </w:r>
    </w:p>
    <w:p w14:paraId="3074EA58" w14:textId="77777777" w:rsidR="00F573F6" w:rsidRPr="007550A6" w:rsidRDefault="00F573F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/"Вечерняя Москва" за 26 сентября 1927 г./ (23370).</w:t>
      </w:r>
    </w:p>
    <w:p w14:paraId="104F0AFD" w14:textId="77777777" w:rsidR="00F573F6" w:rsidRPr="007550A6" w:rsidRDefault="00F573F6" w:rsidP="007550A6">
      <w:pPr>
        <w:spacing w:after="0" w:line="240" w:lineRule="auto"/>
        <w:jc w:val="both"/>
        <w:rPr>
          <w:rFonts w:ascii="Times New Roman" w:hAnsi="Times New Roman" w:cs="Times New Roman"/>
          <w:color w:val="000000" w:themeColor="text1"/>
          <w:sz w:val="16"/>
          <w:szCs w:val="16"/>
        </w:rPr>
      </w:pPr>
    </w:p>
    <w:p w14:paraId="68520EC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F0D4E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816BF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сентября 1927 года в НИИ ВВС поступил на испытания самолет И-4 (6909, 95-96).</w:t>
      </w:r>
    </w:p>
    <w:p w14:paraId="7C17989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463CC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1196DA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3B58D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сентября 1927 г. Журналом Артиллерийского комитета № 818 от было постановлено, чтобы снаряды 12/52-дюймовых орудий Военного ведомства весом 470,9 кг стреляли зарядами Морского ведомства, в результате чего начальная скорость упала с 777 м/с до 762 м/с, но зато появилась возможность пользоваться при стрельбе ими морскими таблицами стрельбы (3861).</w:t>
      </w:r>
    </w:p>
    <w:p w14:paraId="76CD02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E7ED7C" w14:textId="77777777" w:rsidR="00EA1760" w:rsidRPr="007550A6" w:rsidRDefault="00EA176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сентября 1927 г. председатель специальной комиссии Военно-морских сил РККА Н.И. Игнатьев доложил командованию о том, что опыты Остехбюро по торпедометанию с больших высот показали хорошие результаты и начальник ВВС РККА П.И. Баранов вошел с представлением в РВС СССР о заказе серии самолетов.</w:t>
      </w:r>
    </w:p>
    <w:p w14:paraId="298E771B" w14:textId="77777777" w:rsidR="00EA1760" w:rsidRPr="007550A6" w:rsidRDefault="00EA176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Работы по созданию авиационных мин были начаты в Остех6юро в 1928 г К 1932 г были разработаны два образца - ВОМИЗА-100 и ВОМИЗА-250, что означало «воздушная мина заграждения» с зарядом ВВ соответственно 100 и 250 кг В дальнейшем они получили обозначение МАВ-1 и МАВ-2 соответственно. Мины создавались на базе корабельных мин: МАВ-1 на базе мины образца 1912 г , а МАВ-2 - на базе мины образца 1926 г.</w:t>
      </w:r>
    </w:p>
    <w:p w14:paraId="597BFE1B" w14:textId="77777777" w:rsidR="00EA1760" w:rsidRPr="007550A6" w:rsidRDefault="00EA176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1938 г была изготовлена первая партия мин. Однако громоздкие корабельные мины с парашютными системами МАВ-1 и МАВ-2 с трудом подвешивались под самолеты, причем их подвеска под новые самолеты оказалась практически невозможной. Поэтому на вооружение была принята только мина МАВ-1, впрочем, ее производство после изготовления первой партии было прекращено.</w:t>
      </w:r>
    </w:p>
    <w:p w14:paraId="04D02D9A" w14:textId="77777777" w:rsidR="00EA1760" w:rsidRPr="007550A6" w:rsidRDefault="00EA176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Одновременно с разработкой мин МАВ-1 и МАВ-2 в Остех6юро велась разработка авиационных мин МАН-1 и МАН-2. Мины разрабатывались беспарашютном варианте для низкого минометания на бреющем полете. Ввиду явного несоответствия их характеристик установленным тактико-техническим требованиям разработка этих мин была также прекращена (18667).</w:t>
      </w:r>
    </w:p>
    <w:p w14:paraId="41720D9D" w14:textId="77777777" w:rsidR="00EA1760" w:rsidRPr="007550A6" w:rsidRDefault="00EA1760" w:rsidP="007550A6">
      <w:pPr>
        <w:spacing w:after="0" w:line="240" w:lineRule="auto"/>
        <w:jc w:val="both"/>
        <w:rPr>
          <w:rFonts w:ascii="Times New Roman" w:hAnsi="Times New Roman" w:cs="Times New Roman"/>
          <w:color w:val="000000" w:themeColor="text1"/>
          <w:sz w:val="16"/>
          <w:szCs w:val="16"/>
        </w:rPr>
      </w:pPr>
    </w:p>
    <w:p w14:paraId="080098E6" w14:textId="77777777" w:rsidR="00D901CF" w:rsidRPr="007550A6" w:rsidRDefault="00D901C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сентября 1927 г. председатель специальной комиссии Военно-морских сил РККА Н.И. Игнатьев доложил командованию о том, что опыты Остехбюро по торпедометанию с больших высот показали хорошие результаты и начальник ВВС РККА П.И. Баранов вошел с представлением в РВС СССР о заказе серии самолетов (22288).</w:t>
      </w:r>
    </w:p>
    <w:p w14:paraId="19F6649C" w14:textId="77777777" w:rsidR="00D901CF" w:rsidRPr="007550A6" w:rsidRDefault="00D901CF" w:rsidP="007550A6">
      <w:pPr>
        <w:spacing w:after="0" w:line="240" w:lineRule="auto"/>
        <w:jc w:val="both"/>
        <w:rPr>
          <w:rFonts w:ascii="Times New Roman" w:hAnsi="Times New Roman" w:cs="Times New Roman"/>
          <w:color w:val="000000" w:themeColor="text1"/>
          <w:sz w:val="16"/>
          <w:szCs w:val="16"/>
        </w:rPr>
      </w:pPr>
    </w:p>
    <w:p w14:paraId="4F81215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7E9EB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ED9AD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сентября 1927 на гонках на приз Шнейдера Уэбстер на Глостере IV показал скорость 453.26 км/час, установив новый мировой рекорд скорости (4207, 55).</w:t>
      </w:r>
    </w:p>
    <w:p w14:paraId="5D59114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31BC50" w14:textId="77777777" w:rsidR="00D901CF" w:rsidRPr="007550A6" w:rsidRDefault="00D901C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сентября 1927 гонка Schneider Trophy 1927 года проходит в Венеции, Италия. Лейтенант С. Н. Вебстер из Соединенного Королевства побеждает на Supermarine S.5 со средней скоростью 453,2 км / ч (281,7 миль в час) (20359).</w:t>
      </w:r>
    </w:p>
    <w:p w14:paraId="68121F31" w14:textId="77777777" w:rsidR="00D901CF" w:rsidRPr="007550A6" w:rsidRDefault="00D901CF" w:rsidP="007550A6">
      <w:pPr>
        <w:spacing w:after="0" w:line="240" w:lineRule="auto"/>
        <w:jc w:val="both"/>
        <w:rPr>
          <w:rFonts w:ascii="Times New Roman" w:hAnsi="Times New Roman" w:cs="Times New Roman"/>
          <w:color w:val="000000" w:themeColor="text1"/>
          <w:sz w:val="16"/>
          <w:szCs w:val="16"/>
        </w:rPr>
      </w:pPr>
    </w:p>
    <w:p w14:paraId="1A437FFE" w14:textId="77777777" w:rsidR="00D901CF" w:rsidRPr="007550A6" w:rsidRDefault="00D901C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26 сентября 1927 г. на гонке за кубок Шнейдера первым стартовал англичанин Кикхед на Глостере IVB. На большинстве прямых участков он шел на скорости порядка 442 км/ч, а на отдельных до 447 км/ч, быстрее, чем любой другой гидросамолет-биплан до него. Но на пятом круге мотор затрясло, Кикхед сбавил обороты, но тряска не прекратилась, и на шестом предпоследнем витке он сошел с дистанции. Следом взлетел де Бернарди на М.52 с регистрационным номером ВВС М.М.80. Он считался первым претендентом, но на 2-м круге его мотор забарахлил, и он пошел на вынужденную посадку. Американец Уильямс на старте так и не появился, и следующей взлетела «белая четверка» — Супермарин S.5 N220 Сидни Уэбстера. Хотя буквально перед гонкой его мотор работал неустойчиво, но на этот раз он чисто прошел все семь пятидесятикилометровых кругов всего за 46 минут и 20,3 секунды со средней скоростью 453,19 км/ч. Пятым стартовал Гуазетти. Его М.52 М.М.81 выдержал шесть кругов, но на последнем мотор сдал. Он тоже оказался на воде раньше времени, зато живым, и самолет был цел. За ним в полет отправился Уорсли на Супермарине S.5 N219. Он тоже выдержал все семь витков, показав время 47 минут 46,7 секунды и среднюю скорость 439,53 км/ч. Итогом дня стала блистательная победа англичан, занявших первые два и четвертое место, причем если бы Кикхед не сошел с дистанции, у него были бы все шансы на «бронзу» — на пройденной части маршрута он показал среднюю скорость 438,93 км/ч, тогда как занявший III место Гуазетти дал только 415,32 км/ч, а де Бернарди на двух своих кругах держал в среднем 423,73 км/ч. При таком раскладе «серебро» получил Уорсли, а «золото» — Уэбстер (22762).</w:t>
      </w:r>
    </w:p>
    <w:p w14:paraId="2A9205B2" w14:textId="77777777" w:rsidR="00D901CF" w:rsidRPr="007550A6" w:rsidRDefault="00D901CF" w:rsidP="007550A6">
      <w:pPr>
        <w:spacing w:after="0" w:line="240" w:lineRule="auto"/>
        <w:jc w:val="both"/>
        <w:rPr>
          <w:rFonts w:ascii="Times New Roman" w:hAnsi="Times New Roman" w:cs="Times New Roman"/>
          <w:color w:val="000000" w:themeColor="text1"/>
          <w:sz w:val="16"/>
          <w:szCs w:val="16"/>
        </w:rPr>
      </w:pPr>
    </w:p>
    <w:p w14:paraId="3CF7AF7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5138C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EF9E9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сентября 1927 закончились заводские испытания самолета И.-4 ЦАГИ, которые проходили с участием ЦАГИ с 15 августа 1927 (6949, 65).</w:t>
      </w:r>
    </w:p>
    <w:p w14:paraId="58A2F91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3ACE1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27 сентября по 18 ноября 1927 в НИИ ВВС проходили испытания самолета И.4. ЮП.420НР. По программе истребителя (6949, 63).</w:t>
      </w:r>
    </w:p>
    <w:p w14:paraId="0E00D69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354C7A" w14:textId="77777777" w:rsidR="00D67C8B" w:rsidRPr="007550A6" w:rsidRDefault="00D67C8B" w:rsidP="007550A6">
      <w:pPr>
        <w:pStyle w:val="a8"/>
        <w:jc w:val="both"/>
        <w:rPr>
          <w:rFonts w:ascii="Times New Roman" w:hAnsi="Times New Roman" w:cs="Times New Roman"/>
          <w:color w:val="000000" w:themeColor="text1"/>
        </w:rPr>
      </w:pPr>
      <w:r w:rsidRPr="007550A6">
        <w:rPr>
          <w:rFonts w:ascii="Times New Roman" w:hAnsi="Times New Roman" w:cs="Times New Roman"/>
          <w:color w:val="000000" w:themeColor="text1"/>
        </w:rPr>
        <w:t>27 сентября 1927 АНТ-5 передали НИИ ВВС. До 17 сентября там шли интенсивные летные испытания этой машины. На ней летали А.Ф. Анисимов, М.М. Громов, И.Ф. Козлов и А.Б. Юмашев. В НИИ получили несколько лучшие данные, нежели в ЦАГИ, но все равно скорость у земли не превышала 240 км/ч, высоту 5000 м набирали не быстрее, чем за 14 мин, а потолок составлял около 7200 м. Не уложились и в предписанные заданием показатели маневренности: восьмерка выполнялась за 31 - 34 с, то есть примерно на шесть секунд медленнее требуемого. В НИИ выявили и недостаточную путевую устойчивость - истребитель все время тянуло вправо. Специалисты ЦАГИ справились с этим дефектом, увеличив киль и руль направления и изменив их конфигурацию. Кроме того, переделали элероны и усилили амортизатор костыля. Заканчивали испытания уже по снегу. Специальных лыж для И-4 еще не существовало, и к нему приспособили лыжи от истребителя И-2.</w:t>
      </w:r>
    </w:p>
    <w:p w14:paraId="04C3B433" w14:textId="77777777" w:rsidR="00D67C8B" w:rsidRPr="007550A6" w:rsidRDefault="00D67C8B" w:rsidP="007550A6">
      <w:pPr>
        <w:pStyle w:val="a8"/>
        <w:jc w:val="both"/>
        <w:rPr>
          <w:rFonts w:ascii="Times New Roman" w:hAnsi="Times New Roman" w:cs="Times New Roman"/>
          <w:color w:val="000000" w:themeColor="text1"/>
        </w:rPr>
      </w:pPr>
      <w:r w:rsidRPr="007550A6">
        <w:rPr>
          <w:rFonts w:ascii="Times New Roman" w:hAnsi="Times New Roman" w:cs="Times New Roman"/>
          <w:color w:val="000000" w:themeColor="text1"/>
        </w:rPr>
        <w:t>В своем окончательном облике АНТ-5 удовлетворил специалистов НИИ ВВС, давших о нем вполне благожелательное заключение, хотя и с существенными оговорками: «...с новым оперением может быть рекомендован при условии исправления недостатков». А этих самых недостатков выявили предостаточно - 34 пункта. Среди них имелись и весьма существенные. Например, неразъемное нижнее крыло не позволяло отстыковать его, не снимая шасси. Неудачным признали соединение половинок верхнего крыла. Выхлопные газы попадали во всасывающие патрубки карбюраторов. Капот и кок винта оказались недостаточно прочны, последний во время испытаний треснул. К тому же конструкторы применили три различных способа крепления различных частей капота. Выявили недостаточную жесткость моторамы и обтекателей дисков колес. Комплект приборов не совпадал по типам с утвержденным УВВС списком, поскольку в ЦАГИ поставили либо те, что имелись в наличии, либо те, что укладывались по габаритам. На самолете могла монтироваться радиостанция единственного типа - импортная Маркони AD 5, место для нее оставили под сиденьем. Отечественные станции ВОЗ I и ВОЗ II там не умещались. Кое-какие замечания сделали летчики- испытатели, потребовавшие увеличить вырез верхнего крыла для улучшения обзора вверх, изменить неудобную конструкцию сиденья и подголовника, а также сделать подножку с ребрами для очистки обуви от грязи (19100).</w:t>
      </w:r>
    </w:p>
    <w:p w14:paraId="62E4ADC4" w14:textId="77777777" w:rsidR="00D67C8B" w:rsidRPr="007550A6" w:rsidRDefault="00D67C8B" w:rsidP="007550A6">
      <w:pPr>
        <w:pStyle w:val="a8"/>
        <w:jc w:val="both"/>
        <w:rPr>
          <w:rFonts w:ascii="Times New Roman" w:hAnsi="Times New Roman" w:cs="Times New Roman"/>
          <w:color w:val="000000" w:themeColor="text1"/>
        </w:rPr>
      </w:pPr>
    </w:p>
    <w:p w14:paraId="2314568E" w14:textId="3D8D1702"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27 сентября по 17 ноября 1927 г. в НИИ ВВС проходили государственные испытания АНТ-5.</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Летали М.М. Громов, А.Ф. Аниси</w:t>
      </w:r>
      <w:r w:rsidRPr="007550A6">
        <w:rPr>
          <w:rFonts w:ascii="Times New Roman" w:hAnsi="Times New Roman" w:cs="Times New Roman"/>
          <w:color w:val="000000" w:themeColor="text1"/>
          <w:sz w:val="16"/>
          <w:szCs w:val="16"/>
        </w:rPr>
        <w:softHyphen/>
        <w:t>мов, И.Ф. Козлов, А.Б. Юмашев и В.О. Писаренко. В ходе испытаний про</w:t>
      </w:r>
      <w:r w:rsidRPr="007550A6">
        <w:rPr>
          <w:rFonts w:ascii="Times New Roman" w:hAnsi="Times New Roman" w:cs="Times New Roman"/>
          <w:color w:val="000000" w:themeColor="text1"/>
          <w:sz w:val="16"/>
          <w:szCs w:val="16"/>
        </w:rPr>
        <w:softHyphen/>
        <w:t>водились и доработки самолета. Так, например, дважды пришлось менять вертикальное оперение для повышения путевой устойчивости. По результатам испытаний военные дали И—4 высокую оценку и рекомендовали принять его на вооружение (23474).</w:t>
      </w:r>
    </w:p>
    <w:p w14:paraId="5E4938AF"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p>
    <w:p w14:paraId="79EB1C9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27 сентября по 6 октября 1927 года в НИИ ВВС проходили испытания самолета Дорнье-Меркур (6924).</w:t>
      </w:r>
    </w:p>
    <w:p w14:paraId="4BB54F6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B5292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27 сентября по 17 ноября 1927 года в НИИ ВВС проходили испытания самолета И-4 Ю-420 (6924).</w:t>
      </w:r>
    </w:p>
    <w:p w14:paraId="11F93A4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3D7F9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27 сентября по 17 ноября 1927 года в НИИ ВВС проходили испытания самолета И-4 Ю-420 (6924).</w:t>
      </w:r>
    </w:p>
    <w:p w14:paraId="4F54E73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3668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27 (28 - 290,118) сентября по 17 ноября 1927 М.М.Громов, А.Ф.Анисимов, И.Ф.Козлов, А.Б.Юмашев и В.О.Писаренко проводили гос. испытания АНТ-5. Дважды меняли ВО. Рекомендовали в серию (346,20).</w:t>
      </w:r>
    </w:p>
    <w:p w14:paraId="4D528E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2CB6F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27 сентября по 6 октября 1927 в НИИ ВВС проходили испытания самолета ДОРНЬЕ-МЕРКУР. Взвешивание и определение крейсерской скорости (6949, 63).</w:t>
      </w:r>
    </w:p>
    <w:p w14:paraId="1574F80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5B0E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или 31 сентября 1927 состоялось заседание Техсовета Авиатреста (Протокол 40) и рассмотрели вопросы: 1. О положении работ по МР-3 (РОМ); по моторам и др. (2279).</w:t>
      </w:r>
    </w:p>
    <w:p w14:paraId="1735662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40</w:t>
      </w:r>
    </w:p>
    <w:p w14:paraId="769CB09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27 сентября 1927 г.</w:t>
      </w:r>
    </w:p>
    <w:p w14:paraId="742EB9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УРЫВАЕВ</w:t>
      </w:r>
    </w:p>
    <w:p w14:paraId="3F7D92F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ГЛУШКОВ, ХАРЛАМОВ, АКАШЕВ, ТУПОЛЕВ, КЛИМОВ</w:t>
      </w:r>
    </w:p>
    <w:p w14:paraId="4F7C01F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 с совещательным голосом: КРЕЙСОН, НАДАШКЕВИЧ, ПОГОССКИЙ, МАКАРУК, ГРИГОРОВИЧ, БЕССОНОВ</w:t>
      </w:r>
    </w:p>
    <w:p w14:paraId="6363703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3164"/>
      </w:tblGrid>
      <w:tr w:rsidR="00472A36" w:rsidRPr="007550A6" w14:paraId="67103CC7" w14:textId="77777777">
        <w:tc>
          <w:tcPr>
            <w:tcW w:w="8046" w:type="dxa"/>
            <w:tcBorders>
              <w:top w:val="single" w:sz="12" w:space="0" w:color="auto"/>
            </w:tcBorders>
          </w:tcPr>
          <w:p w14:paraId="78D3C2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3164" w:type="dxa"/>
            <w:tcBorders>
              <w:top w:val="single" w:sz="12" w:space="0" w:color="auto"/>
            </w:tcBorders>
          </w:tcPr>
          <w:p w14:paraId="6EC718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472A36" w:rsidRPr="007550A6" w14:paraId="21ED3932" w14:textId="77777777">
        <w:tc>
          <w:tcPr>
            <w:tcW w:w="8046" w:type="dxa"/>
          </w:tcPr>
          <w:p w14:paraId="74F88E4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 положении работ по самолету МР3 (РОМ)</w:t>
            </w:r>
          </w:p>
          <w:p w14:paraId="7E785BB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ГРИГОРОВИЧ: Самолет закончен сборкой и отправляется на аэрод</w:t>
            </w:r>
            <w:r w:rsidRPr="007550A6">
              <w:rPr>
                <w:rFonts w:ascii="Times New Roman" w:hAnsi="Times New Roman" w:cs="Times New Roman"/>
                <w:color w:val="000000" w:themeColor="text1"/>
                <w:sz w:val="16"/>
                <w:szCs w:val="16"/>
              </w:rPr>
              <w:softHyphen/>
              <w:t>ром для заводских испытаний. Программа последних предусматривает 3-х месячный период, обнимающий собой: взвешивание, испытания винтомоторной группы, летные и на мореходность. Взвешивание, к сожалению не удалось, закончить и оно произведено только в одном положении. Причина - недостаточная высота помещения, не позволяющая поднять хвост лодки. Возника</w:t>
            </w:r>
            <w:r w:rsidRPr="007550A6">
              <w:rPr>
                <w:rFonts w:ascii="Times New Roman" w:hAnsi="Times New Roman" w:cs="Times New Roman"/>
                <w:color w:val="000000" w:themeColor="text1"/>
                <w:sz w:val="16"/>
                <w:szCs w:val="16"/>
              </w:rPr>
              <w:softHyphen/>
              <w:t>ет вопрос в каком виде должен быть испытан самолет. До сего времени оборудование поставлено быть не могло и к летным испытаниям предполагается поставить ту часть оборудования и вооружения, которая может иметь влияние на летные свойства самолета. Приборы, расположенные внутри кабины, будут заменены грузами, и установка их будет произведена в период испытаний с частичной заменой макетами. Таким об</w:t>
            </w:r>
            <w:r w:rsidRPr="007550A6">
              <w:rPr>
                <w:rFonts w:ascii="Times New Roman" w:hAnsi="Times New Roman" w:cs="Times New Roman"/>
                <w:color w:val="000000" w:themeColor="text1"/>
                <w:sz w:val="16"/>
                <w:szCs w:val="16"/>
              </w:rPr>
              <w:softHyphen/>
              <w:t>разом, во время заводских летных испытаний, будут уже установлены турели, пулеметы и бомбодержатели. Начало летных испытаний намечается на 10 Октября, возможное же окончание около 15 Ноября. После этого в связи с прекращением навигации в Ленинграде само</w:t>
            </w:r>
            <w:r w:rsidRPr="007550A6">
              <w:rPr>
                <w:rFonts w:ascii="Times New Roman" w:hAnsi="Times New Roman" w:cs="Times New Roman"/>
                <w:color w:val="000000" w:themeColor="text1"/>
                <w:sz w:val="16"/>
                <w:szCs w:val="16"/>
              </w:rPr>
              <w:softHyphen/>
              <w:t>лет предполагается перевести в Черное Море для ис</w:t>
            </w:r>
            <w:r w:rsidRPr="007550A6">
              <w:rPr>
                <w:rFonts w:ascii="Times New Roman" w:hAnsi="Times New Roman" w:cs="Times New Roman"/>
                <w:color w:val="000000" w:themeColor="text1"/>
                <w:sz w:val="16"/>
                <w:szCs w:val="16"/>
              </w:rPr>
              <w:softHyphen/>
              <w:t>пытания на мореходность.</w:t>
            </w:r>
          </w:p>
          <w:p w14:paraId="6A64695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Одновременно с самолетом МР3 будут производиться летние испытайия самолета МУ2, которые задержива</w:t>
            </w:r>
            <w:r w:rsidRPr="007550A6">
              <w:rPr>
                <w:rFonts w:ascii="Times New Roman" w:hAnsi="Times New Roman" w:cs="Times New Roman"/>
                <w:color w:val="000000" w:themeColor="text1"/>
                <w:sz w:val="16"/>
                <w:szCs w:val="16"/>
              </w:rPr>
              <w:softHyphen/>
              <w:t>ются из за неготовности винта. Все оборудование для этого самолета и приборы имеются.</w:t>
            </w:r>
          </w:p>
          <w:p w14:paraId="292AA01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УРЫВАЕВ предлагает членам Совета задать вопро</w:t>
            </w:r>
            <w:r w:rsidRPr="007550A6">
              <w:rPr>
                <w:rFonts w:ascii="Times New Roman" w:hAnsi="Times New Roman" w:cs="Times New Roman"/>
                <w:color w:val="000000" w:themeColor="text1"/>
                <w:sz w:val="16"/>
                <w:szCs w:val="16"/>
              </w:rPr>
              <w:softHyphen/>
              <w:t>сы докладчику.</w:t>
            </w:r>
          </w:p>
          <w:p w14:paraId="634CC95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Какое оборудование будет отсутствовать на самолете и почему?</w:t>
            </w:r>
          </w:p>
          <w:p w14:paraId="13D48B1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Каковы весовые его данные и насколько расходятся они с проектными.</w:t>
            </w:r>
          </w:p>
          <w:p w14:paraId="5BE8903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НАДАШКЕВИЧ: Как будут размещены макеты оборудования и нагрузка согласно техусловиям, или схеме, представленной при предварительном проекте.</w:t>
            </w:r>
          </w:p>
          <w:p w14:paraId="03F1D49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В каком положении оказалась центровка, каковые ре</w:t>
            </w:r>
            <w:r w:rsidRPr="007550A6">
              <w:rPr>
                <w:rFonts w:ascii="Times New Roman" w:hAnsi="Times New Roman" w:cs="Times New Roman"/>
                <w:color w:val="000000" w:themeColor="text1"/>
                <w:sz w:val="16"/>
                <w:szCs w:val="16"/>
              </w:rPr>
              <w:softHyphen/>
              <w:t>зультаты продувки модели, были ли опробованы моторы или нет, в частности - Люцифер.</w:t>
            </w:r>
          </w:p>
          <w:p w14:paraId="6F7679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КРЕЙСОН: Каким образом мыслится доставка самолета в Черное море.</w:t>
            </w:r>
          </w:p>
        </w:tc>
        <w:tc>
          <w:tcPr>
            <w:tcW w:w="3164" w:type="dxa"/>
          </w:tcPr>
          <w:p w14:paraId="2F13B4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63E938AA" w14:textId="77777777">
        <w:tc>
          <w:tcPr>
            <w:tcW w:w="8046" w:type="dxa"/>
            <w:tcBorders>
              <w:bottom w:val="single" w:sz="12" w:space="0" w:color="auto"/>
            </w:tcBorders>
          </w:tcPr>
          <w:p w14:paraId="24B7FAC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...тем не менее мы в 1928 г. даем 500 моторов. Это уже опережение и мы, как видно, развиваемся еце более ускоренный темпом. Моторы М-16 и МП-14 в текущеы году будут запроектированы и заказаны для них поковок. </w:t>
            </w:r>
            <w:r w:rsidRPr="007550A6">
              <w:rPr>
                <w:rFonts w:ascii="Times New Roman" w:hAnsi="Times New Roman" w:cs="Times New Roman"/>
                <w:color w:val="000000" w:themeColor="text1"/>
                <w:sz w:val="16"/>
                <w:szCs w:val="16"/>
              </w:rPr>
              <w:lastRenderedPageBreak/>
              <w:t>Может удастся частично пустить и модели, но говорить о постройке этих моторов в текущем году ни в какой мере не приходится.</w:t>
            </w:r>
          </w:p>
          <w:p w14:paraId="411D307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Макарук. Мотор М-65, о постройке которого здесь много, говорилось, фактически строится из-забракованных деталей М-12. Новая деталь - только картер и, конечно, говорить о загрузке этим мотором завода не приходится. На завод "Большевик” мы опытные моторы передать не можем, хотя бы уже потому, что завод этот не подчинен. Кроме того он и так получил, заказ вместо прошлогодни 80 моторов - 150, да строит еще Киреевский мотор и свой собственней опытный. Надо полагать, что загрузка и там более, чем достаточна.</w:t>
            </w:r>
          </w:p>
        </w:tc>
        <w:tc>
          <w:tcPr>
            <w:tcW w:w="3164" w:type="dxa"/>
            <w:tcBorders>
              <w:bottom w:val="single" w:sz="12" w:space="0" w:color="auto"/>
            </w:tcBorders>
          </w:tcPr>
          <w:p w14:paraId="17D8FC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После обмена мнениями Советом принято следующее постановление:</w:t>
            </w:r>
          </w:p>
          <w:p w14:paraId="7A5123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 Просить Авиатрест пересмотреть план опытного строительства по моторам в сторону общего сокращения сроков постройки и предусмотреть включение в план тек. года проектирование и заказа поковок мотора М-16 и перевернутого М-14</w:t>
            </w:r>
          </w:p>
          <w:p w14:paraId="15C5E4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Пересмотренный план доложить на следующем очередном заседании Технического совета.</w:t>
            </w:r>
          </w:p>
        </w:tc>
      </w:tr>
    </w:tbl>
    <w:p w14:paraId="052FB7D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(2279).</w:t>
      </w:r>
    </w:p>
    <w:p w14:paraId="12AB69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EEA9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сентября 1927 технический совет Авиатреста допустил РОМ к проведению испытаний. Одновременно в ОМОС ЦКБ получили разрешение приступить к разработке второго экземпляра РОМ. Поэтому с этого момента первый экземпляр стал име</w:t>
      </w:r>
      <w:r w:rsidRPr="007550A6">
        <w:rPr>
          <w:rFonts w:ascii="Times New Roman" w:hAnsi="Times New Roman" w:cs="Times New Roman"/>
          <w:color w:val="000000" w:themeColor="text1"/>
          <w:sz w:val="16"/>
          <w:szCs w:val="16"/>
        </w:rPr>
        <w:softHyphen/>
        <w:t>новаться РОМ-1 (МР-3), а второй экземпляр РОМ-2 (МР-Збис) (11978).</w:t>
      </w:r>
    </w:p>
    <w:p w14:paraId="62DD2E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5316C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09CC76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9A73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сентября 1927 г. ЭТЗСТ за ключил договор о помощи с известной германской фирмой «Телефункен» сро ком на 5 лет. В соответствии с договором фирма обязалась передать в распоря жение треста все имеющиеся у нее результаты разработок и чертежи к аппарату ре по передаче изображений на расстояние, а также предоставляла тресту право командировать сотрудников в свои лаборатории и на заводы для детального изу чения производства и лабораторных исследований подобной аппаратуры (ЦГА СПб., ф. 478, оп. 1, д. 10, л. 40.). В свою очередь, НКПиТ почти одновременно приобрел у «Телефункена» право на эксплуатацию системы передачи изображения и приступил к разработкам анало гичных аппаратов. В тресте работы по разработке бильд-аппаратуры было возложены вначале на ОСА, а после его преобразования – на ЦЛПС, в составе которой был создан специализированный отдел (ЦГА СПб., ф. 478, оп. 1, д. 2, л. 31.). Уже в течение первого года действия договора от германской фирмы были получены чертежи нескольких аппаратов и отдельных деталей, по которым в мастерских лаборатории началось изготовление комплек тующих, закуплены в Германии отдельные узлы разрабатываемых приборов. В командировках на предприятиях фирмы побывали: заместитель А.Ф. Шорина инженер П.П. Литвинский, ознакомившийся с конструкцией и производством аппаратов; директор ЦРЛ Н.Н. Циклинский, изучавший вопрос применения пе редачи изображения в радиотелеграфных системах; заведующий лабораторией Электровакуумного завода С.А. Векшинский, в круг интересов которого вошли вопросы производства фотоэлементов (ЦГА СПб., ф. 1858, оп. 8, д. 8, л. 7.). Следует сказать, что работы по разработке бильд-аппаратов даже с исполь зованием иностранной помощи были очень затратными. Согласно утвержденной в январе 1928 г. сметы расходов по исследовательским работам ОСА на 2 года предусматривалось выделение 500 тыс. руб. для изготовления 10 комплектов аппаратуры, что составляло более 50% расходов на все многочисленные разработ ки лаборатории А.Ф. Шорина (ЦГА СПб., ф. 945, оп. 3, д. 61, л. 161.). Несмотря на это, как уже отмечалось, работами по фототелеграфии на са мых ранних стадиях заинтересовался НКВМ. Эту заинтересованность выразил в мае 1928 г. заместитель начальника ВТУ РККА А.В. Гусев в письме на имя председателя Правления ЭТЗСТ. В письме выражалось желание ВТУ заказать в 1928/1929 г. 20 комплектов аппаратуры с монтажом ее в автомобиле с предвари тельной оплатой 50% стоимости всего заказа (ЦГА СПб., ф. 478, оп. 1, д. 10, л. 32.). Первый военный заказ на фототелеграфную аппаратуру был выдан ЦЛПС в августе 1928 г. Заказ предусматривал изготовление для ВТУ одного комплекта для установки его в вагонной радиостанции типа «МИКСТ» (1ВФ) для штаба фронта и двух комплектов для стационарной фототелеграфной установки (ЦГА СПб., ф. 478, оп. 1, д. 10, л. 3.). Согласно программы исследовательских работ ЦЛПС на 1929 г. планиро валось дальнейшее расширение сферы применения бильд-аппаратуры. В качест ве первоочередной лаборатории была поставлена задача осуществления переда чи изображения с использованием радиостанции штаба стрелковой дивизии 4Д и самолетной станции ближней разведки 14С (ЦГА СПб., ф. 478, оп. 1, д. 11, л. 74.) (11870).</w:t>
      </w:r>
    </w:p>
    <w:p w14:paraId="154892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2618B2" w14:textId="77777777" w:rsidR="00EA1760" w:rsidRPr="007550A6" w:rsidRDefault="00EA176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сентября 1927 г. ЭТЗСТ заключил договор о помощи с известной германской фирмой «Телефункен» сроком на 5 лет. В соответствии с договором фирма обязалась передать в распоряжение треста все имеющиеся у нее результаты разработок и чертежи к аппаратуре по передаче изображений на расстояние, а также предоставляла тресту право командировать сотрудников в свои лаборатории и на заводы для детального изучения производства и лабораторных исследований подобной аппаратуры.</w:t>
      </w:r>
    </w:p>
    <w:p w14:paraId="7C8E27DF" w14:textId="77777777" w:rsidR="00EA1760" w:rsidRPr="007550A6" w:rsidRDefault="00EA176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ЭТЗСТ работы по разработке бильд-аппаратуры было возложены вначале на ОСА, а после его преобразования – на ЦЛПС, в составе которой был создан специализированный отдел. Уже в течение первого года действия договора от германской фирмы были получены чертежи нескольких аппаратов и отдельных деталей, по которым в мастерских лаборатории началось изготовление комплектующих, закуплены в Германии отдельные узлы разрабатываемых приборов. В командировках на предприятиях фирмы побывали: заместитель А.Ф. Шорина инженер П.П. Литвинский, ознакомившийся с конструкцией и производством аппаратов; директор ЦРЛ Н.Н. Циклинский, изучавший вопрос применения передачи изображения в радиотелеграфных системах; заведующий лабораторией Электровакуумного завода С.А. Векшинский, в круг интересов которого вошли вопросы производства фотоэлементов.</w:t>
      </w:r>
    </w:p>
    <w:p w14:paraId="749C9397" w14:textId="77777777" w:rsidR="00EA1760" w:rsidRPr="007550A6" w:rsidRDefault="00EA176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Следует сказать, что работы по разработке бильд-аппаратов даже с использованием иностранной помощи были очень затратными. Согласно утвержденной в январе 1928 г. сметы расходов по исследовательским работам ОСА на два года предусматривалось выделение 500 тыс. руб. для изготовления 10 комплектов аппаратуры, что составляло более 50% расходов на все многочисленные разработки лаборатории А.Ф. Шорина (18297).</w:t>
      </w:r>
    </w:p>
    <w:p w14:paraId="35D6F22E" w14:textId="77777777" w:rsidR="00EA1760" w:rsidRPr="007550A6" w:rsidRDefault="00EA1760" w:rsidP="007550A6">
      <w:pPr>
        <w:spacing w:after="0" w:line="240" w:lineRule="auto"/>
        <w:jc w:val="both"/>
        <w:rPr>
          <w:rFonts w:ascii="Times New Roman" w:hAnsi="Times New Roman" w:cs="Times New Roman"/>
          <w:color w:val="000000" w:themeColor="text1"/>
          <w:sz w:val="16"/>
          <w:szCs w:val="16"/>
        </w:rPr>
      </w:pPr>
    </w:p>
    <w:p w14:paraId="12159EF6" w14:textId="77777777" w:rsidR="00EA1760" w:rsidRPr="007550A6" w:rsidRDefault="00EA176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сентября 1927 г. ЭТЗСТ за</w:t>
      </w:r>
      <w:r w:rsidRPr="007550A6">
        <w:rPr>
          <w:rFonts w:ascii="Times New Roman" w:hAnsi="Times New Roman" w:cs="Times New Roman"/>
          <w:color w:val="000000" w:themeColor="text1"/>
          <w:sz w:val="16"/>
          <w:szCs w:val="16"/>
        </w:rPr>
        <w:softHyphen/>
        <w:t>ключил договор о помощи с известной германской фирмой «Телефункен» сро</w:t>
      </w:r>
      <w:r w:rsidRPr="007550A6">
        <w:rPr>
          <w:rFonts w:ascii="Times New Roman" w:hAnsi="Times New Roman" w:cs="Times New Roman"/>
          <w:color w:val="000000" w:themeColor="text1"/>
          <w:sz w:val="16"/>
          <w:szCs w:val="16"/>
        </w:rPr>
        <w:softHyphen/>
        <w:t>ком на 5 лет. В соответствии с договором фирма обязалась передать в распоря</w:t>
      </w:r>
      <w:r w:rsidRPr="007550A6">
        <w:rPr>
          <w:rFonts w:ascii="Times New Roman" w:hAnsi="Times New Roman" w:cs="Times New Roman"/>
          <w:color w:val="000000" w:themeColor="text1"/>
          <w:sz w:val="16"/>
          <w:szCs w:val="16"/>
        </w:rPr>
        <w:softHyphen/>
        <w:t>жение треста все имеющиеся у нее результаты разработок и чертежи к аппарату</w:t>
      </w:r>
      <w:r w:rsidRPr="007550A6">
        <w:rPr>
          <w:rFonts w:ascii="Times New Roman" w:hAnsi="Times New Roman" w:cs="Times New Roman"/>
          <w:color w:val="000000" w:themeColor="text1"/>
          <w:sz w:val="16"/>
          <w:szCs w:val="16"/>
        </w:rPr>
        <w:softHyphen/>
        <w:t>ре по передаче изображений на расстояние, а также предоставляла тресту право командировать сотрудников в свои лаборатории и на заводы для детального изу</w:t>
      </w:r>
      <w:r w:rsidRPr="007550A6">
        <w:rPr>
          <w:rFonts w:ascii="Times New Roman" w:hAnsi="Times New Roman" w:cs="Times New Roman"/>
          <w:color w:val="000000" w:themeColor="text1"/>
          <w:sz w:val="16"/>
          <w:szCs w:val="16"/>
        </w:rPr>
        <w:softHyphen/>
        <w:t>чения производства и лабораторных исследований подобной аппаратуры . В свою очередь, НКПиТ почти одновременно приобрел у «Телефункена» право на эксплуатацию системы передачи изображения и приступил к разработкам анало</w:t>
      </w:r>
      <w:r w:rsidRPr="007550A6">
        <w:rPr>
          <w:rFonts w:ascii="Times New Roman" w:hAnsi="Times New Roman" w:cs="Times New Roman"/>
          <w:color w:val="000000" w:themeColor="text1"/>
          <w:sz w:val="16"/>
          <w:szCs w:val="16"/>
        </w:rPr>
        <w:softHyphen/>
        <w:t>гичных аппаратов.</w:t>
      </w:r>
    </w:p>
    <w:p w14:paraId="62800B72" w14:textId="77777777" w:rsidR="00EA1760" w:rsidRPr="007550A6" w:rsidRDefault="00EA176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тресте работы по разработке бильд-аппаратуры было возложены вначале на ОСА, а после его преобразования - на ЦЛПС, в составе которой был создан специализированный отдел. Уже в течение первого года действия договора от германской фирмы были получены чертежи нескольких аппаратов и отдельных деталей, по которым в мастерских лаборатории началось изготовление комплек</w:t>
      </w:r>
      <w:r w:rsidRPr="007550A6">
        <w:rPr>
          <w:rFonts w:ascii="Times New Roman" w:hAnsi="Times New Roman" w:cs="Times New Roman"/>
          <w:color w:val="000000" w:themeColor="text1"/>
          <w:sz w:val="16"/>
          <w:szCs w:val="16"/>
        </w:rPr>
        <w:softHyphen/>
        <w:t>тующих, закуплены в Германии отдельные узлы разрабатываемых приборов. В командировках на предприятиях фирмы побывали: заместитель А. Ф. Шорина инженер П.П. Литвинский, ознакомившийся с конструкцией и производством аппаратов; директор ЦРЛ Н.Н. Циклинский, изучавший вопрос применения пе</w:t>
      </w:r>
      <w:r w:rsidRPr="007550A6">
        <w:rPr>
          <w:rFonts w:ascii="Times New Roman" w:hAnsi="Times New Roman" w:cs="Times New Roman"/>
          <w:color w:val="000000" w:themeColor="text1"/>
          <w:sz w:val="16"/>
          <w:szCs w:val="16"/>
        </w:rPr>
        <w:softHyphen/>
        <w:t>редачи изображения в радиотелеграфных системах; заведующий лабораторией Электровакуумного завода С. А. Векшинский, в круг интересов которого вошли вопросы производства фотоэлементов.</w:t>
      </w:r>
    </w:p>
    <w:p w14:paraId="65440A93" w14:textId="77777777" w:rsidR="00EA1760" w:rsidRPr="007550A6" w:rsidRDefault="00EA176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Работы по разработке бильд-аппаратов даже с исполь</w:t>
      </w:r>
      <w:r w:rsidRPr="007550A6">
        <w:rPr>
          <w:rFonts w:ascii="Times New Roman" w:hAnsi="Times New Roman" w:cs="Times New Roman"/>
          <w:color w:val="000000" w:themeColor="text1"/>
          <w:sz w:val="16"/>
          <w:szCs w:val="16"/>
        </w:rPr>
        <w:softHyphen/>
        <w:t>зованием иностранной помощи были очень затратными. Согласно утвержденной в январе 1928 г. сметы расходов по исследовательским работам ОСА на 2 года предусматривалось выделение 500 тыс. руб. для изготовления 10 комплектов аппаратуры, что составляло более 50% расходов на все многочисленные разработ</w:t>
      </w:r>
      <w:r w:rsidRPr="007550A6">
        <w:rPr>
          <w:rFonts w:ascii="Times New Roman" w:hAnsi="Times New Roman" w:cs="Times New Roman"/>
          <w:color w:val="000000" w:themeColor="text1"/>
          <w:sz w:val="16"/>
          <w:szCs w:val="16"/>
        </w:rPr>
        <w:softHyphen/>
        <w:t>ки лаборатории А.Ф. Шорина (19098).</w:t>
      </w:r>
    </w:p>
    <w:p w14:paraId="7E569465" w14:textId="77777777" w:rsidR="00EA1760" w:rsidRPr="007550A6" w:rsidRDefault="00EA1760" w:rsidP="007550A6">
      <w:pPr>
        <w:spacing w:after="0" w:line="240" w:lineRule="auto"/>
        <w:jc w:val="both"/>
        <w:rPr>
          <w:rFonts w:ascii="Times New Roman" w:hAnsi="Times New Roman" w:cs="Times New Roman"/>
          <w:color w:val="000000" w:themeColor="text1"/>
          <w:sz w:val="16"/>
          <w:szCs w:val="16"/>
        </w:rPr>
      </w:pPr>
    </w:p>
    <w:p w14:paraId="5A87F594" w14:textId="77777777" w:rsidR="00EA1760" w:rsidRPr="007550A6" w:rsidRDefault="00EA176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2CE51797" w14:textId="77777777" w:rsidR="00EA1760" w:rsidRPr="007550A6" w:rsidRDefault="00EA176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C6DA1D" w14:textId="77777777" w:rsidR="00EA1760" w:rsidRPr="007550A6" w:rsidRDefault="00EA176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сентября 1927 года состоялось ооследнее выступление Троцкого в Коминтерне, когда его исключали из ИККИ. Значительную часть своей речи он посвятил проблеме внутреннего режима в ВКП(б) и Коминтерне, ответственного за фатальные поражения СССР и компартий на международной арене. «Чем ошибочнее линия, тем больше требуется репрессий для поддержания формальной дисциплины. Бюрократическая дисциплина на основе ложной политической линии является не орудием сплочения, а орудием дезорганизации и разрушения партии. Этими словами характеризуется сталинский режим, целиком перенесенный ныне на Коминтерн» (18416).</w:t>
      </w:r>
    </w:p>
    <w:p w14:paraId="46AA77B5" w14:textId="77777777" w:rsidR="00EA1760" w:rsidRPr="007550A6" w:rsidRDefault="00EA1760" w:rsidP="007550A6">
      <w:pPr>
        <w:spacing w:after="0" w:line="240" w:lineRule="auto"/>
        <w:jc w:val="both"/>
        <w:rPr>
          <w:rFonts w:ascii="Times New Roman" w:hAnsi="Times New Roman" w:cs="Times New Roman"/>
          <w:color w:val="000000" w:themeColor="text1"/>
          <w:sz w:val="16"/>
          <w:szCs w:val="16"/>
        </w:rPr>
      </w:pPr>
    </w:p>
    <w:p w14:paraId="14BF274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451D3E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3B6F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сентября 1927 закончились заводские испытания И-4 (АНТ-5) и с декабря начали серию, построив в 1927-1931 - 360 (438,578).</w:t>
      </w:r>
    </w:p>
    <w:p w14:paraId="4D383E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другим данным 25 сентября 1927</w:t>
      </w:r>
    </w:p>
    <w:p w14:paraId="01C1A7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999AF" w14:textId="77777777" w:rsidR="0004021A" w:rsidRPr="003600B8" w:rsidRDefault="0004021A" w:rsidP="0004021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 сентября 1927 г., АНТ-5 И-4 передали в НИИ ВВС. Государственные испытания, в которых участвовали летчики А.Ф. Анисимов, М М. Громов, И.Ф. Козлов и А.Б. Юмашев, показали, что летные данные ниже заданных. Сказывалось высокое лобовое сопротивление двигателя, поскольку капоты для звездообразных двигателей тогда не делали. Тем не менее самолет рекомендовали для принятия на вооружение (24991).</w:t>
      </w:r>
    </w:p>
    <w:p w14:paraId="4D2972D7" w14:textId="77777777" w:rsidR="0004021A" w:rsidRPr="003600B8" w:rsidRDefault="0004021A" w:rsidP="0004021A">
      <w:pPr>
        <w:spacing w:after="0" w:line="240" w:lineRule="auto"/>
        <w:jc w:val="both"/>
        <w:rPr>
          <w:rFonts w:ascii="Times New Roman" w:hAnsi="Times New Roman" w:cs="Times New Roman"/>
          <w:color w:val="0070C0"/>
          <w:sz w:val="16"/>
          <w:szCs w:val="16"/>
        </w:rPr>
      </w:pPr>
    </w:p>
    <w:p w14:paraId="7D34C06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28 сентября 1927 (как писала 30 сентября 1927 года газета «Ленинградская правда» в 6 часу вечера на Комендантском аэродроме состоялось испытание первой авиэтки с первым советским маломощным мотором. Первое испытание установило прекрасные лётные качества самолёта с 20-сильным мотором. Пилот Иоост при испытании проявил большое мужество. Обычно, пробуя новый самолёт, несколько раз рулят по земле, сперва подлетают на несколько метров и только потом, убедившись в устойчивости и управляемости, идут на круг. Пилот Иоост, после внимательного осмотра авиэтки и короткого разбега сразу поднялся в воздух и, на вышедшей из мастерской авиэтке, сразу сделал над аэродромом полный круг. На выключенном моторе через двадцать минут он спустился на землю к конструкторам авиэтки М.В. Смирнову и Я.Л. Зархи, ждавших первых отзывов. Пилот Иоост дал самые лучшие отзывы. Лётные качества авиэтки превзошли ожидания. Авиэтка строилась при ОСО-Авиахиме Ленинградской области. Размах её крыльев – 10,4 м. В полёте весит 260 клгр. Запас горючего на 41/2 лётных часа. 2 октября предполагается испытание авиэтки на высоту подъёма, дальность полёта и выносливость» (№223, пятница, стр. 5). Но 2 октября никакого продолжения испытаний не случилось. Их продолжили только 9 октября: «В МОСКВУ НА АВИЭТКЕ</w:t>
      </w:r>
    </w:p>
    <w:p w14:paraId="6BC50F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 Октябрьских торжеств предполагается совершить первый большой перелёт из Ленинграда в Москву на авиэтке конструкции М.В. Смирнова, выстроенной ОСО-Авиахимом Северо-Западной области.</w:t>
      </w:r>
    </w:p>
    <w:p w14:paraId="01F440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октября на Комендантском аэродроме состоялось вторичное испытание авиэтки на взлёт. При сильном ветре, мешавшем испытаниям, авиэтка поднялась через 14 сек. В ближайшие дни, когда позволит погода, состоятся испытания на максимальную скорость и высоту полёта» («Ленинградская правда» №232, вторник, 11-го октября 1927 г., стр.5).</w:t>
      </w:r>
    </w:p>
    <w:p w14:paraId="125DC8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октября летал всё тот же А.К. Иоост – «председатель спортивной секции ОСО-Авиахима». Никакого участия в испытаниях ЛАКМ-1 В.П. Чкалов не принимал и принимать не мог. Ведь ещё в конце июня 1927 года В.П. Чкалова направили на курсы усовершенствования в город Липецк, а затем перевели для дальнейшего прохождения службы в город Брянск (см.: ЦАМО РФ, личное дело №268818). Да и к Ленинградскому Аэроклубу-музею военнослужащий В.П. Чкалов никакого отношения не имел.</w:t>
      </w:r>
    </w:p>
    <w:p w14:paraId="32DCF2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1929 году испытания «ЛАКМ» были давным-давно завершены, о чём сообщалось в авиационных журналах 1928 года. Говорить об испытаниях самолёта спустя почти два года после его постройки просто смешно.</w:t>
      </w:r>
    </w:p>
    <w:p w14:paraId="6152F1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авиетке «ЛАКМ» В.П. Чкалов летал, но к её испытаниям это не имело ни малейшего отношения.</w:t>
      </w:r>
    </w:p>
    <w:p w14:paraId="45FD39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Первый его полёт на «ЛАКМ» был связан с просьбой принять его на работу в Аэроклуб-музей инструктором-планеристом. «ЛАКМ» был единственным самолётом Аэроклуба-музея и его использовали для проверки техники пилотирования давно не летавшего В.П. Чкалова. Именно этот полётный день зафиксирован на всем известных фотоснимках «ЛАКМ».</w:t>
      </w:r>
    </w:p>
    <w:p w14:paraId="1E989D1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Летом того же 1929 года В.П. Чкалову довелось ещё несколько раз подниматься в воздух на этом маленьком самолёте. После проведения очередного капитального ремонта отвратительно изготовленного на заводе «Большевик» мотора АМБ-20, самолёт следовало облетать. А.К. Иоост успел выполнить пару коротких полётов. А потом заболел. Поскольку на самолёте всё ещё планировали полететь в Москву, В.П. Чкалову пришлось заканчивать облёт машины за А.К. Иооста.</w:t>
      </w:r>
    </w:p>
    <w:p w14:paraId="5FD07A9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Этот-то традиционный для авиации послеремонтный облёт и выдаётся теперь за первые испытательные полёты В.П. Чкалова (11841).</w:t>
      </w:r>
    </w:p>
    <w:p w14:paraId="5BFCB6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9F2009" w14:textId="77777777" w:rsidR="00D901CF" w:rsidRPr="007550A6" w:rsidRDefault="00D901C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E9CF86C" w14:textId="77777777" w:rsidR="00D901CF" w:rsidRPr="007550A6" w:rsidRDefault="00D901C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5D851D" w14:textId="77777777" w:rsidR="00D901CF" w:rsidRPr="007550A6" w:rsidRDefault="00D901C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сентябрь 1927 лейтенант Дик Bently из африканской ВВС завершил первый самостоятельный полет в Южную Африку из Англии. Он отбыл из Лондона 1 сентября (20359).</w:t>
      </w:r>
    </w:p>
    <w:p w14:paraId="51C890DC" w14:textId="77777777" w:rsidR="00D901CF" w:rsidRPr="007550A6" w:rsidRDefault="00D901CF" w:rsidP="007550A6">
      <w:pPr>
        <w:spacing w:after="0" w:line="240" w:lineRule="auto"/>
        <w:jc w:val="both"/>
        <w:rPr>
          <w:rFonts w:ascii="Times New Roman" w:hAnsi="Times New Roman" w:cs="Times New Roman"/>
          <w:color w:val="000000" w:themeColor="text1"/>
          <w:sz w:val="16"/>
          <w:szCs w:val="16"/>
        </w:rPr>
      </w:pPr>
    </w:p>
    <w:p w14:paraId="08EE26F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359CF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7E738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29 сентября 1927 в НИИ ВВС началось научное испытание самолета Р.1.М.5. совместно с ЦАГИ (6949, 63).</w:t>
      </w:r>
    </w:p>
    <w:p w14:paraId="692201E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8B056FB" w14:textId="77777777" w:rsidR="002D5944"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005C762" w14:textId="77777777" w:rsidR="002D5944" w:rsidRPr="007550A6" w:rsidRDefault="002D5944"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BEB92A" w14:textId="77777777" w:rsidR="00F010D2" w:rsidRPr="007550A6" w:rsidRDefault="00F010D2" w:rsidP="007550A6">
      <w:pPr>
        <w:spacing w:after="0" w:line="240" w:lineRule="auto"/>
        <w:jc w:val="both"/>
        <w:rPr>
          <w:rStyle w:val="af0"/>
          <w:rFonts w:ascii="Times New Roman" w:hAnsi="Times New Roman" w:cs="Times New Roman"/>
          <w:i w:val="0"/>
          <w:color w:val="000000" w:themeColor="text1"/>
          <w:sz w:val="16"/>
          <w:szCs w:val="16"/>
        </w:rPr>
      </w:pPr>
      <w:r w:rsidRPr="007550A6">
        <w:rPr>
          <w:rFonts w:ascii="Times New Roman" w:hAnsi="Times New Roman" w:cs="Times New Roman"/>
          <w:bCs/>
          <w:color w:val="000000" w:themeColor="text1"/>
          <w:sz w:val="16"/>
          <w:szCs w:val="16"/>
        </w:rPr>
        <w:t>29 сентября 1927 г. — Письмо Управления снабжений РККА в Сектор обороны Госплана СССР об обеспеченности РККА тракторами, бронемашинами и танками</w:t>
      </w:r>
    </w:p>
    <w:p w14:paraId="47D273CC" w14:textId="77777777" w:rsidR="00F010D2" w:rsidRPr="007550A6" w:rsidRDefault="00F010D2" w:rsidP="007550A6">
      <w:pPr>
        <w:spacing w:after="0" w:line="240" w:lineRule="auto"/>
        <w:jc w:val="both"/>
        <w:rPr>
          <w:rStyle w:val="af0"/>
          <w:rFonts w:ascii="Times New Roman" w:hAnsi="Times New Roman" w:cs="Times New Roman"/>
          <w:i w:val="0"/>
          <w:color w:val="000000" w:themeColor="text1"/>
          <w:sz w:val="16"/>
          <w:szCs w:val="16"/>
        </w:rPr>
      </w:pPr>
      <w:r w:rsidRPr="007550A6">
        <w:rPr>
          <w:rFonts w:ascii="Times New Roman" w:hAnsi="Times New Roman" w:cs="Times New Roman"/>
          <w:color w:val="000000" w:themeColor="text1"/>
          <w:sz w:val="16"/>
          <w:szCs w:val="16"/>
        </w:rPr>
        <w:t>Письмо Управления снабжений РККА¹* в Сектор обороны Госплана СССР²* об обеспеченности РККА тракторами, бронемашинами и танками</w:t>
      </w:r>
    </w:p>
    <w:p w14:paraId="6FB14454" w14:textId="77777777" w:rsidR="002D5944" w:rsidRPr="007550A6" w:rsidRDefault="002D5944" w:rsidP="007550A6">
      <w:pPr>
        <w:spacing w:after="0" w:line="240" w:lineRule="auto"/>
        <w:jc w:val="both"/>
        <w:rPr>
          <w:rFonts w:ascii="Times New Roman" w:hAnsi="Times New Roman" w:cs="Times New Roman"/>
          <w:color w:val="000000" w:themeColor="text1"/>
          <w:sz w:val="16"/>
          <w:szCs w:val="16"/>
        </w:rPr>
      </w:pPr>
      <w:r w:rsidRPr="007550A6">
        <w:rPr>
          <w:rStyle w:val="af0"/>
          <w:rFonts w:ascii="Times New Roman" w:hAnsi="Times New Roman" w:cs="Times New Roman"/>
          <w:i w:val="0"/>
          <w:color w:val="000000" w:themeColor="text1"/>
          <w:sz w:val="16"/>
          <w:szCs w:val="16"/>
        </w:rPr>
        <w:t>Совершенно секретно.</w:t>
      </w:r>
    </w:p>
    <w:p w14:paraId="7E9747F1" w14:textId="77777777" w:rsidR="002D5944" w:rsidRPr="007550A6" w:rsidRDefault="002D5944" w:rsidP="007550A6">
      <w:pPr>
        <w:pStyle w:val="rtejustify"/>
        <w:spacing w:before="0" w:after="0"/>
        <w:rPr>
          <w:color w:val="000000" w:themeColor="text1"/>
          <w:sz w:val="16"/>
          <w:szCs w:val="16"/>
        </w:rPr>
      </w:pPr>
      <w:r w:rsidRPr="007550A6">
        <w:rPr>
          <w:color w:val="000000" w:themeColor="text1"/>
          <w:sz w:val="16"/>
          <w:szCs w:val="16"/>
        </w:rPr>
        <w:t>Ниже сообщаю просимые Вами сведения об обеспеченности РККА тракторами, броневыми машинами и танками.</w:t>
      </w:r>
    </w:p>
    <w:p w14:paraId="0CAFEB74" w14:textId="77777777" w:rsidR="002D5944" w:rsidRPr="007550A6" w:rsidRDefault="002D5944" w:rsidP="007550A6">
      <w:pPr>
        <w:pStyle w:val="rtejustify"/>
        <w:spacing w:before="0" w:after="0"/>
        <w:rPr>
          <w:color w:val="000000" w:themeColor="text1"/>
          <w:sz w:val="16"/>
          <w:szCs w:val="16"/>
        </w:rPr>
      </w:pPr>
      <w:r w:rsidRPr="007550A6">
        <w:rPr>
          <w:rStyle w:val="a7"/>
          <w:b w:val="0"/>
          <w:color w:val="000000" w:themeColor="text1"/>
          <w:sz w:val="16"/>
          <w:szCs w:val="16"/>
        </w:rPr>
        <w:t>Тракторы</w:t>
      </w:r>
      <w:r w:rsidRPr="007550A6">
        <w:rPr>
          <w:color w:val="000000" w:themeColor="text1"/>
          <w:sz w:val="16"/>
          <w:szCs w:val="16"/>
        </w:rPr>
        <w:t>. 1. К настоящему времени по материалам, имеющимся в АУ³*, в СССР насчитывается около 25 тыс. тракторов. Из них: 1% — гусеничные тракторы, пригодные для применения в артиллерии; свыше 80% — тракторы типа «Фордзон»; вопрос об их применении в армии разрабатывается в настоящее время Артиллерийским управлением и стоит в зависимости от сконструирования гусеничных или других придатков (тракторы типа «Фордзон» могут быть использованы главным образом для транспортирования грузов); наконец, остальные 10% тракторов падают на долю разных марок, из коих около половины могут быть использованы наравне с «Фордзоном», а остальные совсем не годны для армии.</w:t>
      </w:r>
    </w:p>
    <w:p w14:paraId="53E88134" w14:textId="77777777" w:rsidR="002D5944" w:rsidRPr="007550A6" w:rsidRDefault="002D5944" w:rsidP="007550A6">
      <w:pPr>
        <w:pStyle w:val="rtejustify"/>
        <w:spacing w:before="0" w:after="0"/>
        <w:rPr>
          <w:color w:val="000000" w:themeColor="text1"/>
          <w:sz w:val="16"/>
          <w:szCs w:val="16"/>
        </w:rPr>
      </w:pPr>
      <w:r w:rsidRPr="007550A6">
        <w:rPr>
          <w:color w:val="000000" w:themeColor="text1"/>
          <w:sz w:val="16"/>
          <w:szCs w:val="16"/>
        </w:rPr>
        <w:t>2. Потребность РККА по штатам военного времени достигает 1232 тракторов тяжелого типа, причем эта цифра предусматривает штатную потребность лишь в одной артиллерии, так как тракторы для транспортных целей штатами пока не предусмотрены. По ориентировочным заявкам Военно-технического управления⁴*, УС РККА и Управления военных сообщений⁵* Штаба РККА⁶*, для нужд транспорта потребуется еще около 300 тяжелых тракторов и около 39 тыс. тракторов типа «Фордзон». На один год ведения войны потребность предусмотрена в 650 тракторов (лишь для артиллерии).</w:t>
      </w:r>
    </w:p>
    <w:p w14:paraId="19B18D59" w14:textId="77777777" w:rsidR="002D5944" w:rsidRPr="007550A6" w:rsidRDefault="002D5944" w:rsidP="007550A6">
      <w:pPr>
        <w:pStyle w:val="rtejustify"/>
        <w:spacing w:before="0" w:after="0"/>
        <w:rPr>
          <w:color w:val="000000" w:themeColor="text1"/>
          <w:sz w:val="16"/>
          <w:szCs w:val="16"/>
        </w:rPr>
      </w:pPr>
      <w:r w:rsidRPr="007550A6">
        <w:rPr>
          <w:color w:val="000000" w:themeColor="text1"/>
          <w:sz w:val="16"/>
          <w:szCs w:val="16"/>
        </w:rPr>
        <w:t>3. В наличии РККА на 1 октября⁷* состояло 189 тракторов типовых марок. По пятилетнему плану на 1926/27</w:t>
      </w:r>
      <w:r w:rsidRPr="007550A6">
        <w:rPr>
          <w:color w:val="000000" w:themeColor="text1"/>
          <w:sz w:val="16"/>
          <w:szCs w:val="16"/>
        </w:rPr>
        <w:noBreakHyphen/>
        <w:t>1930/31 гг. предусмотрен заказ 753 тракторов для артиллерии, чем обеспеченность будет доведена до 75% (в 1926/27 г. — 90, в 1927/28 г. — 143, в 1928/29 г. — 140, в 1929/30 г. — 170 и в 1930/31 г. — 210).</w:t>
      </w:r>
    </w:p>
    <w:p w14:paraId="4B88408F" w14:textId="77777777" w:rsidR="002D5944" w:rsidRPr="007550A6" w:rsidRDefault="002D5944" w:rsidP="007550A6">
      <w:pPr>
        <w:pStyle w:val="rtejustify"/>
        <w:spacing w:before="0" w:after="0"/>
        <w:rPr>
          <w:color w:val="000000" w:themeColor="text1"/>
          <w:sz w:val="16"/>
          <w:szCs w:val="16"/>
        </w:rPr>
      </w:pPr>
      <w:r w:rsidRPr="007550A6">
        <w:rPr>
          <w:rStyle w:val="a7"/>
          <w:b w:val="0"/>
          <w:color w:val="000000" w:themeColor="text1"/>
          <w:sz w:val="16"/>
          <w:szCs w:val="16"/>
        </w:rPr>
        <w:t>Броневые машины</w:t>
      </w:r>
      <w:r w:rsidRPr="007550A6">
        <w:rPr>
          <w:color w:val="000000" w:themeColor="text1"/>
          <w:sz w:val="16"/>
          <w:szCs w:val="16"/>
        </w:rPr>
        <w:t>. 1. В РККА по штатам военного времени положено 120 боевых бронемашин. В наличии на 1 октября 1926 г. состояло 133. Однако необходимо учесть, что большинство наличных бронемашин выслужило свой амортизационный срок, и по мере выхода новой продукции и полного износа старых бронемашин последние будут замены новыми. По пятилетнему плану заказ бронемашин предусмотрен в количестве 100 машин (в 1927/28 г. — 36, в 1928/29 г. — 30, в 1929/30 г. — 20 и в 1930/31 г. — 14). Снятые с вооружения годные бронемашины после приведения их в порядок будут зачислены частью в мобзапас и частью останутся в качестве учебных. На один год ведения войны потребность предусмотрена в 58 бронемашин.</w:t>
      </w:r>
    </w:p>
    <w:p w14:paraId="452194C0" w14:textId="77777777" w:rsidR="002D5944" w:rsidRPr="007550A6" w:rsidRDefault="002D5944" w:rsidP="007550A6">
      <w:pPr>
        <w:pStyle w:val="rtejustify"/>
        <w:spacing w:before="0" w:after="0"/>
        <w:rPr>
          <w:color w:val="000000" w:themeColor="text1"/>
          <w:sz w:val="16"/>
          <w:szCs w:val="16"/>
        </w:rPr>
      </w:pPr>
      <w:r w:rsidRPr="007550A6">
        <w:rPr>
          <w:rStyle w:val="a7"/>
          <w:b w:val="0"/>
          <w:color w:val="000000" w:themeColor="text1"/>
          <w:sz w:val="16"/>
          <w:szCs w:val="16"/>
        </w:rPr>
        <w:t>Танки</w:t>
      </w:r>
      <w:r w:rsidRPr="007550A6">
        <w:rPr>
          <w:color w:val="000000" w:themeColor="text1"/>
          <w:sz w:val="16"/>
          <w:szCs w:val="16"/>
        </w:rPr>
        <w:t>. По штатам военного времени потребно 108 танков. В наличии на 1 октября 1926 г. состояло 82. Принимая во внимание предстоящее введение на вооружение РККА танков сопровождения и вытекающего отсюда увеличения потребности РККА в танках, заказ на танки по пятилетнему плану предусмотрен в 400 танков (в 1926/27 г. — 2, в 1927/28 г. — 23, в 1928/29 г. — 85, в 1929/30 г. — 120 и в 1930/31 г. — 170).</w:t>
      </w:r>
    </w:p>
    <w:p w14:paraId="34546BAF" w14:textId="77777777" w:rsidR="002D5944" w:rsidRPr="007550A6" w:rsidRDefault="002D5944" w:rsidP="007550A6">
      <w:pPr>
        <w:pStyle w:val="ae"/>
        <w:spacing w:before="0" w:after="0"/>
        <w:jc w:val="both"/>
        <w:rPr>
          <w:color w:val="000000" w:themeColor="text1"/>
          <w:sz w:val="16"/>
          <w:szCs w:val="16"/>
        </w:rPr>
      </w:pPr>
      <w:r w:rsidRPr="007550A6">
        <w:rPr>
          <w:rStyle w:val="af0"/>
          <w:i w:val="0"/>
          <w:color w:val="000000" w:themeColor="text1"/>
          <w:sz w:val="16"/>
          <w:szCs w:val="16"/>
        </w:rPr>
        <w:t>За начальника управления⁸*Начальник I отдела АУ Картель</w:t>
      </w:r>
    </w:p>
    <w:p w14:paraId="25B3DB90" w14:textId="77777777" w:rsidR="002D5944" w:rsidRPr="007550A6" w:rsidRDefault="002D5944" w:rsidP="007550A6">
      <w:pPr>
        <w:pStyle w:val="rtejustify"/>
        <w:spacing w:before="0" w:after="0"/>
        <w:rPr>
          <w:color w:val="000000" w:themeColor="text1"/>
          <w:sz w:val="16"/>
          <w:szCs w:val="16"/>
        </w:rPr>
      </w:pPr>
      <w:r w:rsidRPr="007550A6">
        <w:rPr>
          <w:color w:val="000000" w:themeColor="text1"/>
          <w:sz w:val="16"/>
          <w:szCs w:val="16"/>
        </w:rPr>
        <w:t>Помета: «т. Кругликову. Материал использован для работ по пятилетке. К делу. И. Г. 14 октября 1927 г.».</w:t>
      </w:r>
    </w:p>
    <w:p w14:paraId="7FFAE59F" w14:textId="77777777" w:rsidR="002D5944" w:rsidRPr="007550A6" w:rsidRDefault="002D5944" w:rsidP="007550A6">
      <w:pPr>
        <w:pStyle w:val="ae"/>
        <w:spacing w:before="0" w:after="0"/>
        <w:jc w:val="both"/>
        <w:rPr>
          <w:color w:val="000000" w:themeColor="text1"/>
          <w:sz w:val="16"/>
          <w:szCs w:val="16"/>
        </w:rPr>
      </w:pPr>
      <w:r w:rsidRPr="007550A6">
        <w:rPr>
          <w:rStyle w:val="af0"/>
          <w:i w:val="0"/>
          <w:color w:val="000000" w:themeColor="text1"/>
          <w:sz w:val="16"/>
          <w:szCs w:val="16"/>
        </w:rPr>
        <w:t>Примечания</w:t>
      </w:r>
      <w:r w:rsidRPr="007550A6">
        <w:rPr>
          <w:color w:val="000000" w:themeColor="text1"/>
          <w:sz w:val="16"/>
          <w:szCs w:val="16"/>
        </w:rPr>
        <w:t>:</w:t>
      </w:r>
    </w:p>
    <w:p w14:paraId="5747FB72" w14:textId="77777777" w:rsidR="002D5944" w:rsidRPr="007550A6" w:rsidRDefault="002D5944" w:rsidP="007550A6">
      <w:pPr>
        <w:pStyle w:val="rtejustify"/>
        <w:spacing w:before="0" w:after="0"/>
        <w:rPr>
          <w:color w:val="000000" w:themeColor="text1"/>
          <w:sz w:val="16"/>
          <w:szCs w:val="16"/>
        </w:rPr>
      </w:pPr>
      <w:r w:rsidRPr="007550A6">
        <w:rPr>
          <w:color w:val="000000" w:themeColor="text1"/>
          <w:sz w:val="16"/>
          <w:szCs w:val="16"/>
          <w:vertAlign w:val="superscript"/>
        </w:rPr>
        <w:t>1</w:t>
      </w:r>
      <w:r w:rsidRPr="007550A6">
        <w:rPr>
          <w:color w:val="000000" w:themeColor="text1"/>
          <w:sz w:val="16"/>
          <w:szCs w:val="16"/>
        </w:rPr>
        <w:t xml:space="preserve">* Приказом РВС СССР от 13 ноября 1925 г. было создано </w:t>
      </w:r>
      <w:r w:rsidRPr="007550A6">
        <w:rPr>
          <w:rStyle w:val="af0"/>
          <w:i w:val="0"/>
          <w:color w:val="000000" w:themeColor="text1"/>
          <w:sz w:val="16"/>
          <w:szCs w:val="16"/>
        </w:rPr>
        <w:t>Управление снабжений РККА</w:t>
      </w:r>
      <w:r w:rsidRPr="007550A6">
        <w:rPr>
          <w:color w:val="000000" w:themeColor="text1"/>
          <w:sz w:val="16"/>
          <w:szCs w:val="16"/>
        </w:rPr>
        <w:t>, в состав которого вошли все состоящие при начальнике снабжений довольствующие управления. Ио приказу РВС СССР от 22 июля 1926 г. на Управление снабжений возлагались: заготовка всех видов довольствия (кроме специальных) и снабжение армии. По положению о центральном аппарате Наркомвоенмора, объявленному приказом РВС СССР от 21 октября 1929 г. Управление снабжений РККА ведало организацией материального снабжения, обеспечением армии всеми видами довольствия (кроме денежного и специального), в его составе оставались все ранее входившие довольствующие управления. Приказом РВС СССР от 20 ноября 1929 г. Управление снабжений было расформировано, входившие в его состав управления реорганизованы в самостоятельные (Военно-хозяйственное, Военно-строительное) и подчинены первому заместителю председателя РВС СССР (остальные — начальнику вооружений РККА).</w:t>
      </w:r>
    </w:p>
    <w:p w14:paraId="7F8639D3" w14:textId="77777777" w:rsidR="002D5944" w:rsidRPr="007550A6" w:rsidRDefault="002D5944" w:rsidP="007550A6">
      <w:pPr>
        <w:pStyle w:val="rtejustify"/>
        <w:spacing w:before="0" w:after="0"/>
        <w:rPr>
          <w:color w:val="000000" w:themeColor="text1"/>
          <w:sz w:val="16"/>
          <w:szCs w:val="16"/>
        </w:rPr>
      </w:pPr>
      <w:r w:rsidRPr="007550A6">
        <w:rPr>
          <w:color w:val="000000" w:themeColor="text1"/>
          <w:sz w:val="16"/>
          <w:szCs w:val="16"/>
          <w:vertAlign w:val="superscript"/>
        </w:rPr>
        <w:t>2</w:t>
      </w:r>
      <w:r w:rsidRPr="007550A6">
        <w:rPr>
          <w:color w:val="000000" w:themeColor="text1"/>
          <w:sz w:val="16"/>
          <w:szCs w:val="16"/>
        </w:rPr>
        <w:t>* </w:t>
      </w:r>
      <w:r w:rsidRPr="007550A6">
        <w:rPr>
          <w:rStyle w:val="af0"/>
          <w:i w:val="0"/>
          <w:color w:val="000000" w:themeColor="text1"/>
          <w:sz w:val="16"/>
          <w:szCs w:val="16"/>
        </w:rPr>
        <w:t>Сектор обороны Госплана СССР</w:t>
      </w:r>
      <w:r w:rsidRPr="007550A6">
        <w:rPr>
          <w:color w:val="000000" w:themeColor="text1"/>
          <w:sz w:val="16"/>
          <w:szCs w:val="16"/>
        </w:rPr>
        <w:t xml:space="preserve"> был образован летом 1927 г. (резолюция РЗ СТО СССР от 25 июня 1927 г.) на базе Военного бюро Госплана. Задачами Сектора обороны являлись: составление контрольных цифр общехозяйственного плана страны и мобилизационных планов; работа над текущими оперативными планами и ежегодными контрольными цифрами, а также перспективным планом работы хозяйства в области внедрения интересов обороны в хозяйственные планы мирного времени. Для решения этих задач в составе Сектора обороны были организованы 4 самостоятельные комиссии. Образование этих комиссий создавало гибкий аппарат, который по необходимости быстро и безболезненно реорганизовывался. Члены-сотрудники сектора являлись высококвалифицированными специалистами в определенной области хозяйства, подбор их производился с особой тщательностью и осторожностью. Однако они не прикреплялись к определенной комиссии, а нагружались по заданию той комиссии, работа которой на данном отрезке времени была важнейшей. Одновременно в Сектор обороны привлекались специалисты из общего аппарата Госплана. Таким образом, сектор охватывал всю деятельность Госплана, максимально использовал его сотрудников, права и функции для оборонной работы в хозяйстве. Для выполнения задач Сектора обороны, не являющихся секретными, приглашались </w:t>
      </w:r>
      <w:r w:rsidRPr="007550A6">
        <w:rPr>
          <w:rStyle w:val="af0"/>
          <w:i w:val="0"/>
          <w:color w:val="000000" w:themeColor="text1"/>
          <w:sz w:val="16"/>
          <w:szCs w:val="16"/>
        </w:rPr>
        <w:t>со</w:t>
      </w:r>
      <w:r w:rsidRPr="007550A6">
        <w:rPr>
          <w:color w:val="000000" w:themeColor="text1"/>
          <w:sz w:val="16"/>
          <w:szCs w:val="16"/>
        </w:rPr>
        <w:t xml:space="preserve"> стороны также военные специалисты, имевшие большой опыт в организации хозяйства для обороны во время Первой мировой войны. Во главе сектора стояли председатель и его заместитель, в их руках сосредоточивались решения по всем вопросам. Президиум Сектора обороны, в состав которого входили председатели комиссий, обсуждал текущие вопросы. Секретариат отвечал за соблюдение секретности, хранил всю переписку. Так как деятельность сектора охватывала оборонную работу всего хозяйства, он должен был тесно контактировать </w:t>
      </w:r>
      <w:r w:rsidRPr="007550A6">
        <w:rPr>
          <w:color w:val="000000" w:themeColor="text1"/>
          <w:sz w:val="16"/>
          <w:szCs w:val="16"/>
        </w:rPr>
        <w:lastRenderedPageBreak/>
        <w:t xml:space="preserve">не только с моборганами, но и с наркоматами. Контакты осуществлялись путем проведения специальных совещаний в Госплане с главами наркоматов и отдельных их органов по важнейшим вопросам обороны; а также путем создания в наркоматах специальных комиссий для непосредственного руководства наиболее крупными работами, требовавшими для их выполнения длительных сроков и значительного числа сотрудников. В Госплане также создавались специальные комиссии с участием высококвалифицированных специалистов Госплана для проработки проблем </w:t>
      </w:r>
      <w:r w:rsidRPr="007550A6">
        <w:rPr>
          <w:rStyle w:val="af0"/>
          <w:i w:val="0"/>
          <w:color w:val="000000" w:themeColor="text1"/>
          <w:sz w:val="16"/>
          <w:szCs w:val="16"/>
        </w:rPr>
        <w:t>с</w:t>
      </w:r>
      <w:r w:rsidRPr="007550A6">
        <w:rPr>
          <w:color w:val="000000" w:themeColor="text1"/>
          <w:sz w:val="16"/>
          <w:szCs w:val="16"/>
        </w:rPr>
        <w:t xml:space="preserve"> наркоматами по конкретным вопросам. Сектор обороны брал на себя методическое и программное руководство на важнейших этапах совместной работы. Как часть Госплана СССР Сектор обороны принимал активное участие во всей его деятельности: внедрял интересы обороны в мирный план хозяйства, работал в совещаниях Госплана и его отдельных секций. В каждой секции Госплана Сектор обороны имел доверенных лиц, которые освещали все основные вопросы работы данной секции и получали соответствующие указания. (РГАЭ. Ф. 4372. Оп. 91. Д. 280. Л. 111</w:t>
      </w:r>
      <w:r w:rsidRPr="007550A6">
        <w:rPr>
          <w:color w:val="000000" w:themeColor="text1"/>
          <w:sz w:val="16"/>
          <w:szCs w:val="16"/>
        </w:rPr>
        <w:noBreakHyphen/>
        <w:t>117).</w:t>
      </w:r>
    </w:p>
    <w:p w14:paraId="5B6545B1" w14:textId="77777777" w:rsidR="002D5944" w:rsidRPr="007550A6" w:rsidRDefault="002D5944" w:rsidP="007550A6">
      <w:pPr>
        <w:pStyle w:val="rtejustify"/>
        <w:spacing w:before="0" w:after="0"/>
        <w:rPr>
          <w:color w:val="000000" w:themeColor="text1"/>
          <w:sz w:val="16"/>
          <w:szCs w:val="16"/>
        </w:rPr>
      </w:pPr>
      <w:r w:rsidRPr="007550A6">
        <w:rPr>
          <w:color w:val="000000" w:themeColor="text1"/>
          <w:sz w:val="16"/>
          <w:szCs w:val="16"/>
          <w:vertAlign w:val="superscript"/>
        </w:rPr>
        <w:t>3</w:t>
      </w:r>
      <w:r w:rsidRPr="007550A6">
        <w:rPr>
          <w:color w:val="000000" w:themeColor="text1"/>
          <w:sz w:val="16"/>
          <w:szCs w:val="16"/>
        </w:rPr>
        <w:t xml:space="preserve">* </w:t>
      </w:r>
      <w:r w:rsidRPr="007550A6">
        <w:rPr>
          <w:rStyle w:val="af0"/>
          <w:i w:val="0"/>
          <w:color w:val="000000" w:themeColor="text1"/>
          <w:sz w:val="16"/>
          <w:szCs w:val="16"/>
        </w:rPr>
        <w:t>(Главное) Артиллерийское управление РККА (ГАУ, АУ).</w:t>
      </w:r>
      <w:r w:rsidRPr="007550A6">
        <w:rPr>
          <w:color w:val="000000" w:themeColor="text1"/>
          <w:sz w:val="16"/>
          <w:szCs w:val="16"/>
        </w:rPr>
        <w:t xml:space="preserve"> Приказом Наркомат по военным делам РСФСР от 11 декабря 1917 г. был создан Совет для руководства деятельностью Главного артиллерийского управления старой армии. Ведению Главного артиллерийского управления подлежали вопросы заготовления, хранения, снабжения предметами артиллерийского довольствия РККА, развития и усовершенствования артиллерийского вооружения, контроль над производством предметов артиллерийского довольствия. По приказу РВС СССР от 13 ноября 1925 г. ГАУ вошло во вновь созданное Управление снабжений РККА. В связи с ликвидацией последнего Артиллерийское управление РККА было подчинено приказом РВС СССР от 20 ноября 1929 г. начальнику вооружений РККА как самостоятельное управление.</w:t>
      </w:r>
    </w:p>
    <w:p w14:paraId="572F82D2" w14:textId="77777777" w:rsidR="002D5944" w:rsidRPr="007550A6" w:rsidRDefault="002D5944" w:rsidP="007550A6">
      <w:pPr>
        <w:pStyle w:val="rtejustify"/>
        <w:spacing w:before="0" w:after="0"/>
        <w:rPr>
          <w:color w:val="000000" w:themeColor="text1"/>
          <w:sz w:val="16"/>
          <w:szCs w:val="16"/>
        </w:rPr>
      </w:pPr>
      <w:r w:rsidRPr="007550A6">
        <w:rPr>
          <w:color w:val="000000" w:themeColor="text1"/>
          <w:sz w:val="16"/>
          <w:szCs w:val="16"/>
          <w:vertAlign w:val="superscript"/>
        </w:rPr>
        <w:t>4</w:t>
      </w:r>
      <w:r w:rsidRPr="007550A6">
        <w:rPr>
          <w:color w:val="000000" w:themeColor="text1"/>
          <w:sz w:val="16"/>
          <w:szCs w:val="16"/>
        </w:rPr>
        <w:t>* </w:t>
      </w:r>
      <w:r w:rsidRPr="007550A6">
        <w:rPr>
          <w:rStyle w:val="af0"/>
          <w:i w:val="0"/>
          <w:color w:val="000000" w:themeColor="text1"/>
          <w:sz w:val="16"/>
          <w:szCs w:val="16"/>
        </w:rPr>
        <w:t>Военно-техническое управление (ВТУ)</w:t>
      </w:r>
      <w:r w:rsidRPr="007550A6">
        <w:rPr>
          <w:color w:val="000000" w:themeColor="text1"/>
          <w:sz w:val="16"/>
          <w:szCs w:val="16"/>
        </w:rPr>
        <w:t xml:space="preserve"> было образовано приказом РВС СССР от 28 марта 1924 г. путем слияния Главного военно-инженерного управления с Управлением связи Красной армии, подчинялось начальнику снабжений РККА. По положению о начальнике снабжений, объявленному приказом РВС СССР от 28 июня 1925 г., ведению ВТУ подлежали: заготовка и снабжение РККА военно-техническим имуществом, вопросы развития, усовершенствования военной техники, использования для нужд РККА общегосударственных средств и сооружений. По приказу РВС СССР от 13 ноября 1925 г. ВТУ вошло во вновь созданное Управление снабжений РККА. В связи с ликвидацией последнего ВТУ РККА было подчинено приказом РВС СССР от 20 ноября 1929 г. начальнику вооружений РККА, как самостоятельное управление. Приказом РВС СССР от 17 мая 1931 г, ВТУ РККА было переформировано в два самостоятельных центральных управления — Управление связи РККА и Военно-инженерное управление РККА.</w:t>
      </w:r>
    </w:p>
    <w:p w14:paraId="54BAA53A" w14:textId="77777777" w:rsidR="002D5944" w:rsidRPr="007550A6" w:rsidRDefault="002D5944" w:rsidP="007550A6">
      <w:pPr>
        <w:pStyle w:val="rtejustify"/>
        <w:spacing w:before="0" w:after="0"/>
        <w:rPr>
          <w:color w:val="000000" w:themeColor="text1"/>
          <w:sz w:val="16"/>
          <w:szCs w:val="16"/>
        </w:rPr>
      </w:pPr>
      <w:r w:rsidRPr="007550A6">
        <w:rPr>
          <w:color w:val="000000" w:themeColor="text1"/>
          <w:sz w:val="16"/>
          <w:szCs w:val="16"/>
          <w:vertAlign w:val="superscript"/>
        </w:rPr>
        <w:t>5</w:t>
      </w:r>
      <w:r w:rsidRPr="007550A6">
        <w:rPr>
          <w:color w:val="000000" w:themeColor="text1"/>
          <w:sz w:val="16"/>
          <w:szCs w:val="16"/>
        </w:rPr>
        <w:t xml:space="preserve">* По временному положению о Штабе РККА, объявленному приказом Реввоенсовета СССР от 28 июня 1925 г. Центральное управление военных сообщений получило наименование </w:t>
      </w:r>
      <w:r w:rsidRPr="007550A6">
        <w:rPr>
          <w:rStyle w:val="af0"/>
          <w:i w:val="0"/>
          <w:color w:val="000000" w:themeColor="text1"/>
          <w:sz w:val="16"/>
          <w:szCs w:val="16"/>
        </w:rPr>
        <w:t>Управление военных сообщений (Упвосо),</w:t>
      </w:r>
      <w:r w:rsidRPr="007550A6">
        <w:rPr>
          <w:color w:val="000000" w:themeColor="text1"/>
          <w:sz w:val="16"/>
          <w:szCs w:val="16"/>
        </w:rPr>
        <w:t xml:space="preserve"> его возглавил начальник военных сообщений. По положению о центральном аппарате Наркомвоенмора, объявленному приказом РВС СССР от 21 октября 1929 г., Упвосо, как управлению Штаба РККА, вменялись задачи разработки планов ведения войны в части, касающейся использования транспорта. В связи с преобразованием (приказ НКО от 26 сентября 1935 г.) Штаба РККА в Генеральный штаб РККА в его состав вошло Упвосо. (См. также: Советское военно-промышленное производство. 1918</w:t>
      </w:r>
      <w:r w:rsidRPr="007550A6">
        <w:rPr>
          <w:color w:val="000000" w:themeColor="text1"/>
          <w:sz w:val="16"/>
          <w:szCs w:val="16"/>
        </w:rPr>
        <w:noBreakHyphen/>
        <w:t>1926. М. 2005. С. 680</w:t>
      </w:r>
      <w:r w:rsidRPr="007550A6">
        <w:rPr>
          <w:color w:val="000000" w:themeColor="text1"/>
          <w:sz w:val="16"/>
          <w:szCs w:val="16"/>
        </w:rPr>
        <w:noBreakHyphen/>
        <w:t>681).</w:t>
      </w:r>
    </w:p>
    <w:p w14:paraId="17619457" w14:textId="77777777" w:rsidR="002D5944" w:rsidRPr="007550A6" w:rsidRDefault="002D5944" w:rsidP="007550A6">
      <w:pPr>
        <w:pStyle w:val="rtejustify"/>
        <w:spacing w:before="0" w:after="0"/>
        <w:rPr>
          <w:color w:val="000000" w:themeColor="text1"/>
          <w:sz w:val="16"/>
          <w:szCs w:val="16"/>
        </w:rPr>
      </w:pPr>
      <w:r w:rsidRPr="007550A6">
        <w:rPr>
          <w:color w:val="000000" w:themeColor="text1"/>
          <w:sz w:val="16"/>
          <w:szCs w:val="16"/>
          <w:vertAlign w:val="superscript"/>
        </w:rPr>
        <w:t>6</w:t>
      </w:r>
      <w:r w:rsidRPr="007550A6">
        <w:rPr>
          <w:color w:val="000000" w:themeColor="text1"/>
          <w:sz w:val="16"/>
          <w:szCs w:val="16"/>
        </w:rPr>
        <w:t>* </w:t>
      </w:r>
      <w:r w:rsidRPr="007550A6">
        <w:rPr>
          <w:rStyle w:val="af0"/>
          <w:i w:val="0"/>
          <w:color w:val="000000" w:themeColor="text1"/>
          <w:sz w:val="16"/>
          <w:szCs w:val="16"/>
        </w:rPr>
        <w:t>Штаб РККА,</w:t>
      </w:r>
      <w:r w:rsidRPr="007550A6">
        <w:rPr>
          <w:color w:val="000000" w:themeColor="text1"/>
          <w:sz w:val="16"/>
          <w:szCs w:val="16"/>
        </w:rPr>
        <w:t xml:space="preserve"> образованный приказом Реввоенсовета Республики от 10 февраля 1921 г., ведал вопросами обороны государства, организацией вооруженных сил, проведением мобилизаций, комплектованием, боевой подготовкой и внутренней службой войск. По положению о центральном аппарате Наркомвоенмора, объявленному приказом РВС СССР от 21 октября 1929 г., начальник Штаба РККА подчинялся непосредственно наркому по военным и морским делам. В состав штаба входили управления: оперативное, организационно-мобилизационное, военных сообщений, разведывательное, боевой подготовки (последнее перешло из Главного управления (ГУ) РККА). По постановлению РВС СССР от 13 января 1930 г. в Штаб РККА и ГУ РККА перешли вопросы войсковой мобилизации, мобилизационного предназначения среднего, старшего и высшего начсостава, территориальное строительство, допризывная и вневойсковая подготовка, а также вопросы противовоздушной обороны, а по приказу РВС СССР от 2 января 1931 г. — Военно-топографическое управление. Из состава Штаба были выделены и развернуты в самостоятельные управления: по постановлению РВС СССР от 13 января 1931 г. — Управление боевой подготовки сухопутных сил РККА, по приказу РВС СССР от 10 мая 1932 г. — Управление противовоздушной обороны РККА.</w:t>
      </w:r>
    </w:p>
    <w:p w14:paraId="15848129" w14:textId="77777777" w:rsidR="002D5944" w:rsidRPr="007550A6" w:rsidRDefault="002D5944" w:rsidP="007550A6">
      <w:pPr>
        <w:pStyle w:val="rtejustify"/>
        <w:spacing w:before="0" w:after="0"/>
        <w:rPr>
          <w:color w:val="000000" w:themeColor="text1"/>
          <w:sz w:val="16"/>
          <w:szCs w:val="16"/>
        </w:rPr>
      </w:pPr>
      <w:r w:rsidRPr="007550A6">
        <w:rPr>
          <w:color w:val="000000" w:themeColor="text1"/>
          <w:sz w:val="16"/>
          <w:szCs w:val="16"/>
          <w:vertAlign w:val="superscript"/>
        </w:rPr>
        <w:t>7</w:t>
      </w:r>
      <w:r w:rsidRPr="007550A6">
        <w:rPr>
          <w:color w:val="000000" w:themeColor="text1"/>
          <w:sz w:val="16"/>
          <w:szCs w:val="16"/>
        </w:rPr>
        <w:t>* Речь идет о 1926 г.</w:t>
      </w:r>
    </w:p>
    <w:p w14:paraId="175BB42D" w14:textId="77777777" w:rsidR="002D5944" w:rsidRPr="007550A6" w:rsidRDefault="002D5944" w:rsidP="007550A6">
      <w:pPr>
        <w:pStyle w:val="rtejustify"/>
        <w:spacing w:before="0" w:after="0"/>
        <w:rPr>
          <w:color w:val="000000" w:themeColor="text1"/>
          <w:sz w:val="16"/>
          <w:szCs w:val="16"/>
        </w:rPr>
      </w:pPr>
      <w:r w:rsidRPr="007550A6">
        <w:rPr>
          <w:color w:val="000000" w:themeColor="text1"/>
          <w:sz w:val="16"/>
          <w:szCs w:val="16"/>
          <w:vertAlign w:val="superscript"/>
        </w:rPr>
        <w:t>8</w:t>
      </w:r>
      <w:r w:rsidRPr="007550A6">
        <w:rPr>
          <w:color w:val="000000" w:themeColor="text1"/>
          <w:sz w:val="16"/>
          <w:szCs w:val="16"/>
        </w:rPr>
        <w:t>* Подпись неразборчива.</w:t>
      </w:r>
    </w:p>
    <w:p w14:paraId="341BD141" w14:textId="77777777" w:rsidR="002D5944" w:rsidRPr="007550A6" w:rsidRDefault="002D5944" w:rsidP="007550A6">
      <w:pPr>
        <w:pStyle w:val="ae"/>
        <w:spacing w:before="0" w:after="0"/>
        <w:jc w:val="both"/>
        <w:rPr>
          <w:color w:val="000000" w:themeColor="text1"/>
          <w:sz w:val="16"/>
          <w:szCs w:val="16"/>
        </w:rPr>
      </w:pPr>
      <w:r w:rsidRPr="007550A6">
        <w:rPr>
          <w:color w:val="000000" w:themeColor="text1"/>
          <w:sz w:val="16"/>
          <w:szCs w:val="16"/>
        </w:rPr>
        <w:t>РГАЭ. Ф. 4372. Оп. 91. Д. 130. Л. 14—14 об. Подлинник.</w:t>
      </w:r>
    </w:p>
    <w:p w14:paraId="2A377937" w14:textId="77777777" w:rsidR="002D5944" w:rsidRPr="007550A6" w:rsidRDefault="002D594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Архив: РГАЭ. Ф. 4372. Оп. 91. Д. 130. Л. 14—14 об. Подлинник. </w:t>
      </w:r>
    </w:p>
    <w:p w14:paraId="2D31FB36" w14:textId="77777777" w:rsidR="002D5944" w:rsidRPr="007550A6" w:rsidRDefault="002D594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Источник: Становление оборонно-промышленного комплекса СССР (1927-1932). М. 2008, стр. 103-104 (12374).</w:t>
      </w:r>
    </w:p>
    <w:p w14:paraId="717F245A" w14:textId="77777777" w:rsidR="002D5944" w:rsidRPr="007550A6" w:rsidRDefault="002D5944" w:rsidP="007550A6">
      <w:pPr>
        <w:pStyle w:val="rtejustify"/>
        <w:spacing w:before="0" w:after="0"/>
        <w:rPr>
          <w:rStyle w:val="af0"/>
          <w:i w:val="0"/>
          <w:color w:val="000000" w:themeColor="text1"/>
          <w:sz w:val="16"/>
          <w:szCs w:val="16"/>
        </w:rPr>
      </w:pPr>
    </w:p>
    <w:p w14:paraId="35A27374" w14:textId="77777777" w:rsidR="003C4A5D"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3433EC34" w14:textId="77777777" w:rsidR="003C4A5D" w:rsidRPr="007550A6" w:rsidRDefault="003C4A5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F9502C" w14:textId="77777777" w:rsidR="003C4A5D" w:rsidRPr="007550A6" w:rsidRDefault="003C4A5D" w:rsidP="007550A6">
      <w:pPr>
        <w:pStyle w:val="ae"/>
        <w:spacing w:before="0" w:after="0"/>
        <w:jc w:val="both"/>
        <w:rPr>
          <w:bCs/>
          <w:color w:val="000000" w:themeColor="text1"/>
          <w:sz w:val="16"/>
          <w:szCs w:val="16"/>
        </w:rPr>
      </w:pPr>
      <w:r w:rsidRPr="007550A6">
        <w:rPr>
          <w:bCs/>
          <w:color w:val="000000" w:themeColor="text1"/>
          <w:sz w:val="16"/>
          <w:szCs w:val="16"/>
        </w:rPr>
        <w:t>29 сентября. Амурская речная военная флотилия преобразована в Дальневосточную военную флотилию (17150).</w:t>
      </w:r>
    </w:p>
    <w:p w14:paraId="6585742F" w14:textId="77777777" w:rsidR="003C4A5D" w:rsidRPr="007550A6" w:rsidRDefault="003C4A5D" w:rsidP="007550A6">
      <w:pPr>
        <w:pStyle w:val="ae"/>
        <w:spacing w:before="0" w:after="0"/>
        <w:jc w:val="both"/>
        <w:rPr>
          <w:bCs/>
          <w:color w:val="000000" w:themeColor="text1"/>
          <w:sz w:val="16"/>
          <w:szCs w:val="16"/>
        </w:rPr>
      </w:pPr>
    </w:p>
    <w:p w14:paraId="4BC724DC" w14:textId="77777777" w:rsidR="003C4A5D" w:rsidRPr="007550A6" w:rsidRDefault="003C4A5D" w:rsidP="007550A6">
      <w:pPr>
        <w:pStyle w:val="ae"/>
        <w:spacing w:before="0" w:after="0"/>
        <w:jc w:val="both"/>
        <w:rPr>
          <w:bCs/>
          <w:color w:val="000000" w:themeColor="text1"/>
          <w:sz w:val="16"/>
          <w:szCs w:val="16"/>
        </w:rPr>
      </w:pPr>
      <w:r w:rsidRPr="007550A6">
        <w:rPr>
          <w:bCs/>
          <w:color w:val="000000" w:themeColor="text1"/>
          <w:sz w:val="16"/>
          <w:szCs w:val="16"/>
        </w:rPr>
        <w:t>29 сентября. «Боевой устав артиллерии РККА (ч.1 кн.I. Войсковая артиллерия; кн.2. Артиллерия большой мощности, и ч.III. Основы боевого применения)» введен пр. №519 (17150).</w:t>
      </w:r>
    </w:p>
    <w:p w14:paraId="31DDFA71" w14:textId="77777777" w:rsidR="003C4A5D" w:rsidRPr="007550A6" w:rsidRDefault="003C4A5D" w:rsidP="007550A6">
      <w:pPr>
        <w:pStyle w:val="ae"/>
        <w:spacing w:before="0" w:after="0"/>
        <w:jc w:val="both"/>
        <w:rPr>
          <w:bCs/>
          <w:color w:val="000000" w:themeColor="text1"/>
          <w:sz w:val="16"/>
          <w:szCs w:val="16"/>
        </w:rPr>
      </w:pPr>
    </w:p>
    <w:p w14:paraId="2BDD97D2" w14:textId="77777777" w:rsidR="003C4A5D" w:rsidRPr="007550A6" w:rsidRDefault="003C4A5D" w:rsidP="007550A6">
      <w:pPr>
        <w:pStyle w:val="ae"/>
        <w:spacing w:before="0" w:after="0"/>
        <w:jc w:val="both"/>
        <w:rPr>
          <w:bCs/>
          <w:color w:val="000000" w:themeColor="text1"/>
          <w:sz w:val="16"/>
          <w:szCs w:val="16"/>
        </w:rPr>
      </w:pPr>
      <w:r w:rsidRPr="007550A6">
        <w:rPr>
          <w:bCs/>
          <w:color w:val="000000" w:themeColor="text1"/>
          <w:sz w:val="16"/>
          <w:szCs w:val="16"/>
        </w:rPr>
        <w:t>29 сентября. О принятии на вооружение РККА танка сопровождения «Танка МС-1», пр. №526/99 (17150).</w:t>
      </w:r>
    </w:p>
    <w:p w14:paraId="6F1613CD" w14:textId="77777777" w:rsidR="003C4A5D" w:rsidRPr="007550A6" w:rsidRDefault="003C4A5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02885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53689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B3401F" w14:textId="77777777" w:rsidR="00D901CF" w:rsidRPr="007550A6" w:rsidRDefault="00D901C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сентября 1927 Георг Вульф, соучредитель Focke-Wulf , погиб в результате крушения Focke Wulf F 19 Ente («Утка») (20359).</w:t>
      </w:r>
    </w:p>
    <w:p w14:paraId="6DAFE277" w14:textId="77777777" w:rsidR="00D901CF" w:rsidRPr="007550A6" w:rsidRDefault="00D901CF" w:rsidP="007550A6">
      <w:pPr>
        <w:spacing w:after="0" w:line="240" w:lineRule="auto"/>
        <w:jc w:val="both"/>
        <w:rPr>
          <w:rFonts w:ascii="Times New Roman" w:hAnsi="Times New Roman" w:cs="Times New Roman"/>
          <w:color w:val="000000" w:themeColor="text1"/>
          <w:sz w:val="16"/>
          <w:szCs w:val="16"/>
        </w:rPr>
      </w:pPr>
    </w:p>
    <w:p w14:paraId="384F00B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сентября 1927 из-за торнадо разрушено 1800 зданий в Сент-Луисе, 85 человек погибли (4962).</w:t>
      </w:r>
    </w:p>
    <w:p w14:paraId="49DB12E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71A22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6678C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7CC0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сентября 1927 года газета «Ленинградская правда» писала: «28 сентября в 6 часу вечера на Комендантском аэродроме состоялось испытание первой авиэтки с первым советским маломощным мотором. Первое испытание установило прекрасные лётные качества самолёта с 20-сильным мотором. Пилот Иоост при испытании проявил большое мужество. Обычно, пробуя новый самолёт, несколько раз рулят по земле, сперва подлетают на несколько метров и только потом, убедившись в устойчивости и управляемости, идут на круг. Пилот Иоост, после внимательного осмотра авиэтки и короткого разбега сразу поднялся в воздух и, на вышедшей из мастерской авиэтке, сразу сделал над аэродромом полный круг. На выключенном моторе через двадцать минут он спустился на землю к конструкторам авиэтки М.В. Смирнову и Я.Л. Зархи, ждавших первых отзывов. Пилот Иоост дал самые лучшие отзывы. Лётные качества авиэтки превзошли ожидания. Авиэтка строилась при ОСО-Авиахиме Ленинградской области. Размах её крыльев – 10,4 м. В полёте весит 260 клгр. Запас горючего на 41/2 лётных часа. 2 октября предполагается испытание авиэтки на высоту подъёма, дальность полёта и выносливость» (№223, пятница, стр. 5). Но 2 октября никакого продолжения испытаний не случилось. Их продолжили только 9 октября: «В МОСКВУ НА АВИЭТКЕ</w:t>
      </w:r>
    </w:p>
    <w:p w14:paraId="05E576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 Октябрьских торжеств предполагается совершить первый большой перелёт из Ленинграда в Москву на авиэтке конструкции М.В. Смирнова, выстроенной ОСО-Авиахимом Северо-Западной области.</w:t>
      </w:r>
    </w:p>
    <w:p w14:paraId="4EFB66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октября на Комендантском аэродроме состоялось вторичное испытание авиэтки на взлёт. При сильном ветре, мешавшем испытаниям, авиэтка поднялась через 14 сек. В ближайшие дни, когда позволит погода, состоятся испытания на максимальную скорость и высоту полёта» («Ленинградская правда» №232, вторник, 11-го октября 1927 г., стр.5).</w:t>
      </w:r>
    </w:p>
    <w:p w14:paraId="1DAAEC8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октября летал всё тот же А.К. Иоост – «председатель спортивной секции ОСО-Авиахима». Никакого участия в испытаниях ЛАКМ-1 В.П. Чкалов не принимал и принимать не мог. Ведь ещё в конце июня 1927 года В.П. Чкалова направили на курсы усовершенствования в город Липецк, а затем перевели для дальнейшего прохождения службы в город Брянск (см.: ЦАМО РФ, личное дело №268818). Да и к Ленинградскому Аэроклубу-музею военнослужащий В.П. Чкалов никакого отношения не имел.</w:t>
      </w:r>
    </w:p>
    <w:p w14:paraId="413FB64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1929 году испытания «ЛАКМ» были давным-давно завершены, о чём сообщалось в авиационных журналах 1928 года. Говорить об испытаниях самолёта спустя почти два года после его постройки просто смешно.</w:t>
      </w:r>
    </w:p>
    <w:p w14:paraId="443FA7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авиетке «ЛАКМ» В.П. Чкалов летал, но к её испытаниям это не имело ни малейшего отношения.</w:t>
      </w:r>
    </w:p>
    <w:p w14:paraId="590D2CB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Первый его полёт на «ЛАКМ» был связан с просьбой принять его на работу в Аэроклуб-музей инструктором-планеристом. «ЛАКМ» был единственным самолётом Аэроклуба-музея и его использовали для проверки техники пилотирования давно не летавшего В.П. Чкалова. Именно этот полётный день зафиксирован на всем известных фотоснимках «ЛАКМ».</w:t>
      </w:r>
    </w:p>
    <w:p w14:paraId="697A23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Летом того же 1929 года В.П. Чкалову довелось ещё несколько раз подниматься в воздух на этом маленьком самолёте. После проведения очередного капитального ремонта отвратительно изготовленного на заводе «Большевик» мотора АМБ-20, самолёт следовало облетать. А.К. Иоост успел выполнить пару коротких полётов. А потом заболел. Поскольку на самолёте всё ещё планировали полететь в Москву, В.П. Чкалову пришлось заканчивать облёт машины за А.К. Иооста.</w:t>
      </w:r>
    </w:p>
    <w:p w14:paraId="0DA471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Этот-то традиционный для авиации послеремонтный облёт и выдаётся теперь за первые испытательные полёты В.П. Чкалова (11841).</w:t>
      </w:r>
    </w:p>
    <w:p w14:paraId="789D7B2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89C7B4" w14:textId="77777777" w:rsidR="00F010D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CBF2413" w14:textId="77777777" w:rsidR="00F010D2" w:rsidRPr="007550A6" w:rsidRDefault="00F010D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D7C505" w14:textId="77777777" w:rsidR="00F010D2" w:rsidRPr="007550A6" w:rsidRDefault="00F010D2" w:rsidP="007550A6">
      <w:pPr>
        <w:spacing w:after="0" w:line="240" w:lineRule="auto"/>
        <w:jc w:val="both"/>
        <w:rPr>
          <w:rFonts w:ascii="Times New Roman" w:hAnsi="Times New Roman" w:cs="Times New Roman"/>
          <w:color w:val="000000" w:themeColor="text1"/>
          <w:sz w:val="16"/>
          <w:szCs w:val="16"/>
        </w:rPr>
      </w:pPr>
      <w:r w:rsidRPr="007550A6">
        <w:rPr>
          <w:rStyle w:val="ucoz-forum-post"/>
          <w:rFonts w:ascii="Times New Roman" w:eastAsiaTheme="majorEastAsia" w:hAnsi="Times New Roman" w:cs="Times New Roman"/>
          <w:bCs/>
          <w:color w:val="000000" w:themeColor="text1"/>
          <w:sz w:val="16"/>
          <w:szCs w:val="16"/>
        </w:rPr>
        <w:t xml:space="preserve">30 сентября </w:t>
      </w:r>
      <w:r w:rsidRPr="007550A6">
        <w:rPr>
          <w:rFonts w:ascii="Times New Roman" w:hAnsi="Times New Roman" w:cs="Times New Roman"/>
          <w:color w:val="000000" w:themeColor="text1"/>
          <w:sz w:val="16"/>
          <w:szCs w:val="16"/>
        </w:rPr>
        <w:t>в 1927 году ЦИК и Совнарком приняли постановление о приравнивании работников литературного труда, художников, скульпторов и научных работников к рабочим и служащим в отношении квартирной платы (14785).</w:t>
      </w:r>
    </w:p>
    <w:p w14:paraId="0FAE1BAC" w14:textId="77777777" w:rsidR="00F010D2" w:rsidRPr="007550A6" w:rsidRDefault="00F010D2" w:rsidP="007550A6">
      <w:pPr>
        <w:spacing w:after="0" w:line="240" w:lineRule="auto"/>
        <w:jc w:val="both"/>
        <w:rPr>
          <w:rFonts w:ascii="Times New Roman" w:hAnsi="Times New Roman" w:cs="Times New Roman"/>
          <w:color w:val="000000" w:themeColor="text1"/>
          <w:sz w:val="16"/>
          <w:szCs w:val="16"/>
        </w:rPr>
      </w:pPr>
    </w:p>
    <w:p w14:paraId="20FC44AD" w14:textId="77777777" w:rsidR="00D901CF" w:rsidRPr="007550A6" w:rsidRDefault="00D901C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8E3675C" w14:textId="77777777" w:rsidR="00D901CF" w:rsidRPr="007550A6" w:rsidRDefault="00D901C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8B7B7C" w14:textId="77777777" w:rsidR="00D901CF" w:rsidRPr="007550A6" w:rsidRDefault="00D901C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сентября 1927 Хуан - де - ла - Cierva выполняет первый полет автожира в Соединенном Королевстве из Hamble-ле-Райс в Фарнборо для доставки машины в учреждение Royal Aircraft (20359).</w:t>
      </w:r>
    </w:p>
    <w:p w14:paraId="6B0D34F6" w14:textId="77777777" w:rsidR="00D901CF" w:rsidRPr="007550A6" w:rsidRDefault="00D901CF" w:rsidP="007550A6">
      <w:pPr>
        <w:spacing w:after="0" w:line="240" w:lineRule="auto"/>
        <w:jc w:val="both"/>
        <w:rPr>
          <w:rFonts w:ascii="Times New Roman" w:hAnsi="Times New Roman" w:cs="Times New Roman"/>
          <w:color w:val="000000" w:themeColor="text1"/>
          <w:sz w:val="16"/>
          <w:szCs w:val="16"/>
        </w:rPr>
      </w:pPr>
    </w:p>
    <w:p w14:paraId="25685A9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F6758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C0A8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или 27 сентября 1927 состоялось заседание Техсовета Авиатреста (протокол N 40), на котором рассмотрели проект плана и сметы опытного строительства на 1927/28 (2279).</w:t>
      </w:r>
    </w:p>
    <w:p w14:paraId="3C0678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388D3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78F93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246C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сентября 1927 на ГАЗ-10 закончен постройкой первый образцовый серийный самолет МР-1 М-5 ОО ГАЗ-1 (Н.Н.П.) и начались его испытания (2275).</w:t>
      </w:r>
    </w:p>
    <w:p w14:paraId="6265D0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FD29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сентября 1927 г. «Образцовый» (головной серийный) МР-1 был собран на таганрогском заводе ГАЗ-10. На серийных машинах монтировали дополнительный радиатор под носовой частью фюзеляжа, первоначально разработанный для Р-4. Площадь вертикального оперения увеличили, подкрыльные дуги убрали, заменив кольцами для швартовки. Таганрогские поплавки получились легче московских: 195 кг против 210 кг. «Виккерс» на самолете отсутствовал. Первый полет состоялся 12 октября. Согласно отчету, «общее выполнение гидросамолета и поплавков удовлетворительное». Но при этом определили, что из-за плохой подгонки один поплавок стоит на 10 мм выше другого.</w:t>
      </w:r>
    </w:p>
    <w:p w14:paraId="693598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ходе испытаний выяснилось, что данные головной машины примерно соответствуют опытному образцу, построенному в Москве. Скорость была та же, скороподъемность немного улучшилась, а вот потолок уменьшился до 3680 м.</w:t>
      </w:r>
    </w:p>
    <w:p w14:paraId="4823D8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Опробовавший этот самолет начальник ВВС Черного моря Бергстрем написал: «Самолет МР-1 — культурный самолет... в воздухе пилотируется легко, гораздо лучше, чем самолет Савойя, на действия летчика - чуткий, а рулежка тяжела». Действительно, поведение МР-1 на воде оставляло желать много лучшего. При ветре более 6 м/с и волне 0,5 — 0,6 м самолет плохо управлялся на воде. Деревянный винт на рулении намокал от брызг. Металлические детали быстро ржавели. Уже при волне в 0,5-0,7 м посадка сопровождалась «барсами» (скачками) высотой до 3 м. Поплавки постепенно наполнялись водой через плохо подогнанные лючки горловин. Получалось, что самолет немореходен и более пригоден для рек и озер. Но там не всегда можно было найти прямую дистанцию в 0,8 — 1,3 км, необходимую для взлета МР-1.</w:t>
      </w:r>
    </w:p>
    <w:p w14:paraId="222AB6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Общий вывод по испытаниям был таков: «Эксплоатация самолетов МР1-М5 возможна только в условиях речного гидроаэродрома, хорошо тренированным летсоставом».</w:t>
      </w:r>
    </w:p>
    <w:p w14:paraId="5BA49A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Примерно те же результаты получили во время пробной эксплуатации первых серийных МР-1 в 53-м оао, 60-й оаэ и Школе морских летчиков. Самый благоприятный отзыв прислали из 53-го оао, а самый отрицательный — из школы; там сочли, что в пилотировании МР-1 слишком строг и для обучения молодых летчиков не годится.</w:t>
      </w:r>
    </w:p>
    <w:p w14:paraId="54C288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результате УВВС сделало вывод: «Самолет МР-1 считать паллиативом и эксплуатацию его временной...».</w:t>
      </w:r>
    </w:p>
    <w:p w14:paraId="45F973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Тем не менее, серийное производство МР-1 продолжили. Серии поплавковых машин входили в общий счет завода № 31, поэтому первая из них именовалась 16-й, за ней последовала 17-я серия обычных Р-1 на колесах и затем две серии гидропланов — 18-я и 19-я. В серию входило по 10 гидропланов.</w:t>
      </w:r>
    </w:p>
    <w:p w14:paraId="0DC27A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Машины 18-й серии имели нижние крылья сухопутного варианта, у которого фанерой обшивался только один пролет между нервюрами - у фюзеляжа. Жесткость такой бипланной коробки для гидроплана была недостаточной. Летчик Ремезюк написал в отчете об испытании одной из машин 18-й серии: «Крылья неестественно тряслись, а расчалки центроплана болтались, как веревки». Дальше было хуже. В заключении отчета указано: «...выявившиеся деформации самолета после 10 полетов настолько серьезны, что делают самолет опасным для полетов». Крылья надо было усиливать.</w:t>
      </w:r>
    </w:p>
    <w:p w14:paraId="78D5EB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 и сделали на самолетах 19-й серии, которая сдавалась в декабре 1928 г. На этих машинах усилили башмаки стоек крепления центроплана и стали крыть фанерой по два пролета нижнего крыла с каждой стороны. Кроме того, ввели сплошную шпаклевку фанерной обшивки фюзеляжа (ранее шпаклевали только шурупы), покрыли лаком все алюминиевые детали, ввели новый пристяжной ремень летчика и механический инерционный стартер со съемной заводной ручкой. Палуба поплавка теперь обшивалась не внахлест, а встык с перекрытием стыков медной лентой. Бомбовое вооружение складывалось из бомбодержателей Дер-7 под крылом и сбрасывателя СБР-8. На самолете стояли один пулемет ПВ-1 и два «Льюиса», причем к последним брали 10 дисков. Все это утяжелило машину на 20 кг, вес пустого самолета составил 1955 кг.</w:t>
      </w:r>
    </w:p>
    <w:p w14:paraId="41AE43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Однако и далее даже с усилением крыльев коробку на МР-1 приходилось регулировать заново гораздо чаще, чем на колесных машинах.</w:t>
      </w:r>
    </w:p>
    <w:p w14:paraId="5558A7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МР-1 в Таганроге вели до конца 1929 г., выпустив в общей сложности 124 экземпляра (11923).</w:t>
      </w:r>
    </w:p>
    <w:p w14:paraId="450CB16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6E0D87" w14:textId="77777777" w:rsidR="00B049A7" w:rsidRPr="007550A6" w:rsidRDefault="00B049A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lang w:eastAsia="ru-RU" w:bidi="ru-RU"/>
        </w:rPr>
        <w:t>В конце сентября 1927 г. Головной серийный МР-1 был собран на заводе ГАЗ №10. Первый полет состоялся 12 октября. Согласно отчету, «общее выполнение гидросамо</w:t>
      </w:r>
      <w:r w:rsidRPr="007550A6">
        <w:rPr>
          <w:rFonts w:ascii="Times New Roman" w:hAnsi="Times New Roman" w:cs="Times New Roman"/>
          <w:color w:val="000000" w:themeColor="text1"/>
          <w:sz w:val="16"/>
          <w:szCs w:val="16"/>
          <w:lang w:eastAsia="ru-RU" w:bidi="ru-RU"/>
        </w:rPr>
        <w:softHyphen/>
        <w:t>лета и поплавков удовлетворительное». Но при этом вы</w:t>
      </w:r>
      <w:r w:rsidRPr="007550A6">
        <w:rPr>
          <w:rFonts w:ascii="Times New Roman" w:hAnsi="Times New Roman" w:cs="Times New Roman"/>
          <w:color w:val="000000" w:themeColor="text1"/>
          <w:sz w:val="16"/>
          <w:szCs w:val="16"/>
          <w:lang w:eastAsia="ru-RU" w:bidi="ru-RU"/>
        </w:rPr>
        <w:softHyphen/>
        <w:t>яснилось, что из-за плохой подгонки один поплавок сто</w:t>
      </w:r>
      <w:r w:rsidRPr="007550A6">
        <w:rPr>
          <w:rFonts w:ascii="Times New Roman" w:hAnsi="Times New Roman" w:cs="Times New Roman"/>
          <w:color w:val="000000" w:themeColor="text1"/>
          <w:sz w:val="16"/>
          <w:szCs w:val="16"/>
          <w:lang w:eastAsia="ru-RU" w:bidi="ru-RU"/>
        </w:rPr>
        <w:softHyphen/>
        <w:t>ит на 10 мм выше другого. Однако сами поплавки получи</w:t>
      </w:r>
      <w:r w:rsidRPr="007550A6">
        <w:rPr>
          <w:rFonts w:ascii="Times New Roman" w:hAnsi="Times New Roman" w:cs="Times New Roman"/>
          <w:color w:val="000000" w:themeColor="text1"/>
          <w:sz w:val="16"/>
          <w:szCs w:val="16"/>
          <w:lang w:eastAsia="ru-RU" w:bidi="ru-RU"/>
        </w:rPr>
        <w:softHyphen/>
        <w:t>лись легче изготовленных в Москве: 195 кг против 210. Испытания показали, что летные данные первого серийно</w:t>
      </w:r>
      <w:r w:rsidRPr="007550A6">
        <w:rPr>
          <w:rFonts w:ascii="Times New Roman" w:hAnsi="Times New Roman" w:cs="Times New Roman"/>
          <w:color w:val="000000" w:themeColor="text1"/>
          <w:sz w:val="16"/>
          <w:szCs w:val="16"/>
          <w:lang w:eastAsia="ru-RU" w:bidi="ru-RU"/>
        </w:rPr>
        <w:softHyphen/>
        <w:t>го МР-1 примерно соответствуют данным опытных само</w:t>
      </w:r>
      <w:r w:rsidRPr="007550A6">
        <w:rPr>
          <w:rFonts w:ascii="Times New Roman" w:hAnsi="Times New Roman" w:cs="Times New Roman"/>
          <w:color w:val="000000" w:themeColor="text1"/>
          <w:sz w:val="16"/>
          <w:szCs w:val="16"/>
          <w:lang w:eastAsia="ru-RU" w:bidi="ru-RU"/>
        </w:rPr>
        <w:softHyphen/>
        <w:t>летов, построенных в Москве. Скорость была такой же, ско</w:t>
      </w:r>
      <w:r w:rsidRPr="007550A6">
        <w:rPr>
          <w:rFonts w:ascii="Times New Roman" w:hAnsi="Times New Roman" w:cs="Times New Roman"/>
          <w:color w:val="000000" w:themeColor="text1"/>
          <w:sz w:val="16"/>
          <w:szCs w:val="16"/>
          <w:lang w:eastAsia="ru-RU" w:bidi="ru-RU"/>
        </w:rPr>
        <w:softHyphen/>
        <w:t>роподъемность немного улучшилась, а вот потолок умень</w:t>
      </w:r>
      <w:r w:rsidRPr="007550A6">
        <w:rPr>
          <w:rFonts w:ascii="Times New Roman" w:hAnsi="Times New Roman" w:cs="Times New Roman"/>
          <w:color w:val="000000" w:themeColor="text1"/>
          <w:sz w:val="16"/>
          <w:szCs w:val="16"/>
          <w:lang w:eastAsia="ru-RU" w:bidi="ru-RU"/>
        </w:rPr>
        <w:softHyphen/>
        <w:t>шился до 3680 м.</w:t>
      </w:r>
    </w:p>
    <w:p w14:paraId="0809DA19" w14:textId="77777777" w:rsidR="00B049A7" w:rsidRPr="007550A6" w:rsidRDefault="00B049A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lang w:eastAsia="ru-RU" w:bidi="ru-RU"/>
        </w:rPr>
        <w:t>Опробовавший МР-1 начальник ВВС МСЧМ Бергстрем написал: «Самолет МР-1 - культурный самолет... в возду</w:t>
      </w:r>
      <w:r w:rsidRPr="007550A6">
        <w:rPr>
          <w:rFonts w:ascii="Times New Roman" w:hAnsi="Times New Roman" w:cs="Times New Roman"/>
          <w:color w:val="000000" w:themeColor="text1"/>
          <w:sz w:val="16"/>
          <w:szCs w:val="16"/>
          <w:lang w:eastAsia="ru-RU" w:bidi="ru-RU"/>
        </w:rPr>
        <w:softHyphen/>
        <w:t>хе пилотируется легко, гораздо лучше, чем самолет Са</w:t>
      </w:r>
      <w:r w:rsidRPr="007550A6">
        <w:rPr>
          <w:rFonts w:ascii="Times New Roman" w:hAnsi="Times New Roman" w:cs="Times New Roman"/>
          <w:color w:val="000000" w:themeColor="text1"/>
          <w:sz w:val="16"/>
          <w:szCs w:val="16"/>
          <w:lang w:eastAsia="ru-RU" w:bidi="ru-RU"/>
        </w:rPr>
        <w:softHyphen/>
        <w:t>войя, на действия летчика - чуткий, а рулежка тяжела». Об</w:t>
      </w:r>
      <w:r w:rsidRPr="007550A6">
        <w:rPr>
          <w:rFonts w:ascii="Times New Roman" w:hAnsi="Times New Roman" w:cs="Times New Roman"/>
          <w:color w:val="000000" w:themeColor="text1"/>
          <w:sz w:val="16"/>
          <w:szCs w:val="16"/>
          <w:lang w:eastAsia="ru-RU" w:bidi="ru-RU"/>
        </w:rPr>
        <w:softHyphen/>
        <w:t>щий вывод по испытаниям был такой: «Эксплуатация са</w:t>
      </w:r>
      <w:r w:rsidRPr="007550A6">
        <w:rPr>
          <w:rFonts w:ascii="Times New Roman" w:hAnsi="Times New Roman" w:cs="Times New Roman"/>
          <w:color w:val="000000" w:themeColor="text1"/>
          <w:sz w:val="16"/>
          <w:szCs w:val="16"/>
          <w:lang w:eastAsia="ru-RU" w:bidi="ru-RU"/>
        </w:rPr>
        <w:softHyphen/>
        <w:t>молетов МР1-М5 возможна только в условиях речного гидроаэродрома, хорошо тренированным летсоставом».</w:t>
      </w:r>
    </w:p>
    <w:p w14:paraId="7D00B3B1" w14:textId="77777777" w:rsidR="00B049A7" w:rsidRPr="007550A6" w:rsidRDefault="00B049A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lang w:eastAsia="ru-RU" w:bidi="ru-RU"/>
        </w:rPr>
        <w:t>Серии поплавковых машин входили в общий счет заво</w:t>
      </w:r>
      <w:r w:rsidRPr="007550A6">
        <w:rPr>
          <w:rFonts w:ascii="Times New Roman" w:hAnsi="Times New Roman" w:cs="Times New Roman"/>
          <w:color w:val="000000" w:themeColor="text1"/>
          <w:sz w:val="16"/>
          <w:szCs w:val="16"/>
          <w:lang w:eastAsia="ru-RU" w:bidi="ru-RU"/>
        </w:rPr>
        <w:softHyphen/>
        <w:t>да, поэтому первая из них именовалась 16-й, за ней по</w:t>
      </w:r>
      <w:r w:rsidRPr="007550A6">
        <w:rPr>
          <w:rFonts w:ascii="Times New Roman" w:hAnsi="Times New Roman" w:cs="Times New Roman"/>
          <w:color w:val="000000" w:themeColor="text1"/>
          <w:sz w:val="16"/>
          <w:szCs w:val="16"/>
          <w:lang w:eastAsia="ru-RU" w:bidi="ru-RU"/>
        </w:rPr>
        <w:softHyphen/>
        <w:t>следовала 17-я серия обычных Р-1 на колесах и затем две серии гидропланов - 18-я и 19-я. В серию входило по 10 гидропланов.</w:t>
      </w:r>
    </w:p>
    <w:p w14:paraId="1EFA7980" w14:textId="77777777" w:rsidR="00B049A7" w:rsidRPr="007550A6" w:rsidRDefault="00B049A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lang w:eastAsia="ru-RU" w:bidi="ru-RU"/>
        </w:rPr>
        <w:t>Машины 18-й серии имели нижние крылья сухопутного варианта, у которого фанерой обшивался только один пролет между нервюрами - у фюзеляжа. Жесткость такой бипланной коробки для гидроплана была недостаточной. Летчик Ремезюк написал в отчете об испытании одной из машин 18-й серии: «Крылья неестественно тряслись, а рас</w:t>
      </w:r>
      <w:r w:rsidRPr="007550A6">
        <w:rPr>
          <w:rFonts w:ascii="Times New Roman" w:hAnsi="Times New Roman" w:cs="Times New Roman"/>
          <w:color w:val="000000" w:themeColor="text1"/>
          <w:sz w:val="16"/>
          <w:szCs w:val="16"/>
          <w:lang w:eastAsia="ru-RU" w:bidi="ru-RU"/>
        </w:rPr>
        <w:softHyphen/>
        <w:t>чалки центроплана болтались, как веревки». Дальше бы</w:t>
      </w:r>
      <w:r w:rsidRPr="007550A6">
        <w:rPr>
          <w:rFonts w:ascii="Times New Roman" w:hAnsi="Times New Roman" w:cs="Times New Roman"/>
          <w:color w:val="000000" w:themeColor="text1"/>
          <w:sz w:val="16"/>
          <w:szCs w:val="16"/>
          <w:lang w:eastAsia="ru-RU" w:bidi="ru-RU"/>
        </w:rPr>
        <w:softHyphen/>
        <w:t>ло хуже. В заключение отчета указано: «...выявившиеся де</w:t>
      </w:r>
      <w:r w:rsidRPr="007550A6">
        <w:rPr>
          <w:rFonts w:ascii="Times New Roman" w:hAnsi="Times New Roman" w:cs="Times New Roman"/>
          <w:color w:val="000000" w:themeColor="text1"/>
          <w:sz w:val="16"/>
          <w:szCs w:val="16"/>
          <w:lang w:eastAsia="ru-RU" w:bidi="ru-RU"/>
        </w:rPr>
        <w:softHyphen/>
        <w:t>формации самолета после 10 полетов настолько серьез</w:t>
      </w:r>
      <w:r w:rsidRPr="007550A6">
        <w:rPr>
          <w:rFonts w:ascii="Times New Roman" w:hAnsi="Times New Roman" w:cs="Times New Roman"/>
          <w:color w:val="000000" w:themeColor="text1"/>
          <w:sz w:val="16"/>
          <w:szCs w:val="16"/>
          <w:lang w:eastAsia="ru-RU" w:bidi="ru-RU"/>
        </w:rPr>
        <w:softHyphen/>
        <w:t>ны, что делают самолет опасным для полетов». Крылья надо было усиливать.</w:t>
      </w:r>
    </w:p>
    <w:p w14:paraId="0A13E212" w14:textId="77777777" w:rsidR="00B049A7" w:rsidRPr="007550A6" w:rsidRDefault="00B049A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lang w:eastAsia="ru-RU" w:bidi="ru-RU"/>
        </w:rPr>
        <w:t>Это сделали на самолетах 19-й серии, которая сдавалась в декабре 1928 г. На этих машинах усилили башмаки сто</w:t>
      </w:r>
      <w:r w:rsidRPr="007550A6">
        <w:rPr>
          <w:rFonts w:ascii="Times New Roman" w:hAnsi="Times New Roman" w:cs="Times New Roman"/>
          <w:color w:val="000000" w:themeColor="text1"/>
          <w:sz w:val="16"/>
          <w:szCs w:val="16"/>
          <w:lang w:eastAsia="ru-RU" w:bidi="ru-RU"/>
        </w:rPr>
        <w:softHyphen/>
        <w:t>ек крепления центроплана и стали покрывать фанерой по два пролета нижнего крыла с каждой стороны. Кроме того, ввели сплошную шпаклевку фанерной обшивки фю</w:t>
      </w:r>
      <w:r w:rsidRPr="007550A6">
        <w:rPr>
          <w:rFonts w:ascii="Times New Roman" w:hAnsi="Times New Roman" w:cs="Times New Roman"/>
          <w:color w:val="000000" w:themeColor="text1"/>
          <w:sz w:val="16"/>
          <w:szCs w:val="16"/>
          <w:lang w:eastAsia="ru-RU" w:bidi="ru-RU"/>
        </w:rPr>
        <w:softHyphen/>
        <w:t>зеляжа (ранее шпаклевали только шурупы), покрыли лаком все алюминиевые детали, ввели новый пристяжной ремень летчика и механический инерционный стартер со съемной заводной ручкой. Палуба поплавка теперь обшивалась не внахлест, а встык с перекрытием стыков медной лентой. Бомбовое вооружение включало бомбодержатели Дер-7 под крылом и бомбосбрасыватель Сбр-8. На самолете стояли один пулемет ПВ-1 и два «льюиса», причем к по</w:t>
      </w:r>
      <w:r w:rsidRPr="007550A6">
        <w:rPr>
          <w:rFonts w:ascii="Times New Roman" w:hAnsi="Times New Roman" w:cs="Times New Roman"/>
          <w:color w:val="000000" w:themeColor="text1"/>
          <w:sz w:val="16"/>
          <w:szCs w:val="16"/>
          <w:lang w:eastAsia="ru-RU" w:bidi="ru-RU"/>
        </w:rPr>
        <w:softHyphen/>
        <w:t>следним брали 10 дисков. Все это утяжелило машину на 20 кг, вес пустого самолета составил 1955 кг.</w:t>
      </w:r>
    </w:p>
    <w:p w14:paraId="37D4735A" w14:textId="77777777" w:rsidR="00B049A7" w:rsidRPr="007550A6" w:rsidRDefault="00B049A7" w:rsidP="007550A6">
      <w:pPr>
        <w:spacing w:after="0" w:line="240" w:lineRule="auto"/>
        <w:jc w:val="both"/>
        <w:rPr>
          <w:rFonts w:ascii="Times New Roman" w:hAnsi="Times New Roman" w:cs="Times New Roman"/>
          <w:color w:val="000000" w:themeColor="text1"/>
          <w:sz w:val="16"/>
          <w:szCs w:val="16"/>
          <w:lang w:eastAsia="ru-RU" w:bidi="ru-RU"/>
        </w:rPr>
      </w:pPr>
      <w:r w:rsidRPr="007550A6">
        <w:rPr>
          <w:rFonts w:ascii="Times New Roman" w:hAnsi="Times New Roman" w:cs="Times New Roman"/>
          <w:color w:val="000000" w:themeColor="text1"/>
          <w:sz w:val="16"/>
          <w:szCs w:val="16"/>
          <w:lang w:eastAsia="ru-RU" w:bidi="ru-RU"/>
        </w:rPr>
        <w:t>Производство МР-1 в Таганроге вели до конца 1929 г. Завод выпустил в общей сложности 124 гидроплана (20273).</w:t>
      </w:r>
    </w:p>
    <w:p w14:paraId="6C5A20FB" w14:textId="77777777" w:rsidR="00B049A7" w:rsidRPr="007550A6" w:rsidRDefault="00B049A7" w:rsidP="007550A6">
      <w:pPr>
        <w:spacing w:after="0" w:line="240" w:lineRule="auto"/>
        <w:jc w:val="both"/>
        <w:rPr>
          <w:rFonts w:ascii="Times New Roman" w:hAnsi="Times New Roman" w:cs="Times New Roman"/>
          <w:color w:val="000000" w:themeColor="text1"/>
          <w:sz w:val="16"/>
          <w:szCs w:val="16"/>
        </w:rPr>
      </w:pPr>
    </w:p>
    <w:p w14:paraId="12FD97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сентября 1927 начался первый этап летных испытаний РОМ-1, который про</w:t>
      </w:r>
      <w:r w:rsidRPr="007550A6">
        <w:rPr>
          <w:rFonts w:ascii="Times New Roman" w:hAnsi="Times New Roman" w:cs="Times New Roman"/>
          <w:color w:val="000000" w:themeColor="text1"/>
          <w:sz w:val="16"/>
          <w:szCs w:val="16"/>
        </w:rPr>
        <w:softHyphen/>
        <w:t>вели вЛенинграде. Летал летчикЛ.И. Гикса. 21 ноября 1927 г. в связи с ледоставом полеты пришлось прервать, самолет далее предлага</w:t>
      </w:r>
      <w:r w:rsidRPr="007550A6">
        <w:rPr>
          <w:rFonts w:ascii="Times New Roman" w:hAnsi="Times New Roman" w:cs="Times New Roman"/>
          <w:color w:val="000000" w:themeColor="text1"/>
          <w:sz w:val="16"/>
          <w:szCs w:val="16"/>
        </w:rPr>
        <w:softHyphen/>
        <w:t>лось перевезти на Черное море. В конце но</w:t>
      </w:r>
      <w:r w:rsidRPr="007550A6">
        <w:rPr>
          <w:rFonts w:ascii="Times New Roman" w:hAnsi="Times New Roman" w:cs="Times New Roman"/>
          <w:color w:val="000000" w:themeColor="text1"/>
          <w:sz w:val="16"/>
          <w:szCs w:val="16"/>
        </w:rPr>
        <w:softHyphen/>
        <w:t>ября РОМ-1 отправили в Севастополь, где его испытания возобновились (11978).</w:t>
      </w:r>
    </w:p>
    <w:p w14:paraId="2598AC2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106918" w14:textId="77777777" w:rsidR="0025511E" w:rsidRPr="007550A6" w:rsidRDefault="0025511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99CA845" w14:textId="77777777" w:rsidR="0025511E" w:rsidRPr="007550A6" w:rsidRDefault="0025511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F01DEE" w14:textId="77777777" w:rsidR="0025511E" w:rsidRPr="007550A6" w:rsidRDefault="0025511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сентября 1927 г. в связи с реорганизацией ТПО было предложено пересмотреть функции и состав ВО, в результате приказом по заводу от 3 октября 1927 г. в структуру ВО были внесены изменения: артиллерийский цех и опытный отдел переданы в ведение главного инженера, монтажное бюро упразднено. Заведующим ВО был назначен Н. В. Каратеев - постоянный член КОСАРТОПа, работавший на заводе в качестве заведующего бюро по созданию самоходных установок (действовало на «Красном Арсенале» самостоятельно в составе ВО, а с этого времени внесенного в состав КБ ВО). С 17 ноября 1927 г. опытный отдел был передан в ведение ВО, а контроль над выполнением работ возложен на Н. В. Каратеева [Там же, д. 15, л. 1, 6 - 6 об., 45].</w:t>
      </w:r>
    </w:p>
    <w:p w14:paraId="0BB91C84" w14:textId="77777777" w:rsidR="0025511E" w:rsidRPr="007550A6" w:rsidRDefault="0025511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Таким образом, к началу выполнения первого пятилетнего плана на мехартзаводе «Красный Арсенал» была сформирована структура, обеспечивающая выполнение опытных заказов в интересах Главного артиллерийского управления. Работа по ее созданию стала своеобразной «пробой пера» в поисках руководством завода оптимальных организационных форм, позволяющих в новых общественно-политических и экономических условиях обеспечивать комплексную реализацию нарядов, полученных от военного ведомства, и тем самым сохранять исторически сложившуюся специализацию по изготовлению образцов материальной части артиллерии (18633).</w:t>
      </w:r>
    </w:p>
    <w:p w14:paraId="57879A8A" w14:textId="77777777" w:rsidR="0025511E" w:rsidRPr="007550A6" w:rsidRDefault="0025511E" w:rsidP="007550A6">
      <w:pPr>
        <w:spacing w:after="0" w:line="240" w:lineRule="auto"/>
        <w:jc w:val="both"/>
        <w:rPr>
          <w:rFonts w:ascii="Times New Roman" w:hAnsi="Times New Roman" w:cs="Times New Roman"/>
          <w:color w:val="000000" w:themeColor="text1"/>
          <w:sz w:val="16"/>
          <w:szCs w:val="16"/>
        </w:rPr>
      </w:pPr>
    </w:p>
    <w:p w14:paraId="08408EE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FB613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7F7D42"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1927 г. на недостатки в работе ЦКБ Авиатреста обратило внимание Главное управление металлопромышленности (ГУМП), в ведении которого в то время находилось и авиастроение. Оно не нашло в том вины руководства ЦКБ, указав на перегруженность его коллектива заданиями. В то же время руководство ЦКБ и ОСС в свое время эти задания согласовало, а многие само и предложило, что позволило ему добиться увеличения финансирования своей организации (23559).</w:t>
      </w:r>
    </w:p>
    <w:p w14:paraId="17F52253"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p>
    <w:p w14:paraId="77058DD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1927 г. утвердили эскизный проект АНТ-4 с новой силовой установкой (БМВ-6 вместо Лоренов). Те</w:t>
      </w:r>
      <w:r w:rsidRPr="007550A6">
        <w:rPr>
          <w:rFonts w:ascii="Times New Roman" w:hAnsi="Times New Roman" w:cs="Times New Roman"/>
          <w:color w:val="000000" w:themeColor="text1"/>
          <w:sz w:val="16"/>
          <w:szCs w:val="16"/>
        </w:rPr>
        <w:softHyphen/>
        <w:t>перь самолет определялся как тяжелый бомбардировщик ТБ1-БМВ6, а позднее бо</w:t>
      </w:r>
      <w:r w:rsidRPr="007550A6">
        <w:rPr>
          <w:rFonts w:ascii="Times New Roman" w:hAnsi="Times New Roman" w:cs="Times New Roman"/>
          <w:color w:val="000000" w:themeColor="text1"/>
          <w:sz w:val="16"/>
          <w:szCs w:val="16"/>
        </w:rPr>
        <w:softHyphen/>
        <w:t>лее коротко — ТБ-1. Он отличался размеще</w:t>
      </w:r>
      <w:r w:rsidRPr="007550A6">
        <w:rPr>
          <w:rFonts w:ascii="Times New Roman" w:hAnsi="Times New Roman" w:cs="Times New Roman"/>
          <w:color w:val="000000" w:themeColor="text1"/>
          <w:sz w:val="16"/>
          <w:szCs w:val="16"/>
        </w:rPr>
        <w:softHyphen/>
        <w:t>нием двух пилотов в одной кабине рядом, внутренним бомбоотсеком, тремя оборони</w:t>
      </w:r>
      <w:r w:rsidRPr="007550A6">
        <w:rPr>
          <w:rFonts w:ascii="Times New Roman" w:hAnsi="Times New Roman" w:cs="Times New Roman"/>
          <w:color w:val="000000" w:themeColor="text1"/>
          <w:sz w:val="16"/>
          <w:szCs w:val="16"/>
        </w:rPr>
        <w:softHyphen/>
        <w:t>тельными турелями со спаренными пулеме</w:t>
      </w:r>
      <w:r w:rsidRPr="007550A6">
        <w:rPr>
          <w:rFonts w:ascii="Times New Roman" w:hAnsi="Times New Roman" w:cs="Times New Roman"/>
          <w:color w:val="000000" w:themeColor="text1"/>
          <w:sz w:val="16"/>
          <w:szCs w:val="16"/>
        </w:rPr>
        <w:softHyphen/>
        <w:t>тами (одна — в носовой части фюзеляжа и две — за крылом, перекатываемые с борта на борт). Его строительство завершилось, в основном, в феврале 1928 г., однако прошло еще несколько месяцев, прежде чем маши</w:t>
      </w:r>
      <w:r w:rsidRPr="007550A6">
        <w:rPr>
          <w:rFonts w:ascii="Times New Roman" w:hAnsi="Times New Roman" w:cs="Times New Roman"/>
          <w:color w:val="000000" w:themeColor="text1"/>
          <w:sz w:val="16"/>
          <w:szCs w:val="16"/>
        </w:rPr>
        <w:softHyphen/>
        <w:t>ну вывезли на аэродром. Заказанные в Шве</w:t>
      </w:r>
      <w:r w:rsidRPr="007550A6">
        <w:rPr>
          <w:rFonts w:ascii="Times New Roman" w:hAnsi="Times New Roman" w:cs="Times New Roman"/>
          <w:color w:val="000000" w:themeColor="text1"/>
          <w:sz w:val="16"/>
          <w:szCs w:val="16"/>
        </w:rPr>
        <w:softHyphen/>
        <w:t>ции полуоси шасси прибыли лишь спустя 5 месяцев, что задержало появление самоле</w:t>
      </w:r>
      <w:r w:rsidRPr="007550A6">
        <w:rPr>
          <w:rFonts w:ascii="Times New Roman" w:hAnsi="Times New Roman" w:cs="Times New Roman"/>
          <w:color w:val="000000" w:themeColor="text1"/>
          <w:sz w:val="16"/>
          <w:szCs w:val="16"/>
        </w:rPr>
        <w:softHyphen/>
        <w:t>та на аэродроме до июля 1928 г. Кстати, в мае 1929 г. чертежи шасси передали из ЦАГИ на авиазавод № 25. Предполагалась их унификация с шасси ТБ-2 (11286).</w:t>
      </w:r>
    </w:p>
    <w:p w14:paraId="2B208E0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F5CA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1927 г. ЦАГИ представил военным эскизный проект, который 22 сентября был одобрен. Данные машины вполне укладывались в рамки задания на "бомбовоз тяжелого типа", утвержденного в июне 1926 г. Поэтому в дальнейшем самолет считался тяжелым бомбардировщиком и вскоре получил новое обозначение ТБ1-2БМВ6 (или TB1-2BMBVI). Позднее появилось написание ТБ-1 (12001).</w:t>
      </w:r>
    </w:p>
    <w:p w14:paraId="625387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B6562" w14:textId="77777777" w:rsidR="0004021A" w:rsidRPr="003600B8" w:rsidRDefault="0004021A" w:rsidP="0004021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сентябре 1927 г. ЦАГИ представил военным эскизный проект АНТ-4 лублера, одобренный 22 сентября. Данные машины вполне укладывались в рамки задания на «бомбовоз тяжелого типа», утвержденного в июне 1926 г. Поэтому в дальнейшем самолет считался тя</w:t>
      </w:r>
      <w:r w:rsidRPr="003600B8">
        <w:rPr>
          <w:rFonts w:ascii="Times New Roman" w:hAnsi="Times New Roman" w:cs="Times New Roman"/>
          <w:color w:val="0070C0"/>
          <w:sz w:val="16"/>
          <w:szCs w:val="16"/>
        </w:rPr>
        <w:softHyphen/>
        <w:t>желым бомбардировщиком и вскоре получил новое обозначение ТБ1-2БМВ6 (или ТВ1-2БМВУ1), позднее появилось написание ТБ-1. Таким образом, А.Н. Ту</w:t>
      </w:r>
      <w:r w:rsidRPr="003600B8">
        <w:rPr>
          <w:rFonts w:ascii="Times New Roman" w:hAnsi="Times New Roman" w:cs="Times New Roman"/>
          <w:color w:val="0070C0"/>
          <w:sz w:val="16"/>
          <w:szCs w:val="16"/>
        </w:rPr>
        <w:softHyphen/>
        <w:t>полев еще раз подтвердил перспективность и необ</w:t>
      </w:r>
      <w:r w:rsidRPr="003600B8">
        <w:rPr>
          <w:rFonts w:ascii="Times New Roman" w:hAnsi="Times New Roman" w:cs="Times New Roman"/>
          <w:color w:val="0070C0"/>
          <w:sz w:val="16"/>
          <w:szCs w:val="16"/>
        </w:rPr>
        <w:softHyphen/>
        <w:t>ходимость развития концепции тяжелого самолетос</w:t>
      </w:r>
      <w:r w:rsidRPr="003600B8">
        <w:rPr>
          <w:rFonts w:ascii="Times New Roman" w:hAnsi="Times New Roman" w:cs="Times New Roman"/>
          <w:color w:val="0070C0"/>
          <w:sz w:val="16"/>
          <w:szCs w:val="16"/>
        </w:rPr>
        <w:softHyphen/>
        <w:t>троения.</w:t>
      </w:r>
    </w:p>
    <w:p w14:paraId="46AD21DD" w14:textId="77777777" w:rsidR="0004021A" w:rsidRPr="003600B8" w:rsidRDefault="0004021A" w:rsidP="0004021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Согласно эскизному проекту АНТ-4 имел назна</w:t>
      </w:r>
      <w:r w:rsidRPr="003600B8">
        <w:rPr>
          <w:rFonts w:ascii="Times New Roman" w:hAnsi="Times New Roman" w:cs="Times New Roman"/>
          <w:color w:val="0070C0"/>
          <w:sz w:val="16"/>
          <w:szCs w:val="16"/>
        </w:rPr>
        <w:softHyphen/>
        <w:t>чение тяжелого бомбардировщика и торпедоносца со следующими основными данными:</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3504"/>
        <w:gridCol w:w="1411"/>
        <w:gridCol w:w="850"/>
      </w:tblGrid>
      <w:tr w:rsidR="0004021A" w:rsidRPr="003600B8" w14:paraId="26D36ACB" w14:textId="77777777" w:rsidTr="0004021A">
        <w:trPr>
          <w:trHeight w:hRule="exact" w:val="274"/>
        </w:trPr>
        <w:tc>
          <w:tcPr>
            <w:tcW w:w="3504" w:type="dxa"/>
            <w:shd w:val="clear" w:color="auto" w:fill="FFFFFF"/>
          </w:tcPr>
          <w:p w14:paraId="7AF8FD23"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Моторы</w:t>
            </w:r>
          </w:p>
        </w:tc>
        <w:tc>
          <w:tcPr>
            <w:tcW w:w="1411" w:type="dxa"/>
            <w:shd w:val="clear" w:color="auto" w:fill="FFFFFF"/>
          </w:tcPr>
          <w:p w14:paraId="3D143076"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БМВ VI, л.с.</w:t>
            </w:r>
          </w:p>
        </w:tc>
        <w:tc>
          <w:tcPr>
            <w:tcW w:w="850" w:type="dxa"/>
            <w:shd w:val="clear" w:color="auto" w:fill="FFFFFF"/>
          </w:tcPr>
          <w:p w14:paraId="4A93E560"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500/680</w:t>
            </w:r>
          </w:p>
        </w:tc>
      </w:tr>
      <w:tr w:rsidR="0004021A" w:rsidRPr="003600B8" w14:paraId="1BF4B2B6" w14:textId="77777777" w:rsidTr="0004021A">
        <w:trPr>
          <w:trHeight w:hRule="exact" w:val="274"/>
        </w:trPr>
        <w:tc>
          <w:tcPr>
            <w:tcW w:w="3504" w:type="dxa"/>
            <w:shd w:val="clear" w:color="auto" w:fill="FFFFFF"/>
          </w:tcPr>
          <w:p w14:paraId="17B4BC33"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Полетный вес</w:t>
            </w:r>
          </w:p>
        </w:tc>
        <w:tc>
          <w:tcPr>
            <w:tcW w:w="1411" w:type="dxa"/>
            <w:shd w:val="clear" w:color="auto" w:fill="FFFFFF"/>
          </w:tcPr>
          <w:p w14:paraId="0BA4AAD3"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кг</w:t>
            </w:r>
          </w:p>
        </w:tc>
        <w:tc>
          <w:tcPr>
            <w:tcW w:w="850" w:type="dxa"/>
            <w:shd w:val="clear" w:color="auto" w:fill="FFFFFF"/>
          </w:tcPr>
          <w:p w14:paraId="473A2044"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6460</w:t>
            </w:r>
          </w:p>
        </w:tc>
      </w:tr>
      <w:tr w:rsidR="0004021A" w:rsidRPr="003600B8" w14:paraId="550D2A66" w14:textId="77777777" w:rsidTr="0004021A">
        <w:trPr>
          <w:trHeight w:hRule="exact" w:val="302"/>
        </w:trPr>
        <w:tc>
          <w:tcPr>
            <w:tcW w:w="3504" w:type="dxa"/>
            <w:shd w:val="clear" w:color="auto" w:fill="FFFFFF"/>
            <w:vAlign w:val="bottom"/>
          </w:tcPr>
          <w:p w14:paraId="1578BA13"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 конструкции</w:t>
            </w:r>
          </w:p>
        </w:tc>
        <w:tc>
          <w:tcPr>
            <w:tcW w:w="1411" w:type="dxa"/>
            <w:shd w:val="clear" w:color="auto" w:fill="FFFFFF"/>
            <w:vAlign w:val="bottom"/>
          </w:tcPr>
          <w:p w14:paraId="53872918"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кг</w:t>
            </w:r>
          </w:p>
        </w:tc>
        <w:tc>
          <w:tcPr>
            <w:tcW w:w="850" w:type="dxa"/>
            <w:shd w:val="clear" w:color="auto" w:fill="FFFFFF"/>
            <w:vAlign w:val="bottom"/>
          </w:tcPr>
          <w:p w14:paraId="03404E6C"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2580</w:t>
            </w:r>
          </w:p>
        </w:tc>
      </w:tr>
      <w:tr w:rsidR="0004021A" w:rsidRPr="003600B8" w14:paraId="30240230" w14:textId="77777777" w:rsidTr="0004021A">
        <w:trPr>
          <w:trHeight w:hRule="exact" w:val="302"/>
        </w:trPr>
        <w:tc>
          <w:tcPr>
            <w:tcW w:w="3504" w:type="dxa"/>
            <w:shd w:val="clear" w:color="auto" w:fill="FFFFFF"/>
            <w:vAlign w:val="bottom"/>
          </w:tcPr>
          <w:p w14:paraId="7520687D"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 вооружения и бомб</w:t>
            </w:r>
          </w:p>
        </w:tc>
        <w:tc>
          <w:tcPr>
            <w:tcW w:w="1411" w:type="dxa"/>
            <w:shd w:val="clear" w:color="auto" w:fill="FFFFFF"/>
            <w:vAlign w:val="bottom"/>
          </w:tcPr>
          <w:p w14:paraId="775587A8"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кг</w:t>
            </w:r>
          </w:p>
        </w:tc>
        <w:tc>
          <w:tcPr>
            <w:tcW w:w="850" w:type="dxa"/>
            <w:shd w:val="clear" w:color="auto" w:fill="FFFFFF"/>
            <w:vAlign w:val="bottom"/>
          </w:tcPr>
          <w:p w14:paraId="274228CD"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1078</w:t>
            </w:r>
          </w:p>
        </w:tc>
      </w:tr>
      <w:tr w:rsidR="0004021A" w:rsidRPr="003600B8" w14:paraId="1017F511" w14:textId="77777777" w:rsidTr="0004021A">
        <w:trPr>
          <w:trHeight w:hRule="exact" w:val="302"/>
        </w:trPr>
        <w:tc>
          <w:tcPr>
            <w:tcW w:w="3504" w:type="dxa"/>
            <w:shd w:val="clear" w:color="auto" w:fill="FFFFFF"/>
            <w:vAlign w:val="bottom"/>
          </w:tcPr>
          <w:p w14:paraId="7074AA60"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Нагрузка на 1 м2</w:t>
            </w:r>
          </w:p>
        </w:tc>
        <w:tc>
          <w:tcPr>
            <w:tcW w:w="1411" w:type="dxa"/>
            <w:shd w:val="clear" w:color="auto" w:fill="FFFFFF"/>
            <w:vAlign w:val="bottom"/>
          </w:tcPr>
          <w:p w14:paraId="46B914E5"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кг/м2</w:t>
            </w:r>
          </w:p>
        </w:tc>
        <w:tc>
          <w:tcPr>
            <w:tcW w:w="850" w:type="dxa"/>
            <w:shd w:val="clear" w:color="auto" w:fill="FFFFFF"/>
            <w:vAlign w:val="bottom"/>
          </w:tcPr>
          <w:p w14:paraId="45635DF2"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53,83</w:t>
            </w:r>
          </w:p>
        </w:tc>
      </w:tr>
      <w:tr w:rsidR="0004021A" w:rsidRPr="003600B8" w14:paraId="24501FBF" w14:textId="77777777" w:rsidTr="0004021A">
        <w:trPr>
          <w:trHeight w:hRule="exact" w:val="302"/>
        </w:trPr>
        <w:tc>
          <w:tcPr>
            <w:tcW w:w="3504" w:type="dxa"/>
            <w:shd w:val="clear" w:color="auto" w:fill="FFFFFF"/>
            <w:vAlign w:val="bottom"/>
          </w:tcPr>
          <w:p w14:paraId="02215317"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Нагрузка на 1 л.с.</w:t>
            </w:r>
          </w:p>
        </w:tc>
        <w:tc>
          <w:tcPr>
            <w:tcW w:w="1411" w:type="dxa"/>
            <w:shd w:val="clear" w:color="auto" w:fill="FFFFFF"/>
            <w:vAlign w:val="bottom"/>
          </w:tcPr>
          <w:p w14:paraId="537D3886"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кг/л.с.</w:t>
            </w:r>
          </w:p>
        </w:tc>
        <w:tc>
          <w:tcPr>
            <w:tcW w:w="850" w:type="dxa"/>
            <w:shd w:val="clear" w:color="auto" w:fill="FFFFFF"/>
            <w:vAlign w:val="bottom"/>
          </w:tcPr>
          <w:p w14:paraId="05EE5C1B"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7,18</w:t>
            </w:r>
          </w:p>
        </w:tc>
      </w:tr>
      <w:tr w:rsidR="0004021A" w:rsidRPr="003600B8" w14:paraId="7010759E" w14:textId="77777777" w:rsidTr="0004021A">
        <w:trPr>
          <w:trHeight w:hRule="exact" w:val="302"/>
        </w:trPr>
        <w:tc>
          <w:tcPr>
            <w:tcW w:w="3504" w:type="dxa"/>
            <w:shd w:val="clear" w:color="auto" w:fill="FFFFFF"/>
            <w:vAlign w:val="bottom"/>
          </w:tcPr>
          <w:p w14:paraId="30DEB51C"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Скорость максимальная</w:t>
            </w:r>
          </w:p>
        </w:tc>
        <w:tc>
          <w:tcPr>
            <w:tcW w:w="1411" w:type="dxa"/>
            <w:shd w:val="clear" w:color="auto" w:fill="FFFFFF"/>
            <w:vAlign w:val="bottom"/>
          </w:tcPr>
          <w:p w14:paraId="6AD6BB07"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км/ч</w:t>
            </w:r>
          </w:p>
        </w:tc>
        <w:tc>
          <w:tcPr>
            <w:tcW w:w="850" w:type="dxa"/>
            <w:shd w:val="clear" w:color="auto" w:fill="FFFFFF"/>
            <w:vAlign w:val="bottom"/>
          </w:tcPr>
          <w:p w14:paraId="4AD1DCCD"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180</w:t>
            </w:r>
          </w:p>
        </w:tc>
      </w:tr>
      <w:tr w:rsidR="0004021A" w:rsidRPr="003600B8" w14:paraId="0E48DAFE" w14:textId="77777777" w:rsidTr="0004021A">
        <w:trPr>
          <w:trHeight w:hRule="exact" w:val="302"/>
        </w:trPr>
        <w:tc>
          <w:tcPr>
            <w:tcW w:w="3504" w:type="dxa"/>
            <w:shd w:val="clear" w:color="auto" w:fill="FFFFFF"/>
            <w:vAlign w:val="bottom"/>
          </w:tcPr>
          <w:p w14:paraId="427D23BD"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Скорость посадочная</w:t>
            </w:r>
          </w:p>
        </w:tc>
        <w:tc>
          <w:tcPr>
            <w:tcW w:w="1411" w:type="dxa"/>
            <w:shd w:val="clear" w:color="auto" w:fill="FFFFFF"/>
            <w:vAlign w:val="bottom"/>
          </w:tcPr>
          <w:p w14:paraId="55D0CE85"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км/ч</w:t>
            </w:r>
          </w:p>
        </w:tc>
        <w:tc>
          <w:tcPr>
            <w:tcW w:w="850" w:type="dxa"/>
            <w:shd w:val="clear" w:color="auto" w:fill="FFFFFF"/>
            <w:vAlign w:val="bottom"/>
          </w:tcPr>
          <w:p w14:paraId="468F9B62"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98,4</w:t>
            </w:r>
          </w:p>
        </w:tc>
      </w:tr>
      <w:tr w:rsidR="0004021A" w:rsidRPr="003600B8" w14:paraId="58DF147F" w14:textId="77777777" w:rsidTr="0004021A">
        <w:trPr>
          <w:trHeight w:hRule="exact" w:val="302"/>
        </w:trPr>
        <w:tc>
          <w:tcPr>
            <w:tcW w:w="3504" w:type="dxa"/>
            <w:shd w:val="clear" w:color="auto" w:fill="FFFFFF"/>
            <w:vAlign w:val="bottom"/>
          </w:tcPr>
          <w:p w14:paraId="1C05F454"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Потолок практический</w:t>
            </w:r>
          </w:p>
        </w:tc>
        <w:tc>
          <w:tcPr>
            <w:tcW w:w="1411" w:type="dxa"/>
            <w:shd w:val="clear" w:color="auto" w:fill="FFFFFF"/>
            <w:vAlign w:val="bottom"/>
          </w:tcPr>
          <w:p w14:paraId="2B7AFAE1"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w:t>
            </w:r>
          </w:p>
        </w:tc>
        <w:tc>
          <w:tcPr>
            <w:tcW w:w="850" w:type="dxa"/>
            <w:shd w:val="clear" w:color="auto" w:fill="FFFFFF"/>
            <w:vAlign w:val="bottom"/>
          </w:tcPr>
          <w:p w14:paraId="27F764B4"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4700</w:t>
            </w:r>
          </w:p>
        </w:tc>
      </w:tr>
      <w:tr w:rsidR="0004021A" w:rsidRPr="003600B8" w14:paraId="0B19CC1F" w14:textId="77777777" w:rsidTr="0004021A">
        <w:trPr>
          <w:trHeight w:hRule="exact" w:val="302"/>
        </w:trPr>
        <w:tc>
          <w:tcPr>
            <w:tcW w:w="3504" w:type="dxa"/>
            <w:shd w:val="clear" w:color="auto" w:fill="FFFFFF"/>
            <w:vAlign w:val="bottom"/>
          </w:tcPr>
          <w:p w14:paraId="01223471"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Время подъема на высоту 2000 м</w:t>
            </w:r>
          </w:p>
        </w:tc>
        <w:tc>
          <w:tcPr>
            <w:tcW w:w="1411" w:type="dxa"/>
            <w:shd w:val="clear" w:color="auto" w:fill="FFFFFF"/>
            <w:vAlign w:val="bottom"/>
          </w:tcPr>
          <w:p w14:paraId="18428089"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мин</w:t>
            </w:r>
          </w:p>
        </w:tc>
        <w:tc>
          <w:tcPr>
            <w:tcW w:w="850" w:type="dxa"/>
            <w:shd w:val="clear" w:color="auto" w:fill="FFFFFF"/>
            <w:vAlign w:val="bottom"/>
          </w:tcPr>
          <w:p w14:paraId="4A49C510" w14:textId="77777777" w:rsidR="0004021A" w:rsidRPr="003600B8" w:rsidRDefault="0004021A"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13,5</w:t>
            </w:r>
          </w:p>
        </w:tc>
      </w:tr>
    </w:tbl>
    <w:p w14:paraId="77B88033" w14:textId="77777777" w:rsidR="0004021A" w:rsidRPr="003600B8" w:rsidRDefault="0004021A" w:rsidP="0004021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Распределение работ по дублеру между ответствен</w:t>
      </w:r>
      <w:r w:rsidRPr="003600B8">
        <w:rPr>
          <w:rFonts w:ascii="Times New Roman" w:hAnsi="Times New Roman" w:cs="Times New Roman"/>
          <w:color w:val="0070C0"/>
          <w:sz w:val="16"/>
          <w:szCs w:val="16"/>
        </w:rPr>
        <w:softHyphen/>
        <w:t>ными руководителями конструкторских групп было следующее:</w:t>
      </w:r>
    </w:p>
    <w:p w14:paraId="7C1B148B" w14:textId="77777777" w:rsidR="0004021A" w:rsidRPr="003600B8" w:rsidRDefault="0004021A" w:rsidP="0004021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В.М. Петляков - крыло и основные бензобаки,</w:t>
      </w:r>
    </w:p>
    <w:p w14:paraId="35F0079E" w14:textId="77777777" w:rsidR="0004021A" w:rsidRPr="003600B8" w:rsidRDefault="0004021A" w:rsidP="0004021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А.А. Архангельский - фюзеляж и управление самолетом, А.А. Архангельский и И. Толстых - вооружение и обо</w:t>
      </w:r>
      <w:r w:rsidRPr="003600B8">
        <w:rPr>
          <w:rFonts w:ascii="Times New Roman" w:hAnsi="Times New Roman" w:cs="Times New Roman"/>
          <w:color w:val="0070C0"/>
          <w:sz w:val="16"/>
          <w:szCs w:val="16"/>
        </w:rPr>
        <w:softHyphen/>
        <w:t>рудование,</w:t>
      </w:r>
    </w:p>
    <w:p w14:paraId="5460FA42" w14:textId="77777777" w:rsidR="0004021A" w:rsidRPr="003600B8" w:rsidRDefault="0004021A" w:rsidP="0004021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Н.С. Некрасов - оперение,</w:t>
      </w:r>
    </w:p>
    <w:p w14:paraId="276DA938" w14:textId="77777777" w:rsidR="0004021A" w:rsidRPr="003600B8" w:rsidRDefault="0004021A" w:rsidP="0004021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М.Н. Петров - шасси,</w:t>
      </w:r>
    </w:p>
    <w:p w14:paraId="35018AC2" w14:textId="77777777" w:rsidR="0004021A" w:rsidRPr="003600B8" w:rsidRDefault="0004021A" w:rsidP="0004021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И.И. Погосский - моторная установка,</w:t>
      </w:r>
    </w:p>
    <w:p w14:paraId="1734FDE9" w14:textId="77777777" w:rsidR="0004021A" w:rsidRPr="003600B8" w:rsidRDefault="0004021A" w:rsidP="0004021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Е.И. Погосский - система бензопитания,</w:t>
      </w:r>
    </w:p>
    <w:p w14:paraId="66FD876B" w14:textId="77777777" w:rsidR="0004021A" w:rsidRPr="003600B8" w:rsidRDefault="0004021A" w:rsidP="0004021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Сухой - лыжи (25004).</w:t>
      </w:r>
    </w:p>
    <w:p w14:paraId="2741016B" w14:textId="77777777" w:rsidR="0004021A" w:rsidRPr="003600B8" w:rsidRDefault="0004021A" w:rsidP="0004021A">
      <w:pPr>
        <w:spacing w:after="0" w:line="240" w:lineRule="auto"/>
        <w:jc w:val="both"/>
        <w:rPr>
          <w:rFonts w:ascii="Times New Roman" w:hAnsi="Times New Roman" w:cs="Times New Roman"/>
          <w:color w:val="0070C0"/>
          <w:sz w:val="16"/>
          <w:szCs w:val="16"/>
        </w:rPr>
      </w:pPr>
    </w:p>
    <w:p w14:paraId="397A16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1927 года проекты Л2-2ЛД с французскими "Лоррэнами" в двух вариантах - полутораплана и "чистого" (с одинаковым размахом верхнего и нижнего крыла) биплана представили на рассмотрение Техническому совету Авиатреста. Выбрали полутораплан. В ходе дальнейшего проектирования самолета, переименованного в ТБ-2, перешли к использованию более мощных немецких моторов BMW VI. Большой деревянный биплан мог нести до 2000 кг бомб (из них 800 кг - внутри фюзеляжа). Оборонительное вооружение складывалось из пяти-семи пулеметов.</w:t>
      </w:r>
    </w:p>
    <w:p w14:paraId="1BBFCB9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1929 г. макетная комиссия утвердила полноразмерный макет бомбардировщика, опытный образец которого к тому времени уже начали строить. Начало летных испытаний ТБ-2 задержалось сначала из-за выявленной недостаточной жесткости бипланной коробки, затем из-за ареста Поликарпова, объявленного "вредителем". Уже без него весной 1930 г. самолет прошел краткие заводские испытания, на которых показал скорость 216 км/ч - немного больше, чем у туполевского ТБ-1. Но по всем остальным характеристикам он уступал конкуренту, уже запускавшемуся в серийное производство. Работы по ТБ-2 прекратили (12036).</w:t>
      </w:r>
    </w:p>
    <w:p w14:paraId="27F1DAF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6AD6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1927 И-4 после заводских испытаний передан в НИИ ВВС на гос. испытания (92,342).</w:t>
      </w:r>
    </w:p>
    <w:p w14:paraId="11BF6D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E56BC7" w14:textId="77777777" w:rsidR="00A9328B" w:rsidRPr="007550A6" w:rsidRDefault="00A932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сентября 1927 г. одной из последних работ Д.П.Г. стало проектирование истребителя-биплана И-5. Понятно, что на новом месте, в тюрьме, и в новых обстоятельствах Дмитрий Павлович попытался продолжить совершенствование, прежде всего, свое</w:t>
      </w:r>
      <w:r w:rsidRPr="007550A6">
        <w:rPr>
          <w:rFonts w:ascii="Times New Roman" w:hAnsi="Times New Roman" w:cs="Times New Roman"/>
          <w:color w:val="000000" w:themeColor="text1"/>
          <w:sz w:val="16"/>
          <w:szCs w:val="16"/>
        </w:rPr>
        <w:softHyphen/>
        <w:t>го проекта. Между тем, свои предложения и свои варианты истребителей имелись и у других арестованных специалистов. В частности, проект истребителя-биплана смешанной конструкции со звездообраз</w:t>
      </w:r>
      <w:r w:rsidRPr="007550A6">
        <w:rPr>
          <w:rFonts w:ascii="Times New Roman" w:hAnsi="Times New Roman" w:cs="Times New Roman"/>
          <w:color w:val="000000" w:themeColor="text1"/>
          <w:sz w:val="16"/>
          <w:szCs w:val="16"/>
        </w:rPr>
        <w:softHyphen/>
        <w:t>ным двигателем воздушного охлаждения предложил Николай Поликарпов. Он пред</w:t>
      </w:r>
      <w:r w:rsidRPr="007550A6">
        <w:rPr>
          <w:rFonts w:ascii="Times New Roman" w:hAnsi="Times New Roman" w:cs="Times New Roman"/>
          <w:color w:val="000000" w:themeColor="text1"/>
          <w:sz w:val="16"/>
          <w:szCs w:val="16"/>
        </w:rPr>
        <w:softHyphen/>
        <w:t>ставлял собой сублимацию проектов ис</w:t>
      </w:r>
      <w:r w:rsidRPr="007550A6">
        <w:rPr>
          <w:rFonts w:ascii="Times New Roman" w:hAnsi="Times New Roman" w:cs="Times New Roman"/>
          <w:color w:val="000000" w:themeColor="text1"/>
          <w:sz w:val="16"/>
          <w:szCs w:val="16"/>
        </w:rPr>
        <w:softHyphen/>
        <w:t>требителей И-5 и И-6, разработанных этим конструктором еще в 1927—1928 гг. После сравнений и детального обсуждения выбор остановили на поликарповском варианте, за которым стояли многочисленные про</w:t>
      </w:r>
      <w:r w:rsidRPr="007550A6">
        <w:rPr>
          <w:rFonts w:ascii="Times New Roman" w:hAnsi="Times New Roman" w:cs="Times New Roman"/>
          <w:color w:val="000000" w:themeColor="text1"/>
          <w:sz w:val="16"/>
          <w:szCs w:val="16"/>
        </w:rPr>
        <w:softHyphen/>
        <w:t>работки, продувки и расчеты, а также опыт изготовления очень схожего опытного ис</w:t>
      </w:r>
      <w:r w:rsidRPr="007550A6">
        <w:rPr>
          <w:rFonts w:ascii="Times New Roman" w:hAnsi="Times New Roman" w:cs="Times New Roman"/>
          <w:color w:val="000000" w:themeColor="text1"/>
          <w:sz w:val="16"/>
          <w:szCs w:val="16"/>
        </w:rPr>
        <w:softHyphen/>
        <w:t>требителя И-6 (12610).</w:t>
      </w:r>
    </w:p>
    <w:p w14:paraId="3764A49C" w14:textId="77777777" w:rsidR="00A9328B" w:rsidRPr="007550A6" w:rsidRDefault="00A9328B" w:rsidP="007550A6">
      <w:pPr>
        <w:spacing w:after="0" w:line="240" w:lineRule="auto"/>
        <w:jc w:val="both"/>
        <w:rPr>
          <w:rFonts w:ascii="Times New Roman" w:hAnsi="Times New Roman" w:cs="Times New Roman"/>
          <w:color w:val="000000" w:themeColor="text1"/>
          <w:sz w:val="16"/>
          <w:szCs w:val="16"/>
        </w:rPr>
      </w:pPr>
    </w:p>
    <w:p w14:paraId="2B0BBD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1927 было принято решение о замене на Р-1 Сиддлей-Пума на БМВ-4 (2773,20).</w:t>
      </w:r>
    </w:p>
    <w:p w14:paraId="7C6367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2E4EE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1927 г. в решении НТК УВВС появилась весьма примечательная фраза: "Вследствие малой горизонтальной скорости, потолка, маневренности, скороподъемности, а также за невозможностью использовать на самолете прицел "Герц" РЗ-М5 современным разведчиком признан быть не может". Развертывание массового производства уже представлялось нерациональным.</w:t>
      </w:r>
    </w:p>
    <w:p w14:paraId="54961F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 в ЦАГИ, и в НИИ ВВС стали искать выход. Специалисты НИИ рекомендовали провести дополнительные испытания с отечественным (более тяжелым) двигателем и принять другие меры по изменению центровки. Предлагали снять один из "льюисов" с турели, уменьшить боезапас, демонтировать или переместить часть оборудования. На заводе быстро заменили "Либерти" на М-5, с ними и радиаторы (вместо типа С поставили большие, типа D), увеличили запас горючего до 404 кг. Фотоаппарат и огнетушитель сняли, от установки радиостанции окончательно отказались. Аккумулятор зажигания ("Либерти" имел так называемое батарейное зажигание автомобильного, а не авиационного типа)перенесли вперед; это потребовало переделки маслопровода. На 120 мм вперед сдвинули балки бомбодержателей. Это позволило ввести центровку разведчика в безопасные пределы.</w:t>
      </w:r>
    </w:p>
    <w:p w14:paraId="1E51CF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таком виде Р-ЗМ5 проходил повторные испытания в НИИ в ноябре 1927 - феврале 1928 г. Устойчивость действительно улучшилась. Начальник НИИ Горшков сообщал: "Самолет РЗ-М5 можно считать безопасным в полете". Несколько способствовало этому увеличение площади горизонтального оперения. Удачно </w:t>
      </w:r>
      <w:r w:rsidRPr="007550A6">
        <w:rPr>
          <w:rFonts w:ascii="Times New Roman" w:hAnsi="Times New Roman" w:cs="Times New Roman"/>
          <w:color w:val="000000" w:themeColor="text1"/>
          <w:sz w:val="16"/>
          <w:szCs w:val="16"/>
        </w:rPr>
        <w:lastRenderedPageBreak/>
        <w:t>подобранный винт позволил улучшить скороподъемность и практический потолок (из ЦАГИ отправили в НИИ ВВС на выбор три винта одного диаметра - 3 м, но с разным шагом). В итоге Р-ЗМ5 допустили к эксплуатации в строевых частях ВВС, хотя и с ограничениями по полезной нагрузке (11985).</w:t>
      </w:r>
    </w:p>
    <w:p w14:paraId="438EAC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772E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1927 проектирование Н.Н.П. И-5 было включено в план опытного строительства. 21 сентября Н.Н.П. изложил свои соображения по И-5 на Техсовете Авиатреста. А.Н.Т. предложил передать задание на И-5 ЦАГИ в бригаду П.О.С., ссылаясь на опыт по И-4 и это было сделано (228,70).</w:t>
      </w:r>
    </w:p>
    <w:p w14:paraId="1E4464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D05B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1927 И-2бис Д.П.Г. по результатам гос. испытаний в НИИ ВВС был рекомендован к принятию на вооружение. Строился серийно на 2 заводах и сделали 211 (237,155).</w:t>
      </w:r>
    </w:p>
    <w:p w14:paraId="144269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66DC55" w14:textId="77777777" w:rsidR="004D508F" w:rsidRPr="007550A6" w:rsidRDefault="004D508F" w:rsidP="004D508F">
      <w:pPr>
        <w:pStyle w:val="45"/>
        <w:shd w:val="clear" w:color="auto" w:fill="auto"/>
        <w:spacing w:before="0" w:line="240" w:lineRule="auto"/>
        <w:jc w:val="both"/>
        <w:rPr>
          <w:rFonts w:ascii="Times New Roman" w:cs="Times New Roman"/>
          <w:color w:val="000000" w:themeColor="text1"/>
          <w:sz w:val="16"/>
          <w:szCs w:val="16"/>
        </w:rPr>
      </w:pPr>
      <w:r w:rsidRPr="007550A6">
        <w:rPr>
          <w:rFonts w:ascii="Times New Roman" w:cs="Times New Roman"/>
          <w:color w:val="000000" w:themeColor="text1"/>
          <w:sz w:val="16"/>
          <w:szCs w:val="16"/>
        </w:rPr>
        <w:t>В сентябре 1927 г. Приняли решение о строительстве РОМ-2, который сразу определялся как второй экземпляр разведчика открытого моря, поэтому он получил обозначение РОМ-2. Понятно, что в нем с самого начала предполага</w:t>
      </w:r>
      <w:r w:rsidRPr="007550A6">
        <w:rPr>
          <w:rFonts w:ascii="Times New Roman" w:cs="Times New Roman"/>
          <w:color w:val="000000" w:themeColor="text1"/>
          <w:sz w:val="16"/>
          <w:szCs w:val="16"/>
        </w:rPr>
        <w:softHyphen/>
        <w:t>лось произвести масштабные из</w:t>
      </w:r>
      <w:r w:rsidRPr="007550A6">
        <w:rPr>
          <w:rFonts w:ascii="Times New Roman" w:cs="Times New Roman"/>
          <w:color w:val="000000" w:themeColor="text1"/>
          <w:sz w:val="16"/>
          <w:szCs w:val="16"/>
        </w:rPr>
        <w:softHyphen/>
        <w:t>менения для устранения возможных недостатков первого экземпляра. Между тем, история РОМ-2 нача</w:t>
      </w:r>
      <w:r w:rsidRPr="007550A6">
        <w:rPr>
          <w:rFonts w:ascii="Times New Roman" w:cs="Times New Roman"/>
          <w:color w:val="000000" w:themeColor="text1"/>
          <w:sz w:val="16"/>
          <w:szCs w:val="16"/>
        </w:rPr>
        <w:softHyphen/>
        <w:t>лась с очередной организационной перестройки, коснувшейся морского самолетостроения (12609).</w:t>
      </w:r>
    </w:p>
    <w:p w14:paraId="201F899D" w14:textId="77777777" w:rsidR="004D508F" w:rsidRPr="007550A6" w:rsidRDefault="004D508F" w:rsidP="004D508F">
      <w:pPr>
        <w:pStyle w:val="45"/>
        <w:shd w:val="clear" w:color="auto" w:fill="auto"/>
        <w:spacing w:before="0" w:line="240" w:lineRule="auto"/>
        <w:jc w:val="both"/>
        <w:rPr>
          <w:rFonts w:ascii="Times New Roman" w:cs="Times New Roman"/>
          <w:color w:val="000000" w:themeColor="text1"/>
          <w:sz w:val="16"/>
          <w:szCs w:val="16"/>
        </w:rPr>
      </w:pPr>
    </w:p>
    <w:p w14:paraId="52D540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1927 г. было принято решение по постройке РОМ-2 (МР-3бис). Он сперва опре</w:t>
      </w:r>
      <w:r w:rsidRPr="007550A6">
        <w:rPr>
          <w:rFonts w:ascii="Times New Roman" w:hAnsi="Times New Roman" w:cs="Times New Roman"/>
          <w:color w:val="000000" w:themeColor="text1"/>
          <w:sz w:val="16"/>
          <w:szCs w:val="16"/>
        </w:rPr>
        <w:softHyphen/>
        <w:t>делялся как второй экземпляр разведчика от</w:t>
      </w:r>
      <w:r w:rsidRPr="007550A6">
        <w:rPr>
          <w:rFonts w:ascii="Times New Roman" w:hAnsi="Times New Roman" w:cs="Times New Roman"/>
          <w:color w:val="000000" w:themeColor="text1"/>
          <w:sz w:val="16"/>
          <w:szCs w:val="16"/>
        </w:rPr>
        <w:softHyphen/>
        <w:t>крытого моря, поэтому он получил обозначе</w:t>
      </w:r>
      <w:r w:rsidRPr="007550A6">
        <w:rPr>
          <w:rFonts w:ascii="Times New Roman" w:hAnsi="Times New Roman" w:cs="Times New Roman"/>
          <w:color w:val="000000" w:themeColor="text1"/>
          <w:sz w:val="16"/>
          <w:szCs w:val="16"/>
        </w:rPr>
        <w:softHyphen/>
        <w:t>ние Р0М-2. Понятно, что в нем с самого начала предполагалось произвести масштабные изме</w:t>
      </w:r>
      <w:r w:rsidRPr="007550A6">
        <w:rPr>
          <w:rFonts w:ascii="Times New Roman" w:hAnsi="Times New Roman" w:cs="Times New Roman"/>
          <w:color w:val="000000" w:themeColor="text1"/>
          <w:sz w:val="16"/>
          <w:szCs w:val="16"/>
        </w:rPr>
        <w:softHyphen/>
        <w:t xml:space="preserve">нения для устранения возможных недостатков первого экземпляра. Между тем, история </w:t>
      </w:r>
      <w:r w:rsidRPr="007550A6">
        <w:rPr>
          <w:rFonts w:ascii="Times New Roman" w:hAnsi="Times New Roman" w:cs="Times New Roman"/>
          <w:color w:val="000000" w:themeColor="text1"/>
          <w:sz w:val="16"/>
          <w:szCs w:val="16"/>
          <w:lang w:val="en-US"/>
        </w:rPr>
        <w:t>P</w:t>
      </w:r>
      <w:r w:rsidRPr="007550A6">
        <w:rPr>
          <w:rFonts w:ascii="Times New Roman" w:hAnsi="Times New Roman" w:cs="Times New Roman"/>
          <w:color w:val="000000" w:themeColor="text1"/>
          <w:sz w:val="16"/>
          <w:szCs w:val="16"/>
        </w:rPr>
        <w:t>0</w:t>
      </w:r>
      <w:r w:rsidRPr="007550A6">
        <w:rPr>
          <w:rFonts w:ascii="Times New Roman" w:hAnsi="Times New Roman" w:cs="Times New Roman"/>
          <w:color w:val="000000" w:themeColor="text1"/>
          <w:sz w:val="16"/>
          <w:szCs w:val="16"/>
          <w:lang w:val="en-US"/>
        </w:rPr>
        <w:t>M</w:t>
      </w:r>
      <w:r w:rsidRPr="007550A6">
        <w:rPr>
          <w:rFonts w:ascii="Times New Roman" w:hAnsi="Times New Roman" w:cs="Times New Roman"/>
          <w:color w:val="000000" w:themeColor="text1"/>
          <w:sz w:val="16"/>
          <w:szCs w:val="16"/>
        </w:rPr>
        <w:t>- 2 началась с очередной организационной пе</w:t>
      </w:r>
      <w:r w:rsidRPr="007550A6">
        <w:rPr>
          <w:rFonts w:ascii="Times New Roman" w:hAnsi="Times New Roman" w:cs="Times New Roman"/>
          <w:color w:val="000000" w:themeColor="text1"/>
          <w:sz w:val="16"/>
          <w:szCs w:val="16"/>
        </w:rPr>
        <w:softHyphen/>
        <w:t>рестройки, коснувшейся морского самолето</w:t>
      </w:r>
      <w:r w:rsidRPr="007550A6">
        <w:rPr>
          <w:rFonts w:ascii="Times New Roman" w:hAnsi="Times New Roman" w:cs="Times New Roman"/>
          <w:color w:val="000000" w:themeColor="text1"/>
          <w:sz w:val="16"/>
          <w:szCs w:val="16"/>
        </w:rPr>
        <w:softHyphen/>
        <w:t>строения в Ленинграде. Вот как в основных чертах происходило развитие событий (11978).</w:t>
      </w:r>
    </w:p>
    <w:p w14:paraId="5A06AD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969631" w14:textId="77777777" w:rsidR="004D508F" w:rsidRPr="003600B8" w:rsidRDefault="004D508F" w:rsidP="004D50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сентябре 1927 года состоялся первый полет ЛАКМ-1 с мотором «Пальмен» (АМБ-20). Летали пилот А.К. Иоост и тогда еще малоизвестный, но уже заработав</w:t>
      </w:r>
      <w:r w:rsidRPr="003600B8">
        <w:rPr>
          <w:rFonts w:ascii="Times New Roman" w:hAnsi="Times New Roman" w:cs="Times New Roman"/>
          <w:color w:val="0070C0"/>
          <w:sz w:val="16"/>
          <w:szCs w:val="16"/>
        </w:rPr>
        <w:softHyphen/>
        <w:t>ший славу «воздушного хулигана» пилот ленинградского Осоавиахима В.П. Чкалов. Предполагался даже перелет из Ленингра</w:t>
      </w:r>
      <w:r w:rsidRPr="003600B8">
        <w:rPr>
          <w:rFonts w:ascii="Times New Roman" w:hAnsi="Times New Roman" w:cs="Times New Roman"/>
          <w:color w:val="0070C0"/>
          <w:sz w:val="16"/>
          <w:szCs w:val="16"/>
        </w:rPr>
        <w:softHyphen/>
        <w:t>да в Москву, но экспериментальный мотор требовал постоянных доработок, и от этой затеи отказались (25006).</w:t>
      </w:r>
    </w:p>
    <w:p w14:paraId="0D0CB56A" w14:textId="77777777" w:rsidR="004D508F" w:rsidRPr="003600B8" w:rsidRDefault="004D508F" w:rsidP="004D508F">
      <w:pPr>
        <w:spacing w:after="0" w:line="240" w:lineRule="auto"/>
        <w:jc w:val="both"/>
        <w:rPr>
          <w:rFonts w:ascii="Times New Roman" w:hAnsi="Times New Roman" w:cs="Times New Roman"/>
          <w:color w:val="0070C0"/>
          <w:sz w:val="16"/>
          <w:szCs w:val="16"/>
        </w:rPr>
      </w:pPr>
    </w:p>
    <w:p w14:paraId="4D4865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сентября 1927 начались стендовые испытания моторов М-13 и М-18. Первоначально более успешно проходили испытания М-15 (10667,128).</w:t>
      </w:r>
    </w:p>
    <w:p w14:paraId="6D68E4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4FA1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1927 г. — августе 1928 г. спроектировали НАМИ-500. (он же М-20 и АМ-20). Основную роль в его проектировании сыграл А.А. Микулин, отсюда и обозначение АМ-20 (хотя и неофициальное, оно встречается только в документах НАМИ). Это был первый авиамотор с обозначением «АМ». Он был необычен сочетани</w:t>
      </w:r>
      <w:r w:rsidRPr="007550A6">
        <w:rPr>
          <w:rFonts w:ascii="Times New Roman" w:hAnsi="Times New Roman" w:cs="Times New Roman"/>
          <w:color w:val="000000" w:themeColor="text1"/>
          <w:sz w:val="16"/>
          <w:szCs w:val="16"/>
        </w:rPr>
        <w:softHyphen/>
        <w:t>ем блочной компоновки и воздушного охлаждения. Двигатель имел схему «звезды блоков». Использовал отдельные детали и узлы мотора М-22. Изготовление опытного образца заказали заводу № 29 (бывшему ГАЗ № 9) в Запорожье. Там его сделали довольно быстро в июне — августе 1928 г. В сентябре уже приступили к стендовым испытаниям. Испытывался с сентября 1928 г. по февраль 1929 г. Двигатель не дал ожидавшейся мощности и страдал рядом дефектов. На 1929 г. НАМИ планировалось проектирование модификации М-20А мощностью до 800 л.с., но реально ее не разрабатывали, видимо, из-за неудачных результатов испытаний М-20 (11852).</w:t>
      </w:r>
    </w:p>
    <w:p w14:paraId="15FC1DD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Характеристики:</w:t>
      </w:r>
    </w:p>
    <w:p w14:paraId="0411FCA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20-цшиндровый, «звезда блоков» (пять блоков по 4 цилиндра), четы</w:t>
      </w:r>
      <w:r w:rsidRPr="007550A6">
        <w:rPr>
          <w:rFonts w:ascii="Times New Roman" w:hAnsi="Times New Roman" w:cs="Times New Roman"/>
          <w:color w:val="000000" w:themeColor="text1"/>
          <w:sz w:val="16"/>
          <w:szCs w:val="16"/>
        </w:rPr>
        <w:softHyphen/>
        <w:t>рехтактный, воздушного охлаждения;</w:t>
      </w:r>
    </w:p>
    <w:p w14:paraId="41165EF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 «импеллером» (ПЦН без повышающего обороты редуктора);</w:t>
      </w:r>
    </w:p>
    <w:p w14:paraId="1245404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мощность в зависимости от модификации. Известны две модификации:</w:t>
      </w:r>
    </w:p>
    <w:p w14:paraId="05C0DAB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М-20, мощность 500 л.с., построен в 1 экз., испытывался.</w:t>
      </w:r>
    </w:p>
    <w:p w14:paraId="5294357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М-20А, проект усовершенствованного варианта с мощностью 800 л.с. На самолетах М-20 не устанавливался.</w:t>
      </w:r>
    </w:p>
    <w:p w14:paraId="1AD2ED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Под обозначением М-20 также известны незавершенный проект А.А. Бессонова (</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-образный мотор на базе М-19, переходная стадия к двигателю М-27) и авиационный дизель А.Д. Чаромского 1940 г., построй</w:t>
      </w:r>
      <w:r w:rsidRPr="007550A6">
        <w:rPr>
          <w:rFonts w:ascii="Times New Roman" w:hAnsi="Times New Roman" w:cs="Times New Roman"/>
          <w:color w:val="000000" w:themeColor="text1"/>
          <w:sz w:val="16"/>
          <w:szCs w:val="16"/>
        </w:rPr>
        <w:softHyphen/>
        <w:t>ка опытного образца которого не была завершена (11852).</w:t>
      </w:r>
    </w:p>
    <w:p w14:paraId="28DC934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0B64F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сентября 1927 г. завод Большевик приступил к изготовлению деталей мотра Киреева. Киреев неоднократно вносил изменения в чертежи, требовал изготовления деталей в нескольких вариантах сразу. Отсутствовали специальные стали, инструмент и приспособления. Ряд деталей пришлось приспосабливать к имеющимся материалам, оборудованию, освоенным заводом техноло</w:t>
      </w:r>
      <w:r w:rsidRPr="007550A6">
        <w:rPr>
          <w:rFonts w:ascii="Times New Roman" w:hAnsi="Times New Roman" w:cs="Times New Roman"/>
          <w:color w:val="000000" w:themeColor="text1"/>
          <w:sz w:val="16"/>
          <w:szCs w:val="16"/>
        </w:rPr>
        <w:softHyphen/>
        <w:t>гическим процессам. Ролики для подшипников заказывали в Англии и Швеции. Вдобавок ко всему со второй половины 1927 г. финансирование работы существенно сократили. Выделенных денег не хватало (11852).</w:t>
      </w:r>
    </w:p>
    <w:p w14:paraId="1D2DEEF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Характеристики:</w:t>
      </w:r>
    </w:p>
    <w:p w14:paraId="063638C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12-цилиндровый, рядный У-образный, четырехтактный, водяного</w:t>
      </w:r>
    </w:p>
    <w:p w14:paraId="692CEE1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охлаждения, редукторный;</w:t>
      </w:r>
    </w:p>
    <w:p w14:paraId="7BB7440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 ПЦН (в окончательном варианте);</w:t>
      </w:r>
    </w:p>
    <w:p w14:paraId="40BA49B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диаметр цилиндра/ход поршня 132/180 мм (позднее 166,5/230 мм);</w:t>
      </w:r>
    </w:p>
    <w:p w14:paraId="45AAC4B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степень сжатия 5,7 (альтернативно 6,2);</w:t>
      </w:r>
    </w:p>
    <w:p w14:paraId="4349E5D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мощность исходно 600 л.с. (позднее 800 л.с. и 950 л.с.) (11852).</w:t>
      </w:r>
    </w:p>
    <w:p w14:paraId="050353E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C7654BC" w14:textId="77777777" w:rsidR="004D508F" w:rsidRPr="003600B8" w:rsidRDefault="004D508F" w:rsidP="004D50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сентября 1927 г. начались стендовые испытания двигателей М-13 и М-18. Первоначально более успешно они проходили у М-1 3. Мотор развил у земли мощность 820 л.с. при массе 611 к г. В ходе доводки мощность возросла до 880 л.с., а масса еще больше — до 800 к г. И только когда стало ясно, что двигатель требует длительной доводки и доработки по снижению удельной массы, проектирование Р-5 с БМВ-VI начало проводиться форсированными темпами. Удалось успешно реализовать все пункты технических требований ВВС к самолету.</w:t>
      </w:r>
    </w:p>
    <w:p w14:paraId="429D8EA2" w14:textId="77777777" w:rsidR="004D508F" w:rsidRPr="003600B8" w:rsidRDefault="004D508F" w:rsidP="004D50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Первые испытания мотора М-18, выполненного по схеме «W», возобновили к нему интерес. Авиатрест стал настаивать на разработке модификации Р-5 с этим мотором. Действительно, он имел максимальную мощность 1050 л.с. при весе 560 кг, но и его доводка постепенно зашла в тупик. В итоге реальной оказалась лишь модификация с БМВ-VI, который под обозначением М-17 внедрялся у нас в серийное производство (25035).</w:t>
      </w:r>
    </w:p>
    <w:p w14:paraId="3175AAA1" w14:textId="77777777" w:rsidR="004D508F" w:rsidRPr="003600B8" w:rsidRDefault="004D508F" w:rsidP="004D508F">
      <w:pPr>
        <w:spacing w:after="0" w:line="240" w:lineRule="auto"/>
        <w:jc w:val="both"/>
        <w:rPr>
          <w:rFonts w:ascii="Times New Roman" w:hAnsi="Times New Roman" w:cs="Times New Roman"/>
          <w:color w:val="0070C0"/>
          <w:sz w:val="16"/>
          <w:szCs w:val="16"/>
        </w:rPr>
      </w:pPr>
    </w:p>
    <w:p w14:paraId="6BB5B25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сентября 1927 приступили к изготовлению двух опытных образцов М-15. К этому времени конструкторы подготовили второй вариант проекта, на</w:t>
      </w:r>
      <w:r w:rsidRPr="007550A6">
        <w:rPr>
          <w:rFonts w:ascii="Times New Roman" w:hAnsi="Times New Roman" w:cs="Times New Roman"/>
          <w:color w:val="000000" w:themeColor="text1"/>
          <w:sz w:val="16"/>
          <w:szCs w:val="16"/>
        </w:rPr>
        <w:softHyphen/>
        <w:t>званный 2М-15 (он же «М-15 облегченный»). Вес двигателя за счет некото</w:t>
      </w:r>
      <w:r w:rsidRPr="007550A6">
        <w:rPr>
          <w:rFonts w:ascii="Times New Roman" w:hAnsi="Times New Roman" w:cs="Times New Roman"/>
          <w:color w:val="000000" w:themeColor="text1"/>
          <w:sz w:val="16"/>
          <w:szCs w:val="16"/>
        </w:rPr>
        <w:softHyphen/>
        <w:t>рых деталей снизили, одновременно усилив головки цилиндров и изменив конструкцию клапанов. 14 сентября 1927 г. этот проект был утвержден НК УВВС. На заводе приступили к его окончательной доработке. С июля 1928 г. начались испытания первого опытного образца М-15. Но результаты не удовлетворили конструкторов. Мощность получилась мень</w:t>
      </w:r>
      <w:r w:rsidRPr="007550A6">
        <w:rPr>
          <w:rFonts w:ascii="Times New Roman" w:hAnsi="Times New Roman" w:cs="Times New Roman"/>
          <w:color w:val="000000" w:themeColor="text1"/>
          <w:sz w:val="16"/>
          <w:szCs w:val="16"/>
        </w:rPr>
        <w:softHyphen/>
        <w:t>ше расчетной, а вес двигателя превышал записанный в задании. Поэтому третий опытный образец начали изготавливать по чертежам 2М-15, введя для улучшения высотных характеристик односкоростной ПЦН по образцу английского мотора «Юпитер» VII. Нагнетатель проектировали, имея на руках лишь несколько картинок из иностранных журналов. Третий эк</w:t>
      </w:r>
      <w:r w:rsidRPr="007550A6">
        <w:rPr>
          <w:rFonts w:ascii="Times New Roman" w:hAnsi="Times New Roman" w:cs="Times New Roman"/>
          <w:color w:val="000000" w:themeColor="text1"/>
          <w:sz w:val="16"/>
          <w:szCs w:val="16"/>
        </w:rPr>
        <w:softHyphen/>
        <w:t>земпляр закончили в августе 1929 г. и в том же месяце приступили к стендовым испытаниям. У конструкторов возникла идея создания на базе 2М-15 унифицирован</w:t>
      </w:r>
      <w:r w:rsidRPr="007550A6">
        <w:rPr>
          <w:rFonts w:ascii="Times New Roman" w:hAnsi="Times New Roman" w:cs="Times New Roman"/>
          <w:color w:val="000000" w:themeColor="text1"/>
          <w:sz w:val="16"/>
          <w:szCs w:val="16"/>
        </w:rPr>
        <w:softHyphen/>
        <w:t>ного семейства моторов разной мощности. В него вошли 7-цилиндровый М-26 (300 л.с.) и 14-цилиндровый М-29 (750 л.с.). Проекты М-26 и М-29 кончили к февралю 1929 г. До стадии опытных образцов дошел только М-26, по М-29 работы прекратили раньше. Еще до завершения полных заводских испытаний один 2М-15 устано</w:t>
      </w:r>
      <w:r w:rsidRPr="007550A6">
        <w:rPr>
          <w:rFonts w:ascii="Times New Roman" w:hAnsi="Times New Roman" w:cs="Times New Roman"/>
          <w:color w:val="000000" w:themeColor="text1"/>
          <w:sz w:val="16"/>
          <w:szCs w:val="16"/>
        </w:rPr>
        <w:softHyphen/>
        <w:t>вили на второй опытный экземпляр истребителя И-5. После демонстрации его возможностей на Центральном аэродроме нарком К.Е. Ворошилов со</w:t>
      </w:r>
      <w:r w:rsidRPr="007550A6">
        <w:rPr>
          <w:rFonts w:ascii="Times New Roman" w:hAnsi="Times New Roman" w:cs="Times New Roman"/>
          <w:color w:val="000000" w:themeColor="text1"/>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1 апреля 1930 г.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7550A6">
        <w:rPr>
          <w:rFonts w:ascii="Times New Roman" w:hAnsi="Times New Roman" w:cs="Times New Roman"/>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7550A6">
        <w:rPr>
          <w:rFonts w:ascii="Times New Roman" w:hAnsi="Times New Roman" w:cs="Times New Roman"/>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7550A6">
        <w:rPr>
          <w:rFonts w:ascii="Times New Roman" w:hAnsi="Times New Roman" w:cs="Times New Roman"/>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7550A6">
        <w:rPr>
          <w:rFonts w:ascii="Times New Roman" w:hAnsi="Times New Roman" w:cs="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3488422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Характеристики:</w:t>
      </w:r>
    </w:p>
    <w:p w14:paraId="6A5F683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9-цилиндровый, звездообразный, четырехтактный, воздушного охлаж</w:t>
      </w:r>
      <w:r w:rsidRPr="007550A6">
        <w:rPr>
          <w:rFonts w:ascii="Times New Roman" w:hAnsi="Times New Roman" w:cs="Times New Roman"/>
          <w:color w:val="000000" w:themeColor="text1"/>
          <w:sz w:val="16"/>
          <w:szCs w:val="16"/>
        </w:rPr>
        <w:softHyphen/>
        <w:t>дения;</w:t>
      </w:r>
    </w:p>
    <w:p w14:paraId="692E558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мощность 450/660 л.с.;</w:t>
      </w:r>
    </w:p>
    <w:p w14:paraId="319421C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диаметр цилиндра/ход поршня 150/170 мм;</w:t>
      </w:r>
    </w:p>
    <w:p w14:paraId="1AE124F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объем 27,02 л;</w:t>
      </w:r>
    </w:p>
    <w:p w14:paraId="4A54D93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степень сжатия 5,4 (фактически 5,5-5,7);</w:t>
      </w:r>
    </w:p>
    <w:p w14:paraId="341F2FD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безредукторный;</w:t>
      </w:r>
    </w:p>
    <w:p w14:paraId="2B7AF87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мощность и вес в зависимости от модификации и серии;</w:t>
      </w:r>
    </w:p>
    <w:p w14:paraId="2799B66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имел ПЦН и синхронизатор. Известны варианты:</w:t>
      </w:r>
    </w:p>
    <w:p w14:paraId="4EF785D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М-15, первоначальный вариант. Изготовлен в двух опытных экзем</w:t>
      </w:r>
      <w:r w:rsidRPr="007550A6">
        <w:rPr>
          <w:rFonts w:ascii="Times New Roman" w:hAnsi="Times New Roman" w:cs="Times New Roman"/>
          <w:color w:val="000000" w:themeColor="text1"/>
          <w:sz w:val="16"/>
          <w:szCs w:val="16"/>
        </w:rPr>
        <w:softHyphen/>
        <w:t>плярах. Мощность по проекту 500/600 л.с., вес 420 кг.</w:t>
      </w:r>
    </w:p>
    <w:p w14:paraId="08D5EBE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2М-15, второй вариант конструкции с усиленными головками цилин</w:t>
      </w:r>
      <w:r w:rsidRPr="007550A6">
        <w:rPr>
          <w:rFonts w:ascii="Times New Roman" w:hAnsi="Times New Roman" w:cs="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7550A6">
        <w:rPr>
          <w:rFonts w:ascii="Times New Roman" w:hAnsi="Times New Roman" w:cs="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11C71D1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 устанавливался на самолетах К-5, И-5 (опытные образцы), пред</w:t>
      </w:r>
      <w:r w:rsidRPr="007550A6">
        <w:rPr>
          <w:rFonts w:ascii="Times New Roman" w:hAnsi="Times New Roman" w:cs="Times New Roman"/>
          <w:color w:val="000000" w:themeColor="text1"/>
          <w:sz w:val="16"/>
          <w:szCs w:val="16"/>
        </w:rPr>
        <w:softHyphen/>
        <w:t>лагался для установки на И-4 (11852).</w:t>
      </w:r>
    </w:p>
    <w:p w14:paraId="1EB3A29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726821" w14:textId="77777777" w:rsidR="00546EDC" w:rsidRPr="007550A6" w:rsidRDefault="00546EDC"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В сентябре 1927 года Алкснис посетивший Германию и ознакомившийся с новыми немецкими условиями концессии Дерулюфт, писал в Москву:</w:t>
      </w:r>
    </w:p>
    <w:p w14:paraId="7C11A6EE" w14:textId="77777777" w:rsidR="00546EDC" w:rsidRPr="007550A6" w:rsidRDefault="00546ED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"Немцы своим проектом проявили большое 'нахальство': за 5 мил., одалживаемых нам в основной капитал, и несколько миллионов уплачиваемой субсидии за нас — и как то, так и другое за весьма высокий годовой процент — Люфт-Ганза захотела косвенно создать маленькое капиталистическое общество в С.С.С.Р. за счет изменения наших основных законов... Мы должны дать ей прямо понять, куда держит свое направление Люфт-Ганза и что это направление для С.С.С.Р. является совершенно неприемлемым" (19574).</w:t>
      </w:r>
    </w:p>
    <w:p w14:paraId="4C3DFCDC" w14:textId="77777777" w:rsidR="00546EDC" w:rsidRPr="007550A6" w:rsidRDefault="00546EDC" w:rsidP="007550A6">
      <w:pPr>
        <w:spacing w:after="0" w:line="240" w:lineRule="auto"/>
        <w:jc w:val="both"/>
        <w:rPr>
          <w:rFonts w:ascii="Times New Roman" w:hAnsi="Times New Roman" w:cs="Times New Roman"/>
          <w:color w:val="000000" w:themeColor="text1"/>
          <w:sz w:val="16"/>
          <w:szCs w:val="16"/>
        </w:rPr>
      </w:pPr>
    </w:p>
    <w:p w14:paraId="011A5C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1927 Осоавиахим организовал перелет Москва - Токио - Москва в ответ на японский перелет 1925. 22 тыс. км на "Р-3 "Наш ответ" за 153 часа провели С.А.Шестаков и механик Д.Б.Фуфанов (287,32).</w:t>
      </w:r>
    </w:p>
    <w:p w14:paraId="6B5256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E18537" w14:textId="77777777" w:rsidR="005515BC" w:rsidRPr="007550A6" w:rsidRDefault="005515BC"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сентябре 1927 года советские газеты сообщали: «... самолет «АНТ-3» «Пролетарий» на днях вылетает в полет по Западной Европе. Маршрут перелета намечен следующий: Москва – Кенигсберг – Вена – Прага – Париж – Берлин – Копенгаген – Стокгольм – Ревель – Ленинград – Москва. В виду того, что полет совершается в сентябре, ночного полета не будет, и самолет будет в пути лишь днем. Полет этот совершит летчик тов. Шебанов, который заменит заболевшего летчика тов. Войшицкого ... В качестве борт-механика с тов. Шебановым полетит тов. Родзевич – спутник заслуженного летчика тов. М.М. Громова» (21249).</w:t>
      </w:r>
    </w:p>
    <w:p w14:paraId="2DC08EE2" w14:textId="77777777" w:rsidR="005515BC" w:rsidRPr="007550A6" w:rsidRDefault="005515BC"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2334EEBE" w14:textId="77777777" w:rsidR="006178A2" w:rsidRPr="007550A6" w:rsidRDefault="006178A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В сентябре 1927 г. Техническое управление РККФ заказало ЦАГИ новый, более совершенный торпедный катер. Это судно (ГАНТ-4, или “Туполев”, позже Г-4) сошло на воду 3 сентября 1928 г. Килеватая носовая оконечность улучшила мореходные качества катера, снизив ударные перегрузки при ходе на волнении. Имелись и другие преимущества: второй желобный торпедный аппарат, возможность установки еще одного пулемета на турели в палубном люке перед рубкой, более просторная рубка, усиление дюралевой обшивки корпуса. Правда, переделка проекта “Первенца” имела и оборотную сторону — водоизмещение катера возросло на одну тонну, скорость же, напротив, снизилась на 4—6 узлов. Результаты испытаний “Туполева” были признаны удовлетворительными, а сам катер принят к серийной постройке под обозначением Ш-4 (21499).</w:t>
      </w:r>
    </w:p>
    <w:p w14:paraId="40B7AE30" w14:textId="77777777" w:rsidR="006178A2" w:rsidRPr="007550A6" w:rsidRDefault="006178A2" w:rsidP="007550A6">
      <w:pPr>
        <w:spacing w:after="0" w:line="240" w:lineRule="auto"/>
        <w:jc w:val="both"/>
        <w:rPr>
          <w:rFonts w:ascii="Times New Roman" w:hAnsi="Times New Roman" w:cs="Times New Roman"/>
          <w:color w:val="000000" w:themeColor="text1"/>
          <w:sz w:val="16"/>
          <w:szCs w:val="16"/>
        </w:rPr>
      </w:pPr>
    </w:p>
    <w:p w14:paraId="61A245FF" w14:textId="77777777" w:rsidR="006178A2" w:rsidRPr="007550A6" w:rsidRDefault="006178A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1927 года был утвержден новый штат НИИ ВВС, по которому численность личного состава увеличивалось до 277 человек, из них;</w:t>
      </w:r>
    </w:p>
    <w:p w14:paraId="29642A52" w14:textId="77777777" w:rsidR="006178A2" w:rsidRPr="007550A6" w:rsidRDefault="006178A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Летно-штурманского до 24 человек. </w:t>
      </w:r>
    </w:p>
    <w:p w14:paraId="02B847BC" w14:textId="77777777" w:rsidR="006178A2" w:rsidRPr="007550A6" w:rsidRDefault="006178A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инженерно-технического – до 101 человек. </w:t>
      </w:r>
    </w:p>
    <w:p w14:paraId="72A4B6C2" w14:textId="77777777" w:rsidR="006178A2" w:rsidRPr="007550A6" w:rsidRDefault="006178A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Численность штатных самолетов в НИИ ВВС РККА осталось прежним-18 единиц (20356). </w:t>
      </w:r>
    </w:p>
    <w:p w14:paraId="34042AEA" w14:textId="77777777" w:rsidR="006178A2" w:rsidRPr="007550A6" w:rsidRDefault="006178A2" w:rsidP="007550A6">
      <w:pPr>
        <w:pStyle w:val="ae"/>
        <w:shd w:val="clear" w:color="auto" w:fill="FFFFFF"/>
        <w:spacing w:before="0" w:after="0"/>
        <w:jc w:val="both"/>
        <w:rPr>
          <w:color w:val="000000" w:themeColor="text1"/>
          <w:sz w:val="16"/>
          <w:szCs w:val="16"/>
        </w:rPr>
      </w:pPr>
    </w:p>
    <w:p w14:paraId="50BDDC2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1EB42F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A1087A" w14:textId="77777777" w:rsidR="00F010D2" w:rsidRPr="007550A6" w:rsidRDefault="00F010D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1922 года, поскольку 37-мм осколочный снаряд имел очень слабое действие, Главное артиллерийское управление Рабоче-крестьянской Красной армии (ГАУ РККА) дало задание на проектирование систем батальонной артиллерии – 45-мм пушки, 65-мм гаубицы и 76-мм мортиры. Именно они стали первыми артсистемами, созданными при советской власти. Любопытно, что выбор калибра 45 мм для батальонной артиллерии не был случаен. На складах РККА имелось огромное количество 47-мм снарядов от морских 47-мм пушек Гочкиса. При стачивании старых ведущих поясков калибр снаряда уменьшался на 2 мм. Так и появился этот калибр, которого до 1917 года не было ни в армии, ни на флоте. В середине 1920-х было изготовлено два десятка опытных образцов миниатюрных, но достаточно грозных орудий. Самой мощной системой стала 65-мм гаубица воентехника Дурляхова. Вес ее составлял 204 кг, дальность стрельбы 3,41-килограммовым снарядом – 2,52 км. Главным соперником Дурляхова выступил другой обрусевший немец – Франц Францевич Лендер, представивший на испытания целую коллекцию своих систем: 45-мм пушки большой и малой мощности и 60-мм гаубицу. Любопытно, что системы Лендера имели те же механизмы, что и большие орудия: противооткатные устройства, подъемный и поворотный механизмы и многое другое. А изюминкой их было то, что орудия могли вести огонь как с металлических катков, так и с походных колес. Походное колесо состояло из металлического катка и металлического кругового кольца. При переходе с катков на походные колеса на катки надевались круговые кольца. На катках системы имели щит, но с походными колесами щит не мог быть надет. Системы разбирались на восемь частей для переноски на людских вьюках. Не менее интересной была и 45-мм пушка системы А.А. Соколова. Она стала первой отечественной артсистемой с раздвижными станинами. Все батальонные артсистемы калибра 45–65 мм стреляли осколочными и бронебойными снарядами, а также картечью. Кроме того, на заводе «Большевик» была изготовлена серия надкалиберных («надульных») мин – 150 штук весом по 8 кг для 45-мм пушек и 50 для 60-мм гаубиц. Тем не менее по не совсем понятным причинам Артуправление отказалось от принятия на вооружение надкалиберных мин. Тут следует напомнить, что в годы Великой Отечественной войны немцы довольно широко применяли на восточном фронте надкалиберные снаряды (мины) – как противо</w:t>
      </w:r>
      <w:hyperlink r:id="rId93" w:tgtFrame="_blank" w:history="1">
        <w:r w:rsidRPr="007550A6">
          <w:rPr>
            <w:rFonts w:ascii="Times New Roman" w:hAnsi="Times New Roman" w:cs="Times New Roman"/>
            <w:color w:val="000000" w:themeColor="text1"/>
            <w:sz w:val="16"/>
            <w:szCs w:val="16"/>
          </w:rPr>
          <w:t>танк</w:t>
        </w:r>
      </w:hyperlink>
      <w:r w:rsidRPr="007550A6">
        <w:rPr>
          <w:rFonts w:ascii="Times New Roman" w:hAnsi="Times New Roman" w:cs="Times New Roman"/>
          <w:color w:val="000000" w:themeColor="text1"/>
          <w:sz w:val="16"/>
          <w:szCs w:val="16"/>
        </w:rPr>
        <w:t>овые (кумулятивные) из 37-мм пушек, так и тяжелые фугасные из 75-мм и 150-мм пехотных орудий. А в Красной армии из всех этих артсистем на вооружение была принята лишь 45-мм пушка малой мощности системы Лендера. В производстве она имела название «45-мм батальонная гаубица образца 1929 года»: наши красные комиссары в то время не сильно разбирались в отличиях пушки от гаубицы. Но, увы, и этих 45-мм пушек было изготовлено всего лишь 100 штук (15600).</w:t>
      </w:r>
    </w:p>
    <w:p w14:paraId="19CED975" w14:textId="77777777" w:rsidR="00F010D2" w:rsidRPr="007550A6" w:rsidRDefault="00F010D2" w:rsidP="007550A6">
      <w:pPr>
        <w:spacing w:after="0" w:line="240" w:lineRule="auto"/>
        <w:jc w:val="both"/>
        <w:rPr>
          <w:rFonts w:ascii="Times New Roman" w:hAnsi="Times New Roman" w:cs="Times New Roman"/>
          <w:color w:val="000000" w:themeColor="text1"/>
          <w:sz w:val="16"/>
          <w:szCs w:val="16"/>
        </w:rPr>
      </w:pPr>
    </w:p>
    <w:p w14:paraId="2F792C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1927 г. в испытательном пробеге Москва - Севастополь - Москва стартовали две машины НАМИ-1. Они доказали пригодность к эксплуатации в наших дорожных условиях. Осенью того же, 1927 г. на основании результатов испытаний завод усовершенствовал ряд деталей и узлов и приступил к подготовке серийного производства НАМИ-1 (10689).</w:t>
      </w:r>
    </w:p>
    <w:p w14:paraId="56B1FA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B1884E" w14:textId="77777777" w:rsidR="00F34E9A" w:rsidRPr="007550A6" w:rsidRDefault="00F34E9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1927 опытные образцы НАМИ-1 благополучно совершили пробег из Москвы в Севастополь и обратно. Отсутствие дифференциала, независимая подвеска задних колес и большой дорожный просвет, равный 265 мм, обеспечили НАМИ-1 прекрасную проходимость по тогдашним дорогам, а ограниченное количество деталей и отсутствие сложных технических устройств способствовали тому, что автомобиль почти никогда не ломался – ломаться в нем было практически нечему (21329).</w:t>
      </w:r>
    </w:p>
    <w:p w14:paraId="43C70CB3" w14:textId="77777777" w:rsidR="00F34E9A" w:rsidRPr="007550A6" w:rsidRDefault="00F34E9A" w:rsidP="007550A6">
      <w:pPr>
        <w:spacing w:after="0" w:line="240" w:lineRule="auto"/>
        <w:jc w:val="both"/>
        <w:rPr>
          <w:rFonts w:ascii="Times New Roman" w:hAnsi="Times New Roman" w:cs="Times New Roman"/>
          <w:color w:val="000000" w:themeColor="text1"/>
          <w:sz w:val="16"/>
          <w:szCs w:val="16"/>
        </w:rPr>
      </w:pPr>
    </w:p>
    <w:p w14:paraId="04E90E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сентябре 1927 г. в испытательном пробеге Москва - Севастополь - Москва стартовали две машины НАМИ-1. Они доказали пригодность к эксплуатации в наших дорожных условиях. Осенью того же, 1927 г. на основании результатов испытаний завод усовершенствовал ряд деталей и узлов и приступил к подготовке серийного производства НАМИ-1. Единственной производственной базой, где можно было выпускать эту машину, оказался московский завод "Спартак". Он вырос из бывшей экипажной фабрики П. П. Ильина, строил авиамоторы, ремонтировал автомобили, в начале 20-х гг. изготовил пробную партию одноосных тракторов-автоплугов. Технически завод был слабым. Многие литые и кованые затотовки он заказывал на других, более мощных, предприятиях, а кузова сам уже не делал - их поставлял кузовной цех 2-го БТАЗ. "Спартак" в 1928 г. выпустил 50 автомобилей НАМИ-1, в 1929-156 и 1930-160. Увы, на большее это старое предприятие, зажатое жилыми домами в центре Москвы, оказалось неспособным. Основу НАМИ-1 составляла оригинальная конструкция рамы в виде трубы диаметром 135 мм (она поэтому получила название хребтовой рамы). Шарапов оценил достоинства такой рамы чехословацкого автомобиля "Тат-ра-11", с которым он смог познакомиться во время Всесоюзного испытательного пробега 1925 г., и сделал должные выводы. У его машины к трубе рамы спереди жестко крепился двухцилиндровый V-образный двигатель воздушного охлаждения в блоке с трехступенчатой коробкой передач. Имея рабочий объем 1160 см , он развивал при 2600 об/мин мощность 18,5 л. с., а с 1929 г.- 22 л. с. при 2800 об/мин. Внутри рамы шел трансмиссионный вал, который соединял двигатель с главной передачей. Поскольку ее картер жестко крепился к другому концу рамы, то подвеску задних колес Шарапов сделал независимой по схеме "качающиеся полуоси" с поперечной рессорой. Подвеска передних колес была </w:t>
      </w:r>
      <w:r w:rsidRPr="007550A6">
        <w:rPr>
          <w:rFonts w:ascii="Times New Roman" w:hAnsi="Times New Roman" w:cs="Times New Roman"/>
          <w:color w:val="000000" w:themeColor="text1"/>
          <w:sz w:val="16"/>
          <w:szCs w:val="16"/>
        </w:rPr>
        <w:lastRenderedPageBreak/>
        <w:t>зависимой на двух четвертьэллиптических рессорах. Главная цель, которую преследовали создатели НАМИ-1,- предельная простота, небольшая масса и дешевое производство. Двигатель по тем временам был довольно легким - 70 кг. Топливо поступало к карбюратору самотеком из бензобака, расположенного в моторном отсеке на щите передка. Несложное электрооборудование, никаких контрольных приборов, смазка разбрызгиванием (без масляного насоса). Весьма простой четырехместный кузов крепился к раме в четырех точках. Каждый ряд сидений имел только одну дверь: передний в левом борту, задний - в правом. При базе 2800 мм длина НАМИ-1 составляла 3700 мм, ширина автомобиля - 1450 мм, высота с поднятым тентом - 1650 мм. Снаряженная масса машины не превышала 700 кг. Наибольшая скорость - 70 км/ч (75 км/ч при 22-сильном двигателе). Расход топлива - 9-10 л/100 км. Своеобразной конструктивной особенностью НАМИ-1 было отсутствие дифференциала в главной передаче. В результате не только упрощалось и удешевлялось производство машин, но и улучшалась проходимость при движении по грязи, снегу, грунтовым дорогам. Износ шин, неизбежный без дифференциала, оказался вследствие малой массы и узкой колеи автомобиля невелик. Благодаря отсутствию дифференциала, независимой подвеске задних колес, высокой жесткости рамы на кручение, а также большому (225 мм) дорожному просвету и колесам большого диаметра (730 мм) НАМИ-1 по проходимости был лучше многих легковых автомобилей, эксплуатировавшихся тогда в СССР. В 1929 г. НАМИ-1 модернизовали. В отличие от машин первой серии усовершенствованная модель имела более мощный двигатель, спидометр (прежде приборов не было совсем), электрический стартер. НАМИ-1 был первой и удачной попыткой создания модели малолитражного автомобиля. Примечательно, что Е. А. Чудаков, известный ученый-теоретик, автор многочисленных книг по устройству автомобиля, включил чертежи узлов этой машины, как представляющие особый интерес, в число иллюстраций своей фундаментальной книги "Курс устройства автомобиля", вышедшей в 1931 г. С весны 1927 г. до октября 1930 г. "Спартак" выпустил 412 автомобилей НАМИ-1. Затем, по решению Автотреста, завод перешел на производство запасных частей для АМО-Ф-15. Кроме того, он получил задание от московского завода имени КИМ, собиравшего легковые "Форды" с американскими двигателями, поставить 360 радиаторов. И наконец, "Спартак" играль роль производственной базы для НАМИ, изготовляя опытные конструкции института, в частности трехосные грузовики на базе "Форд-АА". Поскольку прежний "Спартак" не имел возможности расширить свою территорию, в 1931 г. было принято решение подыскать другую площадку для сооружения новых цехов. Намечалось выпускать модернизированную модель малолитражного автомобиля, над которой тогда начала работать группа конструкторов во главе с К. А. Шараповым. Однако нехватка средств не позволила осуществить строительство нового завода. Планы развернуть в 1928-1929 гг. выпуск НАМИ-1 на Ижорском заводе в Ленинграде также не осуществились. К. А. Шарапов до 1938 г. продолжал работать в НАМИ. Кроме НАМИ-1 под его руководством сконструирована малолитражка НАТИ-2, унифицированное семейство дизельных и бензовых двигателей НАТИ-Ш для тяжелых грузовиков и автобусов. Арестованный в конце 30-х гг. по ложному обвинению, Шарапов был привлечен к разработке угольного газогенератора для грузовика ЗИС-5, конвертированию авиамотора АМ-34 для установки на торпедный катер. В послевоенные годы талантливый конструктор руководил разработкой и постройкой турбореактивного двигателя, являлся заместителем главного конструктора КАЗ. С 1954 по 1960 г. он заведовал сектором опытных конструкций в институте двигателей Академии наук СССР, а в последующие годы работал в научно-исследовательской и конструкторско-технологической лаборатории токсичности двигателей. В 1960 г. в возрасте 61 года К. А. Шарапов защитил кандидатскую диссертацию и получил ученую степень кандидата технических наук. Но что важнее всего, Константин Андреевич создал модель, которая явилась первенцем молодой советской школы конструирования автомобилей. НАМИ-1 не был модернизироова-нным вариантом моделей ФИАТ или "Уайт", не являлся модификацией дореволюционного "Руссо-Балта". Да, в машине использована идея хребтовой рамы "Татры", но она была творчески развита, дополнена собственными техническими решениями (вынесенные из колес к главной передаче тормоза, оригинальная конструкция подвески передних колес и др.). И в этом -особая роль этого автомобиля и его конструктора в истории советского автомобилестроения (12098).</w:t>
      </w:r>
    </w:p>
    <w:p w14:paraId="7BE7C18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F73EF8" w14:textId="77777777" w:rsidR="00E3586C" w:rsidRPr="007550A6" w:rsidRDefault="00E3586C" w:rsidP="007550A6">
      <w:pPr>
        <w:spacing w:after="0" w:line="240" w:lineRule="auto"/>
        <w:jc w:val="both"/>
        <w:rPr>
          <w:rFonts w:ascii="Times New Roman" w:eastAsia="TimesNewRoman" w:hAnsi="Times New Roman" w:cs="Times New Roman"/>
          <w:color w:val="000000" w:themeColor="text1"/>
          <w:sz w:val="16"/>
          <w:szCs w:val="16"/>
        </w:rPr>
      </w:pPr>
      <w:r w:rsidRPr="007550A6">
        <w:rPr>
          <w:rFonts w:ascii="Times New Roman" w:eastAsia="TimesNewRoman" w:hAnsi="Times New Roman" w:cs="Times New Roman"/>
          <w:color w:val="000000" w:themeColor="text1"/>
          <w:sz w:val="16"/>
          <w:szCs w:val="16"/>
        </w:rPr>
        <w:t>В сентябре 1927 г. связи были установлены ЭТЗСТ и с германской «Телефункен». С нею был заключен договор о технической помощи, в соответствии с которым фирма обязалась передать в распоряжение треста все имеющиеся у нее результаты разработок и чертежи к аппаратуре по передаче изображений на расстояние1, а также предоставить возможность сотрудникам треста посещать свои лаборатории и заводы для детального изучения производства и лабораторных исследований подобной аппаратуры [9, д. 10, л. 40]. И вновь, как это было в случае договора с Французской Генеральной компанией, руководство ЭТЗСТ подверглось критике со стороны ревнителей самостоятельного пути развития отечественной фототелеграфии. В июле 1928 г. в газете «Правда» появилась статья за подписью некоего «Б. С.», в которой руководство ЭТЗСТ и НКПиТ обвинялись в невнимательном отношении к отечественным изобретателям, один из которых, профессор Чернышев, запатентовал свое изобретение, аналогичное тем аппаратам, права на которые были приобретены у «Телефункен» [15, д. 8, л. 43]. В ответ на эти обвинения А. Ф. Шорин2 в своем письме в Главный концессионный комитет отмечает, что стадия работ профессора Чернышева не дает возможностей ни производственного, ни эксплуатационного характера. Между тем использование опыта «Телефункен» позволяет отечественной электрослаботочной промышленности в короткие сроки ликвидировать то колоссальное отставание, которое существовало у нее в области фототелеграфии по сравнению с передовыми зарубежными фирмами [9, д. 10, л. 35]. В 1929 г. по заказу НКПиТ лабораторией А. Ф. Шорина были проведены работы по вводу в эксплуатацию первой в стране постоянно действующей линии фототелеграфной связи между Москвой и Ленинградом с использованием поставленной фирмой аппаратуры системы «Телефункен-Королюс». В 1932-1934 гг. в Центральном научно-исследовательском институте связи Наркомата связи и в Центральной лаборатории проводной связи были изготовлены первые отечественные фототелеграфные аппараты [1, д. 1, л. 167]. А серийное производство этой техники началось в 1936 г. (12695).</w:t>
      </w:r>
    </w:p>
    <w:p w14:paraId="1C376020" w14:textId="77777777" w:rsidR="00E3586C" w:rsidRPr="007550A6" w:rsidRDefault="00E3586C" w:rsidP="007550A6">
      <w:pPr>
        <w:spacing w:after="0" w:line="240" w:lineRule="auto"/>
        <w:jc w:val="both"/>
        <w:rPr>
          <w:rFonts w:ascii="Times New Roman" w:eastAsia="TimesNewRoman" w:hAnsi="Times New Roman" w:cs="Times New Roman"/>
          <w:color w:val="000000" w:themeColor="text1"/>
          <w:sz w:val="16"/>
          <w:szCs w:val="16"/>
        </w:rPr>
      </w:pPr>
    </w:p>
    <w:p w14:paraId="136F6FAA" w14:textId="77777777" w:rsidR="00153C56" w:rsidRPr="007550A6" w:rsidRDefault="00153C5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color w:val="000000" w:themeColor="text1"/>
          <w:sz w:val="16"/>
          <w:szCs w:val="16"/>
        </w:rPr>
        <w:t>С сентября 1927 года в столице начала действовать Промакадемия для подготовки высших кадров промышленности, основу слушателей которой составили выпускники курсов клуба красных директоров Москвы им. М.И. Ульяновой, открывшихся еще в апреле 1925 года. В 1927 году в составе ВСНХ был образован Институт повышения квалификации административного и инженерно-технического персонала, а во всех крупных промышленных городах (Ленинграде, Москве, Харькове, Свердловске и др.) было открыто 10 курсов, 1700 слушателей которых являлись руководителями предприятий. В начале марта следующего года состоялся пленум ВСНХ СССР, на котором специально рассматривался вопрос о специалистах в промышленности. Было отмечено, что привлечение иностранных специалистов проблему кадрового дефицита не решает. На 440 трестов приходилось только 103 иностранных инженера. А для решения задач индустриализации отечественных специалистов не хватало катастрофически. В.В. Куйбышев привел такие цифры: в Ленинграде на 1 тыс. рабочих приходилось 11 инженеров, в Москве — 9, на Урале — 4. 33 (17190).</w:t>
      </w:r>
    </w:p>
    <w:p w14:paraId="351B7D8A" w14:textId="77777777" w:rsidR="00153C56" w:rsidRPr="007550A6" w:rsidRDefault="00153C5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ABD41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2CF5A3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9E558C" w14:textId="5EA8501F" w:rsidR="00740847" w:rsidRPr="007550A6" w:rsidRDefault="00740847"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сентябре</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года Красная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Армия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начала боевое развертывание в западных приграничных округах. Как и во всех остальных приличных армиях, это развертывание началось в форме маневров в районе Одессы; были отмобилизованы боевые соединения Украинского</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военного</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округа и Черноморского флота. Маневры продолжались достаточно долго: с 17 по 28 сентября. Главным руководителем маневров был начальник Штаба РККА М. Тухачевский, а в качестве начальника штаба у него – В. Триандафилов (17201).</w:t>
      </w:r>
    </w:p>
    <w:p w14:paraId="6344BA44" w14:textId="77777777" w:rsidR="00740847" w:rsidRPr="007550A6" w:rsidRDefault="00740847" w:rsidP="007550A6">
      <w:pPr>
        <w:spacing w:after="0" w:line="240" w:lineRule="auto"/>
        <w:jc w:val="both"/>
        <w:rPr>
          <w:rFonts w:ascii="Times New Roman" w:hAnsi="Times New Roman" w:cs="Times New Roman"/>
          <w:color w:val="000000" w:themeColor="text1"/>
          <w:sz w:val="16"/>
          <w:szCs w:val="16"/>
        </w:rPr>
      </w:pPr>
    </w:p>
    <w:p w14:paraId="5EAABD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1927 года большое количество Р-1 привлекли к крупным учениям в Белоруссии. Они работали и за «красных», и за «синих». На этих учениях с самолета впервые вели киносъемку: 16 сентября оператор заснял подход частей «синих» к Бобруйску (11923).</w:t>
      </w:r>
    </w:p>
    <w:p w14:paraId="574098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30BC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1927 года три авиетки Осоавиахима - АИР-1 и одноместные РАФ-1 и "ОГПУ" ("Дзержинский") впервые приняли участие в маневрах Красной Армии под Одессой как связные машины. Одноместные самолеты, имевшие слабые моторы в 18 и 27 л. е., оказались совершенно непригодными для этих целей. В то же время АИР-1 безотказно нес службу при штабе, ежедневно выполняя задания по связи с передовыми частями, что требовало посадок на небольшие неподготовленные площадки. Прочное шасси и малая посадочная скорость допускали посадки на пашню, неровное поле. За короткий срок - 10 дней маневров - АИР-1 налетал 17 часов 55 минут в 39 полетах, и не было ни одного поручения, которое бы он не выполнил. Случались горячие дни, когда приходилось делать до 12 взлетов и посадок. Несмотря на неблагоприятную осеннюю погоду (дождь, сильный ветер - до 20 м/с) самолет работал безупречно, не имея ни одной, даже незначительной поломки или вынужденной посадки, и блестяще доказал свою выносливость и пригодность к самой интенсивной эксплуатации. А однажды он еще и помог потерпевшей аварию авиетке "ОГПУ", доставив запчасти и инструмент для ремонта. В результате АИР-1 позволил приобрести первый в стране опыт практической эксплуатации легких самолетов и сделать вывод о возможности и необходимости использования двухместных маломощных самолетов. В заключении комиссий Осоавиахима и ВВА утверждалось, что АИР-1, "являясь лучшим из числа других самолетов, может быть рекомендован к серийной постройке". Успех АИР-1 на маневрах - "лучшей из советских авиеток" - был отмечен грамотой, подписанной заместителями наркома по военным и морским делам (11981).</w:t>
      </w:r>
    </w:p>
    <w:p w14:paraId="3CBAFC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6F910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0F1B00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E1868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1927 появилась платформа 13 - обращение оппозиционеров к 15 съезду ВКП(б). Платформа была напечатана в нелегальной типографии и распространялась. Проходили тайные собрания рабочих и студентов Ленинграда и Москву в поддержку оппозиции. Л.Д.Т., Г.Зиновьева и Л.Каменева приветствуют участники массовой демонстрации в Ленинграде в честь Коминтерна. И.В.С. привлекает ОГПУ к репрессиям против акционеров и разгону демонстраций (3908,325).</w:t>
      </w:r>
    </w:p>
    <w:p w14:paraId="7BF393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F26E70" w14:textId="1CBB451B" w:rsidR="00AD794E" w:rsidRPr="007550A6" w:rsidRDefault="00AD794E"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4134DF19" w14:textId="77777777" w:rsidR="00AD794E" w:rsidRPr="007550A6" w:rsidRDefault="00AD794E"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6420578"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1927 г. Г. Вульф, сооснователь «Фокке-Вульф» погиб при испытаниях самолета, и реальным техническим руководителем стал доктор Курт Вольдемар Танк, дипломиро</w:t>
      </w:r>
      <w:r w:rsidRPr="007550A6">
        <w:rPr>
          <w:rFonts w:ascii="Times New Roman" w:hAnsi="Times New Roman" w:cs="Times New Roman"/>
          <w:color w:val="000000" w:themeColor="text1"/>
          <w:sz w:val="16"/>
          <w:szCs w:val="16"/>
        </w:rPr>
        <w:softHyphen/>
        <w:t>ванный инженер (немцы гордились такой квалификацией и обязательно подчеркива</w:t>
      </w:r>
      <w:r w:rsidRPr="007550A6">
        <w:rPr>
          <w:rFonts w:ascii="Times New Roman" w:hAnsi="Times New Roman" w:cs="Times New Roman"/>
          <w:color w:val="000000" w:themeColor="text1"/>
          <w:sz w:val="16"/>
          <w:szCs w:val="16"/>
        </w:rPr>
        <w:softHyphen/>
        <w:t>ли в своих титулах «законченность» полу</w:t>
      </w:r>
      <w:r w:rsidRPr="007550A6">
        <w:rPr>
          <w:rFonts w:ascii="Times New Roman" w:hAnsi="Times New Roman" w:cs="Times New Roman"/>
          <w:color w:val="000000" w:themeColor="text1"/>
          <w:sz w:val="16"/>
          <w:szCs w:val="16"/>
        </w:rPr>
        <w:softHyphen/>
        <w:t>ченного высшего образования) и летчик. Генрих Фокке к тому времени не участвовал в уп</w:t>
      </w:r>
      <w:r w:rsidRPr="007550A6">
        <w:rPr>
          <w:rFonts w:ascii="Times New Roman" w:hAnsi="Times New Roman" w:cs="Times New Roman"/>
          <w:color w:val="000000" w:themeColor="text1"/>
          <w:sz w:val="16"/>
          <w:szCs w:val="16"/>
        </w:rPr>
        <w:softHyphen/>
        <w:t>равлении и стал техническим директором новой фирмы «Фокке-Ашгелис», которая занималась исключительно винто</w:t>
      </w:r>
      <w:r w:rsidRPr="007550A6">
        <w:rPr>
          <w:rFonts w:ascii="Times New Roman" w:hAnsi="Times New Roman" w:cs="Times New Roman"/>
          <w:color w:val="000000" w:themeColor="text1"/>
          <w:sz w:val="16"/>
          <w:szCs w:val="16"/>
        </w:rPr>
        <w:softHyphen/>
        <w:t>крылыми аппаратами.</w:t>
      </w:r>
    </w:p>
    <w:p w14:paraId="2DD87701"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качестве конструктора К. Танк начинал на фирме «Рорбах». После того как «Фокке-Вульф» получила в свое распоря</w:t>
      </w:r>
      <w:r w:rsidRPr="007550A6">
        <w:rPr>
          <w:rFonts w:ascii="Times New Roman" w:hAnsi="Times New Roman" w:cs="Times New Roman"/>
          <w:color w:val="000000" w:themeColor="text1"/>
          <w:sz w:val="16"/>
          <w:szCs w:val="16"/>
        </w:rPr>
        <w:softHyphen/>
        <w:t>жение старый завод фирмы «Альбатрос» в пригороде Берлина, конструктор переме</w:t>
      </w:r>
      <w:r w:rsidRPr="007550A6">
        <w:rPr>
          <w:rFonts w:ascii="Times New Roman" w:hAnsi="Times New Roman" w:cs="Times New Roman"/>
          <w:color w:val="000000" w:themeColor="text1"/>
          <w:sz w:val="16"/>
          <w:szCs w:val="16"/>
        </w:rPr>
        <w:softHyphen/>
        <w:t>нил место работы и довольно быстро вы</w:t>
      </w:r>
      <w:r w:rsidRPr="007550A6">
        <w:rPr>
          <w:rFonts w:ascii="Times New Roman" w:hAnsi="Times New Roman" w:cs="Times New Roman"/>
          <w:color w:val="000000" w:themeColor="text1"/>
          <w:sz w:val="16"/>
          <w:szCs w:val="16"/>
        </w:rPr>
        <w:softHyphen/>
        <w:t>двинулся в первый эшелон руководителей (24190).</w:t>
      </w:r>
    </w:p>
    <w:p w14:paraId="645A33DC"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p>
    <w:p w14:paraId="7384583C"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1927 г. произошло слияние ком</w:t>
      </w:r>
      <w:r w:rsidRPr="007550A6">
        <w:rPr>
          <w:rFonts w:ascii="Times New Roman" w:hAnsi="Times New Roman" w:cs="Times New Roman"/>
          <w:color w:val="000000" w:themeColor="text1"/>
          <w:sz w:val="16"/>
          <w:szCs w:val="16"/>
        </w:rPr>
        <w:softHyphen/>
        <w:t>пании «Байерише Флюгцойгверке», став</w:t>
      </w:r>
      <w:r w:rsidRPr="007550A6">
        <w:rPr>
          <w:rFonts w:ascii="Times New Roman" w:hAnsi="Times New Roman" w:cs="Times New Roman"/>
          <w:color w:val="000000" w:themeColor="text1"/>
          <w:sz w:val="16"/>
          <w:szCs w:val="16"/>
        </w:rPr>
        <w:softHyphen/>
        <w:t>шей наследницей знаменитой самолетостро</w:t>
      </w:r>
      <w:r w:rsidRPr="007550A6">
        <w:rPr>
          <w:rFonts w:ascii="Times New Roman" w:hAnsi="Times New Roman" w:cs="Times New Roman"/>
          <w:color w:val="000000" w:themeColor="text1"/>
          <w:sz w:val="16"/>
          <w:szCs w:val="16"/>
        </w:rPr>
        <w:softHyphen/>
        <w:t>ительной компании «Альбатрос», и фирмы, организованной В. Мессершмиттом; при этом 29-летний Вилли получил должность главного конструктора со штаб-квартирой в Аугсбурге. Наращивая свое влияние в компа</w:t>
      </w:r>
      <w:r w:rsidRPr="007550A6">
        <w:rPr>
          <w:rFonts w:ascii="Times New Roman" w:hAnsi="Times New Roman" w:cs="Times New Roman"/>
          <w:color w:val="000000" w:themeColor="text1"/>
          <w:sz w:val="16"/>
          <w:szCs w:val="16"/>
        </w:rPr>
        <w:softHyphen/>
        <w:t>нии, В. Мессершмитт выгодно женился на до</w:t>
      </w:r>
      <w:r w:rsidRPr="007550A6">
        <w:rPr>
          <w:rFonts w:ascii="Times New Roman" w:hAnsi="Times New Roman" w:cs="Times New Roman"/>
          <w:color w:val="000000" w:themeColor="text1"/>
          <w:sz w:val="16"/>
          <w:szCs w:val="16"/>
        </w:rPr>
        <w:softHyphen/>
        <w:t>чери магната Штромайера-Раулино и убедил тестя перекупить акции «Байерише Флюг</w:t>
      </w:r>
      <w:r w:rsidRPr="007550A6">
        <w:rPr>
          <w:rFonts w:ascii="Times New Roman" w:hAnsi="Times New Roman" w:cs="Times New Roman"/>
          <w:color w:val="000000" w:themeColor="text1"/>
          <w:sz w:val="16"/>
          <w:szCs w:val="16"/>
        </w:rPr>
        <w:softHyphen/>
        <w:t>цойгверке», принадлежавшие прежде прави</w:t>
      </w:r>
      <w:r w:rsidRPr="007550A6">
        <w:rPr>
          <w:rFonts w:ascii="Times New Roman" w:hAnsi="Times New Roman" w:cs="Times New Roman"/>
          <w:color w:val="000000" w:themeColor="text1"/>
          <w:sz w:val="16"/>
          <w:szCs w:val="16"/>
        </w:rPr>
        <w:softHyphen/>
        <w:t>тельству Баварии. Следующим шагом стало назначение Вилли Мессершмитта вторым ди</w:t>
      </w:r>
      <w:r w:rsidRPr="007550A6">
        <w:rPr>
          <w:rFonts w:ascii="Times New Roman" w:hAnsi="Times New Roman" w:cs="Times New Roman"/>
          <w:color w:val="000000" w:themeColor="text1"/>
          <w:sz w:val="16"/>
          <w:szCs w:val="16"/>
        </w:rPr>
        <w:softHyphen/>
        <w:t>ректором компании наряду с прежним — Фрицем Хилле (24195).</w:t>
      </w:r>
    </w:p>
    <w:p w14:paraId="3739E36B" w14:textId="77777777" w:rsidR="00AD794E" w:rsidRPr="007550A6" w:rsidRDefault="00AD794E" w:rsidP="007550A6">
      <w:pPr>
        <w:spacing w:after="0" w:line="240" w:lineRule="auto"/>
        <w:jc w:val="both"/>
        <w:rPr>
          <w:rFonts w:ascii="Times New Roman" w:hAnsi="Times New Roman" w:cs="Times New Roman"/>
          <w:color w:val="000000" w:themeColor="text1"/>
          <w:sz w:val="16"/>
          <w:szCs w:val="16"/>
        </w:rPr>
      </w:pPr>
    </w:p>
    <w:p w14:paraId="4A6AE1DC" w14:textId="3083893E"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16790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105E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сентябре-октябре 1927 л Я.Н.Моисеев испытал построенный на ГАЗ № 1 Р-1 № 3030 на металлических поплавках (6594, 9).</w:t>
      </w:r>
    </w:p>
    <w:p w14:paraId="77FA0D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D20CA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1927 г. — феврале 1928 г. был выполнен проект переделки М-5 под систему зажигания с магнето («М-5 С МАГНЕТО»), выполненная совмест</w:t>
      </w:r>
      <w:r w:rsidRPr="007550A6">
        <w:rPr>
          <w:rFonts w:ascii="Times New Roman" w:hAnsi="Times New Roman" w:cs="Times New Roman"/>
          <w:color w:val="000000" w:themeColor="text1"/>
          <w:sz w:val="16"/>
          <w:szCs w:val="16"/>
        </w:rPr>
        <w:softHyphen/>
        <w:t>но заводом № 24 и ГЭЭИ. Опытный образец изготовлялся с марта по ноябрь 1928 г. Ис</w:t>
      </w:r>
      <w:r w:rsidRPr="007550A6">
        <w:rPr>
          <w:rFonts w:ascii="Times New Roman" w:hAnsi="Times New Roman" w:cs="Times New Roman"/>
          <w:color w:val="000000" w:themeColor="text1"/>
          <w:sz w:val="16"/>
          <w:szCs w:val="16"/>
        </w:rPr>
        <w:softHyphen/>
        <w:t>пытания проводились в декабре 1928 г. — феврале 1929 г. Серийно не выпускался.</w:t>
      </w:r>
    </w:p>
    <w:p w14:paraId="6B3D019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Характеристики:</w:t>
      </w:r>
    </w:p>
    <w:p w14:paraId="1E7204C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172DE56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мощность 400/440 л.с.;</w:t>
      </w:r>
    </w:p>
    <w:p w14:paraId="56C5EF6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диаметр цилиндра/ход поршня 127/178 мм;</w:t>
      </w:r>
    </w:p>
    <w:p w14:paraId="027E974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объем 27,01 л;</w:t>
      </w:r>
    </w:p>
    <w:p w14:paraId="4D7ECD4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степень сжатия 5,4;</w:t>
      </w:r>
    </w:p>
    <w:p w14:paraId="1496A72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безредукторный;</w:t>
      </w:r>
    </w:p>
    <w:p w14:paraId="7297DCD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вес 420 кг (11852).</w:t>
      </w:r>
    </w:p>
    <w:p w14:paraId="46FFCAC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12B6E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F0016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6E46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Осенью 1927 г. на совещании у начальника ВВС П. И. Баранова в отношении И-2бис говорилось, что хотя самолет не отвечает предъявляемым требованиям, строить его нужно. По крайней мере, для обучения техсостава и тренировок пилотов. За первые два года производства на ГАЗ № 1 изготовили 52 И-2. Самолеты поступили на службу в Гатчину (Троцк), Брянск и Витебск. В 1929 г. эти истребители имелись в Борисоглебской летной школе. Первые два И-2бис поступили летом 1928 г. в 15-ю авиабригаду в Брянске. До конца года количество “бисов” здесь увеличилось до десятка (4652).</w:t>
      </w:r>
    </w:p>
    <w:p w14:paraId="4EA066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7F44F1" w14:textId="77777777" w:rsidR="00A9328B" w:rsidRPr="007550A6" w:rsidRDefault="00A932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Осенью 1927 г. на совещании у Начальника ВВС П.И. Баранова в отношении И-2бис говорилось, что хотя самолет не отвечает предъявляемым требованиям, стро</w:t>
      </w:r>
      <w:r w:rsidRPr="007550A6">
        <w:rPr>
          <w:rFonts w:ascii="Times New Roman" w:hAnsi="Times New Roman" w:cs="Times New Roman"/>
          <w:color w:val="000000" w:themeColor="text1"/>
          <w:sz w:val="16"/>
          <w:szCs w:val="16"/>
        </w:rPr>
        <w:softHyphen/>
        <w:t>ить его нужно. По крайней мере, для проведения учебы и трениро</w:t>
      </w:r>
      <w:r w:rsidRPr="007550A6">
        <w:rPr>
          <w:rFonts w:ascii="Times New Roman" w:hAnsi="Times New Roman" w:cs="Times New Roman"/>
          <w:color w:val="000000" w:themeColor="text1"/>
          <w:sz w:val="16"/>
          <w:szCs w:val="16"/>
        </w:rPr>
        <w:softHyphen/>
        <w:t>вок летчиков. Такая не вполне обычная оцен</w:t>
      </w:r>
      <w:r w:rsidRPr="007550A6">
        <w:rPr>
          <w:rFonts w:ascii="Times New Roman" w:hAnsi="Times New Roman" w:cs="Times New Roman"/>
          <w:color w:val="000000" w:themeColor="text1"/>
          <w:sz w:val="16"/>
          <w:szCs w:val="16"/>
        </w:rPr>
        <w:softHyphen/>
        <w:t>ка И-2бис связана была с отсут</w:t>
      </w:r>
      <w:r w:rsidRPr="007550A6">
        <w:rPr>
          <w:rFonts w:ascii="Times New Roman" w:hAnsi="Times New Roman" w:cs="Times New Roman"/>
          <w:color w:val="000000" w:themeColor="text1"/>
          <w:sz w:val="16"/>
          <w:szCs w:val="16"/>
        </w:rPr>
        <w:softHyphen/>
        <w:t>ствием приличных отечественных истребителей. Более совершенный И-3 конструкции Поликарпова толь</w:t>
      </w:r>
      <w:r w:rsidRPr="007550A6">
        <w:rPr>
          <w:rFonts w:ascii="Times New Roman" w:hAnsi="Times New Roman" w:cs="Times New Roman"/>
          <w:color w:val="000000" w:themeColor="text1"/>
          <w:sz w:val="16"/>
          <w:szCs w:val="16"/>
        </w:rPr>
        <w:softHyphen/>
        <w:t xml:space="preserve"> ко строился, а приобретение со</w:t>
      </w:r>
      <w:r w:rsidRPr="007550A6">
        <w:rPr>
          <w:rFonts w:ascii="Times New Roman" w:hAnsi="Times New Roman" w:cs="Times New Roman"/>
          <w:color w:val="000000" w:themeColor="text1"/>
          <w:sz w:val="16"/>
          <w:szCs w:val="16"/>
        </w:rPr>
        <w:softHyphen/>
        <w:t>временных боевых аппаратов за рубежом осложнялось целым рядом обстоятельств (12277).</w:t>
      </w:r>
    </w:p>
    <w:p w14:paraId="7F84CB61" w14:textId="77777777" w:rsidR="00A9328B" w:rsidRPr="007550A6" w:rsidRDefault="00A9328B" w:rsidP="007550A6">
      <w:pPr>
        <w:spacing w:after="0" w:line="240" w:lineRule="auto"/>
        <w:jc w:val="both"/>
        <w:rPr>
          <w:rFonts w:ascii="Times New Roman" w:hAnsi="Times New Roman" w:cs="Times New Roman"/>
          <w:color w:val="000000" w:themeColor="text1"/>
          <w:sz w:val="16"/>
          <w:szCs w:val="16"/>
        </w:rPr>
      </w:pPr>
    </w:p>
    <w:p w14:paraId="247B55EE" w14:textId="77777777" w:rsidR="00A9328B" w:rsidRPr="007550A6" w:rsidRDefault="00A932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Осенью 1927 г. на совещании у Началь</w:t>
      </w:r>
      <w:r w:rsidRPr="007550A6">
        <w:rPr>
          <w:rFonts w:ascii="Times New Roman" w:hAnsi="Times New Roman" w:cs="Times New Roman"/>
          <w:color w:val="000000" w:themeColor="text1"/>
          <w:sz w:val="16"/>
          <w:szCs w:val="16"/>
        </w:rPr>
        <w:softHyphen/>
        <w:t>ника ВВС П.И. Баранова в отношении И- 2бис говорилось, что хотя самолет не отве</w:t>
      </w:r>
      <w:r w:rsidRPr="007550A6">
        <w:rPr>
          <w:rFonts w:ascii="Times New Roman" w:hAnsi="Times New Roman" w:cs="Times New Roman"/>
          <w:color w:val="000000" w:themeColor="text1"/>
          <w:sz w:val="16"/>
          <w:szCs w:val="16"/>
        </w:rPr>
        <w:softHyphen/>
        <w:t>чает предъявляемым требованиям, строить его нужно. По крайней мере, для проведения учебы и тренировок летчиков.</w:t>
      </w:r>
    </w:p>
    <w:p w14:paraId="2A9C5185" w14:textId="77777777" w:rsidR="00A9328B" w:rsidRPr="007550A6" w:rsidRDefault="00A932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первые два года производства на мо</w:t>
      </w:r>
      <w:r w:rsidRPr="007550A6">
        <w:rPr>
          <w:rFonts w:ascii="Times New Roman" w:hAnsi="Times New Roman" w:cs="Times New Roman"/>
          <w:color w:val="000000" w:themeColor="text1"/>
          <w:sz w:val="16"/>
          <w:szCs w:val="16"/>
        </w:rPr>
        <w:softHyphen/>
        <w:t>сковском авиазаводе №1 изготовили 50 И-2. Самолеты поступили на службу в Гатчину (Троцк), Брянск и Витебск. Отдельные эк</w:t>
      </w:r>
      <w:r w:rsidRPr="007550A6">
        <w:rPr>
          <w:rFonts w:ascii="Times New Roman" w:hAnsi="Times New Roman" w:cs="Times New Roman"/>
          <w:color w:val="000000" w:themeColor="text1"/>
          <w:sz w:val="16"/>
          <w:szCs w:val="16"/>
        </w:rPr>
        <w:softHyphen/>
        <w:t>земпляры сразу передавались в учебные по</w:t>
      </w:r>
      <w:r w:rsidRPr="007550A6">
        <w:rPr>
          <w:rFonts w:ascii="Times New Roman" w:hAnsi="Times New Roman" w:cs="Times New Roman"/>
          <w:color w:val="000000" w:themeColor="text1"/>
          <w:sz w:val="16"/>
          <w:szCs w:val="16"/>
        </w:rPr>
        <w:softHyphen/>
        <w:t>дразделения - в 1929 г. И-2 имелись в Бо</w:t>
      </w:r>
      <w:r w:rsidRPr="007550A6">
        <w:rPr>
          <w:rFonts w:ascii="Times New Roman" w:hAnsi="Times New Roman" w:cs="Times New Roman"/>
          <w:color w:val="000000" w:themeColor="text1"/>
          <w:sz w:val="16"/>
          <w:szCs w:val="16"/>
        </w:rPr>
        <w:softHyphen/>
        <w:t>рисоглебской летной школе. Первые два И- 2бис поступили летом 1928 г. в 15-ю авиа</w:t>
      </w:r>
      <w:r w:rsidRPr="007550A6">
        <w:rPr>
          <w:rFonts w:ascii="Times New Roman" w:hAnsi="Times New Roman" w:cs="Times New Roman"/>
          <w:color w:val="000000" w:themeColor="text1"/>
          <w:sz w:val="16"/>
          <w:szCs w:val="16"/>
        </w:rPr>
        <w:softHyphen/>
        <w:t>бригаду в Брянске. До конца года количество «бисов» здесь увеличилось до десятка экзем</w:t>
      </w:r>
      <w:r w:rsidRPr="007550A6">
        <w:rPr>
          <w:rFonts w:ascii="Times New Roman" w:hAnsi="Times New Roman" w:cs="Times New Roman"/>
          <w:color w:val="000000" w:themeColor="text1"/>
          <w:sz w:val="16"/>
          <w:szCs w:val="16"/>
        </w:rPr>
        <w:softHyphen/>
        <w:t>пляров. В начале 1929 г. по результатам опыта эксплуатации в Брянске подготовили отчет, в котором И-2бис расценивался как самолет с достаточно тяжелым и инертным управле</w:t>
      </w:r>
      <w:r w:rsidRPr="007550A6">
        <w:rPr>
          <w:rFonts w:ascii="Times New Roman" w:hAnsi="Times New Roman" w:cs="Times New Roman"/>
          <w:color w:val="000000" w:themeColor="text1"/>
          <w:sz w:val="16"/>
          <w:szCs w:val="16"/>
        </w:rPr>
        <w:softHyphen/>
        <w:t>нием. Указывалось, что пикировал он устой</w:t>
      </w:r>
      <w:r w:rsidRPr="007550A6">
        <w:rPr>
          <w:rFonts w:ascii="Times New Roman" w:hAnsi="Times New Roman" w:cs="Times New Roman"/>
          <w:color w:val="000000" w:themeColor="text1"/>
          <w:sz w:val="16"/>
          <w:szCs w:val="16"/>
        </w:rPr>
        <w:softHyphen/>
        <w:t>чиво, на выходе из пикирования имел значи</w:t>
      </w:r>
      <w:r w:rsidRPr="007550A6">
        <w:rPr>
          <w:rFonts w:ascii="Times New Roman" w:hAnsi="Times New Roman" w:cs="Times New Roman"/>
          <w:color w:val="000000" w:themeColor="text1"/>
          <w:sz w:val="16"/>
          <w:szCs w:val="16"/>
        </w:rPr>
        <w:softHyphen/>
        <w:t>тельную просадку. Мал был козырек пило</w:t>
      </w:r>
      <w:r w:rsidRPr="007550A6">
        <w:rPr>
          <w:rFonts w:ascii="Times New Roman" w:hAnsi="Times New Roman" w:cs="Times New Roman"/>
          <w:color w:val="000000" w:themeColor="text1"/>
          <w:sz w:val="16"/>
          <w:szCs w:val="16"/>
        </w:rPr>
        <w:softHyphen/>
        <w:t>та, а вырез кабины летчика расценивался как слишком большой. Последнее можно пони</w:t>
      </w:r>
      <w:r w:rsidRPr="007550A6">
        <w:rPr>
          <w:rFonts w:ascii="Times New Roman" w:hAnsi="Times New Roman" w:cs="Times New Roman"/>
          <w:color w:val="000000" w:themeColor="text1"/>
          <w:sz w:val="16"/>
          <w:szCs w:val="16"/>
        </w:rPr>
        <w:softHyphen/>
        <w:t>мать так, что, пойдя навстречу пожеланиям летчиков, которые поначалу жаловались на малый вырез и тесноту кабины, конструкто</w:t>
      </w:r>
      <w:r w:rsidRPr="007550A6">
        <w:rPr>
          <w:rFonts w:ascii="Times New Roman" w:hAnsi="Times New Roman" w:cs="Times New Roman"/>
          <w:color w:val="000000" w:themeColor="text1"/>
          <w:sz w:val="16"/>
          <w:szCs w:val="16"/>
        </w:rPr>
        <w:softHyphen/>
        <w:t>ры попросту перестарались в процессе совер</w:t>
      </w:r>
      <w:r w:rsidRPr="007550A6">
        <w:rPr>
          <w:rFonts w:ascii="Times New Roman" w:hAnsi="Times New Roman" w:cs="Times New Roman"/>
          <w:color w:val="000000" w:themeColor="text1"/>
          <w:sz w:val="16"/>
          <w:szCs w:val="16"/>
        </w:rPr>
        <w:softHyphen/>
        <w:t>шенствования самолета (12295).</w:t>
      </w:r>
    </w:p>
    <w:p w14:paraId="49F02EC9" w14:textId="77777777" w:rsidR="00A9328B" w:rsidRPr="007550A6" w:rsidRDefault="00A9328B" w:rsidP="007550A6">
      <w:pPr>
        <w:spacing w:after="0" w:line="240" w:lineRule="auto"/>
        <w:jc w:val="both"/>
        <w:rPr>
          <w:rFonts w:ascii="Times New Roman" w:hAnsi="Times New Roman" w:cs="Times New Roman"/>
          <w:color w:val="000000" w:themeColor="text1"/>
          <w:sz w:val="16"/>
          <w:szCs w:val="16"/>
        </w:rPr>
      </w:pPr>
    </w:p>
    <w:p w14:paraId="073C68B4" w14:textId="77777777" w:rsidR="004D508F" w:rsidRPr="003600B8" w:rsidRDefault="004D508F" w:rsidP="004D50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1927 г. на совещании у начальника ВВС П.И. Баранова в отношении И-2бис говорилось, что, хотя самолёт не отвечает предъявляемым требованиям, строить его нужно, по крайней мере, для проведения учёбы и тренировок лётчиков (25121).</w:t>
      </w:r>
    </w:p>
    <w:p w14:paraId="33897ADD" w14:textId="77777777" w:rsidR="004D508F" w:rsidRPr="003600B8" w:rsidRDefault="004D508F" w:rsidP="004D508F">
      <w:pPr>
        <w:spacing w:after="0" w:line="240" w:lineRule="auto"/>
        <w:jc w:val="both"/>
        <w:rPr>
          <w:rFonts w:ascii="Times New Roman" w:hAnsi="Times New Roman" w:cs="Times New Roman"/>
          <w:color w:val="0070C0"/>
          <w:sz w:val="16"/>
          <w:szCs w:val="16"/>
        </w:rPr>
      </w:pPr>
    </w:p>
    <w:p w14:paraId="1E3FBC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Осенью 1927 ЦАГИ начал работы над будущим АНТ-7 Р-6, хотя договор ЦАГИ и УВВС о разработке разведчика под два мотора в 600 л.с. с целью серийного производства в дальнейшем был заключен только 14 мая 1928 (1017,202).</w:t>
      </w:r>
    </w:p>
    <w:p w14:paraId="0E23A8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06E4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Осенью 1927 г. во время парада в Ленинграде в воздухе над городом рассыпался мотор на Р-1 56-й эскадрильи. Пилоту Пурелису с большим трудом удалось приземлиться на пустыре (11923).</w:t>
      </w:r>
    </w:p>
    <w:p w14:paraId="686B49F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0253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Осенью 1927 в НИИ ВВС проходил испытания секретно разработанный в Германии двухместный военный биплан Альбатрос L-77, лицензия на который в начале 1927 была предложена управляющим германской фирмы Альбатрос Р.Шубертом Авиатресту за 75 тыс. долл., включая опытный образец и обучение и который 26 августа 1927 был доставлен в СССР. Сделали 9 полетов и отказались (1795,24).</w:t>
      </w:r>
    </w:p>
    <w:p w14:paraId="2F5CEC0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D777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Осенью 1927 г. на Юг-1 постепенно выбили все целлулоидные пластинки, а затем срезали и каркасы башен, сделав турели открытыми. "Чересчур мутный целлулоид не позволяет без вращения башни вести наблюдение". (3224,12).</w:t>
      </w:r>
    </w:p>
    <w:p w14:paraId="5705A5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B524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Осенью 1927 ЦАГИ приступил к разработке одновинтового геликоптера (2666,73).</w:t>
      </w:r>
    </w:p>
    <w:p w14:paraId="565182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10BA2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CC2B7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805326" w14:textId="77777777" w:rsidR="004D508F" w:rsidRPr="003600B8" w:rsidRDefault="004D508F" w:rsidP="004D50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1927 г. в производство пошли 76-мм химические снаряды кратковременного действия. Они тогда еще не имели буквенного индекса. Снаряды содержали 740 г ОВ, из которых хлорпикрин C(NO)Cl составлял 45 %, фосген COCl – 45 %, четыреххлористое олово SnCl – 10 %.</w:t>
      </w:r>
    </w:p>
    <w:p w14:paraId="4402AA40" w14:textId="77777777" w:rsidR="004D508F" w:rsidRPr="003600B8" w:rsidRDefault="004D508F" w:rsidP="004D50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Старыми химснарядами, получившими в конце 1930-х гг. индексы ХН-354Ф и ХС-354Ф, следовало вести огонь по «Таблицам стрельбы» для гранат Ф-354Ф. Обозначения ХН и ХС определялись начинкой: взрывчаткой НОВ или СО.</w:t>
      </w:r>
    </w:p>
    <w:p w14:paraId="354A4419" w14:textId="77777777" w:rsidR="004D508F" w:rsidRPr="003600B8" w:rsidRDefault="004D508F" w:rsidP="004D50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 второй половине 1930-х гг. на вооружение поступила 76-мм осколочно-химическая граната ОХ-350 весом 6,25 кг и длиной 4 калибра. Она была снаряжена тротилом и ОВ типа Р-12 или Р-15. Взрыватель КТМ-1. Граната вошла в боекомплект 76-мм дивизионных пушек с длиной ствола в 30, 40 и 50 калибров, а также в боекомплект полковых пушек обр. 1922 г. (25385).</w:t>
      </w:r>
    </w:p>
    <w:p w14:paraId="7D234DAB" w14:textId="77777777" w:rsidR="004D508F" w:rsidRPr="003600B8" w:rsidRDefault="004D508F" w:rsidP="004D508F">
      <w:pPr>
        <w:spacing w:after="0" w:line="240" w:lineRule="auto"/>
        <w:jc w:val="both"/>
        <w:rPr>
          <w:rFonts w:ascii="Times New Roman" w:hAnsi="Times New Roman" w:cs="Times New Roman"/>
          <w:color w:val="0070C0"/>
          <w:sz w:val="16"/>
          <w:szCs w:val="16"/>
        </w:rPr>
      </w:pPr>
    </w:p>
    <w:p w14:paraId="050B2AD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Осенью 1927 после того как Рожков закончил детальную разработку чертежей бронеавтомобиля, их передали в глав</w:t>
      </w:r>
      <w:r w:rsidRPr="007550A6">
        <w:rPr>
          <w:rFonts w:ascii="Times New Roman" w:hAnsi="Times New Roman" w:cs="Times New Roman"/>
          <w:color w:val="000000" w:themeColor="text1"/>
          <w:sz w:val="16"/>
          <w:szCs w:val="16"/>
        </w:rPr>
        <w:softHyphen/>
        <w:t>ное конструкторское бюро оружобъединения. Здесь группа инженеров под руководством В. Заславского доработала проект, после чего чертежи машины, которая в документах уже значилась как Б-27, направили на Ижорский завод для изготовления бронекорпуса (11284).</w:t>
      </w:r>
    </w:p>
    <w:p w14:paraId="1877A9D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BA68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Осенью 1927 после того как Рожков закончил детальную разработку чертежей бронеавтомобиля, их передали в главное конструкторское бюро оружобъединения. Здесь группа инженеров под руководством В. Заславского доработала проект, после чего чертежи машины, которая в документах уже значилась как Б-27, направили </w:t>
      </w:r>
      <w:r w:rsidRPr="007550A6">
        <w:rPr>
          <w:rFonts w:ascii="Times New Roman" w:hAnsi="Times New Roman" w:cs="Times New Roman"/>
          <w:color w:val="000000" w:themeColor="text1"/>
          <w:sz w:val="16"/>
          <w:szCs w:val="16"/>
        </w:rPr>
        <w:lastRenderedPageBreak/>
        <w:t xml:space="preserve">на Ижорский завод для изготовления бронекорпуса. В начале 1928 года корпус доставили из Ленинграда на завод АМО в Москву, где под руководством Рожкова, Строканова и Важинского началась сборка бронеавтомобиля. Ее закончили в марте, после чего Б-27 поступил на испытания. Бронеавтомобиль имел корпус, склепанный из 3–8 мм броневых листов на каркасе из уголков. Башня в форме шестигранника была изготовлена по типу башни танка МС-1. Сверху она закрывалась грибообразным колпаком со смотровыми щелями для наблюдения за полем боя. Для посадки экипажа из четырех человек имелись две двери в бортах. Наблюдение за дорогой с переднего поста управления велось через два люка со смотровыми щелями, а чуть ниже них - два небольших лючка, расположенных в лобовом листе корпуса. Водитель кормового поста управления имел перед собой лючок аналогичной конструкции. Кроме того, в бортах корпуса имелись смотровые щели с броневыми задвижками. Вооружение броневика состояло из 37-мм пушки Гочкиса (ПС-1) и 6,5-мм пулемета Федорова в раздельных установках в двух передних стенках башни. Кроме того, на правой стенке башни в специальном броневом ящике размещался прожектор. Бронеавтомобиль оснащался стандартным карбюраторным двигателем АМО жидкостного охлаждения, мощностью 35 л.с. (26 кВт) с карбюратом «Зенит-42». Пуск двигателя осуществлялся с помощью электростартера «Сцинтилла» мощностью 0,8 л.с. (0,6 кВт) или заводной рукоятки. В системе зажигания использовалось магнето. Воздух для охлаждения двигателя поступал снизу через специальный поддон и жалюзи в передних бронелистах. Машина имела фары довольно большого размера, которые в боевой обстановке закрывались откидными броневыми крышками. Аккумулятор 3 СТП-80 ёмкостью 80 А•ч устанавливался в специальном ящике под днищем с правой стороны машины. Для доступа к нему имелась специальная броневая крышка. Электрооборудование было выполнено по однопроводной схеме. Напряжение бортовой сети составляло 6В. Боевая масса броневика составляла 4450 кг. Испытания Б-27 проводились 24 - 31 марта 1928 года специально назначенной комиссией артиллерийского управления. В акте осмотра и испытаний «броневой машины Б-27, исполненной по проекту постоянного члена арткома Рожкова на Государственных заводах АМО и Ижорском», говорилось следующее: «1. Произведенные Государственным автомобильным заводом АМО имени Ферраро изменения в стандартном транспортном и военном шасси АМО Ф-15 выражаются в переделках: переднего руля, передних педалей управления, рычагов перемены скоростей и тормозного и в установке заднего поста управления. 2. Изготовленный Государственным Ижорским заводом броневой корпус вмещает 4 человека: командира машины — он же стрелок, двух шоферов и одного помощника. 3. Броневой кузов в башне кругового вращения несет: 37-мм танковую пушку Гочкиса с переделками и плечевым упором, выполненным по проекту пом. постоянного члена арткома Иванова Д. на Московском орудийном заводе и автомат системы Дегтярева, установленный вместе с шаровой установкой в гнездное устройство системы Шпагина работы Ковровского пулеметного завода. 4. По проекту Рожкова пулеметное вооружение должно было состоять из спаренных перевернутых по предложению Иванова Д. 2,5-линейных автоматов системы Федорова, изготовленных на Ковровском пулеметном заводе. Но впоследствии в целях перехода на стандартный тип был поставлен пулемет Дегтярева во временной шаровой установке с временным плечевым упором. 5. Стеллажи броневого кузова оборудованы для укладки 2775 патронов, уложенных в магазины автомата Федорова и на 40 выстрелов к 37-мм пушке. Патронов к пулемету Дегтярева может поместиться в машине около 2000 в магазинах по 63 патрона. 6. Питание горючим производится при помощи вакуума из основного бензобака емкостью в 80 литров, укрытого от команды 4-мм броневой стенкой или дополнительного бачка емкостью 8 литров самотеком. Из основного в дополнительный бачек бензин перекачивается при помощи насоса двойного действия. 7. Электрооборудование состоит из поставленных на свое место стартера и динамо... Машина на прямом участке мокрого шоссе развивает максимальную скорость в 45 км/ч, средняя скорость движения по шоссе с большими участками в очень плохом состоянии равна 30 км/ч, скорость задним ходом составляет 13,5 км/ч. Машина в состоянии преодолеть подъемы до 4 % на прямой передаче и подъемы до 9 % на третьей передаче. Управление машиной как при движении передним, так и задним ходом удобно. В боковой люк справа от водителя переднего руля видно правое переднее колесо. Использование башни и вооружения не встречает затруднений. Существующий головной убор (шлем или фуражка) команды не удобен, так как не предохраняет голову от ударов при толчках. Длинная шинель также мешает как посадке команды в машину, так и управлению ею и вооружением... Пулемет системы Дегтярева с временным плечевым упором дает рассеивание при стрельбе на кучность (дистанция 100 шагов 100 патронами) очередями по 3–5 патронов площадь рассеивания 24 х 32 см и магазинами площадь рассеивания 23 х 21 см. Магазин в 63 патрона непрерывным огнем выпускается за 5 — 7 с. Мешок для улавливания гильз с горловиной, изготовленной для Воздухофлота, при своевременном опорожнении задержек не дает. Крепление пулемета в шару не удачно. Поле зрения в шаровой установки пулемета и маски пушки не достаточно и требует увеличения применением оптического прицела. Переход от пушки к пулемету и обратно производится беспрепятственно и занимает при нахождении машины на месте 15 секунд. Стрельба из пушки и пулемета с места удобна, с движения стрельба не производилась». 31 марта машина снова испытывалась пробегом на небольшую дистанцию, а затем была доставлена на завод для осмотра узлов и агрегатов. На этом предварительные испытания Б-27 закончились. По их итогам комиссия составила отчет, который направили начальникам артиллерийского управления и управления снабжений. В заключительной части отчета говорилось следующее: «На основании проведенных предварительных испытаний комиссия отмечает: 1. Выбор для бронирования из числа машин, изготовляемых внутри страны транспортного и военного типа шасси 1,5-тонного грузовика АМО Ф15 наивыгоднейшим образом обеспечивает организацию снабжения, ремонта, пополнения личным составом и разворачиванию автоброневых частей. 2. Проведенные переделки в стандартном шасси обеспечивают удобство обслуживания машины и не вызывают высоких расходов на приспособление этого шасси под броню. 3. Кузов броневой машины вполне жесткой конструкции может быть изготовлен заблаговременно отдельно от шасси и достаточен по размерам для размещения экипажа, вооружения и боеприпасов. При намеченном расположении наблюдательных щелей и люков броневой кузов обеспечивает удовлетворительное наблюдение за полем боя. 4. Размер пулеметного боекомплекта достаточен для ведения огня короткими очередями в течении 35 — 40 минут, а пушечного для успешного обстрела 5 — 6 целей на расстоянии до 1 км. 5. Запас горючего обеспечивает возможность движения машины на расстояние до 350 км. Признавая на основании вышеизложенного машину отвечающую своему назначению, комиссия находит необходимым производство следующих дополнений и вооружений: Помощника шофера и шофера заднего руля вооружить пистолетами-пулеметами для того чтобы броневик мог одновременно вести обстрел трех целей. Артиллерийскому управлению необходимо теперь же приступить к следующим работам по: а) улучшению охлаждения пулеметов системы Дегтярева с целью обеспечения возможности беспрерывного ведения огня магазинами не менее чем до 1000 выстрелов; б) усовершенствованию шаровой пулеметной установки; в) оборудованию шаровой установки и маски пушки оптическими прицелами. Артиллерийскому управлению следует по сходе снега организовать испытание машины длительным пробегом не менее 500 км как по шоссе, так и по разнообразным грунтовым дорогам на проходимость и выносливость». Следует отметить, что не все члены комиссии согласились с данной оценкой. Так, одни считали недостаточной скорость заднего хода, другие указывали на перегрузку шасси, третьи отмечали слабость пулеметного огня и малый боекомплект по сравнению с двухбашенными «остинами» и «фиатами», которые могли брать до 10 000 патронов. Но все эти разногласия не помешали в дальнейшим работам по Б-27. Главное техническое испытание нового броневика руководство артиллерийского управления наметило на начало июня, для чего была назначена комиссия под председательством начальника 5-го отдела АУ РККА Топилова (позже его сменил Рожков). К этому времени конструкция Б-27 претерпела ряд изменений. Так, грибообразный колпак башни стал открываться назад по ходу машины — это сделали для более удобного наблюдения командира за местностью. Жалюзи в броневых листах защиты радиатора ликвидировали — они не обеспечивали защиты от пуль и брызг свинца при обстреле. Их заменили съемные броневые листы, которые в походном положении крепились по бортам корпуса. Коробка с большим прожектором была снята — вместо нее внутри башни поставили маленький, закрытый откидным люком. Броневик получил фары меньшего диаметра без броневых крышек, кроме того, в бронировку мотора внесли изменения, позволявшие демонтировать его без снятия корпуса, бензопроводку разделили на две магистрали, сиденье водителя приподняли на 50 мм. Испытания броневика велись с перерывами 6 июня по 3 июля 1928 года в районе Одинцово, недалеко от Москвы. Всего машина прошла 627 км, из них 567 по шоссе и 59,4 км по местности. Выяснилось, что проходимость Б-27 равна проходимости груженого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составлял 180 — 200 км по шоссе и 100 км по грунтовой дороге, обзор из машины был удовлетворительным. В целом Б-27 показал себя неплохо, и комиссия в своем заключении рекомендовала принять его на вооружение РККА. Отчеты всех испытаний были представлены начальнику снабжений РККА Н. Дыбенко, который после их изучения, направил начальнику штаба РККА письмо следующего содержания: «Вследствие того, что имеющаяся на вооружении РККА материальная часть авто-броневых машин как устаревшая и давно выслужившая все амортизационные сроки за последнее время приходит почти в полную негодность, Артиллерийским управлением... с начала 1927 года было приступлено к проектированию новой авто-броневой машины. При ее проектировании на основе тактико-технических требований за основу была взята марка машины, строящаяся на заводах промышленности СССР. Наиболее пригодной машиной для забронирования оказался 1,5-тонный грузовой автомобиль АМО Ф-15 завода Автотреста, который в большом количестве имеется в эксплуатации в государственных, кооперативных и промышленных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всестороннее испытан комиссией с участием представителей АУ, Штаба РККА, Инспекции Пехоты и Бронесил, Инспекции Кавалерии авто-броневого дивизиона... На основании изложенного прошу войти с представлением в РВС СССР о принятии на вооружение РККА бронеавтомобиля АМО образца 1927 года с присвоением ему наименования БА-27 (бронеавтомобиль АМО образца 1927 года) и о представлении Артиллерийскому Управлению права вносить в конструкцию машины последующие усовершенствования в зависимости от результатов продолжительных испытаний и опыта службы бронеавтомобилей в частях РККА». 24 октября 1927 года постановлением Революционно-военного совета СССР бронеавтомобиль был принят на вооружение Красной Армии под обозначением БА-27. Производство поручили Ижорскому заводу, шасси поставлял завод АМО. 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w:t>
      </w:r>
      <w:r w:rsidRPr="007550A6">
        <w:rPr>
          <w:rFonts w:ascii="Times New Roman" w:hAnsi="Times New Roman" w:cs="Times New Roman"/>
          <w:color w:val="000000" w:themeColor="text1"/>
          <w:sz w:val="16"/>
          <w:szCs w:val="16"/>
        </w:rPr>
        <w:lastRenderedPageBreak/>
        <w:t xml:space="preserve">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2743269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562BF7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но время распорядилось иначе.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472A36" w:rsidRPr="007550A6" w14:paraId="734D0BE2" w14:textId="77777777" w:rsidTr="00F010D2">
        <w:tc>
          <w:tcPr>
            <w:tcW w:w="4715" w:type="dxa"/>
            <w:tcBorders>
              <w:top w:val="single" w:sz="12" w:space="0" w:color="auto"/>
            </w:tcBorders>
          </w:tcPr>
          <w:p w14:paraId="6FCA522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Масса</w:t>
            </w:r>
          </w:p>
        </w:tc>
        <w:tc>
          <w:tcPr>
            <w:tcW w:w="4800" w:type="dxa"/>
            <w:tcBorders>
              <w:top w:val="single" w:sz="12" w:space="0" w:color="auto"/>
            </w:tcBorders>
          </w:tcPr>
          <w:p w14:paraId="3FBDE6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4100 кг</w:t>
            </w:r>
          </w:p>
        </w:tc>
      </w:tr>
      <w:tr w:rsidR="00472A36" w:rsidRPr="007550A6" w14:paraId="73171A79" w14:textId="77777777" w:rsidTr="00F010D2">
        <w:tc>
          <w:tcPr>
            <w:tcW w:w="4715" w:type="dxa"/>
          </w:tcPr>
          <w:p w14:paraId="6DCDD82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Экипаж</w:t>
            </w:r>
          </w:p>
        </w:tc>
        <w:tc>
          <w:tcPr>
            <w:tcW w:w="4800" w:type="dxa"/>
          </w:tcPr>
          <w:p w14:paraId="0CE974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человека</w:t>
            </w:r>
          </w:p>
        </w:tc>
      </w:tr>
      <w:tr w:rsidR="00472A36" w:rsidRPr="007550A6" w14:paraId="797ED45A" w14:textId="77777777" w:rsidTr="00F010D2">
        <w:tc>
          <w:tcPr>
            <w:tcW w:w="4715" w:type="dxa"/>
          </w:tcPr>
          <w:p w14:paraId="585F93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Длина</w:t>
            </w:r>
          </w:p>
        </w:tc>
        <w:tc>
          <w:tcPr>
            <w:tcW w:w="4800" w:type="dxa"/>
          </w:tcPr>
          <w:p w14:paraId="65B55B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4617 мм</w:t>
            </w:r>
          </w:p>
        </w:tc>
      </w:tr>
      <w:tr w:rsidR="00472A36" w:rsidRPr="007550A6" w14:paraId="1EC97B0A" w14:textId="77777777" w:rsidTr="00F010D2">
        <w:tc>
          <w:tcPr>
            <w:tcW w:w="4715" w:type="dxa"/>
          </w:tcPr>
          <w:p w14:paraId="11A56B2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Ширина</w:t>
            </w:r>
          </w:p>
        </w:tc>
        <w:tc>
          <w:tcPr>
            <w:tcW w:w="4800" w:type="dxa"/>
          </w:tcPr>
          <w:p w14:paraId="120D2E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1710 мм</w:t>
            </w:r>
          </w:p>
        </w:tc>
      </w:tr>
      <w:tr w:rsidR="00472A36" w:rsidRPr="007550A6" w14:paraId="435A3E70" w14:textId="77777777" w:rsidTr="00F010D2">
        <w:tc>
          <w:tcPr>
            <w:tcW w:w="4715" w:type="dxa"/>
          </w:tcPr>
          <w:p w14:paraId="3281FF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Высота</w:t>
            </w:r>
          </w:p>
        </w:tc>
        <w:tc>
          <w:tcPr>
            <w:tcW w:w="4800" w:type="dxa"/>
          </w:tcPr>
          <w:p w14:paraId="40276B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2520 мм</w:t>
            </w:r>
          </w:p>
        </w:tc>
      </w:tr>
      <w:tr w:rsidR="00472A36" w:rsidRPr="007550A6" w14:paraId="07AC40B4" w14:textId="77777777" w:rsidTr="00F010D2">
        <w:tc>
          <w:tcPr>
            <w:tcW w:w="4715" w:type="dxa"/>
          </w:tcPr>
          <w:p w14:paraId="781A14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Клиренс</w:t>
            </w:r>
          </w:p>
        </w:tc>
        <w:tc>
          <w:tcPr>
            <w:tcW w:w="4800" w:type="dxa"/>
          </w:tcPr>
          <w:p w14:paraId="1B9D96B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250 мм</w:t>
            </w:r>
          </w:p>
        </w:tc>
      </w:tr>
      <w:tr w:rsidR="00472A36" w:rsidRPr="007550A6" w14:paraId="385631DF" w14:textId="77777777" w:rsidTr="00F010D2">
        <w:tc>
          <w:tcPr>
            <w:tcW w:w="4715" w:type="dxa"/>
          </w:tcPr>
          <w:p w14:paraId="763AF8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Давление на грунт</w:t>
            </w:r>
          </w:p>
        </w:tc>
        <w:tc>
          <w:tcPr>
            <w:tcW w:w="4800" w:type="dxa"/>
          </w:tcPr>
          <w:p w14:paraId="4F66DD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3,4 кг/см2</w:t>
            </w:r>
          </w:p>
        </w:tc>
      </w:tr>
      <w:tr w:rsidR="00472A36" w:rsidRPr="007550A6" w14:paraId="6F9024DA" w14:textId="77777777" w:rsidTr="00F010D2">
        <w:tc>
          <w:tcPr>
            <w:tcW w:w="4715" w:type="dxa"/>
          </w:tcPr>
          <w:p w14:paraId="5DC3FC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Тип двигателя</w:t>
            </w:r>
          </w:p>
        </w:tc>
        <w:tc>
          <w:tcPr>
            <w:tcW w:w="4800" w:type="dxa"/>
          </w:tcPr>
          <w:p w14:paraId="42A92F8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4-х цил., карб. АМО</w:t>
            </w:r>
          </w:p>
        </w:tc>
      </w:tr>
      <w:tr w:rsidR="00472A36" w:rsidRPr="007550A6" w14:paraId="58ED65EC" w14:textId="77777777" w:rsidTr="00F010D2">
        <w:tc>
          <w:tcPr>
            <w:tcW w:w="4715" w:type="dxa"/>
          </w:tcPr>
          <w:p w14:paraId="07E2B9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Мощность двигателя</w:t>
            </w:r>
          </w:p>
        </w:tc>
        <w:tc>
          <w:tcPr>
            <w:tcW w:w="4800" w:type="dxa"/>
          </w:tcPr>
          <w:p w14:paraId="2000C76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35 л.с.</w:t>
            </w:r>
          </w:p>
        </w:tc>
      </w:tr>
      <w:tr w:rsidR="00472A36" w:rsidRPr="007550A6" w14:paraId="453B8EBA" w14:textId="77777777" w:rsidTr="00F010D2">
        <w:tc>
          <w:tcPr>
            <w:tcW w:w="4715" w:type="dxa"/>
          </w:tcPr>
          <w:p w14:paraId="266BE3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Скорость по шоссе</w:t>
            </w:r>
          </w:p>
        </w:tc>
        <w:tc>
          <w:tcPr>
            <w:tcW w:w="4800" w:type="dxa"/>
          </w:tcPr>
          <w:p w14:paraId="1402A9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 30 км/ч</w:t>
            </w:r>
          </w:p>
        </w:tc>
      </w:tr>
      <w:tr w:rsidR="00472A36" w:rsidRPr="007550A6" w14:paraId="59CE7375" w14:textId="77777777" w:rsidTr="00F010D2">
        <w:tc>
          <w:tcPr>
            <w:tcW w:w="4715" w:type="dxa"/>
          </w:tcPr>
          <w:p w14:paraId="18DF50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Запас хода по шоссе</w:t>
            </w:r>
          </w:p>
        </w:tc>
        <w:tc>
          <w:tcPr>
            <w:tcW w:w="4800" w:type="dxa"/>
          </w:tcPr>
          <w:p w14:paraId="4A271E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180 км</w:t>
            </w:r>
          </w:p>
        </w:tc>
      </w:tr>
      <w:tr w:rsidR="00472A36" w:rsidRPr="007550A6" w14:paraId="5392069F" w14:textId="77777777" w:rsidTr="00F010D2">
        <w:tc>
          <w:tcPr>
            <w:tcW w:w="4715" w:type="dxa"/>
          </w:tcPr>
          <w:p w14:paraId="603024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Преодолеваемый подъем</w:t>
            </w:r>
          </w:p>
        </w:tc>
        <w:tc>
          <w:tcPr>
            <w:tcW w:w="4800" w:type="dxa"/>
          </w:tcPr>
          <w:p w14:paraId="31E5AF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 15°</w:t>
            </w:r>
          </w:p>
        </w:tc>
      </w:tr>
      <w:tr w:rsidR="00472A36" w:rsidRPr="007550A6" w14:paraId="6E289005" w14:textId="77777777" w:rsidTr="00F010D2">
        <w:tc>
          <w:tcPr>
            <w:tcW w:w="4715" w:type="dxa"/>
          </w:tcPr>
          <w:p w14:paraId="2414DC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Вооружение</w:t>
            </w:r>
          </w:p>
        </w:tc>
        <w:tc>
          <w:tcPr>
            <w:tcW w:w="4800" w:type="dxa"/>
          </w:tcPr>
          <w:p w14:paraId="4F4D93B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37-мм пушка Гочкис, 7,62-мм пулемет ДТ</w:t>
            </w:r>
          </w:p>
        </w:tc>
      </w:tr>
      <w:tr w:rsidR="00472A36" w:rsidRPr="007550A6" w14:paraId="6D6B0ECA" w14:textId="77777777" w:rsidTr="00F010D2">
        <w:tc>
          <w:tcPr>
            <w:tcW w:w="4715" w:type="dxa"/>
          </w:tcPr>
          <w:p w14:paraId="252A07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Боекомплект</w:t>
            </w:r>
          </w:p>
        </w:tc>
        <w:tc>
          <w:tcPr>
            <w:tcW w:w="4800" w:type="dxa"/>
          </w:tcPr>
          <w:p w14:paraId="585C71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 снарядов, 2016 патронов</w:t>
            </w:r>
          </w:p>
        </w:tc>
      </w:tr>
      <w:tr w:rsidR="00472A36" w:rsidRPr="007550A6" w14:paraId="682AD019" w14:textId="77777777" w:rsidTr="00F010D2">
        <w:tc>
          <w:tcPr>
            <w:tcW w:w="4715" w:type="dxa"/>
            <w:tcBorders>
              <w:bottom w:val="single" w:sz="12" w:space="0" w:color="auto"/>
            </w:tcBorders>
          </w:tcPr>
          <w:p w14:paraId="3F2345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Бронирование</w:t>
            </w:r>
          </w:p>
        </w:tc>
        <w:tc>
          <w:tcPr>
            <w:tcW w:w="4800" w:type="dxa"/>
            <w:tcBorders>
              <w:bottom w:val="single" w:sz="12" w:space="0" w:color="auto"/>
            </w:tcBorders>
          </w:tcPr>
          <w:p w14:paraId="4724C1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 мм</w:t>
            </w:r>
          </w:p>
        </w:tc>
      </w:tr>
    </w:tbl>
    <w:p w14:paraId="4D7E42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(11861).</w:t>
      </w:r>
    </w:p>
    <w:p w14:paraId="7FDD0A6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E4DC1F" w14:textId="77777777" w:rsidR="00A9328B" w:rsidRPr="007550A6" w:rsidRDefault="00A932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осени 1927 года дальнейшее развитие МЭМЗ и превращение его в современное для того времени предприятие связано с трестом точной механики и его руководителем Андреем Михайловичем Бодровым, потомственным питерским рабочим, активным участником революции и гражданской войны. Возглавив в 1926 году трест Точмех и руководя им в течение 5 лет, он провел большую созидательную работу по развитию предприятий точной механики, уделив при этом особое внимание организации часовой промышленности.</w:t>
      </w:r>
    </w:p>
    <w:p w14:paraId="2FDD6ED9" w14:textId="77777777" w:rsidR="00A9328B" w:rsidRPr="007550A6" w:rsidRDefault="00A932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перехода МЭМЗ в"Точмех" с будущим 2МЧЗ его стали связывать не только территория и электрочасы, но и механические бытовые часы основной вид часовой продукции того времени. И хотя до конца 1927 года МЭМЗ в основном завершал работу по старым заказам, т.е. по электро-оптикомеханической аппаратуре, в самом конце года началась сборка будильников из импортной фурнитуры.</w:t>
      </w:r>
    </w:p>
    <w:p w14:paraId="5CF24FA6" w14:textId="77777777" w:rsidR="00A9328B" w:rsidRPr="007550A6" w:rsidRDefault="00A932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Следует отметить, что новый директор завода и новый главный инженер - Крижинский Владислав Иосифович активно поддерживали стремление "Точмеха" специализировать МЭМЗ на производстве часов (12237).</w:t>
      </w:r>
    </w:p>
    <w:p w14:paraId="56E684D2" w14:textId="77777777" w:rsidR="00A9328B" w:rsidRPr="007550A6" w:rsidRDefault="00A9328B" w:rsidP="007550A6">
      <w:pPr>
        <w:spacing w:after="0" w:line="240" w:lineRule="auto"/>
        <w:jc w:val="both"/>
        <w:rPr>
          <w:rFonts w:ascii="Times New Roman" w:hAnsi="Times New Roman" w:cs="Times New Roman"/>
          <w:color w:val="000000" w:themeColor="text1"/>
          <w:sz w:val="16"/>
          <w:szCs w:val="16"/>
        </w:rPr>
      </w:pPr>
    </w:p>
    <w:p w14:paraId="64824D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осени 1927 года бьши заключены и соответствующие договора на постройку сторожевиков с Северной верфи и с николаевским заводом им. А. Марти (3898).</w:t>
      </w:r>
    </w:p>
    <w:p w14:paraId="75DA45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A445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Осенью 1927 г. после докования и очистки захламленного корпуса на заводе им. А. Марти начались работы по достройке и модернизации корабля Красный Кавказ. Они заняли четыре года. Общий проект его ("проект судна № 815") разрабатывался николаевским заводом им. А. Марти с использованием проработок по "Ворошилову". В проектировании участвовали инженеры Б. Я. Виноградов, И. А. Ле</w:t>
      </w:r>
      <w:r w:rsidRPr="007550A6">
        <w:rPr>
          <w:rFonts w:ascii="Times New Roman" w:hAnsi="Times New Roman" w:cs="Times New Roman"/>
          <w:color w:val="000000" w:themeColor="text1"/>
          <w:sz w:val="16"/>
          <w:szCs w:val="16"/>
        </w:rPr>
        <w:softHyphen/>
        <w:t>ваков, А. К. Емельянов, Н. И. Яковлев. Общее наблюдение от Ком-наба вел старший приёмщик В. И. Першин (3898).</w:t>
      </w:r>
    </w:p>
    <w:p w14:paraId="260725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36C2B1" w14:textId="77777777" w:rsidR="0052763F" w:rsidRPr="007550A6" w:rsidRDefault="0052763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Осенью 1927 г. на эсминцах МС БМ «Сталин» и «Калинин» были проведены испытания комплекса аппаратуры «Шкафут» и «Шкала» и выявили целый ряд серьезных недостатков. После проведенных в ОСА ЦРЛ доработок, приборы «Шкафут» были сданы в НИПС для опытной эксплуатации в первой половине 1928 г. Приемник по заказу «Шкала», получивший лабораторный шифр ОСА-109, был испытан в конце июля 1928 г. и также принят НТКМ4. Забегая вперед, следует отметить, что именно этот приемник нашел самое широкое применение в радиостанциях ДВ-диапазона по заказу «Блокада» (типа «Ураган», «Шторм и «Шквал») (18297).</w:t>
      </w:r>
    </w:p>
    <w:p w14:paraId="7ED7F1AA" w14:textId="77777777" w:rsidR="0052763F" w:rsidRPr="007550A6" w:rsidRDefault="0052763F" w:rsidP="007550A6">
      <w:pPr>
        <w:spacing w:after="0" w:line="240" w:lineRule="auto"/>
        <w:jc w:val="both"/>
        <w:rPr>
          <w:rFonts w:ascii="Times New Roman" w:hAnsi="Times New Roman" w:cs="Times New Roman"/>
          <w:color w:val="000000" w:themeColor="text1"/>
          <w:sz w:val="16"/>
          <w:szCs w:val="16"/>
        </w:rPr>
      </w:pPr>
    </w:p>
    <w:p w14:paraId="3D5F003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009828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6047BB" w14:textId="15619B48" w:rsidR="00740847" w:rsidRPr="007550A6" w:rsidRDefault="00740847"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Осенью</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года западные районы СССР впервые с окончания Гражданской войны содрогнулись от передвижений масс пехоты и топота кавалерии, от скрипа тысяч обозных повозок, от зловещего гула артиллерийской канонады – Красная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Армия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разворачивалась для грядущей войны. Одесские (и проходящие одновременно с ними в Ленинградском и Западном округах) маневры должны были стать последней проверкой вооруженных сил Советской России перед главным испытанием – перед войной.</w:t>
      </w:r>
    </w:p>
    <w:p w14:paraId="50ACC60C" w14:textId="26183293" w:rsidR="00740847" w:rsidRPr="007550A6" w:rsidRDefault="00740847"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Увы, чуда не произошло. Эта проверка выявила тот прискорбный факт, что соединения и части Красной</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Армии , к</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году окончательно добившие технику, доставшуюся ей от царской</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армии</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и многочисленных частей интервентов, показали практически полное отсутствие умения взаимодействия родов войск.</w:t>
      </w:r>
    </w:p>
    <w:p w14:paraId="0F369BFF" w14:textId="77777777" w:rsidR="00740847" w:rsidRPr="007550A6" w:rsidRDefault="00740847"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Чтобы хоть както скоординировать возможные грядущие действия сухопутных и морских сил, понадобилось попытаться провести совместные маневры войск УВО и Черноморского флота. К сожалению, эти маневры выявили вопиющую неготовность Красной Армии не то что к «революционной» войне на территории Румынии и Польши – они поставили под серьезное сомнение даже возможность отстоять собственные рубежи! Командирам соединений и частей недоставало смелости, решимости и инициативы в бою, красноармевая и 3я кавалерийская дивизии в течение шести суток (!) не могли найти обозначенный на карте район развертывания; 12я, 18я стрелковые и 9я кавалерийская дивизии умудрились выйти на назначенные им рубежи уже к окончанию (!) маневров – хотя той же 12й стрелковой от места постоянной дислокации до условной «линии фронта» надо было преодолеть всего 22 километра. Но она этого так и не смогла сделать за все одиннадцать дней маневров.</w:t>
      </w:r>
    </w:p>
    <w:p w14:paraId="3D0B2CC0" w14:textId="77777777" w:rsidR="00740847" w:rsidRPr="007550A6" w:rsidRDefault="00740847"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Танки «типа Тейлор» (на самом деле британские антикварные МкIV «Уиппет») решительно отказались покидать парки – ни один из них танкисты так и не смогли завести. Использование авиации на этих «Больших маневрах» свели к минимуму – из опасения окончательной потери тех жалких аэропланов, что еще могли держаться в воздухе.</w:t>
      </w:r>
    </w:p>
    <w:p w14:paraId="70C0948B" w14:textId="77777777" w:rsidR="00740847" w:rsidRPr="007550A6" w:rsidRDefault="00740847"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общем и целом ни технически, ни организационно, ни морально войска к грядущей войне готовы не были. С тем маневры тихо и без лишних фанфар и свернули – как оказалось, «боевое развертывание» РККА на западных рубежах провалилось с треском.</w:t>
      </w:r>
    </w:p>
    <w:p w14:paraId="270F8DB0" w14:textId="69A2A648" w:rsidR="00740847" w:rsidRPr="007550A6" w:rsidRDefault="00740847"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Так называемая «</w:t>
      </w:r>
      <w:bookmarkStart w:id="65" w:name="YANDEX_71"/>
      <w:bookmarkEnd w:id="65"/>
      <w:r w:rsidRPr="007550A6">
        <w:rPr>
          <w:rFonts w:ascii="Times New Roman" w:eastAsia="Times New Roman" w:hAnsi="Times New Roman" w:cs="Times New Roman"/>
          <w:color w:val="000000" w:themeColor="text1"/>
          <w:sz w:val="16"/>
          <w:szCs w:val="16"/>
          <w:lang w:eastAsia="ru-RU"/>
        </w:rPr>
        <w:t> военная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тревога» 1926 –</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гг., едва не прорвавшаяся новой войной на советскопольской и советскорумынской границах, обнаружила полную неготовность Красной</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Армии</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к серьезному</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военному</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конфликту. Перед политическим и</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военным</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руководством СССР к октябрю–ноябрю</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 встала однаединственная главная задача – во что бы то ни стало не допустить войны. Надо было срочно сворачивать шарманку «революционного освободительного похода на Запад», поскольку состоявшиеся маневры прояснили самым упертым сторонникам Мировой Революции, что с наличными силами РККА никакой, не то что революционной – она и оборонительнойто войны выиграть будет не в состоянии! И первым делом надо было успокоить Польшу – ибо именно эта страна занимала главное место в планах товарища Тухачевского по «советизации» Европы, именно ей было нанесено максимум оскорблений, именно польский народ стращал «заграничной Советской Белоруссией» пан Тухачевский на приснопамятном 7м Всебелорусском съезде Советов (17201).</w:t>
      </w:r>
    </w:p>
    <w:p w14:paraId="1ABB4FB6" w14:textId="77777777" w:rsidR="00740847" w:rsidRPr="007550A6" w:rsidRDefault="00740847"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DCA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осени 1927 г. парк Р-1 достиг значительной по тому времени величины. На 1 октября имелось 724 Р-1 плюс 116 Р-1СП. Поступление новой техники позволило начать списывать Р-1 первых серий. Так, все самолеты выпуска 1923 г. списали в 1928 г. Экипажи учились вести визуальную и фоторазведку. Летнаб писал донесения карандашом на листах из блокнота, укладывал в пенал и сбрасывал с вымпелом где-нибудь поближе от командного пункта. Сообщения с земли, привязанные к веревке между двух шестов, поднимали «кошкой» - крюком на тросе. Короткие фразы можно было также передавать кодом с помощью полотнищ Попхэма - широких полос белой ткани, укладывавшихся на земле разными способами. Бомбометание осуществлялось поодиночке и строем по сбросу бомб ведущим. Выстраивались колонной или пеленгом. Пользовались в основном бомбами по 8, 10, 16 и 32 кг, но с 1928 г. стали использовать новые бомбы АФ-82. После сброса бомб полагалось сделать несколько заходов на обстрел противника из пулеметов (11923).</w:t>
      </w:r>
    </w:p>
    <w:p w14:paraId="237E01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58D7FF" w14:textId="77777777" w:rsidR="004D508F" w:rsidRPr="003600B8" w:rsidRDefault="004D508F" w:rsidP="004D50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1927 г. Руководство ВВС вновь, как и в мае того же года, напомнило Реввоенсовету, что дальнейшее развитие ВВС РККА упирается в опытное строительство самолетов и моторов (24967).</w:t>
      </w:r>
    </w:p>
    <w:p w14:paraId="3B63050A" w14:textId="77777777" w:rsidR="004D508F" w:rsidRPr="003600B8" w:rsidRDefault="004D508F" w:rsidP="004D508F">
      <w:pPr>
        <w:spacing w:after="0" w:line="240" w:lineRule="auto"/>
        <w:jc w:val="both"/>
        <w:rPr>
          <w:rFonts w:ascii="Times New Roman" w:hAnsi="Times New Roman" w:cs="Times New Roman"/>
          <w:color w:val="0070C0"/>
          <w:sz w:val="16"/>
          <w:szCs w:val="16"/>
        </w:rPr>
      </w:pPr>
    </w:p>
    <w:p w14:paraId="3404529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4E15B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7F0B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осени 1927 г. место базирования обезьяньего питомника уже определено. Ускорение решению вопроса придает заинтересованность в нем химотдела Реввоенсовета, который, судя по всему, на­мерен использовать обезьян при испытаний химического оружия. До Сухуми, впрочем, добирается в живых только половина закупленных Ивановым обезьян. После того, как привезенные животные акклиматизировались и прошли каран­тин, ученые приступили к опытам (9869).</w:t>
      </w:r>
    </w:p>
    <w:p w14:paraId="48D6A5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93E0CA" w14:textId="77777777" w:rsidR="00F010D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D23A210" w14:textId="77777777" w:rsidR="00F010D2" w:rsidRPr="007550A6" w:rsidRDefault="00F010D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0D233E" w14:textId="77777777" w:rsidR="00F010D2" w:rsidRPr="007550A6" w:rsidRDefault="00F010D2" w:rsidP="007550A6">
      <w:pPr>
        <w:pStyle w:val="28"/>
        <w:shd w:val="clear" w:color="auto" w:fill="auto"/>
        <w:spacing w:before="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Осенью 1927 г. в Гуанчжоу вспыхнуло восстание против чанкайшистского режима. После его подавления обнаружи</w:t>
      </w:r>
      <w:r w:rsidRPr="007550A6">
        <w:rPr>
          <w:rFonts w:ascii="Times New Roman" w:hAnsi="Times New Roman" w:cs="Times New Roman"/>
          <w:color w:val="000000" w:themeColor="text1"/>
          <w:sz w:val="16"/>
          <w:szCs w:val="16"/>
        </w:rPr>
        <w:softHyphen/>
        <w:t>лось немало документов, из которых следовало, что восставших снабжала деньгами и ору</w:t>
      </w:r>
      <w:r w:rsidRPr="007550A6">
        <w:rPr>
          <w:rFonts w:ascii="Times New Roman" w:hAnsi="Times New Roman" w:cs="Times New Roman"/>
          <w:color w:val="000000" w:themeColor="text1"/>
          <w:sz w:val="16"/>
          <w:szCs w:val="16"/>
        </w:rPr>
        <w:softHyphen/>
      </w:r>
      <w:r w:rsidRPr="007550A6">
        <w:rPr>
          <w:rStyle w:val="9pt"/>
          <w:rFonts w:ascii="Times New Roman" w:hAnsi="Times New Roman" w:cs="Times New Roman"/>
          <w:i w:val="0"/>
          <w:iCs w:val="0"/>
          <w:color w:val="000000" w:themeColor="text1"/>
          <w:sz w:val="16"/>
          <w:szCs w:val="16"/>
        </w:rPr>
        <w:t>жием</w:t>
      </w:r>
      <w:r w:rsidRPr="007550A6">
        <w:rPr>
          <w:rFonts w:ascii="Times New Roman" w:hAnsi="Times New Roman" w:cs="Times New Roman"/>
          <w:color w:val="000000" w:themeColor="text1"/>
          <w:sz w:val="16"/>
          <w:szCs w:val="16"/>
        </w:rPr>
        <w:t xml:space="preserve"> советская разведка. Разъярённый Чан Кайши разгромил советское посольство и консульства, выслал из подконтрольных ему районов Китая всех советских граждан.</w:t>
      </w:r>
    </w:p>
    <w:p w14:paraId="020DDCCA" w14:textId="77777777" w:rsidR="00F010D2" w:rsidRPr="007550A6" w:rsidRDefault="00F010D2" w:rsidP="007550A6">
      <w:pPr>
        <w:pStyle w:val="28"/>
        <w:shd w:val="clear" w:color="auto" w:fill="auto"/>
        <w:spacing w:before="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Узнавший об этом тогдашний правитель Маньчжурии Чжан Сюэлян решил, что у него развязаны руки в отношениях с северным соседом. С начала 1928 г. участились обстрелы (в том числе артиллерийские) приграничных селений, погранзастав и речных пароходов, угоны скота, проникновения на нашу территорию групп белогвардейцев, осевших в Китае </w:t>
      </w:r>
      <w:r w:rsidRPr="007550A6">
        <w:rPr>
          <w:rStyle w:val="9pt"/>
          <w:rFonts w:ascii="Times New Roman" w:hAnsi="Times New Roman" w:cs="Times New Roman"/>
          <w:i w:val="0"/>
          <w:iCs w:val="0"/>
          <w:color w:val="000000" w:themeColor="text1"/>
          <w:sz w:val="16"/>
          <w:szCs w:val="16"/>
        </w:rPr>
        <w:t>по</w:t>
      </w:r>
      <w:r w:rsidRPr="007550A6">
        <w:rPr>
          <w:rFonts w:ascii="Times New Roman" w:hAnsi="Times New Roman" w:cs="Times New Roman"/>
          <w:color w:val="000000" w:themeColor="text1"/>
          <w:sz w:val="16"/>
          <w:szCs w:val="16"/>
        </w:rPr>
        <w:t xml:space="preserve"> окончании гражданской войны. А 10-11 июля маньчжурские войска внезапно захватили все ключевые объекты КВЖД и арестовали около 200 советских рабочих и служащих (15819).</w:t>
      </w:r>
    </w:p>
    <w:p w14:paraId="68DBEDFF" w14:textId="77777777" w:rsidR="00F010D2" w:rsidRPr="007550A6" w:rsidRDefault="00F010D2" w:rsidP="007550A6">
      <w:pPr>
        <w:pStyle w:val="28"/>
        <w:shd w:val="clear" w:color="auto" w:fill="auto"/>
        <w:spacing w:before="0" w:line="240" w:lineRule="auto"/>
        <w:jc w:val="both"/>
        <w:rPr>
          <w:rFonts w:ascii="Times New Roman" w:hAnsi="Times New Roman" w:cs="Times New Roman"/>
          <w:color w:val="000000" w:themeColor="text1"/>
          <w:sz w:val="16"/>
          <w:szCs w:val="16"/>
        </w:rPr>
      </w:pPr>
    </w:p>
    <w:p w14:paraId="58464DD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C2437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6944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октябрю 1927 был готов для сборки МР-3 (РОМ) ОМОС ЦКБ с 2ЛД-450 и металлической лодкой, однако в процессе работы и на основании летных испытаний Дорнье выявилась целесообразность увеличения метража крыльев и их поднятия относительно ватерлинии. Техсовет постановил окончательную сборку не производить, а изготовленную коробку крыльев использовать для статиспытаний (2378).</w:t>
      </w:r>
    </w:p>
    <w:p w14:paraId="458649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C87583" w14:textId="77777777" w:rsidR="00740847"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6450FADA" w14:textId="77777777" w:rsidR="00740847" w:rsidRPr="007550A6" w:rsidRDefault="0074084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B47C5A" w14:textId="79360F1D" w:rsidR="00740847" w:rsidRPr="007550A6" w:rsidRDefault="00740847"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К октябрю–ноябрю</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 перед политическим и</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военным</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руководством СССР встала однаединственная главная задача – во что бы то ни стало не допустить войны. Надо было срочно сворачивать шарманку «революционного освободительного похода на Запад», поскольку состоявшиеся маневры прояснили самым упертым сторонникам Мировой Революции, что с наличными силами РККА никакой, не то что революционной – она и оборонительнойто войны выиграть будет не в состоянии! И первым делом надо было успокоить Польшу – ибо именно эта страна занимала главное место в планах товарища Тухачевского по «советизации» Европы, именно ей было нанесено максимум оскорблений, именно польский народ стращал «заграничной Советской Белоруссией» пан Тухачевский на приснопамятном 7м Всебелорусском съезде Советов (17201).</w:t>
      </w:r>
    </w:p>
    <w:p w14:paraId="54134589" w14:textId="77777777" w:rsidR="00740847" w:rsidRPr="007550A6" w:rsidRDefault="0074084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5F857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590FB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16F1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октября 1927 произошла перенумерация авиазаводов (80,413).</w:t>
      </w:r>
    </w:p>
    <w:p w14:paraId="794762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1927 авиастроение по решению правительства было включено в состав оборонных отраслей. Авиатрест был выведен из подчинения автоавиаотдела ГУ Металлопромышленности ВСНХ. Авиапромышленность была засекречена и до 1 октября 1927 авиазаводы были перенумерованы (80,413):</w:t>
      </w:r>
    </w:p>
    <w:p w14:paraId="42A41D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ГАЗ-1 им. Авиахима - сохранили;</w:t>
      </w:r>
    </w:p>
    <w:p w14:paraId="2D0678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ГАЗ-3 - завод 23 - Ленинград;</w:t>
      </w:r>
    </w:p>
    <w:p w14:paraId="6C470E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ГАЗ-5 - завод 25 - Москва (Моска) - не ясно какой это был, но не "Авиаработник";</w:t>
      </w:r>
    </w:p>
    <w:p w14:paraId="7D000A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ГАЗ-7 - завод 22 - Москва, Юнкерс;</w:t>
      </w:r>
    </w:p>
    <w:p w14:paraId="05AE8A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ГАЗ-10 - завод 31 - Таганрог;</w:t>
      </w:r>
    </w:p>
    <w:p w14:paraId="13FE30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ГАЗ-6 - завод 26 - Рыбинск;</w:t>
      </w:r>
    </w:p>
    <w:p w14:paraId="19A12D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ГАЗ-9 - завод 29 - Запорожье;</w:t>
      </w:r>
    </w:p>
    <w:p w14:paraId="575512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ГАЗ-8 - завод 28 - Москва, Пропеллер;</w:t>
      </w:r>
    </w:p>
    <w:p w14:paraId="75A77C0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ГАЗ-11 - завод 41 - Москва, лесопилка завода 28;</w:t>
      </w:r>
    </w:p>
    <w:p w14:paraId="354DE2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ГАЗ-16 - завод 36 - Москва, Аэролак;</w:t>
      </w:r>
    </w:p>
    <w:p w14:paraId="07E5C7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ГАЗ-2 и ГАЗ-4 объединенные 21 марта в один - завод 24 им. М.Ф.Фрунзе;</w:t>
      </w:r>
    </w:p>
    <w:p w14:paraId="1524E9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завод 12 (б. Радио) - передан Авиатресту в сентябре 1926 (80,413).</w:t>
      </w:r>
    </w:p>
    <w:p w14:paraId="441FA5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Интересно, что нумерация военных заводов была сплошной. Всего было 56 и если 1 был завод Авиахима, то 2-м - Ковровский пулеметный завод, 3-м - Ульяновский трубочно-взрывательный им. Володарского, 7-м - Ленинградский артиллерийский завод и т.п. (1566,36).</w:t>
      </w:r>
    </w:p>
    <w:p w14:paraId="0D1188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 начал сворачивать НЭП и внедрять жестко командно-административной системы.</w:t>
      </w:r>
    </w:p>
    <w:p w14:paraId="74AD2F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Коллегиальные органы типа синдиката и треста стали меняться командными аппаратами. Предприятия перестали устанавливать цены.</w:t>
      </w:r>
    </w:p>
    <w:p w14:paraId="3303F5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CCC5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октября 1927 года все авиазаводы получили новые номера. «Объединенный» завод стал заводом № 24, ГАЗ-6 переименовали в завод № 26, ГАЗ-9 — в № 29 (11852).</w:t>
      </w:r>
    </w:p>
    <w:p w14:paraId="6698E10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7992D6" w14:textId="77777777" w:rsidR="00F34E9A" w:rsidRPr="007550A6" w:rsidRDefault="00F34E9A"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 1 октября 1927 года в ВВС насчитывалось 30 Мартинсайдов, через год осталось 22, через два года — 18. Так, 1-я школа военных летчиков в Каче под Севастополем с середины 1927 года по середину 1929 года лишилась двух самолетов. Изношенные истребители подчас просто рассыпались в полете. Так, 24 мая 1929 года в полукилометре от аэродрома Качинской школы при выходе из пикирования сложились крылья у самолета, который пилотировал инструктор B.C.Всеволодов (21270).</w:t>
      </w:r>
    </w:p>
    <w:p w14:paraId="2202CAA6" w14:textId="77777777" w:rsidR="00F34E9A" w:rsidRPr="007550A6" w:rsidRDefault="00F34E9A"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602510E7" w14:textId="77777777" w:rsidR="00F34E9A" w:rsidRPr="007550A6" w:rsidRDefault="00F34E9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1-е октября 1927 г. – в Осоавиахиме 2.950.000 челов.; на 1-е октября 1928 г. – 3.540.000 челов.</w:t>
      </w:r>
    </w:p>
    <w:p w14:paraId="09065C84" w14:textId="77777777" w:rsidR="00F34E9A" w:rsidRPr="007550A6" w:rsidRDefault="00F34E9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РОСТ ЯЧЕЕК: на 1-е октября 1927 г. – 42.000; на 1-е октября 1928 г. – 52.500.</w:t>
      </w:r>
    </w:p>
    <w:p w14:paraId="5417EB53" w14:textId="77777777" w:rsidR="00F34E9A" w:rsidRPr="007550A6" w:rsidRDefault="00F34E9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СОЦИАЛЬНЫЙ СОСТАВ ЧЛЕНОВ: рабочих – 33,5 %; крестьян – 25 %; служащих – 27 %; военных – 7 %; учащихся – 7 %; прочих – 0,5 % (21465).</w:t>
      </w:r>
    </w:p>
    <w:p w14:paraId="34ABB1E9" w14:textId="77777777" w:rsidR="00F34E9A" w:rsidRPr="007550A6" w:rsidRDefault="00F34E9A"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1FEA4B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100BC2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8F0A05" w14:textId="77777777" w:rsidR="00F34E9A" w:rsidRPr="007550A6" w:rsidRDefault="00F34E9A" w:rsidP="007550A6">
      <w:pPr>
        <w:spacing w:after="0" w:line="240" w:lineRule="auto"/>
        <w:jc w:val="both"/>
        <w:rPr>
          <w:rFonts w:ascii="Times New Roman" w:hAnsi="Times New Roman" w:cs="Times New Roman"/>
          <w:color w:val="000000" w:themeColor="text1"/>
          <w:sz w:val="16"/>
          <w:szCs w:val="16"/>
          <w:lang w:eastAsia="ru-RU" w:bidi="ru-RU"/>
        </w:rPr>
      </w:pPr>
      <w:r w:rsidRPr="007550A6">
        <w:rPr>
          <w:rFonts w:ascii="Times New Roman" w:hAnsi="Times New Roman" w:cs="Times New Roman"/>
          <w:color w:val="000000" w:themeColor="text1"/>
          <w:sz w:val="16"/>
          <w:szCs w:val="16"/>
          <w:lang w:eastAsia="ru-RU" w:bidi="ru-RU"/>
        </w:rPr>
        <w:t>С 1 октября 1927 г. все обо</w:t>
      </w:r>
      <w:r w:rsidRPr="007550A6">
        <w:rPr>
          <w:rFonts w:ascii="Times New Roman" w:hAnsi="Times New Roman" w:cs="Times New Roman"/>
          <w:color w:val="000000" w:themeColor="text1"/>
          <w:sz w:val="16"/>
          <w:szCs w:val="16"/>
          <w:lang w:eastAsia="ru-RU" w:bidi="ru-RU"/>
        </w:rPr>
        <w:softHyphen/>
        <w:t>ронные заводы были перенумерованы. При этом нумера</w:t>
      </w:r>
      <w:r w:rsidRPr="007550A6">
        <w:rPr>
          <w:rFonts w:ascii="Times New Roman" w:hAnsi="Times New Roman" w:cs="Times New Roman"/>
          <w:color w:val="000000" w:themeColor="text1"/>
          <w:sz w:val="16"/>
          <w:szCs w:val="16"/>
          <w:lang w:eastAsia="ru-RU" w:bidi="ru-RU"/>
        </w:rPr>
        <w:softHyphen/>
        <w:t>ция военных заводов, независимо от их профиля, была сплошной. Так, таганрогский ГАЗ №10 «Лебедь» с 1 дека</w:t>
      </w:r>
      <w:r w:rsidRPr="007550A6">
        <w:rPr>
          <w:rFonts w:ascii="Times New Roman" w:hAnsi="Times New Roman" w:cs="Times New Roman"/>
          <w:color w:val="000000" w:themeColor="text1"/>
          <w:sz w:val="16"/>
          <w:szCs w:val="16"/>
          <w:lang w:eastAsia="ru-RU" w:bidi="ru-RU"/>
        </w:rPr>
        <w:softHyphen/>
        <w:t>бря 1927 г. стал заводом №31 (п/я 19). Одновременно на предприятии усилили режим секрет</w:t>
      </w:r>
      <w:r w:rsidRPr="007550A6">
        <w:rPr>
          <w:rFonts w:ascii="Times New Roman" w:hAnsi="Times New Roman" w:cs="Times New Roman"/>
          <w:color w:val="000000" w:themeColor="text1"/>
          <w:sz w:val="16"/>
          <w:szCs w:val="16"/>
          <w:lang w:eastAsia="ru-RU" w:bidi="ru-RU"/>
        </w:rPr>
        <w:softHyphen/>
        <w:t>ности. В частности, ограничили перемещение по террито</w:t>
      </w:r>
      <w:r w:rsidRPr="007550A6">
        <w:rPr>
          <w:rFonts w:ascii="Times New Roman" w:hAnsi="Times New Roman" w:cs="Times New Roman"/>
          <w:color w:val="000000" w:themeColor="text1"/>
          <w:sz w:val="16"/>
          <w:szCs w:val="16"/>
          <w:lang w:eastAsia="ru-RU" w:bidi="ru-RU"/>
        </w:rPr>
        <w:softHyphen/>
        <w:t>рии. Для входа в цеха, кроме пропуска на завод, нужно бы</w:t>
      </w:r>
      <w:r w:rsidRPr="007550A6">
        <w:rPr>
          <w:rFonts w:ascii="Times New Roman" w:hAnsi="Times New Roman" w:cs="Times New Roman"/>
          <w:color w:val="000000" w:themeColor="text1"/>
          <w:sz w:val="16"/>
          <w:szCs w:val="16"/>
          <w:lang w:eastAsia="ru-RU" w:bidi="ru-RU"/>
        </w:rPr>
        <w:softHyphen/>
        <w:t>ло иметь специальную контрамарку. Контрамарки были для каждого цеха свои, разных цветов. В воротах цехов вста</w:t>
      </w:r>
      <w:r w:rsidRPr="007550A6">
        <w:rPr>
          <w:rFonts w:ascii="Times New Roman" w:hAnsi="Times New Roman" w:cs="Times New Roman"/>
          <w:color w:val="000000" w:themeColor="text1"/>
          <w:sz w:val="16"/>
          <w:szCs w:val="16"/>
          <w:lang w:eastAsia="ru-RU" w:bidi="ru-RU"/>
        </w:rPr>
        <w:softHyphen/>
        <w:t>ли вооруженные вахтеры (20325).</w:t>
      </w:r>
    </w:p>
    <w:p w14:paraId="34803B6F" w14:textId="77777777" w:rsidR="00F34E9A" w:rsidRPr="007550A6" w:rsidRDefault="00F34E9A" w:rsidP="007550A6">
      <w:pPr>
        <w:spacing w:after="0" w:line="240" w:lineRule="auto"/>
        <w:jc w:val="both"/>
        <w:rPr>
          <w:rFonts w:ascii="Times New Roman" w:hAnsi="Times New Roman" w:cs="Times New Roman"/>
          <w:color w:val="000000" w:themeColor="text1"/>
          <w:sz w:val="16"/>
          <w:szCs w:val="16"/>
        </w:rPr>
      </w:pPr>
    </w:p>
    <w:p w14:paraId="443F9B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октября 1927 г. на Тульских оружейных заводах образовалось Проектно-констрское бюро (ПКБ) по ручному и автоматическому стрелковому оружию. В 1935 г. ПКБ вышло из состава ТОЗ и получило название Центральное КБ стрелкового вооружения (ЦКБСВ). С 1936 г. ЦКБСВ получило название ЦКБ-14, а с 1966 г.- КБ приборостроения (КБП). В период кризиса авиационного вооружения в 04.1960 г. приказом ГКОТ часть тематики и большое количество кадров передано Тульскому ЦКИБ СОО. Многие ранее начатые работы по авиационным пушкам были прекращены. Лишь в 1966 г. в КБП начат новый этап развития авиационного вооружения. Во второй половине 1960-х г. начались работы по ракетному оружию. В 1995 г. образован Московский филиал КБП. В 1997 г. в состав КБП вошло ЦКИБ СОО.</w:t>
      </w:r>
    </w:p>
    <w:p w14:paraId="5737D4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1968 г. начата разработка ТРК “Таран” (на базе танка Т-64А) и “Шиповник” (на базе БМП-1) с ядерной БЧ. В 1972 г. работы по комплексам прекращены.ПМ-5/04 </w:t>
      </w:r>
    </w:p>
    <w:p w14:paraId="13EEF8B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Разработка ЗСУ “Тунгуска” (2С6) велась в соответствии с постановлением СМ СССР от 8.06.1970 г. </w:t>
      </w:r>
    </w:p>
    <w:p w14:paraId="51C815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2002 г.- головное предприятие по разработке противотанковых и танковых ракетных комплексов, управляемых артиллерийских снарядов, зенитного и стрелково-пушечного вооружения. По Указу Президента РФ № 1009 от 4.08.2004 г. вошло в число стратегических оборонных предприятий. В 2004 г. входит Научно-производственный концерн точного машиностроения “Витязь”.</w:t>
      </w:r>
    </w:p>
    <w:p w14:paraId="03E77F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КБП имеет филиалы (2005 г.): ЦКБ спортивно-охотничьего оружия, НПЦ биотехнологии “Фитогенетика”, Московский филиал (директор (2005 г.)- С.И. Аверин).</w:t>
      </w:r>
    </w:p>
    <w:p w14:paraId="631043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 (1950-е)- И.Ф. Дмитриев, (1973 г.)- А.Г. Шипунов. Ген. конструктор (-1999-2005 г.-)- А.Г. Шипунов.</w:t>
      </w:r>
    </w:p>
    <w:p w14:paraId="0203FDB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Руководитель ПКБ (1927 г.-)- П.П. Третьяков. Начальник ЦКБСВ (1935 г.-)- П.И. Майн. Начальник (1950-е)- И.Ф. Дмитриев, (-1973-2005 г.-)- А.Г. Шипунов.</w:t>
      </w:r>
    </w:p>
    <w:p w14:paraId="6E28E4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1-й зам. ген. конструктора (2003 г.)- А. Бутенко, (1998-2005 г.)- В. Дудка. Зам. гл., ген. конструктора- С.М. Березин, В.П. Грязев.</w:t>
      </w:r>
    </w:p>
    <w:p w14:paraId="31C8F0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1-й зам. начальника (2003 г.)- А. Бутенко, (1998-2005 г.)- В. Дудка. Зам. начальника- С.М. Березин, В.П. Грязев, (2005 г.)- С.И. Аверин.</w:t>
      </w:r>
    </w:p>
    <w:p w14:paraId="04ADDE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Гл. инженер (2000-05 г.-)- В. Дудка. ВП- 4/02 </w:t>
      </w:r>
    </w:p>
    <w:p w14:paraId="1D4CA5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конструкторы: (1930 г.-)- Б.Г. Шпитальный и И.А. Комарицкий (ШКАС), (-1941-44 г.-)- М.Е. Березин (УБ, Б-20), (1941 г.)- А.А. Волков и С.Я. Ярцев (ВЯ), (1953 г.)- Н.М. Афанасьев (А-12,7, АМ-23), В.П. Грязев (2А38), В.М. Кузнецов (ЗУР 9М311).</w:t>
      </w:r>
    </w:p>
    <w:p w14:paraId="206A5D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[ИА-1/03] А.А. Волков в 1950-е г. возглавлял собственное КБ в Туле и участвовал в конкурсе на 30-мм авиационную пушку)</w:t>
      </w:r>
    </w:p>
    <w:p w14:paraId="2B879A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Работали: Маркелов, В.И. Силин, Н.Ф. Макаров (по АМ-23).</w:t>
      </w:r>
    </w:p>
    <w:p w14:paraId="0C304A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Создано: пулеметы: ШКАС (пнв в 1932 г.), "УБ" (пнв в 1941 г.), А-12,7 (пнв в 1953 г.); револьвер Р-92 (2004); пистолет-пулемет ПП-90М, ПП-93, “Кипарис”, автомат 9А91 (2004); винтовка снайпеская ВСК-94; ручной гранатомет 6Г30 (2004);</w:t>
      </w:r>
    </w:p>
    <w:p w14:paraId="339907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пушки: "ВЯ" (пнв в 1941 г.), Б-20 (1944 г.); ТКБ-481, ТКБ -494, ТКБ -495 (АМ-23, пнв в 1952 г.), ТКБ -499, ТКБ -500, ТКБ -501, ТКБ -513, ТКБ -507 для ЗАК "Шилка", ГШ-23, ГШ-30; 2А38 (30 мм, для “Тунгуски”); "Гром" для БМП-1, "Зарница" (2А42) для БМП-2, 2А72 для БМП-3; высокоточные артсистемы “Краснополь”, “Китолов-2”;</w:t>
      </w:r>
    </w:p>
    <w:p w14:paraId="10BC75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ЗУР 9М311 для “Тунгуски”; </w:t>
      </w:r>
    </w:p>
    <w:p w14:paraId="28E6D7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ПТУР: "Фагот" (9К111, пнв в 1970 г.), “Фагот-М” (пнв в 1987 г.); "Конкурс" (9К113, пнв в 1974 г.), “Конкурс-М” (9К113М, пнв в 1975 г.); "Метис" (9К115, пнв в 1978 г.), “Метис-М”, “Метис-2”; “Фактория” (9К111, пнв в 1973 г.); "Вихрь" (пнв в 1990 г.); “Корнет” (пнв в 1990-е), “Корнет-Э”; “Рысь”; “Гермес” (опытная, 1990-е), “Кобра” (9К112, пнв в 1976 г.), “Атака” (пнв в 1978 г.), “Шексна” (пнв в 1983 г.), “Свирь” (9К120, пнв в 1985 г.), “Бастион” (9К116, пнв в 1983 г.), “Рефлекс” (9К119М, пнв в 1986 г.), “Кастет” (пнв в 1981 г.), “Разрыв” (пнв в 1990 г.);</w:t>
      </w:r>
    </w:p>
    <w:p w14:paraId="3AECA3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ЗСУ: “Тунгуска” (2С6, 2К22, пнв в 1982 г.), “Тунгуска-М” (2К22М, пнв в 1990 г.); ракетно-артиллерийский комплекс “Каштан” (3М87, пнв в 1989 г. экспортный- “Кортик”); ЗПРК “Панцирь-С1” (“Тунгуска-3”, пнв в 1990-е), “Палаш” (1995).57,58, 69 </w:t>
      </w:r>
    </w:p>
    <w:p w14:paraId="2337DA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ЦКБ-14 МВ, МОП, ЦКБСВ, КБ приборостроения (КБП) МОП, НПО "Точность", ГУП “КБП”</w:t>
      </w:r>
    </w:p>
    <w:p w14:paraId="30CEE3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300001 г. Тула, ул. Щегловская засека тел. 410-750, 41-00-68 (10776).</w:t>
      </w:r>
    </w:p>
    <w:p w14:paraId="0BF93A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Центральное конструкторско-исследовательское бюро спортивного и охотничьего оружия (ЦКИБ СОО)</w:t>
      </w:r>
    </w:p>
    <w:p w14:paraId="73470E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1997 г. вошло в ПКБ. В 2005 г. являлось его филиалом.</w:t>
      </w:r>
    </w:p>
    <w:p w14:paraId="0813A72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Создано: пулемет НСВ-12,7 "Утес" (Никитин, Соловьев, Волков); пушка 2А28 для БМД-1 (В.И. Силин, 1960-е) (10776).</w:t>
      </w:r>
    </w:p>
    <w:p w14:paraId="750091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D90C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октября 1927г. на Тульском оружейном заводе образовано ПКБ по ручному и автоматическому стрелковому оружию. В 1935г. ПКБ выделено из состава ТОЗ в самостоятельное ЦКБСВ. По пр. НКОП № Обсс от 30.12.1936г. ЦКБСВ переименовано в ЦКБ-14. По пр. № 0227 от 9.10.1937г. ЦКБ-14 передано в ведение вновь созданного 15ГУ НКОП, приказом № 278 от 20.07.1938г. утвержден Устав ГС ЦКБ-14. В 02.1939г. ЦКБ-14 15ГУ передано в ведение 15ГУ НКВ. С 03.1966г. - КБП.</w:t>
      </w:r>
    </w:p>
    <w:p w14:paraId="6ECF99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образования ПКБ здесь были завершены работы, начатые на ТОЗе, по переделке пулемета «Максим» в авиационный; в 1928г. пулемет ПВ-1 пнв. В 1934-36г. разработан авиационный пулемет СН (И.В. Савин, А.К. Норов), пост. КО от 8.06.1937г. он запущен в серию.</w:t>
      </w:r>
    </w:p>
    <w:p w14:paraId="2D2FAA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пост, правительства от 9.02.1931 г. начата разработка авиационного крупнокалиберного пулемета под 12,7-мм патрон армейского пулемета ДК, в 1934г. пулемет ШВАК пнв.</w:t>
      </w:r>
    </w:p>
    <w:p w14:paraId="18A5C5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 ЗГУ № 22 от 27.05.1937г. административное руководство ЦКБ-14 возложено на директора завода № 173.</w:t>
      </w:r>
    </w:p>
    <w:p w14:paraId="2A98DA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 исполнение решения правительства № 194сс от 5.08.1938г. пр. № 341сс от 28.08.1938г. ЦКБ поручено разработать и представить: к 15.08.1938г. - универсальный пулемет 7,62 мм Силина; к 1.09.1938г. - синхронный пулемет СН и турельный 12,7 мм Салшцева; к 10.08 - турельный и синхронный пулемет 12,7 мм Березина.</w:t>
      </w:r>
    </w:p>
    <w:p w14:paraId="4503AC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Перед войной и в годы войны разрабатывалось стрелковое оружие, автоматические пушки и пулеметы.</w:t>
      </w:r>
    </w:p>
    <w:p w14:paraId="38ED68F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годы войны ЦКБ-14 частично было эвакуировано в Златоуст, затем возвратилось на прежнее место. Производственная база ЦКБ была ликвидирована. В годы войны основная работа состояла в обеспечении серийного производства разработанных образцов.</w:t>
      </w:r>
    </w:p>
    <w:p w14:paraId="06E07C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пост. ГКО № 6681 от 10.10.1944г. пушка Б-20 пнв.</w:t>
      </w:r>
    </w:p>
    <w:p w14:paraId="6D09EB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ПСМ № 954-407сс от 19.05.1954г. пушка АМ-23 пнв.</w:t>
      </w:r>
    </w:p>
    <w:p w14:paraId="308D02D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период кризиса авиационного вооружения в 04.1960 г. приказом ГКОТ часть тематики, большое количество кадров и оборудования передано Тульскому ЦКИБ СОО. Многие ранее начатые работы по авиационным пушкам были прекращены. Лишь в 1966г. в КБП начат новый этап развития авиационного стрелкового вооружения под руководством В.П. Грязева.</w:t>
      </w:r>
    </w:p>
    <w:p w14:paraId="2CB397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 второй половине 1960-х г. начались работы по ракетному оружию - ПТУРС.</w:t>
      </w:r>
    </w:p>
    <w:p w14:paraId="00CBB5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1968г. начата разработка ТРК «Таран» (на базе танка Т-64А) и «Шиповник» (на базе БМП-1) с ядерной БЧ. В 1971 г. работы по комплексам прекращены.</w:t>
      </w:r>
      <w:r w:rsidRPr="007550A6">
        <w:rPr>
          <w:rFonts w:ascii="Times New Roman" w:hAnsi="Times New Roman" w:cs="Times New Roman"/>
          <w:color w:val="000000" w:themeColor="text1"/>
          <w:sz w:val="16"/>
          <w:szCs w:val="16"/>
          <w:vertAlign w:val="superscript"/>
        </w:rPr>
        <w:t>127</w:t>
      </w:r>
    </w:p>
    <w:p w14:paraId="21EE9AB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ПСМ № 793-259 от 22.09.1970 г. ПТУР «Фагот» пнв.</w:t>
      </w:r>
    </w:p>
    <w:p w14:paraId="59B1CE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Разработка ЗСУ «Тунгуска» (2С6) велась в соответствии с пост. СМ СССР от 8.06.1970 г. В 1980 г. начата разработка корабельного ЗРК «Каштан».</w:t>
      </w:r>
    </w:p>
    <w:p w14:paraId="1549D5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1995г. образован Московский филиал КБП. В 07.1997г. предприятие получило статус ГУП. В 1997г. в состав КБП вошло ЦКИБ СОО. 5.09.1996г. на базе КБП содана Транснациональная промышленно-финансовая группа (ТПФГ) «Точность». На 2001 г. - головное предприятие по разработке противотанковых и танковых ракетных комплексов, управляемых артиллерийских снарядов, зенитного и стрелково-пушечного вооружения. По Указу Президента РФ № 1009 от 4.08.2004г. вошло в число стратегических оборонных предприятий. В 2004г. Входил в состав Научно-производственного концерна точного машиностроения «Витязь».</w:t>
      </w:r>
    </w:p>
    <w:p w14:paraId="4C9813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2005г. коллективом создано более 130 серийных образцов вооружения.</w:t>
      </w:r>
    </w:p>
    <w:p w14:paraId="0141A4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Имелись (2006г.)- инженерный корпус, корпус микроэлектроники, опытный завод, ВЦ.</w:t>
      </w:r>
    </w:p>
    <w:p w14:paraId="4E5DD7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КБП имело филиалы (2002-05г.): ЦКБ спортивно-охотничьего оружия, НПЦ биотехнологии «Фитогенетика» (с 1991 г.), Московский филиал (с 1995г., директор (1995-2005г.-)- С.И. Аверин).</w:t>
      </w:r>
    </w:p>
    <w:p w14:paraId="011A51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03.2010 г. первые 10 ЗРПК «Панцирь-С1», выпущенных на предприятии, переданы ВВС.</w:t>
      </w:r>
    </w:p>
    <w:p w14:paraId="69B023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Гл. конструктор (1950-е)- И.Ф. Дмитриев, (03.1962-87г.)- А.Г. Шипунов («Каштан»), Ген. конструктор (1987- 09.2006г.)- академик А.Г. Шипунов {7.11.1927-}, (2006г.-)- И. Степанченко, (2007г.-)- </w:t>
      </w:r>
      <w:r w:rsidRPr="007550A6">
        <w:rPr>
          <w:rFonts w:ascii="Times New Roman" w:hAnsi="Times New Roman" w:cs="Times New Roman"/>
          <w:color w:val="000000" w:themeColor="text1"/>
          <w:sz w:val="16"/>
          <w:szCs w:val="16"/>
          <w:lang w:val="en-US"/>
        </w:rPr>
        <w:t>A</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JI</w:t>
      </w:r>
      <w:r w:rsidRPr="007550A6">
        <w:rPr>
          <w:rFonts w:ascii="Times New Roman" w:hAnsi="Times New Roman" w:cs="Times New Roman"/>
          <w:color w:val="000000" w:themeColor="text1"/>
          <w:sz w:val="16"/>
          <w:szCs w:val="16"/>
        </w:rPr>
        <w:t>. Рыбас.</w:t>
      </w:r>
    </w:p>
    <w:p w14:paraId="2546CB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1-й зам. ген. конструктора (2003г.)- А. Бутенко, (1998-2005г.)- В. Дудка. Зам. гл., ген. конструктора- С.М. Березин, (-2002-03г.-)- В.П. Грязев, (2007г.)- Л. Рошаль, (2010 г.)- Ю. Савенков.</w:t>
      </w:r>
    </w:p>
    <w:p w14:paraId="27ECE42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Руководитель ПКБ (1927г.-)- П.П. Третьяков. Начальник (1935г.-)- П.И. Майн, (-2.04.1937г.)- П.К. Морозенко, (2.04.1937-3.08.1938г.)- М.П. Пономарев (снят за необеспечение внедрения нового производства и невыполнение программы); и.о. (3.08-10.1938г.)- А.П. Казанский; (31.10.1938г.-)- А.П. Казанский, (08.1946-57г.- И.О(Ф). Дмитриев, (03.1962-09.2006г.)- А.Г. Шипунов. Гендиректор (21.09.2006-03,2009г.)- А.Л. Рыбас.</w:t>
      </w:r>
    </w:p>
    <w:p w14:paraId="45FA44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1-й зам. начальника (2003г.)- А. Бутенко, (1998-2005г.)- В. Дудка; по ОКР (2006г.)- И. Степанченко. Зам. начальника (06.1937г.)- М.А. Мамонтов, С.М. Березин, (-2002-03г.-)- В.П. Грязев, (-2000-06г.-)- С.И. Аверин.</w:t>
      </w:r>
    </w:p>
    <w:p w14:paraId="2D2783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(-06.1937-8.03.1938г.)- М.А. Мамонтов, (2000-05г.-)- В. Дудка, (2009г.)- М. Васин.</w:t>
      </w:r>
    </w:p>
    <w:p w14:paraId="5FE888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гл. инженера (2001 г.)- А. Морозов.</w:t>
      </w:r>
    </w:p>
    <w:p w14:paraId="76C16D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конструкторы: (1930-31 г.-)- Б.Г. Шпитальный (ШКАС, ШВАК, ТШ-20), (1930-е)- И.А. Комарицкий (ШКАС), (1930-е)- Ф.В. Токарев (ТТ, СВТ-38, СВТ-40, АВТ-40), (-1938-44г.-)- М.Е. Березин (БС, УБ, Б-20), (1941 г.)- А.А. Волков (ВЯ), (1941 г.)- С.Я. Ярцев (ВЯ), (1953г.)- Н.М. Афанасьев (А-12,7, АМ-23, 2А7, 2А14), (-1.10.2008г.)- В.П. Грязев (ГШГ-7,62, ГШ-23, ГШ-30, ГШ-301, 2А38,2А42,2А72, 6К30ГШ), В.М. Кузнецов (ЗУР 9М311); направления (-2002-03г.-)- С. Березин, (2003г.)- В. Бабичев.</w:t>
      </w:r>
    </w:p>
    <w:p w14:paraId="7591BF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гл. конструктора (2000 г.)- А. Жуков.</w:t>
      </w:r>
    </w:p>
    <w:p w14:paraId="735B5EE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 отделения: (2003г.)- Б. Волков.</w:t>
      </w:r>
    </w:p>
    <w:p w14:paraId="135527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отделов: (2003г.)- Ю. Амелин, (2003г.)- В. Давыдов, (2003г.)-М. Зотов.</w:t>
      </w:r>
    </w:p>
    <w:p w14:paraId="44D27FC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секторов: (2001 г.)- Э. Давыдов, (2007г.)- М.И. Андреев.</w:t>
      </w:r>
    </w:p>
    <w:p w14:paraId="5A7CF3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бригад: (11.1937г.)- Мамонтов.</w:t>
      </w:r>
    </w:p>
    <w:p w14:paraId="068F7E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Создано: пулеметы:</w:t>
      </w:r>
      <w:r w:rsidRPr="007550A6">
        <w:rPr>
          <w:rFonts w:ascii="Times New Roman" w:hAnsi="Times New Roman" w:cs="Times New Roman"/>
          <w:color w:val="000000" w:themeColor="text1"/>
          <w:sz w:val="16"/>
          <w:szCs w:val="16"/>
        </w:rPr>
        <w:t xml:space="preserve"> авиационные: 7,62 мм: ПВ-1 (1926, пнв в 1928г.), ШКАС (Шпитальный, Комарицкий, авиационный скорострельный, пнв 11.10.1931 г.), СН (1934-36), УльтраШКАС (1937, пнв 13.05.1939г.), ЦКБСВ-71 (старенный ШКАС), ГШГ-7,62; 12,7 мм: БС (1938), УБ (1938, пнв 22.04.1941 г.), ШВАК (Шпитальный, Владимиров, авиационный крупнокалиберный, 1932, пнв в 1934г.), А-12,7 (пнв в 1953г.); счетверенная зенитная</w:t>
      </w:r>
    </w:p>
    <w:p w14:paraId="49F711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установка пулеметов «Максим» (1930-е); пистолет-пулемет ПП-90М, ПП-93, ПП-2000, АПБ, «Кипарис», малогабаритный автомат 9А91 (2000);</w:t>
      </w:r>
      <w:r w:rsidRPr="007550A6">
        <w:rPr>
          <w:rFonts w:ascii="Times New Roman" w:hAnsi="Times New Roman" w:cs="Times New Roman"/>
          <w:iCs/>
          <w:color w:val="000000" w:themeColor="text1"/>
          <w:sz w:val="16"/>
          <w:szCs w:val="16"/>
        </w:rPr>
        <w:t xml:space="preserve"> винтовки:</w:t>
      </w:r>
      <w:r w:rsidRPr="007550A6">
        <w:rPr>
          <w:rFonts w:ascii="Times New Roman" w:hAnsi="Times New Roman" w:cs="Times New Roman"/>
          <w:color w:val="000000" w:themeColor="text1"/>
          <w:sz w:val="16"/>
          <w:szCs w:val="16"/>
        </w:rPr>
        <w:t xml:space="preserve"> самозарядная СВТ-38; снайперские: СВТ-40,9-мм ВСК-94, 12,7- мм ОСВ-96 (В-94) (2000); автоматическая АВТ-40, автоматический карабин ЦКБСВ-55 (1936); ручной гранатомет 6Г30 (2004), ГМ-94;</w:t>
      </w:r>
      <w:r w:rsidRPr="007550A6">
        <w:rPr>
          <w:rFonts w:ascii="Times New Roman" w:hAnsi="Times New Roman" w:cs="Times New Roman"/>
          <w:iCs/>
          <w:color w:val="000000" w:themeColor="text1"/>
          <w:sz w:val="16"/>
          <w:szCs w:val="16"/>
        </w:rPr>
        <w:t xml:space="preserve"> пистолеты:</w:t>
      </w:r>
      <w:r w:rsidRPr="007550A6">
        <w:rPr>
          <w:rFonts w:ascii="Times New Roman" w:hAnsi="Times New Roman" w:cs="Times New Roman"/>
          <w:color w:val="000000" w:themeColor="text1"/>
          <w:sz w:val="16"/>
          <w:szCs w:val="16"/>
        </w:rPr>
        <w:t xml:space="preserve"> ТТ (Тульский, Токарев) (1930-е); 9 мм: ПМ, АБС, ГШ-18 (2000-е), П-96С; револьверы Р-92, Р-92КС, «Удар», «Удар ТС» (2004);</w:t>
      </w:r>
      <w:r w:rsidRPr="007550A6">
        <w:rPr>
          <w:rFonts w:ascii="Times New Roman" w:hAnsi="Times New Roman" w:cs="Times New Roman"/>
          <w:iCs/>
          <w:color w:val="000000" w:themeColor="text1"/>
          <w:sz w:val="16"/>
          <w:szCs w:val="16"/>
        </w:rPr>
        <w:t xml:space="preserve"> пушки:</w:t>
      </w:r>
      <w:r w:rsidRPr="007550A6">
        <w:rPr>
          <w:rFonts w:ascii="Times New Roman" w:hAnsi="Times New Roman" w:cs="Times New Roman"/>
          <w:color w:val="000000" w:themeColor="text1"/>
          <w:sz w:val="16"/>
          <w:szCs w:val="16"/>
        </w:rPr>
        <w:t xml:space="preserve"> танковая 20-мм ТШ-20 (1932); авиационные: 23-мм ТКБ-201 (ВЯ-23, 1940, пнв в 05.1941 г.), СГ-23 (1941), Б-20 (пнв 10.10.1944г.), ТКБ-495 (АМ-23, пнв 19.05.1954г.); зенитные: 23-мм автоматы 2А7, 2А14, установка ЭУ-23; ТКБ-481, ТКБ-494, ТКБ-499, ТКБ-500, ТКБ-501, ТКБ- 513, ТКБ-507 для ЗАК «Шилка» (пнв 5.09.1961 г.), ГШ-23, ГШ-6-23, ГШ-30, ГШ-301, ГШ-6-30, ГШ-6-30К, ГШ-6- 30</w:t>
      </w:r>
      <w:r w:rsidRPr="007550A6">
        <w:rPr>
          <w:rFonts w:ascii="Times New Roman" w:hAnsi="Times New Roman" w:cs="Times New Roman"/>
          <w:color w:val="000000" w:themeColor="text1"/>
          <w:sz w:val="16"/>
          <w:szCs w:val="16"/>
          <w:lang w:val="en-US"/>
        </w:rPr>
        <w:t>JI</w:t>
      </w:r>
      <w:r w:rsidRPr="007550A6">
        <w:rPr>
          <w:rFonts w:ascii="Times New Roman" w:hAnsi="Times New Roman" w:cs="Times New Roman"/>
          <w:color w:val="000000" w:themeColor="text1"/>
          <w:sz w:val="16"/>
          <w:szCs w:val="16"/>
        </w:rPr>
        <w:t xml:space="preserve">; зенитная 30-мм для «Тунгуски» 2А38; «Гром» для БМП-1, 30-мм «Зарница» (2А42) для БМП-2, 30-мм 2А70 для БМД-4, 2А72 для БМП-3; 6-ствольный 30-мм зенитный автомат 6К30ГШ; гранатометы: ручной противопехотный 6Г30, автоматический комплекс АГС-30; высокоточные артсистемы «Краснополь», «Китолов-2»; корабельная артустановка АК-630М; мобильный минометный комплекс «Грань» с минометом 2Б11 (2000-е); </w:t>
      </w:r>
      <w:r w:rsidRPr="007550A6">
        <w:rPr>
          <w:rFonts w:ascii="Times New Roman" w:hAnsi="Times New Roman" w:cs="Times New Roman"/>
          <w:iCs/>
          <w:color w:val="000000" w:themeColor="text1"/>
          <w:sz w:val="16"/>
          <w:szCs w:val="16"/>
        </w:rPr>
        <w:t>ЗУР</w:t>
      </w:r>
      <w:r w:rsidRPr="007550A6">
        <w:rPr>
          <w:rFonts w:ascii="Times New Roman" w:hAnsi="Times New Roman" w:cs="Times New Roman"/>
          <w:color w:val="000000" w:themeColor="text1"/>
          <w:sz w:val="16"/>
          <w:szCs w:val="16"/>
        </w:rPr>
        <w:t xml:space="preserve"> 9М311 для «Тунгуски»;</w:t>
      </w:r>
      <w:r w:rsidRPr="007550A6">
        <w:rPr>
          <w:rFonts w:ascii="Times New Roman" w:hAnsi="Times New Roman" w:cs="Times New Roman"/>
          <w:iCs/>
          <w:color w:val="000000" w:themeColor="text1"/>
          <w:sz w:val="16"/>
          <w:szCs w:val="16"/>
        </w:rPr>
        <w:t xml:space="preserve"> ПТУРС:</w:t>
      </w:r>
      <w:r w:rsidRPr="007550A6">
        <w:rPr>
          <w:rFonts w:ascii="Times New Roman" w:hAnsi="Times New Roman" w:cs="Times New Roman"/>
          <w:color w:val="000000" w:themeColor="text1"/>
          <w:sz w:val="16"/>
          <w:szCs w:val="16"/>
        </w:rPr>
        <w:t xml:space="preserve"> «Фагот» (9К111, пнв 22.09.1970 г.), «Фагот-М» (пнв в 1987г.); «Конкурс» (9К113, пнв в 1974г.), «Конкурс-М» (9К113М, пнв в 1975г.); «Метис» (9К115, пнв в 1978г.), «Метис-М», «Метис- 2»; «Фактория» (9К111, пнв в 1973г.); «Вихрь» (пнв в 1990 г.); «Корнет» (пнв в 1990-е), «Корнет-Э»; «Гермес» (опытная, 1990-е), «Кобра» (9К112, пнв в 1976г.), «Атака» (пнв в 1978г.), «Шексна» (пнв в 1983г.), «Свирь» (9К120, пнв в 1985г.), «Бастион» (9К116, пнв в 1983г.), «Рефлекс» (9К119М, пнв в 1986г.), «Кастет» (пнв в 1981 г.), «Разрыв» (пнв в 1990 г.); реактивный пехотный огнемет «Рысь»;</w:t>
      </w:r>
      <w:r w:rsidRPr="007550A6">
        <w:rPr>
          <w:rFonts w:ascii="Times New Roman" w:hAnsi="Times New Roman" w:cs="Times New Roman"/>
          <w:iCs/>
          <w:color w:val="000000" w:themeColor="text1"/>
          <w:sz w:val="16"/>
          <w:szCs w:val="16"/>
        </w:rPr>
        <w:t xml:space="preserve"> ЗСУ:</w:t>
      </w:r>
      <w:r w:rsidRPr="007550A6">
        <w:rPr>
          <w:rFonts w:ascii="Times New Roman" w:hAnsi="Times New Roman" w:cs="Times New Roman"/>
          <w:color w:val="000000" w:themeColor="text1"/>
          <w:sz w:val="16"/>
          <w:szCs w:val="16"/>
        </w:rPr>
        <w:t xml:space="preserve"> «Тунгуска» (2С6, 2К22, пнв в 1981 г.), «Тунгуска-М» (2К22М, пнв в 1990 г.); корабельный ЗРАК «Каштан» (ЗМ87, пнв в 1989г.), экспортный- «Кортик»; 31 </w:t>
      </w:r>
      <w:r w:rsidRPr="007550A6">
        <w:rPr>
          <w:rFonts w:ascii="Times New Roman" w:hAnsi="Times New Roman" w:cs="Times New Roman"/>
          <w:color w:val="000000" w:themeColor="text1"/>
          <w:sz w:val="16"/>
          <w:szCs w:val="16"/>
          <w:lang w:val="en-US"/>
        </w:rPr>
        <w:t>IP</w:t>
      </w:r>
      <w:r w:rsidRPr="007550A6">
        <w:rPr>
          <w:rFonts w:ascii="Times New Roman" w:hAnsi="Times New Roman" w:cs="Times New Roman"/>
          <w:color w:val="000000" w:themeColor="text1"/>
          <w:sz w:val="16"/>
          <w:szCs w:val="16"/>
        </w:rPr>
        <w:t xml:space="preserve"> К «Панцирь-С1» («Тунгуска-3», пнв в 1990-е), «Палаш» (1995); комплекс активной защиты танка «Дрозд» (пнв в 1984г.), «Дрозд-2», «Арена»; комплекс «Бережок»; АСУ огнем для БМП-3; оптический прицел ЦКБСВ-63 (1936) (11982).</w:t>
      </w:r>
    </w:p>
    <w:p w14:paraId="267129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ГС ЦКБ-14 НКОП, НКВ, </w:t>
      </w:r>
      <w:r w:rsidRPr="007550A6">
        <w:rPr>
          <w:rFonts w:ascii="Times New Roman" w:hAnsi="Times New Roman" w:cs="Times New Roman"/>
          <w:color w:val="000000" w:themeColor="text1"/>
          <w:sz w:val="16"/>
          <w:szCs w:val="16"/>
          <w:lang w:val="en-US"/>
        </w:rPr>
        <w:t>MB</w:t>
      </w:r>
      <w:r w:rsidRPr="007550A6">
        <w:rPr>
          <w:rFonts w:ascii="Times New Roman" w:hAnsi="Times New Roman" w:cs="Times New Roman"/>
          <w:color w:val="000000" w:themeColor="text1"/>
          <w:sz w:val="16"/>
          <w:szCs w:val="16"/>
        </w:rPr>
        <w:t>, МОП, Проектно-конструкторское бюро (ПКБ) ТОЗ, ЦКБ стрелкового вооружения (ЦКБСВ) НКТП, КБ приборостроения (КБП) МОП, НПО «Точность», ГУП «КБП» /300001 г. Тула ул. Щегловская засека тел. 41-00-68/ /Московское представительство: г. Москва ул. Щепкина, 42/ (11982).</w:t>
      </w:r>
    </w:p>
    <w:p w14:paraId="5E466E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10EB4B" w14:textId="77777777" w:rsidR="00DA63AD" w:rsidRPr="007550A6" w:rsidRDefault="00DA63A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 xml:space="preserve">1 октября </w:t>
      </w:r>
      <w:r w:rsidRPr="007550A6">
        <w:rPr>
          <w:rFonts w:ascii="Times New Roman" w:hAnsi="Times New Roman" w:cs="Times New Roman"/>
          <w:color w:val="000000" w:themeColor="text1"/>
          <w:sz w:val="16"/>
          <w:szCs w:val="16"/>
        </w:rPr>
        <w:t>в 1927 году создана первая в стране крупная специализированная организация по проектированию и разработке стрелкового оружия - Проектно-конструкторское бюро стрелкового оружия (ПКБ) при Тульском оружейном заводе, которое в марте 1966 года было преобразовано в Конструкторское бюро приборостроения (КБП) . Местом возникновения оружейного производства Русского государства более 400 лет назад была выбрана тульская земля, где имелись залежи легко добываемой руды, и началась ее переработка на железо, из которого стали ковать оружие. В 1712 году Петр I основывает в Туле первый в России казенный Оружейный завод, и Тула стала первым государственным центром производства оружия для русской армии, а также базой для развития отечественной оборонной промышленности. В XX веке на первый план выдвинулась проблема разработки сложной военной техники. Именно тогда при Тульском оружейном заводе появилось Проектно-конструкторское бюро стрелкового оружия, позже преобразованное в Конструкторское бюро приборостроения (КБП). Первым его руководителем был назначен П.П.Третьяков. В настоящее время ГУП "КБП" - ведущая организация оборонно-промышленного комплекса России по созданию современного вооружения и, в первую очередь, высокоточного оружия. Коллективом предприятия разработано, освоено в серийном производстве и сдано на вооружение российской армии более 130 образцов вооружения и военной техники. Продукция предприятия используется более чем в 50 странах мира. Предприятие имеет опытный завод, производственные мощности которого позволяют изготавливать опытные образцы и серийные партии по отдельным изделиям.</w:t>
      </w:r>
    </w:p>
    <w:p w14:paraId="571F6D2B" w14:textId="77777777" w:rsidR="00DA63AD" w:rsidRPr="007550A6" w:rsidRDefault="00DA63A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году заключается советско-персидский Договор о ненападении. Обе стороны обязались не участвовать в политических союзах, экономических блокадах, направленных против одной из сторон (14786).</w:t>
      </w:r>
    </w:p>
    <w:p w14:paraId="6BABEB0D" w14:textId="77777777" w:rsidR="00DA63AD" w:rsidRPr="007550A6" w:rsidRDefault="00DA63AD" w:rsidP="007550A6">
      <w:pPr>
        <w:spacing w:after="0" w:line="240" w:lineRule="auto"/>
        <w:jc w:val="both"/>
        <w:rPr>
          <w:rFonts w:ascii="Times New Roman" w:hAnsi="Times New Roman" w:cs="Times New Roman"/>
          <w:color w:val="000000" w:themeColor="text1"/>
          <w:sz w:val="16"/>
          <w:szCs w:val="16"/>
        </w:rPr>
      </w:pPr>
    </w:p>
    <w:p w14:paraId="3D654929" w14:textId="77777777" w:rsidR="001857EC" w:rsidRPr="007550A6" w:rsidRDefault="001857EC" w:rsidP="007550A6">
      <w:pPr>
        <w:pStyle w:val="ae"/>
        <w:shd w:val="clear" w:color="auto" w:fill="FFFFFF"/>
        <w:spacing w:before="0" w:after="0"/>
        <w:jc w:val="both"/>
        <w:rPr>
          <w:color w:val="000000" w:themeColor="text1"/>
          <w:sz w:val="16"/>
          <w:szCs w:val="16"/>
        </w:rPr>
      </w:pPr>
      <w:r w:rsidRPr="007550A6">
        <w:rPr>
          <w:color w:val="000000" w:themeColor="text1"/>
          <w:sz w:val="16"/>
          <w:szCs w:val="16"/>
        </w:rPr>
        <w:t>1 октября 1927 года считалось временем начала работ по выпуску 23 Т-18, сдать последние машины годового задания предполагалось к 1 октября 1928 года. На заводе, впрочем, не разделяли оптимизма Орудатреста. На совещании, прошедшем на «Большевике» 9 октября 1927 года, руководством завода было оговорено, что 23 танка получится сдать при условии обязательного выполнения ряда условий. В их числе было усиление станочного парка, закупка за рубежом необходимого оборудования и материалов, определение поставщика установок для пулемётов и орудий, а также форсирование работ по танковой броне. Также заводу требовались квалифицированные рабочие в количестве 80 человек, которые в то время были «дефицитом». Завод просил закупить за рубежом материалы сразу на двухлетнюю программу, причём как для танков, так и для тракторов (17724).</w:t>
      </w:r>
    </w:p>
    <w:p w14:paraId="71B4720C" w14:textId="77777777" w:rsidR="001857EC" w:rsidRPr="007550A6" w:rsidRDefault="001857EC" w:rsidP="007550A6">
      <w:pPr>
        <w:spacing w:after="0" w:line="240" w:lineRule="auto"/>
        <w:jc w:val="both"/>
        <w:rPr>
          <w:rFonts w:ascii="Times New Roman" w:eastAsia="Times New Roman" w:hAnsi="Times New Roman" w:cs="Times New Roman"/>
          <w:color w:val="000000" w:themeColor="text1"/>
          <w:sz w:val="16"/>
          <w:szCs w:val="16"/>
          <w:lang w:eastAsia="ru-RU"/>
        </w:rPr>
      </w:pPr>
    </w:p>
    <w:p w14:paraId="3288337E"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 ранее 1 октября 1927 г. — Из заключения Наркомата финансов СССР по отчету и балансу военно-химического треста на 1 октября 1927 г.</w:t>
      </w:r>
    </w:p>
    <w:p w14:paraId="2E2C2970"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заключения Наркомата финансов СССР¹* по отчету и балансу военно-химического треста на 1 октября 1927 г.</w:t>
      </w:r>
    </w:p>
    <w:p w14:paraId="6F3E7E28"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 ранее 1 октября 1927 г.²*</w:t>
      </w:r>
    </w:p>
    <w:p w14:paraId="4B7AC7E1"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Совершенно секретно.</w:t>
      </w:r>
    </w:p>
    <w:p w14:paraId="4052EC9D"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 Общая часть</w:t>
      </w:r>
    </w:p>
    <w:p w14:paraId="484C0FC3" w14:textId="77777777" w:rsidR="00DA1EC5" w:rsidRPr="007550A6" w:rsidRDefault="00DA1EC5" w:rsidP="007550A6">
      <w:pPr>
        <w:pStyle w:val="rtejustify"/>
        <w:spacing w:before="0" w:after="0"/>
        <w:rPr>
          <w:color w:val="000000" w:themeColor="text1"/>
          <w:sz w:val="16"/>
          <w:szCs w:val="16"/>
        </w:rPr>
      </w:pPr>
      <w:r w:rsidRPr="007550A6">
        <w:rPr>
          <w:rStyle w:val="af0"/>
          <w:i w:val="0"/>
          <w:color w:val="000000" w:themeColor="text1"/>
          <w:sz w:val="16"/>
          <w:szCs w:val="16"/>
        </w:rPr>
        <w:t>Состав треста.</w:t>
      </w:r>
      <w:r w:rsidRPr="007550A6">
        <w:rPr>
          <w:color w:val="000000" w:themeColor="text1"/>
          <w:sz w:val="16"/>
          <w:szCs w:val="16"/>
        </w:rPr>
        <w:t xml:space="preserve"> Военно-химический трест образован 1 октября 1926 г. выделением из состава ликвидированного треста «Военпром» заводов пороховых, взрывчатых веществ, капсюльных и снаряжательных. В состав треста на 1 октября 1926 г. было включено 12 заводов, из коих завод «Эксольхим» в течение года выбыл в состав вновь образованного Военно-кислотного треста, и, таким образом, на 1 октября 1927 г. в тресте остались следующие 11 заводов:</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18"/>
        <w:gridCol w:w="4100"/>
        <w:gridCol w:w="5304"/>
      </w:tblGrid>
      <w:tr w:rsidR="00472A36" w:rsidRPr="007550A6" w14:paraId="41ADF87E" w14:textId="77777777" w:rsidTr="00DA1EC5">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0585AE"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Наименование заводов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3E635E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Виды продукции заводов</w:t>
            </w:r>
          </w:p>
        </w:tc>
      </w:tr>
      <w:tr w:rsidR="00472A36" w:rsidRPr="007550A6" w14:paraId="4560763D" w14:textId="77777777" w:rsidTr="00DA1EC5">
        <w:tc>
          <w:tcPr>
            <w:tcW w:w="0" w:type="auto"/>
            <w:vMerge/>
            <w:tcBorders>
              <w:top w:val="outset" w:sz="6" w:space="0" w:color="auto"/>
              <w:left w:val="outset" w:sz="6" w:space="0" w:color="auto"/>
              <w:bottom w:val="outset" w:sz="6" w:space="0" w:color="auto"/>
              <w:right w:val="outset" w:sz="6" w:space="0" w:color="auto"/>
            </w:tcBorders>
            <w:vAlign w:val="center"/>
            <w:hideMark/>
          </w:tcPr>
          <w:p w14:paraId="4A22C800"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5F73C1"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87F1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Мирная</w:t>
            </w:r>
          </w:p>
        </w:tc>
      </w:tr>
      <w:tr w:rsidR="00472A36" w:rsidRPr="007550A6" w14:paraId="3267997C"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20A4D6C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Казанский, им. Ленина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F86B9"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Бездымные пороха: винтовочный и пушечный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0548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Серная кислота</w:t>
            </w:r>
          </w:p>
        </w:tc>
      </w:tr>
      <w:tr w:rsidR="00472A36" w:rsidRPr="007550A6" w14:paraId="67B1C828"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B77E6BD"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Рошальский, им. Косякова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BBF7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Бездымные пороха: винтовочный и пушечный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C49A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Эфир, коллодий</w:t>
            </w:r>
          </w:p>
        </w:tc>
      </w:tr>
      <w:tr w:rsidR="00472A36" w:rsidRPr="007550A6" w14:paraId="54F61924"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2A588D8F"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Тамбовский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B776D"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Бездымные пороха. Завод на консервации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14738"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Двигатели, чугунная посуда, кирпич</w:t>
            </w:r>
          </w:p>
        </w:tc>
      </w:tr>
      <w:tr w:rsidR="00472A36" w:rsidRPr="007550A6" w14:paraId="2416F70E"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02F6634"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Шлиссельбургский, им. Морозова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0907D"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Бездымные пушечные пороха, дымный порох, тротил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3DCB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Порох охотничий, бура техническая, борная кислота, серная кислота, черные серные красители</w:t>
            </w:r>
          </w:p>
        </w:tc>
      </w:tr>
      <w:tr w:rsidR="00472A36" w:rsidRPr="007550A6" w14:paraId="14C9ECC5"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20108BC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Шостенский № 9</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E69BE"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Бездымные и дымные пороха (производство консервировано). Капсюля разные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B76D0"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Медный купорос технический телеграфный, сера палочная, серная кислота, картон № 12</w:t>
            </w:r>
            <w:r w:rsidRPr="007550A6">
              <w:rPr>
                <w:rFonts w:ascii="Times New Roman" w:hAnsi="Times New Roman" w:cs="Times New Roman"/>
                <w:color w:val="000000" w:themeColor="text1"/>
                <w:sz w:val="16"/>
                <w:szCs w:val="16"/>
              </w:rPr>
              <w:noBreakHyphen/>
              <w:t>45, бумага оберточная</w:t>
            </w:r>
          </w:p>
        </w:tc>
      </w:tr>
      <w:tr w:rsidR="00472A36" w:rsidRPr="007550A6" w14:paraId="588E8FE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218D07ED"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Ленинградский, Ульяновский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5D814"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Порох трубочный обыкновенный, порох трубочный медленно горящий, мелинит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F4DF5"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Порох охотничий, порох минный</w:t>
            </w:r>
          </w:p>
        </w:tc>
      </w:tr>
      <w:tr w:rsidR="00472A36" w:rsidRPr="007550A6" w14:paraId="4612A4AC"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7033CAA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Самарский, им. Троцкого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2C09D"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Тротил, исправление тротила, капсюля винтовочные, снаряжение взрывателей и бомб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40D65"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r>
      <w:tr w:rsidR="00472A36" w:rsidRPr="007550A6" w14:paraId="3E46F0B5"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444312D"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Нижегородский, им. Свердлова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F6B41"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Тротил, разделение аматола, снаряжение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289A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Медный купорос</w:t>
            </w:r>
          </w:p>
        </w:tc>
      </w:tr>
      <w:tr w:rsidR="00472A36" w:rsidRPr="007550A6" w14:paraId="7A3456D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28D161D"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Ленинградский ЦОЗ, им. Авдеева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61F84"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Капсюля всех сортов, испытания порохов, испытания взрывчатых веществ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3E1A5"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Охотничьи капсюля, детонаторы № 8, патроны «монтекристо», азотная кислота, медный купорос, красители, целлулоид</w:t>
            </w:r>
          </w:p>
        </w:tc>
      </w:tr>
      <w:tr w:rsidR="00472A36" w:rsidRPr="007550A6" w14:paraId="35B548E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4F4AFD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Сергиевский «Красная Ракета»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B231F"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Винтовочные капсюля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F4FCE"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r>
      <w:tr w:rsidR="00472A36" w:rsidRPr="007550A6" w14:paraId="785D76B8"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6BAD988"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Богородский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7E370"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Снаряжение противогазов, снаряжение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D1FE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Петарды железнодорожные</w:t>
            </w:r>
          </w:p>
        </w:tc>
      </w:tr>
    </w:tbl>
    <w:p w14:paraId="34A06B94" w14:textId="77777777" w:rsidR="00DA1EC5" w:rsidRPr="007550A6" w:rsidRDefault="00DA1EC5" w:rsidP="007550A6">
      <w:pPr>
        <w:pStyle w:val="rtejustify"/>
        <w:spacing w:before="0" w:after="0"/>
        <w:rPr>
          <w:color w:val="000000" w:themeColor="text1"/>
          <w:sz w:val="16"/>
          <w:szCs w:val="16"/>
        </w:rPr>
      </w:pPr>
      <w:r w:rsidRPr="007550A6">
        <w:rPr>
          <w:rStyle w:val="af0"/>
          <w:i w:val="0"/>
          <w:color w:val="000000" w:themeColor="text1"/>
          <w:sz w:val="16"/>
          <w:szCs w:val="16"/>
        </w:rPr>
        <w:t>Выполнение программы выпуска готовых изделий.</w:t>
      </w:r>
      <w:r w:rsidRPr="007550A6">
        <w:rPr>
          <w:color w:val="000000" w:themeColor="text1"/>
          <w:sz w:val="16"/>
          <w:szCs w:val="16"/>
        </w:rPr>
        <w:t xml:space="preserve"> При составлении промфинплана Военно-химического треста (во втором квартале 1926/27 г.) сумма выпуска продукции была предусмотрена в р[ублях] 45 805 тыс. по отпускным ценам. В дальнейшем, вследствие аннулирования заказов, непредставления своевременно заказчиками технических условий заказов, выделения из состава треста завода «Эксольхим» и снижения количества выпускаемых порохов, трест признал реальной для себя программу выпуска товарной продукции в 39 746 тыс. руб. по отпускным договорным ценам. Фактический же выпуск продукции треста в указанных ценах выразился за отчетный год в 36 621 тыс. руб., и, таким образом, выполнение трестом первого варианта программы выразилось в 80% и второго варианта — в 92%. Выполнение второго варианта программы по видам продукции выразилось в следующих цифрах: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60"/>
        <w:gridCol w:w="3918"/>
        <w:gridCol w:w="3219"/>
        <w:gridCol w:w="2325"/>
      </w:tblGrid>
      <w:tr w:rsidR="00472A36" w:rsidRPr="007550A6" w14:paraId="01AB2A7E" w14:textId="77777777" w:rsidTr="00DA1EC5">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94BE2DD"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Виды продукции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F4AE07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Товарная продукция по отпускным договорным ценам в тыс. руб.</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915D0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Процент выполнения</w:t>
            </w:r>
          </w:p>
        </w:tc>
      </w:tr>
      <w:tr w:rsidR="00472A36" w:rsidRPr="007550A6" w14:paraId="3E88AE73" w14:textId="77777777" w:rsidTr="00DA1EC5">
        <w:tc>
          <w:tcPr>
            <w:tcW w:w="0" w:type="auto"/>
            <w:vMerge/>
            <w:tcBorders>
              <w:top w:val="outset" w:sz="6" w:space="0" w:color="auto"/>
              <w:left w:val="outset" w:sz="6" w:space="0" w:color="auto"/>
              <w:bottom w:val="outset" w:sz="6" w:space="0" w:color="auto"/>
              <w:right w:val="outset" w:sz="6" w:space="0" w:color="auto"/>
            </w:tcBorders>
            <w:vAlign w:val="center"/>
            <w:hideMark/>
          </w:tcPr>
          <w:p w14:paraId="1E89DFCB"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5B352F"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(2</w:t>
            </w:r>
            <w:r w:rsidRPr="007550A6">
              <w:rPr>
                <w:rFonts w:ascii="Times New Roman" w:hAnsi="Times New Roman" w:cs="Times New Roman"/>
                <w:color w:val="000000" w:themeColor="text1"/>
                <w:sz w:val="16"/>
                <w:szCs w:val="16"/>
              </w:rPr>
              <w:noBreakHyphen/>
              <w:t>й вариант)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40CAB"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отчету за 1926/27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4369F44"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p>
        </w:tc>
      </w:tr>
      <w:tr w:rsidR="00472A36" w:rsidRPr="007550A6" w14:paraId="5AA7DC84"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1C9934D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CE56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8D32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25 058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9E80B"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90,4</w:t>
            </w:r>
          </w:p>
        </w:tc>
      </w:tr>
      <w:tr w:rsidR="00472A36" w:rsidRPr="007550A6" w14:paraId="1C52EB74"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74C38ACB"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07B98"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12 013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234C8"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11 563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FD03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96,2</w:t>
            </w:r>
          </w:p>
        </w:tc>
      </w:tr>
      <w:tr w:rsidR="00472A36" w:rsidRPr="007550A6" w14:paraId="6C8B7FA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341F7A1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9B79A1"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39 746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5F4F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36 621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2D17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92,1</w:t>
            </w:r>
          </w:p>
        </w:tc>
      </w:tr>
    </w:tbl>
    <w:p w14:paraId="3EAC0773"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По указаниям треста, основными причинами невыполнения второго варианта программы по выпуску изделий явилось непредставление АУ чертежей и технических условий на заказываемые изделия, запаздывание Орудийно-арсенального и Патронно-трубочного трестов в поставке полуфабрикатов (объектов снаряжения) и недостаток кондиционного лесного материала для изготовления упаковки для бомб. Причины невыполнения программы по мирной продукции треста в отчете не приводятся.</w:t>
      </w:r>
    </w:p>
    <w:p w14:paraId="68A69706" w14:textId="77777777" w:rsidR="00DA1EC5" w:rsidRPr="007550A6" w:rsidRDefault="00DA1EC5" w:rsidP="007550A6">
      <w:pPr>
        <w:pStyle w:val="rtejustify"/>
        <w:spacing w:before="0" w:after="0"/>
        <w:rPr>
          <w:color w:val="000000" w:themeColor="text1"/>
          <w:sz w:val="16"/>
          <w:szCs w:val="16"/>
        </w:rPr>
      </w:pPr>
      <w:r w:rsidRPr="007550A6">
        <w:rPr>
          <w:rStyle w:val="af0"/>
          <w:i w:val="0"/>
          <w:color w:val="000000" w:themeColor="text1"/>
          <w:sz w:val="16"/>
          <w:szCs w:val="16"/>
        </w:rPr>
        <w:t>Рост выпуска в 1925/26 г.</w:t>
      </w:r>
      <w:r w:rsidRPr="007550A6">
        <w:rPr>
          <w:color w:val="000000" w:themeColor="text1"/>
          <w:sz w:val="16"/>
          <w:szCs w:val="16"/>
        </w:rPr>
        <w:t xml:space="preserve"> Рост выпуска товарной продукции по тресту за отчетный год против предыдущего года по заводской себестоимости выразится в следующих размерах: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38"/>
        <w:gridCol w:w="2328"/>
        <w:gridCol w:w="2328"/>
        <w:gridCol w:w="5028"/>
      </w:tblGrid>
      <w:tr w:rsidR="00472A36" w:rsidRPr="007550A6" w14:paraId="7D515275" w14:textId="77777777" w:rsidTr="00DA1EC5">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9FCAF9F"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Виды продукции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EA5CE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Выпуск по себестоимости в тыс. червонных руб.</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2FBB4B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Отношение выпуска за 1926/27 к сумме за 1925/26 г.</w:t>
            </w:r>
          </w:p>
        </w:tc>
      </w:tr>
      <w:tr w:rsidR="00472A36" w:rsidRPr="007550A6" w14:paraId="5AD4F573" w14:textId="77777777" w:rsidTr="00DA1EC5">
        <w:tc>
          <w:tcPr>
            <w:tcW w:w="0" w:type="auto"/>
            <w:vMerge/>
            <w:tcBorders>
              <w:top w:val="outset" w:sz="6" w:space="0" w:color="auto"/>
              <w:left w:val="outset" w:sz="6" w:space="0" w:color="auto"/>
              <w:bottom w:val="outset" w:sz="6" w:space="0" w:color="auto"/>
              <w:right w:val="outset" w:sz="6" w:space="0" w:color="auto"/>
            </w:tcBorders>
            <w:vAlign w:val="center"/>
            <w:hideMark/>
          </w:tcPr>
          <w:p w14:paraId="33D53B41"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4F040F"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 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B65F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 1926/27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D63057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p>
        </w:tc>
      </w:tr>
      <w:tr w:rsidR="00472A36" w:rsidRPr="007550A6" w14:paraId="30EE142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36D9338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B0B2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79EB9"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10AF5"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114,8%</w:t>
            </w:r>
          </w:p>
        </w:tc>
      </w:tr>
      <w:tr w:rsidR="00472A36" w:rsidRPr="007550A6" w14:paraId="0A407F56"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3886CF2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6594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C86B0"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7CBC1"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146,5%</w:t>
            </w:r>
          </w:p>
        </w:tc>
      </w:tr>
      <w:tr w:rsidR="00472A36" w:rsidRPr="007550A6" w14:paraId="589CA0E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761C00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00EA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24 821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EF528"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FED39"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124%</w:t>
            </w:r>
          </w:p>
        </w:tc>
      </w:tr>
    </w:tbl>
    <w:p w14:paraId="0BD5F891"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Надлежит отметить, что приведенный темп роста выпуска продукции является несколько преуменьшенным, так как себестоимость продукции треста за отчетный год снизилась, по указаниям треста, по военной продукции до 10% против себестоимости предыдущего года. Надлежит отметить также, что темп роста мирной продукции по тресту за отчетный год значительно превышает рост выпуска военной продукции.</w:t>
      </w:r>
    </w:p>
    <w:p w14:paraId="2AAD9810" w14:textId="77777777" w:rsidR="00DA1EC5" w:rsidRPr="007550A6" w:rsidRDefault="00DA1EC5" w:rsidP="007550A6">
      <w:pPr>
        <w:pStyle w:val="rtejustify"/>
        <w:spacing w:before="0" w:after="0"/>
        <w:rPr>
          <w:color w:val="000000" w:themeColor="text1"/>
          <w:sz w:val="16"/>
          <w:szCs w:val="16"/>
        </w:rPr>
      </w:pPr>
      <w:r w:rsidRPr="007550A6">
        <w:rPr>
          <w:rStyle w:val="af0"/>
          <w:i w:val="0"/>
          <w:color w:val="000000" w:themeColor="text1"/>
          <w:sz w:val="16"/>
          <w:szCs w:val="16"/>
        </w:rPr>
        <w:t>Нагрузка предприятий.</w:t>
      </w:r>
      <w:r w:rsidRPr="007550A6">
        <w:rPr>
          <w:color w:val="000000" w:themeColor="text1"/>
          <w:sz w:val="16"/>
          <w:szCs w:val="16"/>
        </w:rPr>
        <w:t xml:space="preserve"> При определении степени нагрузки заводов Вохимтрест исходил из сопоставления максимально возможного выпуска готовых изделий по отпускным ценам 1926/27 г. с фактическим выпуском продукции за отчетный год. Указанным методом трест определил среднюю взвешенную нагрузку по заводам за 1926/27 г. в следующих размерах: Казанский завод — 50%; Рошальский завод — 36,7%; Тамбовский завод — 0% (консервирован); Ульяновский завод — 84%; Шлиссельбургский завод — 26,9%; Шостенский завод — 10,8%; Охтинский завод — 45%; Самарский завод — 50%; Нижегородский завод — 46%; Богородский завод — 29,5%; «Красная Ракета» — 10%; в среднем по тресту — 34,5%.</w:t>
      </w:r>
    </w:p>
    <w:p w14:paraId="60AF58EE"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Данных о нагрузке предприятий в 1925/26 г. в отчете треста не приведено. Однако, учитывая указания треста на рост в отчетном году мощности заводов по выпуску главнейших изделий на 40,5% (см. с. 51 пояснительной записки³*) и рост выпуска товарной продукции за отчетный год против 1925/26 г. в пределах до 30% (учитывая снижение себестоимости продукции), надлежит констатировать снижение за отчетный год нагрузки заводов треста.</w:t>
      </w:r>
    </w:p>
    <w:p w14:paraId="41F3885D" w14:textId="77777777" w:rsidR="00DA1EC5" w:rsidRPr="007550A6" w:rsidRDefault="00DA1EC5" w:rsidP="007550A6">
      <w:pPr>
        <w:pStyle w:val="rtejustify"/>
        <w:spacing w:before="0" w:after="0"/>
        <w:rPr>
          <w:color w:val="000000" w:themeColor="text1"/>
          <w:sz w:val="16"/>
          <w:szCs w:val="16"/>
        </w:rPr>
      </w:pPr>
      <w:r w:rsidRPr="007550A6">
        <w:rPr>
          <w:rStyle w:val="af0"/>
          <w:i w:val="0"/>
          <w:color w:val="000000" w:themeColor="text1"/>
          <w:sz w:val="16"/>
          <w:szCs w:val="16"/>
        </w:rPr>
        <w:t>Реализация.</w:t>
      </w:r>
      <w:r w:rsidRPr="007550A6">
        <w:rPr>
          <w:color w:val="000000" w:themeColor="text1"/>
          <w:sz w:val="16"/>
          <w:szCs w:val="16"/>
        </w:rPr>
        <w:t xml:space="preserve"> Сумма реализованной за отчетный год продукции треста в сопоставлении с планом на 1926/27 г. выразилась в следующих суммах: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06"/>
        <w:gridCol w:w="2801"/>
        <w:gridCol w:w="2849"/>
        <w:gridCol w:w="4766"/>
      </w:tblGrid>
      <w:tr w:rsidR="00472A36" w:rsidRPr="007550A6" w14:paraId="0267370C" w14:textId="77777777" w:rsidTr="00DA1EC5">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C332D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98196B9"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Сумма реализации по продажным пенам (в тыс. руб.)</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B8041BF"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Отношение фактической реализации к плану</w:t>
            </w:r>
          </w:p>
        </w:tc>
      </w:tr>
      <w:tr w:rsidR="00472A36" w:rsidRPr="007550A6" w14:paraId="44926D86" w14:textId="77777777" w:rsidTr="00DA1EC5">
        <w:tc>
          <w:tcPr>
            <w:tcW w:w="0" w:type="auto"/>
            <w:vMerge/>
            <w:tcBorders>
              <w:top w:val="outset" w:sz="6" w:space="0" w:color="auto"/>
              <w:left w:val="outset" w:sz="6" w:space="0" w:color="auto"/>
              <w:bottom w:val="outset" w:sz="6" w:space="0" w:color="auto"/>
              <w:right w:val="outset" w:sz="6" w:space="0" w:color="auto"/>
            </w:tcBorders>
            <w:vAlign w:val="center"/>
            <w:hideMark/>
          </w:tcPr>
          <w:p w14:paraId="4CB7882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EFDE6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плану на 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3B471"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отчету за 1926/27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29E0E2B"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p>
        </w:tc>
      </w:tr>
      <w:tr w:rsidR="00472A36" w:rsidRPr="007550A6" w14:paraId="14F6EB3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08088B8"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9C8E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33 501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DC38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3CC7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67,8%</w:t>
            </w:r>
          </w:p>
        </w:tc>
      </w:tr>
      <w:tr w:rsidR="00472A36" w:rsidRPr="007550A6" w14:paraId="4E8B403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FA945A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156B4"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8251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393D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89,6%</w:t>
            </w:r>
          </w:p>
        </w:tc>
      </w:tr>
      <w:tr w:rsidR="00472A36" w:rsidRPr="007550A6" w14:paraId="1164CCDF"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F2BAF7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80DA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45 805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07ED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33 749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E8FF1"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73,7%</w:t>
            </w:r>
          </w:p>
        </w:tc>
      </w:tr>
    </w:tbl>
    <w:p w14:paraId="631442F4"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Невыполнение плана реализации объясняется значительным снижением в отчетном году суммы выпуска продукции против первого варианта плана.</w:t>
      </w:r>
    </w:p>
    <w:p w14:paraId="1B597079"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Отношение реализации отчетного года по себестоимости к сумме выпуска продукции по основным видам ее выразилось в следующем: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98"/>
        <w:gridCol w:w="3687"/>
        <w:gridCol w:w="3960"/>
        <w:gridCol w:w="2377"/>
      </w:tblGrid>
      <w:tr w:rsidR="00472A36" w:rsidRPr="007550A6" w14:paraId="1B6C1FE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13C7FA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Виды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A6EF5"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Выпуск продукции по себестоимости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F6A7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Реализация продукции по себестоимости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36F2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Процент реализации к выпуску</w:t>
            </w:r>
          </w:p>
        </w:tc>
      </w:tr>
      <w:tr w:rsidR="00472A36" w:rsidRPr="007550A6" w14:paraId="04CDE346"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1E10E0F9"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3743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D5D6F"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638CE"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96,7</w:t>
            </w:r>
          </w:p>
        </w:tc>
      </w:tr>
      <w:tr w:rsidR="00472A36" w:rsidRPr="007550A6" w14:paraId="04E40FF1"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9949CE4"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3B3F8"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BDC19"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9977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7B55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95,1</w:t>
            </w:r>
          </w:p>
        </w:tc>
      </w:tr>
      <w:tr w:rsidR="00472A36" w:rsidRPr="007550A6" w14:paraId="7D8DE9FA"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3C443B69"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8011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E8FF1"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5006B"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96,1</w:t>
            </w:r>
          </w:p>
        </w:tc>
      </w:tr>
    </w:tbl>
    <w:p w14:paraId="4856053F"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Несмотря на высокий процент реализации продукции треста за отчетный год по отношению к выпуску, надлежит констатировать, что в отчетном году не изжито затоваривание треста, выявившееся в предыдущие операционные периоды: переходящий на 1 октября 1927 г. остаток готовых изделий составляет по тресту сумму 3,3% месячного выпуска продукции. Причины накопления столь значительных остатков продукции на складах трестом в отчете не освещены.</w:t>
      </w:r>
    </w:p>
    <w:p w14:paraId="27140B3E" w14:textId="77777777" w:rsidR="00F81369" w:rsidRPr="007550A6" w:rsidRDefault="00F81369" w:rsidP="007550A6">
      <w:pPr>
        <w:pStyle w:val="rtejustify"/>
        <w:spacing w:before="0" w:after="0"/>
        <w:rPr>
          <w:color w:val="000000" w:themeColor="text1"/>
          <w:sz w:val="16"/>
          <w:szCs w:val="16"/>
        </w:rPr>
      </w:pPr>
      <w:r w:rsidRPr="007550A6">
        <w:rPr>
          <w:rStyle w:val="a7"/>
          <w:b w:val="0"/>
          <w:bCs w:val="0"/>
          <w:color w:val="000000" w:themeColor="text1"/>
          <w:sz w:val="16"/>
          <w:szCs w:val="16"/>
        </w:rPr>
        <w:t>II. Себестоимость продукции</w:t>
      </w:r>
    </w:p>
    <w:p w14:paraId="47001CB2"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Вопросы себестоимости продукции в 1926/27 г. в отчете треста почти совершенно не освещены. Изменение себестоимости продукции за отчетный год против предыдущего года трест в своем отчете не устанавливает, ссылаясь на невозможность сопоставления производственного отчета 1926/27 г. с отчетом за 1925/26 г. вследствие коренного изменения в отчетном году методов учета накладных расходов и амортизации. Указанный довод нельзя считать уважительным, так как в процессе составления годового отчета трест имел полную возможность соответствующим образом корректировать данные 1925/26 г. и привести их в вид, соизмеримый с данными отчетного года.</w:t>
      </w:r>
    </w:p>
    <w:p w14:paraId="6A59A3F7"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 xml:space="preserve">Выводы о снижении в отчетном году себестоимости продукции трест делает на основании результатов пересчета части продукции отчетного года по ценам предыдущих лет. При указанном перерасчете трестом была взята продукция отчетного года по заводской себестоимости на сумму 18 141 977 руб. 16 [коп.], каковая </w:t>
      </w:r>
      <w:r w:rsidRPr="007550A6">
        <w:rPr>
          <w:color w:val="000000" w:themeColor="text1"/>
          <w:sz w:val="16"/>
          <w:szCs w:val="16"/>
        </w:rPr>
        <w:lastRenderedPageBreak/>
        <w:t>после перерасчета по ценам себестоимости 1925/26 г. выразилась в 20 190 144 руб. 53 [коп.], что указывает на снижение себестоимости в отчетном году указанной продукции на 10,1% против предыдущего года. Указанный вывод мы не склонны считать бесспорным по следующим основаниям:</w:t>
      </w:r>
    </w:p>
    <w:p w14:paraId="0BF429A1"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1) для указанного пересчета трестом взята не вся продукция 1926/27 г., а всего лишь 59% ее, что при изменении в отчетном году методов распределения накладных расходов на продукцию может привести к совершенно неправильным выводам; 2) указанное снижение себестоимости трест не подтверждает конкретными данными о снижении отдельных элементов себестоимости, ограничиваясь указанием как на причины, вызвавшие снижение себестоимости продукции на «а) увеличение программы заводов и б) мероприятия заводов по рационализации, явившиеся в свою очередь следствием более критического подхода треста к хозяйственной деятельности заводов и вовлечение трестом самих заводов вглубь анализа собственной работы» (пояснительная записка, с. 103).</w:t>
      </w:r>
    </w:p>
    <w:p w14:paraId="30EDB25F"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Указанные доводы, ни в какой мере не объясняя изменения себестоимости продукции треста в отчетном году против 1925/26 г., по нашему мнению, достаточно ясно указывают на полное отсутствие проработки трестом вопросов себестоимости продукции при составлении годового отчета...⁴*</w:t>
      </w:r>
    </w:p>
    <w:p w14:paraId="29E0B8C9" w14:textId="77777777" w:rsidR="00DA1EC5" w:rsidRPr="007550A6" w:rsidRDefault="00DA1EC5" w:rsidP="007550A6">
      <w:pPr>
        <w:pStyle w:val="ae"/>
        <w:spacing w:before="0" w:after="0"/>
        <w:jc w:val="both"/>
        <w:rPr>
          <w:color w:val="000000" w:themeColor="text1"/>
          <w:sz w:val="16"/>
          <w:szCs w:val="16"/>
        </w:rPr>
      </w:pPr>
      <w:r w:rsidRPr="007550A6">
        <w:rPr>
          <w:rStyle w:val="af0"/>
          <w:i w:val="0"/>
          <w:color w:val="000000" w:themeColor="text1"/>
          <w:sz w:val="16"/>
          <w:szCs w:val="16"/>
        </w:rPr>
        <w:t>Бухгалтер-консультант Юзефович</w:t>
      </w:r>
    </w:p>
    <w:p w14:paraId="2D1DBB6E" w14:textId="77777777" w:rsidR="00DA1EC5" w:rsidRPr="007550A6" w:rsidRDefault="00DA1EC5" w:rsidP="007550A6">
      <w:pPr>
        <w:pStyle w:val="ae"/>
        <w:spacing w:before="0" w:after="0"/>
        <w:jc w:val="both"/>
        <w:rPr>
          <w:color w:val="000000" w:themeColor="text1"/>
          <w:sz w:val="16"/>
          <w:szCs w:val="16"/>
        </w:rPr>
      </w:pPr>
      <w:r w:rsidRPr="007550A6">
        <w:rPr>
          <w:rStyle w:val="af0"/>
          <w:i w:val="0"/>
          <w:color w:val="000000" w:themeColor="text1"/>
          <w:sz w:val="16"/>
          <w:szCs w:val="16"/>
        </w:rPr>
        <w:t>Примечания</w:t>
      </w:r>
      <w:r w:rsidRPr="007550A6">
        <w:rPr>
          <w:color w:val="000000" w:themeColor="text1"/>
          <w:sz w:val="16"/>
          <w:szCs w:val="16"/>
        </w:rPr>
        <w:t>;</w:t>
      </w:r>
    </w:p>
    <w:p w14:paraId="68AC3E94"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vertAlign w:val="superscript"/>
        </w:rPr>
        <w:t>1</w:t>
      </w:r>
      <w:r w:rsidRPr="007550A6">
        <w:rPr>
          <w:color w:val="000000" w:themeColor="text1"/>
          <w:sz w:val="16"/>
          <w:szCs w:val="16"/>
        </w:rPr>
        <w:t xml:space="preserve">* Объединенный (союзно-республиканский) </w:t>
      </w:r>
      <w:r w:rsidRPr="007550A6">
        <w:rPr>
          <w:rStyle w:val="af0"/>
          <w:i w:val="0"/>
          <w:color w:val="000000" w:themeColor="text1"/>
          <w:sz w:val="16"/>
          <w:szCs w:val="16"/>
        </w:rPr>
        <w:t>Наркомат финансов СССР</w:t>
      </w:r>
      <w:r w:rsidRPr="007550A6">
        <w:rPr>
          <w:color w:val="000000" w:themeColor="text1"/>
          <w:sz w:val="16"/>
          <w:szCs w:val="16"/>
        </w:rPr>
        <w:t xml:space="preserve"> был создан после образования СССР 6 июля 1923 г. В 1920</w:t>
      </w:r>
      <w:r w:rsidRPr="007550A6">
        <w:rPr>
          <w:color w:val="000000" w:themeColor="text1"/>
          <w:sz w:val="16"/>
          <w:szCs w:val="16"/>
        </w:rPr>
        <w:noBreakHyphen/>
        <w:t>е гг. вопросы финансирования обороны СССР находились в ведении Центрального бюджетно-расчетного управления (ЦБРУ) Наркомфина. К концу 1923 г. определилась следующая система организации Бюджетного управления Наркомфина. В его составе находились отделы: бюджетный, первый сметный (военно-морской), второй сметный (смет ВСНХ, позднее НКТП, Наркомвнешторга, Наркомата иностранных дел, ОГПУ, Главного санитарного управления, высших учреждений Союза, объединенных наркоматов и союзных республик), третий сметный (транспортный), валютный, общий, центрокасса. Сметные отделы рассматривали финансовые сметы СССР, вызывающие новые расходы или сверхлимитные ассигнования, составляли бюджетные планы по наркоматам и разассигновывали кредиты.</w:t>
      </w:r>
    </w:p>
    <w:p w14:paraId="32E9A8E1"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В 1928</w:t>
      </w:r>
      <w:r w:rsidRPr="007550A6">
        <w:rPr>
          <w:color w:val="000000" w:themeColor="text1"/>
          <w:sz w:val="16"/>
          <w:szCs w:val="16"/>
        </w:rPr>
        <w:noBreakHyphen/>
        <w:t>1929 гг. работа по финансированию обороны страны была передана вновь созданному Управлению финансирования обороны, которое выделилось из состава Бюджетного управления. (РГАЭ. Ф. 7733. Оп. 9. Д. 24. Л. 210</w:t>
      </w:r>
      <w:r w:rsidRPr="007550A6">
        <w:rPr>
          <w:color w:val="000000" w:themeColor="text1"/>
          <w:sz w:val="16"/>
          <w:szCs w:val="16"/>
        </w:rPr>
        <w:noBreakHyphen/>
        <w:t>211).</w:t>
      </w:r>
    </w:p>
    <w:p w14:paraId="490095E8"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vertAlign w:val="superscript"/>
        </w:rPr>
        <w:t>2</w:t>
      </w:r>
      <w:r w:rsidRPr="007550A6">
        <w:rPr>
          <w:color w:val="000000" w:themeColor="text1"/>
          <w:sz w:val="16"/>
          <w:szCs w:val="16"/>
        </w:rPr>
        <w:t>* Датировано по содержанию.</w:t>
      </w:r>
    </w:p>
    <w:p w14:paraId="3683BAC6"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vertAlign w:val="superscript"/>
        </w:rPr>
        <w:t>3</w:t>
      </w:r>
      <w:r w:rsidRPr="007550A6">
        <w:rPr>
          <w:color w:val="000000" w:themeColor="text1"/>
          <w:sz w:val="16"/>
          <w:szCs w:val="16"/>
        </w:rPr>
        <w:t>* Не публикуется (см. там же, л. 103</w:t>
      </w:r>
      <w:r w:rsidRPr="007550A6">
        <w:rPr>
          <w:color w:val="000000" w:themeColor="text1"/>
          <w:sz w:val="16"/>
          <w:szCs w:val="16"/>
        </w:rPr>
        <w:noBreakHyphen/>
        <w:t>218).</w:t>
      </w:r>
    </w:p>
    <w:p w14:paraId="76A1216E"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vertAlign w:val="superscript"/>
        </w:rPr>
        <w:t>4</w:t>
      </w:r>
      <w:r w:rsidRPr="007550A6">
        <w:rPr>
          <w:color w:val="000000" w:themeColor="text1"/>
          <w:sz w:val="16"/>
          <w:szCs w:val="16"/>
        </w:rPr>
        <w:t>* Опущены сведения о капитальном строительстве, отчетной проверке, рентабельности, оборотных средствах и финансовом положении, а также выводы.</w:t>
      </w:r>
    </w:p>
    <w:p w14:paraId="1E8C818F" w14:textId="77777777" w:rsidR="00DA1EC5" w:rsidRPr="007550A6" w:rsidRDefault="00DA1EC5" w:rsidP="007550A6">
      <w:pPr>
        <w:pStyle w:val="ae"/>
        <w:spacing w:before="0" w:after="0"/>
        <w:jc w:val="both"/>
        <w:rPr>
          <w:color w:val="000000" w:themeColor="text1"/>
          <w:sz w:val="16"/>
          <w:szCs w:val="16"/>
        </w:rPr>
      </w:pPr>
      <w:r w:rsidRPr="007550A6">
        <w:rPr>
          <w:color w:val="000000" w:themeColor="text1"/>
          <w:sz w:val="16"/>
          <w:szCs w:val="16"/>
        </w:rPr>
        <w:t>РГАЭ. Ф. 8318. Оп. 1. Д. 58. Л. 17-19 об. Заверенная копия.</w:t>
      </w:r>
    </w:p>
    <w:p w14:paraId="0F53038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Архив: РГАЭ. Ф. 8318. Оп. 1. Д. 58. Л. 17-19 об. Заверенная копия. </w:t>
      </w:r>
    </w:p>
    <w:p w14:paraId="7EBAE479"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104-107 (12375). </w:t>
      </w:r>
    </w:p>
    <w:p w14:paraId="62DBEA05"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p>
    <w:p w14:paraId="29ADA998" w14:textId="77777777" w:rsidR="00A9328B"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064FF5A7" w14:textId="77777777" w:rsidR="00A9328B" w:rsidRPr="007550A6" w:rsidRDefault="00A9328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8FBB72"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1 октября 1927 и 1 октября 1930 состояние парка ВВС:</w:t>
      </w:r>
    </w:p>
    <w:tbl>
      <w:tblPr>
        <w:tblW w:w="0" w:type="auto"/>
        <w:tblLayout w:type="fixed"/>
        <w:tblCellMar>
          <w:left w:w="10" w:type="dxa"/>
          <w:right w:w="10" w:type="dxa"/>
        </w:tblCellMar>
        <w:tblLook w:val="0000" w:firstRow="0" w:lastRow="0" w:firstColumn="0" w:lastColumn="0" w:noHBand="0" w:noVBand="0"/>
      </w:tblPr>
      <w:tblGrid>
        <w:gridCol w:w="1109"/>
        <w:gridCol w:w="853"/>
        <w:gridCol w:w="853"/>
        <w:gridCol w:w="853"/>
        <w:gridCol w:w="857"/>
        <w:gridCol w:w="857"/>
        <w:gridCol w:w="857"/>
        <w:gridCol w:w="857"/>
        <w:gridCol w:w="857"/>
        <w:gridCol w:w="860"/>
        <w:gridCol w:w="875"/>
      </w:tblGrid>
      <w:tr w:rsidR="00472A36" w:rsidRPr="007550A6" w14:paraId="09841B08" w14:textId="77777777" w:rsidTr="00DA1EC5">
        <w:trPr>
          <w:trHeight w:val="443"/>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5916CB98"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A8D757C" w14:textId="77777777" w:rsidR="00005F35" w:rsidRPr="007550A6" w:rsidRDefault="00005F35" w:rsidP="007550A6">
            <w:pPr>
              <w:pStyle w:val="113"/>
              <w:shd w:val="clear" w:color="auto" w:fill="auto"/>
              <w:spacing w:line="240" w:lineRule="auto"/>
              <w:jc w:val="both"/>
              <w:rPr>
                <w:rFonts w:ascii="Times New Roman" w:hAnsi="Times New Roman" w:cs="Times New Roman"/>
                <w:b w:val="0"/>
                <w:color w:val="000000" w:themeColor="text1"/>
                <w:sz w:val="16"/>
                <w:szCs w:val="16"/>
              </w:rPr>
            </w:pPr>
            <w:r w:rsidRPr="007550A6">
              <w:rPr>
                <w:rFonts w:ascii="Times New Roman" w:hAnsi="Times New Roman" w:cs="Times New Roman"/>
                <w:b w:val="0"/>
                <w:color w:val="000000" w:themeColor="text1"/>
                <w:sz w:val="16"/>
                <w:szCs w:val="16"/>
              </w:rPr>
              <w:t xml:space="preserve">наличие </w:t>
            </w:r>
            <w:r w:rsidRPr="007550A6">
              <w:rPr>
                <w:rStyle w:val="11SimSun"/>
                <w:rFonts w:ascii="Times New Roman" w:hAnsi="Times New Roman" w:cs="Times New Roman"/>
                <w:b w:val="0"/>
                <w:color w:val="000000" w:themeColor="text1"/>
                <w:spacing w:val="0"/>
                <w:szCs w:val="16"/>
              </w:rPr>
              <w:t>1.10.27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FE10C21" w14:textId="77777777" w:rsidR="00005F35" w:rsidRPr="007550A6" w:rsidRDefault="00005F35" w:rsidP="007550A6">
            <w:pPr>
              <w:pStyle w:val="113"/>
              <w:shd w:val="clear" w:color="auto" w:fill="auto"/>
              <w:spacing w:line="240" w:lineRule="auto"/>
              <w:jc w:val="both"/>
              <w:rPr>
                <w:rFonts w:ascii="Times New Roman" w:hAnsi="Times New Roman" w:cs="Times New Roman"/>
                <w:b w:val="0"/>
                <w:color w:val="000000" w:themeColor="text1"/>
                <w:sz w:val="16"/>
                <w:szCs w:val="16"/>
              </w:rPr>
            </w:pPr>
            <w:r w:rsidRPr="007550A6">
              <w:rPr>
                <w:rFonts w:ascii="Times New Roman" w:hAnsi="Times New Roman" w:cs="Times New Roman"/>
                <w:b w:val="0"/>
                <w:color w:val="000000" w:themeColor="text1"/>
                <w:sz w:val="16"/>
                <w:szCs w:val="16"/>
              </w:rPr>
              <w:t xml:space="preserve">поступило </w:t>
            </w:r>
            <w:r w:rsidRPr="007550A6">
              <w:rPr>
                <w:rStyle w:val="11SimSun"/>
                <w:rFonts w:ascii="Times New Roman" w:hAnsi="Times New Roman" w:cs="Times New Roman"/>
                <w:b w:val="0"/>
                <w:color w:val="000000" w:themeColor="text1"/>
                <w:spacing w:val="0"/>
                <w:szCs w:val="16"/>
              </w:rPr>
              <w:t>27/28</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79B5861" w14:textId="77777777" w:rsidR="00005F35" w:rsidRPr="007550A6" w:rsidRDefault="00005F35" w:rsidP="007550A6">
            <w:pPr>
              <w:pStyle w:val="113"/>
              <w:shd w:val="clear" w:color="auto" w:fill="auto"/>
              <w:spacing w:line="240" w:lineRule="auto"/>
              <w:jc w:val="both"/>
              <w:rPr>
                <w:rFonts w:ascii="Times New Roman" w:hAnsi="Times New Roman" w:cs="Times New Roman"/>
                <w:b w:val="0"/>
                <w:color w:val="000000" w:themeColor="text1"/>
                <w:sz w:val="16"/>
                <w:szCs w:val="16"/>
              </w:rPr>
            </w:pPr>
            <w:r w:rsidRPr="007550A6">
              <w:rPr>
                <w:rFonts w:ascii="Times New Roman" w:hAnsi="Times New Roman" w:cs="Times New Roman"/>
                <w:b w:val="0"/>
                <w:color w:val="000000" w:themeColor="text1"/>
                <w:sz w:val="16"/>
                <w:szCs w:val="16"/>
              </w:rPr>
              <w:t xml:space="preserve">убыло </w:t>
            </w:r>
            <w:r w:rsidRPr="007550A6">
              <w:rPr>
                <w:rStyle w:val="11SimSun"/>
                <w:rFonts w:ascii="Times New Roman" w:hAnsi="Times New Roman" w:cs="Times New Roman"/>
                <w:b w:val="0"/>
                <w:color w:val="000000" w:themeColor="text1"/>
                <w:spacing w:val="0"/>
                <w:szCs w:val="16"/>
              </w:rPr>
              <w:t>27/28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D9A6DF6" w14:textId="77777777" w:rsidR="00005F35" w:rsidRPr="007550A6" w:rsidRDefault="00005F35" w:rsidP="007550A6">
            <w:pPr>
              <w:pStyle w:val="113"/>
              <w:shd w:val="clear" w:color="auto" w:fill="auto"/>
              <w:spacing w:line="240" w:lineRule="auto"/>
              <w:jc w:val="both"/>
              <w:rPr>
                <w:rFonts w:ascii="Times New Roman" w:hAnsi="Times New Roman" w:cs="Times New Roman"/>
                <w:b w:val="0"/>
                <w:color w:val="000000" w:themeColor="text1"/>
                <w:sz w:val="16"/>
                <w:szCs w:val="16"/>
              </w:rPr>
            </w:pPr>
            <w:r w:rsidRPr="007550A6">
              <w:rPr>
                <w:rFonts w:ascii="Times New Roman" w:hAnsi="Times New Roman" w:cs="Times New Roman"/>
                <w:b w:val="0"/>
                <w:color w:val="000000" w:themeColor="text1"/>
                <w:sz w:val="16"/>
                <w:szCs w:val="16"/>
              </w:rPr>
              <w:t xml:space="preserve">наличие </w:t>
            </w:r>
            <w:r w:rsidRPr="007550A6">
              <w:rPr>
                <w:rStyle w:val="11SimSun"/>
                <w:rFonts w:ascii="Times New Roman" w:hAnsi="Times New Roman" w:cs="Times New Roman"/>
                <w:b w:val="0"/>
                <w:color w:val="000000" w:themeColor="text1"/>
                <w:spacing w:val="0"/>
                <w:szCs w:val="16"/>
              </w:rPr>
              <w:t>1.10.28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8793F6C" w14:textId="77777777" w:rsidR="00005F35" w:rsidRPr="007550A6" w:rsidRDefault="00005F35" w:rsidP="007550A6">
            <w:pPr>
              <w:pStyle w:val="113"/>
              <w:shd w:val="clear" w:color="auto" w:fill="auto"/>
              <w:spacing w:line="240" w:lineRule="auto"/>
              <w:jc w:val="both"/>
              <w:rPr>
                <w:rFonts w:ascii="Times New Roman" w:hAnsi="Times New Roman" w:cs="Times New Roman"/>
                <w:b w:val="0"/>
                <w:color w:val="000000" w:themeColor="text1"/>
                <w:sz w:val="16"/>
                <w:szCs w:val="16"/>
              </w:rPr>
            </w:pPr>
            <w:r w:rsidRPr="007550A6">
              <w:rPr>
                <w:rFonts w:ascii="Times New Roman" w:hAnsi="Times New Roman" w:cs="Times New Roman"/>
                <w:b w:val="0"/>
                <w:color w:val="000000" w:themeColor="text1"/>
                <w:sz w:val="16"/>
                <w:szCs w:val="16"/>
              </w:rPr>
              <w:t xml:space="preserve">поступило </w:t>
            </w:r>
            <w:r w:rsidRPr="007550A6">
              <w:rPr>
                <w:rStyle w:val="11SimSun"/>
                <w:rFonts w:ascii="Times New Roman" w:hAnsi="Times New Roman" w:cs="Times New Roman"/>
                <w:b w:val="0"/>
                <w:color w:val="000000" w:themeColor="text1"/>
                <w:spacing w:val="0"/>
                <w:szCs w:val="16"/>
              </w:rPr>
              <w:t>28/29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E82EFE4" w14:textId="77777777" w:rsidR="00005F35" w:rsidRPr="007550A6" w:rsidRDefault="00005F35" w:rsidP="007550A6">
            <w:pPr>
              <w:pStyle w:val="113"/>
              <w:shd w:val="clear" w:color="auto" w:fill="auto"/>
              <w:spacing w:line="240" w:lineRule="auto"/>
              <w:jc w:val="both"/>
              <w:rPr>
                <w:rFonts w:ascii="Times New Roman" w:hAnsi="Times New Roman" w:cs="Times New Roman"/>
                <w:b w:val="0"/>
                <w:color w:val="000000" w:themeColor="text1"/>
                <w:sz w:val="16"/>
                <w:szCs w:val="16"/>
              </w:rPr>
            </w:pPr>
            <w:r w:rsidRPr="007550A6">
              <w:rPr>
                <w:rFonts w:ascii="Times New Roman" w:hAnsi="Times New Roman" w:cs="Times New Roman"/>
                <w:b w:val="0"/>
                <w:color w:val="000000" w:themeColor="text1"/>
                <w:sz w:val="16"/>
                <w:szCs w:val="16"/>
              </w:rPr>
              <w:t xml:space="preserve">убыло </w:t>
            </w:r>
            <w:r w:rsidRPr="007550A6">
              <w:rPr>
                <w:rStyle w:val="11SimSun"/>
                <w:rFonts w:ascii="Times New Roman" w:hAnsi="Times New Roman" w:cs="Times New Roman"/>
                <w:b w:val="0"/>
                <w:color w:val="000000" w:themeColor="text1"/>
                <w:spacing w:val="0"/>
                <w:szCs w:val="16"/>
              </w:rPr>
              <w:t>27/28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039FFFB" w14:textId="77777777" w:rsidR="00005F35" w:rsidRPr="007550A6" w:rsidRDefault="00005F35" w:rsidP="007550A6">
            <w:pPr>
              <w:pStyle w:val="113"/>
              <w:shd w:val="clear" w:color="auto" w:fill="auto"/>
              <w:spacing w:line="240" w:lineRule="auto"/>
              <w:jc w:val="both"/>
              <w:rPr>
                <w:rFonts w:ascii="Times New Roman" w:hAnsi="Times New Roman" w:cs="Times New Roman"/>
                <w:b w:val="0"/>
                <w:color w:val="000000" w:themeColor="text1"/>
                <w:sz w:val="16"/>
                <w:szCs w:val="16"/>
              </w:rPr>
            </w:pPr>
            <w:r w:rsidRPr="007550A6">
              <w:rPr>
                <w:rFonts w:ascii="Times New Roman" w:hAnsi="Times New Roman" w:cs="Times New Roman"/>
                <w:b w:val="0"/>
                <w:color w:val="000000" w:themeColor="text1"/>
                <w:sz w:val="16"/>
                <w:szCs w:val="16"/>
              </w:rPr>
              <w:t xml:space="preserve">наличие </w:t>
            </w:r>
            <w:r w:rsidRPr="007550A6">
              <w:rPr>
                <w:rStyle w:val="11SimSun"/>
                <w:rFonts w:ascii="Times New Roman" w:hAnsi="Times New Roman" w:cs="Times New Roman"/>
                <w:b w:val="0"/>
                <w:color w:val="000000" w:themeColor="text1"/>
                <w:spacing w:val="0"/>
                <w:szCs w:val="16"/>
              </w:rPr>
              <w:t>1.10.29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C1E074B" w14:textId="77777777" w:rsidR="00005F35" w:rsidRPr="007550A6" w:rsidRDefault="00005F35" w:rsidP="007550A6">
            <w:pPr>
              <w:pStyle w:val="113"/>
              <w:shd w:val="clear" w:color="auto" w:fill="auto"/>
              <w:spacing w:line="240" w:lineRule="auto"/>
              <w:jc w:val="both"/>
              <w:rPr>
                <w:rFonts w:ascii="Times New Roman" w:hAnsi="Times New Roman" w:cs="Times New Roman"/>
                <w:b w:val="0"/>
                <w:color w:val="000000" w:themeColor="text1"/>
                <w:sz w:val="16"/>
                <w:szCs w:val="16"/>
              </w:rPr>
            </w:pPr>
            <w:r w:rsidRPr="007550A6">
              <w:rPr>
                <w:rFonts w:ascii="Times New Roman" w:hAnsi="Times New Roman" w:cs="Times New Roman"/>
                <w:b w:val="0"/>
                <w:color w:val="000000" w:themeColor="text1"/>
                <w:sz w:val="16"/>
                <w:szCs w:val="16"/>
              </w:rPr>
              <w:t xml:space="preserve">поступило </w:t>
            </w:r>
            <w:r w:rsidRPr="007550A6">
              <w:rPr>
                <w:rStyle w:val="11SimSun"/>
                <w:rFonts w:ascii="Times New Roman" w:hAnsi="Times New Roman" w:cs="Times New Roman"/>
                <w:b w:val="0"/>
                <w:color w:val="000000" w:themeColor="text1"/>
                <w:spacing w:val="0"/>
                <w:szCs w:val="16"/>
              </w:rPr>
              <w:t>29/30</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670A8A2E" w14:textId="77777777" w:rsidR="00005F35" w:rsidRPr="007550A6" w:rsidRDefault="00005F35" w:rsidP="007550A6">
            <w:pPr>
              <w:pStyle w:val="113"/>
              <w:shd w:val="clear" w:color="auto" w:fill="auto"/>
              <w:spacing w:line="240" w:lineRule="auto"/>
              <w:jc w:val="both"/>
              <w:rPr>
                <w:rFonts w:ascii="Times New Roman" w:hAnsi="Times New Roman" w:cs="Times New Roman"/>
                <w:b w:val="0"/>
                <w:color w:val="000000" w:themeColor="text1"/>
                <w:sz w:val="16"/>
                <w:szCs w:val="16"/>
              </w:rPr>
            </w:pPr>
            <w:r w:rsidRPr="007550A6">
              <w:rPr>
                <w:rFonts w:ascii="Times New Roman" w:hAnsi="Times New Roman" w:cs="Times New Roman"/>
                <w:b w:val="0"/>
                <w:color w:val="000000" w:themeColor="text1"/>
                <w:sz w:val="16"/>
                <w:szCs w:val="16"/>
              </w:rPr>
              <w:t xml:space="preserve">убыло </w:t>
            </w:r>
            <w:r w:rsidRPr="007550A6">
              <w:rPr>
                <w:rStyle w:val="11SimSun"/>
                <w:rFonts w:ascii="Times New Roman" w:hAnsi="Times New Roman" w:cs="Times New Roman"/>
                <w:b w:val="0"/>
                <w:color w:val="000000" w:themeColor="text1"/>
                <w:spacing w:val="0"/>
                <w:szCs w:val="16"/>
              </w:rPr>
              <w:t>29/30</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1A6400EC" w14:textId="77777777" w:rsidR="00005F35" w:rsidRPr="007550A6" w:rsidRDefault="00005F35" w:rsidP="007550A6">
            <w:pPr>
              <w:pStyle w:val="113"/>
              <w:shd w:val="clear" w:color="auto" w:fill="auto"/>
              <w:spacing w:line="240" w:lineRule="auto"/>
              <w:jc w:val="both"/>
              <w:rPr>
                <w:rFonts w:ascii="Times New Roman" w:hAnsi="Times New Roman" w:cs="Times New Roman"/>
                <w:b w:val="0"/>
                <w:color w:val="000000" w:themeColor="text1"/>
                <w:sz w:val="16"/>
                <w:szCs w:val="16"/>
              </w:rPr>
            </w:pPr>
            <w:r w:rsidRPr="007550A6">
              <w:rPr>
                <w:rFonts w:ascii="Times New Roman" w:hAnsi="Times New Roman" w:cs="Times New Roman"/>
                <w:b w:val="0"/>
                <w:color w:val="000000" w:themeColor="text1"/>
                <w:sz w:val="16"/>
                <w:szCs w:val="16"/>
              </w:rPr>
              <w:t xml:space="preserve">наличие </w:t>
            </w:r>
            <w:r w:rsidRPr="007550A6">
              <w:rPr>
                <w:rStyle w:val="11SimSun"/>
                <w:rFonts w:ascii="Times New Roman" w:hAnsi="Times New Roman" w:cs="Times New Roman"/>
                <w:b w:val="0"/>
                <w:color w:val="000000" w:themeColor="text1"/>
                <w:spacing w:val="0"/>
                <w:szCs w:val="16"/>
              </w:rPr>
              <w:t>1.10.30</w:t>
            </w:r>
          </w:p>
        </w:tc>
      </w:tr>
      <w:tr w:rsidR="00472A36" w:rsidRPr="007550A6" w14:paraId="0F82B6A0"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2C0DA559"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Балилла</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28D1DF4"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AC2CC38"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E214B1F"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E4BC8BE"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C60EAC0"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D1ABDC4"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5EEBEE6"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31E6E52"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017B27CB"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6CB24EB7"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472A36" w:rsidRPr="007550A6" w14:paraId="32522B1E"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24A4C59C"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Мартинсайд</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03DAEF6"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30</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96E0389"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C8A7563"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9 (износ)</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6C62FE7"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22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C28A210"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DDDFE14"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8691CEF"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387C43B"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7A7FE93E"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5</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1823D940"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13</w:t>
            </w:r>
          </w:p>
        </w:tc>
      </w:tr>
      <w:tr w:rsidR="00472A36" w:rsidRPr="007550A6" w14:paraId="68A4F1F0"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154CE096"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Д-У11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150A74B"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37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E2EC90E" w14:textId="77777777" w:rsidR="00005F35" w:rsidRPr="007550A6" w:rsidRDefault="00005F35" w:rsidP="007550A6">
            <w:pPr>
              <w:pStyle w:val="26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3E3EBA2"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6</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9D3A5FC"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31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793590A"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ACB99B8"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FD4ED74"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22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6A64B29"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149E63CD"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9</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1B676546"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13</w:t>
            </w:r>
          </w:p>
        </w:tc>
      </w:tr>
      <w:tr w:rsidR="00472A36" w:rsidRPr="007550A6" w14:paraId="2490ADF5" w14:textId="77777777" w:rsidTr="00DA1EC5">
        <w:trPr>
          <w:trHeight w:val="241"/>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1AE27748"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ФД-Х1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D06B8A1"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112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5E5F087"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1491E38"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D192681"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115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8E70CBC"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2E07B63"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8EA5ECD"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106</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243D683" w14:textId="77777777" w:rsidR="00005F35" w:rsidRPr="007550A6" w:rsidRDefault="00005F35" w:rsidP="007550A6">
            <w:pPr>
              <w:pStyle w:val="26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7F89129D"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19</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489C05A0"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87</w:t>
            </w:r>
          </w:p>
        </w:tc>
      </w:tr>
      <w:tr w:rsidR="00472A36" w:rsidRPr="007550A6" w14:paraId="2F83BEFE"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5D6E59E2"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ФД-ХШ</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D7B10AF"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53C04C2"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A8F51A2"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73B6E72"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E08E6E6"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68EFD71"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69DA381"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8966256"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0C4721E3"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1FEBAE20"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472A36" w:rsidRPr="007550A6" w14:paraId="2A5B9BA8"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6C42E70B"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И-2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DA689DB"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9036FF2"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34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3EA8B80"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7F69F9F"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49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B563C74"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659EFA0"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34AC3E3"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50</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649B17B"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042AA99B"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10</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3B964C4"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40</w:t>
            </w:r>
          </w:p>
        </w:tc>
      </w:tr>
      <w:tr w:rsidR="00472A36" w:rsidRPr="007550A6" w14:paraId="31F88568"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176F379A"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И-2бис</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0B4D1EF"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3E68023"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6</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CCE8F0A"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B5241AF"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DAEA241"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94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F935C9E"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3</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35524C4"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95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470475A"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626DFA7F"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20</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302FB9D2"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76</w:t>
            </w:r>
          </w:p>
        </w:tc>
      </w:tr>
      <w:tr w:rsidR="00472A36" w:rsidRPr="007550A6" w14:paraId="2CDAB732"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2622B1A3"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ХД-37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C057F4D"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9F17295"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EC58E27"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BEB47B5"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C2AC6EA"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01DE8E2"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67BF2E7"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3</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C2268B9"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7F18751E"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68520019"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3</w:t>
            </w:r>
          </w:p>
        </w:tc>
      </w:tr>
      <w:tr w:rsidR="00472A36" w:rsidRPr="007550A6" w14:paraId="13A815A9"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5DB2B328" w14:textId="77777777" w:rsidR="00005F35" w:rsidRPr="007550A6" w:rsidRDefault="00005F35" w:rsidP="007550A6">
            <w:pPr>
              <w:pStyle w:val="241"/>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и-з</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B8FF600"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CDD2A20"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BA5FC71"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9D26DB2"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8C6F5B1"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3CC71B3"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532B72B"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5A9CFFA"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239</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1E9C7E1E"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19</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49F05A2"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234</w:t>
            </w:r>
          </w:p>
        </w:tc>
      </w:tr>
      <w:tr w:rsidR="00472A36" w:rsidRPr="007550A6" w14:paraId="677B4DAA"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3253A6F9"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И-4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E39693C"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B870747" w14:textId="77777777" w:rsidR="00005F35" w:rsidRPr="007550A6" w:rsidRDefault="00005F35" w:rsidP="007550A6">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7550A6">
              <w:rPr>
                <w:rFonts w:ascii="Times New Roman" w:hAnsi="Times New Roman" w:cs="Times New Roman"/>
                <w:color w:val="000000" w:themeColor="text1"/>
                <w:spacing w:val="0"/>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62EF885"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300FC54"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7DCFF94"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3</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4459B2C"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D5EA89E"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377BA18"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107</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032B1EF0"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3</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284E861A"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108</w:t>
            </w:r>
          </w:p>
        </w:tc>
      </w:tr>
      <w:tr w:rsidR="00472A36" w:rsidRPr="007550A6" w14:paraId="09B73919" w14:textId="77777777" w:rsidTr="00DA1EC5">
        <w:trPr>
          <w:trHeight w:val="241"/>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005F68C6"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Альбатрос</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7432AA0"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6C72CE5"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2121D36"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BF7A085"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5D5EA8E" w14:textId="77777777" w:rsidR="00005F35" w:rsidRPr="007550A6" w:rsidRDefault="00005F35" w:rsidP="007550A6">
            <w:pPr>
              <w:pStyle w:val="26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A941411"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DD298C8"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33C0ADE"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4179DB2A"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AD99F0A"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2</w:t>
            </w:r>
          </w:p>
        </w:tc>
      </w:tr>
      <w:tr w:rsidR="00472A36" w:rsidRPr="007550A6" w14:paraId="2F784E93" w14:textId="77777777" w:rsidTr="00DA1EC5">
        <w:trPr>
          <w:trHeight w:val="248"/>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55162E4D"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СК20</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EFB1EFB" w14:textId="77777777" w:rsidR="00005F35" w:rsidRPr="007550A6" w:rsidRDefault="00005F35" w:rsidP="007550A6">
            <w:pPr>
              <w:pStyle w:val="26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2E06950"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634EBA4"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740DAA7"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E111DF9" w14:textId="77777777" w:rsidR="00005F35" w:rsidRPr="007550A6" w:rsidRDefault="00005F35" w:rsidP="007550A6">
            <w:pPr>
              <w:pStyle w:val="26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1B7A31D"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CF95837"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4BA172A"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3217704A"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483B8C0B" w14:textId="77777777" w:rsidR="00005F35" w:rsidRPr="007550A6" w:rsidRDefault="00005F35" w:rsidP="007550A6">
            <w:pPr>
              <w:pStyle w:val="13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2</w:t>
            </w:r>
          </w:p>
        </w:tc>
      </w:tr>
      <w:tr w:rsidR="00472A36" w:rsidRPr="007550A6" w14:paraId="361CDA19" w14:textId="77777777" w:rsidTr="00DA1EC5">
        <w:trPr>
          <w:trHeight w:val="252"/>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356B294E" w14:textId="77777777" w:rsidR="00005F35" w:rsidRPr="007550A6" w:rsidRDefault="00005F35" w:rsidP="007550A6">
            <w:pPr>
              <w:pStyle w:val="113"/>
              <w:shd w:val="clear" w:color="auto" w:fill="auto"/>
              <w:spacing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B1C6F3F" w14:textId="77777777" w:rsidR="00005F35" w:rsidRPr="007550A6" w:rsidRDefault="00005F35" w:rsidP="007550A6">
            <w:pPr>
              <w:pStyle w:val="241"/>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211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CE4C2E4" w14:textId="77777777" w:rsidR="00005F35" w:rsidRPr="007550A6" w:rsidRDefault="00005F35" w:rsidP="007550A6">
            <w:pPr>
              <w:pStyle w:val="241"/>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62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F157A2C" w14:textId="77777777" w:rsidR="00005F35" w:rsidRPr="007550A6" w:rsidRDefault="00005F35" w:rsidP="007550A6">
            <w:pPr>
              <w:pStyle w:val="113"/>
              <w:shd w:val="clear" w:color="auto" w:fill="auto"/>
              <w:spacing w:line="240" w:lineRule="auto"/>
              <w:jc w:val="both"/>
              <w:rPr>
                <w:rFonts w:ascii="Times New Roman" w:hAnsi="Times New Roman" w:cs="Times New Roman"/>
                <w:b w:val="0"/>
                <w:color w:val="000000" w:themeColor="text1"/>
                <w:sz w:val="16"/>
                <w:szCs w:val="16"/>
              </w:rPr>
            </w:pPr>
            <w:r w:rsidRPr="007550A6">
              <w:rPr>
                <w:rFonts w:ascii="Times New Roman" w:hAnsi="Times New Roman" w:cs="Times New Roman"/>
                <w:b w:val="0"/>
                <w:color w:val="000000" w:themeColor="text1"/>
                <w:sz w:val="16"/>
                <w:szCs w:val="16"/>
              </w:rPr>
              <w:t>45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5FCBF8D" w14:textId="77777777" w:rsidR="00005F35" w:rsidRPr="007550A6" w:rsidRDefault="00005F35" w:rsidP="007550A6">
            <w:pPr>
              <w:pStyle w:val="241"/>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229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C4D6EB3" w14:textId="77777777" w:rsidR="00005F35" w:rsidRPr="007550A6" w:rsidRDefault="00005F35" w:rsidP="007550A6">
            <w:pPr>
              <w:pStyle w:val="241"/>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122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19C80C6" w14:textId="77777777" w:rsidR="00005F35" w:rsidRPr="007550A6" w:rsidRDefault="00005F35" w:rsidP="007550A6">
            <w:pPr>
              <w:pStyle w:val="241"/>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35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C050B2A" w14:textId="77777777" w:rsidR="00005F35" w:rsidRPr="007550A6" w:rsidRDefault="00005F35" w:rsidP="007550A6">
            <w:pPr>
              <w:pStyle w:val="241"/>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316</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88A1EED" w14:textId="77777777" w:rsidR="00005F35" w:rsidRPr="007550A6" w:rsidRDefault="00005F35" w:rsidP="007550A6">
            <w:pPr>
              <w:pStyle w:val="113"/>
              <w:shd w:val="clear" w:color="auto" w:fill="auto"/>
              <w:spacing w:line="240" w:lineRule="auto"/>
              <w:jc w:val="both"/>
              <w:rPr>
                <w:rFonts w:ascii="Times New Roman" w:hAnsi="Times New Roman" w:cs="Times New Roman"/>
                <w:b w:val="0"/>
                <w:color w:val="000000" w:themeColor="text1"/>
                <w:sz w:val="16"/>
                <w:szCs w:val="16"/>
              </w:rPr>
            </w:pPr>
            <w:r w:rsidRPr="007550A6">
              <w:rPr>
                <w:rFonts w:ascii="Times New Roman" w:hAnsi="Times New Roman" w:cs="Times New Roman"/>
                <w:b w:val="0"/>
                <w:color w:val="000000" w:themeColor="text1"/>
                <w:sz w:val="16"/>
                <w:szCs w:val="16"/>
              </w:rPr>
              <w:t>347</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75D14DAD" w14:textId="77777777" w:rsidR="00005F35" w:rsidRPr="007550A6" w:rsidRDefault="00005F35" w:rsidP="007550A6">
            <w:pPr>
              <w:pStyle w:val="113"/>
              <w:shd w:val="clear" w:color="auto" w:fill="auto"/>
              <w:spacing w:line="240" w:lineRule="auto"/>
              <w:jc w:val="both"/>
              <w:rPr>
                <w:rFonts w:ascii="Times New Roman" w:hAnsi="Times New Roman" w:cs="Times New Roman"/>
                <w:b w:val="0"/>
                <w:color w:val="000000" w:themeColor="text1"/>
                <w:sz w:val="16"/>
                <w:szCs w:val="16"/>
              </w:rPr>
            </w:pPr>
            <w:r w:rsidRPr="007550A6">
              <w:rPr>
                <w:rFonts w:ascii="Times New Roman" w:hAnsi="Times New Roman" w:cs="Times New Roman"/>
                <w:b w:val="0"/>
                <w:color w:val="000000" w:themeColor="text1"/>
                <w:sz w:val="16"/>
                <w:szCs w:val="16"/>
              </w:rPr>
              <w:t>85</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99DCF0B" w14:textId="77777777" w:rsidR="00005F35" w:rsidRPr="007550A6" w:rsidRDefault="00005F35" w:rsidP="007550A6">
            <w:pPr>
              <w:pStyle w:val="241"/>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578</w:t>
            </w:r>
          </w:p>
        </w:tc>
      </w:tr>
    </w:tbl>
    <w:p w14:paraId="0BE7C9BA"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(12295)</w:t>
      </w:r>
    </w:p>
    <w:p w14:paraId="56329379" w14:textId="77777777" w:rsidR="00005F35" w:rsidRPr="007550A6" w:rsidRDefault="00005F35" w:rsidP="007550A6">
      <w:pPr>
        <w:spacing w:after="0" w:line="240" w:lineRule="auto"/>
        <w:jc w:val="both"/>
        <w:rPr>
          <w:rFonts w:ascii="Times New Roman" w:hAnsi="Times New Roman" w:cs="Times New Roman"/>
          <w:color w:val="000000" w:themeColor="text1"/>
          <w:sz w:val="16"/>
          <w:szCs w:val="16"/>
        </w:rPr>
      </w:pPr>
    </w:p>
    <w:p w14:paraId="714B37AF" w14:textId="77777777" w:rsidR="006323F4" w:rsidRPr="003600B8" w:rsidRDefault="006323F4" w:rsidP="006323F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состоянию на 1 октября 1927 г. некомплект штатов ВВС составлял 81,5 %, однако укомплектованность по летчикам, летнабам, воздухоплавателям и механикам была вполне удовлетворительной и составляла 86,8 %, по мотористам - 77,1 % и по другим специалистам - 70,5 % (24967).</w:t>
      </w:r>
    </w:p>
    <w:p w14:paraId="6DA43AB2" w14:textId="77777777" w:rsidR="006323F4" w:rsidRPr="003600B8" w:rsidRDefault="006323F4" w:rsidP="006323F4">
      <w:pPr>
        <w:spacing w:after="0" w:line="240" w:lineRule="auto"/>
        <w:jc w:val="both"/>
        <w:rPr>
          <w:rFonts w:ascii="Times New Roman" w:hAnsi="Times New Roman" w:cs="Times New Roman"/>
          <w:color w:val="0070C0"/>
          <w:sz w:val="16"/>
          <w:szCs w:val="16"/>
        </w:rPr>
      </w:pPr>
    </w:p>
    <w:p w14:paraId="506C9DE6" w14:textId="77777777" w:rsidR="006323F4" w:rsidRPr="003600B8" w:rsidRDefault="006323F4" w:rsidP="006323F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1 октября 1927 в операционном 1926/27 г. ВВС РККА получили от Авиатреста только 495 самолетов (РГВА. Ф. 4. Оп. 2. Д. 257. Л. 18-22) (24967).</w:t>
      </w:r>
    </w:p>
    <w:p w14:paraId="71F2554C" w14:textId="77777777" w:rsidR="006323F4" w:rsidRPr="003600B8" w:rsidRDefault="006323F4" w:rsidP="006323F4">
      <w:pPr>
        <w:spacing w:after="0" w:line="240" w:lineRule="auto"/>
        <w:jc w:val="both"/>
        <w:rPr>
          <w:rFonts w:ascii="Times New Roman" w:hAnsi="Times New Roman" w:cs="Times New Roman"/>
          <w:color w:val="0070C0"/>
          <w:sz w:val="16"/>
          <w:szCs w:val="16"/>
        </w:rPr>
      </w:pPr>
    </w:p>
    <w:p w14:paraId="78BF2F27" w14:textId="77777777" w:rsidR="006323F4" w:rsidRPr="003600B8" w:rsidRDefault="006323F4" w:rsidP="006323F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октября 1927 г. численность ВВС СССР и других стран приводит</w:t>
      </w:r>
      <w:r w:rsidRPr="003600B8">
        <w:rPr>
          <w:rFonts w:ascii="Times New Roman" w:hAnsi="Times New Roman" w:cs="Times New Roman"/>
          <w:color w:val="0070C0"/>
          <w:sz w:val="16"/>
          <w:szCs w:val="16"/>
        </w:rPr>
        <w:softHyphen/>
        <w:t>ся в Таблице 66.</w:t>
      </w:r>
    </w:p>
    <w:p w14:paraId="5980F6C2" w14:textId="77777777" w:rsidR="006323F4" w:rsidRPr="003600B8" w:rsidRDefault="006323F4" w:rsidP="006323F4">
      <w:pPr>
        <w:pStyle w:val="aff0"/>
        <w:spacing w:line="240" w:lineRule="auto"/>
        <w:rPr>
          <w:rFonts w:ascii="Times New Roman" w:hAnsi="Times New Roman" w:cs="Times New Roman"/>
          <w:i w:val="0"/>
          <w:iCs w:val="0"/>
          <w:color w:val="0070C0"/>
          <w:sz w:val="16"/>
          <w:szCs w:val="16"/>
        </w:rPr>
      </w:pPr>
      <w:r w:rsidRPr="00B1006B">
        <w:rPr>
          <w:rFonts w:ascii="Times New Roman" w:hAnsi="Times New Roman" w:cs="Times New Roman"/>
          <w:i w:val="0"/>
          <w:iCs w:val="0"/>
          <w:color w:val="0070C0"/>
          <w:sz w:val="16"/>
          <w:szCs w:val="16"/>
          <w:lang w:val="ru-RU"/>
        </w:rPr>
        <w:t xml:space="preserve">Таблица 66 (РГВА. Ф. 4. </w:t>
      </w:r>
      <w:r w:rsidRPr="003600B8">
        <w:rPr>
          <w:rFonts w:ascii="Times New Roman" w:hAnsi="Times New Roman" w:cs="Times New Roman"/>
          <w:i w:val="0"/>
          <w:iCs w:val="0"/>
          <w:color w:val="0070C0"/>
          <w:sz w:val="16"/>
          <w:szCs w:val="16"/>
        </w:rPr>
        <w:t>On</w:t>
      </w:r>
      <w:r w:rsidRPr="00B1006B">
        <w:rPr>
          <w:rFonts w:ascii="Times New Roman" w:hAnsi="Times New Roman" w:cs="Times New Roman"/>
          <w:i w:val="0"/>
          <w:iCs w:val="0"/>
          <w:color w:val="0070C0"/>
          <w:sz w:val="16"/>
          <w:szCs w:val="16"/>
          <w:lang w:val="ru-RU"/>
        </w:rPr>
        <w:t xml:space="preserve">. 1. Д. 606. </w:t>
      </w:r>
      <w:r w:rsidRPr="003600B8">
        <w:rPr>
          <w:rFonts w:ascii="Times New Roman" w:hAnsi="Times New Roman" w:cs="Times New Roman"/>
          <w:i w:val="0"/>
          <w:iCs w:val="0"/>
          <w:color w:val="0070C0"/>
          <w:sz w:val="16"/>
          <w:szCs w:val="16"/>
        </w:rPr>
        <w:t>Л. 57)</w:t>
      </w:r>
    </w:p>
    <w:tbl>
      <w:tblPr>
        <w:tblOverlap w:val="never"/>
        <w:tblW w:w="0" w:type="auto"/>
        <w:tblLayout w:type="fixed"/>
        <w:tblCellMar>
          <w:left w:w="10" w:type="dxa"/>
          <w:right w:w="10" w:type="dxa"/>
        </w:tblCellMar>
        <w:tblLook w:val="04A0" w:firstRow="1" w:lastRow="0" w:firstColumn="1" w:lastColumn="0" w:noHBand="0" w:noVBand="1"/>
      </w:tblPr>
      <w:tblGrid>
        <w:gridCol w:w="1663"/>
        <w:gridCol w:w="587"/>
        <w:gridCol w:w="583"/>
        <w:gridCol w:w="587"/>
        <w:gridCol w:w="522"/>
        <w:gridCol w:w="65"/>
        <w:gridCol w:w="587"/>
        <w:gridCol w:w="587"/>
        <w:gridCol w:w="587"/>
        <w:gridCol w:w="590"/>
      </w:tblGrid>
      <w:tr w:rsidR="006323F4" w:rsidRPr="003600B8" w14:paraId="1C050F34" w14:textId="77777777" w:rsidTr="00DC550A">
        <w:trPr>
          <w:trHeight w:hRule="exact" w:val="456"/>
        </w:trPr>
        <w:tc>
          <w:tcPr>
            <w:tcW w:w="1663" w:type="dxa"/>
            <w:tcBorders>
              <w:top w:val="single" w:sz="4" w:space="0" w:color="auto"/>
              <w:left w:val="single" w:sz="4" w:space="0" w:color="auto"/>
            </w:tcBorders>
            <w:shd w:val="clear" w:color="auto" w:fill="FFFFFF"/>
            <w:vAlign w:val="bottom"/>
          </w:tcPr>
          <w:p w14:paraId="4387599A"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Наименование стран</w:t>
            </w:r>
          </w:p>
        </w:tc>
        <w:tc>
          <w:tcPr>
            <w:tcW w:w="587" w:type="dxa"/>
            <w:tcBorders>
              <w:top w:val="single" w:sz="4" w:space="0" w:color="auto"/>
            </w:tcBorders>
            <w:shd w:val="clear" w:color="auto" w:fill="FFFFFF"/>
            <w:vAlign w:val="bottom"/>
          </w:tcPr>
          <w:p w14:paraId="3A853CB7"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СССР</w:t>
            </w:r>
          </w:p>
        </w:tc>
        <w:tc>
          <w:tcPr>
            <w:tcW w:w="1170" w:type="dxa"/>
            <w:gridSpan w:val="2"/>
            <w:tcBorders>
              <w:top w:val="single" w:sz="4" w:space="0" w:color="auto"/>
            </w:tcBorders>
            <w:shd w:val="clear" w:color="auto" w:fill="FFFFFF"/>
            <w:vAlign w:val="bottom"/>
          </w:tcPr>
          <w:p w14:paraId="2477152B"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Англия | Франция</w:t>
            </w:r>
          </w:p>
        </w:tc>
        <w:tc>
          <w:tcPr>
            <w:tcW w:w="522" w:type="dxa"/>
            <w:tcBorders>
              <w:top w:val="single" w:sz="4" w:space="0" w:color="auto"/>
            </w:tcBorders>
            <w:shd w:val="clear" w:color="auto" w:fill="FFFFFF"/>
            <w:vAlign w:val="bottom"/>
          </w:tcPr>
          <w:p w14:paraId="0773E08D"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Италия</w:t>
            </w:r>
          </w:p>
        </w:tc>
        <w:tc>
          <w:tcPr>
            <w:tcW w:w="652" w:type="dxa"/>
            <w:gridSpan w:val="2"/>
            <w:tcBorders>
              <w:top w:val="single" w:sz="4" w:space="0" w:color="auto"/>
            </w:tcBorders>
            <w:shd w:val="clear" w:color="auto" w:fill="FFFFFF"/>
            <w:vAlign w:val="bottom"/>
          </w:tcPr>
          <w:p w14:paraId="037A311B"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Польша</w:t>
            </w:r>
          </w:p>
        </w:tc>
        <w:tc>
          <w:tcPr>
            <w:tcW w:w="587" w:type="dxa"/>
            <w:tcBorders>
              <w:top w:val="single" w:sz="4" w:space="0" w:color="auto"/>
            </w:tcBorders>
            <w:shd w:val="clear" w:color="auto" w:fill="FFFFFF"/>
            <w:vAlign w:val="bottom"/>
          </w:tcPr>
          <w:p w14:paraId="01BA8EE9"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Румыния</w:t>
            </w:r>
          </w:p>
        </w:tc>
        <w:tc>
          <w:tcPr>
            <w:tcW w:w="587" w:type="dxa"/>
            <w:tcBorders>
              <w:top w:val="single" w:sz="4" w:space="0" w:color="auto"/>
            </w:tcBorders>
            <w:shd w:val="clear" w:color="auto" w:fill="FFFFFF"/>
            <w:vAlign w:val="bottom"/>
          </w:tcPr>
          <w:p w14:paraId="6D0939AA"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Япония</w:t>
            </w:r>
          </w:p>
        </w:tc>
        <w:tc>
          <w:tcPr>
            <w:tcW w:w="590" w:type="dxa"/>
            <w:tcBorders>
              <w:top w:val="single" w:sz="4" w:space="0" w:color="auto"/>
              <w:right w:val="single" w:sz="4" w:space="0" w:color="auto"/>
            </w:tcBorders>
            <w:shd w:val="clear" w:color="auto" w:fill="FFFFFF"/>
            <w:vAlign w:val="bottom"/>
          </w:tcPr>
          <w:p w14:paraId="15F6115E"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С.А.С.Ш.</w:t>
            </w:r>
          </w:p>
        </w:tc>
      </w:tr>
      <w:tr w:rsidR="006323F4" w:rsidRPr="003600B8" w14:paraId="6B65FCA2" w14:textId="77777777" w:rsidTr="00DC550A">
        <w:trPr>
          <w:trHeight w:hRule="exact" w:val="211"/>
        </w:trPr>
        <w:tc>
          <w:tcPr>
            <w:tcW w:w="6358" w:type="dxa"/>
            <w:gridSpan w:val="10"/>
            <w:tcBorders>
              <w:top w:val="single" w:sz="4" w:space="0" w:color="auto"/>
              <w:left w:val="single" w:sz="4" w:space="0" w:color="auto"/>
              <w:right w:val="single" w:sz="4" w:space="0" w:color="auto"/>
            </w:tcBorders>
            <w:shd w:val="clear" w:color="auto" w:fill="FFFFFF"/>
            <w:vAlign w:val="bottom"/>
          </w:tcPr>
          <w:p w14:paraId="0924FF62"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Общее число самолетов в строю</w:t>
            </w:r>
          </w:p>
        </w:tc>
      </w:tr>
      <w:tr w:rsidR="006323F4" w:rsidRPr="003600B8" w14:paraId="2641392D" w14:textId="77777777" w:rsidTr="00DC550A">
        <w:trPr>
          <w:trHeight w:hRule="exact" w:val="285"/>
        </w:trPr>
        <w:tc>
          <w:tcPr>
            <w:tcW w:w="1663" w:type="dxa"/>
            <w:tcBorders>
              <w:top w:val="single" w:sz="4" w:space="0" w:color="auto"/>
              <w:left w:val="single" w:sz="4" w:space="0" w:color="auto"/>
            </w:tcBorders>
            <w:shd w:val="clear" w:color="auto" w:fill="FFFFFF"/>
            <w:vAlign w:val="bottom"/>
          </w:tcPr>
          <w:p w14:paraId="4299CF3C"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Сухопутная авиация</w:t>
            </w:r>
          </w:p>
        </w:tc>
        <w:tc>
          <w:tcPr>
            <w:tcW w:w="587" w:type="dxa"/>
            <w:tcBorders>
              <w:top w:val="single" w:sz="4" w:space="0" w:color="auto"/>
              <w:left w:val="single" w:sz="4" w:space="0" w:color="auto"/>
            </w:tcBorders>
            <w:shd w:val="clear" w:color="auto" w:fill="FFFFFF"/>
            <w:vAlign w:val="bottom"/>
          </w:tcPr>
          <w:p w14:paraId="21AFF85B"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682</w:t>
            </w:r>
          </w:p>
        </w:tc>
        <w:tc>
          <w:tcPr>
            <w:tcW w:w="583" w:type="dxa"/>
            <w:tcBorders>
              <w:top w:val="single" w:sz="4" w:space="0" w:color="auto"/>
              <w:left w:val="single" w:sz="4" w:space="0" w:color="auto"/>
            </w:tcBorders>
            <w:shd w:val="clear" w:color="auto" w:fill="FFFFFF"/>
            <w:vAlign w:val="bottom"/>
          </w:tcPr>
          <w:p w14:paraId="76D78070"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674</w:t>
            </w:r>
          </w:p>
        </w:tc>
        <w:tc>
          <w:tcPr>
            <w:tcW w:w="587" w:type="dxa"/>
            <w:tcBorders>
              <w:top w:val="single" w:sz="4" w:space="0" w:color="auto"/>
              <w:left w:val="single" w:sz="4" w:space="0" w:color="auto"/>
            </w:tcBorders>
            <w:shd w:val="clear" w:color="auto" w:fill="FFFFFF"/>
            <w:vAlign w:val="bottom"/>
          </w:tcPr>
          <w:p w14:paraId="44675088"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1450</w:t>
            </w:r>
          </w:p>
        </w:tc>
        <w:tc>
          <w:tcPr>
            <w:tcW w:w="587" w:type="dxa"/>
            <w:gridSpan w:val="2"/>
            <w:tcBorders>
              <w:top w:val="single" w:sz="4" w:space="0" w:color="auto"/>
              <w:left w:val="single" w:sz="4" w:space="0" w:color="auto"/>
            </w:tcBorders>
            <w:shd w:val="clear" w:color="auto" w:fill="FFFFFF"/>
            <w:vAlign w:val="bottom"/>
          </w:tcPr>
          <w:p w14:paraId="4A895762"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683</w:t>
            </w:r>
          </w:p>
        </w:tc>
        <w:tc>
          <w:tcPr>
            <w:tcW w:w="587" w:type="dxa"/>
            <w:tcBorders>
              <w:top w:val="single" w:sz="4" w:space="0" w:color="auto"/>
              <w:left w:val="single" w:sz="4" w:space="0" w:color="auto"/>
            </w:tcBorders>
            <w:shd w:val="clear" w:color="auto" w:fill="FFFFFF"/>
            <w:vAlign w:val="bottom"/>
          </w:tcPr>
          <w:p w14:paraId="11EA2C9C"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250</w:t>
            </w:r>
          </w:p>
        </w:tc>
        <w:tc>
          <w:tcPr>
            <w:tcW w:w="587" w:type="dxa"/>
            <w:tcBorders>
              <w:top w:val="single" w:sz="4" w:space="0" w:color="auto"/>
              <w:left w:val="single" w:sz="4" w:space="0" w:color="auto"/>
            </w:tcBorders>
            <w:shd w:val="clear" w:color="auto" w:fill="FFFFFF"/>
            <w:vAlign w:val="bottom"/>
          </w:tcPr>
          <w:p w14:paraId="5FBE26A0"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168</w:t>
            </w:r>
          </w:p>
        </w:tc>
        <w:tc>
          <w:tcPr>
            <w:tcW w:w="587" w:type="dxa"/>
            <w:tcBorders>
              <w:top w:val="single" w:sz="4" w:space="0" w:color="auto"/>
              <w:left w:val="single" w:sz="4" w:space="0" w:color="auto"/>
            </w:tcBorders>
            <w:shd w:val="clear" w:color="auto" w:fill="FFFFFF"/>
            <w:vAlign w:val="bottom"/>
          </w:tcPr>
          <w:p w14:paraId="1CDCACAE"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282</w:t>
            </w:r>
          </w:p>
        </w:tc>
        <w:tc>
          <w:tcPr>
            <w:tcW w:w="590" w:type="dxa"/>
            <w:tcBorders>
              <w:top w:val="single" w:sz="4" w:space="0" w:color="auto"/>
              <w:left w:val="single" w:sz="4" w:space="0" w:color="auto"/>
              <w:right w:val="single" w:sz="4" w:space="0" w:color="auto"/>
            </w:tcBorders>
            <w:shd w:val="clear" w:color="auto" w:fill="FFFFFF"/>
            <w:vAlign w:val="bottom"/>
          </w:tcPr>
          <w:p w14:paraId="58D95FE8"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460</w:t>
            </w:r>
          </w:p>
        </w:tc>
      </w:tr>
      <w:tr w:rsidR="006323F4" w:rsidRPr="003600B8" w14:paraId="6135BFE4" w14:textId="77777777" w:rsidTr="00DC550A">
        <w:trPr>
          <w:trHeight w:hRule="exact" w:val="275"/>
        </w:trPr>
        <w:tc>
          <w:tcPr>
            <w:tcW w:w="1663" w:type="dxa"/>
            <w:tcBorders>
              <w:top w:val="single" w:sz="4" w:space="0" w:color="auto"/>
              <w:left w:val="single" w:sz="4" w:space="0" w:color="auto"/>
            </w:tcBorders>
            <w:shd w:val="clear" w:color="auto" w:fill="FFFFFF"/>
            <w:vAlign w:val="bottom"/>
          </w:tcPr>
          <w:p w14:paraId="2F3B2A6C"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Морская авиация</w:t>
            </w:r>
          </w:p>
        </w:tc>
        <w:tc>
          <w:tcPr>
            <w:tcW w:w="587" w:type="dxa"/>
            <w:tcBorders>
              <w:top w:val="single" w:sz="4" w:space="0" w:color="auto"/>
              <w:left w:val="single" w:sz="4" w:space="0" w:color="auto"/>
            </w:tcBorders>
            <w:shd w:val="clear" w:color="auto" w:fill="FFFFFF"/>
            <w:vAlign w:val="bottom"/>
          </w:tcPr>
          <w:p w14:paraId="0BD7381F"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98</w:t>
            </w:r>
          </w:p>
        </w:tc>
        <w:tc>
          <w:tcPr>
            <w:tcW w:w="583" w:type="dxa"/>
            <w:tcBorders>
              <w:top w:val="single" w:sz="4" w:space="0" w:color="auto"/>
              <w:left w:val="single" w:sz="4" w:space="0" w:color="auto"/>
            </w:tcBorders>
            <w:shd w:val="clear" w:color="auto" w:fill="FFFFFF"/>
            <w:vAlign w:val="bottom"/>
          </w:tcPr>
          <w:p w14:paraId="5A90AA4B"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160</w:t>
            </w:r>
          </w:p>
        </w:tc>
        <w:tc>
          <w:tcPr>
            <w:tcW w:w="587" w:type="dxa"/>
            <w:tcBorders>
              <w:top w:val="single" w:sz="4" w:space="0" w:color="auto"/>
              <w:left w:val="single" w:sz="4" w:space="0" w:color="auto"/>
            </w:tcBorders>
            <w:shd w:val="clear" w:color="auto" w:fill="FFFFFF"/>
            <w:vAlign w:val="bottom"/>
          </w:tcPr>
          <w:p w14:paraId="7AE1DF73"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157</w:t>
            </w:r>
          </w:p>
        </w:tc>
        <w:tc>
          <w:tcPr>
            <w:tcW w:w="587" w:type="dxa"/>
            <w:gridSpan w:val="2"/>
            <w:tcBorders>
              <w:top w:val="single" w:sz="4" w:space="0" w:color="auto"/>
              <w:left w:val="single" w:sz="4" w:space="0" w:color="auto"/>
            </w:tcBorders>
            <w:shd w:val="clear" w:color="auto" w:fill="FFFFFF"/>
            <w:vAlign w:val="bottom"/>
          </w:tcPr>
          <w:p w14:paraId="464647AC"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208</w:t>
            </w:r>
          </w:p>
        </w:tc>
        <w:tc>
          <w:tcPr>
            <w:tcW w:w="587" w:type="dxa"/>
            <w:tcBorders>
              <w:top w:val="single" w:sz="4" w:space="0" w:color="auto"/>
              <w:left w:val="single" w:sz="4" w:space="0" w:color="auto"/>
            </w:tcBorders>
            <w:shd w:val="clear" w:color="auto" w:fill="FFFFFF"/>
            <w:vAlign w:val="bottom"/>
          </w:tcPr>
          <w:p w14:paraId="113865EF"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w:t>
            </w:r>
          </w:p>
        </w:tc>
        <w:tc>
          <w:tcPr>
            <w:tcW w:w="587" w:type="dxa"/>
            <w:tcBorders>
              <w:top w:val="single" w:sz="4" w:space="0" w:color="auto"/>
              <w:left w:val="single" w:sz="4" w:space="0" w:color="auto"/>
            </w:tcBorders>
            <w:shd w:val="clear" w:color="auto" w:fill="FFFFFF"/>
            <w:vAlign w:val="bottom"/>
          </w:tcPr>
          <w:p w14:paraId="3BAB2A23"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c>
          <w:tcPr>
            <w:tcW w:w="587" w:type="dxa"/>
            <w:tcBorders>
              <w:top w:val="single" w:sz="4" w:space="0" w:color="auto"/>
              <w:left w:val="single" w:sz="4" w:space="0" w:color="auto"/>
            </w:tcBorders>
            <w:shd w:val="clear" w:color="auto" w:fill="FFFFFF"/>
            <w:vAlign w:val="bottom"/>
          </w:tcPr>
          <w:p w14:paraId="307C4FEA"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152</w:t>
            </w:r>
          </w:p>
        </w:tc>
        <w:tc>
          <w:tcPr>
            <w:tcW w:w="590" w:type="dxa"/>
            <w:tcBorders>
              <w:top w:val="single" w:sz="4" w:space="0" w:color="auto"/>
              <w:left w:val="single" w:sz="4" w:space="0" w:color="auto"/>
              <w:right w:val="single" w:sz="4" w:space="0" w:color="auto"/>
            </w:tcBorders>
            <w:shd w:val="clear" w:color="auto" w:fill="FFFFFF"/>
            <w:vAlign w:val="bottom"/>
          </w:tcPr>
          <w:p w14:paraId="2C129DA0"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238</w:t>
            </w:r>
          </w:p>
        </w:tc>
      </w:tr>
      <w:tr w:rsidR="006323F4" w:rsidRPr="003600B8" w14:paraId="39C0F30F" w14:textId="77777777" w:rsidTr="00DC550A">
        <w:trPr>
          <w:trHeight w:hRule="exact" w:val="420"/>
        </w:trPr>
        <w:tc>
          <w:tcPr>
            <w:tcW w:w="1663" w:type="dxa"/>
            <w:tcBorders>
              <w:top w:val="single" w:sz="4" w:space="0" w:color="auto"/>
              <w:left w:val="single" w:sz="4" w:space="0" w:color="auto"/>
            </w:tcBorders>
            <w:shd w:val="clear" w:color="auto" w:fill="FFFFFF"/>
            <w:vAlign w:val="bottom"/>
          </w:tcPr>
          <w:p w14:paraId="660F7394"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 самолетов в строю</w:t>
            </w:r>
          </w:p>
        </w:tc>
        <w:tc>
          <w:tcPr>
            <w:tcW w:w="587" w:type="dxa"/>
            <w:tcBorders>
              <w:top w:val="single" w:sz="4" w:space="0" w:color="auto"/>
              <w:left w:val="single" w:sz="4" w:space="0" w:color="auto"/>
            </w:tcBorders>
            <w:shd w:val="clear" w:color="auto" w:fill="FFFFFF"/>
            <w:vAlign w:val="bottom"/>
          </w:tcPr>
          <w:p w14:paraId="79D1E83A"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780</w:t>
            </w:r>
          </w:p>
        </w:tc>
        <w:tc>
          <w:tcPr>
            <w:tcW w:w="583" w:type="dxa"/>
            <w:tcBorders>
              <w:top w:val="single" w:sz="4" w:space="0" w:color="auto"/>
              <w:left w:val="single" w:sz="4" w:space="0" w:color="auto"/>
            </w:tcBorders>
            <w:shd w:val="clear" w:color="auto" w:fill="FFFFFF"/>
            <w:vAlign w:val="bottom"/>
          </w:tcPr>
          <w:p w14:paraId="04C6F5C1"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8.34</w:t>
            </w:r>
          </w:p>
        </w:tc>
        <w:tc>
          <w:tcPr>
            <w:tcW w:w="587" w:type="dxa"/>
            <w:tcBorders>
              <w:top w:val="single" w:sz="4" w:space="0" w:color="auto"/>
              <w:left w:val="single" w:sz="4" w:space="0" w:color="auto"/>
            </w:tcBorders>
            <w:shd w:val="clear" w:color="auto" w:fill="FFFFFF"/>
            <w:vAlign w:val="bottom"/>
          </w:tcPr>
          <w:p w14:paraId="5FCEAA2E"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1607</w:t>
            </w:r>
          </w:p>
        </w:tc>
        <w:tc>
          <w:tcPr>
            <w:tcW w:w="587" w:type="dxa"/>
            <w:gridSpan w:val="2"/>
            <w:tcBorders>
              <w:top w:val="single" w:sz="4" w:space="0" w:color="auto"/>
              <w:left w:val="single" w:sz="4" w:space="0" w:color="auto"/>
            </w:tcBorders>
            <w:shd w:val="clear" w:color="auto" w:fill="FFFFFF"/>
            <w:vAlign w:val="bottom"/>
          </w:tcPr>
          <w:p w14:paraId="166381FA"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891</w:t>
            </w:r>
          </w:p>
        </w:tc>
        <w:tc>
          <w:tcPr>
            <w:tcW w:w="587" w:type="dxa"/>
            <w:tcBorders>
              <w:top w:val="single" w:sz="4" w:space="0" w:color="auto"/>
              <w:left w:val="single" w:sz="4" w:space="0" w:color="auto"/>
            </w:tcBorders>
            <w:shd w:val="clear" w:color="auto" w:fill="FFFFFF"/>
            <w:vAlign w:val="bottom"/>
          </w:tcPr>
          <w:p w14:paraId="027E1071"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260</w:t>
            </w:r>
          </w:p>
        </w:tc>
        <w:tc>
          <w:tcPr>
            <w:tcW w:w="587" w:type="dxa"/>
            <w:tcBorders>
              <w:top w:val="single" w:sz="4" w:space="0" w:color="auto"/>
              <w:left w:val="single" w:sz="4" w:space="0" w:color="auto"/>
            </w:tcBorders>
            <w:shd w:val="clear" w:color="auto" w:fill="FFFFFF"/>
            <w:vAlign w:val="bottom"/>
          </w:tcPr>
          <w:p w14:paraId="39497081"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171</w:t>
            </w:r>
          </w:p>
        </w:tc>
        <w:tc>
          <w:tcPr>
            <w:tcW w:w="587" w:type="dxa"/>
            <w:tcBorders>
              <w:top w:val="single" w:sz="4" w:space="0" w:color="auto"/>
              <w:left w:val="single" w:sz="4" w:space="0" w:color="auto"/>
            </w:tcBorders>
            <w:shd w:val="clear" w:color="auto" w:fill="FFFFFF"/>
            <w:vAlign w:val="bottom"/>
          </w:tcPr>
          <w:p w14:paraId="516DDA35"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434</w:t>
            </w:r>
          </w:p>
        </w:tc>
        <w:tc>
          <w:tcPr>
            <w:tcW w:w="590" w:type="dxa"/>
            <w:tcBorders>
              <w:top w:val="single" w:sz="4" w:space="0" w:color="auto"/>
              <w:left w:val="single" w:sz="4" w:space="0" w:color="auto"/>
              <w:right w:val="single" w:sz="4" w:space="0" w:color="auto"/>
            </w:tcBorders>
            <w:shd w:val="clear" w:color="auto" w:fill="FFFFFF"/>
            <w:vAlign w:val="bottom"/>
          </w:tcPr>
          <w:p w14:paraId="7E590FD2"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698</w:t>
            </w:r>
          </w:p>
        </w:tc>
      </w:tr>
      <w:tr w:rsidR="006323F4" w:rsidRPr="003600B8" w14:paraId="7CE1E989" w14:textId="77777777" w:rsidTr="00DC550A">
        <w:trPr>
          <w:trHeight w:hRule="exact" w:val="438"/>
        </w:trPr>
        <w:tc>
          <w:tcPr>
            <w:tcW w:w="3942" w:type="dxa"/>
            <w:gridSpan w:val="5"/>
            <w:tcBorders>
              <w:top w:val="single" w:sz="4" w:space="0" w:color="auto"/>
              <w:left w:val="single" w:sz="4" w:space="0" w:color="auto"/>
              <w:bottom w:val="single" w:sz="4" w:space="0" w:color="auto"/>
            </w:tcBorders>
            <w:shd w:val="clear" w:color="auto" w:fill="FFFFFF"/>
            <w:vAlign w:val="bottom"/>
          </w:tcPr>
          <w:p w14:paraId="3A396562"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Примечание: Кроме указанных самолетов все страны, за исключением Румынии, имели 50-100 % резервных машин</w:t>
            </w:r>
          </w:p>
        </w:tc>
        <w:tc>
          <w:tcPr>
            <w:tcW w:w="2416" w:type="dxa"/>
            <w:gridSpan w:val="5"/>
            <w:tcBorders>
              <w:top w:val="single" w:sz="4" w:space="0" w:color="auto"/>
              <w:bottom w:val="single" w:sz="4" w:space="0" w:color="auto"/>
              <w:right w:val="single" w:sz="4" w:space="0" w:color="auto"/>
            </w:tcBorders>
            <w:shd w:val="clear" w:color="auto" w:fill="FFFFFF"/>
            <w:vAlign w:val="bottom"/>
          </w:tcPr>
          <w:p w14:paraId="46F33FC3"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исключением Румынии, имели 50-.</w:t>
            </w:r>
          </w:p>
        </w:tc>
      </w:tr>
    </w:tbl>
    <w:p w14:paraId="01C93AD6" w14:textId="77777777" w:rsidR="006323F4" w:rsidRPr="003600B8" w:rsidRDefault="006323F4" w:rsidP="006323F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Осознав отставание ВВС РККА от воздушных флотов других стран, во</w:t>
      </w:r>
      <w:r w:rsidRPr="003600B8">
        <w:rPr>
          <w:rFonts w:ascii="Times New Roman" w:hAnsi="Times New Roman" w:cs="Times New Roman"/>
          <w:color w:val="0070C0"/>
          <w:sz w:val="16"/>
          <w:szCs w:val="16"/>
        </w:rPr>
        <w:softHyphen/>
        <w:t>енно-политическое руководство СССР в 1927 г. поставило задачу в 1931 г. выйти на второе место в мире по количеству боевых самолетов. Исходя из это</w:t>
      </w:r>
      <w:r w:rsidRPr="003600B8">
        <w:rPr>
          <w:rFonts w:ascii="Times New Roman" w:hAnsi="Times New Roman" w:cs="Times New Roman"/>
          <w:color w:val="0070C0"/>
          <w:sz w:val="16"/>
          <w:szCs w:val="16"/>
        </w:rPr>
        <w:softHyphen/>
        <w:t>го и имеющихся разведывательных данных, была спрогнозирована числен</w:t>
      </w:r>
      <w:r w:rsidRPr="003600B8">
        <w:rPr>
          <w:rFonts w:ascii="Times New Roman" w:hAnsi="Times New Roman" w:cs="Times New Roman"/>
          <w:color w:val="0070C0"/>
          <w:sz w:val="16"/>
          <w:szCs w:val="16"/>
        </w:rPr>
        <w:softHyphen/>
        <w:t xml:space="preserve">ность воздушных флотов СССР и других стран (Таблица 67) </w:t>
      </w:r>
    </w:p>
    <w:p w14:paraId="1FE2E635" w14:textId="77777777" w:rsidR="006323F4" w:rsidRPr="003600B8" w:rsidRDefault="006323F4" w:rsidP="006323F4">
      <w:pPr>
        <w:pStyle w:val="aff0"/>
        <w:spacing w:line="240" w:lineRule="auto"/>
        <w:rPr>
          <w:rFonts w:ascii="Times New Roman" w:hAnsi="Times New Roman" w:cs="Times New Roman"/>
          <w:i w:val="0"/>
          <w:iCs w:val="0"/>
          <w:color w:val="0070C0"/>
          <w:sz w:val="16"/>
          <w:szCs w:val="16"/>
        </w:rPr>
      </w:pPr>
      <w:r w:rsidRPr="003600B8">
        <w:rPr>
          <w:rFonts w:ascii="Times New Roman" w:hAnsi="Times New Roman" w:cs="Times New Roman"/>
          <w:i w:val="0"/>
          <w:iCs w:val="0"/>
          <w:color w:val="0070C0"/>
          <w:sz w:val="16"/>
          <w:szCs w:val="16"/>
        </w:rPr>
        <w:t>Таблица 67</w:t>
      </w:r>
    </w:p>
    <w:tbl>
      <w:tblPr>
        <w:tblOverlap w:val="never"/>
        <w:tblW w:w="0" w:type="auto"/>
        <w:tblLayout w:type="fixed"/>
        <w:tblCellMar>
          <w:left w:w="10" w:type="dxa"/>
          <w:right w:w="10" w:type="dxa"/>
        </w:tblCellMar>
        <w:tblLook w:val="04A0" w:firstRow="1" w:lastRow="0" w:firstColumn="1" w:lastColumn="0" w:noHBand="0" w:noVBand="1"/>
      </w:tblPr>
      <w:tblGrid>
        <w:gridCol w:w="1429"/>
        <w:gridCol w:w="803"/>
        <w:gridCol w:w="803"/>
        <w:gridCol w:w="803"/>
        <w:gridCol w:w="803"/>
        <w:gridCol w:w="799"/>
        <w:gridCol w:w="835"/>
      </w:tblGrid>
      <w:tr w:rsidR="006323F4" w:rsidRPr="003600B8" w14:paraId="1C36C9A7" w14:textId="77777777" w:rsidTr="00DC550A">
        <w:trPr>
          <w:trHeight w:hRule="exact" w:val="151"/>
        </w:trPr>
        <w:tc>
          <w:tcPr>
            <w:tcW w:w="1429" w:type="dxa"/>
            <w:vMerge w:val="restart"/>
            <w:tcBorders>
              <w:top w:val="single" w:sz="4" w:space="0" w:color="auto"/>
              <w:left w:val="single" w:sz="4" w:space="0" w:color="auto"/>
            </w:tcBorders>
            <w:shd w:val="clear" w:color="auto" w:fill="FFFFFF"/>
            <w:vAlign w:val="center"/>
          </w:tcPr>
          <w:p w14:paraId="5EA63727"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Страна</w:t>
            </w:r>
          </w:p>
        </w:tc>
        <w:tc>
          <w:tcPr>
            <w:tcW w:w="2409" w:type="dxa"/>
            <w:gridSpan w:val="3"/>
            <w:tcBorders>
              <w:top w:val="single" w:sz="4" w:space="0" w:color="auto"/>
              <w:left w:val="single" w:sz="4" w:space="0" w:color="auto"/>
            </w:tcBorders>
            <w:shd w:val="clear" w:color="auto" w:fill="FFFFFF"/>
            <w:vAlign w:val="bottom"/>
          </w:tcPr>
          <w:p w14:paraId="299EB0FB"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1927 г.</w:t>
            </w:r>
          </w:p>
        </w:tc>
        <w:tc>
          <w:tcPr>
            <w:tcW w:w="2437" w:type="dxa"/>
            <w:gridSpan w:val="3"/>
            <w:tcBorders>
              <w:top w:val="single" w:sz="4" w:space="0" w:color="auto"/>
              <w:left w:val="single" w:sz="4" w:space="0" w:color="auto"/>
              <w:right w:val="single" w:sz="4" w:space="0" w:color="auto"/>
            </w:tcBorders>
            <w:shd w:val="clear" w:color="auto" w:fill="FFFFFF"/>
            <w:vAlign w:val="bottom"/>
          </w:tcPr>
          <w:p w14:paraId="47F8508B"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1931 г.</w:t>
            </w:r>
          </w:p>
        </w:tc>
      </w:tr>
      <w:tr w:rsidR="006323F4" w:rsidRPr="003600B8" w14:paraId="10339092" w14:textId="77777777" w:rsidTr="00DC550A">
        <w:trPr>
          <w:trHeight w:hRule="exact" w:val="773"/>
        </w:trPr>
        <w:tc>
          <w:tcPr>
            <w:tcW w:w="1429" w:type="dxa"/>
            <w:vMerge/>
            <w:tcBorders>
              <w:left w:val="single" w:sz="4" w:space="0" w:color="auto"/>
            </w:tcBorders>
            <w:shd w:val="clear" w:color="auto" w:fill="FFFFFF"/>
            <w:vAlign w:val="center"/>
          </w:tcPr>
          <w:p w14:paraId="7CE2C762" w14:textId="77777777" w:rsidR="006323F4" w:rsidRPr="003600B8" w:rsidRDefault="006323F4" w:rsidP="00DC550A">
            <w:pPr>
              <w:spacing w:after="0" w:line="240" w:lineRule="auto"/>
              <w:jc w:val="both"/>
              <w:rPr>
                <w:rFonts w:ascii="Times New Roman" w:hAnsi="Times New Roman" w:cs="Times New Roman"/>
                <w:color w:val="0070C0"/>
                <w:sz w:val="16"/>
                <w:szCs w:val="16"/>
              </w:rPr>
            </w:pPr>
          </w:p>
        </w:tc>
        <w:tc>
          <w:tcPr>
            <w:tcW w:w="803" w:type="dxa"/>
            <w:tcBorders>
              <w:top w:val="single" w:sz="4" w:space="0" w:color="auto"/>
              <w:left w:val="single" w:sz="4" w:space="0" w:color="auto"/>
            </w:tcBorders>
            <w:shd w:val="clear" w:color="auto" w:fill="FFFFFF"/>
            <w:vAlign w:val="bottom"/>
          </w:tcPr>
          <w:p w14:paraId="2307F1E4"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Самолеты сухопутной авиации</w:t>
            </w:r>
          </w:p>
        </w:tc>
        <w:tc>
          <w:tcPr>
            <w:tcW w:w="803" w:type="dxa"/>
            <w:tcBorders>
              <w:top w:val="single" w:sz="4" w:space="0" w:color="auto"/>
              <w:left w:val="single" w:sz="4" w:space="0" w:color="auto"/>
            </w:tcBorders>
            <w:shd w:val="clear" w:color="auto" w:fill="FFFFFF"/>
            <w:vAlign w:val="bottom"/>
          </w:tcPr>
          <w:p w14:paraId="02D771E7"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Самолеты морской авиации</w:t>
            </w:r>
          </w:p>
        </w:tc>
        <w:tc>
          <w:tcPr>
            <w:tcW w:w="803" w:type="dxa"/>
            <w:tcBorders>
              <w:top w:val="single" w:sz="4" w:space="0" w:color="auto"/>
              <w:left w:val="single" w:sz="4" w:space="0" w:color="auto"/>
            </w:tcBorders>
            <w:shd w:val="clear" w:color="auto" w:fill="FFFFFF"/>
            <w:vAlign w:val="bottom"/>
          </w:tcPr>
          <w:p w14:paraId="1E3955A1"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 самолетов в строю</w:t>
            </w:r>
          </w:p>
        </w:tc>
        <w:tc>
          <w:tcPr>
            <w:tcW w:w="803" w:type="dxa"/>
            <w:tcBorders>
              <w:top w:val="single" w:sz="4" w:space="0" w:color="auto"/>
              <w:left w:val="single" w:sz="4" w:space="0" w:color="auto"/>
            </w:tcBorders>
            <w:shd w:val="clear" w:color="auto" w:fill="FFFFFF"/>
            <w:vAlign w:val="bottom"/>
          </w:tcPr>
          <w:p w14:paraId="1896C980"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Самолеты сухопутной авиации</w:t>
            </w:r>
          </w:p>
        </w:tc>
        <w:tc>
          <w:tcPr>
            <w:tcW w:w="799" w:type="dxa"/>
            <w:tcBorders>
              <w:top w:val="single" w:sz="4" w:space="0" w:color="auto"/>
              <w:left w:val="single" w:sz="4" w:space="0" w:color="auto"/>
            </w:tcBorders>
            <w:shd w:val="clear" w:color="auto" w:fill="FFFFFF"/>
            <w:vAlign w:val="bottom"/>
          </w:tcPr>
          <w:p w14:paraId="6BBCECF8"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Самолеты морской авиации</w:t>
            </w:r>
          </w:p>
        </w:tc>
        <w:tc>
          <w:tcPr>
            <w:tcW w:w="835" w:type="dxa"/>
            <w:tcBorders>
              <w:top w:val="single" w:sz="4" w:space="0" w:color="auto"/>
              <w:left w:val="single" w:sz="4" w:space="0" w:color="auto"/>
              <w:right w:val="single" w:sz="4" w:space="0" w:color="auto"/>
            </w:tcBorders>
            <w:shd w:val="clear" w:color="auto" w:fill="FFFFFF"/>
            <w:vAlign w:val="bottom"/>
          </w:tcPr>
          <w:p w14:paraId="49DBCC25"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 самолетов в строю</w:t>
            </w:r>
          </w:p>
        </w:tc>
      </w:tr>
      <w:tr w:rsidR="006323F4" w:rsidRPr="003600B8" w14:paraId="2ADF41AB" w14:textId="77777777" w:rsidTr="00DC550A">
        <w:trPr>
          <w:trHeight w:hRule="exact" w:val="305"/>
        </w:trPr>
        <w:tc>
          <w:tcPr>
            <w:tcW w:w="1429" w:type="dxa"/>
            <w:tcBorders>
              <w:top w:val="single" w:sz="4" w:space="0" w:color="auto"/>
              <w:left w:val="single" w:sz="4" w:space="0" w:color="auto"/>
            </w:tcBorders>
            <w:shd w:val="clear" w:color="auto" w:fill="FFFFFF"/>
            <w:vAlign w:val="bottom"/>
          </w:tcPr>
          <w:p w14:paraId="253DDE73"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Франция</w:t>
            </w:r>
          </w:p>
        </w:tc>
        <w:tc>
          <w:tcPr>
            <w:tcW w:w="803" w:type="dxa"/>
            <w:tcBorders>
              <w:top w:val="single" w:sz="4" w:space="0" w:color="auto"/>
              <w:left w:val="single" w:sz="4" w:space="0" w:color="auto"/>
            </w:tcBorders>
            <w:shd w:val="clear" w:color="auto" w:fill="FFFFFF"/>
            <w:vAlign w:val="bottom"/>
          </w:tcPr>
          <w:p w14:paraId="518B981A"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1 420</w:t>
            </w:r>
          </w:p>
        </w:tc>
        <w:tc>
          <w:tcPr>
            <w:tcW w:w="803" w:type="dxa"/>
            <w:tcBorders>
              <w:top w:val="single" w:sz="4" w:space="0" w:color="auto"/>
              <w:left w:val="single" w:sz="4" w:space="0" w:color="auto"/>
            </w:tcBorders>
            <w:shd w:val="clear" w:color="auto" w:fill="FFFFFF"/>
            <w:vAlign w:val="bottom"/>
          </w:tcPr>
          <w:p w14:paraId="7356EB5E"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110</w:t>
            </w:r>
          </w:p>
        </w:tc>
        <w:tc>
          <w:tcPr>
            <w:tcW w:w="803" w:type="dxa"/>
            <w:tcBorders>
              <w:top w:val="single" w:sz="4" w:space="0" w:color="auto"/>
              <w:left w:val="single" w:sz="4" w:space="0" w:color="auto"/>
            </w:tcBorders>
            <w:shd w:val="clear" w:color="auto" w:fill="FFFFFF"/>
            <w:vAlign w:val="bottom"/>
          </w:tcPr>
          <w:p w14:paraId="689071C1"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1 530</w:t>
            </w:r>
          </w:p>
        </w:tc>
        <w:tc>
          <w:tcPr>
            <w:tcW w:w="803" w:type="dxa"/>
            <w:tcBorders>
              <w:top w:val="single" w:sz="4" w:space="0" w:color="auto"/>
              <w:left w:val="single" w:sz="4" w:space="0" w:color="auto"/>
            </w:tcBorders>
            <w:shd w:val="clear" w:color="auto" w:fill="FFFFFF"/>
            <w:vAlign w:val="bottom"/>
          </w:tcPr>
          <w:p w14:paraId="0868D5A7"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2 150</w:t>
            </w:r>
          </w:p>
        </w:tc>
        <w:tc>
          <w:tcPr>
            <w:tcW w:w="799" w:type="dxa"/>
            <w:tcBorders>
              <w:top w:val="single" w:sz="4" w:space="0" w:color="auto"/>
              <w:left w:val="single" w:sz="4" w:space="0" w:color="auto"/>
            </w:tcBorders>
            <w:shd w:val="clear" w:color="auto" w:fill="FFFFFF"/>
            <w:vAlign w:val="bottom"/>
          </w:tcPr>
          <w:p w14:paraId="38D927A8"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500</w:t>
            </w:r>
          </w:p>
        </w:tc>
        <w:tc>
          <w:tcPr>
            <w:tcW w:w="835" w:type="dxa"/>
            <w:tcBorders>
              <w:top w:val="single" w:sz="4" w:space="0" w:color="auto"/>
              <w:left w:val="single" w:sz="4" w:space="0" w:color="auto"/>
              <w:right w:val="single" w:sz="4" w:space="0" w:color="auto"/>
            </w:tcBorders>
            <w:shd w:val="clear" w:color="auto" w:fill="FFFFFF"/>
            <w:vAlign w:val="bottom"/>
          </w:tcPr>
          <w:p w14:paraId="7DD33683"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2 650</w:t>
            </w:r>
          </w:p>
        </w:tc>
      </w:tr>
      <w:tr w:rsidR="006323F4" w:rsidRPr="003600B8" w14:paraId="2A8F98F7" w14:textId="77777777" w:rsidTr="00DC550A">
        <w:trPr>
          <w:trHeight w:hRule="exact" w:val="148"/>
        </w:trPr>
        <w:tc>
          <w:tcPr>
            <w:tcW w:w="1429" w:type="dxa"/>
            <w:tcBorders>
              <w:top w:val="single" w:sz="4" w:space="0" w:color="auto"/>
              <w:left w:val="single" w:sz="4" w:space="0" w:color="auto"/>
            </w:tcBorders>
            <w:shd w:val="clear" w:color="auto" w:fill="FFFFFF"/>
            <w:vAlign w:val="bottom"/>
          </w:tcPr>
          <w:p w14:paraId="51E6FD2F"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СССР</w:t>
            </w:r>
          </w:p>
        </w:tc>
        <w:tc>
          <w:tcPr>
            <w:tcW w:w="803" w:type="dxa"/>
            <w:tcBorders>
              <w:top w:val="single" w:sz="4" w:space="0" w:color="auto"/>
              <w:left w:val="single" w:sz="4" w:space="0" w:color="auto"/>
            </w:tcBorders>
            <w:shd w:val="clear" w:color="auto" w:fill="FFFFFF"/>
            <w:vAlign w:val="bottom"/>
          </w:tcPr>
          <w:p w14:paraId="258BD987"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682</w:t>
            </w:r>
          </w:p>
        </w:tc>
        <w:tc>
          <w:tcPr>
            <w:tcW w:w="803" w:type="dxa"/>
            <w:tcBorders>
              <w:top w:val="single" w:sz="4" w:space="0" w:color="auto"/>
              <w:left w:val="single" w:sz="4" w:space="0" w:color="auto"/>
            </w:tcBorders>
            <w:shd w:val="clear" w:color="auto" w:fill="FFFFFF"/>
            <w:vAlign w:val="bottom"/>
          </w:tcPr>
          <w:p w14:paraId="0124E7A3"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98</w:t>
            </w:r>
          </w:p>
        </w:tc>
        <w:tc>
          <w:tcPr>
            <w:tcW w:w="803" w:type="dxa"/>
            <w:tcBorders>
              <w:top w:val="single" w:sz="4" w:space="0" w:color="auto"/>
              <w:left w:val="single" w:sz="4" w:space="0" w:color="auto"/>
            </w:tcBorders>
            <w:shd w:val="clear" w:color="auto" w:fill="FFFFFF"/>
            <w:vAlign w:val="bottom"/>
          </w:tcPr>
          <w:p w14:paraId="7FD718A6"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780</w:t>
            </w:r>
          </w:p>
        </w:tc>
        <w:tc>
          <w:tcPr>
            <w:tcW w:w="803" w:type="dxa"/>
            <w:tcBorders>
              <w:top w:val="single" w:sz="4" w:space="0" w:color="auto"/>
              <w:left w:val="single" w:sz="4" w:space="0" w:color="auto"/>
            </w:tcBorders>
            <w:shd w:val="clear" w:color="auto" w:fill="FFFFFF"/>
            <w:vAlign w:val="bottom"/>
          </w:tcPr>
          <w:p w14:paraId="79D9A099"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1 335</w:t>
            </w:r>
          </w:p>
        </w:tc>
        <w:tc>
          <w:tcPr>
            <w:tcW w:w="799" w:type="dxa"/>
            <w:tcBorders>
              <w:top w:val="single" w:sz="4" w:space="0" w:color="auto"/>
              <w:left w:val="single" w:sz="4" w:space="0" w:color="auto"/>
            </w:tcBorders>
            <w:shd w:val="clear" w:color="auto" w:fill="FFFFFF"/>
            <w:vAlign w:val="bottom"/>
          </w:tcPr>
          <w:p w14:paraId="2CF3028C"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195</w:t>
            </w:r>
          </w:p>
        </w:tc>
        <w:tc>
          <w:tcPr>
            <w:tcW w:w="835" w:type="dxa"/>
            <w:tcBorders>
              <w:top w:val="single" w:sz="4" w:space="0" w:color="auto"/>
              <w:left w:val="single" w:sz="4" w:space="0" w:color="auto"/>
              <w:right w:val="single" w:sz="4" w:space="0" w:color="auto"/>
            </w:tcBorders>
            <w:shd w:val="clear" w:color="auto" w:fill="FFFFFF"/>
            <w:vAlign w:val="bottom"/>
          </w:tcPr>
          <w:p w14:paraId="01B57D2B"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1 540</w:t>
            </w:r>
          </w:p>
        </w:tc>
      </w:tr>
      <w:tr w:rsidR="006323F4" w:rsidRPr="003600B8" w14:paraId="29B62274" w14:textId="77777777" w:rsidTr="00DC550A">
        <w:trPr>
          <w:trHeight w:hRule="exact" w:val="269"/>
        </w:trPr>
        <w:tc>
          <w:tcPr>
            <w:tcW w:w="1429" w:type="dxa"/>
            <w:tcBorders>
              <w:top w:val="single" w:sz="4" w:space="0" w:color="auto"/>
              <w:left w:val="single" w:sz="4" w:space="0" w:color="auto"/>
            </w:tcBorders>
            <w:shd w:val="clear" w:color="auto" w:fill="FFFFFF"/>
            <w:vAlign w:val="bottom"/>
          </w:tcPr>
          <w:p w14:paraId="61EBF401"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Италия</w:t>
            </w:r>
          </w:p>
        </w:tc>
        <w:tc>
          <w:tcPr>
            <w:tcW w:w="803" w:type="dxa"/>
            <w:tcBorders>
              <w:top w:val="single" w:sz="4" w:space="0" w:color="auto"/>
              <w:left w:val="single" w:sz="4" w:space="0" w:color="auto"/>
            </w:tcBorders>
            <w:shd w:val="clear" w:color="auto" w:fill="FFFFFF"/>
            <w:vAlign w:val="bottom"/>
          </w:tcPr>
          <w:p w14:paraId="33FCA4A7"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750</w:t>
            </w:r>
          </w:p>
        </w:tc>
        <w:tc>
          <w:tcPr>
            <w:tcW w:w="803" w:type="dxa"/>
            <w:tcBorders>
              <w:top w:val="single" w:sz="4" w:space="0" w:color="auto"/>
              <w:left w:val="single" w:sz="4" w:space="0" w:color="auto"/>
            </w:tcBorders>
            <w:shd w:val="clear" w:color="auto" w:fill="FFFFFF"/>
            <w:vAlign w:val="bottom"/>
          </w:tcPr>
          <w:p w14:paraId="7E456FC8"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220</w:t>
            </w:r>
          </w:p>
        </w:tc>
        <w:tc>
          <w:tcPr>
            <w:tcW w:w="803" w:type="dxa"/>
            <w:tcBorders>
              <w:top w:val="single" w:sz="4" w:space="0" w:color="auto"/>
              <w:left w:val="single" w:sz="4" w:space="0" w:color="auto"/>
            </w:tcBorders>
            <w:shd w:val="clear" w:color="auto" w:fill="FFFFFF"/>
            <w:vAlign w:val="bottom"/>
          </w:tcPr>
          <w:p w14:paraId="48DE590C"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970</w:t>
            </w:r>
          </w:p>
        </w:tc>
        <w:tc>
          <w:tcPr>
            <w:tcW w:w="803" w:type="dxa"/>
            <w:tcBorders>
              <w:top w:val="single" w:sz="4" w:space="0" w:color="auto"/>
              <w:left w:val="single" w:sz="4" w:space="0" w:color="auto"/>
            </w:tcBorders>
            <w:shd w:val="clear" w:color="auto" w:fill="FFFFFF"/>
            <w:vAlign w:val="bottom"/>
          </w:tcPr>
          <w:p w14:paraId="150AF1E9"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1 050</w:t>
            </w:r>
          </w:p>
        </w:tc>
        <w:tc>
          <w:tcPr>
            <w:tcW w:w="799" w:type="dxa"/>
            <w:tcBorders>
              <w:top w:val="single" w:sz="4" w:space="0" w:color="auto"/>
              <w:left w:val="single" w:sz="4" w:space="0" w:color="auto"/>
            </w:tcBorders>
            <w:shd w:val="clear" w:color="auto" w:fill="FFFFFF"/>
            <w:vAlign w:val="bottom"/>
          </w:tcPr>
          <w:p w14:paraId="5FEF353C"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320</w:t>
            </w:r>
          </w:p>
        </w:tc>
        <w:tc>
          <w:tcPr>
            <w:tcW w:w="835" w:type="dxa"/>
            <w:tcBorders>
              <w:top w:val="single" w:sz="4" w:space="0" w:color="auto"/>
              <w:left w:val="single" w:sz="4" w:space="0" w:color="auto"/>
              <w:right w:val="single" w:sz="4" w:space="0" w:color="auto"/>
            </w:tcBorders>
            <w:shd w:val="clear" w:color="auto" w:fill="FFFFFF"/>
            <w:vAlign w:val="bottom"/>
          </w:tcPr>
          <w:p w14:paraId="76DA2479"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1 370</w:t>
            </w:r>
          </w:p>
        </w:tc>
      </w:tr>
      <w:tr w:rsidR="006323F4" w:rsidRPr="003600B8" w14:paraId="2B265762" w14:textId="77777777" w:rsidTr="00DC550A">
        <w:trPr>
          <w:trHeight w:hRule="exact" w:val="148"/>
        </w:trPr>
        <w:tc>
          <w:tcPr>
            <w:tcW w:w="1429" w:type="dxa"/>
            <w:tcBorders>
              <w:top w:val="single" w:sz="4" w:space="0" w:color="auto"/>
              <w:left w:val="single" w:sz="4" w:space="0" w:color="auto"/>
            </w:tcBorders>
            <w:shd w:val="clear" w:color="auto" w:fill="FFFFFF"/>
            <w:vAlign w:val="center"/>
          </w:tcPr>
          <w:p w14:paraId="4B549694"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Япония</w:t>
            </w:r>
          </w:p>
        </w:tc>
        <w:tc>
          <w:tcPr>
            <w:tcW w:w="803" w:type="dxa"/>
            <w:tcBorders>
              <w:top w:val="single" w:sz="4" w:space="0" w:color="auto"/>
              <w:left w:val="single" w:sz="4" w:space="0" w:color="auto"/>
            </w:tcBorders>
            <w:shd w:val="clear" w:color="auto" w:fill="FFFFFF"/>
          </w:tcPr>
          <w:p w14:paraId="07218ED3" w14:textId="77777777" w:rsidR="006323F4" w:rsidRPr="003600B8" w:rsidRDefault="006323F4" w:rsidP="00DC550A">
            <w:pPr>
              <w:spacing w:after="0" w:line="240" w:lineRule="auto"/>
              <w:jc w:val="both"/>
              <w:rPr>
                <w:rFonts w:ascii="Times New Roman" w:hAnsi="Times New Roman" w:cs="Times New Roman"/>
                <w:color w:val="0070C0"/>
                <w:sz w:val="16"/>
                <w:szCs w:val="16"/>
              </w:rPr>
            </w:pPr>
          </w:p>
        </w:tc>
        <w:tc>
          <w:tcPr>
            <w:tcW w:w="803" w:type="dxa"/>
            <w:tcBorders>
              <w:top w:val="single" w:sz="4" w:space="0" w:color="auto"/>
              <w:left w:val="single" w:sz="4" w:space="0" w:color="auto"/>
            </w:tcBorders>
            <w:shd w:val="clear" w:color="auto" w:fill="FFFFFF"/>
            <w:vAlign w:val="center"/>
          </w:tcPr>
          <w:p w14:paraId="2D70ED13"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03" w:type="dxa"/>
            <w:tcBorders>
              <w:top w:val="single" w:sz="4" w:space="0" w:color="auto"/>
              <w:left w:val="single" w:sz="4" w:space="0" w:color="auto"/>
            </w:tcBorders>
            <w:shd w:val="clear" w:color="auto" w:fill="FFFFFF"/>
          </w:tcPr>
          <w:p w14:paraId="6043C31F" w14:textId="77777777" w:rsidR="006323F4" w:rsidRPr="003600B8" w:rsidRDefault="006323F4" w:rsidP="00DC550A">
            <w:pPr>
              <w:spacing w:after="0" w:line="240" w:lineRule="auto"/>
              <w:jc w:val="both"/>
              <w:rPr>
                <w:rFonts w:ascii="Times New Roman" w:hAnsi="Times New Roman" w:cs="Times New Roman"/>
                <w:color w:val="0070C0"/>
                <w:sz w:val="16"/>
                <w:szCs w:val="16"/>
              </w:rPr>
            </w:pPr>
          </w:p>
        </w:tc>
        <w:tc>
          <w:tcPr>
            <w:tcW w:w="803" w:type="dxa"/>
            <w:tcBorders>
              <w:top w:val="single" w:sz="4" w:space="0" w:color="auto"/>
              <w:left w:val="single" w:sz="4" w:space="0" w:color="auto"/>
            </w:tcBorders>
            <w:shd w:val="clear" w:color="auto" w:fill="FFFFFF"/>
            <w:vAlign w:val="center"/>
          </w:tcPr>
          <w:p w14:paraId="22A17892" w14:textId="77777777" w:rsidR="006323F4" w:rsidRPr="003600B8" w:rsidRDefault="006323F4" w:rsidP="00DC550A">
            <w:pPr>
              <w:pStyle w:val="affff5"/>
              <w:ind w:right="34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799" w:type="dxa"/>
            <w:tcBorders>
              <w:top w:val="single" w:sz="4" w:space="0" w:color="auto"/>
              <w:left w:val="single" w:sz="4" w:space="0" w:color="auto"/>
            </w:tcBorders>
            <w:shd w:val="clear" w:color="auto" w:fill="FFFFFF"/>
            <w:vAlign w:val="center"/>
          </w:tcPr>
          <w:p w14:paraId="279B39A1"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35" w:type="dxa"/>
            <w:tcBorders>
              <w:top w:val="single" w:sz="4" w:space="0" w:color="auto"/>
              <w:left w:val="single" w:sz="4" w:space="0" w:color="auto"/>
              <w:right w:val="single" w:sz="4" w:space="0" w:color="auto"/>
            </w:tcBorders>
            <w:shd w:val="clear" w:color="auto" w:fill="FFFFFF"/>
            <w:vAlign w:val="center"/>
          </w:tcPr>
          <w:p w14:paraId="08FE9EFF"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1 200</w:t>
            </w:r>
          </w:p>
        </w:tc>
      </w:tr>
      <w:tr w:rsidR="006323F4" w:rsidRPr="003600B8" w14:paraId="0DD036DE" w14:textId="77777777" w:rsidTr="00DC550A">
        <w:trPr>
          <w:trHeight w:hRule="exact" w:val="144"/>
        </w:trPr>
        <w:tc>
          <w:tcPr>
            <w:tcW w:w="1429" w:type="dxa"/>
            <w:tcBorders>
              <w:top w:val="single" w:sz="4" w:space="0" w:color="auto"/>
              <w:left w:val="single" w:sz="4" w:space="0" w:color="auto"/>
            </w:tcBorders>
            <w:shd w:val="clear" w:color="auto" w:fill="FFFFFF"/>
            <w:vAlign w:val="bottom"/>
          </w:tcPr>
          <w:p w14:paraId="78F30DA9"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Англия</w:t>
            </w:r>
          </w:p>
        </w:tc>
        <w:tc>
          <w:tcPr>
            <w:tcW w:w="803" w:type="dxa"/>
            <w:tcBorders>
              <w:top w:val="single" w:sz="4" w:space="0" w:color="auto"/>
              <w:left w:val="single" w:sz="4" w:space="0" w:color="auto"/>
            </w:tcBorders>
            <w:shd w:val="clear" w:color="auto" w:fill="FFFFFF"/>
          </w:tcPr>
          <w:p w14:paraId="1F5FFC0A" w14:textId="77777777" w:rsidR="006323F4" w:rsidRPr="003600B8" w:rsidRDefault="006323F4" w:rsidP="00DC550A">
            <w:pPr>
              <w:spacing w:after="0" w:line="240" w:lineRule="auto"/>
              <w:jc w:val="both"/>
              <w:rPr>
                <w:rFonts w:ascii="Times New Roman" w:hAnsi="Times New Roman" w:cs="Times New Roman"/>
                <w:color w:val="0070C0"/>
                <w:sz w:val="16"/>
                <w:szCs w:val="16"/>
              </w:rPr>
            </w:pPr>
          </w:p>
        </w:tc>
        <w:tc>
          <w:tcPr>
            <w:tcW w:w="803" w:type="dxa"/>
            <w:tcBorders>
              <w:top w:val="single" w:sz="4" w:space="0" w:color="auto"/>
              <w:left w:val="single" w:sz="4" w:space="0" w:color="auto"/>
            </w:tcBorders>
            <w:shd w:val="clear" w:color="auto" w:fill="FFFFFF"/>
            <w:vAlign w:val="bottom"/>
          </w:tcPr>
          <w:p w14:paraId="4054D7FC"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03" w:type="dxa"/>
            <w:tcBorders>
              <w:top w:val="single" w:sz="4" w:space="0" w:color="auto"/>
              <w:left w:val="single" w:sz="4" w:space="0" w:color="auto"/>
            </w:tcBorders>
            <w:shd w:val="clear" w:color="auto" w:fill="FFFFFF"/>
          </w:tcPr>
          <w:p w14:paraId="11EEBBE9" w14:textId="77777777" w:rsidR="006323F4" w:rsidRPr="003600B8" w:rsidRDefault="006323F4" w:rsidP="00DC550A">
            <w:pPr>
              <w:spacing w:after="0" w:line="240" w:lineRule="auto"/>
              <w:jc w:val="both"/>
              <w:rPr>
                <w:rFonts w:ascii="Times New Roman" w:hAnsi="Times New Roman" w:cs="Times New Roman"/>
                <w:color w:val="0070C0"/>
                <w:sz w:val="16"/>
                <w:szCs w:val="16"/>
              </w:rPr>
            </w:pPr>
          </w:p>
        </w:tc>
        <w:tc>
          <w:tcPr>
            <w:tcW w:w="803" w:type="dxa"/>
            <w:tcBorders>
              <w:top w:val="single" w:sz="4" w:space="0" w:color="auto"/>
              <w:left w:val="single" w:sz="4" w:space="0" w:color="auto"/>
            </w:tcBorders>
            <w:shd w:val="clear" w:color="auto" w:fill="FFFFFF"/>
            <w:vAlign w:val="bottom"/>
          </w:tcPr>
          <w:p w14:paraId="0EAB9990"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690</w:t>
            </w:r>
          </w:p>
        </w:tc>
        <w:tc>
          <w:tcPr>
            <w:tcW w:w="799" w:type="dxa"/>
            <w:tcBorders>
              <w:top w:val="single" w:sz="4" w:space="0" w:color="auto"/>
              <w:left w:val="single" w:sz="4" w:space="0" w:color="auto"/>
            </w:tcBorders>
            <w:shd w:val="clear" w:color="auto" w:fill="FFFFFF"/>
            <w:vAlign w:val="bottom"/>
          </w:tcPr>
          <w:p w14:paraId="682EDA77"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200</w:t>
            </w:r>
          </w:p>
        </w:tc>
        <w:tc>
          <w:tcPr>
            <w:tcW w:w="835" w:type="dxa"/>
            <w:tcBorders>
              <w:top w:val="single" w:sz="4" w:space="0" w:color="auto"/>
              <w:left w:val="single" w:sz="4" w:space="0" w:color="auto"/>
              <w:right w:val="single" w:sz="4" w:space="0" w:color="auto"/>
            </w:tcBorders>
            <w:shd w:val="clear" w:color="auto" w:fill="FFFFFF"/>
            <w:vAlign w:val="bottom"/>
          </w:tcPr>
          <w:p w14:paraId="687FE710"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890</w:t>
            </w:r>
          </w:p>
        </w:tc>
      </w:tr>
      <w:tr w:rsidR="006323F4" w:rsidRPr="003600B8" w14:paraId="5227D07F" w14:textId="77777777" w:rsidTr="00DC550A">
        <w:trPr>
          <w:trHeight w:hRule="exact" w:val="148"/>
        </w:trPr>
        <w:tc>
          <w:tcPr>
            <w:tcW w:w="1429" w:type="dxa"/>
            <w:tcBorders>
              <w:top w:val="single" w:sz="4" w:space="0" w:color="auto"/>
              <w:left w:val="single" w:sz="4" w:space="0" w:color="auto"/>
            </w:tcBorders>
            <w:shd w:val="clear" w:color="auto" w:fill="FFFFFF"/>
            <w:vAlign w:val="bottom"/>
          </w:tcPr>
          <w:p w14:paraId="07D5A543"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Польша</w:t>
            </w:r>
          </w:p>
        </w:tc>
        <w:tc>
          <w:tcPr>
            <w:tcW w:w="803" w:type="dxa"/>
            <w:tcBorders>
              <w:top w:val="single" w:sz="4" w:space="0" w:color="auto"/>
              <w:left w:val="single" w:sz="4" w:space="0" w:color="auto"/>
            </w:tcBorders>
            <w:shd w:val="clear" w:color="auto" w:fill="FFFFFF"/>
          </w:tcPr>
          <w:p w14:paraId="2A31C12D" w14:textId="77777777" w:rsidR="006323F4" w:rsidRPr="003600B8" w:rsidRDefault="006323F4" w:rsidP="00DC550A">
            <w:pPr>
              <w:spacing w:after="0" w:line="240" w:lineRule="auto"/>
              <w:jc w:val="both"/>
              <w:rPr>
                <w:rFonts w:ascii="Times New Roman" w:hAnsi="Times New Roman" w:cs="Times New Roman"/>
                <w:color w:val="0070C0"/>
                <w:sz w:val="16"/>
                <w:szCs w:val="16"/>
              </w:rPr>
            </w:pPr>
          </w:p>
        </w:tc>
        <w:tc>
          <w:tcPr>
            <w:tcW w:w="803" w:type="dxa"/>
            <w:tcBorders>
              <w:top w:val="single" w:sz="4" w:space="0" w:color="auto"/>
              <w:left w:val="single" w:sz="4" w:space="0" w:color="auto"/>
            </w:tcBorders>
            <w:shd w:val="clear" w:color="auto" w:fill="FFFFFF"/>
            <w:vAlign w:val="bottom"/>
          </w:tcPr>
          <w:p w14:paraId="51CC99E9"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03" w:type="dxa"/>
            <w:tcBorders>
              <w:top w:val="single" w:sz="4" w:space="0" w:color="auto"/>
              <w:left w:val="single" w:sz="4" w:space="0" w:color="auto"/>
            </w:tcBorders>
            <w:shd w:val="clear" w:color="auto" w:fill="FFFFFF"/>
          </w:tcPr>
          <w:p w14:paraId="3139732F" w14:textId="77777777" w:rsidR="006323F4" w:rsidRPr="003600B8" w:rsidRDefault="006323F4" w:rsidP="00DC550A">
            <w:pPr>
              <w:spacing w:after="0" w:line="240" w:lineRule="auto"/>
              <w:jc w:val="both"/>
              <w:rPr>
                <w:rFonts w:ascii="Times New Roman" w:hAnsi="Times New Roman" w:cs="Times New Roman"/>
                <w:color w:val="0070C0"/>
                <w:sz w:val="16"/>
                <w:szCs w:val="16"/>
              </w:rPr>
            </w:pPr>
          </w:p>
        </w:tc>
        <w:tc>
          <w:tcPr>
            <w:tcW w:w="803" w:type="dxa"/>
            <w:tcBorders>
              <w:top w:val="single" w:sz="4" w:space="0" w:color="auto"/>
              <w:left w:val="single" w:sz="4" w:space="0" w:color="auto"/>
            </w:tcBorders>
            <w:shd w:val="clear" w:color="auto" w:fill="FFFFFF"/>
            <w:vAlign w:val="bottom"/>
          </w:tcPr>
          <w:p w14:paraId="0404AF5D"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700</w:t>
            </w:r>
          </w:p>
        </w:tc>
        <w:tc>
          <w:tcPr>
            <w:tcW w:w="799" w:type="dxa"/>
            <w:tcBorders>
              <w:top w:val="single" w:sz="4" w:space="0" w:color="auto"/>
              <w:left w:val="single" w:sz="4" w:space="0" w:color="auto"/>
            </w:tcBorders>
            <w:shd w:val="clear" w:color="auto" w:fill="FFFFFF"/>
            <w:vAlign w:val="bottom"/>
          </w:tcPr>
          <w:p w14:paraId="42C83BBB"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w:t>
            </w:r>
          </w:p>
        </w:tc>
        <w:tc>
          <w:tcPr>
            <w:tcW w:w="835" w:type="dxa"/>
            <w:tcBorders>
              <w:top w:val="single" w:sz="4" w:space="0" w:color="auto"/>
              <w:left w:val="single" w:sz="4" w:space="0" w:color="auto"/>
              <w:right w:val="single" w:sz="4" w:space="0" w:color="auto"/>
            </w:tcBorders>
            <w:shd w:val="clear" w:color="auto" w:fill="FFFFFF"/>
            <w:vAlign w:val="bottom"/>
          </w:tcPr>
          <w:p w14:paraId="16A85093"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730</w:t>
            </w:r>
          </w:p>
        </w:tc>
      </w:tr>
      <w:tr w:rsidR="006323F4" w:rsidRPr="003600B8" w14:paraId="16AF86C5" w14:textId="77777777" w:rsidTr="00DC550A">
        <w:trPr>
          <w:trHeight w:hRule="exact" w:val="144"/>
        </w:trPr>
        <w:tc>
          <w:tcPr>
            <w:tcW w:w="1429" w:type="dxa"/>
            <w:tcBorders>
              <w:top w:val="single" w:sz="4" w:space="0" w:color="auto"/>
              <w:left w:val="single" w:sz="4" w:space="0" w:color="auto"/>
            </w:tcBorders>
            <w:shd w:val="clear" w:color="auto" w:fill="FFFFFF"/>
            <w:vAlign w:val="bottom"/>
          </w:tcPr>
          <w:p w14:paraId="5C7681B6"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Румыния</w:t>
            </w:r>
          </w:p>
        </w:tc>
        <w:tc>
          <w:tcPr>
            <w:tcW w:w="803" w:type="dxa"/>
            <w:tcBorders>
              <w:top w:val="single" w:sz="4" w:space="0" w:color="auto"/>
              <w:left w:val="single" w:sz="4" w:space="0" w:color="auto"/>
            </w:tcBorders>
            <w:shd w:val="clear" w:color="auto" w:fill="FFFFFF"/>
          </w:tcPr>
          <w:p w14:paraId="495AFA55" w14:textId="77777777" w:rsidR="006323F4" w:rsidRPr="003600B8" w:rsidRDefault="006323F4" w:rsidP="00DC550A">
            <w:pPr>
              <w:spacing w:after="0" w:line="240" w:lineRule="auto"/>
              <w:jc w:val="both"/>
              <w:rPr>
                <w:rFonts w:ascii="Times New Roman" w:hAnsi="Times New Roman" w:cs="Times New Roman"/>
                <w:color w:val="0070C0"/>
                <w:sz w:val="16"/>
                <w:szCs w:val="16"/>
              </w:rPr>
            </w:pPr>
          </w:p>
        </w:tc>
        <w:tc>
          <w:tcPr>
            <w:tcW w:w="803" w:type="dxa"/>
            <w:tcBorders>
              <w:top w:val="single" w:sz="4" w:space="0" w:color="auto"/>
              <w:left w:val="single" w:sz="4" w:space="0" w:color="auto"/>
            </w:tcBorders>
            <w:shd w:val="clear" w:color="auto" w:fill="FFFFFF"/>
            <w:vAlign w:val="bottom"/>
          </w:tcPr>
          <w:p w14:paraId="42427934"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03" w:type="dxa"/>
            <w:tcBorders>
              <w:top w:val="single" w:sz="4" w:space="0" w:color="auto"/>
              <w:left w:val="single" w:sz="4" w:space="0" w:color="auto"/>
            </w:tcBorders>
            <w:shd w:val="clear" w:color="auto" w:fill="FFFFFF"/>
          </w:tcPr>
          <w:p w14:paraId="0B309011" w14:textId="77777777" w:rsidR="006323F4" w:rsidRPr="003600B8" w:rsidRDefault="006323F4" w:rsidP="00DC550A">
            <w:pPr>
              <w:spacing w:after="0" w:line="240" w:lineRule="auto"/>
              <w:jc w:val="both"/>
              <w:rPr>
                <w:rFonts w:ascii="Times New Roman" w:hAnsi="Times New Roman" w:cs="Times New Roman"/>
                <w:color w:val="0070C0"/>
                <w:sz w:val="16"/>
                <w:szCs w:val="16"/>
              </w:rPr>
            </w:pPr>
          </w:p>
        </w:tc>
        <w:tc>
          <w:tcPr>
            <w:tcW w:w="803" w:type="dxa"/>
            <w:tcBorders>
              <w:top w:val="single" w:sz="4" w:space="0" w:color="auto"/>
              <w:left w:val="single" w:sz="4" w:space="0" w:color="auto"/>
            </w:tcBorders>
            <w:shd w:val="clear" w:color="auto" w:fill="FFFFFF"/>
            <w:vAlign w:val="bottom"/>
          </w:tcPr>
          <w:p w14:paraId="61139D49"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420</w:t>
            </w:r>
          </w:p>
        </w:tc>
        <w:tc>
          <w:tcPr>
            <w:tcW w:w="799" w:type="dxa"/>
            <w:tcBorders>
              <w:top w:val="single" w:sz="4" w:space="0" w:color="auto"/>
              <w:left w:val="single" w:sz="4" w:space="0" w:color="auto"/>
            </w:tcBorders>
            <w:shd w:val="clear" w:color="auto" w:fill="FFFFFF"/>
            <w:vAlign w:val="bottom"/>
          </w:tcPr>
          <w:p w14:paraId="4885F3CD"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50</w:t>
            </w:r>
          </w:p>
        </w:tc>
        <w:tc>
          <w:tcPr>
            <w:tcW w:w="835" w:type="dxa"/>
            <w:tcBorders>
              <w:top w:val="single" w:sz="4" w:space="0" w:color="auto"/>
              <w:left w:val="single" w:sz="4" w:space="0" w:color="auto"/>
              <w:right w:val="single" w:sz="4" w:space="0" w:color="auto"/>
            </w:tcBorders>
            <w:shd w:val="clear" w:color="auto" w:fill="FFFFFF"/>
            <w:vAlign w:val="bottom"/>
          </w:tcPr>
          <w:p w14:paraId="55E6EA18"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470</w:t>
            </w:r>
          </w:p>
        </w:tc>
      </w:tr>
      <w:tr w:rsidR="006323F4" w:rsidRPr="003600B8" w14:paraId="33A0DB3B" w14:textId="77777777" w:rsidTr="00DC550A">
        <w:trPr>
          <w:trHeight w:hRule="exact" w:val="151"/>
        </w:trPr>
        <w:tc>
          <w:tcPr>
            <w:tcW w:w="1429" w:type="dxa"/>
            <w:tcBorders>
              <w:top w:val="single" w:sz="4" w:space="0" w:color="auto"/>
              <w:left w:val="single" w:sz="4" w:space="0" w:color="auto"/>
              <w:bottom w:val="single" w:sz="4" w:space="0" w:color="auto"/>
            </w:tcBorders>
            <w:shd w:val="clear" w:color="auto" w:fill="FFFFFF"/>
            <w:vAlign w:val="bottom"/>
          </w:tcPr>
          <w:p w14:paraId="66D1E431"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Прибалтийские страны</w:t>
            </w:r>
          </w:p>
        </w:tc>
        <w:tc>
          <w:tcPr>
            <w:tcW w:w="803" w:type="dxa"/>
            <w:tcBorders>
              <w:top w:val="single" w:sz="4" w:space="0" w:color="auto"/>
              <w:left w:val="single" w:sz="4" w:space="0" w:color="auto"/>
              <w:bottom w:val="single" w:sz="4" w:space="0" w:color="auto"/>
            </w:tcBorders>
            <w:shd w:val="clear" w:color="auto" w:fill="FFFFFF"/>
          </w:tcPr>
          <w:p w14:paraId="1D2C2796" w14:textId="77777777" w:rsidR="006323F4" w:rsidRPr="003600B8" w:rsidRDefault="006323F4" w:rsidP="00DC550A">
            <w:pPr>
              <w:spacing w:after="0" w:line="240" w:lineRule="auto"/>
              <w:jc w:val="both"/>
              <w:rPr>
                <w:rFonts w:ascii="Times New Roman" w:hAnsi="Times New Roman" w:cs="Times New Roman"/>
                <w:color w:val="0070C0"/>
                <w:sz w:val="16"/>
                <w:szCs w:val="16"/>
              </w:rPr>
            </w:pPr>
          </w:p>
        </w:tc>
        <w:tc>
          <w:tcPr>
            <w:tcW w:w="803" w:type="dxa"/>
            <w:tcBorders>
              <w:top w:val="single" w:sz="4" w:space="0" w:color="auto"/>
              <w:left w:val="single" w:sz="4" w:space="0" w:color="auto"/>
              <w:bottom w:val="single" w:sz="4" w:space="0" w:color="auto"/>
            </w:tcBorders>
            <w:shd w:val="clear" w:color="auto" w:fill="FFFFFF"/>
            <w:vAlign w:val="bottom"/>
          </w:tcPr>
          <w:p w14:paraId="41F75BAA"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03" w:type="dxa"/>
            <w:tcBorders>
              <w:top w:val="single" w:sz="4" w:space="0" w:color="auto"/>
              <w:left w:val="single" w:sz="4" w:space="0" w:color="auto"/>
              <w:bottom w:val="single" w:sz="4" w:space="0" w:color="auto"/>
            </w:tcBorders>
            <w:shd w:val="clear" w:color="auto" w:fill="FFFFFF"/>
          </w:tcPr>
          <w:p w14:paraId="49846F1C" w14:textId="77777777" w:rsidR="006323F4" w:rsidRPr="003600B8" w:rsidRDefault="006323F4" w:rsidP="00DC550A">
            <w:pPr>
              <w:spacing w:after="0" w:line="240" w:lineRule="auto"/>
              <w:jc w:val="both"/>
              <w:rPr>
                <w:rFonts w:ascii="Times New Roman" w:hAnsi="Times New Roman" w:cs="Times New Roman"/>
                <w:color w:val="0070C0"/>
                <w:sz w:val="16"/>
                <w:szCs w:val="16"/>
              </w:rPr>
            </w:pPr>
          </w:p>
        </w:tc>
        <w:tc>
          <w:tcPr>
            <w:tcW w:w="803" w:type="dxa"/>
            <w:tcBorders>
              <w:top w:val="single" w:sz="4" w:space="0" w:color="auto"/>
              <w:left w:val="single" w:sz="4" w:space="0" w:color="auto"/>
              <w:bottom w:val="single" w:sz="4" w:space="0" w:color="auto"/>
            </w:tcBorders>
            <w:shd w:val="clear" w:color="auto" w:fill="FFFFFF"/>
            <w:vAlign w:val="bottom"/>
          </w:tcPr>
          <w:p w14:paraId="78A763A7"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260</w:t>
            </w:r>
          </w:p>
        </w:tc>
        <w:tc>
          <w:tcPr>
            <w:tcW w:w="799" w:type="dxa"/>
            <w:tcBorders>
              <w:top w:val="single" w:sz="4" w:space="0" w:color="auto"/>
              <w:left w:val="single" w:sz="4" w:space="0" w:color="auto"/>
              <w:bottom w:val="single" w:sz="4" w:space="0" w:color="auto"/>
            </w:tcBorders>
            <w:shd w:val="clear" w:color="auto" w:fill="FFFFFF"/>
            <w:vAlign w:val="bottom"/>
          </w:tcPr>
          <w:p w14:paraId="48A6FFBE"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86</w:t>
            </w:r>
          </w:p>
        </w:tc>
        <w:tc>
          <w:tcPr>
            <w:tcW w:w="835" w:type="dxa"/>
            <w:tcBorders>
              <w:top w:val="single" w:sz="4" w:space="0" w:color="auto"/>
              <w:left w:val="single" w:sz="4" w:space="0" w:color="auto"/>
              <w:bottom w:val="single" w:sz="4" w:space="0" w:color="auto"/>
              <w:right w:val="single" w:sz="4" w:space="0" w:color="auto"/>
            </w:tcBorders>
            <w:shd w:val="clear" w:color="auto" w:fill="FFFFFF"/>
            <w:vAlign w:val="bottom"/>
          </w:tcPr>
          <w:p w14:paraId="49AE0273" w14:textId="77777777" w:rsidR="006323F4" w:rsidRPr="003600B8" w:rsidRDefault="006323F4"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346</w:t>
            </w:r>
          </w:p>
        </w:tc>
      </w:tr>
    </w:tbl>
    <w:p w14:paraId="3D073E06" w14:textId="77777777" w:rsidR="006323F4" w:rsidRPr="003600B8" w:rsidRDefault="006323F4" w:rsidP="006323F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59E352FB" w14:textId="77777777" w:rsidR="006323F4" w:rsidRPr="003600B8" w:rsidRDefault="006323F4" w:rsidP="006323F4">
      <w:pPr>
        <w:spacing w:after="0" w:line="240" w:lineRule="auto"/>
        <w:jc w:val="both"/>
        <w:rPr>
          <w:rFonts w:ascii="Times New Roman" w:hAnsi="Times New Roman" w:cs="Times New Roman"/>
          <w:color w:val="0070C0"/>
          <w:sz w:val="16"/>
          <w:szCs w:val="16"/>
        </w:rPr>
      </w:pPr>
    </w:p>
    <w:p w14:paraId="00F3491E" w14:textId="77777777" w:rsidR="006323F4" w:rsidRPr="003600B8" w:rsidRDefault="006323F4" w:rsidP="006323F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октября 1927 года на службе оставалось 17 Юнкерс Ю-20, через год стало 14, еще через год — 12. Они эксплуатировались в тех же отрядах, что и ранее, только номера отрядов поменялись — они стали 51-м (в Ораниенбауме) и 62-м (в Ленинграде). Один Ю-20 некоторое время числился персональной машиной начальника ВВС Балтийского моря. Еще один передали в 62-ю эскадрилью, укомплектованную трехмоторными ЮГ-1 на поплавках и отечественными МР-1. Планер «юнкерса» оказался достаточно прочным и надежным, получившие повреждения самолеты проходили ремонт и опять вставали в строй. На 1 октября 1928 года на Балтике только один Ю-20 из дюжины числился неисправным (25179).</w:t>
      </w:r>
    </w:p>
    <w:p w14:paraId="1048C6E3" w14:textId="77777777" w:rsidR="006323F4" w:rsidRPr="003600B8" w:rsidRDefault="006323F4" w:rsidP="006323F4">
      <w:pPr>
        <w:spacing w:after="0" w:line="240" w:lineRule="auto"/>
        <w:jc w:val="both"/>
        <w:rPr>
          <w:rFonts w:ascii="Times New Roman" w:hAnsi="Times New Roman" w:cs="Times New Roman"/>
          <w:color w:val="0070C0"/>
          <w:sz w:val="16"/>
          <w:szCs w:val="16"/>
        </w:rPr>
      </w:pPr>
    </w:p>
    <w:p w14:paraId="486BA019" w14:textId="77777777" w:rsidR="00B1006B" w:rsidRPr="003600B8" w:rsidRDefault="00B1006B" w:rsidP="00B100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октября 1927 г. результаты работы школ ВВС в 1926/27 г. отражены в Таблице 37.</w:t>
      </w:r>
    </w:p>
    <w:p w14:paraId="63E9BE8A" w14:textId="77777777" w:rsidR="00B1006B" w:rsidRPr="003600B8" w:rsidRDefault="00B1006B" w:rsidP="00B1006B">
      <w:pPr>
        <w:pStyle w:val="aff0"/>
        <w:spacing w:line="240" w:lineRule="auto"/>
        <w:rPr>
          <w:rFonts w:ascii="Times New Roman" w:hAnsi="Times New Roman" w:cs="Times New Roman"/>
          <w:i w:val="0"/>
          <w:iCs w:val="0"/>
          <w:color w:val="0070C0"/>
          <w:sz w:val="16"/>
          <w:szCs w:val="16"/>
        </w:rPr>
      </w:pPr>
      <w:r w:rsidRPr="003600B8">
        <w:rPr>
          <w:rFonts w:ascii="Times New Roman" w:hAnsi="Times New Roman" w:cs="Times New Roman"/>
          <w:i w:val="0"/>
          <w:iCs w:val="0"/>
          <w:color w:val="0070C0"/>
          <w:sz w:val="16"/>
          <w:szCs w:val="16"/>
        </w:rPr>
        <w:t>Таблица 37.</w:t>
      </w:r>
    </w:p>
    <w:tbl>
      <w:tblPr>
        <w:tblOverlap w:val="never"/>
        <w:tblW w:w="0" w:type="auto"/>
        <w:tblLayout w:type="fixed"/>
        <w:tblCellMar>
          <w:left w:w="10" w:type="dxa"/>
          <w:right w:w="10" w:type="dxa"/>
        </w:tblCellMar>
        <w:tblLook w:val="04A0" w:firstRow="1" w:lastRow="0" w:firstColumn="1" w:lastColumn="0" w:noHBand="0" w:noVBand="1"/>
      </w:tblPr>
      <w:tblGrid>
        <w:gridCol w:w="3017"/>
        <w:gridCol w:w="1231"/>
        <w:gridCol w:w="2092"/>
      </w:tblGrid>
      <w:tr w:rsidR="00B1006B" w:rsidRPr="003600B8" w14:paraId="602A540B" w14:textId="77777777" w:rsidTr="00B1006B">
        <w:trPr>
          <w:trHeight w:hRule="exact" w:val="184"/>
        </w:trPr>
        <w:tc>
          <w:tcPr>
            <w:tcW w:w="3013" w:type="dxa"/>
            <w:tcBorders>
              <w:top w:val="single" w:sz="4" w:space="0" w:color="auto"/>
              <w:left w:val="single" w:sz="4" w:space="0" w:color="auto"/>
            </w:tcBorders>
            <w:shd w:val="clear" w:color="auto" w:fill="FFFFFF"/>
            <w:vAlign w:val="bottom"/>
          </w:tcPr>
          <w:p w14:paraId="193F9DB6"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Наименование специальностей</w:t>
            </w:r>
          </w:p>
        </w:tc>
        <w:tc>
          <w:tcPr>
            <w:tcW w:w="1231" w:type="dxa"/>
            <w:tcBorders>
              <w:top w:val="single" w:sz="4" w:space="0" w:color="auto"/>
            </w:tcBorders>
            <w:shd w:val="clear" w:color="auto" w:fill="FFFFFF"/>
            <w:vAlign w:val="bottom"/>
          </w:tcPr>
          <w:p w14:paraId="3891FFF9"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Выпущено</w:t>
            </w:r>
          </w:p>
        </w:tc>
        <w:tc>
          <w:tcPr>
            <w:tcW w:w="2092" w:type="dxa"/>
            <w:tcBorders>
              <w:top w:val="single" w:sz="4" w:space="0" w:color="auto"/>
              <w:right w:val="single" w:sz="4" w:space="0" w:color="auto"/>
            </w:tcBorders>
            <w:shd w:val="clear" w:color="auto" w:fill="FFFFFF"/>
            <w:vAlign w:val="bottom"/>
          </w:tcPr>
          <w:p w14:paraId="5415B76B"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Примечание</w:t>
            </w:r>
          </w:p>
        </w:tc>
      </w:tr>
      <w:tr w:rsidR="00B1006B" w:rsidRPr="003600B8" w14:paraId="059622E1" w14:textId="77777777" w:rsidTr="00B1006B">
        <w:trPr>
          <w:trHeight w:hRule="exact" w:val="176"/>
        </w:trPr>
        <w:tc>
          <w:tcPr>
            <w:tcW w:w="6336" w:type="dxa"/>
            <w:gridSpan w:val="3"/>
            <w:tcBorders>
              <w:top w:val="single" w:sz="4" w:space="0" w:color="auto"/>
              <w:left w:val="single" w:sz="4" w:space="0" w:color="auto"/>
              <w:right w:val="single" w:sz="4" w:space="0" w:color="auto"/>
            </w:tcBorders>
            <w:shd w:val="clear" w:color="auto" w:fill="FFFFFF"/>
            <w:vAlign w:val="bottom"/>
          </w:tcPr>
          <w:p w14:paraId="52E71179"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Военные летчики:</w:t>
            </w:r>
          </w:p>
        </w:tc>
      </w:tr>
      <w:tr w:rsidR="00B1006B" w:rsidRPr="003600B8" w14:paraId="2E38FAE9" w14:textId="77777777" w:rsidTr="00B1006B">
        <w:trPr>
          <w:trHeight w:hRule="exact" w:val="176"/>
        </w:trPr>
        <w:tc>
          <w:tcPr>
            <w:tcW w:w="3013" w:type="dxa"/>
            <w:tcBorders>
              <w:top w:val="single" w:sz="4" w:space="0" w:color="auto"/>
              <w:left w:val="single" w:sz="4" w:space="0" w:color="auto"/>
            </w:tcBorders>
            <w:shd w:val="clear" w:color="auto" w:fill="FFFFFF"/>
            <w:vAlign w:val="bottom"/>
          </w:tcPr>
          <w:p w14:paraId="6BC4D5FF"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Истребители</w:t>
            </w:r>
          </w:p>
        </w:tc>
        <w:tc>
          <w:tcPr>
            <w:tcW w:w="1231" w:type="dxa"/>
            <w:tcBorders>
              <w:top w:val="single" w:sz="4" w:space="0" w:color="auto"/>
              <w:left w:val="single" w:sz="4" w:space="0" w:color="auto"/>
            </w:tcBorders>
            <w:shd w:val="clear" w:color="auto" w:fill="FFFFFF"/>
            <w:vAlign w:val="bottom"/>
          </w:tcPr>
          <w:p w14:paraId="795283AE"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w:t>
            </w:r>
          </w:p>
        </w:tc>
        <w:tc>
          <w:tcPr>
            <w:tcW w:w="2092" w:type="dxa"/>
            <w:tcBorders>
              <w:top w:val="single" w:sz="4" w:space="0" w:color="auto"/>
              <w:left w:val="single" w:sz="4" w:space="0" w:color="auto"/>
              <w:right w:val="single" w:sz="4" w:space="0" w:color="auto"/>
            </w:tcBorders>
            <w:shd w:val="clear" w:color="auto" w:fill="FFFFFF"/>
          </w:tcPr>
          <w:p w14:paraId="6D92A7B7" w14:textId="77777777" w:rsidR="00B1006B" w:rsidRPr="003600B8" w:rsidRDefault="00B1006B" w:rsidP="00DC550A">
            <w:pPr>
              <w:spacing w:after="0" w:line="240" w:lineRule="auto"/>
              <w:jc w:val="both"/>
              <w:rPr>
                <w:rFonts w:ascii="Times New Roman" w:hAnsi="Times New Roman" w:cs="Times New Roman"/>
                <w:color w:val="0070C0"/>
                <w:sz w:val="16"/>
                <w:szCs w:val="16"/>
              </w:rPr>
            </w:pPr>
          </w:p>
        </w:tc>
      </w:tr>
      <w:tr w:rsidR="00B1006B" w:rsidRPr="003600B8" w14:paraId="1CE15028" w14:textId="77777777" w:rsidTr="00B1006B">
        <w:trPr>
          <w:trHeight w:hRule="exact" w:val="176"/>
        </w:trPr>
        <w:tc>
          <w:tcPr>
            <w:tcW w:w="3013" w:type="dxa"/>
            <w:tcBorders>
              <w:top w:val="single" w:sz="4" w:space="0" w:color="auto"/>
              <w:left w:val="single" w:sz="4" w:space="0" w:color="auto"/>
            </w:tcBorders>
            <w:shd w:val="clear" w:color="auto" w:fill="FFFFFF"/>
            <w:vAlign w:val="bottom"/>
          </w:tcPr>
          <w:p w14:paraId="5AFE97FB"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Разведчики</w:t>
            </w:r>
          </w:p>
        </w:tc>
        <w:tc>
          <w:tcPr>
            <w:tcW w:w="1231" w:type="dxa"/>
            <w:tcBorders>
              <w:top w:val="single" w:sz="4" w:space="0" w:color="auto"/>
              <w:left w:val="single" w:sz="4" w:space="0" w:color="auto"/>
            </w:tcBorders>
            <w:shd w:val="clear" w:color="auto" w:fill="FFFFFF"/>
            <w:vAlign w:val="bottom"/>
          </w:tcPr>
          <w:p w14:paraId="74196221"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197</w:t>
            </w:r>
          </w:p>
        </w:tc>
        <w:tc>
          <w:tcPr>
            <w:tcW w:w="2092" w:type="dxa"/>
            <w:tcBorders>
              <w:top w:val="single" w:sz="4" w:space="0" w:color="auto"/>
              <w:left w:val="single" w:sz="4" w:space="0" w:color="auto"/>
              <w:right w:val="single" w:sz="4" w:space="0" w:color="auto"/>
            </w:tcBorders>
            <w:shd w:val="clear" w:color="auto" w:fill="FFFFFF"/>
          </w:tcPr>
          <w:p w14:paraId="0CD6860D" w14:textId="77777777" w:rsidR="00B1006B" w:rsidRPr="003600B8" w:rsidRDefault="00B1006B" w:rsidP="00DC550A">
            <w:pPr>
              <w:spacing w:after="0" w:line="240" w:lineRule="auto"/>
              <w:jc w:val="both"/>
              <w:rPr>
                <w:rFonts w:ascii="Times New Roman" w:hAnsi="Times New Roman" w:cs="Times New Roman"/>
                <w:color w:val="0070C0"/>
                <w:sz w:val="16"/>
                <w:szCs w:val="16"/>
              </w:rPr>
            </w:pPr>
          </w:p>
        </w:tc>
      </w:tr>
      <w:tr w:rsidR="00B1006B" w:rsidRPr="003600B8" w14:paraId="5F1D238F" w14:textId="77777777" w:rsidTr="00B1006B">
        <w:trPr>
          <w:trHeight w:hRule="exact" w:val="176"/>
        </w:trPr>
        <w:tc>
          <w:tcPr>
            <w:tcW w:w="3013" w:type="dxa"/>
            <w:tcBorders>
              <w:top w:val="single" w:sz="4" w:space="0" w:color="auto"/>
              <w:left w:val="single" w:sz="4" w:space="0" w:color="auto"/>
            </w:tcBorders>
            <w:shd w:val="clear" w:color="auto" w:fill="FFFFFF"/>
            <w:vAlign w:val="bottom"/>
          </w:tcPr>
          <w:p w14:paraId="0ACCC130"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Морские</w:t>
            </w:r>
          </w:p>
        </w:tc>
        <w:tc>
          <w:tcPr>
            <w:tcW w:w="1231" w:type="dxa"/>
            <w:tcBorders>
              <w:top w:val="single" w:sz="4" w:space="0" w:color="auto"/>
              <w:left w:val="single" w:sz="4" w:space="0" w:color="auto"/>
            </w:tcBorders>
            <w:shd w:val="clear" w:color="auto" w:fill="FFFFFF"/>
            <w:vAlign w:val="bottom"/>
          </w:tcPr>
          <w:p w14:paraId="6C1BF9D2"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w:t>
            </w:r>
          </w:p>
        </w:tc>
        <w:tc>
          <w:tcPr>
            <w:tcW w:w="2092" w:type="dxa"/>
            <w:tcBorders>
              <w:top w:val="single" w:sz="4" w:space="0" w:color="auto"/>
              <w:left w:val="single" w:sz="4" w:space="0" w:color="auto"/>
              <w:right w:val="single" w:sz="4" w:space="0" w:color="auto"/>
            </w:tcBorders>
            <w:shd w:val="clear" w:color="auto" w:fill="FFFFFF"/>
          </w:tcPr>
          <w:p w14:paraId="084BCDA7" w14:textId="77777777" w:rsidR="00B1006B" w:rsidRPr="003600B8" w:rsidRDefault="00B1006B" w:rsidP="00DC550A">
            <w:pPr>
              <w:spacing w:after="0" w:line="240" w:lineRule="auto"/>
              <w:jc w:val="both"/>
              <w:rPr>
                <w:rFonts w:ascii="Times New Roman" w:hAnsi="Times New Roman" w:cs="Times New Roman"/>
                <w:color w:val="0070C0"/>
                <w:sz w:val="16"/>
                <w:szCs w:val="16"/>
              </w:rPr>
            </w:pPr>
          </w:p>
        </w:tc>
      </w:tr>
      <w:tr w:rsidR="00B1006B" w:rsidRPr="003600B8" w14:paraId="1332D607" w14:textId="77777777" w:rsidTr="00B1006B">
        <w:trPr>
          <w:trHeight w:hRule="exact" w:val="176"/>
        </w:trPr>
        <w:tc>
          <w:tcPr>
            <w:tcW w:w="3013" w:type="dxa"/>
            <w:tcBorders>
              <w:top w:val="single" w:sz="4" w:space="0" w:color="auto"/>
              <w:left w:val="single" w:sz="4" w:space="0" w:color="auto"/>
            </w:tcBorders>
            <w:shd w:val="clear" w:color="auto" w:fill="FFFFFF"/>
            <w:vAlign w:val="bottom"/>
          </w:tcPr>
          <w:p w14:paraId="7BE9FF02"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c>
          <w:tcPr>
            <w:tcW w:w="1231" w:type="dxa"/>
            <w:tcBorders>
              <w:top w:val="single" w:sz="4" w:space="0" w:color="auto"/>
              <w:left w:val="single" w:sz="4" w:space="0" w:color="auto"/>
            </w:tcBorders>
            <w:shd w:val="clear" w:color="auto" w:fill="FFFFFF"/>
            <w:vAlign w:val="bottom"/>
          </w:tcPr>
          <w:p w14:paraId="5AE8FCAA"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238</w:t>
            </w:r>
          </w:p>
        </w:tc>
        <w:tc>
          <w:tcPr>
            <w:tcW w:w="2092" w:type="dxa"/>
            <w:tcBorders>
              <w:top w:val="single" w:sz="4" w:space="0" w:color="auto"/>
              <w:left w:val="single" w:sz="4" w:space="0" w:color="auto"/>
              <w:right w:val="single" w:sz="4" w:space="0" w:color="auto"/>
            </w:tcBorders>
            <w:shd w:val="clear" w:color="auto" w:fill="FFFFFF"/>
          </w:tcPr>
          <w:p w14:paraId="3731F939" w14:textId="77777777" w:rsidR="00B1006B" w:rsidRPr="003600B8" w:rsidRDefault="00B1006B" w:rsidP="00DC550A">
            <w:pPr>
              <w:spacing w:after="0" w:line="240" w:lineRule="auto"/>
              <w:jc w:val="both"/>
              <w:rPr>
                <w:rFonts w:ascii="Times New Roman" w:hAnsi="Times New Roman" w:cs="Times New Roman"/>
                <w:color w:val="0070C0"/>
                <w:sz w:val="16"/>
                <w:szCs w:val="16"/>
              </w:rPr>
            </w:pPr>
          </w:p>
        </w:tc>
      </w:tr>
      <w:tr w:rsidR="00B1006B" w:rsidRPr="003600B8" w14:paraId="3FE446EF" w14:textId="77777777" w:rsidTr="00B1006B">
        <w:trPr>
          <w:trHeight w:hRule="exact" w:val="176"/>
        </w:trPr>
        <w:tc>
          <w:tcPr>
            <w:tcW w:w="6336" w:type="dxa"/>
            <w:gridSpan w:val="3"/>
            <w:tcBorders>
              <w:top w:val="single" w:sz="4" w:space="0" w:color="auto"/>
              <w:left w:val="single" w:sz="4" w:space="0" w:color="auto"/>
              <w:right w:val="single" w:sz="4" w:space="0" w:color="auto"/>
            </w:tcBorders>
            <w:shd w:val="clear" w:color="auto" w:fill="FFFFFF"/>
            <w:vAlign w:val="bottom"/>
          </w:tcPr>
          <w:p w14:paraId="2049879D"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Летчики-наблюдатели:</w:t>
            </w:r>
          </w:p>
        </w:tc>
      </w:tr>
      <w:tr w:rsidR="00B1006B" w:rsidRPr="003600B8" w14:paraId="5978BFA8" w14:textId="77777777" w:rsidTr="00B1006B">
        <w:trPr>
          <w:trHeight w:hRule="exact" w:val="176"/>
        </w:trPr>
        <w:tc>
          <w:tcPr>
            <w:tcW w:w="3013" w:type="dxa"/>
            <w:tcBorders>
              <w:top w:val="single" w:sz="4" w:space="0" w:color="auto"/>
              <w:left w:val="single" w:sz="4" w:space="0" w:color="auto"/>
            </w:tcBorders>
            <w:shd w:val="clear" w:color="auto" w:fill="FFFFFF"/>
            <w:vAlign w:val="bottom"/>
          </w:tcPr>
          <w:p w14:paraId="338221CE"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Сухопутные</w:t>
            </w:r>
          </w:p>
        </w:tc>
        <w:tc>
          <w:tcPr>
            <w:tcW w:w="1231" w:type="dxa"/>
            <w:tcBorders>
              <w:top w:val="single" w:sz="4" w:space="0" w:color="auto"/>
              <w:left w:val="single" w:sz="4" w:space="0" w:color="auto"/>
            </w:tcBorders>
            <w:shd w:val="clear" w:color="auto" w:fill="FFFFFF"/>
            <w:vAlign w:val="bottom"/>
          </w:tcPr>
          <w:p w14:paraId="2257B3A7"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128</w:t>
            </w:r>
          </w:p>
        </w:tc>
        <w:tc>
          <w:tcPr>
            <w:tcW w:w="2092" w:type="dxa"/>
            <w:tcBorders>
              <w:top w:val="single" w:sz="4" w:space="0" w:color="auto"/>
              <w:left w:val="single" w:sz="4" w:space="0" w:color="auto"/>
              <w:right w:val="single" w:sz="4" w:space="0" w:color="auto"/>
            </w:tcBorders>
            <w:shd w:val="clear" w:color="auto" w:fill="FFFFFF"/>
          </w:tcPr>
          <w:p w14:paraId="1993E304" w14:textId="77777777" w:rsidR="00B1006B" w:rsidRPr="003600B8" w:rsidRDefault="00B1006B" w:rsidP="00DC550A">
            <w:pPr>
              <w:spacing w:after="0" w:line="240" w:lineRule="auto"/>
              <w:jc w:val="both"/>
              <w:rPr>
                <w:rFonts w:ascii="Times New Roman" w:hAnsi="Times New Roman" w:cs="Times New Roman"/>
                <w:color w:val="0070C0"/>
                <w:sz w:val="16"/>
                <w:szCs w:val="16"/>
              </w:rPr>
            </w:pPr>
          </w:p>
        </w:tc>
      </w:tr>
      <w:tr w:rsidR="00B1006B" w:rsidRPr="003600B8" w14:paraId="0DB111F9" w14:textId="77777777" w:rsidTr="00B1006B">
        <w:trPr>
          <w:trHeight w:hRule="exact" w:val="176"/>
        </w:trPr>
        <w:tc>
          <w:tcPr>
            <w:tcW w:w="3013" w:type="dxa"/>
            <w:tcBorders>
              <w:top w:val="single" w:sz="4" w:space="0" w:color="auto"/>
              <w:left w:val="single" w:sz="4" w:space="0" w:color="auto"/>
            </w:tcBorders>
            <w:shd w:val="clear" w:color="auto" w:fill="FFFFFF"/>
            <w:vAlign w:val="bottom"/>
          </w:tcPr>
          <w:p w14:paraId="085D7A82"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Морские</w:t>
            </w:r>
          </w:p>
        </w:tc>
        <w:tc>
          <w:tcPr>
            <w:tcW w:w="1231" w:type="dxa"/>
            <w:tcBorders>
              <w:top w:val="single" w:sz="4" w:space="0" w:color="auto"/>
              <w:left w:val="single" w:sz="4" w:space="0" w:color="auto"/>
            </w:tcBorders>
            <w:shd w:val="clear" w:color="auto" w:fill="FFFFFF"/>
            <w:vAlign w:val="bottom"/>
          </w:tcPr>
          <w:p w14:paraId="053184FA"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w:t>
            </w:r>
          </w:p>
        </w:tc>
        <w:tc>
          <w:tcPr>
            <w:tcW w:w="2092" w:type="dxa"/>
            <w:tcBorders>
              <w:top w:val="single" w:sz="4" w:space="0" w:color="auto"/>
              <w:left w:val="single" w:sz="4" w:space="0" w:color="auto"/>
              <w:right w:val="single" w:sz="4" w:space="0" w:color="auto"/>
            </w:tcBorders>
            <w:shd w:val="clear" w:color="auto" w:fill="FFFFFF"/>
          </w:tcPr>
          <w:p w14:paraId="57C723B1" w14:textId="77777777" w:rsidR="00B1006B" w:rsidRPr="003600B8" w:rsidRDefault="00B1006B" w:rsidP="00DC550A">
            <w:pPr>
              <w:spacing w:after="0" w:line="240" w:lineRule="auto"/>
              <w:jc w:val="both"/>
              <w:rPr>
                <w:rFonts w:ascii="Times New Roman" w:hAnsi="Times New Roman" w:cs="Times New Roman"/>
                <w:color w:val="0070C0"/>
                <w:sz w:val="16"/>
                <w:szCs w:val="16"/>
              </w:rPr>
            </w:pPr>
          </w:p>
        </w:tc>
      </w:tr>
      <w:tr w:rsidR="00B1006B" w:rsidRPr="003600B8" w14:paraId="1B5DA2A1" w14:textId="77777777" w:rsidTr="00B1006B">
        <w:trPr>
          <w:trHeight w:hRule="exact" w:val="522"/>
        </w:trPr>
        <w:tc>
          <w:tcPr>
            <w:tcW w:w="3013" w:type="dxa"/>
            <w:tcBorders>
              <w:top w:val="single" w:sz="4" w:space="0" w:color="auto"/>
              <w:left w:val="single" w:sz="4" w:space="0" w:color="auto"/>
              <w:bottom w:val="single" w:sz="4" w:space="0" w:color="auto"/>
            </w:tcBorders>
            <w:shd w:val="clear" w:color="auto" w:fill="FFFFFF"/>
            <w:vAlign w:val="center"/>
          </w:tcPr>
          <w:p w14:paraId="5D0B3AAC"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Курсы усовершенствования</w:t>
            </w:r>
          </w:p>
        </w:tc>
        <w:tc>
          <w:tcPr>
            <w:tcW w:w="1231" w:type="dxa"/>
            <w:tcBorders>
              <w:top w:val="single" w:sz="4" w:space="0" w:color="auto"/>
              <w:left w:val="single" w:sz="4" w:space="0" w:color="auto"/>
              <w:bottom w:val="single" w:sz="4" w:space="0" w:color="auto"/>
            </w:tcBorders>
            <w:shd w:val="clear" w:color="auto" w:fill="FFFFFF"/>
            <w:vAlign w:val="center"/>
          </w:tcPr>
          <w:p w14:paraId="12D6C1B0"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76</w:t>
            </w:r>
          </w:p>
        </w:tc>
        <w:tc>
          <w:tcPr>
            <w:tcW w:w="2092" w:type="dxa"/>
            <w:tcBorders>
              <w:top w:val="single" w:sz="4" w:space="0" w:color="auto"/>
              <w:left w:val="single" w:sz="4" w:space="0" w:color="auto"/>
              <w:bottom w:val="single" w:sz="4" w:space="0" w:color="auto"/>
              <w:right w:val="single" w:sz="4" w:space="0" w:color="auto"/>
            </w:tcBorders>
            <w:shd w:val="clear" w:color="auto" w:fill="FFFFFF"/>
            <w:vAlign w:val="bottom"/>
          </w:tcPr>
          <w:p w14:paraId="53D13150"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 них 33 человека вновь получили звание лет</w:t>
            </w:r>
            <w:r w:rsidRPr="003600B8">
              <w:rPr>
                <w:rFonts w:ascii="Times New Roman" w:hAnsi="Times New Roman" w:cs="Times New Roman"/>
                <w:color w:val="0070C0"/>
                <w:sz w:val="16"/>
                <w:szCs w:val="16"/>
              </w:rPr>
              <w:softHyphen/>
              <w:t>чика-наблюдателя</w:t>
            </w:r>
          </w:p>
        </w:tc>
      </w:tr>
      <w:tr w:rsidR="00B1006B" w:rsidRPr="003600B8" w14:paraId="4C6AC217" w14:textId="77777777" w:rsidTr="00B1006B">
        <w:trPr>
          <w:trHeight w:hRule="exact" w:val="180"/>
        </w:trPr>
        <w:tc>
          <w:tcPr>
            <w:tcW w:w="3017" w:type="dxa"/>
            <w:tcBorders>
              <w:top w:val="single" w:sz="4" w:space="0" w:color="auto"/>
              <w:left w:val="single" w:sz="4" w:space="0" w:color="auto"/>
            </w:tcBorders>
            <w:shd w:val="clear" w:color="auto" w:fill="FFFFFF"/>
            <w:vAlign w:val="bottom"/>
          </w:tcPr>
          <w:p w14:paraId="7234C8C9"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Наименование специальностей</w:t>
            </w:r>
          </w:p>
        </w:tc>
        <w:tc>
          <w:tcPr>
            <w:tcW w:w="1228" w:type="dxa"/>
            <w:tcBorders>
              <w:top w:val="single" w:sz="4" w:space="0" w:color="auto"/>
              <w:left w:val="single" w:sz="4" w:space="0" w:color="auto"/>
            </w:tcBorders>
            <w:shd w:val="clear" w:color="auto" w:fill="FFFFFF"/>
            <w:vAlign w:val="bottom"/>
          </w:tcPr>
          <w:p w14:paraId="6E07C01A"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Выпущено</w:t>
            </w:r>
          </w:p>
        </w:tc>
        <w:tc>
          <w:tcPr>
            <w:tcW w:w="2088" w:type="dxa"/>
            <w:tcBorders>
              <w:top w:val="single" w:sz="4" w:space="0" w:color="auto"/>
              <w:left w:val="single" w:sz="4" w:space="0" w:color="auto"/>
              <w:right w:val="single" w:sz="4" w:space="0" w:color="auto"/>
            </w:tcBorders>
            <w:shd w:val="clear" w:color="auto" w:fill="FFFFFF"/>
            <w:vAlign w:val="bottom"/>
          </w:tcPr>
          <w:p w14:paraId="3A6193AA"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Примечание</w:t>
            </w:r>
          </w:p>
        </w:tc>
      </w:tr>
      <w:tr w:rsidR="00B1006B" w:rsidRPr="003600B8" w14:paraId="7BD7A2CC" w14:textId="77777777" w:rsidTr="00B1006B">
        <w:trPr>
          <w:trHeight w:hRule="exact" w:val="680"/>
        </w:trPr>
        <w:tc>
          <w:tcPr>
            <w:tcW w:w="3017" w:type="dxa"/>
            <w:tcBorders>
              <w:top w:val="single" w:sz="4" w:space="0" w:color="auto"/>
              <w:left w:val="single" w:sz="4" w:space="0" w:color="auto"/>
            </w:tcBorders>
            <w:shd w:val="clear" w:color="auto" w:fill="FFFFFF"/>
            <w:vAlign w:val="bottom"/>
          </w:tcPr>
          <w:p w14:paraId="36A4C452"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Инструкторы по фото</w:t>
            </w:r>
          </w:p>
          <w:p w14:paraId="6A0C6111" w14:textId="77777777" w:rsidR="00B1006B" w:rsidRPr="003600B8" w:rsidRDefault="00B1006B" w:rsidP="00DC550A">
            <w:pPr>
              <w:pStyle w:val="affff5"/>
              <w:ind w:left="78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Инструкторы по аэронавигации Инструкторы по радио и связи Инструкторы по вооружению</w:t>
            </w:r>
          </w:p>
        </w:tc>
        <w:tc>
          <w:tcPr>
            <w:tcW w:w="1228" w:type="dxa"/>
            <w:tcBorders>
              <w:top w:val="single" w:sz="4" w:space="0" w:color="auto"/>
              <w:left w:val="single" w:sz="4" w:space="0" w:color="auto"/>
            </w:tcBorders>
            <w:shd w:val="clear" w:color="auto" w:fill="FFFFFF"/>
            <w:vAlign w:val="bottom"/>
          </w:tcPr>
          <w:p w14:paraId="77F4BCDD"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w:t>
            </w:r>
          </w:p>
          <w:p w14:paraId="02FE5583"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w:t>
            </w:r>
          </w:p>
          <w:p w14:paraId="7223335E"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w:t>
            </w:r>
          </w:p>
          <w:p w14:paraId="4B768081"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w:t>
            </w:r>
          </w:p>
        </w:tc>
        <w:tc>
          <w:tcPr>
            <w:tcW w:w="2088" w:type="dxa"/>
            <w:tcBorders>
              <w:top w:val="single" w:sz="4" w:space="0" w:color="auto"/>
              <w:left w:val="single" w:sz="4" w:space="0" w:color="auto"/>
              <w:right w:val="single" w:sz="4" w:space="0" w:color="auto"/>
            </w:tcBorders>
            <w:shd w:val="clear" w:color="auto" w:fill="FFFFFF"/>
            <w:vAlign w:val="center"/>
          </w:tcPr>
          <w:p w14:paraId="1C2CC03D"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Переподготовка летчиков строевых частей ВВС</w:t>
            </w:r>
          </w:p>
        </w:tc>
      </w:tr>
      <w:tr w:rsidR="00B1006B" w:rsidRPr="003600B8" w14:paraId="511D73A4" w14:textId="77777777" w:rsidTr="00B1006B">
        <w:trPr>
          <w:trHeight w:hRule="exact" w:val="176"/>
        </w:trPr>
        <w:tc>
          <w:tcPr>
            <w:tcW w:w="3017" w:type="dxa"/>
            <w:tcBorders>
              <w:top w:val="single" w:sz="4" w:space="0" w:color="auto"/>
              <w:left w:val="single" w:sz="4" w:space="0" w:color="auto"/>
            </w:tcBorders>
            <w:shd w:val="clear" w:color="auto" w:fill="FFFFFF"/>
            <w:vAlign w:val="bottom"/>
          </w:tcPr>
          <w:p w14:paraId="1A8D669F"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c>
          <w:tcPr>
            <w:tcW w:w="1228" w:type="dxa"/>
            <w:tcBorders>
              <w:top w:val="single" w:sz="4" w:space="0" w:color="auto"/>
              <w:left w:val="single" w:sz="4" w:space="0" w:color="auto"/>
            </w:tcBorders>
            <w:shd w:val="clear" w:color="auto" w:fill="FFFFFF"/>
            <w:vAlign w:val="bottom"/>
          </w:tcPr>
          <w:p w14:paraId="3DA694A3"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271</w:t>
            </w:r>
          </w:p>
        </w:tc>
        <w:tc>
          <w:tcPr>
            <w:tcW w:w="2088" w:type="dxa"/>
            <w:tcBorders>
              <w:top w:val="single" w:sz="4" w:space="0" w:color="auto"/>
              <w:left w:val="single" w:sz="4" w:space="0" w:color="auto"/>
              <w:right w:val="single" w:sz="4" w:space="0" w:color="auto"/>
            </w:tcBorders>
            <w:shd w:val="clear" w:color="auto" w:fill="FFFFFF"/>
          </w:tcPr>
          <w:p w14:paraId="3AA117DE" w14:textId="77777777" w:rsidR="00B1006B" w:rsidRPr="003600B8" w:rsidRDefault="00B1006B" w:rsidP="00DC550A">
            <w:pPr>
              <w:spacing w:after="0" w:line="240" w:lineRule="auto"/>
              <w:jc w:val="both"/>
              <w:rPr>
                <w:rFonts w:ascii="Times New Roman" w:hAnsi="Times New Roman" w:cs="Times New Roman"/>
                <w:color w:val="0070C0"/>
                <w:sz w:val="16"/>
                <w:szCs w:val="16"/>
              </w:rPr>
            </w:pPr>
          </w:p>
        </w:tc>
      </w:tr>
      <w:tr w:rsidR="00B1006B" w:rsidRPr="003600B8" w14:paraId="4478F58C" w14:textId="77777777" w:rsidTr="00B1006B">
        <w:trPr>
          <w:trHeight w:hRule="exact" w:val="176"/>
        </w:trPr>
        <w:tc>
          <w:tcPr>
            <w:tcW w:w="6333" w:type="dxa"/>
            <w:gridSpan w:val="3"/>
            <w:tcBorders>
              <w:top w:val="single" w:sz="4" w:space="0" w:color="auto"/>
              <w:left w:val="single" w:sz="4" w:space="0" w:color="auto"/>
              <w:right w:val="single" w:sz="4" w:space="0" w:color="auto"/>
            </w:tcBorders>
            <w:shd w:val="clear" w:color="auto" w:fill="FFFFFF"/>
            <w:vAlign w:val="bottom"/>
          </w:tcPr>
          <w:p w14:paraId="71EA4C2B"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Обслуживающий технический персонал:</w:t>
            </w:r>
          </w:p>
        </w:tc>
      </w:tr>
      <w:tr w:rsidR="00B1006B" w:rsidRPr="003600B8" w14:paraId="4759F959" w14:textId="77777777" w:rsidTr="00B1006B">
        <w:trPr>
          <w:trHeight w:hRule="exact" w:val="173"/>
        </w:trPr>
        <w:tc>
          <w:tcPr>
            <w:tcW w:w="3017" w:type="dxa"/>
            <w:tcBorders>
              <w:top w:val="single" w:sz="4" w:space="0" w:color="auto"/>
              <w:left w:val="single" w:sz="4" w:space="0" w:color="auto"/>
            </w:tcBorders>
            <w:shd w:val="clear" w:color="auto" w:fill="FFFFFF"/>
            <w:vAlign w:val="bottom"/>
          </w:tcPr>
          <w:p w14:paraId="6F70D34C"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Авиационные механики</w:t>
            </w:r>
          </w:p>
        </w:tc>
        <w:tc>
          <w:tcPr>
            <w:tcW w:w="1228" w:type="dxa"/>
            <w:tcBorders>
              <w:top w:val="single" w:sz="4" w:space="0" w:color="auto"/>
              <w:left w:val="single" w:sz="4" w:space="0" w:color="auto"/>
            </w:tcBorders>
            <w:shd w:val="clear" w:color="auto" w:fill="FFFFFF"/>
            <w:vAlign w:val="bottom"/>
          </w:tcPr>
          <w:p w14:paraId="566709D6"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218</w:t>
            </w:r>
          </w:p>
        </w:tc>
        <w:tc>
          <w:tcPr>
            <w:tcW w:w="2088" w:type="dxa"/>
            <w:tcBorders>
              <w:top w:val="single" w:sz="4" w:space="0" w:color="auto"/>
              <w:left w:val="single" w:sz="4" w:space="0" w:color="auto"/>
              <w:right w:val="single" w:sz="4" w:space="0" w:color="auto"/>
            </w:tcBorders>
            <w:shd w:val="clear" w:color="auto" w:fill="FFFFFF"/>
          </w:tcPr>
          <w:p w14:paraId="49F14111" w14:textId="77777777" w:rsidR="00B1006B" w:rsidRPr="003600B8" w:rsidRDefault="00B1006B" w:rsidP="00DC550A">
            <w:pPr>
              <w:spacing w:after="0" w:line="240" w:lineRule="auto"/>
              <w:jc w:val="both"/>
              <w:rPr>
                <w:rFonts w:ascii="Times New Roman" w:hAnsi="Times New Roman" w:cs="Times New Roman"/>
                <w:color w:val="0070C0"/>
                <w:sz w:val="16"/>
                <w:szCs w:val="16"/>
              </w:rPr>
            </w:pPr>
          </w:p>
        </w:tc>
      </w:tr>
      <w:tr w:rsidR="00B1006B" w:rsidRPr="003600B8" w14:paraId="037ADA5E" w14:textId="77777777" w:rsidTr="00B1006B">
        <w:trPr>
          <w:trHeight w:hRule="exact" w:val="176"/>
        </w:trPr>
        <w:tc>
          <w:tcPr>
            <w:tcW w:w="3017" w:type="dxa"/>
            <w:tcBorders>
              <w:top w:val="single" w:sz="4" w:space="0" w:color="auto"/>
              <w:left w:val="single" w:sz="4" w:space="0" w:color="auto"/>
            </w:tcBorders>
            <w:shd w:val="clear" w:color="auto" w:fill="FFFFFF"/>
            <w:vAlign w:val="bottom"/>
          </w:tcPr>
          <w:p w14:paraId="61BFB2CE"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c>
          <w:tcPr>
            <w:tcW w:w="1228" w:type="dxa"/>
            <w:tcBorders>
              <w:top w:val="single" w:sz="4" w:space="0" w:color="auto"/>
              <w:left w:val="single" w:sz="4" w:space="0" w:color="auto"/>
            </w:tcBorders>
            <w:shd w:val="clear" w:color="auto" w:fill="FFFFFF"/>
            <w:vAlign w:val="bottom"/>
          </w:tcPr>
          <w:p w14:paraId="123B831F"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218</w:t>
            </w:r>
          </w:p>
        </w:tc>
        <w:tc>
          <w:tcPr>
            <w:tcW w:w="2088" w:type="dxa"/>
            <w:tcBorders>
              <w:top w:val="single" w:sz="4" w:space="0" w:color="auto"/>
              <w:left w:val="single" w:sz="4" w:space="0" w:color="auto"/>
              <w:right w:val="single" w:sz="4" w:space="0" w:color="auto"/>
            </w:tcBorders>
            <w:shd w:val="clear" w:color="auto" w:fill="FFFFFF"/>
          </w:tcPr>
          <w:p w14:paraId="10220086" w14:textId="77777777" w:rsidR="00B1006B" w:rsidRPr="003600B8" w:rsidRDefault="00B1006B" w:rsidP="00DC550A">
            <w:pPr>
              <w:spacing w:after="0" w:line="240" w:lineRule="auto"/>
              <w:jc w:val="both"/>
              <w:rPr>
                <w:rFonts w:ascii="Times New Roman" w:hAnsi="Times New Roman" w:cs="Times New Roman"/>
                <w:color w:val="0070C0"/>
                <w:sz w:val="16"/>
                <w:szCs w:val="16"/>
              </w:rPr>
            </w:pPr>
          </w:p>
        </w:tc>
      </w:tr>
      <w:tr w:rsidR="00B1006B" w:rsidRPr="003600B8" w14:paraId="01AFBFB7" w14:textId="77777777" w:rsidTr="00B1006B">
        <w:trPr>
          <w:trHeight w:hRule="exact" w:val="176"/>
        </w:trPr>
        <w:tc>
          <w:tcPr>
            <w:tcW w:w="6333" w:type="dxa"/>
            <w:gridSpan w:val="3"/>
            <w:tcBorders>
              <w:top w:val="single" w:sz="4" w:space="0" w:color="auto"/>
              <w:left w:val="single" w:sz="4" w:space="0" w:color="auto"/>
              <w:right w:val="single" w:sz="4" w:space="0" w:color="auto"/>
            </w:tcBorders>
            <w:shd w:val="clear" w:color="auto" w:fill="FFFFFF"/>
            <w:vAlign w:val="bottom"/>
          </w:tcPr>
          <w:p w14:paraId="1B17F8C8"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Специалисты вспомогательных служб:</w:t>
            </w:r>
          </w:p>
        </w:tc>
      </w:tr>
      <w:tr w:rsidR="00B1006B" w:rsidRPr="003600B8" w14:paraId="7A5DF1FB" w14:textId="77777777" w:rsidTr="00B1006B">
        <w:trPr>
          <w:trHeight w:hRule="exact" w:val="176"/>
        </w:trPr>
        <w:tc>
          <w:tcPr>
            <w:tcW w:w="3017" w:type="dxa"/>
            <w:tcBorders>
              <w:top w:val="single" w:sz="4" w:space="0" w:color="auto"/>
              <w:left w:val="single" w:sz="4" w:space="0" w:color="auto"/>
            </w:tcBorders>
            <w:shd w:val="clear" w:color="auto" w:fill="FFFFFF"/>
            <w:vAlign w:val="bottom"/>
          </w:tcPr>
          <w:p w14:paraId="4E5A85A7" w14:textId="77777777" w:rsidR="00B1006B" w:rsidRPr="003600B8" w:rsidRDefault="00B1006B" w:rsidP="00DC550A">
            <w:pPr>
              <w:pStyle w:val="affff5"/>
              <w:ind w:left="102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Техники по вооружению</w:t>
            </w:r>
          </w:p>
        </w:tc>
        <w:tc>
          <w:tcPr>
            <w:tcW w:w="1228" w:type="dxa"/>
            <w:tcBorders>
              <w:top w:val="single" w:sz="4" w:space="0" w:color="auto"/>
              <w:left w:val="single" w:sz="4" w:space="0" w:color="auto"/>
            </w:tcBorders>
            <w:shd w:val="clear" w:color="auto" w:fill="FFFFFF"/>
            <w:vAlign w:val="bottom"/>
          </w:tcPr>
          <w:p w14:paraId="01C63E07"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39</w:t>
            </w:r>
          </w:p>
        </w:tc>
        <w:tc>
          <w:tcPr>
            <w:tcW w:w="2088" w:type="dxa"/>
            <w:tcBorders>
              <w:top w:val="single" w:sz="4" w:space="0" w:color="auto"/>
              <w:left w:val="single" w:sz="4" w:space="0" w:color="auto"/>
              <w:right w:val="single" w:sz="4" w:space="0" w:color="auto"/>
            </w:tcBorders>
            <w:shd w:val="clear" w:color="auto" w:fill="FFFFFF"/>
          </w:tcPr>
          <w:p w14:paraId="2D463B4E" w14:textId="77777777" w:rsidR="00B1006B" w:rsidRPr="003600B8" w:rsidRDefault="00B1006B" w:rsidP="00DC550A">
            <w:pPr>
              <w:spacing w:after="0" w:line="240" w:lineRule="auto"/>
              <w:jc w:val="both"/>
              <w:rPr>
                <w:rFonts w:ascii="Times New Roman" w:hAnsi="Times New Roman" w:cs="Times New Roman"/>
                <w:color w:val="0070C0"/>
                <w:sz w:val="16"/>
                <w:szCs w:val="16"/>
              </w:rPr>
            </w:pPr>
          </w:p>
        </w:tc>
      </w:tr>
      <w:tr w:rsidR="00B1006B" w:rsidRPr="003600B8" w14:paraId="30E7B79E" w14:textId="77777777" w:rsidTr="00B1006B">
        <w:trPr>
          <w:trHeight w:hRule="exact" w:val="173"/>
        </w:trPr>
        <w:tc>
          <w:tcPr>
            <w:tcW w:w="3017" w:type="dxa"/>
            <w:tcBorders>
              <w:top w:val="single" w:sz="4" w:space="0" w:color="auto"/>
              <w:left w:val="single" w:sz="4" w:space="0" w:color="auto"/>
            </w:tcBorders>
            <w:shd w:val="clear" w:color="auto" w:fill="FFFFFF"/>
            <w:vAlign w:val="bottom"/>
          </w:tcPr>
          <w:p w14:paraId="01192871" w14:textId="77777777" w:rsidR="00B1006B" w:rsidRPr="003600B8" w:rsidRDefault="00B1006B" w:rsidP="00DC550A">
            <w:pPr>
              <w:pStyle w:val="affff5"/>
              <w:ind w:left="102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Фотолаборанты</w:t>
            </w:r>
          </w:p>
        </w:tc>
        <w:tc>
          <w:tcPr>
            <w:tcW w:w="1228" w:type="dxa"/>
            <w:tcBorders>
              <w:top w:val="single" w:sz="4" w:space="0" w:color="auto"/>
              <w:left w:val="single" w:sz="4" w:space="0" w:color="auto"/>
            </w:tcBorders>
            <w:shd w:val="clear" w:color="auto" w:fill="FFFFFF"/>
            <w:vAlign w:val="bottom"/>
          </w:tcPr>
          <w:p w14:paraId="3D312D13"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w:t>
            </w:r>
          </w:p>
        </w:tc>
        <w:tc>
          <w:tcPr>
            <w:tcW w:w="2088" w:type="dxa"/>
            <w:tcBorders>
              <w:top w:val="single" w:sz="4" w:space="0" w:color="auto"/>
              <w:left w:val="single" w:sz="4" w:space="0" w:color="auto"/>
              <w:right w:val="single" w:sz="4" w:space="0" w:color="auto"/>
            </w:tcBorders>
            <w:shd w:val="clear" w:color="auto" w:fill="FFFFFF"/>
          </w:tcPr>
          <w:p w14:paraId="229B0A52" w14:textId="77777777" w:rsidR="00B1006B" w:rsidRPr="003600B8" w:rsidRDefault="00B1006B" w:rsidP="00DC550A">
            <w:pPr>
              <w:spacing w:after="0" w:line="240" w:lineRule="auto"/>
              <w:jc w:val="both"/>
              <w:rPr>
                <w:rFonts w:ascii="Times New Roman" w:hAnsi="Times New Roman" w:cs="Times New Roman"/>
                <w:color w:val="0070C0"/>
                <w:sz w:val="16"/>
                <w:szCs w:val="16"/>
              </w:rPr>
            </w:pPr>
          </w:p>
        </w:tc>
      </w:tr>
      <w:tr w:rsidR="00B1006B" w:rsidRPr="003600B8" w14:paraId="13331C24" w14:textId="77777777" w:rsidTr="00B1006B">
        <w:trPr>
          <w:trHeight w:hRule="exact" w:val="176"/>
        </w:trPr>
        <w:tc>
          <w:tcPr>
            <w:tcW w:w="3017" w:type="dxa"/>
            <w:tcBorders>
              <w:top w:val="single" w:sz="4" w:space="0" w:color="auto"/>
              <w:left w:val="single" w:sz="4" w:space="0" w:color="auto"/>
            </w:tcBorders>
            <w:shd w:val="clear" w:color="auto" w:fill="FFFFFF"/>
            <w:vAlign w:val="bottom"/>
          </w:tcPr>
          <w:p w14:paraId="447BFB58"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Радиотехники</w:t>
            </w:r>
          </w:p>
        </w:tc>
        <w:tc>
          <w:tcPr>
            <w:tcW w:w="1228" w:type="dxa"/>
            <w:tcBorders>
              <w:top w:val="single" w:sz="4" w:space="0" w:color="auto"/>
              <w:left w:val="single" w:sz="4" w:space="0" w:color="auto"/>
            </w:tcBorders>
            <w:shd w:val="clear" w:color="auto" w:fill="FFFFFF"/>
            <w:vAlign w:val="bottom"/>
          </w:tcPr>
          <w:p w14:paraId="63663BBA"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w:t>
            </w:r>
          </w:p>
        </w:tc>
        <w:tc>
          <w:tcPr>
            <w:tcW w:w="2088" w:type="dxa"/>
            <w:tcBorders>
              <w:top w:val="single" w:sz="4" w:space="0" w:color="auto"/>
              <w:left w:val="single" w:sz="4" w:space="0" w:color="auto"/>
              <w:right w:val="single" w:sz="4" w:space="0" w:color="auto"/>
            </w:tcBorders>
            <w:shd w:val="clear" w:color="auto" w:fill="FFFFFF"/>
          </w:tcPr>
          <w:p w14:paraId="640E49D3" w14:textId="77777777" w:rsidR="00B1006B" w:rsidRPr="003600B8" w:rsidRDefault="00B1006B" w:rsidP="00DC550A">
            <w:pPr>
              <w:spacing w:after="0" w:line="240" w:lineRule="auto"/>
              <w:jc w:val="both"/>
              <w:rPr>
                <w:rFonts w:ascii="Times New Roman" w:hAnsi="Times New Roman" w:cs="Times New Roman"/>
                <w:color w:val="0070C0"/>
                <w:sz w:val="16"/>
                <w:szCs w:val="16"/>
              </w:rPr>
            </w:pPr>
          </w:p>
        </w:tc>
      </w:tr>
      <w:tr w:rsidR="00B1006B" w:rsidRPr="003600B8" w14:paraId="26AB0A7C" w14:textId="77777777" w:rsidTr="00B1006B">
        <w:trPr>
          <w:trHeight w:hRule="exact" w:val="176"/>
        </w:trPr>
        <w:tc>
          <w:tcPr>
            <w:tcW w:w="3017" w:type="dxa"/>
            <w:tcBorders>
              <w:top w:val="single" w:sz="4" w:space="0" w:color="auto"/>
              <w:left w:val="single" w:sz="4" w:space="0" w:color="auto"/>
            </w:tcBorders>
            <w:shd w:val="clear" w:color="auto" w:fill="FFFFFF"/>
            <w:vAlign w:val="bottom"/>
          </w:tcPr>
          <w:p w14:paraId="2ACB478D"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Метеорологи</w:t>
            </w:r>
          </w:p>
        </w:tc>
        <w:tc>
          <w:tcPr>
            <w:tcW w:w="1228" w:type="dxa"/>
            <w:tcBorders>
              <w:top w:val="single" w:sz="4" w:space="0" w:color="auto"/>
              <w:left w:val="single" w:sz="4" w:space="0" w:color="auto"/>
            </w:tcBorders>
            <w:shd w:val="clear" w:color="auto" w:fill="FFFFFF"/>
            <w:vAlign w:val="bottom"/>
          </w:tcPr>
          <w:p w14:paraId="5384C815"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w:t>
            </w:r>
          </w:p>
        </w:tc>
        <w:tc>
          <w:tcPr>
            <w:tcW w:w="2088" w:type="dxa"/>
            <w:tcBorders>
              <w:top w:val="single" w:sz="4" w:space="0" w:color="auto"/>
              <w:left w:val="single" w:sz="4" w:space="0" w:color="auto"/>
              <w:right w:val="single" w:sz="4" w:space="0" w:color="auto"/>
            </w:tcBorders>
            <w:shd w:val="clear" w:color="auto" w:fill="FFFFFF"/>
          </w:tcPr>
          <w:p w14:paraId="27FCC1FF" w14:textId="77777777" w:rsidR="00B1006B" w:rsidRPr="003600B8" w:rsidRDefault="00B1006B" w:rsidP="00DC550A">
            <w:pPr>
              <w:spacing w:after="0" w:line="240" w:lineRule="auto"/>
              <w:jc w:val="both"/>
              <w:rPr>
                <w:rFonts w:ascii="Times New Roman" w:hAnsi="Times New Roman" w:cs="Times New Roman"/>
                <w:color w:val="0070C0"/>
                <w:sz w:val="16"/>
                <w:szCs w:val="16"/>
              </w:rPr>
            </w:pPr>
          </w:p>
        </w:tc>
      </w:tr>
      <w:tr w:rsidR="00B1006B" w:rsidRPr="003600B8" w14:paraId="5637A3FA" w14:textId="77777777" w:rsidTr="00B1006B">
        <w:trPr>
          <w:trHeight w:hRule="exact" w:val="176"/>
        </w:trPr>
        <w:tc>
          <w:tcPr>
            <w:tcW w:w="3017" w:type="dxa"/>
            <w:tcBorders>
              <w:top w:val="single" w:sz="4" w:space="0" w:color="auto"/>
              <w:left w:val="single" w:sz="4" w:space="0" w:color="auto"/>
            </w:tcBorders>
            <w:shd w:val="clear" w:color="auto" w:fill="FFFFFF"/>
            <w:vAlign w:val="bottom"/>
          </w:tcPr>
          <w:p w14:paraId="0ABE0F64" w14:textId="77777777" w:rsidR="00B1006B" w:rsidRPr="003600B8" w:rsidRDefault="00B1006B" w:rsidP="00DC550A">
            <w:pPr>
              <w:pStyle w:val="affff5"/>
              <w:ind w:left="102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Электромеханики</w:t>
            </w:r>
          </w:p>
        </w:tc>
        <w:tc>
          <w:tcPr>
            <w:tcW w:w="1228" w:type="dxa"/>
            <w:tcBorders>
              <w:top w:val="single" w:sz="4" w:space="0" w:color="auto"/>
              <w:left w:val="single" w:sz="4" w:space="0" w:color="auto"/>
            </w:tcBorders>
            <w:shd w:val="clear" w:color="auto" w:fill="FFFFFF"/>
            <w:vAlign w:val="bottom"/>
          </w:tcPr>
          <w:p w14:paraId="386128B9"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w:t>
            </w:r>
          </w:p>
        </w:tc>
        <w:tc>
          <w:tcPr>
            <w:tcW w:w="2088" w:type="dxa"/>
            <w:tcBorders>
              <w:top w:val="single" w:sz="4" w:space="0" w:color="auto"/>
              <w:left w:val="single" w:sz="4" w:space="0" w:color="auto"/>
              <w:right w:val="single" w:sz="4" w:space="0" w:color="auto"/>
            </w:tcBorders>
            <w:shd w:val="clear" w:color="auto" w:fill="FFFFFF"/>
          </w:tcPr>
          <w:p w14:paraId="0264204C" w14:textId="77777777" w:rsidR="00B1006B" w:rsidRPr="003600B8" w:rsidRDefault="00B1006B" w:rsidP="00DC550A">
            <w:pPr>
              <w:spacing w:after="0" w:line="240" w:lineRule="auto"/>
              <w:jc w:val="both"/>
              <w:rPr>
                <w:rFonts w:ascii="Times New Roman" w:hAnsi="Times New Roman" w:cs="Times New Roman"/>
                <w:color w:val="0070C0"/>
                <w:sz w:val="16"/>
                <w:szCs w:val="16"/>
              </w:rPr>
            </w:pPr>
          </w:p>
        </w:tc>
      </w:tr>
      <w:tr w:rsidR="00B1006B" w:rsidRPr="003600B8" w14:paraId="10751700" w14:textId="77777777" w:rsidTr="00B1006B">
        <w:trPr>
          <w:trHeight w:hRule="exact" w:val="176"/>
        </w:trPr>
        <w:tc>
          <w:tcPr>
            <w:tcW w:w="3017" w:type="dxa"/>
            <w:tcBorders>
              <w:top w:val="single" w:sz="4" w:space="0" w:color="auto"/>
              <w:left w:val="single" w:sz="4" w:space="0" w:color="auto"/>
            </w:tcBorders>
            <w:shd w:val="clear" w:color="auto" w:fill="FFFFFF"/>
            <w:vAlign w:val="bottom"/>
          </w:tcPr>
          <w:p w14:paraId="2F9A99A5"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c>
          <w:tcPr>
            <w:tcW w:w="1228" w:type="dxa"/>
            <w:tcBorders>
              <w:top w:val="single" w:sz="4" w:space="0" w:color="auto"/>
              <w:left w:val="single" w:sz="4" w:space="0" w:color="auto"/>
            </w:tcBorders>
            <w:shd w:val="clear" w:color="auto" w:fill="FFFFFF"/>
            <w:vAlign w:val="bottom"/>
          </w:tcPr>
          <w:p w14:paraId="59052808" w14:textId="77777777" w:rsidR="00B1006B" w:rsidRPr="003600B8" w:rsidRDefault="00B1006B" w:rsidP="00DC550A">
            <w:pPr>
              <w:pStyle w:val="affff5"/>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105</w:t>
            </w:r>
          </w:p>
        </w:tc>
        <w:tc>
          <w:tcPr>
            <w:tcW w:w="2088" w:type="dxa"/>
            <w:tcBorders>
              <w:top w:val="single" w:sz="4" w:space="0" w:color="auto"/>
              <w:left w:val="single" w:sz="4" w:space="0" w:color="auto"/>
              <w:right w:val="single" w:sz="4" w:space="0" w:color="auto"/>
            </w:tcBorders>
            <w:shd w:val="clear" w:color="auto" w:fill="FFFFFF"/>
          </w:tcPr>
          <w:p w14:paraId="35DD939F" w14:textId="77777777" w:rsidR="00B1006B" w:rsidRPr="003600B8" w:rsidRDefault="00B1006B" w:rsidP="00DC550A">
            <w:pPr>
              <w:spacing w:after="0" w:line="240" w:lineRule="auto"/>
              <w:jc w:val="both"/>
              <w:rPr>
                <w:rFonts w:ascii="Times New Roman" w:hAnsi="Times New Roman" w:cs="Times New Roman"/>
                <w:color w:val="0070C0"/>
                <w:sz w:val="16"/>
                <w:szCs w:val="16"/>
              </w:rPr>
            </w:pPr>
          </w:p>
        </w:tc>
      </w:tr>
      <w:tr w:rsidR="00B1006B" w:rsidRPr="003600B8" w14:paraId="5BAAA84A" w14:textId="77777777" w:rsidTr="00B1006B">
        <w:trPr>
          <w:trHeight w:hRule="exact" w:val="184"/>
        </w:trPr>
        <w:tc>
          <w:tcPr>
            <w:tcW w:w="6333"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7700257A" w14:textId="77777777" w:rsidR="00B1006B" w:rsidRPr="003600B8" w:rsidRDefault="00B1006B" w:rsidP="00DC550A">
            <w:pPr>
              <w:pStyle w:val="affff5"/>
              <w:tabs>
                <w:tab w:val="left" w:pos="3506"/>
              </w:tabs>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 выпущено из всех школ ВВС:</w:t>
            </w:r>
            <w:r w:rsidRPr="003600B8">
              <w:rPr>
                <w:rFonts w:ascii="Times New Roman" w:hAnsi="Times New Roman" w:cs="Times New Roman"/>
                <w:color w:val="0070C0"/>
                <w:sz w:val="16"/>
                <w:szCs w:val="16"/>
              </w:rPr>
              <w:tab/>
              <w:t>832</w:t>
            </w:r>
          </w:p>
        </w:tc>
      </w:tr>
    </w:tbl>
    <w:p w14:paraId="3D06F92C" w14:textId="77777777" w:rsidR="00B1006B" w:rsidRPr="003600B8" w:rsidRDefault="00B1006B" w:rsidP="00B100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4F91E21A" w14:textId="77777777" w:rsidR="00B1006B" w:rsidRPr="003600B8" w:rsidRDefault="00B1006B" w:rsidP="00B1006B">
      <w:pPr>
        <w:spacing w:after="0" w:line="240" w:lineRule="auto"/>
        <w:jc w:val="both"/>
        <w:rPr>
          <w:rFonts w:ascii="Times New Roman" w:hAnsi="Times New Roman" w:cs="Times New Roman"/>
          <w:color w:val="0070C0"/>
          <w:sz w:val="16"/>
          <w:szCs w:val="16"/>
        </w:rPr>
      </w:pPr>
    </w:p>
    <w:p w14:paraId="051C8B0C" w14:textId="77777777" w:rsidR="00B1006B" w:rsidRPr="003600B8" w:rsidRDefault="00B1006B" w:rsidP="00B100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1 октября 1927 г. было выполнены следующие мероприятия:</w:t>
      </w:r>
    </w:p>
    <w:p w14:paraId="330EEB81" w14:textId="77777777" w:rsidR="00B1006B" w:rsidRPr="003600B8" w:rsidRDefault="00B1006B" w:rsidP="00B1006B">
      <w:pPr>
        <w:widowControl w:val="0"/>
        <w:tabs>
          <w:tab w:val="left" w:pos="745"/>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Составлен пятилетний план работы школ с расчетом необходимых средств и материальной части для школ.</w:t>
      </w:r>
    </w:p>
    <w:p w14:paraId="5E6D8AC7" w14:textId="77777777" w:rsidR="00B1006B" w:rsidRPr="003600B8" w:rsidRDefault="00B1006B" w:rsidP="00B1006B">
      <w:pPr>
        <w:widowControl w:val="0"/>
        <w:tabs>
          <w:tab w:val="left" w:pos="745"/>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Составлены учебно-целевые установки и переработаны планы и про</w:t>
      </w:r>
      <w:r w:rsidRPr="003600B8">
        <w:rPr>
          <w:rFonts w:ascii="Times New Roman" w:hAnsi="Times New Roman" w:cs="Times New Roman"/>
          <w:color w:val="0070C0"/>
          <w:sz w:val="16"/>
          <w:szCs w:val="16"/>
        </w:rPr>
        <w:softHyphen/>
        <w:t>граммы школ. Переработка произведена в направлении наибольшего прибли</w:t>
      </w:r>
      <w:r w:rsidRPr="003600B8">
        <w:rPr>
          <w:rFonts w:ascii="Times New Roman" w:hAnsi="Times New Roman" w:cs="Times New Roman"/>
          <w:color w:val="0070C0"/>
          <w:sz w:val="16"/>
          <w:szCs w:val="16"/>
        </w:rPr>
        <w:softHyphen/>
        <w:t>жения подготовки в школах к условиям работы строевых частей.</w:t>
      </w:r>
    </w:p>
    <w:p w14:paraId="2B71E91C" w14:textId="77777777" w:rsidR="00B1006B" w:rsidRPr="003600B8" w:rsidRDefault="00B1006B" w:rsidP="00B1006B">
      <w:pPr>
        <w:widowControl w:val="0"/>
        <w:tabs>
          <w:tab w:val="left" w:pos="74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Составлены новые программы приемных испытаний для поступления в Военно-теоретическую и Военно-техническую школы, а также в Военную школу вспомогательных служб.</w:t>
      </w:r>
    </w:p>
    <w:p w14:paraId="4C089177" w14:textId="77777777" w:rsidR="00B1006B" w:rsidRPr="003600B8" w:rsidRDefault="00B1006B" w:rsidP="00B1006B">
      <w:pPr>
        <w:widowControl w:val="0"/>
        <w:tabs>
          <w:tab w:val="left" w:pos="746"/>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Дана новая установка по изучению иностранных языков.</w:t>
      </w:r>
    </w:p>
    <w:p w14:paraId="7FC16834" w14:textId="77777777" w:rsidR="00B1006B" w:rsidRPr="003600B8" w:rsidRDefault="00B1006B" w:rsidP="00B1006B">
      <w:pPr>
        <w:widowControl w:val="0"/>
        <w:tabs>
          <w:tab w:val="left" w:pos="746"/>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Разработано и проведено положение о классах-лабораториях школ.</w:t>
      </w:r>
    </w:p>
    <w:p w14:paraId="39C79B43" w14:textId="77777777" w:rsidR="00B1006B" w:rsidRPr="003600B8" w:rsidRDefault="00B1006B" w:rsidP="00B1006B">
      <w:pPr>
        <w:widowControl w:val="0"/>
        <w:tabs>
          <w:tab w:val="left" w:pos="75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Для издания учебной литературы разработан издательский план, со</w:t>
      </w:r>
      <w:r w:rsidRPr="003600B8">
        <w:rPr>
          <w:rFonts w:ascii="Times New Roman" w:hAnsi="Times New Roman" w:cs="Times New Roman"/>
          <w:color w:val="0070C0"/>
          <w:sz w:val="16"/>
          <w:szCs w:val="16"/>
        </w:rPr>
        <w:softHyphen/>
        <w:t>гласованный с ПУР- м и заключен ряд договоров с авторами на составление учебников. В порядке внутришкольного издательства издано 23 печатных ли</w:t>
      </w:r>
      <w:r w:rsidRPr="003600B8">
        <w:rPr>
          <w:rFonts w:ascii="Times New Roman" w:hAnsi="Times New Roman" w:cs="Times New Roman"/>
          <w:color w:val="0070C0"/>
          <w:sz w:val="16"/>
          <w:szCs w:val="16"/>
        </w:rPr>
        <w:softHyphen/>
        <w:t>ста конспектов и учебных пособий (24967).</w:t>
      </w:r>
    </w:p>
    <w:p w14:paraId="399C234B" w14:textId="77777777" w:rsidR="00B1006B" w:rsidRPr="003600B8" w:rsidRDefault="00B1006B" w:rsidP="00B1006B">
      <w:pPr>
        <w:spacing w:after="0" w:line="240" w:lineRule="auto"/>
        <w:jc w:val="both"/>
        <w:rPr>
          <w:rFonts w:ascii="Times New Roman" w:hAnsi="Times New Roman" w:cs="Times New Roman"/>
          <w:color w:val="0070C0"/>
          <w:sz w:val="16"/>
          <w:szCs w:val="16"/>
        </w:rPr>
      </w:pPr>
    </w:p>
    <w:p w14:paraId="6D507DEB" w14:textId="77777777" w:rsidR="00B33B18" w:rsidRPr="007550A6" w:rsidRDefault="00B33B18"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43FB8EF7" w14:textId="77777777" w:rsidR="00B33B18" w:rsidRPr="007550A6" w:rsidRDefault="00B33B18"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A87778" w14:textId="77777777" w:rsidR="00B33B18" w:rsidRPr="007550A6" w:rsidRDefault="00B33B1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октября 1927 года, накануне XV съезда ВКП(б) Политбюро ЦК ВКП(б) приняло постановление о подготовке тезисов по вопросу о работе в деревне. Работая над тезисами, комиссия возглавляемая В. М. Молотовым, обратилась с просьбой предоставить свои соображения о путях развития сельского хозяйства страны к ряду известных экономистов-аграрников, в том числе к А. В. Чаянову и Н. Д. Кондратьеву, которые подготовили подробные аналитические записки.</w:t>
      </w:r>
    </w:p>
    <w:p w14:paraId="6DFBF2FC" w14:textId="77777777" w:rsidR="00B33B18" w:rsidRPr="007550A6" w:rsidRDefault="00B33B1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 Чаянов, обосновав линию на широкое кооперирование крестьянских хозяйств (всех типов и видов), в частности подчеркивал, что нарастание фермерских элементов в деревне, не теряя конечно, своего социального значения, будет почти совершенно лишено значения организационно-производственного, они в конце концов производственно должны будут примириться на роли технических агентов государственного регулирования системы хозяйства. А наличие этого фермерского типа земледелия, включенного в систему контролируемого сельского хозяйства, будет совершенно безопасным при условии их ограничительного территориального распространения и при условии параллельного нарастания элементов общественного хозяйства.</w:t>
      </w:r>
    </w:p>
    <w:p w14:paraId="75A596D1" w14:textId="77777777" w:rsidR="00B33B18" w:rsidRPr="007550A6" w:rsidRDefault="00B33B1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Кондратьев, в своей записке, высказав рад предположений об особенностях и условиях развития сельского хозяйства СССР, также пришел к выводу, что на ближайшее обозримое время вопрос о развитии сельского хозяйства будет, как и раньше — с точки зрения удельного веса, прежде всего вопросом развития индивидуальных крестьянских хозяйств, хотя бы и объединенных в кооперативы.</w:t>
      </w:r>
    </w:p>
    <w:p w14:paraId="6C97D811" w14:textId="77777777" w:rsidR="00B33B18" w:rsidRPr="007550A6" w:rsidRDefault="00B33B1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Формально эти оценки и выводы ученых-аграрников нашли свое отражение в документах XV съезда ВКП(б). В политическом отчете ЦК ВКП(б), с которым на съезде выступил Сталин, выход из глубокого противоречия — резкого отставания темпов развития аграрного сектора от промышленного — намечался как объединение индивидуальных крестьянских хозяйств «постепенно, но неуклонно, не в порядке нажима, а в порядке показа и убеждения… в крупные хозяйства на основе общественной, товарищеской, коллективной обработки земли, с применением сельскохозяйственных машин и тракторов, с применением научных приемов интенсификации земледелия. Других выходов нет».</w:t>
      </w:r>
    </w:p>
    <w:p w14:paraId="18490607" w14:textId="77777777" w:rsidR="00B33B18" w:rsidRPr="007550A6" w:rsidRDefault="00B33B1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 в материалах XV съезда, наряду с казалось бы уравновешенными идеями, просматриваются положения, закладывающие основы скорого переворота 1929 года. Отсюда до сих пор не утихающая полемика в отечественной историографии: одни считают, что XV съезд был съездом коллективизации, а другие — что этот съезд принимал курс на кооперацию в широком смысле этого слова.</w:t>
      </w:r>
    </w:p>
    <w:p w14:paraId="44790C24" w14:textId="77777777" w:rsidR="00B33B18" w:rsidRPr="007550A6" w:rsidRDefault="00B33B1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 в резолюции «О директивах по составлению пятилетнего плана народного хозяйства», в которой содержались задачи общего подъема сельского хозяйства, намечалось «исходить из поддержки кооперации… и правильной внутрикооперативной политики (кредитование маломощных, борьба с кулацкими тенденциями, соответствующая политика в машинных товариществах и пр.)… из того, что наряду с временным развитием сбытовой кооперации необходимо в настоящее время оказывать большую поддержку всем жизнеспособным формам производственного кооперирования…». Вместе с тем в резолюции по политическому отчету ЦК указывалось на необходимость поставить «в качестве первоочередной задачи… постепенный переход распыленных крестьянских хозяйств на рельсы крупного производства… всемерно поддерживая и поощряя ростки обобществления сельскохозяйственного труда».</w:t>
      </w:r>
    </w:p>
    <w:p w14:paraId="72D3937F" w14:textId="77777777" w:rsidR="00B33B18" w:rsidRPr="007550A6" w:rsidRDefault="00B33B1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Что касается судьбы зажиточных слоев деревни, то она была как раз решена довольно однозначно и бескомпромиссно. Резолюция «О работе в деревне» характеризует процессы развития сельского хозяйства, рассматриваемые с социально-классовой точки зрения как непримиримую борьбу социалистических и капиталистических тенденций. Концептуальное направление борьбы определено недвусмысленно: «Пользуясь всей мощью хозяйственных органов и по-прежнему опираясь на бедняцко-середняцкие массы крестьянства развивать дальше наступление на кулачество и принять ряд мер, ограничивающих развитие капитализма в деревне и ведущих крестьянское хозяйство по направлению к социализму».</w:t>
      </w:r>
    </w:p>
    <w:p w14:paraId="39CE67D9" w14:textId="77777777" w:rsidR="00B33B18" w:rsidRPr="007550A6" w:rsidRDefault="00B33B1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Следовательно, несмотря на известные противоречия, XV съезд в конечном счете выработал единую политику советского руководства по отношению к сельскому хозяйству — курс на упразднение индивидуального товарного хозяйства и на коллективизацию.</w:t>
      </w:r>
    </w:p>
    <w:p w14:paraId="3E72BB49" w14:textId="77777777" w:rsidR="00B33B18" w:rsidRPr="007550A6" w:rsidRDefault="00B33B1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съезда был принят целый ряд постановлений, призванных стимулировать коллективное земледелие, ограничить развитие единоличных, в первую очередь зажиточных хозяйств, оказывая материальную поддержку бедняцким слоям. Согласно постановлению правительства «О мероприятиях по хозяйственной помощи деревенской бедноте» от 7 сентября 1928 года, из общей суммы сельхозкредита на долю бедняцких хозяйств в 1928–1929 годах выделялось не менее 40 %, причем половина этих средств шла в фонд кооперирования бедноты и т. д. (18416).</w:t>
      </w:r>
    </w:p>
    <w:p w14:paraId="5287B5FC" w14:textId="77777777" w:rsidR="00B33B18" w:rsidRPr="007550A6" w:rsidRDefault="00B33B18" w:rsidP="007550A6">
      <w:pPr>
        <w:spacing w:after="0" w:line="240" w:lineRule="auto"/>
        <w:jc w:val="both"/>
        <w:rPr>
          <w:rFonts w:ascii="Times New Roman" w:hAnsi="Times New Roman" w:cs="Times New Roman"/>
          <w:color w:val="000000" w:themeColor="text1"/>
          <w:sz w:val="16"/>
          <w:szCs w:val="16"/>
        </w:rPr>
      </w:pPr>
    </w:p>
    <w:p w14:paraId="3B5D75EA" w14:textId="77777777" w:rsidR="00B33B18" w:rsidRPr="007550A6" w:rsidRDefault="00B33B1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октября 1927. Началась коллективная подписка на "заем индустриализации" (18717).</w:t>
      </w:r>
    </w:p>
    <w:p w14:paraId="0B816508" w14:textId="77777777" w:rsidR="00B33B18" w:rsidRPr="007550A6" w:rsidRDefault="00B33B18" w:rsidP="007550A6">
      <w:pPr>
        <w:spacing w:after="0" w:line="240" w:lineRule="auto"/>
        <w:jc w:val="both"/>
        <w:rPr>
          <w:rFonts w:ascii="Times New Roman" w:hAnsi="Times New Roman" w:cs="Times New Roman"/>
          <w:color w:val="000000" w:themeColor="text1"/>
          <w:sz w:val="16"/>
          <w:szCs w:val="16"/>
        </w:rPr>
      </w:pPr>
    </w:p>
    <w:p w14:paraId="7E0DA14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6BF0CB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B05C8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октября 1927 в Москве был подписан договор между СССР и Ираном о гарантиях и нейтралитете (3186).</w:t>
      </w:r>
    </w:p>
    <w:p w14:paraId="7BDADB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14141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B529CD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5743E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октября 1927 г. специальная комиссия признала проделанную работу по М-13 удовлетворительной. В июле 1928 г. А.А. Микулин спроектировал для М-13 новый, более легкий для отливки, блок (11852).</w:t>
      </w:r>
    </w:p>
    <w:p w14:paraId="6DD4314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7289F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524A7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284B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октября 1927 проект пятилетнего плана развития оборонной промышленности был представлен РЗ СТО. Госплан получил возможность ознакомиться с планом с тем, чтобы соединить его со своим докладом о соображениях по поводу оборонных задач в пятилетнем плане (9089,62).</w:t>
      </w:r>
    </w:p>
    <w:p w14:paraId="66D8D2E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DFC6D0" w14:textId="77777777" w:rsidR="00F34E9A" w:rsidRPr="007550A6" w:rsidRDefault="00F34E9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2 октября 1927 г. проект пятилетнего плана развития оборонной промышленности был представлен распорядительному заседанию СТО. Госплан первым получил возможность ознакомиться с планом, с тем чтобы соединить его со своим докладом о соображениях по поводу оборонных задач в пятилетнем плане развития народного хозяйства. Таким образом, лишь осенью 1927 г. долгосрочный план был возвращен в Госплан для поправок (9089).</w:t>
      </w:r>
    </w:p>
    <w:p w14:paraId="69DB1B30" w14:textId="77777777" w:rsidR="00F34E9A" w:rsidRPr="007550A6" w:rsidRDefault="00F34E9A" w:rsidP="007550A6">
      <w:pPr>
        <w:spacing w:after="0" w:line="240" w:lineRule="auto"/>
        <w:jc w:val="both"/>
        <w:rPr>
          <w:rFonts w:ascii="Times New Roman" w:hAnsi="Times New Roman" w:cs="Times New Roman"/>
          <w:color w:val="000000" w:themeColor="text1"/>
          <w:sz w:val="16"/>
          <w:szCs w:val="16"/>
        </w:rPr>
      </w:pPr>
    </w:p>
    <w:p w14:paraId="2720457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1C165D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1913F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октября 1927 л А.Гульян (Рильский) и лн И.И.Фомиченко вылетели на помощь красноармейцам, окруженным бандой Джунаид-хана в кишлаке Ходжа-Кумез. Шесть раз атаковали, а когда были сбиты - стреляли и на земле (66,131).</w:t>
      </w:r>
    </w:p>
    <w:p w14:paraId="5A2058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0F6E66" w14:textId="45A9AA69" w:rsidR="00D25377" w:rsidRPr="007550A6" w:rsidRDefault="00D2537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октября 1927 г. летчик авиаотряда Артур Васканович Рыльский /Гульяи/ на самолете Юнкерс-13 бомбил банды басмачей Джунаид-хана в Ср.</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Азии, С ним были летнаб Фомиченко и моторист Козлов. Самолет был сбит, моторист убит в полете,ак летчик вынужден бил сесть близ кишлака басмаче. Вступив в бой с озверелой бандой, летчик и летнаб были ранены. Басмачи учинили над ними дикую расправу. Герои были посмертно награж</w:t>
      </w:r>
      <w:r w:rsidRPr="007550A6">
        <w:rPr>
          <w:rFonts w:ascii="Times New Roman" w:hAnsi="Times New Roman" w:cs="Times New Roman"/>
          <w:color w:val="000000" w:themeColor="text1"/>
          <w:sz w:val="16"/>
          <w:szCs w:val="16"/>
        </w:rPr>
        <w:softHyphen/>
        <w:t>ден орденом Красного знамени.</w:t>
      </w:r>
    </w:p>
    <w:p w14:paraId="330B3F1C" w14:textId="77777777" w:rsidR="00D25377" w:rsidRPr="007550A6" w:rsidRDefault="00D2537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/ВВФ, 1927 № 12; "Красная звезда" за 18 августа 1966 г./ (23370).</w:t>
      </w:r>
    </w:p>
    <w:p w14:paraId="5180D8E8" w14:textId="77777777" w:rsidR="00D25377" w:rsidRPr="007550A6" w:rsidRDefault="00D25377" w:rsidP="007550A6">
      <w:pPr>
        <w:spacing w:after="0" w:line="240" w:lineRule="auto"/>
        <w:jc w:val="both"/>
        <w:rPr>
          <w:rFonts w:ascii="Times New Roman" w:hAnsi="Times New Roman" w:cs="Times New Roman"/>
          <w:color w:val="000000" w:themeColor="text1"/>
          <w:sz w:val="16"/>
          <w:szCs w:val="16"/>
        </w:rPr>
      </w:pPr>
    </w:p>
    <w:p w14:paraId="25FD86C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A28432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A423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октября 1927 года первые две пушки 107-мм пушек обр. 1910 г. Пермского завода были испытаны на заводском полигоне (3861).</w:t>
      </w:r>
    </w:p>
    <w:p w14:paraId="44FB6F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E3600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9E74C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62223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октября 1927 года в НИИ ВВС закончились испытания самолета И2-М5 завода 23, которые проходили с 16 сентября 1927 (6924).</w:t>
      </w:r>
    </w:p>
    <w:p w14:paraId="44C7062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43B0F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сентября 1927 года с Завода № 23 на испытания в НИИ ВВС был принят самолет И2-М5 (6924). По программе истребителя (6949, 63).</w:t>
      </w:r>
    </w:p>
    <w:p w14:paraId="19E84F9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066338" w14:textId="14ACF012" w:rsidR="00D25377" w:rsidRPr="007550A6" w:rsidRDefault="00D2537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октября 1927 г. в Ленинграде на Финском заливе проводился опит низ</w:t>
      </w:r>
      <w:r w:rsidRPr="007550A6">
        <w:rPr>
          <w:rFonts w:ascii="Times New Roman" w:hAnsi="Times New Roman" w:cs="Times New Roman"/>
          <w:color w:val="000000" w:themeColor="text1"/>
          <w:sz w:val="16"/>
          <w:szCs w:val="16"/>
        </w:rPr>
        <w:softHyphen/>
        <w:t>кого торпедометання. Торпеда весом 580 кг с ходовым приспособленн</w:t>
      </w:r>
      <w:r w:rsidRPr="007550A6">
        <w:rPr>
          <w:rFonts w:ascii="Times New Roman" w:hAnsi="Times New Roman" w:cs="Times New Roman"/>
          <w:color w:val="000000" w:themeColor="text1"/>
          <w:sz w:val="16"/>
          <w:szCs w:val="16"/>
        </w:rPr>
        <w:softHyphen/>
        <w:t>ой В.И.Бекаурн сбрасывалась с самолета Г-1 на высоте 80 м при скорости полета 155 км/час. Торпеда шла под водой по направлению полета самолета, а пройдя заданную дистанцию, стопорилась н всплывала на- наружу. Опыты проводил летчик Борис Васильевич Глаголев.</w:t>
      </w:r>
    </w:p>
    <w:p w14:paraId="3E1911F8" w14:textId="77777777" w:rsidR="00D25377" w:rsidRPr="007550A6" w:rsidRDefault="00D2537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/ЦГАСА, ф. 4, оп. 1, д. 153, л. 309/ (23370).</w:t>
      </w:r>
    </w:p>
    <w:p w14:paraId="62D31A87" w14:textId="348DFA01" w:rsidR="00D25377" w:rsidRPr="007550A6" w:rsidRDefault="00D25377" w:rsidP="007550A6">
      <w:pPr>
        <w:spacing w:after="0" w:line="240" w:lineRule="auto"/>
        <w:jc w:val="both"/>
        <w:rPr>
          <w:rFonts w:ascii="Times New Roman" w:hAnsi="Times New Roman" w:cs="Times New Roman"/>
          <w:color w:val="000000" w:themeColor="text1"/>
          <w:sz w:val="16"/>
          <w:szCs w:val="16"/>
        </w:rPr>
      </w:pPr>
    </w:p>
    <w:p w14:paraId="578EAA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октября 1927 вышел приказ по ВМС РККА и головному серийному катеру АНТ-4 присвоили имя Туполев (71,110).</w:t>
      </w:r>
    </w:p>
    <w:p w14:paraId="1733BC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C00E9D" w14:textId="77777777" w:rsidR="00D60E02" w:rsidRPr="007550A6" w:rsidRDefault="00D60E02" w:rsidP="007550A6">
      <w:pPr>
        <w:spacing w:after="0" w:line="240" w:lineRule="auto"/>
        <w:jc w:val="both"/>
        <w:rPr>
          <w:rStyle w:val="ucoz-forum-post"/>
          <w:rFonts w:ascii="Times New Roman" w:eastAsiaTheme="majorEastAsia" w:hAnsi="Times New Roman" w:cs="Times New Roman"/>
          <w:color w:val="000000" w:themeColor="text1"/>
          <w:sz w:val="16"/>
          <w:szCs w:val="16"/>
        </w:rPr>
      </w:pPr>
      <w:r w:rsidRPr="007550A6">
        <w:rPr>
          <w:rStyle w:val="ucoz-forum-post"/>
          <w:rFonts w:ascii="Times New Roman" w:eastAsiaTheme="majorEastAsia" w:hAnsi="Times New Roman" w:cs="Times New Roman"/>
          <w:bCs/>
          <w:color w:val="000000" w:themeColor="text1"/>
          <w:sz w:val="16"/>
          <w:szCs w:val="16"/>
        </w:rPr>
        <w:t>4 октября 1927 года</w:t>
      </w:r>
      <w:r w:rsidRPr="007550A6">
        <w:rPr>
          <w:rStyle w:val="ucoz-forum-post"/>
          <w:rFonts w:ascii="Times New Roman" w:eastAsiaTheme="majorEastAsia" w:hAnsi="Times New Roman" w:cs="Times New Roman"/>
          <w:color w:val="000000" w:themeColor="text1"/>
          <w:sz w:val="16"/>
          <w:szCs w:val="16"/>
        </w:rPr>
        <w:t xml:space="preserve"> Укрвоздухпуть заключил с Юнкерсом договор о совместном обслуживании линии Баку – Тегеран. Немцы должны были летать от Тегерана до Пехлеви, а мы от Пехлеви до Баку. Летали на Юнкерс J-13 и J-20.</w:t>
      </w:r>
    </w:p>
    <w:p w14:paraId="00FD62DF" w14:textId="77777777" w:rsidR="00D60E02" w:rsidRPr="007550A6" w:rsidRDefault="00D60E02" w:rsidP="007550A6">
      <w:pPr>
        <w:spacing w:after="0" w:line="240" w:lineRule="auto"/>
        <w:jc w:val="both"/>
        <w:rPr>
          <w:rStyle w:val="ucoz-forum-post"/>
          <w:rFonts w:ascii="Times New Roman" w:eastAsiaTheme="majorEastAsia" w:hAnsi="Times New Roman" w:cs="Times New Roman"/>
          <w:color w:val="000000" w:themeColor="text1"/>
          <w:sz w:val="16"/>
          <w:szCs w:val="16"/>
        </w:rPr>
      </w:pPr>
      <w:r w:rsidRPr="007550A6">
        <w:rPr>
          <w:rStyle w:val="ucoz-forum-post"/>
          <w:rFonts w:ascii="Times New Roman" w:eastAsiaTheme="majorEastAsia" w:hAnsi="Times New Roman" w:cs="Times New Roman"/>
          <w:color w:val="000000" w:themeColor="text1"/>
          <w:sz w:val="16"/>
          <w:szCs w:val="16"/>
        </w:rPr>
        <w:t>Смешанная русско-германская авиационная компания «Дерулюфт» обслуживала воздушную линию Москва — Берлин. Магистраль южного направления Москва — Харьков — Ростов — Минводы — Баку обслуживало общество «Укрвоздухпуть».</w:t>
      </w:r>
    </w:p>
    <w:p w14:paraId="13C6C394" w14:textId="77777777" w:rsidR="00D60E02" w:rsidRPr="007550A6" w:rsidRDefault="00D60E02" w:rsidP="007550A6">
      <w:pPr>
        <w:spacing w:after="0" w:line="240" w:lineRule="auto"/>
        <w:jc w:val="both"/>
        <w:rPr>
          <w:rStyle w:val="ucoz-forum-post"/>
          <w:rFonts w:ascii="Times New Roman" w:eastAsiaTheme="majorEastAsia" w:hAnsi="Times New Roman" w:cs="Times New Roman"/>
          <w:color w:val="000000" w:themeColor="text1"/>
          <w:sz w:val="16"/>
          <w:szCs w:val="16"/>
        </w:rPr>
      </w:pPr>
      <w:r w:rsidRPr="007550A6">
        <w:rPr>
          <w:rStyle w:val="ucoz-forum-post"/>
          <w:rFonts w:ascii="Times New Roman" w:eastAsiaTheme="majorEastAsia" w:hAnsi="Times New Roman" w:cs="Times New Roman"/>
          <w:color w:val="000000" w:themeColor="text1"/>
          <w:sz w:val="16"/>
          <w:szCs w:val="16"/>
        </w:rPr>
        <w:t>Фирма «Юнкерс» в свою очередь имела в Персии концессию на все воздушные перевозки и была заинтересована в том, чтобы, соединив трассой Тегеран и Баку, замкнуть круговую воздушную линию Берлин — Москва — Баку — Тегеран — Багдад — Каир — Рим — Париж — Берлин. Наше правительство возражало против полетов немецких экипажей над районом Баку. Поэтому фирма «Юнкерс» пошла на соглашение с советской стороной, обязавшись взять к себе на службу русского летчика и русского бортмеханика, которые только одни обслуживали бы линию Тегеран — Баку (14789).</w:t>
      </w:r>
    </w:p>
    <w:p w14:paraId="4B49D1F1" w14:textId="77777777" w:rsidR="00D60E02" w:rsidRPr="007550A6" w:rsidRDefault="00D60E02" w:rsidP="007550A6">
      <w:pPr>
        <w:spacing w:after="0" w:line="240" w:lineRule="auto"/>
        <w:jc w:val="both"/>
        <w:rPr>
          <w:rStyle w:val="ucoz-forum-post"/>
          <w:rFonts w:ascii="Times New Roman" w:eastAsiaTheme="majorEastAsia" w:hAnsi="Times New Roman" w:cs="Times New Roman"/>
          <w:color w:val="000000" w:themeColor="text1"/>
          <w:sz w:val="16"/>
          <w:szCs w:val="16"/>
        </w:rPr>
      </w:pPr>
    </w:p>
    <w:p w14:paraId="5D8429D1" w14:textId="77777777" w:rsidR="001F2CAB" w:rsidRPr="007550A6" w:rsidRDefault="001F2CAB" w:rsidP="001F2CAB">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октября 1927 Укрвоздухпуть заключил с Юнкерсом договор о совместном обслуживании линии Баку - Тегеран. Немцы д.б. летать от Тегерана до Пехлеви, а мы от Пехлеви до Баку (1795,45).</w:t>
      </w:r>
    </w:p>
    <w:p w14:paraId="32451A5C" w14:textId="77777777" w:rsidR="001F2CAB" w:rsidRPr="007550A6" w:rsidRDefault="001F2CAB" w:rsidP="001F2CA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C441B0" w14:textId="7B9C6509" w:rsidR="001F2CAB" w:rsidRPr="003600B8" w:rsidRDefault="001F2CAB" w:rsidP="001F2CA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октября 1927 г. «Укрвоздухпуть», получив поддержку правительства,</w:t>
      </w:r>
      <w:r w:rsidR="008B2C1C">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заключил с «Юнкерсом» договор об обслуживании линии Баку-Тегеран. Немцы должны были осуществлять перевозки от Тегерана до Пехлеви (город на южном берегу Каспийского моря), «Укрвоздухпуть» — от Пехлеви до Баку и далее, до Москвы. Стыковка самолетов для перегрузки почты и пересадки пассажиров — дважды в неделю.</w:t>
      </w:r>
    </w:p>
    <w:p w14:paraId="3E189F08" w14:textId="77777777" w:rsidR="001F2CAB" w:rsidRPr="003600B8" w:rsidRDefault="001F2CAB" w:rsidP="001F2CA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 ноября 1927 г. договор был одобрен СНК СССР, а 2 февраля следующего года состоялся первый полет из Баку в Пехлеви (24903).</w:t>
      </w:r>
    </w:p>
    <w:p w14:paraId="5199C22F" w14:textId="77777777" w:rsidR="001F2CAB" w:rsidRPr="003600B8" w:rsidRDefault="001F2CAB" w:rsidP="001F2CAB">
      <w:pPr>
        <w:spacing w:after="0" w:line="240" w:lineRule="auto"/>
        <w:jc w:val="both"/>
        <w:rPr>
          <w:rFonts w:ascii="Times New Roman" w:hAnsi="Times New Roman" w:cs="Times New Roman"/>
          <w:color w:val="0070C0"/>
          <w:sz w:val="16"/>
          <w:szCs w:val="16"/>
        </w:rPr>
      </w:pPr>
    </w:p>
    <w:p w14:paraId="6A07F356" w14:textId="77777777" w:rsidR="001857EC" w:rsidRPr="007550A6" w:rsidRDefault="001857E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E0F183D" w14:textId="77777777" w:rsidR="001857EC" w:rsidRPr="007550A6" w:rsidRDefault="001857E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21A883" w14:textId="77777777" w:rsidR="001857EC" w:rsidRPr="007550A6" w:rsidRDefault="001857EC" w:rsidP="007550A6">
      <w:pPr>
        <w:pStyle w:val="ae"/>
        <w:shd w:val="clear" w:color="auto" w:fill="FFFFFF"/>
        <w:spacing w:before="0" w:after="0"/>
        <w:jc w:val="both"/>
        <w:rPr>
          <w:color w:val="000000" w:themeColor="text1"/>
          <w:sz w:val="16"/>
          <w:szCs w:val="16"/>
        </w:rPr>
      </w:pPr>
      <w:r w:rsidRPr="007550A6">
        <w:rPr>
          <w:color w:val="000000" w:themeColor="text1"/>
          <w:sz w:val="16"/>
          <w:szCs w:val="16"/>
        </w:rPr>
        <w:t>4 октября 1927 на заседании Орудатреста утвердили изменения плана по танкам МС на 1927/28 годы, согласованные17 сентября 1927. Теперь вместо 12 в этот период предполагалось построить 23 танка. Вместе с 23 танками планировалось сдать 60 тракторов. План на 1928/29 годы теперь предусматривал производство 85 Т-18 и 80 тракторов. После того, как был бы построен новый цех, на «Большевике» предполагалось выпускать по 150 танков и тракторов, а также по 300 авиационных двигателей в год.</w:t>
      </w:r>
    </w:p>
    <w:p w14:paraId="0A4A86F4" w14:textId="77777777" w:rsidR="001857EC" w:rsidRPr="007550A6" w:rsidRDefault="001857EC" w:rsidP="007550A6">
      <w:pPr>
        <w:pStyle w:val="ae"/>
        <w:shd w:val="clear" w:color="auto" w:fill="FFFFFF"/>
        <w:spacing w:before="0" w:after="0"/>
        <w:jc w:val="both"/>
        <w:rPr>
          <w:color w:val="000000" w:themeColor="text1"/>
          <w:sz w:val="16"/>
          <w:szCs w:val="16"/>
        </w:rPr>
      </w:pPr>
      <w:r w:rsidRPr="007550A6">
        <w:rPr>
          <w:color w:val="000000" w:themeColor="text1"/>
          <w:sz w:val="16"/>
          <w:szCs w:val="16"/>
        </w:rPr>
        <w:t>Одновременно рассматривался вопрос увеличения объёма выпуска Т-18 за счёт привлечения к производству новых площадок. Одной из них мог стать Харьковский паровозоремонтный завод (ХПЗ). Но на ХПЗ Т-18 так и не прижился: вместо малого танка сопровождения в Харькове решили организовать производство манёвренного (среднего) танка, также разработанного под руководством Шукалова.</w:t>
      </w:r>
    </w:p>
    <w:p w14:paraId="6827FE8D" w14:textId="77777777" w:rsidR="001857EC" w:rsidRPr="007550A6" w:rsidRDefault="001857EC" w:rsidP="007550A6">
      <w:pPr>
        <w:pStyle w:val="ae"/>
        <w:shd w:val="clear" w:color="auto" w:fill="FFFFFF"/>
        <w:spacing w:before="0" w:after="0"/>
        <w:jc w:val="both"/>
        <w:rPr>
          <w:color w:val="000000" w:themeColor="text1"/>
          <w:sz w:val="16"/>
          <w:szCs w:val="16"/>
        </w:rPr>
      </w:pPr>
      <w:r w:rsidRPr="007550A6">
        <w:rPr>
          <w:color w:val="000000" w:themeColor="text1"/>
          <w:sz w:val="16"/>
          <w:szCs w:val="16"/>
        </w:rPr>
        <w:t>При подготовке к серийному производству в конструкцию Т-18 было внесено множество изменений. Существенно была переделана носовая часть корпуса. Теперь она изготовлялась в виде большой литой детали, на которой находились крепления ленивцев. Серьёзно было переделано моторное отделение. Полностью изменилась конструкция воздухопритока, переделке подвергся отсек, в котором находился глушитель. После испытаний была переделана ходовая часть, также конструкторы окончательно отказались от жёстких передних крыльев. Вместо них были разработаны брезентовые крылья, которые могли быстро сниматься. Небольшие изменения были внесены в конструкцию смотровых щелей механика-водителя.</w:t>
      </w:r>
    </w:p>
    <w:p w14:paraId="615D651A" w14:textId="77777777" w:rsidR="001857EC" w:rsidRPr="007550A6" w:rsidRDefault="001857EC" w:rsidP="007550A6">
      <w:pPr>
        <w:pStyle w:val="ae"/>
        <w:shd w:val="clear" w:color="auto" w:fill="FFFFFF"/>
        <w:spacing w:before="0" w:after="0"/>
        <w:jc w:val="both"/>
        <w:rPr>
          <w:color w:val="000000" w:themeColor="text1"/>
          <w:sz w:val="16"/>
          <w:szCs w:val="16"/>
        </w:rPr>
      </w:pPr>
      <w:r w:rsidRPr="007550A6">
        <w:rPr>
          <w:color w:val="000000" w:themeColor="text1"/>
          <w:sz w:val="16"/>
          <w:szCs w:val="16"/>
        </w:rPr>
        <w:lastRenderedPageBreak/>
        <w:t>В отличие от Т-16, на серийном танке появилась передняя фара и кормовой фонарь, а также звуковой сигнал. Это оборудование было импортным, производилось немецкой фирмой Bosch. Переделкам подверглась и башня. На месте эвакуационного люка появилась заглушка под запасную шаровую установку пулемёта. Интересно, что у бронеавтомобиля БА-27, который оснащался той же башней, она осталась в исходной конфигурации Т-16 (17724).</w:t>
      </w:r>
    </w:p>
    <w:p w14:paraId="56FC7647" w14:textId="77777777" w:rsidR="001857EC" w:rsidRPr="007550A6" w:rsidRDefault="001857EC" w:rsidP="007550A6">
      <w:pPr>
        <w:spacing w:after="0" w:line="240" w:lineRule="auto"/>
        <w:jc w:val="both"/>
        <w:rPr>
          <w:rFonts w:ascii="Times New Roman" w:eastAsia="Times New Roman" w:hAnsi="Times New Roman" w:cs="Times New Roman"/>
          <w:color w:val="000000" w:themeColor="text1"/>
          <w:sz w:val="16"/>
          <w:szCs w:val="16"/>
          <w:lang w:eastAsia="ru-RU"/>
        </w:rPr>
      </w:pPr>
    </w:p>
    <w:p w14:paraId="5BCC41C9" w14:textId="6717F022" w:rsidR="00646D33" w:rsidRPr="007550A6" w:rsidRDefault="00646D33" w:rsidP="00646D33">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За рубежом</w:t>
      </w:r>
      <w:r w:rsidRPr="007550A6">
        <w:rPr>
          <w:rFonts w:ascii="Times New Roman" w:hAnsi="Times New Roman" w:cs="Times New Roman"/>
          <w:i/>
          <w:iCs/>
          <w:color w:val="000000" w:themeColor="text1"/>
          <w:sz w:val="16"/>
          <w:szCs w:val="16"/>
        </w:rPr>
        <w:t>:</w:t>
      </w:r>
    </w:p>
    <w:p w14:paraId="46049542" w14:textId="77777777" w:rsidR="00646D33" w:rsidRPr="007550A6" w:rsidRDefault="00646D33" w:rsidP="00646D33">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BD18C5" w14:textId="77777777" w:rsidR="00646D33" w:rsidRPr="003600B8" w:rsidRDefault="00646D33" w:rsidP="00646D3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4 октября 1927 г., итальянский пилот Де-Бернарди на об</w:t>
      </w:r>
      <w:r w:rsidRPr="003600B8">
        <w:rPr>
          <w:rStyle w:val="aff"/>
          <w:rFonts w:ascii="Times New Roman" w:hAnsi="Times New Roman" w:cs="Times New Roman"/>
          <w:color w:val="0070C0"/>
          <w:spacing w:val="0"/>
          <w:sz w:val="16"/>
          <w:szCs w:val="16"/>
        </w:rPr>
        <w:softHyphen/>
        <w:t>легченном М.52 (с уменьшенным запасом топлива и масла) с соблюдением всех официальных правил устанавливает новый абсолютный рекорд, показав на 3-километровой базе скорость 479,3 км/ч (25675).</w:t>
      </w:r>
    </w:p>
    <w:p w14:paraId="496BFDC8" w14:textId="77777777" w:rsidR="00646D33" w:rsidRPr="003600B8" w:rsidRDefault="00646D33" w:rsidP="00646D33">
      <w:pPr>
        <w:spacing w:after="0" w:line="240" w:lineRule="auto"/>
        <w:jc w:val="both"/>
        <w:rPr>
          <w:rFonts w:ascii="Times New Roman" w:hAnsi="Times New Roman" w:cs="Times New Roman"/>
          <w:color w:val="0070C0"/>
          <w:sz w:val="16"/>
          <w:szCs w:val="16"/>
        </w:rPr>
      </w:pPr>
    </w:p>
    <w:p w14:paraId="2E5267D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A66B2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D885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октября 1927 А.Н.Т. подвел задание на Р-6 к уже готовому проекту и УВВС выдал соответствующий документ - задание на многоместный истребитель в прифронтовой зоне (2671,11).</w:t>
      </w:r>
    </w:p>
    <w:p w14:paraId="4D7CA6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86D1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октября 1927 УВВС выдало письмо, одобрявшее внесённые изменения. Самолёт Р-6 теперь определялся как «многоместный истребитель в прифронтовой зоне». На нём должны были стоять два новых двигателя фирмы «Испано-Сюиза» по 520 л.с. (12264).</w:t>
      </w:r>
    </w:p>
    <w:p w14:paraId="3E1E5BBB"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p>
    <w:p w14:paraId="3DA34107" w14:textId="77777777" w:rsidR="004336AC" w:rsidRPr="003600B8" w:rsidRDefault="004336AC" w:rsidP="004336AC">
      <w:pPr>
        <w:tabs>
          <w:tab w:val="left" w:pos="2443"/>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октября 1927 г. УВВС выдало документ, подтверждающий внесенные в задание на Р-6 из</w:t>
      </w:r>
      <w:r w:rsidRPr="003600B8">
        <w:rPr>
          <w:rFonts w:ascii="Times New Roman" w:hAnsi="Times New Roman" w:cs="Times New Roman"/>
          <w:color w:val="0070C0"/>
          <w:sz w:val="16"/>
          <w:szCs w:val="16"/>
        </w:rPr>
        <w:softHyphen/>
        <w:t>менения. Самолет теперь определялся как «многоместный истребитель в прифронтовой зоне». На нем должны были стоять два двигателя французской фирмы «Испано-Сюиза» по 520 л.с. (24977).</w:t>
      </w:r>
    </w:p>
    <w:p w14:paraId="3B028841" w14:textId="77777777" w:rsidR="004336AC" w:rsidRPr="003600B8" w:rsidRDefault="004336AC" w:rsidP="004336AC">
      <w:pPr>
        <w:spacing w:after="0" w:line="240" w:lineRule="auto"/>
        <w:jc w:val="both"/>
        <w:rPr>
          <w:rFonts w:ascii="Times New Roman" w:hAnsi="Times New Roman" w:cs="Times New Roman"/>
          <w:color w:val="0070C0"/>
          <w:sz w:val="16"/>
          <w:szCs w:val="16"/>
        </w:rPr>
      </w:pPr>
    </w:p>
    <w:p w14:paraId="2DB1F4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октября 1927 УВВС выдало соответствующий документ, подтверждающий внесенные изменения в проект крейсера. Самолет теперь определялся как "многоместный истребитель в прифронтовой зоне". На нем должны были стоять два двигателя французской фирмы "Испано-Сюиза" по 520 л.с.</w:t>
      </w:r>
    </w:p>
    <w:p w14:paraId="1EF3CA2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Но победа Туполева оказалась недолгой - 26 октября военные неожиданно вернулись к прежнему мнению. В ЦАГИ пришло новое задание: потребовался четырехместный самолет с полезной нагрузкой 725 кг, по основному назначению - дальний разведчик. И, наконец, 4 ноября УВВС обрушило на Туполева совершенно измененную редакцию требований к будущему Р-6. Полезная нагрузка поднималась до 890 кг, а вооружение увеличивалось с четырех до восьми пулеметов. Кроме двух предусмотренных ранее турелей в фюзеляже вводились спаренные установки в мотогондолах. Задание от 4 ноября предусматривало экипаж уже из пяти человек: командира-штурмана (в документе он назван "навигатором"), пилота, второго пилота (он же радист и стрелок) и двух стрелков в гондолах. Все эти требования резко увеличивали вес и габариты машины. В задании указывалось: "Основной задачей данного самолета считать проведение дальней разведки в глубоком тылу противника в условиях сильного противодействия со стороны истребителей лучших современных типов..." А вот затем следова- , ло важное дополнение: "Кроме того, самолет должен быть способен выполнять задачи по сопровождению и обеспечению своих бомбардировщиков при глубоких их рейдах". Неизбежный рост веса и размеров "крейсера" учли снижением требований к летным данным. В частности, если ранее заявлялась максимальная скорость 215 - 220 км/ч, то теперь ее определяли как "более 160 км/ч". Раздел "Порядок важности требований" ставил на первое место обзор и обстрел, а маневренность - только на шестое. Р-6 должен был "... вести в одиночном порядке оборонительный бой с несколькими истребителями противника", но не за счет скорости или маневра, а благодаря мощи вооружения и возможности сферического обстрела. </w:t>
      </w:r>
    </w:p>
    <w:p w14:paraId="099F66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Этот (четвертый) вариант задания полностью обесценивал уже сделанную в ЦАГИ работу. В борьбе с представителями УВВС Туполеву удалось прийти к компромиссному решению, утвержденному 10 декабря 1927 г. Самолет становился четырехместным, с полезной нагрузкой 700 - 725 кг и нижней выдвижной стрелковой башней. При этом уже разработанная компоновка машины практически не менялась. Это было очень важно, ибо с августа 1927 г. в ЦАГИ уже начали изготавливать отдельные узлы и агрегаты опытного образца Р-6. Правда, оставалось еще неясным, с какими моторами он будет летать. Перебрали несколько вариантов. Самый первый предусматривал установку двух двигателей "Искано" по 450 л.с., затем по 520 л.с. той же фирмы. Задание от 4 ноября добавило еще возможность монтажа немецких BMW VI (максима1Ьной мощностью от 680 л.с. до 730 л.с. у разных модификаций), а в январе 1928 г. предложили попробовать и звездообразные моторы "Юпитер" VI.</w:t>
      </w:r>
    </w:p>
    <w:p w14:paraId="432674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том же месяце появилось окончательное техническое задание на "самолет воздушного боя и армейский разведчик". Термин "армейский" в то время расшифровывался как "дальний". Это, пятое по счету, задание базировалось на том самом компромиссном решении, что приняли в декабре предыдущего года. Под него и подогнали проект машины. Вот так постепенно определялся облик советского "крейсера" (12036).</w:t>
      </w:r>
    </w:p>
    <w:p w14:paraId="354752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2C7E7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октября 1927 года в НИИ ВВС закончились испытания самолета Р-1 13-й серии завода 31, которые проходили с 5 сентября 1927 (6924). По программе разведчика (6949, 63).</w:t>
      </w:r>
    </w:p>
    <w:p w14:paraId="21FD04D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B02D0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октября 1927 года в НИИ ВВС закончились испытания самолета Р-1 14-й серии завода 31, которые проходили с 19 сентября 1927 (6924). По программе разведчика (6949, 63).</w:t>
      </w:r>
    </w:p>
    <w:p w14:paraId="3BBC863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74CA1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октября 1927 в НИИ ВВС проходили испытания самолета Р.1.М.5. 13-ой серии, которые проходили в Таганроге с 5 сентября 1927.</w:t>
      </w:r>
    </w:p>
    <w:p w14:paraId="7D78A4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4B906E" w14:textId="77777777" w:rsidR="00DA1EC5" w:rsidRPr="007550A6" w:rsidRDefault="00DA1EC5"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5 по 12 октября 1927 года проходили заводские испытания гидроаэроплана МР1 за № 3030 с мотором Либерти 400 л.с. за № 1154 и стандартным винтом № 9728 со специальной оковкой на металлических поплавках постройки ГАЗ № 5</w:t>
      </w:r>
    </w:p>
    <w:p w14:paraId="25F07BD8" w14:textId="77777777" w:rsidR="00DA1EC5" w:rsidRPr="007550A6" w:rsidRDefault="00DA1EC5"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Комиссия под председательством представителя НИИ инженера Т.К. Осиповича, в составе членов ст. инженера конструктора В.П. Яценко и заслуженного летчика Я.Н. Моисеева рассмотрела материалы по заводскому испытанию гидроаэроплана МР1 за № 3030 с мотором Либерти 400 л.с. за № 1154 и стандартным винтом № 9728 со специальной оковкой на металлических поплавках постройки ГАЗ № 5 и составила акт № 5.</w:t>
      </w:r>
    </w:p>
    <w:p w14:paraId="15CBC392" w14:textId="77777777" w:rsidR="00DA1EC5" w:rsidRPr="007550A6" w:rsidRDefault="00DA1EC5"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испытание представлен стандартный самолет типа Р1 М5, поставленный на металлические поплавки.</w:t>
      </w:r>
    </w:p>
    <w:p w14:paraId="451A710F" w14:textId="77777777" w:rsidR="00DA1EC5" w:rsidRPr="007550A6" w:rsidRDefault="00DA1EC5"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 произведено 8 полетов.</w:t>
      </w:r>
    </w:p>
    <w:p w14:paraId="22702F0F" w14:textId="77777777" w:rsidR="00DA1EC5" w:rsidRPr="007550A6" w:rsidRDefault="00DA1EC5"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Кроме конструкции поплавкового шасси во всем остальном гидросамолет идентичен самолету № 3017 (на деревянных поплавках).</w:t>
      </w:r>
    </w:p>
    <w:p w14:paraId="44CA076C" w14:textId="77777777" w:rsidR="00DA1EC5" w:rsidRPr="007550A6" w:rsidRDefault="00DA1EC5"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Поплавки из гофрированного дюралюминия ……………….</w:t>
      </w:r>
    </w:p>
    <w:p w14:paraId="158BA430" w14:textId="77777777" w:rsidR="00DA1EC5" w:rsidRPr="007550A6" w:rsidRDefault="00DA1EC5"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Заключение</w:t>
      </w:r>
    </w:p>
    <w:p w14:paraId="292672C5" w14:textId="77777777" w:rsidR="00DA1EC5" w:rsidRPr="007550A6" w:rsidRDefault="00DA1EC5"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Нагрузка самолета может быть повышена ………………(6910).</w:t>
      </w:r>
    </w:p>
    <w:p w14:paraId="430DC549" w14:textId="77777777" w:rsidR="00DA1EC5" w:rsidRPr="007550A6" w:rsidRDefault="00DA1EC5"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565392" w14:textId="77777777" w:rsidR="00DA1EC5" w:rsidRPr="007550A6" w:rsidRDefault="00DA1EC5"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Календарь полетов:</w:t>
      </w:r>
    </w:p>
    <w:p w14:paraId="44D0B78B" w14:textId="77777777" w:rsidR="00DA1EC5" w:rsidRPr="007550A6" w:rsidRDefault="00DA1EC5"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октября 1927 года протокол № 3</w:t>
      </w:r>
    </w:p>
    <w:p w14:paraId="161E2F7C" w14:textId="77777777" w:rsidR="00DA1EC5" w:rsidRPr="007550A6" w:rsidRDefault="00DA1EC5"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 первый контрольный полет.</w:t>
      </w:r>
    </w:p>
    <w:p w14:paraId="1F106651" w14:textId="77777777" w:rsidR="00DA1EC5" w:rsidRPr="007550A6" w:rsidRDefault="00DA1EC5"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октября 1927 года протокол № 4</w:t>
      </w:r>
    </w:p>
    <w:p w14:paraId="5331E2BA" w14:textId="77777777" w:rsidR="00DA1EC5" w:rsidRPr="007550A6" w:rsidRDefault="00DA1EC5"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Произведено два полета.</w:t>
      </w:r>
    </w:p>
    <w:p w14:paraId="3BD3E757" w14:textId="77777777" w:rsidR="00DA1EC5" w:rsidRPr="007550A6" w:rsidRDefault="00DA1EC5"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октября 1927 года протокол № 5</w:t>
      </w:r>
    </w:p>
    <w:p w14:paraId="4B5ED26A" w14:textId="77777777" w:rsidR="00DA1EC5" w:rsidRPr="007550A6" w:rsidRDefault="00DA1EC5"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Произведено два полета на управляемость.</w:t>
      </w:r>
    </w:p>
    <w:p w14:paraId="0FBB163C" w14:textId="77777777" w:rsidR="00DA1EC5" w:rsidRPr="007550A6" w:rsidRDefault="00DA1EC5"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октября 1927 года протокол № 6</w:t>
      </w:r>
    </w:p>
    <w:p w14:paraId="1750BA97" w14:textId="77777777" w:rsidR="00DA1EC5" w:rsidRPr="007550A6" w:rsidRDefault="00DA1EC5"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 контрольный полет.</w:t>
      </w:r>
    </w:p>
    <w:p w14:paraId="0F12EE94" w14:textId="77777777" w:rsidR="00DA1EC5" w:rsidRPr="007550A6" w:rsidRDefault="00DA1EC5"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октября 1927 года протокол № 7</w:t>
      </w:r>
    </w:p>
    <w:p w14:paraId="64574E53" w14:textId="77777777" w:rsidR="00DA1EC5" w:rsidRPr="007550A6" w:rsidRDefault="00DA1EC5"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Произведено два полета, один из них на управляемость (6910).</w:t>
      </w:r>
    </w:p>
    <w:p w14:paraId="0464A697" w14:textId="77777777" w:rsidR="00DA1EC5" w:rsidRPr="007550A6" w:rsidRDefault="00DA1EC5"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5799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октября 1927 Юнгмейстер (расстрелян в 1937 г.) и директор Харьковского завода Мандрыко с подачи К.А.К. были сняты с работы ЦК (70,133).</w:t>
      </w:r>
    </w:p>
    <w:p w14:paraId="4FAB17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90EBFA" w14:textId="77777777" w:rsidR="00F34E9A" w:rsidRPr="007550A6" w:rsidRDefault="00F34E9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1B9DCEC" w14:textId="77777777" w:rsidR="00F34E9A" w:rsidRPr="007550A6" w:rsidRDefault="00F34E9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324549" w14:textId="77777777" w:rsidR="00F34E9A" w:rsidRPr="007550A6" w:rsidRDefault="00F34E9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октября 1927 г. вышло постановление СТО от «О порядке прохождения планов воен</w:t>
      </w:r>
      <w:r w:rsidRPr="007550A6">
        <w:rPr>
          <w:rFonts w:ascii="Times New Roman" w:hAnsi="Times New Roman" w:cs="Times New Roman"/>
          <w:color w:val="000000" w:themeColor="text1"/>
          <w:sz w:val="16"/>
          <w:szCs w:val="16"/>
        </w:rPr>
        <w:softHyphen/>
        <w:t>ной промышленности», согласно которому НКВМ должен был предоставить в ВСНХ (которому в то время подчинялась военная промышлен</w:t>
      </w:r>
      <w:r w:rsidRPr="007550A6">
        <w:rPr>
          <w:rFonts w:ascii="Times New Roman" w:hAnsi="Times New Roman" w:cs="Times New Roman"/>
          <w:color w:val="000000" w:themeColor="text1"/>
          <w:sz w:val="16"/>
          <w:szCs w:val="16"/>
        </w:rPr>
        <w:softHyphen/>
        <w:t>ность) все «сведения, необходимые для разработки пятилетнего плана, оздоровления и дальнейшего развития военной промыш</w:t>
      </w:r>
      <w:r w:rsidRPr="007550A6">
        <w:rPr>
          <w:rFonts w:ascii="Times New Roman" w:hAnsi="Times New Roman" w:cs="Times New Roman"/>
          <w:color w:val="000000" w:themeColor="text1"/>
          <w:sz w:val="16"/>
          <w:szCs w:val="16"/>
        </w:rPr>
        <w:softHyphen/>
        <w:t>ленности и накопления материалов мобзапаса». ВСНХ разрабатывает этот план и предоставлял его на утверждение в СТО, но лишь по согласованию с НКВМ и Госпланом () (22647).</w:t>
      </w:r>
    </w:p>
    <w:p w14:paraId="3B98FF06" w14:textId="78BE8C4D" w:rsidR="00F34E9A" w:rsidRPr="007550A6" w:rsidRDefault="00F34E9A" w:rsidP="007550A6">
      <w:pPr>
        <w:spacing w:after="0" w:line="240" w:lineRule="auto"/>
        <w:jc w:val="both"/>
        <w:rPr>
          <w:rFonts w:ascii="Times New Roman" w:hAnsi="Times New Roman" w:cs="Times New Roman"/>
          <w:color w:val="000000" w:themeColor="text1"/>
          <w:sz w:val="16"/>
          <w:szCs w:val="16"/>
        </w:rPr>
      </w:pPr>
    </w:p>
    <w:p w14:paraId="41195D7C" w14:textId="625A620E" w:rsidR="00F34E9A" w:rsidRPr="007550A6" w:rsidRDefault="00F34E9A" w:rsidP="007550A6">
      <w:pPr>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t>Армия:</w:t>
      </w:r>
    </w:p>
    <w:p w14:paraId="57E2E3C2" w14:textId="77777777" w:rsidR="00F34E9A" w:rsidRPr="007550A6" w:rsidRDefault="00F34E9A" w:rsidP="007550A6">
      <w:pPr>
        <w:spacing w:after="0" w:line="240" w:lineRule="auto"/>
        <w:jc w:val="both"/>
        <w:rPr>
          <w:rFonts w:ascii="Times New Roman" w:hAnsi="Times New Roman" w:cs="Times New Roman"/>
          <w:i/>
          <w:iCs/>
          <w:color w:val="000000" w:themeColor="text1"/>
          <w:sz w:val="16"/>
          <w:szCs w:val="16"/>
        </w:rPr>
      </w:pPr>
    </w:p>
    <w:p w14:paraId="1BF5EFE4" w14:textId="77777777" w:rsidR="00F34E9A" w:rsidRPr="007550A6" w:rsidRDefault="00F34E9A"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5 октября 1927 г. Протокол РВС №42</w:t>
      </w:r>
    </w:p>
    <w:p w14:paraId="4500CC0E" w14:textId="77777777" w:rsidR="00F34E9A" w:rsidRPr="007550A6" w:rsidRDefault="00F34E9A"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Об аварийности Воздушного флота. </w:t>
      </w:r>
      <w:r w:rsidRPr="007550A6">
        <w:rPr>
          <w:rFonts w:ascii="Times New Roman" w:hAnsi="Times New Roman" w:cs="Times New Roman"/>
          <w:bCs/>
          <w:iCs/>
          <w:color w:val="000000" w:themeColor="text1"/>
          <w:sz w:val="16"/>
          <w:szCs w:val="16"/>
        </w:rPr>
        <w:t>(Меженинов, прения — Муклевич, Мартинович и проч.)</w:t>
      </w:r>
      <w:r w:rsidRPr="007550A6">
        <w:rPr>
          <w:rFonts w:ascii="Times New Roman" w:hAnsi="Times New Roman" w:cs="Times New Roman"/>
          <w:bCs/>
          <w:color w:val="000000" w:themeColor="text1"/>
          <w:sz w:val="16"/>
          <w:szCs w:val="16"/>
        </w:rPr>
        <w:t>.</w:t>
      </w:r>
    </w:p>
    <w:p w14:paraId="4AA100D7" w14:textId="77777777" w:rsidR="00F34E9A" w:rsidRPr="007550A6" w:rsidRDefault="00F34E9A"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План проведения в 1927-28 г. допризывной и вневойсковой подготовки. </w:t>
      </w:r>
      <w:r w:rsidRPr="007550A6">
        <w:rPr>
          <w:rFonts w:ascii="Times New Roman" w:hAnsi="Times New Roman" w:cs="Times New Roman"/>
          <w:bCs/>
          <w:iCs/>
          <w:color w:val="000000" w:themeColor="text1"/>
          <w:sz w:val="16"/>
          <w:szCs w:val="16"/>
        </w:rPr>
        <w:t>(Левичев, прения — Шапошников, Пугачев, Бубнов, Уншлихт)</w:t>
      </w:r>
      <w:r w:rsidRPr="007550A6">
        <w:rPr>
          <w:rFonts w:ascii="Times New Roman" w:hAnsi="Times New Roman" w:cs="Times New Roman"/>
          <w:bCs/>
          <w:color w:val="000000" w:themeColor="text1"/>
          <w:sz w:val="16"/>
          <w:szCs w:val="16"/>
        </w:rPr>
        <w:t>.</w:t>
      </w:r>
    </w:p>
    <w:p w14:paraId="1DAA0416" w14:textId="77777777" w:rsidR="00F34E9A" w:rsidRPr="007550A6" w:rsidRDefault="00F34E9A"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О вещевом снабжении переменного состава территориальных войск. </w:t>
      </w:r>
      <w:r w:rsidRPr="007550A6">
        <w:rPr>
          <w:rFonts w:ascii="Times New Roman" w:hAnsi="Times New Roman" w:cs="Times New Roman"/>
          <w:bCs/>
          <w:iCs/>
          <w:color w:val="000000" w:themeColor="text1"/>
          <w:sz w:val="16"/>
          <w:szCs w:val="16"/>
        </w:rPr>
        <w:t>(Дыбенко, прения — Левичев, Шапошников и пр.)</w:t>
      </w:r>
      <w:r w:rsidRPr="007550A6">
        <w:rPr>
          <w:rFonts w:ascii="Times New Roman" w:hAnsi="Times New Roman" w:cs="Times New Roman"/>
          <w:bCs/>
          <w:color w:val="000000" w:themeColor="text1"/>
          <w:sz w:val="16"/>
          <w:szCs w:val="16"/>
        </w:rPr>
        <w:t>.</w:t>
      </w:r>
    </w:p>
    <w:p w14:paraId="1E6B7A83" w14:textId="77777777" w:rsidR="00F34E9A" w:rsidRPr="007550A6" w:rsidRDefault="00F34E9A"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4. О ходе постройки Центрального дома Красной Армии им. Фрунзе. </w:t>
      </w:r>
      <w:r w:rsidRPr="007550A6">
        <w:rPr>
          <w:rFonts w:ascii="Times New Roman" w:hAnsi="Times New Roman" w:cs="Times New Roman"/>
          <w:bCs/>
          <w:iCs/>
          <w:color w:val="000000" w:themeColor="text1"/>
          <w:sz w:val="16"/>
          <w:szCs w:val="16"/>
        </w:rPr>
        <w:t>(Левичев)</w:t>
      </w:r>
      <w:r w:rsidRPr="007550A6">
        <w:rPr>
          <w:rFonts w:ascii="Times New Roman" w:hAnsi="Times New Roman" w:cs="Times New Roman"/>
          <w:bCs/>
          <w:color w:val="000000" w:themeColor="text1"/>
          <w:sz w:val="16"/>
          <w:szCs w:val="16"/>
        </w:rPr>
        <w:t>.</w:t>
      </w:r>
    </w:p>
    <w:p w14:paraId="1C47C81D" w14:textId="77777777" w:rsidR="00F34E9A" w:rsidRPr="007550A6" w:rsidRDefault="00F34E9A"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5. О радиостанциях на самолетах. </w:t>
      </w:r>
      <w:r w:rsidRPr="007550A6">
        <w:rPr>
          <w:rFonts w:ascii="Times New Roman" w:hAnsi="Times New Roman" w:cs="Times New Roman"/>
          <w:bCs/>
          <w:iCs/>
          <w:color w:val="000000" w:themeColor="text1"/>
          <w:sz w:val="16"/>
          <w:szCs w:val="16"/>
        </w:rPr>
        <w:t>(Пугачев)</w:t>
      </w:r>
      <w:r w:rsidRPr="007550A6">
        <w:rPr>
          <w:rFonts w:ascii="Times New Roman" w:hAnsi="Times New Roman" w:cs="Times New Roman"/>
          <w:bCs/>
          <w:color w:val="000000" w:themeColor="text1"/>
          <w:sz w:val="16"/>
          <w:szCs w:val="16"/>
        </w:rPr>
        <w:t>.</w:t>
      </w:r>
    </w:p>
    <w:p w14:paraId="08D4AFD2" w14:textId="77777777" w:rsidR="00F34E9A" w:rsidRPr="007550A6" w:rsidRDefault="00F34E9A"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6. О прохождении службы комсоставом РККА. </w:t>
      </w:r>
      <w:r w:rsidRPr="007550A6">
        <w:rPr>
          <w:rFonts w:ascii="Times New Roman" w:hAnsi="Times New Roman" w:cs="Times New Roman"/>
          <w:bCs/>
          <w:iCs/>
          <w:color w:val="000000" w:themeColor="text1"/>
          <w:sz w:val="16"/>
          <w:szCs w:val="16"/>
        </w:rPr>
        <w:t>(Левичев)</w:t>
      </w:r>
      <w:r w:rsidRPr="007550A6">
        <w:rPr>
          <w:rFonts w:ascii="Times New Roman" w:hAnsi="Times New Roman" w:cs="Times New Roman"/>
          <w:bCs/>
          <w:color w:val="000000" w:themeColor="text1"/>
          <w:sz w:val="16"/>
          <w:szCs w:val="16"/>
        </w:rPr>
        <w:t>.</w:t>
      </w:r>
    </w:p>
    <w:p w14:paraId="6269B001" w14:textId="77777777" w:rsidR="00F34E9A" w:rsidRPr="007550A6" w:rsidRDefault="00F34E9A"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7. Об утверждении правил приобретения, хранения и расходования оружия и огнеприпасов спортивными стрелковыми организациями. </w:t>
      </w:r>
      <w:r w:rsidRPr="007550A6">
        <w:rPr>
          <w:rFonts w:ascii="Times New Roman" w:hAnsi="Times New Roman" w:cs="Times New Roman"/>
          <w:bCs/>
          <w:iCs/>
          <w:color w:val="000000" w:themeColor="text1"/>
          <w:sz w:val="16"/>
          <w:szCs w:val="16"/>
        </w:rPr>
        <w:t>(Бубнов, прения — Уншлихт, Буденный, Дыбенко, Каменев, Лепин, Левичев, Ворошилов)</w:t>
      </w:r>
      <w:r w:rsidRPr="007550A6">
        <w:rPr>
          <w:rFonts w:ascii="Times New Roman" w:hAnsi="Times New Roman" w:cs="Times New Roman"/>
          <w:bCs/>
          <w:color w:val="000000" w:themeColor="text1"/>
          <w:sz w:val="16"/>
          <w:szCs w:val="16"/>
        </w:rPr>
        <w:t xml:space="preserve"> (17150).</w:t>
      </w:r>
    </w:p>
    <w:p w14:paraId="0B91F05B" w14:textId="77777777" w:rsidR="00F34E9A" w:rsidRPr="007550A6" w:rsidRDefault="00F34E9A" w:rsidP="007550A6">
      <w:pPr>
        <w:spacing w:after="0" w:line="240" w:lineRule="auto"/>
        <w:jc w:val="both"/>
        <w:rPr>
          <w:rFonts w:ascii="Times New Roman" w:hAnsi="Times New Roman" w:cs="Times New Roman"/>
          <w:bCs/>
          <w:color w:val="000000" w:themeColor="text1"/>
          <w:sz w:val="16"/>
          <w:szCs w:val="16"/>
        </w:rPr>
      </w:pPr>
    </w:p>
    <w:p w14:paraId="6EBF1140" w14:textId="77777777" w:rsidR="00D60E0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305AC07" w14:textId="77777777" w:rsidR="00D60E02" w:rsidRPr="007550A6" w:rsidRDefault="00D60E0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A5520B" w14:textId="77777777" w:rsidR="00D60E02" w:rsidRPr="007550A6" w:rsidRDefault="00D60E02" w:rsidP="007550A6">
      <w:pPr>
        <w:spacing w:after="0" w:line="240" w:lineRule="auto"/>
        <w:jc w:val="both"/>
        <w:rPr>
          <w:rFonts w:ascii="Times New Roman" w:hAnsi="Times New Roman" w:cs="Times New Roman"/>
          <w:color w:val="000000" w:themeColor="text1"/>
          <w:sz w:val="16"/>
          <w:szCs w:val="16"/>
        </w:rPr>
      </w:pPr>
      <w:r w:rsidRPr="007550A6">
        <w:rPr>
          <w:rStyle w:val="ucoz-forum-post"/>
          <w:rFonts w:ascii="Times New Roman" w:eastAsiaTheme="majorEastAsia" w:hAnsi="Times New Roman" w:cs="Times New Roman"/>
          <w:bCs/>
          <w:color w:val="000000" w:themeColor="text1"/>
          <w:sz w:val="16"/>
          <w:szCs w:val="16"/>
        </w:rPr>
        <w:t xml:space="preserve">5 октября </w:t>
      </w:r>
      <w:r w:rsidRPr="007550A6">
        <w:rPr>
          <w:rFonts w:ascii="Times New Roman" w:hAnsi="Times New Roman" w:cs="Times New Roman"/>
          <w:color w:val="000000" w:themeColor="text1"/>
          <w:sz w:val="16"/>
          <w:szCs w:val="16"/>
        </w:rPr>
        <w:t>в 1927 году в Нью-Йорке компания "Уорнер Бразерс" представляет первый звуковой фильм. Точнее, фильм, в котором звучит синхронно записанная речь. Он называется "Певец джаза" (Jazz Singer) и главную роль исполняет в нем именно джазовый певец - очень знаменитый тогда Эл Джолсон. К слову сказать, Эл Джолсон родился в России, в местечке Средники. Его настоящее имя - Аза Джоэльсон. Родители эмигрировали с ним в Америку в 1893, когда Элу было семь лет, и он всю жизнь неплохо говорил по-русски (14790).</w:t>
      </w:r>
    </w:p>
    <w:p w14:paraId="10497778" w14:textId="77777777" w:rsidR="00D60E02" w:rsidRPr="007550A6" w:rsidRDefault="00D60E02" w:rsidP="007550A6">
      <w:pPr>
        <w:spacing w:after="0" w:line="240" w:lineRule="auto"/>
        <w:jc w:val="both"/>
        <w:rPr>
          <w:rFonts w:ascii="Times New Roman" w:hAnsi="Times New Roman" w:cs="Times New Roman"/>
          <w:color w:val="000000" w:themeColor="text1"/>
          <w:sz w:val="16"/>
          <w:szCs w:val="16"/>
        </w:rPr>
      </w:pPr>
    </w:p>
    <w:p w14:paraId="6D78F9A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50E6B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37A8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октября 1927 года НТК УВВС дал распоряжение об устранении недочетов И2бис-М5, выявленных на статиспытаниях в мае 1927 и летных испытаниях в августе 1927. Серия была начата постройкой в середине 1927 года, но УВВС не принята, главным образом из-за неустранения дефекта водоохладительной системы.</w:t>
      </w:r>
    </w:p>
    <w:p w14:paraId="6344C7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Кроме того, в процессе производства И2бис выявилось до 420 расхождений в рабочих чертежах от утвержденного образца, причем о вносимых изменениях НТК УВВС в известность поставлен не был. Это последнее обстоятельство вызвало срыв сроков выпуска самолетов и ряд отдельных заседаний по увязке отмеченных недоразумений. В результате затяжки выпуска самолетов и неустранения отмеченных дефектов УВВС вынужден был пойти на сокращение заказа этих самолетов. В заключении НТК по испытаниям указано, что самолет может быть допущен лишь как тренировочный, а не боевой (6998).</w:t>
      </w:r>
    </w:p>
    <w:p w14:paraId="60B475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264E3A" w14:textId="77777777" w:rsidR="00000DFF" w:rsidRPr="007550A6" w:rsidRDefault="00000DF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октября 1927 г. НТК УВВС дал распоряжение об устранении выявленных на статиспытаниях в мае 1927 г. и летных испытаниях в августе 1927 г. недочетов на серийных самолетах И-2бис М5. Главным было названо устранение дефектов системы охлаждения силовой установки, но устранить все замечания не удалось (23560).</w:t>
      </w:r>
    </w:p>
    <w:p w14:paraId="3A93E794" w14:textId="77777777" w:rsidR="00000DFF" w:rsidRPr="007550A6" w:rsidRDefault="00000DFF" w:rsidP="007550A6">
      <w:pPr>
        <w:spacing w:after="0" w:line="240" w:lineRule="auto"/>
        <w:jc w:val="both"/>
        <w:rPr>
          <w:rFonts w:ascii="Times New Roman" w:hAnsi="Times New Roman" w:cs="Times New Roman"/>
          <w:color w:val="000000" w:themeColor="text1"/>
          <w:sz w:val="16"/>
          <w:szCs w:val="16"/>
        </w:rPr>
      </w:pPr>
    </w:p>
    <w:p w14:paraId="456A4A9A" w14:textId="77777777" w:rsidR="004336AC" w:rsidRPr="003600B8" w:rsidRDefault="004336AC" w:rsidP="004336A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октября 1927 г. НТК УВВС дал распоряжение об устранении выявленных на статиспытаниях в мае 1927 г. и летных испытаниях в августе 1927 г. недочетов на серийных самолетах И-2бис М5. Главным было названо устранение дефектов системы охлаждения силовой установки, но устранить все замечания не удалось (25206).</w:t>
      </w:r>
    </w:p>
    <w:p w14:paraId="19BCD9F1" w14:textId="77777777" w:rsidR="004336AC" w:rsidRPr="003600B8" w:rsidRDefault="004336AC" w:rsidP="004336AC">
      <w:pPr>
        <w:spacing w:after="0" w:line="240" w:lineRule="auto"/>
        <w:jc w:val="both"/>
        <w:rPr>
          <w:rFonts w:ascii="Times New Roman" w:hAnsi="Times New Roman" w:cs="Times New Roman"/>
          <w:color w:val="0070C0"/>
          <w:sz w:val="16"/>
          <w:szCs w:val="16"/>
        </w:rPr>
      </w:pPr>
    </w:p>
    <w:p w14:paraId="061CDC9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октября 1927 в НИИ ВВС закончились испытания самолета ДОРНЬЕ-МЕРКУР, которые проходили с 27 сентября 1927. Взвешивание и определение крейсерской скорости (6949, 63).</w:t>
      </w:r>
    </w:p>
    <w:p w14:paraId="1C4852D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9FF4B4" w14:textId="77777777" w:rsidR="00B33B18" w:rsidRPr="007550A6" w:rsidRDefault="00B33B18"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1C7B6001" w14:textId="77777777" w:rsidR="00B33B18" w:rsidRPr="007550A6" w:rsidRDefault="00B33B18"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1ECC32" w14:textId="77777777" w:rsidR="00B33B18" w:rsidRPr="007550A6" w:rsidRDefault="00B33B1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октября 1927. Произведено первое сожжение покойника в московском крематории (18717).</w:t>
      </w:r>
    </w:p>
    <w:p w14:paraId="6C8C7F17" w14:textId="77777777" w:rsidR="00B33B18" w:rsidRPr="007550A6" w:rsidRDefault="00B33B18" w:rsidP="007550A6">
      <w:pPr>
        <w:spacing w:after="0" w:line="240" w:lineRule="auto"/>
        <w:jc w:val="both"/>
        <w:rPr>
          <w:rFonts w:ascii="Times New Roman" w:hAnsi="Times New Roman" w:cs="Times New Roman"/>
          <w:color w:val="000000" w:themeColor="text1"/>
          <w:sz w:val="16"/>
          <w:szCs w:val="16"/>
        </w:rPr>
      </w:pPr>
    </w:p>
    <w:p w14:paraId="64F488E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43496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8365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октября 1927 года в Яппонии вышла инструкция генштаба №908, подписанная помощником начальника генштаба Дзиро Минами. В ней предписывалось заняться изучением организаций, обществ и отдельных лиц, которых можно было бы использовать для получения разведывательной информации, проведения антисоветской пропаганды и подрывной деятельности, и давались практические указания по организации подрывной работы в СССР (Горбунов Е.А. Схватка с Чёрным Драконом. Тайная война на Дальнем Востоке. М., 2002. С.47–48).</w:t>
      </w:r>
    </w:p>
    <w:p w14:paraId="0BD4C0E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F9647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октября 1927 вышел первый звуковой художественный фильм (2100) - Jazz Singer (3263,565).</w:t>
      </w:r>
    </w:p>
    <w:p w14:paraId="2990F1F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9E7EF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октября 1927 в Нью-Йорке компания “Уорнер Бразерс” представила первый звуковой фильм “Певец джаза” (4962).</w:t>
      </w:r>
    </w:p>
    <w:p w14:paraId="337ACB5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9F1968" w14:textId="77777777" w:rsidR="00D25377" w:rsidRPr="007550A6" w:rsidRDefault="00D2537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89E982D" w14:textId="77777777" w:rsidR="00D25377" w:rsidRPr="007550A6" w:rsidRDefault="00D2537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40D7AE"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октября 1927 года начальник НИИ Горшков писал письмо № 231/636/с председателю НК УВВС</w:t>
      </w:r>
    </w:p>
    <w:p w14:paraId="4D9F062D"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Дневник работ Научно-испытательного института на 1 октября 1927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2319"/>
        <w:gridCol w:w="4343"/>
      </w:tblGrid>
      <w:tr w:rsidR="00D25377" w:rsidRPr="007550A6" w14:paraId="15D21417" w14:textId="77777777" w:rsidTr="00906DB3">
        <w:tc>
          <w:tcPr>
            <w:tcW w:w="4219" w:type="dxa"/>
          </w:tcPr>
          <w:p w14:paraId="68BCCFA0"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учебного самолета МУР в Ленинграде</w:t>
            </w:r>
          </w:p>
        </w:tc>
        <w:tc>
          <w:tcPr>
            <w:tcW w:w="2319" w:type="dxa"/>
          </w:tcPr>
          <w:p w14:paraId="2E7620D1"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апреля 1927 года</w:t>
            </w:r>
          </w:p>
        </w:tc>
        <w:tc>
          <w:tcPr>
            <w:tcW w:w="4343" w:type="dxa"/>
          </w:tcPr>
          <w:p w14:paraId="04D5B6CA"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не предъявлен к испытанию</w:t>
            </w:r>
          </w:p>
        </w:tc>
      </w:tr>
      <w:tr w:rsidR="00D25377" w:rsidRPr="007550A6" w14:paraId="6C4C5BBA" w14:textId="77777777" w:rsidTr="00906DB3">
        <w:tc>
          <w:tcPr>
            <w:tcW w:w="4219" w:type="dxa"/>
          </w:tcPr>
          <w:p w14:paraId="37596C61"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У2 М11</w:t>
            </w:r>
          </w:p>
        </w:tc>
        <w:tc>
          <w:tcPr>
            <w:tcW w:w="2319" w:type="dxa"/>
          </w:tcPr>
          <w:p w14:paraId="7C9F9DA6"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августа 1927 года</w:t>
            </w:r>
          </w:p>
        </w:tc>
        <w:tc>
          <w:tcPr>
            <w:tcW w:w="4343" w:type="dxa"/>
          </w:tcPr>
          <w:p w14:paraId="126FF666"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задерживается неисправностью мотора</w:t>
            </w:r>
          </w:p>
        </w:tc>
      </w:tr>
      <w:tr w:rsidR="00D25377" w:rsidRPr="007550A6" w14:paraId="5EB1396A" w14:textId="77777777" w:rsidTr="00906DB3">
        <w:tc>
          <w:tcPr>
            <w:tcW w:w="4219" w:type="dxa"/>
          </w:tcPr>
          <w:p w14:paraId="4867E302"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И.4 Юп. 450 НР</w:t>
            </w:r>
          </w:p>
        </w:tc>
        <w:tc>
          <w:tcPr>
            <w:tcW w:w="2319" w:type="dxa"/>
          </w:tcPr>
          <w:p w14:paraId="547CA80E"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августа 1927 года</w:t>
            </w:r>
          </w:p>
        </w:tc>
        <w:tc>
          <w:tcPr>
            <w:tcW w:w="4343" w:type="dxa"/>
          </w:tcPr>
          <w:p w14:paraId="4D48033E"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Произведены все земные испытания</w:t>
            </w:r>
          </w:p>
        </w:tc>
      </w:tr>
      <w:tr w:rsidR="00D25377" w:rsidRPr="007550A6" w14:paraId="63B2512D" w14:textId="77777777" w:rsidTr="00906DB3">
        <w:tc>
          <w:tcPr>
            <w:tcW w:w="4219" w:type="dxa"/>
          </w:tcPr>
          <w:p w14:paraId="4FF473D2"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истребителя Р-20</w:t>
            </w:r>
          </w:p>
        </w:tc>
        <w:tc>
          <w:tcPr>
            <w:tcW w:w="2319" w:type="dxa"/>
          </w:tcPr>
          <w:p w14:paraId="700C10BC"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июля 1927 года</w:t>
            </w:r>
          </w:p>
        </w:tc>
        <w:tc>
          <w:tcPr>
            <w:tcW w:w="4343" w:type="dxa"/>
          </w:tcPr>
          <w:p w14:paraId="19EAE726"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не предъявлен к испытанию в НИИ</w:t>
            </w:r>
          </w:p>
        </w:tc>
      </w:tr>
      <w:tr w:rsidR="00D25377" w:rsidRPr="007550A6" w14:paraId="7FBEE9E7" w14:textId="77777777" w:rsidTr="00906DB3">
        <w:tc>
          <w:tcPr>
            <w:tcW w:w="4219" w:type="dxa"/>
          </w:tcPr>
          <w:p w14:paraId="4AE12A47"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2-х местного самолета Альбатрос</w:t>
            </w:r>
          </w:p>
        </w:tc>
        <w:tc>
          <w:tcPr>
            <w:tcW w:w="2319" w:type="dxa"/>
          </w:tcPr>
          <w:p w14:paraId="3B1FB418"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июля 1927 года</w:t>
            </w:r>
          </w:p>
        </w:tc>
        <w:tc>
          <w:tcPr>
            <w:tcW w:w="4343" w:type="dxa"/>
          </w:tcPr>
          <w:p w14:paraId="4A4CCF70"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производится</w:t>
            </w:r>
          </w:p>
        </w:tc>
      </w:tr>
      <w:tr w:rsidR="00D25377" w:rsidRPr="007550A6" w14:paraId="36DB9B10" w14:textId="77777777" w:rsidTr="00906DB3">
        <w:tc>
          <w:tcPr>
            <w:tcW w:w="4219" w:type="dxa"/>
          </w:tcPr>
          <w:p w14:paraId="5A204A89"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морского разведчика Дорнье-Валь</w:t>
            </w:r>
          </w:p>
        </w:tc>
        <w:tc>
          <w:tcPr>
            <w:tcW w:w="2319" w:type="dxa"/>
          </w:tcPr>
          <w:p w14:paraId="23D86148"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июля 1927 года</w:t>
            </w:r>
          </w:p>
        </w:tc>
        <w:tc>
          <w:tcPr>
            <w:tcW w:w="4343" w:type="dxa"/>
          </w:tcPr>
          <w:p w14:paraId="3F18D622"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не предъявлен к испытанию в НИИ</w:t>
            </w:r>
          </w:p>
        </w:tc>
      </w:tr>
      <w:tr w:rsidR="00D25377" w:rsidRPr="007550A6" w14:paraId="37059FA5" w14:textId="77777777" w:rsidTr="00906DB3">
        <w:tc>
          <w:tcPr>
            <w:tcW w:w="4219" w:type="dxa"/>
          </w:tcPr>
          <w:p w14:paraId="21D87DF2"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2-го экз. самолета И2 бис</w:t>
            </w:r>
          </w:p>
        </w:tc>
        <w:tc>
          <w:tcPr>
            <w:tcW w:w="2319" w:type="dxa"/>
          </w:tcPr>
          <w:p w14:paraId="09646B2F"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августа 1927 года</w:t>
            </w:r>
          </w:p>
        </w:tc>
        <w:tc>
          <w:tcPr>
            <w:tcW w:w="4343" w:type="dxa"/>
          </w:tcPr>
          <w:p w14:paraId="6C709B60"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Закончено</w:t>
            </w:r>
          </w:p>
        </w:tc>
      </w:tr>
      <w:tr w:rsidR="00D25377" w:rsidRPr="007550A6" w14:paraId="27DE1875" w14:textId="77777777" w:rsidTr="00906DB3">
        <w:tc>
          <w:tcPr>
            <w:tcW w:w="4219" w:type="dxa"/>
          </w:tcPr>
          <w:p w14:paraId="6DCA5AD3"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в Ленинграде самолета И2 на заводе № 3</w:t>
            </w:r>
          </w:p>
        </w:tc>
        <w:tc>
          <w:tcPr>
            <w:tcW w:w="2319" w:type="dxa"/>
          </w:tcPr>
          <w:p w14:paraId="070B4159"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августа 1927 года</w:t>
            </w:r>
          </w:p>
        </w:tc>
        <w:tc>
          <w:tcPr>
            <w:tcW w:w="4343" w:type="dxa"/>
          </w:tcPr>
          <w:p w14:paraId="55D6AE00"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Представитель от НИИ выехал на место испытания</w:t>
            </w:r>
          </w:p>
        </w:tc>
      </w:tr>
      <w:tr w:rsidR="00D25377" w:rsidRPr="007550A6" w14:paraId="0D9F7DAA" w14:textId="77777777" w:rsidTr="00906DB3">
        <w:tc>
          <w:tcPr>
            <w:tcW w:w="4219" w:type="dxa"/>
          </w:tcPr>
          <w:p w14:paraId="0E5D0DE8"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в Ленинграде самолета МУ 1</w:t>
            </w:r>
          </w:p>
        </w:tc>
        <w:tc>
          <w:tcPr>
            <w:tcW w:w="2319" w:type="dxa"/>
          </w:tcPr>
          <w:p w14:paraId="22EB491C"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августа 1927 года</w:t>
            </w:r>
          </w:p>
        </w:tc>
        <w:tc>
          <w:tcPr>
            <w:tcW w:w="4343" w:type="dxa"/>
          </w:tcPr>
          <w:p w14:paraId="37608A1E"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Представитель от НИИ выехал на место испытания</w:t>
            </w:r>
          </w:p>
        </w:tc>
      </w:tr>
      <w:tr w:rsidR="00D25377" w:rsidRPr="007550A6" w14:paraId="5A8A5D63" w14:textId="77777777" w:rsidTr="00906DB3">
        <w:tc>
          <w:tcPr>
            <w:tcW w:w="4219" w:type="dxa"/>
          </w:tcPr>
          <w:p w14:paraId="3AA4914A"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в Ленинграде самолета У.1</w:t>
            </w:r>
          </w:p>
        </w:tc>
        <w:tc>
          <w:tcPr>
            <w:tcW w:w="2319" w:type="dxa"/>
          </w:tcPr>
          <w:p w14:paraId="56669601"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августа 1927 года</w:t>
            </w:r>
          </w:p>
        </w:tc>
        <w:tc>
          <w:tcPr>
            <w:tcW w:w="4343" w:type="dxa"/>
          </w:tcPr>
          <w:p w14:paraId="38958133"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Представитель от НИИ выехал на место испытания</w:t>
            </w:r>
          </w:p>
        </w:tc>
      </w:tr>
      <w:tr w:rsidR="00D25377" w:rsidRPr="007550A6" w14:paraId="53C26F67" w14:textId="77777777" w:rsidTr="00906DB3">
        <w:tc>
          <w:tcPr>
            <w:tcW w:w="4219" w:type="dxa"/>
          </w:tcPr>
          <w:p w14:paraId="092D9355"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в Таганроге самолета Р1 М5 13 и 14 серии на заводе № 10</w:t>
            </w:r>
          </w:p>
        </w:tc>
        <w:tc>
          <w:tcPr>
            <w:tcW w:w="2319" w:type="dxa"/>
          </w:tcPr>
          <w:p w14:paraId="3479DABA"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августа 1927 года</w:t>
            </w:r>
          </w:p>
        </w:tc>
        <w:tc>
          <w:tcPr>
            <w:tcW w:w="4343" w:type="dxa"/>
          </w:tcPr>
          <w:p w14:paraId="41C8E9E9"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производится</w:t>
            </w:r>
          </w:p>
        </w:tc>
      </w:tr>
      <w:tr w:rsidR="00D25377" w:rsidRPr="007550A6" w14:paraId="539FC715" w14:textId="77777777" w:rsidTr="00906DB3">
        <w:tc>
          <w:tcPr>
            <w:tcW w:w="4219" w:type="dxa"/>
          </w:tcPr>
          <w:p w14:paraId="6538A180"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Дорнье-Меркур</w:t>
            </w:r>
          </w:p>
        </w:tc>
        <w:tc>
          <w:tcPr>
            <w:tcW w:w="2319" w:type="dxa"/>
          </w:tcPr>
          <w:p w14:paraId="48989898"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сентября 1927 года</w:t>
            </w:r>
          </w:p>
        </w:tc>
        <w:tc>
          <w:tcPr>
            <w:tcW w:w="4343" w:type="dxa"/>
          </w:tcPr>
          <w:p w14:paraId="2122EB0B"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Закончено</w:t>
            </w:r>
          </w:p>
        </w:tc>
      </w:tr>
    </w:tbl>
    <w:p w14:paraId="33A55269"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(6901, 137-138).</w:t>
      </w:r>
    </w:p>
    <w:p w14:paraId="6857618E" w14:textId="77777777" w:rsidR="00D25377" w:rsidRPr="007550A6" w:rsidRDefault="00D2537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467580" w14:textId="77777777" w:rsidR="00D25377" w:rsidRPr="007550A6" w:rsidRDefault="00D25377"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7/8 октября 1927 Зов. ОСС ЦКБ Н.Н.П. писал в АГОС ЦАГИ т. Инюшину письмо:</w:t>
      </w:r>
    </w:p>
    <w:p w14:paraId="5916A570" w14:textId="77777777" w:rsidR="00D25377" w:rsidRPr="007550A6" w:rsidRDefault="00D25377"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"Согласно В/служебной записки от 6 октября 1927 препровождаем эскизный проект бомбардировщика Л-2 2ЛД (ТБ-2 2ЛД-450) (2362,2).</w:t>
      </w:r>
    </w:p>
    <w:p w14:paraId="54D58FEE" w14:textId="77777777" w:rsidR="00D25377" w:rsidRPr="007550A6" w:rsidRDefault="00D25377"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D68B4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9A962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460D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октября 1927 ОСС ЦКБ (Н.Н.П.) совместно с ГАЗ-1 был разработан проект улучшений Р-1 М-5 на основе опыта испытаний Р-4 М-5 и вместе с планировкой передан затем в Авиатрест для УВВС (2275).</w:t>
      </w:r>
    </w:p>
    <w:p w14:paraId="348B24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FD2A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начале октября 1927 года по окончании маневров, АИР-1 выполнил агитперелет Одесса-Очаков-Херсон -Николаев-Зиновьевск-Харьков-Орел-Москва, пройдя 1650 км и пробыв в воздухе 18 часов. Затем последовали агитполеты по Подмосковью, участие в открытии московской планерной станции в Краскове, в открытии соревнований моделистов Москвы. На АИР-1 практиковались многие летчики на Центральном аэродроме, он поднимал в воздух крестьян, пионеров, активистов Осоавиахима. Самолет эксплуатировался на колесах и на лыжах, с одинаковым успехом зимой, летом, в дождь, в жару до 30 градусов, совершенно не уступая большим </w:t>
      </w:r>
      <w:r w:rsidRPr="007550A6">
        <w:rPr>
          <w:rFonts w:ascii="Times New Roman" w:hAnsi="Times New Roman" w:cs="Times New Roman"/>
          <w:color w:val="000000" w:themeColor="text1"/>
          <w:sz w:val="16"/>
          <w:szCs w:val="16"/>
        </w:rPr>
        <w:lastRenderedPageBreak/>
        <w:t>самолетам заводской постройки. Только с мая по октябрь 1927 года в 80 полетах было налетано 72 часа и пройдено около 5000 км. Благодаря продуманности и рациональности конструкции, самолет не подвергался никаким переделкам. Не было ни одной поломки, даже шасси и костыль - больное место не только всех авиеток, но и боевых самолетов того времени, - ни разу не поломались. Первый самолет академика А. С. Яковлева в 1977 году, к 50-летию его создания, был восстановлен и занял почетное место в музее ОКБ рядом с такими историческими машинами, как УТ-2, Як-3, Як-15 и другими (11981).</w:t>
      </w:r>
    </w:p>
    <w:p w14:paraId="036343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0BA8B9" w14:textId="77777777" w:rsidR="007A4956" w:rsidRPr="003600B8" w:rsidRDefault="007A4956" w:rsidP="007A495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октября 1927 г. в справке Сектора обороны Госплана СССР «О пятилетием плане развития авиационной промышленности и ее перспективах» отмечалось, что Авиатрест выпускает морально устаревшие модели самолетов (РГАЭ. Ф. 4372. Оп. 91. Д. 75. Л. 81). Несмотря на рост капиталовложений, Авиатрест выполнил в 1930/1931 бюджетном году план только на 42%, выпустив 860 самолетов (25116).</w:t>
      </w:r>
    </w:p>
    <w:p w14:paraId="7F54BF9C" w14:textId="77777777" w:rsidR="007A4956" w:rsidRPr="003600B8" w:rsidRDefault="007A4956" w:rsidP="007A4956">
      <w:pPr>
        <w:spacing w:after="0" w:line="240" w:lineRule="auto"/>
        <w:jc w:val="both"/>
        <w:rPr>
          <w:rFonts w:ascii="Times New Roman" w:hAnsi="Times New Roman" w:cs="Times New Roman"/>
          <w:color w:val="0070C0"/>
          <w:sz w:val="16"/>
          <w:szCs w:val="16"/>
        </w:rPr>
      </w:pPr>
    </w:p>
    <w:p w14:paraId="20F09DAC" w14:textId="21409C40" w:rsidR="00D25377" w:rsidRPr="007550A6" w:rsidRDefault="00D25377"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t>Армия:</w:t>
      </w:r>
    </w:p>
    <w:p w14:paraId="548B0B4B" w14:textId="77777777" w:rsidR="00D25377" w:rsidRPr="007550A6" w:rsidRDefault="00D25377"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6B6FA66" w14:textId="77777777" w:rsidR="00D25377" w:rsidRPr="007550A6" w:rsidRDefault="00D2537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октября 1827 г. в приказе РВС СССР № 540 дана оценка действиям авиации на только что закончившихся одесских маневрах: Одесские маневры показали несомненные достижения в области взаимодействия в боевой службе сухопутных, морских и воздушных сил. Авиация была представлена мощными группами боевых сил, подчинённых высшему командо и отдельными отрядами для непосредственного обслуживания войск и флота. При этом отмечая достижения оперативного порядка: сосредоточение больших масс авиации к сроку и во всех отношениях прошло хорошо. Управление велось организованно и в полном соответствии со складывающейся обстановкой. Своевременно к точно выполялись задания.</w:t>
      </w:r>
    </w:p>
    <w:p w14:paraId="74B0E8E7" w14:textId="3AACE11A" w:rsidR="00D25377" w:rsidRPr="007550A6" w:rsidRDefault="00D2537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/«Красная звезда» за 8 октября 192? г./ (23370).</w:t>
      </w:r>
    </w:p>
    <w:p w14:paraId="41E3DB8E" w14:textId="77777777" w:rsidR="00D25377" w:rsidRPr="007550A6" w:rsidRDefault="00D25377" w:rsidP="007550A6">
      <w:pPr>
        <w:spacing w:after="0" w:line="240" w:lineRule="auto"/>
        <w:jc w:val="both"/>
        <w:rPr>
          <w:rFonts w:ascii="Times New Roman" w:hAnsi="Times New Roman" w:cs="Times New Roman"/>
          <w:color w:val="000000" w:themeColor="text1"/>
          <w:sz w:val="16"/>
          <w:szCs w:val="16"/>
        </w:rPr>
      </w:pPr>
    </w:p>
    <w:p w14:paraId="03EC207F" w14:textId="49DD9431" w:rsidR="00DA1EC5"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4A76A00" w14:textId="77777777" w:rsidR="00DA1EC5" w:rsidRPr="007550A6" w:rsidRDefault="00DA1EC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9A4EE0"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октября 1927 г. — Справка Сектора обороны Госплана СССР о пятилетием плане развития авиационной промышленности и ее перспективах</w:t>
      </w:r>
    </w:p>
    <w:p w14:paraId="3BD0CF2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Справка Сектора обороны Госплана СССР о пятилетием плане развития авиационной промышленности и ее перспективах</w:t>
      </w:r>
    </w:p>
    <w:p w14:paraId="54A7D4A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Style w:val="af0"/>
          <w:rFonts w:ascii="Times New Roman" w:hAnsi="Times New Roman" w:cs="Times New Roman"/>
          <w:i w:val="0"/>
          <w:color w:val="000000" w:themeColor="text1"/>
          <w:sz w:val="16"/>
          <w:szCs w:val="16"/>
        </w:rPr>
        <w:t>8 октября 1927 г.</w:t>
      </w:r>
    </w:p>
    <w:p w14:paraId="4596AB9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Style w:val="af0"/>
          <w:rFonts w:ascii="Times New Roman" w:hAnsi="Times New Roman" w:cs="Times New Roman"/>
          <w:i w:val="0"/>
          <w:color w:val="000000" w:themeColor="text1"/>
          <w:sz w:val="16"/>
          <w:szCs w:val="16"/>
        </w:rPr>
        <w:t>Секретно.</w:t>
      </w:r>
    </w:p>
    <w:p w14:paraId="4041A948"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Согласно постановлению Совета труда и обороны от 17 ноября 1926 г. (протокол № 292) определен трехлетний срок развития заводов Авиатреста начиная с 1926/27 г. Тем же постановлением ориентировочно на капитальное строительство и оборудование существующих авиазаводов ассигновано в течение этих трех лет 19,5 млн. руб. с доведением общей производительности до 1,5 тыс. самолетов и 1,8 тыс. шт. моторов в год при работе в одну смену. Одновременно СТО обязал НКФ СССР предусмотреть в 1926/27 г. отпуск Авиатресту в размере 1,5 млн. руб. на опытное самолето- и моторостроение и постановку новых производств и 2 млн. руб. на образование мобзапаса производственных материалов (цветные металлы и приборы зажигания).</w:t>
      </w:r>
    </w:p>
    <w:p w14:paraId="3207F870"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В развитие указанного постановления Авиатрест наметил следующий перспективный план авиастроительства: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88"/>
        <w:gridCol w:w="1427"/>
        <w:gridCol w:w="1427"/>
        <w:gridCol w:w="1427"/>
        <w:gridCol w:w="1427"/>
        <w:gridCol w:w="3726"/>
      </w:tblGrid>
      <w:tr w:rsidR="00472A36" w:rsidRPr="007550A6" w14:paraId="79576A65"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76D2ACE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F7641"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863C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8535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1CAC1"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1930/31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C3704"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1931/32</w:t>
            </w:r>
          </w:p>
        </w:tc>
      </w:tr>
      <w:tr w:rsidR="00472A36" w:rsidRPr="007550A6" w14:paraId="01B3C0CF"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29998BA5"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F029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3704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69B8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944B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DDC9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1870</w:t>
            </w:r>
          </w:p>
        </w:tc>
      </w:tr>
      <w:tr w:rsidR="00472A36" w:rsidRPr="007550A6" w14:paraId="4DBE4A8A"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7F86AA9"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0CEB5"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6C328"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9A15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0195F"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A07E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1810</w:t>
            </w:r>
          </w:p>
        </w:tc>
      </w:tr>
      <w:tr w:rsidR="00472A36" w:rsidRPr="007550A6" w14:paraId="2C4C3473" w14:textId="77777777" w:rsidTr="00DA1EC5">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83E624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Потребуется на год войны:</w:t>
            </w:r>
          </w:p>
        </w:tc>
      </w:tr>
      <w:tr w:rsidR="00472A36" w:rsidRPr="007550A6" w14:paraId="58F70EE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284FBA5"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69094"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55AF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0182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BDA1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4611</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26ADEEE"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Нет заявки военведа</w:t>
            </w:r>
          </w:p>
        </w:tc>
      </w:tr>
      <w:tr w:rsidR="00472A36" w:rsidRPr="007550A6" w14:paraId="69FD6B4B"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19028CF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74F5B"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C0530"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FE5F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530C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4947</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F8D478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p>
        </w:tc>
      </w:tr>
      <w:tr w:rsidR="00472A36" w:rsidRPr="007550A6" w14:paraId="2C187152" w14:textId="77777777" w:rsidTr="00DA1EC5">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3A09FC14"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введении смен достигается:</w:t>
            </w:r>
          </w:p>
        </w:tc>
      </w:tr>
      <w:tr w:rsidR="00472A36" w:rsidRPr="007550A6" w14:paraId="072BBBDF"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0C0196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B4A41"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C5E2D"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5D7E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7FCE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DF0CD"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2992¹*</w:t>
            </w:r>
          </w:p>
        </w:tc>
      </w:tr>
      <w:tr w:rsidR="00472A36" w:rsidRPr="007550A6" w14:paraId="2080207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33D313D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D9B1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395B9"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3C84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71F30"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454A5"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2620²*</w:t>
            </w:r>
          </w:p>
        </w:tc>
      </w:tr>
      <w:tr w:rsidR="00472A36" w:rsidRPr="007550A6" w14:paraId="0A15DC3A" w14:textId="77777777" w:rsidTr="00DA1EC5">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6E6A965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Размер неудовлетворенности:</w:t>
            </w:r>
          </w:p>
        </w:tc>
      </w:tr>
      <w:tr w:rsidR="00472A36" w:rsidRPr="007550A6" w14:paraId="3910F882"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3AE4A1B"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DA7A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5943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33CE5"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40B44"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1619</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1B0DCB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Нет сведений</w:t>
            </w:r>
          </w:p>
        </w:tc>
      </w:tr>
      <w:tr w:rsidR="00472A36" w:rsidRPr="007550A6" w14:paraId="6B28195F"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B1A5ADB"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C764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238C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983A9"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CC1E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2325</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667E77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p>
        </w:tc>
      </w:tr>
    </w:tbl>
    <w:p w14:paraId="7C623A7C"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Таким образом, средний процент удовлетворения мобпотребности на один год войны при введении двух смен составляет по самолетостроению около 63% и по моторостроению колеблется от 50 до 60%³*. Для выполнения указанной выше программы потребуется капитального строительства на сумму 32 160 млн. руб. в течение четырех лет начиная с 1926/27 г.</w:t>
      </w:r>
    </w:p>
    <w:p w14:paraId="5F6A9351"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В 1926/27 г. произведено капитальных работ на 8,5 млн. руб., из коих дотаций 6,45 млн. руб. (6 млн. руб. — авиазаводы существующие, 450 тыс. руб. — завод «Радио»), Кроме того, Авиатрест и Главметалл входили в СТО с докладом о постройке металлических самолетов внутри страны, па производство каковых испрашивалось 3,2 млн. руб. В счет этих сумм СТО отпущено Авиатресту в 1926/27 г. — 350 тыс. руб. (постановление РЗ СТО от 14 мая 1927 г.⁴*). Итого Авиатрестом получено в 1926/27 г. дотаций 6,8 млн. руб. Помимо этого, им вложено на капитальное строительство из своих средств в 1926/27 г. 1,5 млн. руб.</w:t>
      </w:r>
    </w:p>
    <w:p w14:paraId="16A27666"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Для выполнения планов по развитию мощности авиазаводов в 1927/28 г. необходимо произвести капитальных работ на сумму 15 млн. руб., в том числе жилстроительства на 1,6 млн. руб. при финансировании в 11 млн. руб. По контрольным цифрам Главметалла Авиатресту предположено разрешить в 1927/28 г. капитальное строительство на сумму 12,7 млн. руб. при финансировании в 8,2 млн. руб., что снижает минимальную программу Авиатреста на 2,9 млн. руб.</w:t>
      </w:r>
    </w:p>
    <w:p w14:paraId="71A4F713"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На 1928/29 г. необходимо выполнить капитальное строительство в размере 7,66 млн. руб., из коих дотаций 6,16 млн. руб., а в 1929/30 г. — в размере 5,5 млн. руб., из коих дотаций 4 млн. руб., что дает возможность закончить работы, необходимые для развития производственной мощности заводов до пределов, указанных в постановлении СТО от 17 ноября 1926 г. После проделанных работ в 1926/27 г. план капитального строительства рисуется в следующем виде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81"/>
        <w:gridCol w:w="1449"/>
        <w:gridCol w:w="1448"/>
        <w:gridCol w:w="1448"/>
        <w:gridCol w:w="1448"/>
        <w:gridCol w:w="1448"/>
        <w:gridCol w:w="1100"/>
      </w:tblGrid>
      <w:tr w:rsidR="00472A36" w:rsidRPr="007550A6" w14:paraId="2DBC94F4"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0A793CE"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E221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DFD6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E6135"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4087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5B1BE"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1930/31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0B140"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w:t>
            </w:r>
          </w:p>
        </w:tc>
      </w:tr>
      <w:tr w:rsidR="00472A36" w:rsidRPr="007550A6" w14:paraId="11E7E9E2"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36AB310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Дотаций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4B1F5"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BEABB"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8E2E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558A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733B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7078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26,66</w:t>
            </w:r>
          </w:p>
        </w:tc>
      </w:tr>
      <w:tr w:rsidR="00472A36" w:rsidRPr="007550A6" w14:paraId="6196ACE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9044CE9"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Прибыль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736E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1EE80"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748EB"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51D7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919A4"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986D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5,5</w:t>
            </w:r>
          </w:p>
        </w:tc>
      </w:tr>
      <w:tr w:rsidR="00472A36" w:rsidRPr="007550A6" w14:paraId="2529EDE1"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C74596F"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7DBA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277E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E916B"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D67B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00FD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CDF29"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32,16</w:t>
            </w:r>
          </w:p>
        </w:tc>
      </w:tr>
    </w:tbl>
    <w:p w14:paraId="54979D3D"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Учитывая капитальные вложения в 1926/27 и 1927/28 гг. в размере 17,5 млн. руб., необходимо на капитальное строительство дотаций в размере 11 660 тыс. руб., из каковых подлежит отпуску в 1928/29 г. — 8 млн. руб. и 1929/30 г. — 3,66 млн. руб.</w:t>
      </w:r>
    </w:p>
    <w:p w14:paraId="57781875"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Дополнительные ассигнования вызываются следующими мероприятиями:</w:t>
      </w:r>
    </w:p>
    <w:p w14:paraId="354F1E8A"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1) размер капитального строительства определен согласно постановлению СТО в 19,5 млн. руб.;</w:t>
      </w:r>
    </w:p>
    <w:p w14:paraId="37536C66"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2) дополнительно требуется на: новый авиазавод № 7 — 5 млн. 712 тыс. руб.; завод № 12 (производство магнето и свечей) — 2 млн. 765 тыс. руб.; опытное строительство — 1 млн. 683 тыс. руб.; на постройку ангаров, складов и т. д. — 2,5 млн. руб.; [итого] — 12 млн. 660 тыс. руб. Всего на 5 лет — 32 160 тыс. руб., из коих дотаций 26 660 тыс. руб. Валютных ассигнований по капитальному строительству потребуется: 1927/28 г. — 27 млн. руб.; 1928/29 г. — 4,3 млн. руб.⁵*</w:t>
      </w:r>
    </w:p>
    <w:p w14:paraId="16725DD9"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Несмотря на то что Авиатрестом намечается увеличение капитальных затрат по отношению к основной сумме, ориентировочно определенной СТО в 19,5 млн. руб., на 12 660 млн. руб., тем не менее процент неудовлетворения мобпотребности остается довольно значительным и составляет к концу 1928 г. по самолетостроению 30% и по моторам 50%. Вследствие этого необходимо поставить вопрос перед ВСНХ о быстром форсировании капитального строительства авиапромышленности, доведя в течение ближайших лет производственную мощность заводов до размеров удовлетворения мобпотребностей военведа.</w:t>
      </w:r>
    </w:p>
    <w:p w14:paraId="3C870AAD"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Помимо этого, надо напомнить, что на наших авиазаводах строятся самолеты типа Р</w:t>
      </w:r>
      <w:r w:rsidRPr="007550A6">
        <w:rPr>
          <w:color w:val="000000" w:themeColor="text1"/>
          <w:sz w:val="16"/>
          <w:szCs w:val="16"/>
        </w:rPr>
        <w:noBreakHyphen/>
        <w:t>1⁶* 1917 г. и моторы «Либерти» (М</w:t>
      </w:r>
      <w:r w:rsidRPr="007550A6">
        <w:rPr>
          <w:color w:val="000000" w:themeColor="text1"/>
          <w:sz w:val="16"/>
          <w:szCs w:val="16"/>
        </w:rPr>
        <w:noBreakHyphen/>
        <w:t>5) 1917 г.⁷*, т. е. конструкции с 10</w:t>
      </w:r>
      <w:r w:rsidRPr="007550A6">
        <w:rPr>
          <w:color w:val="000000" w:themeColor="text1"/>
          <w:sz w:val="16"/>
          <w:szCs w:val="16"/>
        </w:rPr>
        <w:noBreakHyphen/>
        <w:t>летней давностью, поэтому наравне с расширением производств необходимо добиваться скорейшей постановки на серийное производство лучших и новейших систем самолетов и моторов.</w:t>
      </w:r>
    </w:p>
    <w:p w14:paraId="23B15535"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Исходя из этих соображений, надо считать, что объем капитального строительства в размере 32 160 тыс. руб. не соответствует потребному росту современной авиации — одному из важнейших факторов, влияющих на успешность обороны страны и ведения войны вообще. Учитывая это, необходимо добиться значительною усиления роста капитального строительства (вновь разработанного Авиатрестом), определяющего объем капитальных работ в размере 32 160 тыс. руб. в течение четырех лет.</w:t>
      </w:r>
    </w:p>
    <w:p w14:paraId="651E9B3B"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Отсутствие разработанного пятилетнего плана капитального строительства не дает возможности судить о предполагаемом росте авиапромышленности, вследствие чего нельзя определить суммы капитальных затрат и тем самым наметить дальнейшие перспективы развития авиации и обеспечения соответствующими импортными материалами и оборудованием.</w:t>
      </w:r>
    </w:p>
    <w:p w14:paraId="6236237D" w14:textId="77777777" w:rsidR="00F81369" w:rsidRPr="007550A6" w:rsidRDefault="00F81369" w:rsidP="007550A6">
      <w:pPr>
        <w:pStyle w:val="rtejustify"/>
        <w:spacing w:before="0" w:after="0"/>
        <w:rPr>
          <w:color w:val="000000" w:themeColor="text1"/>
          <w:sz w:val="16"/>
          <w:szCs w:val="16"/>
        </w:rPr>
      </w:pPr>
      <w:r w:rsidRPr="007550A6">
        <w:rPr>
          <w:rStyle w:val="a7"/>
          <w:b w:val="0"/>
          <w:bCs w:val="0"/>
          <w:color w:val="000000" w:themeColor="text1"/>
          <w:sz w:val="16"/>
          <w:szCs w:val="16"/>
        </w:rPr>
        <w:t>Накопление мобзапасов в сырье и материалах</w:t>
      </w:r>
    </w:p>
    <w:p w14:paraId="51FC5251"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 xml:space="preserve">Согласно постановлению СТО от 17 ноября 1926 г. Авиатрест обязан заготовить мобзапас материалов в течение трех лет (с 1926/27 г.) в размере 10 млн. руб., из коих 2 млн. руб. заготовлено в 1926/27 г., 5 млн. руб. — в 1927/28 г., 3 млн. руб. — в 1928/29 г. На импорт из вышеуказанных сумм предположено ассигновать 3 млн. руб., </w:t>
      </w:r>
      <w:r w:rsidRPr="007550A6">
        <w:rPr>
          <w:color w:val="000000" w:themeColor="text1"/>
          <w:sz w:val="16"/>
          <w:szCs w:val="16"/>
        </w:rPr>
        <w:lastRenderedPageBreak/>
        <w:t>причем их этих сумм в 1926/27 г. заказано за границей разных материалов (цветного металла, зажигательных приборов) на 457 тыс. руб., в 1927/28 г. — 1,8 млн. руб. и в 1928/29 г. — 743 тыс. руб. Указанные мероприятия обеспечат авиазаводы материалами, потребными для производства на один год ведения войны.</w:t>
      </w:r>
    </w:p>
    <w:p w14:paraId="57EEDA72" w14:textId="77777777" w:rsidR="00F81369" w:rsidRPr="007550A6" w:rsidRDefault="00F81369" w:rsidP="007550A6">
      <w:pPr>
        <w:pStyle w:val="rtejustify"/>
        <w:spacing w:before="0" w:after="0"/>
        <w:rPr>
          <w:color w:val="000000" w:themeColor="text1"/>
          <w:sz w:val="16"/>
          <w:szCs w:val="16"/>
        </w:rPr>
      </w:pPr>
      <w:r w:rsidRPr="007550A6">
        <w:rPr>
          <w:rStyle w:val="a7"/>
          <w:b w:val="0"/>
          <w:bCs w:val="0"/>
          <w:color w:val="000000" w:themeColor="text1"/>
          <w:sz w:val="16"/>
          <w:szCs w:val="16"/>
        </w:rPr>
        <w:t>Выводы</w:t>
      </w:r>
    </w:p>
    <w:p w14:paraId="013F2C46"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Переходя к оценке перспективного роста авиапромышленности, необходимо произвести:</w:t>
      </w:r>
    </w:p>
    <w:p w14:paraId="6F921946"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1. Скорейшую постановку на серийное производство новых систем самолетов и моторов.</w:t>
      </w:r>
    </w:p>
    <w:p w14:paraId="52E073D6"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2. Скорейшую постановку металлического самолетостроения.</w:t>
      </w:r>
    </w:p>
    <w:p w14:paraId="07C8C338"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3. Произвести в ближайший период накопление мобзапасов в авиапромышленности до полного обеспечения на год войны.</w:t>
      </w:r>
    </w:p>
    <w:p w14:paraId="3BF5F317"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4. Поручить Авиатресту проработать пятилетний перспективный план капитального строительства (по 1931/32 г.) авиапромышленности в соответствии с выяснившейся недостачей самолетов и моторов по военному времени.</w:t>
      </w:r>
    </w:p>
    <w:p w14:paraId="657B9896"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5. Определить размер ассигнований на капитальное строительство по госбюджету в размере 19 860 млн. руб., из коих подлежит дотации в 1927/28 г. 8,2 млн. руб., в 1928/29 г. — 8 млн. руб. и в 1929/30 г. — 3,66 млн. руб.</w:t>
      </w:r>
    </w:p>
    <w:p w14:paraId="5199AD86" w14:textId="77777777" w:rsidR="00DA1EC5" w:rsidRPr="007550A6" w:rsidRDefault="00DA1EC5" w:rsidP="007550A6">
      <w:pPr>
        <w:pStyle w:val="ae"/>
        <w:spacing w:before="0" w:after="0"/>
        <w:jc w:val="both"/>
        <w:rPr>
          <w:color w:val="000000" w:themeColor="text1"/>
          <w:sz w:val="16"/>
          <w:szCs w:val="16"/>
        </w:rPr>
      </w:pPr>
      <w:r w:rsidRPr="007550A6">
        <w:rPr>
          <w:rStyle w:val="af0"/>
          <w:i w:val="0"/>
          <w:color w:val="000000" w:themeColor="text1"/>
          <w:sz w:val="16"/>
          <w:szCs w:val="16"/>
        </w:rPr>
        <w:t>А</w:t>
      </w:r>
      <w:r w:rsidRPr="007550A6">
        <w:rPr>
          <w:color w:val="000000" w:themeColor="text1"/>
          <w:sz w:val="16"/>
          <w:szCs w:val="16"/>
        </w:rPr>
        <w:t>. </w:t>
      </w:r>
      <w:r w:rsidRPr="007550A6">
        <w:rPr>
          <w:rStyle w:val="af0"/>
          <w:i w:val="0"/>
          <w:color w:val="000000" w:themeColor="text1"/>
          <w:sz w:val="16"/>
          <w:szCs w:val="16"/>
        </w:rPr>
        <w:t>Шипек</w:t>
      </w:r>
    </w:p>
    <w:p w14:paraId="0FA2D143" w14:textId="77777777" w:rsidR="00DA1EC5" w:rsidRPr="007550A6" w:rsidRDefault="00DA1EC5" w:rsidP="007550A6">
      <w:pPr>
        <w:pStyle w:val="ae"/>
        <w:spacing w:before="0" w:after="0"/>
        <w:jc w:val="both"/>
        <w:rPr>
          <w:color w:val="000000" w:themeColor="text1"/>
          <w:sz w:val="16"/>
          <w:szCs w:val="16"/>
        </w:rPr>
      </w:pPr>
      <w:r w:rsidRPr="007550A6">
        <w:rPr>
          <w:rStyle w:val="af0"/>
          <w:i w:val="0"/>
          <w:color w:val="000000" w:themeColor="text1"/>
          <w:sz w:val="16"/>
          <w:szCs w:val="16"/>
        </w:rPr>
        <w:t>Примечания:</w:t>
      </w:r>
    </w:p>
    <w:p w14:paraId="7442BA2C"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vertAlign w:val="superscript"/>
        </w:rPr>
        <w:t>1</w:t>
      </w:r>
      <w:r w:rsidRPr="007550A6">
        <w:rPr>
          <w:color w:val="000000" w:themeColor="text1"/>
          <w:sz w:val="16"/>
          <w:szCs w:val="16"/>
        </w:rPr>
        <w:t>* Над всей строкой от руки вписано: 47%, 64%, 74%, 66%, 63% соответственно.</w:t>
      </w:r>
    </w:p>
    <w:p w14:paraId="3EED2B16"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vertAlign w:val="superscript"/>
        </w:rPr>
        <w:t>2</w:t>
      </w:r>
      <w:r w:rsidRPr="007550A6">
        <w:rPr>
          <w:color w:val="000000" w:themeColor="text1"/>
          <w:sz w:val="16"/>
          <w:szCs w:val="16"/>
        </w:rPr>
        <w:t>* Под всей строкой от руки вписано: 33%, 43%, 52%, ...3%, 45% соответственно.</w:t>
      </w:r>
    </w:p>
    <w:p w14:paraId="2B9AC3A2"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vertAlign w:val="superscript"/>
        </w:rPr>
        <w:t>3</w:t>
      </w:r>
      <w:r w:rsidRPr="007550A6">
        <w:rPr>
          <w:color w:val="000000" w:themeColor="text1"/>
          <w:sz w:val="16"/>
          <w:szCs w:val="16"/>
        </w:rPr>
        <w:t>* В тексте зачеркнуто «50 до 60%» и сверху вписано 45%. Видимо, слова «колеблется от» ошибочно не зачеркнуты.</w:t>
      </w:r>
    </w:p>
    <w:p w14:paraId="6B4FF31E"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vertAlign w:val="superscript"/>
        </w:rPr>
        <w:t>4</w:t>
      </w:r>
      <w:r w:rsidRPr="007550A6">
        <w:rPr>
          <w:color w:val="000000" w:themeColor="text1"/>
          <w:sz w:val="16"/>
          <w:szCs w:val="16"/>
        </w:rPr>
        <w:t>* 14 мая 1927 г. на заседании РЗ СТО СССР рассматривался вопрос о мерах по приведению в порядок самолетостроительного завода в Филях. РЗ постановило обязать ВСНХ СССР немедленно приступить к ремонтным работам на заводе в Филях, выделив для этой цели 350 тыс. рублей.</w:t>
      </w:r>
    </w:p>
    <w:p w14:paraId="752EBADC"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vertAlign w:val="superscript"/>
        </w:rPr>
        <w:t>5</w:t>
      </w:r>
      <w:r w:rsidRPr="007550A6">
        <w:rPr>
          <w:color w:val="000000" w:themeColor="text1"/>
          <w:sz w:val="16"/>
          <w:szCs w:val="16"/>
        </w:rPr>
        <w:t>* В 1926/27 г. получено 608 тыс. руб. валютой. (Прим. док.).</w:t>
      </w:r>
    </w:p>
    <w:p w14:paraId="1CC37898"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vertAlign w:val="superscript"/>
        </w:rPr>
        <w:t>6</w:t>
      </w:r>
      <w:r w:rsidRPr="007550A6">
        <w:rPr>
          <w:color w:val="000000" w:themeColor="text1"/>
          <w:sz w:val="16"/>
          <w:szCs w:val="16"/>
        </w:rPr>
        <w:t>* </w:t>
      </w:r>
      <w:r w:rsidRPr="007550A6">
        <w:rPr>
          <w:rStyle w:val="af0"/>
          <w:i w:val="0"/>
          <w:color w:val="000000" w:themeColor="text1"/>
          <w:sz w:val="16"/>
          <w:szCs w:val="16"/>
        </w:rPr>
        <w:t>Самолет Р-1</w:t>
      </w:r>
      <w:r w:rsidRPr="007550A6">
        <w:rPr>
          <w:color w:val="000000" w:themeColor="text1"/>
          <w:sz w:val="16"/>
          <w:szCs w:val="16"/>
        </w:rPr>
        <w:t xml:space="preserve"> (самолет-разведчик) являлся модификацией английского самолета ДН</w:t>
      </w:r>
      <w:r w:rsidRPr="007550A6">
        <w:rPr>
          <w:color w:val="000000" w:themeColor="text1"/>
          <w:sz w:val="16"/>
          <w:szCs w:val="16"/>
        </w:rPr>
        <w:noBreakHyphen/>
        <w:t>9а, на снабжение ВВС стал внедряться в середине 20</w:t>
      </w:r>
      <w:r w:rsidRPr="007550A6">
        <w:rPr>
          <w:color w:val="000000" w:themeColor="text1"/>
          <w:sz w:val="16"/>
          <w:szCs w:val="16"/>
        </w:rPr>
        <w:noBreakHyphen/>
        <w:t>х годов. Первые небольшие серии самолетов Р</w:t>
      </w:r>
      <w:r w:rsidRPr="007550A6">
        <w:rPr>
          <w:color w:val="000000" w:themeColor="text1"/>
          <w:sz w:val="16"/>
          <w:szCs w:val="16"/>
        </w:rPr>
        <w:noBreakHyphen/>
        <w:t>1 и Р</w:t>
      </w:r>
      <w:r w:rsidRPr="007550A6">
        <w:rPr>
          <w:color w:val="000000" w:themeColor="text1"/>
          <w:sz w:val="16"/>
          <w:szCs w:val="16"/>
        </w:rPr>
        <w:noBreakHyphen/>
        <w:t>2 с импортными двигателями, а затем с отечественным двигателем М</w:t>
      </w:r>
      <w:r w:rsidRPr="007550A6">
        <w:rPr>
          <w:color w:val="000000" w:themeColor="text1"/>
          <w:sz w:val="16"/>
          <w:szCs w:val="16"/>
        </w:rPr>
        <w:noBreakHyphen/>
        <w:t>5, были построены под руководством Н. И. Поликарпова на основе имевшихся чертежей. Их конструкция была значительно изменена в соответствии с имевшимися авиаматериалами и условиями производства. На базе самолета Р</w:t>
      </w:r>
      <w:r w:rsidRPr="007550A6">
        <w:rPr>
          <w:color w:val="000000" w:themeColor="text1"/>
          <w:sz w:val="16"/>
          <w:szCs w:val="16"/>
        </w:rPr>
        <w:noBreakHyphen/>
        <w:t>1 в 1923</w:t>
      </w:r>
      <w:r w:rsidRPr="007550A6">
        <w:rPr>
          <w:color w:val="000000" w:themeColor="text1"/>
          <w:sz w:val="16"/>
          <w:szCs w:val="16"/>
        </w:rPr>
        <w:noBreakHyphen/>
        <w:t>1924 гг. разрабатывался самолет-разведчик Р</w:t>
      </w:r>
      <w:r w:rsidRPr="007550A6">
        <w:rPr>
          <w:color w:val="000000" w:themeColor="text1"/>
          <w:sz w:val="16"/>
          <w:szCs w:val="16"/>
        </w:rPr>
        <w:noBreakHyphen/>
        <w:t>3 — М</w:t>
      </w:r>
      <w:r w:rsidRPr="007550A6">
        <w:rPr>
          <w:color w:val="000000" w:themeColor="text1"/>
          <w:sz w:val="16"/>
          <w:szCs w:val="16"/>
        </w:rPr>
        <w:noBreakHyphen/>
        <w:t>5 (АНТ</w:t>
      </w:r>
      <w:r w:rsidRPr="007550A6">
        <w:rPr>
          <w:color w:val="000000" w:themeColor="text1"/>
          <w:sz w:val="16"/>
          <w:szCs w:val="16"/>
        </w:rPr>
        <w:noBreakHyphen/>
        <w:t>3), который был построен через два года. Но по своим летным данным, грузоподъемности, а также стоимости постройки он оказался значительно хуже предшественника, кроме того «машина Р</w:t>
      </w:r>
      <w:r w:rsidRPr="007550A6">
        <w:rPr>
          <w:color w:val="000000" w:themeColor="text1"/>
          <w:sz w:val="16"/>
          <w:szCs w:val="16"/>
        </w:rPr>
        <w:noBreakHyphen/>
        <w:t>3 была задумана, не считаясь вовсе с потребностями ее применения для военных целей, доводка которого заняла больше времени, чем сама постройка». (РГАСПИ. Ф. 17. Оп. 120. Д. 51. Л. 47</w:t>
      </w:r>
      <w:r w:rsidRPr="007550A6">
        <w:rPr>
          <w:color w:val="000000" w:themeColor="text1"/>
          <w:sz w:val="16"/>
          <w:szCs w:val="16"/>
        </w:rPr>
        <w:noBreakHyphen/>
        <w:t>48).</w:t>
      </w:r>
    </w:p>
    <w:p w14:paraId="11F61DA3"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vertAlign w:val="superscript"/>
        </w:rPr>
        <w:t>7</w:t>
      </w:r>
      <w:r w:rsidRPr="007550A6">
        <w:rPr>
          <w:color w:val="000000" w:themeColor="text1"/>
          <w:sz w:val="16"/>
          <w:szCs w:val="16"/>
        </w:rPr>
        <w:t>* Первые советские истребители разрабатывались под руководством Н. Н. Поликарпова (в содружестве с И. М. Косткиным) и Д. П. Григоровича под единственный в начале 20</w:t>
      </w:r>
      <w:r w:rsidRPr="007550A6">
        <w:rPr>
          <w:color w:val="000000" w:themeColor="text1"/>
          <w:sz w:val="16"/>
          <w:szCs w:val="16"/>
        </w:rPr>
        <w:noBreakHyphen/>
        <w:t>х годов лицензионный мотор водяного охлаждения «Либерти» мощностью 400 л. с. Название мотора было использовано в обозначении первого истребителя Н. Н. Поликарпова — ИЛ</w:t>
      </w:r>
      <w:r w:rsidRPr="007550A6">
        <w:rPr>
          <w:color w:val="000000" w:themeColor="text1"/>
          <w:sz w:val="16"/>
          <w:szCs w:val="16"/>
        </w:rPr>
        <w:noBreakHyphen/>
        <w:t>400 (истребитель с «Либерти» в 400 л. с.), разработка которого началась в марте 1923 г. В то время как подавляющее большинство зарубежных истребителей того времени имели бипланную схему, Н. Н. Поликарпов проектировал ИЛ</w:t>
      </w:r>
      <w:r w:rsidRPr="007550A6">
        <w:rPr>
          <w:color w:val="000000" w:themeColor="text1"/>
          <w:sz w:val="16"/>
          <w:szCs w:val="16"/>
        </w:rPr>
        <w:noBreakHyphen/>
        <w:t>400 по схеме свободнонесущего моноплана. Основным конструкционным материалом являлось дерево. К лету 1923 г. самолет был построен, однако во время его испытаний произошла авария. Проект нового варианта ИЛ</w:t>
      </w:r>
      <w:r w:rsidRPr="007550A6">
        <w:rPr>
          <w:color w:val="000000" w:themeColor="text1"/>
          <w:sz w:val="16"/>
          <w:szCs w:val="16"/>
        </w:rPr>
        <w:noBreakHyphen/>
        <w:t>400 бис был рассмотрен 27 марта 1924 г. в Научно-техническом комитете, который разрешил приступить к постройке истребителя. ИЛ</w:t>
      </w:r>
      <w:r w:rsidRPr="007550A6">
        <w:rPr>
          <w:color w:val="000000" w:themeColor="text1"/>
          <w:sz w:val="16"/>
          <w:szCs w:val="16"/>
        </w:rPr>
        <w:noBreakHyphen/>
        <w:t>400 бис существенно отличался от своего прототипа, в частности в его конструкции был использован появившийся тогда советский кольчугалюминий, что позволило уменьшить относительную толщину крыла. В октябре 1924 г. завершились заводские испытания истребителя, а на государственных подтвердились его высокие характеристики, превосходившие требования ВВС. Одновременно выявились и недоработки: недостаточно большая грузоподъемность, затрудненный подход к мотору при его осмотре и др. Было заказано 33 самолета. Серийный выпуск пришелся на начало 1926 г. Самолеты стали называться И1</w:t>
      </w:r>
      <w:r w:rsidRPr="007550A6">
        <w:rPr>
          <w:color w:val="000000" w:themeColor="text1"/>
          <w:sz w:val="16"/>
          <w:szCs w:val="16"/>
        </w:rPr>
        <w:noBreakHyphen/>
        <w:t>М5 (истребитель первый с мотором М5). Они отличались от ИЛ</w:t>
      </w:r>
      <w:r w:rsidRPr="007550A6">
        <w:rPr>
          <w:color w:val="000000" w:themeColor="text1"/>
          <w:sz w:val="16"/>
          <w:szCs w:val="16"/>
        </w:rPr>
        <w:noBreakHyphen/>
        <w:t>400 бис формой оперения и деревянной конструкцией, которую пришлось использовать в связи с необходимостью ускорить и упростить освоение И</w:t>
      </w:r>
      <w:r w:rsidRPr="007550A6">
        <w:rPr>
          <w:color w:val="000000" w:themeColor="text1"/>
          <w:sz w:val="16"/>
          <w:szCs w:val="16"/>
        </w:rPr>
        <w:noBreakHyphen/>
        <w:t>1 в серии, а также в виду острого дефицита кольчугалюминия в те годы. По результатам испытаний серийного И</w:t>
      </w:r>
      <w:r w:rsidRPr="007550A6">
        <w:rPr>
          <w:color w:val="000000" w:themeColor="text1"/>
          <w:sz w:val="16"/>
          <w:szCs w:val="16"/>
        </w:rPr>
        <w:noBreakHyphen/>
        <w:t>1 в НИИ ВВС в 1927 г. он был признан опасным для полетов и не принят на вооружение. Было построено только 18 самолетов И</w:t>
      </w:r>
      <w:r w:rsidRPr="007550A6">
        <w:rPr>
          <w:color w:val="000000" w:themeColor="text1"/>
          <w:sz w:val="16"/>
          <w:szCs w:val="16"/>
        </w:rPr>
        <w:noBreakHyphen/>
        <w:t>1. Тем не менее опыт постройки и испытаний И</w:t>
      </w:r>
      <w:r w:rsidRPr="007550A6">
        <w:rPr>
          <w:color w:val="000000" w:themeColor="text1"/>
          <w:sz w:val="16"/>
          <w:szCs w:val="16"/>
        </w:rPr>
        <w:noBreakHyphen/>
        <w:t>1 оказался весьма ценным: он явился предвестником основных тенденций развития самолетов этого класса. Спустя 10</w:t>
      </w:r>
      <w:r w:rsidRPr="007550A6">
        <w:rPr>
          <w:color w:val="000000" w:themeColor="text1"/>
          <w:sz w:val="16"/>
          <w:szCs w:val="16"/>
        </w:rPr>
        <w:noBreakHyphen/>
        <w:t>12 лет данная схема стала господствующей в истребительной авиации.</w:t>
      </w:r>
    </w:p>
    <w:p w14:paraId="29DBB575"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Другой истребитель, также названный И</w:t>
      </w:r>
      <w:r w:rsidRPr="007550A6">
        <w:rPr>
          <w:color w:val="000000" w:themeColor="text1"/>
          <w:sz w:val="16"/>
          <w:szCs w:val="16"/>
        </w:rPr>
        <w:noBreakHyphen/>
        <w:t>1, разрабатывался под руководством Д. П. Григоровича и был выпущен в конце января 1924 г. Он представлял собой одностоечный биплан деревянной конструкции. Вооружение — два синхронных пулемета. Во время испытаний весной 1924 г. на Московском аэродроме выяснилось, что этот проект имеет ряд существенных недостатков: при скорости 230 км/ч неудовлетворительная скороподъемность, неустойчивость в полете. Поскольку нужда в истребителях к этому времени возросла, Григоровичу было поручено продолжать работу над самолетом.</w:t>
      </w:r>
    </w:p>
    <w:p w14:paraId="6CCD08AB" w14:textId="77777777" w:rsidR="00DA1EC5" w:rsidRPr="007550A6" w:rsidRDefault="00DA1EC5" w:rsidP="007550A6">
      <w:pPr>
        <w:pStyle w:val="rtejustify"/>
        <w:spacing w:before="0" w:after="0"/>
        <w:rPr>
          <w:color w:val="000000" w:themeColor="text1"/>
          <w:sz w:val="16"/>
          <w:szCs w:val="16"/>
        </w:rPr>
      </w:pPr>
      <w:r w:rsidRPr="007550A6">
        <w:rPr>
          <w:rStyle w:val="af0"/>
          <w:i w:val="0"/>
          <w:color w:val="000000" w:themeColor="text1"/>
          <w:sz w:val="16"/>
          <w:szCs w:val="16"/>
        </w:rPr>
        <w:t>Самолет Р1 —</w:t>
      </w:r>
      <w:r w:rsidRPr="007550A6">
        <w:rPr>
          <w:color w:val="000000" w:themeColor="text1"/>
          <w:sz w:val="16"/>
          <w:szCs w:val="16"/>
        </w:rPr>
        <w:t xml:space="preserve"> двухместный разведчик, построен на авиазаводе № 1 под руководством H. Н. Поликарпова в 1923 г. под советский двигатель М5 мощностью в 400 л. с. Летно-технические данные самолета: скорость 185 км/ч, потолок 5 тыс. м. При весе конструкции в 1450 кг самолет брал до 750 кг нагрузки, в том числе запас топлива на 4 часа полета. Высокие качества Р1 проявились в большом перелете Москва — Пекин в 1925 г. За 1923</w:t>
      </w:r>
      <w:r w:rsidRPr="007550A6">
        <w:rPr>
          <w:color w:val="000000" w:themeColor="text1"/>
          <w:sz w:val="16"/>
          <w:szCs w:val="16"/>
        </w:rPr>
        <w:noBreakHyphen/>
        <w:t>1930 гг. заводы построили 2800 машин этого типа, простых в производстве и надежных в эксплуатации.</w:t>
      </w:r>
    </w:p>
    <w:p w14:paraId="10D266AF" w14:textId="77777777" w:rsidR="00DA1EC5" w:rsidRPr="007550A6" w:rsidRDefault="00DA1EC5" w:rsidP="007550A6">
      <w:pPr>
        <w:pStyle w:val="ae"/>
        <w:spacing w:before="0" w:after="0"/>
        <w:jc w:val="both"/>
        <w:rPr>
          <w:color w:val="000000" w:themeColor="text1"/>
          <w:sz w:val="16"/>
          <w:szCs w:val="16"/>
        </w:rPr>
      </w:pPr>
      <w:r w:rsidRPr="007550A6">
        <w:rPr>
          <w:color w:val="000000" w:themeColor="text1"/>
          <w:sz w:val="16"/>
          <w:szCs w:val="16"/>
        </w:rPr>
        <w:t>РГАЭ. Ф. 4372. Оп. 91. Д. 75. Л. 83-81. Подлинник.</w:t>
      </w:r>
    </w:p>
    <w:p w14:paraId="72BA040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Архив: РГАЭ. Ф. 4372. Оп. 91. Д. 75. Л. 83-81. Подлинник. </w:t>
      </w:r>
    </w:p>
    <w:p w14:paraId="6539E3E0"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108-110 (12376). </w:t>
      </w:r>
    </w:p>
    <w:p w14:paraId="78E7E61B"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p>
    <w:p w14:paraId="7373A2ED" w14:textId="77777777" w:rsidR="00DA1EC5"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63E4786" w14:textId="77777777" w:rsidR="00DA1EC5" w:rsidRPr="007550A6" w:rsidRDefault="00DA1EC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4AA90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8 октября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Положение РЗ СТО СССР о контрольных цифрах бюджета НКВМ на 1927/28 г (12415).</w:t>
      </w:r>
    </w:p>
    <w:p w14:paraId="61439170"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Постановление РЗ СТО СССР о мобилизационной подготовке транспорта и стратегическом строительстве железных дорог (ГА РФ. Ф. Р-8418. Оп. 28) (12415).</w:t>
      </w:r>
    </w:p>
    <w:p w14:paraId="782F675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u w:color="002060"/>
        </w:rPr>
      </w:pPr>
    </w:p>
    <w:p w14:paraId="4D9CD69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14E132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4BE1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октября 1927 "Голиаф" № 309 потерпел аварию при посадке - лётчик Миловидов промахнулся мимо площадки в Троцке, попал на заболоченный грунт и скапотировал.</w:t>
      </w:r>
    </w:p>
    <w:p w14:paraId="601F144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эксплуатации ФГ-62 показали очень низкую надёжность. В 1927/28 учебном году для полётов были пригодны, как правило, две машины. Налёт на одного пилота на "голиафах" не превышал 10 часов в месяц. Остальное "накручивали" на приданных для тренировок одномоторных бипланах Р-1. Подготовленных лётчиков зачастую переводили в другие части, в основном, в новую 57-ю эскадрилью, вооруженную ЮГ-1. Да и сама 55-я начала пополняться немецкими бомбардировщиками. Опытные пилоты, прошедшие практику на ФГ-62, стали командирами экипажей "юнкерсов". Кое-кто ушёл в гражданскую авиацию. Так, Т.В. Рябенко и Д.Я. Мошковский впоследствии стали известными полярными летчиками.</w:t>
      </w:r>
    </w:p>
    <w:p w14:paraId="2358D5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Два-три "Голиафа" постоянно ремонтировались в авиамастерских № 3, капитальный ремонт вели на заводе "Красный лётчик". Для них из Франции везли стяжки расчалок, колёса, арматуру бензопроводов, насосы и прочее. Особенно досаждали поломки шасси. Чтобы как-то выйти из положения, предложили использовать на ФГ-62 колёса от одномоторных разведчиков Фоккер С.IV. Для этого спроектировали специальный башмак шасси с выносом расчалки вперед, но распространения это новшество не получило. В июне 1927 г. УВВС обратилось к фирме "Фарман" с требованием предоставить некоторое количество запасных колёс и покрышек взамен признанных негодными. Одновременно у компании "Данлоп" заказали резину размером 800x160 мм, рассчитанную на нагрузку в 10 т (старая 800x150 мм - на 8 т), которая прибыла в октябре 1927 г.</w:t>
      </w:r>
    </w:p>
    <w:p w14:paraId="21F92D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Вибрации мотоустановки неоднократно вызывали обрывы бензопроводов и являлись причиной пожаров. Так, 15 мая на самолёте № 310 в полёте загорелся правый двигатель, и лётчику Оймасу пришлось садиться на болото. "Голиаф" угодил колёсами в яму и встал на нос.</w:t>
      </w:r>
    </w:p>
    <w:p w14:paraId="6F552A0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Немало неприятностей доставляли сами моторы. Из-за недостаточного подогрева карбюратора ("фирменного" дефекта, характерного для всех двигателей "Лоррэн-Дитрих") они плохо запускались зимой. Кроме того, неоднократно обрывались шпильки крепления цилиндров, а при работе на бензин-толуольной смеси, применявшейся из-за низкого качества отечественного бензина, часто прогорали выхлопные патрубки.</w:t>
      </w:r>
    </w:p>
    <w:p w14:paraId="313A24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всём при том о деревянных бипланах заботились. Их хранили в ангарах, в то время как цельнометаллические ЮГ-1 стояли под чехлами прямо на поле.</w:t>
      </w:r>
    </w:p>
    <w:p w14:paraId="1E8550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процессе эксплуатации в мастерских № 3 усовершенствовали бензобаки, расположенные в мотогондолах. В феврале 1929 г. на втулки пропеллеров всех самолётов установили храповики для запуска двигателей автостартёром. Автором доработки являлся уже упоминавшийся инженер Пальмбах. Ему помогали техники Фролов и Дробышев. На части машин французские винты заменили отечественными производства ГАЗ-8, хотя они были тяжелее и уменьшали обороты моторов (11984).</w:t>
      </w:r>
    </w:p>
    <w:p w14:paraId="7B7B7E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ED3A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72A399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EFDE6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8 и 14 октября 1927. Из протокола заседания Политбюро № 129, 1927 г.</w:t>
      </w:r>
    </w:p>
    <w:p w14:paraId="2233BD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 xml:space="preserve">О пьесах </w:t>
      </w:r>
    </w:p>
    <w:p w14:paraId="35FF9E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Отменить немедля запрет на постановку "Дней Турбинных" в Художественном театре и "Дон-Кихота" в Большом театре (11652).</w:t>
      </w:r>
    </w:p>
    <w:p w14:paraId="2A674E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B11A8" w14:textId="77777777" w:rsidR="00B33B18" w:rsidRPr="007550A6" w:rsidRDefault="00B33B1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8 октября 1927 г. СНК РСФСР принял постановление «Об изменении и дополнении Постановления Совета Народных Комиссаров РСФСР от 9 июля 1924 г. о торговле охотничьим огнестрельным оружием, огнеприпасами к нему, об отпуске взрывчатых веществ и детонирующих средств и порядке хранения их». В данном Постановлении было установлено, что разрешения на открытие оптовой торговли со складов охотничьим огнестрельным оружием и боеприпасами к нему выдавались окружными или губернскими органами ОГПУ по согласованию с окружными или губернскими административными отделами. Разрешения на открытие розничной торговли выдавались административными отделами по согласованию с органами ОГПУ, разрешения на приобретение, хранение и пользование нарезным охотничьим огнестрельным оружием - административными отделами (18514). </w:t>
      </w:r>
    </w:p>
    <w:p w14:paraId="0751434F" w14:textId="77777777" w:rsidR="00B33B18" w:rsidRPr="007550A6" w:rsidRDefault="00B33B18" w:rsidP="007550A6">
      <w:pPr>
        <w:spacing w:after="0" w:line="240" w:lineRule="auto"/>
        <w:jc w:val="both"/>
        <w:rPr>
          <w:rFonts w:ascii="Times New Roman" w:hAnsi="Times New Roman" w:cs="Times New Roman"/>
          <w:color w:val="000000" w:themeColor="text1"/>
          <w:sz w:val="16"/>
          <w:szCs w:val="16"/>
        </w:rPr>
      </w:pPr>
    </w:p>
    <w:p w14:paraId="538FE90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2EC1F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7F00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октября 1927 на Комендантском аэродроме состоялось вторичное испытание авиэтки на взлёт. При сильном ветре, мешавшем испытаниям, авиэтка поднялась через 14 сек. В ближайшие дни, когда позволит погода, состоятся испытания на максимальную скорость и высоту полёта» («Ленинградская правда» №232, вторник, 11-го октября 1927 г., стр.5). 9 октября летал всё тот же А.К. Иоост – «председатель спортивной секции ОСО-Авиахима». Никакого участия в испытаниях ЛАКМ-1 В.П. Чкалов не принимал и принимать не мог. Ведь ещё в конце июня 1927 года В.П. Чкалова направили на курсы усовершенствования в город Липецк, а затем перевели для дальнейшего прохождения службы в город Брянск (см.: ЦАМО РФ, личное дело №268818). Да и к Ленинградскому Аэроклубу-музею военнослужащий В.П. Чкалов никакого отношения не имел. К 1929 году испытания «ЛАКМ» были давным-давно завершены, о чём сообщалось в авиационных журналах 1928 года. Говорить об испытаниях самолёта спустя почти два года после его постройки просто смешно. На авиетке «ЛАКМ» В.П. Чкалов летал, но к её испытаниям это не имело ни малейшего отношения. Первый его полёт на «ЛАКМ» был связан с просьбой принять его на работу в Аэроклуб-музей инструктором-планеристом. «ЛАКМ» был единственным самолётом Аэроклуба-музея и его использовали для проверки техники пилотирования давно не летавшего В.П. Чкалова. Именно этот полётный день зафиксирован на всем известных фотоснимках «ЛАКМ». Летом того же 1929 года В.П. Чкалову довелось ещё несколько раз подниматься в воздух на этом маленьком самолёте. После проведения очередного капитального ремонта отвратительно изготовленного на заводе «Большевик» мотора АМБ-20, самолёт следовало облетать. А.К. Иоост успел выполнить пару коротких полётов. А потом заболел. Поскольку на самолёте всё ещё планировали полететь в Москву, В.П. Чкалову пришлось заканчивать облёт машины за А.К. Иооста. Этот-то традиционный для авиации послеремонтный облёт и выдаётся теперь за первые испытательные полёты В.П. Чкалова (11841).</w:t>
      </w:r>
    </w:p>
    <w:p w14:paraId="6E4BAE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7C952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E73E8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B865D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октября 1927 на ГАЗ-9 прибыл новый комплект документации на М-12, а в ноябре привезли из</w:t>
      </w:r>
      <w:r w:rsidRPr="007550A6">
        <w:rPr>
          <w:rFonts w:ascii="Times New Roman" w:hAnsi="Times New Roman" w:cs="Times New Roman"/>
          <w:color w:val="000000" w:themeColor="text1"/>
          <w:sz w:val="16"/>
          <w:szCs w:val="16"/>
        </w:rPr>
        <w:softHyphen/>
        <w:t>менения к чертежам М-11. М-12 продолжал пользоваться приоритетом. В 1928 г. Авиатрест плани</w:t>
      </w:r>
      <w:r w:rsidRPr="007550A6">
        <w:rPr>
          <w:rFonts w:ascii="Times New Roman" w:hAnsi="Times New Roman" w:cs="Times New Roman"/>
          <w:color w:val="000000" w:themeColor="text1"/>
          <w:sz w:val="16"/>
          <w:szCs w:val="16"/>
        </w:rPr>
        <w:softHyphen/>
        <w:t>ровал уже выпустить 80 моторов этого типа. Но неудачи с испытаниями М-12 вынудили подстраховаться, и УВВС заказало ГАЗ № 9 30 М-12 и десять М-11. Поскольку предполагалось, что завод будет серийно выпускать двигатели конструкции НАМИ, то основное внимание уделялось ему. Для изготовле</w:t>
      </w:r>
      <w:r w:rsidRPr="007550A6">
        <w:rPr>
          <w:rFonts w:ascii="Times New Roman" w:hAnsi="Times New Roman" w:cs="Times New Roman"/>
          <w:color w:val="000000" w:themeColor="text1"/>
          <w:sz w:val="16"/>
          <w:szCs w:val="16"/>
        </w:rPr>
        <w:softHyphen/>
        <w:t>ния этого мотора подготовили большое количество специальной оснастки и инструмента. М-11, наоборот, делали, как чисто экспериментальный, не разрабатывая серийной технологии, с минимумом затрат на оснастку. Как ни странно, это принесло обратный результат — качество изготовленных М-11 оказалось выше, процент бракованных деталей — меньше (11852).</w:t>
      </w:r>
    </w:p>
    <w:p w14:paraId="3028760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449A8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октября 1927 г. Договор с БМВ вступил в силу. Из Германии в Россию направляли чертежи, техописания, специфика</w:t>
      </w:r>
      <w:r w:rsidRPr="007550A6">
        <w:rPr>
          <w:rFonts w:ascii="Times New Roman" w:hAnsi="Times New Roman" w:cs="Times New Roman"/>
          <w:color w:val="000000" w:themeColor="text1"/>
          <w:sz w:val="16"/>
          <w:szCs w:val="16"/>
        </w:rPr>
        <w:softHyphen/>
        <w:t>ции, расчеты, различные технологические инструкции, чертежи приспо</w:t>
      </w:r>
      <w:r w:rsidRPr="007550A6">
        <w:rPr>
          <w:rFonts w:ascii="Times New Roman" w:hAnsi="Times New Roman" w:cs="Times New Roman"/>
          <w:color w:val="000000" w:themeColor="text1"/>
          <w:sz w:val="16"/>
          <w:szCs w:val="16"/>
        </w:rPr>
        <w:softHyphen/>
        <w:t>соблений и специального инструмента. С помощью фирмы заказали до</w:t>
      </w:r>
      <w:r w:rsidRPr="007550A6">
        <w:rPr>
          <w:rFonts w:ascii="Times New Roman" w:hAnsi="Times New Roman" w:cs="Times New Roman"/>
          <w:color w:val="000000" w:themeColor="text1"/>
          <w:sz w:val="16"/>
          <w:szCs w:val="16"/>
        </w:rPr>
        <w:softHyphen/>
        <w:t>полнительное оборудование. Договор предусматривал обучение советских специалистов в Германии и помощь немецких инженеров в освоении про</w:t>
      </w:r>
      <w:r w:rsidRPr="007550A6">
        <w:rPr>
          <w:rFonts w:ascii="Times New Roman" w:hAnsi="Times New Roman" w:cs="Times New Roman"/>
          <w:color w:val="000000" w:themeColor="text1"/>
          <w:sz w:val="16"/>
          <w:szCs w:val="16"/>
        </w:rPr>
        <w:softHyphen/>
        <w:t>изводства в СССР. Дополнительно советская сторона наняла и некоторое количество квалифицированных рабочих-немцев, в основном из числа со</w:t>
      </w:r>
      <w:r w:rsidRPr="007550A6">
        <w:rPr>
          <w:rFonts w:ascii="Times New Roman" w:hAnsi="Times New Roman" w:cs="Times New Roman"/>
          <w:color w:val="000000" w:themeColor="text1"/>
          <w:sz w:val="16"/>
          <w:szCs w:val="16"/>
        </w:rPr>
        <w:softHyphen/>
        <w:t>чувствующих коммунистической идеологии. Всего из Германии прибыло около 100 инженеров и рабочих. Для развертывания производства у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заказали комплекты всех наи</w:t>
      </w:r>
      <w:r w:rsidRPr="007550A6">
        <w:rPr>
          <w:rFonts w:ascii="Times New Roman" w:hAnsi="Times New Roman" w:cs="Times New Roman"/>
          <w:color w:val="000000" w:themeColor="text1"/>
          <w:sz w:val="16"/>
          <w:szCs w:val="16"/>
        </w:rPr>
        <w:softHyphen/>
        <w:t>более сложных деталей, а у фирм-субподрядчиков приобрели комплектую</w:t>
      </w:r>
      <w:r w:rsidRPr="007550A6">
        <w:rPr>
          <w:rFonts w:ascii="Times New Roman" w:hAnsi="Times New Roman" w:cs="Times New Roman"/>
          <w:color w:val="000000" w:themeColor="text1"/>
          <w:sz w:val="16"/>
          <w:szCs w:val="16"/>
        </w:rPr>
        <w:softHyphen/>
        <w:t>щие агрегаты, в том числе все электрооборудование. Некоторую проблему представляло то. что заготовки некоторых деталей мюнхенская фирма не изготовляла сама, а покупала на стороне. Например, поковки коленвалов поставляла фирма «Крупп». Но при посредничестве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с ними также договорились о получении документации и о поставке готовых изделий на первое время. Производство моторов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VI, получивших советское обозначение М-17, решили разместить на заводе ГАЗ № 6 (с 1928 г. — завод № 26) в Рыбинске. Ранее это предприятие ремонтировало автомобили, а в мае 1924 г. его передали Авиатресту. Завод долго бездействовал и требовал значительного ремонта и модернизации. Это привело к большой задержке с началом серийного производства двигателей. Фактически первые М-17 выпустили лишь весной 1930 г. Но они не были целиком собраны из немецких деталей, а, наоборот, исполь</w:t>
      </w:r>
      <w:r w:rsidRPr="007550A6">
        <w:rPr>
          <w:rFonts w:ascii="Times New Roman" w:hAnsi="Times New Roman" w:cs="Times New Roman"/>
          <w:color w:val="000000" w:themeColor="text1"/>
          <w:sz w:val="16"/>
          <w:szCs w:val="16"/>
        </w:rPr>
        <w:softHyphen/>
        <w:t>зовали лишь небольшое количество их. Правда, коленчатые валы мон</w:t>
      </w:r>
      <w:r w:rsidRPr="007550A6">
        <w:rPr>
          <w:rFonts w:ascii="Times New Roman" w:hAnsi="Times New Roman" w:cs="Times New Roman"/>
          <w:color w:val="000000" w:themeColor="text1"/>
          <w:sz w:val="16"/>
          <w:szCs w:val="16"/>
        </w:rPr>
        <w:softHyphen/>
        <w:t>тировались только импортные. За истекшее время из Германии аккурат</w:t>
      </w:r>
      <w:r w:rsidRPr="007550A6">
        <w:rPr>
          <w:rFonts w:ascii="Times New Roman" w:hAnsi="Times New Roman" w:cs="Times New Roman"/>
          <w:color w:val="000000" w:themeColor="text1"/>
          <w:sz w:val="16"/>
          <w:szCs w:val="16"/>
        </w:rPr>
        <w:softHyphen/>
        <w:t>но поступала информация о совершенствовании двигателя. В том числе прибыли чертежи модификации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У1Ъ. Часть содержавшихся в них новинок внедрили в М-17. Фактически ранние М-17 были ближе к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У1Ъ, чем к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У1а, но цилиндры выполнялись по образцу последнего. Погрешности технологии, более низкое качество материалов и желание упрочнить наиболее уязвимые части привели к тому, что советские мо</w:t>
      </w:r>
      <w:r w:rsidRPr="007550A6">
        <w:rPr>
          <w:rFonts w:ascii="Times New Roman" w:hAnsi="Times New Roman" w:cs="Times New Roman"/>
          <w:color w:val="000000" w:themeColor="text1"/>
          <w:sz w:val="16"/>
          <w:szCs w:val="16"/>
        </w:rPr>
        <w:softHyphen/>
        <w:t>торы оказались тяжелее немецкого оригинала (в среднем на 31 кг) и вы</w:t>
      </w:r>
      <w:r w:rsidRPr="007550A6">
        <w:rPr>
          <w:rFonts w:ascii="Times New Roman" w:hAnsi="Times New Roman" w:cs="Times New Roman"/>
          <w:color w:val="000000" w:themeColor="text1"/>
          <w:sz w:val="16"/>
          <w:szCs w:val="16"/>
        </w:rPr>
        <w:softHyphen/>
        <w:t>давали меньшую мощность (11852).</w:t>
      </w:r>
    </w:p>
    <w:p w14:paraId="31E7DD9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2BDEF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91480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85C9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октября 1927 г. Электромеханический завод в соответствии с приказом ВСНХ стал именоваться им. Кулакова и, по сути дела, оставался единственным предприяти ем в стране по производству телеграфной аппаратуры. Для удовлетворения по требностей всего народного хозяйства и РККА этого было явно недостаточно, хотя меры по наращиванию выпуска на заводе и принимались. За годы первой пятилетки заметно изменилась структура его производства: если в 1928 г. про дукция телеграфии составляла всего 15,2% от общего объема выпуска завода и занимала четвертое место среди прочих групп продукции, то в 1932 г. доля теле графии возросла до 33,9% и она заняла приоритетное место в структуре произ водства (ЦГА СПб., ф. 2086, оп. 11, д. 1, л. 51.). Несмотря на это, например, в 1931 г. потребности страны в телеграф ных аппаратах были удовлетворены только на 27% (Виткинд Я.Ф. Электрослаботочная промышленность в 1931 г. // Известия электропромыш ленности слабого тока. – 1932. - № 4. - С. 35.). Фактически выполнены в полном объеме были только заказы УСКА, перед всеми прочими заказчиками завод имел значительные задолженности. Для норма лизации обстановки потребовалось вмешательство СНК и Госплана СССР. В со ответствии с постановлением правительства № 454 от 28 марта 1932 г. все недос татки за предыдущий год были аннулированы, а ВЭСО было предписано обеспе чивать в первую очередь своей продукцией заказы на оборону и для ударных строек (ЦГА СПб., ф. 2086, оп. 4, д. 84, л. 148.). Постановление Президиума Госплана СССР от 14 апреля 1932 г. опреде лило распределение телеграфной продукции между заказчиками на 1932 г. Согласно этому постановлению заводу им. Кулакова предписывалось из готовить в течение года 87 телеграфных аппаратов Бодо, 16 трансляционных станций Бодо, 800 аппаратов Шорина, 20 оконечных станций Уитстона, 390 швейцарских коммутаторов различных типов. На заказы в интересах НКВМ бы ло выделено по 30% всего выпуска аппаратов Уитстона и Шорина, 6% аппаратов Бодо и 87% коммутаторов (ЦГА СПб., ф. 2086, оп. 4, д. 84, л. 149.). По итогам 1932 г. завод в полном объеме справился с правительственной программой в интересах НКВМ. Кроме запланированных было реализовано еще несколько дополнительных заказов, в результате чего в войска поступило 254 аппарата Шорина, 11 2-х и 4-х кратных аппаратов Бодо, 6 оконечных станций Уитстона, 1 промежуточная и 1 трансляционная станции Бо до, 289 телеграфных коммутаторов и другое телеграфное имущество (ЦГА СПб., ф. 2086, оп. 4, д. 85, л. 118-120.) (11870).</w:t>
      </w:r>
    </w:p>
    <w:p w14:paraId="618DA3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B43F7B" w14:textId="77777777" w:rsidR="00F57DF7" w:rsidRPr="007550A6" w:rsidRDefault="00F57DF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4AF4066F" w14:textId="77777777" w:rsidR="00F57DF7" w:rsidRPr="007550A6" w:rsidRDefault="00F57DF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A7A55F" w14:textId="77777777" w:rsidR="00F57DF7" w:rsidRPr="007550A6" w:rsidRDefault="00F57DF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октября 1927 г. перепрофилирование завода им. Козицкого нашло отражение в его новом названии, утвержденном приказом ВСНХ – Ленинградский радиоаппаратный завод им. Козицкого3. По мере наращивания радиопроизводства на это предприятие было в значительной мере перенесено массовое производство и военно-морских радиостанций. Радиозавод им. Коминтерна стал преимущественно специализироваться на выпуске опытных и мелкосерийных партий радиопродукции специального назначения и мощных радио-установок (18297).</w:t>
      </w:r>
    </w:p>
    <w:p w14:paraId="507FE735" w14:textId="77777777" w:rsidR="00F57DF7" w:rsidRPr="007550A6" w:rsidRDefault="00F57DF7" w:rsidP="007550A6">
      <w:pPr>
        <w:spacing w:after="0" w:line="240" w:lineRule="auto"/>
        <w:jc w:val="both"/>
        <w:rPr>
          <w:rFonts w:ascii="Times New Roman" w:hAnsi="Times New Roman" w:cs="Times New Roman"/>
          <w:color w:val="000000" w:themeColor="text1"/>
          <w:sz w:val="16"/>
          <w:szCs w:val="16"/>
        </w:rPr>
      </w:pPr>
    </w:p>
    <w:p w14:paraId="55D5B0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октября 1927 г. в г. Харькове постановлением Совета Народных Комиссаров СССР был создан Научно-исследовательский угольный институт Донбасса. В 1929 г. переименован во Всесоюзный научно-исследовательский угольный институт (ВУГИ). Прекратил свое существование в период Великой Отечественной войны. Решением Государственного Комитета Обороны от 26 октября 1943 г. ВУГИ вновь организован в г. Москве, а в 1945 г. переведен в с. Панки Люберецкого р-на Московской обл. Постановлением Совета Министров СССР от 28 января 1959 г. ВУГИ объединен с ИГД Академии наук СССР (12102).</w:t>
      </w:r>
    </w:p>
    <w:p w14:paraId="01EE5173" w14:textId="77777777" w:rsidR="00F81369" w:rsidRPr="007550A6" w:rsidRDefault="00F81369" w:rsidP="007550A6">
      <w:pPr>
        <w:spacing w:after="0" w:line="240" w:lineRule="auto"/>
        <w:jc w:val="both"/>
        <w:rPr>
          <w:rFonts w:ascii="Times New Roman" w:hAnsi="Times New Roman" w:cs="Times New Roman"/>
          <w:bCs/>
          <w:color w:val="000000" w:themeColor="text1"/>
          <w:sz w:val="16"/>
          <w:szCs w:val="16"/>
        </w:rPr>
      </w:pPr>
    </w:p>
    <w:p w14:paraId="2EB7495F" w14:textId="77777777" w:rsidR="00F81369" w:rsidRPr="007550A6" w:rsidRDefault="00F8136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lastRenderedPageBreak/>
        <w:t xml:space="preserve">10 октября </w:t>
      </w:r>
      <w:r w:rsidRPr="007550A6">
        <w:rPr>
          <w:rFonts w:ascii="Times New Roman" w:hAnsi="Times New Roman" w:cs="Times New Roman"/>
          <w:color w:val="000000" w:themeColor="text1"/>
          <w:sz w:val="16"/>
          <w:szCs w:val="16"/>
        </w:rPr>
        <w:t>в 1927 году основан ФГУП «Национальный научный центр горного производства – Институт горного дела имени А.А.Скочинского» (город Люберцы, Московская область) – один из крупнейших в России научно-исследовательских центров, осуществляющих научные разработки для угольной и других горнодобывающих отраслей промышленности (14795).</w:t>
      </w:r>
    </w:p>
    <w:p w14:paraId="48869BE1" w14:textId="77777777" w:rsidR="00F81369" w:rsidRPr="007550A6" w:rsidRDefault="00F81369" w:rsidP="007550A6">
      <w:pPr>
        <w:spacing w:after="0" w:line="240" w:lineRule="auto"/>
        <w:jc w:val="both"/>
        <w:rPr>
          <w:rFonts w:ascii="Times New Roman" w:hAnsi="Times New Roman" w:cs="Times New Roman"/>
          <w:color w:val="000000" w:themeColor="text1"/>
          <w:sz w:val="16"/>
          <w:szCs w:val="16"/>
        </w:rPr>
      </w:pPr>
    </w:p>
    <w:p w14:paraId="6F16D376" w14:textId="77777777" w:rsidR="00F57DF7" w:rsidRPr="007550A6" w:rsidRDefault="00F57DF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октября 1927. Постановление Политбюро ЦК ВКП(б): "Отменить немедля запрет на постановку "Дней Турбиных*в Художественном театре и "Дон Кихота" в Большом театре" (18717).</w:t>
      </w:r>
    </w:p>
    <w:p w14:paraId="59BB5611" w14:textId="77777777" w:rsidR="00F57DF7" w:rsidRPr="007550A6" w:rsidRDefault="00F57DF7" w:rsidP="007550A6">
      <w:pPr>
        <w:spacing w:after="0" w:line="240" w:lineRule="auto"/>
        <w:jc w:val="both"/>
        <w:rPr>
          <w:rFonts w:ascii="Times New Roman" w:hAnsi="Times New Roman" w:cs="Times New Roman"/>
          <w:color w:val="000000" w:themeColor="text1"/>
          <w:sz w:val="16"/>
          <w:szCs w:val="16"/>
        </w:rPr>
      </w:pPr>
    </w:p>
    <w:p w14:paraId="6A3BAF3F" w14:textId="77777777" w:rsidR="00EF3AAB" w:rsidRPr="007550A6" w:rsidRDefault="00EF3AA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EBEF9FA" w14:textId="77777777" w:rsidR="00EF3AAB" w:rsidRPr="007550A6" w:rsidRDefault="00EF3AA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8EB9A3" w14:textId="77777777" w:rsidR="00EF3AAB" w:rsidRPr="007550A6" w:rsidRDefault="00EF3AA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октября 1927 французские авиаторы Дьедонне Кост и Жозеф Ле Брикс отправляются в кругосветный полет на Breguet 19 GR Nungesser-Coli из Парижа. Завершат свое путешествие 14 апреля 1928 года (20359).</w:t>
      </w:r>
    </w:p>
    <w:p w14:paraId="53749574" w14:textId="77777777" w:rsidR="00EF3AAB" w:rsidRPr="007550A6" w:rsidRDefault="00EF3AAB" w:rsidP="007550A6">
      <w:pPr>
        <w:spacing w:after="0" w:line="240" w:lineRule="auto"/>
        <w:jc w:val="both"/>
        <w:rPr>
          <w:rFonts w:ascii="Times New Roman" w:hAnsi="Times New Roman" w:cs="Times New Roman"/>
          <w:color w:val="000000" w:themeColor="text1"/>
          <w:sz w:val="16"/>
          <w:szCs w:val="16"/>
        </w:rPr>
      </w:pPr>
    </w:p>
    <w:p w14:paraId="77F4A62B" w14:textId="77777777" w:rsidR="007A4956" w:rsidRPr="003600B8" w:rsidRDefault="007A4956" w:rsidP="007A4956">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10 октября 1927 г. — 14 апреля 1928 г. Бреге-19 № 1685 под названием «Нунгессер-Коли» облетел весь земной шар, за исключением отрезка Сан-Франциско—Токио, проделанного на борту парохода. Д. Костес и лейтенант де Вассо-ле-Бри пролетели расстояние 57 000 км и налетали в общей сложности 350 ч. (25675).</w:t>
      </w:r>
    </w:p>
    <w:p w14:paraId="7F97C2E4" w14:textId="77777777" w:rsidR="007A4956" w:rsidRPr="003600B8" w:rsidRDefault="007A4956" w:rsidP="007A4956">
      <w:pPr>
        <w:spacing w:after="0" w:line="240" w:lineRule="auto"/>
        <w:jc w:val="both"/>
        <w:rPr>
          <w:rFonts w:ascii="Times New Roman" w:hAnsi="Times New Roman" w:cs="Times New Roman"/>
          <w:color w:val="0070C0"/>
          <w:sz w:val="16"/>
          <w:szCs w:val="16"/>
        </w:rPr>
      </w:pPr>
    </w:p>
    <w:p w14:paraId="02E1C24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9E74A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063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11-го октября 1927 г. газета «Лениградская правда» №232, вторник,, стр.5): «9 октября 1927 на Комендантском аэродроме состоялось вторичное испытание авиэтки на взлёт. При сильном ветре, мешавшем испытаниям, авиэтка поднялась через 14 сек. В ближайшие дни, когда позволит погода, состоятся испытания на максимальную скорость и высоту полёта». 9 октября летал всё тот же А.К. Иоост – «председатель спортивной секции ОСО-Авиахима». Никакого участия в испытаниях ЛАКМ-1 В.П. Чкалов не принимал и принимать не мог. Ведь ещё в конце июня 1927 года В.П. Чкалова направили на курсы усовершенствования в город Липецк, а затем перевели для дальнейшего прохождения службы в город Брянск (см.: ЦАМО РФ, личное дело №268818). Да и к Ленинградскому Аэроклубу-музею военнослужащий В.П. Чкалов никакого отношения не имел. К 1929 году испытания «ЛАКМ» были давным-давно завершены, о чём сообщалось в авиационных журналах 1928 года. Говорить об испытаниях самолёта спустя почти два года после его постройки просто смешно. На авиетке «ЛАКМ» В.П. Чкалов летал, но к её испытаниям это не имело ни малейшего отношения. Первый его полёт на «ЛАКМ» был связан с просьбой принять его на работу в Аэроклуб-музей инструктором-планеристом. «ЛАКМ» был единственным самолётом Аэроклуба-музея и его использовали для проверки техники пилотирования давно не летавшего В.П. Чкалова. Именно этот полётный день зафиксирован на всем известных фотоснимках «ЛАКМ». Летом того же 1929 года В.П. Чкалову довелось ещё несколько раз подниматься в воздух на этом маленьком самолёте. После проведения очередного капитального ремонта отвратительно изготовленного на заводе «Большевик» мотора АМБ-20, самолёт следовало облетать. А.К. Иоост успел выполнить пару коротких полётов. А потом заболел. Поскольку на самолёте всё ещё планировали полететь в Москву, В.П. Чкалову пришлось заканчивать облёт машины за А.К. Иооста. Этот-то традиционный для авиации послеремонтный облёт и выдаётся теперь за первые испытательные полёты В.П. Чкалова (11841).</w:t>
      </w:r>
    </w:p>
    <w:p w14:paraId="407338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4F2B56" w14:textId="77777777" w:rsidR="00DA1EC5"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B3E4F58" w14:textId="77777777" w:rsidR="00DA1EC5" w:rsidRPr="007550A6" w:rsidRDefault="00DA1EC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6B949"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октября 1927 г. — Доклад Штаба РККА в Сектор обороны Госплана СССР об учете нужд обороны в пятилетием перспективном плане развития народного хозяйства</w:t>
      </w:r>
    </w:p>
    <w:p w14:paraId="45AF08F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Доклад Штаба РККА в Сектор обороны Госплана СССР об учете нужд обороны в пятилетием перспективном плане развития народного хозяйства¹*</w:t>
      </w:r>
    </w:p>
    <w:p w14:paraId="66F72D8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октября 1927 г.</w:t>
      </w:r>
    </w:p>
    <w:p w14:paraId="339AEA1D"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Style w:val="af0"/>
          <w:rFonts w:ascii="Times New Roman" w:hAnsi="Times New Roman" w:cs="Times New Roman"/>
          <w:i w:val="0"/>
          <w:color w:val="000000" w:themeColor="text1"/>
          <w:sz w:val="16"/>
          <w:szCs w:val="16"/>
        </w:rPr>
        <w:t>Совершенно секретно.</w:t>
      </w:r>
    </w:p>
    <w:p w14:paraId="5914325A"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Учет нужд обороны в перспективном плане не может ограничиться внесением поправок или добавочных требований на развитие тех или иных военных производств, так как подготовка народного хозяйства к войне состоит не только в подготовке боевого снабжения армии, но и в обеспечении хозяйственной устойчивости страны в условиях вероятной блокады при весьма значительных расходах на ведение войны. Таким образом, нужды обороны должны быть учтены при самом построении перспективного плана, который должен ориентироваться на достижение такой народнохозяйственной модели, которая давала бы оптимальное сочетание темпов развития различных отраслей народного хозяйства для обеспечения нужд вооруженного фронта и нормальной бесперебойной работы тыла.</w:t>
      </w:r>
    </w:p>
    <w:p w14:paraId="76DC7C09"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Для достижения такого результата перспективный план должен разрабатываться в следующем, примерно, порядке: должны быть определены минимальные потребности страны к какому-либо году, к ним прибавлены потребности войны, и сумма эта представит величину желательного производства. Величина, остающаяся после вычета того эффекта, который дает мобилизация народного хозяйства (понятно, очень грубо, приблизительно), даст величину потребного мирного производства. Если даже общие размеры производства и окажутся достаточными, то вследствие диспропорциональности структуры народного хозяйства отчуждение значительных ценностей из одной его отрасли на нужды войны может вызвать весьма тяжелые явления обострения диспропорций и функциональные расстройства в обмене, поэтому особо важным является анализ структуры потребления и производства во время войны.</w:t>
      </w:r>
    </w:p>
    <w:p w14:paraId="038F6134"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Центральной проблемой, от успешности разрешения которой зависит хозяйственная, да и политическая устойчивость СССР во время войны, является сохранение смычки с деревней, установление таких хозяйственных отношений с ней, при которых деревня сможет получать хотя бы минимальное количество продуктов промышленности в обмен на получаемое²* сырье для промышленности и продфураж для города и вооруженных сил. В силу этого при проектировании некоторого соотношения между отраслями, производящими орудия и средства производства, невозможно игнорировать динамику соотношения между сельским хозяйством и промышленностью. Соотношение между ростом удельного веса тяжелой промышленности и удельным весом всей промышленности в народном хозяйстве должно быть предметом пристального внимания, так как на этой именно линии находится слабое звено нашей экономической системы.</w:t>
      </w:r>
    </w:p>
    <w:p w14:paraId="2E90CC27"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Проектирование хозяйственной модели какого-либо года должно быть сопоставлено с наметкой варианта этой модели на случай войны в том же году, и только это сопоставление даст ответ на целый ряд вопросов, относящихся как к проектированию темпов развития народного хозяйства вообще и, в частности, в отношении промышленности, так и [к] учету нужд обороны в перспективных планах. Так как в нашем распоряжении имеется пятилетка ВСНХ, оканчивающаяся в 1931/32 г., то ее материалом мы и будем пользоваться для определения желательных контуров хозяйственной модели 1931/32 г.</w:t>
      </w:r>
    </w:p>
    <w:p w14:paraId="03F4B9DB"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В той наметке, которая предполагается, исходными положениями служат: 1) указания директивы от 22 сентября 1927 г. о максимальном темпе строительства в ближайшие два года, т. е. при работе по данным о стоимости продукции период, заканчивающийся 1931/32 г.; 2) оценка 1927/28 г. как наиболее благополучного в хозяйственном отношении, сохранение уровня и соотношений которого обеспечит равновесие хозяйственной системы во время войны; 3) увеличение численности вооруженных сил по военному времени к концу пятилетия на 10%; 4) по воздушному и морскому флотам и по артиллерии прирост, имеющий место по причине организационных изменений, учтен при составлении заявок.</w:t>
      </w:r>
    </w:p>
    <w:p w14:paraId="5E8AB72F"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При таких предпосылках и исходных данных минимальный прирост производства за четырехлетие должен быть равен потребности вооруженных сил во время войны за вычетом эффекта мобилизационных мероприятий.</w:t>
      </w:r>
    </w:p>
    <w:p w14:paraId="0AA281DC"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Определение суммарной потребности вооруженных сил во время войны является весьма сложной операцией и требует детального анализа всех статей сметы, так как при практикующейся системе составления заявок не исключена возможность двойного счета целого ряда элементов. Значительно больше трудностей представила разбивка потребностей вооруженных сил по признаку происхождения продукта или услуги. Смета и заявки НКВМ на ведение войны составляются по признаку назначения продукта, и расчленение заявки на элементы по отраслям народного хозяйства пришлось производить весьма грубо, так как для подробных расчетов не было времени. Кроме того, если какую-либо потребительскую группу обслуживали только две отрасли, исчислялась одна из них, вторая же получалась вычитанием. Этот грубый метод, безусловно, повлек ошибки в таблице.</w:t>
      </w:r>
    </w:p>
    <w:p w14:paraId="175C8B19"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Услуги, потребные армии, в сводной таблице, безусловно, недоучтены. Так, в таблицу не включены 380 млн. на специальное железнодорожное строительство, которое потребуется во время войны, потому что вводить эти расходы в стоимость услуг транспорта — значит создать преувеличенное впечатление о размере потребностей вооруженных сил в работе транспорта, включить [их] самостоятельной графой оказалось невозможным из-за отсутствия разбивки этой суммы по источникам происхождения ее слагаемых. Равным образом имеет место недоучет услуг по артиллерийскому довольствию (складские работы), по хозяйственному (хранение продфуража, перемол и т. п.), равно и некоторые другие операционные расходы. Общая величина недоучета, главным образом, относящегося к хозяйственному фонду и не учитываемого из-за невозможности разноски его по отраслям, равна 100</w:t>
      </w:r>
      <w:r w:rsidRPr="007550A6">
        <w:rPr>
          <w:color w:val="000000" w:themeColor="text1"/>
          <w:sz w:val="16"/>
          <w:szCs w:val="16"/>
        </w:rPr>
        <w:noBreakHyphen/>
        <w:t>150 млн. руб., что, понятно, не может существенно повлиять на общие выводы при сумме, достигающей 7 млрд. руб.</w:t>
      </w:r>
    </w:p>
    <w:p w14:paraId="5450FE12"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Перечисленные трудности работы и недостаток времени для ее исполнения повлекли во многих случаях необходимость ориентировочной прикидки в распределении данных по источникам происхождения, почему приводимые данные следует считать лишь первой ориентировкой.</w:t>
      </w:r>
    </w:p>
    <w:p w14:paraId="422FD706"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Потребность вооруженных сил во время войны без расходов на доведение материальной части до положенных норм (так, как это будет проведено к 1931/32 г.) представляется в следующем виде:</w:t>
      </w:r>
    </w:p>
    <w:p w14:paraId="4058DCE4" w14:textId="77777777" w:rsidR="005E6A3D" w:rsidRPr="007550A6" w:rsidRDefault="005E6A3D" w:rsidP="007550A6">
      <w:pPr>
        <w:pStyle w:val="rtejustify"/>
        <w:spacing w:before="0" w:after="0"/>
        <w:rPr>
          <w:color w:val="000000" w:themeColor="text1"/>
          <w:sz w:val="16"/>
          <w:szCs w:val="16"/>
        </w:rPr>
      </w:pPr>
      <w:r w:rsidRPr="007550A6">
        <w:rPr>
          <w:rStyle w:val="a7"/>
          <w:b w:val="0"/>
          <w:bCs w:val="0"/>
          <w:color w:val="000000" w:themeColor="text1"/>
          <w:sz w:val="16"/>
          <w:szCs w:val="16"/>
        </w:rPr>
        <w:t>Потребление вооруженных сил по источникам происхождения материальных ресурсов и услуг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73"/>
        <w:gridCol w:w="1448"/>
        <w:gridCol w:w="1374"/>
        <w:gridCol w:w="1227"/>
        <w:gridCol w:w="694"/>
        <w:gridCol w:w="652"/>
        <w:gridCol w:w="1544"/>
        <w:gridCol w:w="410"/>
      </w:tblGrid>
      <w:tr w:rsidR="00472A36" w:rsidRPr="007550A6" w14:paraId="793CF9EE"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2C1EFD4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68C11"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Тяжелая промыш</w:t>
            </w:r>
            <w:r w:rsidRPr="007550A6">
              <w:rPr>
                <w:rFonts w:ascii="Times New Roman" w:hAnsi="Times New Roman" w:cs="Times New Roman"/>
                <w:color w:val="000000" w:themeColor="text1"/>
                <w:sz w:val="16"/>
                <w:szCs w:val="16"/>
              </w:rPr>
              <w:softHyphen/>
              <w:t>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83FC5"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Легкая промыш</w:t>
            </w:r>
            <w:r w:rsidRPr="007550A6">
              <w:rPr>
                <w:rFonts w:ascii="Times New Roman" w:hAnsi="Times New Roman" w:cs="Times New Roman"/>
                <w:color w:val="000000" w:themeColor="text1"/>
                <w:sz w:val="16"/>
                <w:szCs w:val="16"/>
              </w:rPr>
              <w:softHyphen/>
              <w:t>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32901"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Вся промыш</w:t>
            </w:r>
            <w:r w:rsidRPr="007550A6">
              <w:rPr>
                <w:rFonts w:ascii="Times New Roman" w:hAnsi="Times New Roman" w:cs="Times New Roman"/>
                <w:color w:val="000000" w:themeColor="text1"/>
                <w:sz w:val="16"/>
                <w:szCs w:val="16"/>
              </w:rPr>
              <w:softHyphen/>
              <w:t>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8ED4B"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Сельское</w:t>
            </w:r>
          </w:p>
          <w:p w14:paraId="71143F98"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хозяйство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892E5"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Транс</w:t>
            </w:r>
            <w:r w:rsidRPr="007550A6">
              <w:rPr>
                <w:rFonts w:ascii="Times New Roman" w:hAnsi="Times New Roman" w:cs="Times New Roman"/>
                <w:color w:val="000000" w:themeColor="text1"/>
                <w:sz w:val="16"/>
                <w:szCs w:val="16"/>
              </w:rPr>
              <w:softHyphen/>
              <w:t>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82B9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Прочие денеж</w:t>
            </w:r>
            <w:r w:rsidRPr="007550A6">
              <w:rPr>
                <w:rFonts w:ascii="Times New Roman" w:hAnsi="Times New Roman" w:cs="Times New Roman"/>
                <w:color w:val="000000" w:themeColor="text1"/>
                <w:sz w:val="16"/>
                <w:szCs w:val="16"/>
              </w:rPr>
              <w:softHyphen/>
              <w:t>[ные 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D15E0"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w:t>
            </w:r>
          </w:p>
        </w:tc>
      </w:tr>
      <w:tr w:rsidR="00472A36" w:rsidRPr="007550A6" w14:paraId="5F80B2A6"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334D0B35"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Потребление, связанное с боевым снабжением вооруженных сил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3D1E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3988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7BEF0"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4F65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B8328"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372A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2E6F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320DD"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4039</w:t>
            </w:r>
          </w:p>
        </w:tc>
      </w:tr>
      <w:tr w:rsidR="00472A36" w:rsidRPr="007550A6" w14:paraId="018C5C9A"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752678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Потребление, связанное с общим снабжением вооруженных сил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A0B4B"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01C0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F317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8CF8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D9A0D"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BA6CF"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B34F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2928</w:t>
            </w:r>
          </w:p>
        </w:tc>
      </w:tr>
      <w:tr w:rsidR="00472A36" w:rsidRPr="007550A6" w14:paraId="58FE397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0C92424"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Вся потребность вооруженных сил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C224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C527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4D88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3947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2DEB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6CB4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1307F"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6967</w:t>
            </w:r>
          </w:p>
        </w:tc>
      </w:tr>
    </w:tbl>
    <w:p w14:paraId="2BEFBFC9"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Исходя из того, что такое увеличение требований по военному времени и производству в народном хозяйстве ни в одной из отраслей его, кроме промышленности, особых напряжений не вызовет, потому что прирост объема производства по пятилетке по ним намного превышает потребности вооруженных сил, окажется, что главнейшим моментом, определяющим сопротивляемость страны в целом, является промышленность.</w:t>
      </w:r>
    </w:p>
    <w:p w14:paraId="279D39EB"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Как указано выше, потребность вооруженных сил во время войны в продукции промышленности приближенно определяется в 4,9 млрд. червонных руб. Эта величина в течение рассматриваемого периода должна расти в соответствии с планом развития вооруженных сил (пропорционально возрастанию числа соединений).</w:t>
      </w:r>
    </w:p>
    <w:p w14:paraId="55C3B32D"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Таким образом, в случае войны в 1932 г. потребность вооруженных сил в части, зависящей от численности их, будет равна по продукции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10"/>
        <w:gridCol w:w="2402"/>
        <w:gridCol w:w="1608"/>
        <w:gridCol w:w="2402"/>
      </w:tblGrid>
      <w:tr w:rsidR="00472A36" w:rsidRPr="007550A6" w14:paraId="149C875F"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FBDB82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Виды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DFB0B"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Потребность</w:t>
            </w:r>
          </w:p>
          <w:p w14:paraId="16A4B728"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32B0F"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Прирост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7BAC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Потребность</w:t>
            </w:r>
          </w:p>
          <w:p w14:paraId="00749C4B"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1932 г.</w:t>
            </w:r>
          </w:p>
        </w:tc>
      </w:tr>
      <w:tr w:rsidR="00472A36" w:rsidRPr="007550A6" w14:paraId="5D7B0DDC"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401FBBD"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Тяжелая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357C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BC589"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5FB01"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245</w:t>
            </w:r>
          </w:p>
        </w:tc>
      </w:tr>
      <w:tr w:rsidR="00472A36" w:rsidRPr="007550A6" w14:paraId="474279CD"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4CF891D"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Легкая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BFAD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2299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2AE38"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680</w:t>
            </w:r>
          </w:p>
        </w:tc>
      </w:tr>
      <w:tr w:rsidR="00472A36" w:rsidRPr="007550A6" w14:paraId="401BA28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C47970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всей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A7E9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6B7BB"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32ABF"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935</w:t>
            </w:r>
          </w:p>
        </w:tc>
      </w:tr>
    </w:tbl>
    <w:p w14:paraId="7F35DC6B"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А все потребности вооруженных сил будут равны 7052 млн. руб.</w:t>
      </w:r>
    </w:p>
    <w:p w14:paraId="5055EAF5"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Сопоставлять данные о потреблении возможно весьма ориентировочно только с данными о товарной продукции народного хозяйства. Сопоставление это следует считать весьма условным, так как в товарную продукцию промышленности (остальных отраслей настоящий доклад касаться не будет) входит повторным счетом производство полупродуктов, идущих на производство предметов потребления вооруженных сил, и характерной будет лишь динамика цифр товарной продукции.</w:t>
      </w:r>
    </w:p>
    <w:p w14:paraId="0B239D09"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Понятно, НКВМ не имеет возможности рассчитывать собственный вариант пятилетнего плана развития промышленности, и поэтому все данные по промышленности в настоящем докладе взяты из пятилетки ВСНХ в последнем ее издании, учет прироста населения на 11% за четыре года при сохранении норм[ального] потребления повысит потребление] населения в продукции легкой промышленности до 8,8 млрд. с 7,2 в 1927/28 г. Потребность вооруженных сил будет равна 935 млн. руб., тогда как прирост продукции равен будет 4,2 млрд. руб., т. е. полностью покроет прирост потребности из-за возрастания численности населения и потребление вооруженных сил.</w:t>
      </w:r>
    </w:p>
    <w:p w14:paraId="704C288D"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Группировку продукции по пятилетке ВСНХ пришлось несколько изменить: вследствие описанных выше особенностей составления материала и недостатка времени группировка потребностей вооруженных сил произведена по отраслям происхождения продукта без учета назначения продукции. Таким образом, мыло, спички, резина, стекло попали в тяжелую промышленность, что принудило и производство по этим отраслям перенести в тяжелую группу.</w:t>
      </w:r>
    </w:p>
    <w:p w14:paraId="34BC9199"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Дальше будет рассматриваться продукция тяжелой промышленности, объем производства которой по принятой настоящим докладом группировке приведен в приложенной в конце доклада таблице. Пересчет тяжелой группы по пятилетке ВСНХ произведен только для сводной таблицы, в тексте же доклада отрасли тяжелой группы характеризуются цифрами по группировке пятилетки ВСНХ.</w:t>
      </w:r>
    </w:p>
    <w:p w14:paraId="412A7578"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Размер потребления вооруженных сил по тяжелым отраслям промышленности равен 4220 млн. руб. по ценам 1926/27 г. Сравнивать эту величину с производством или товарной массой нельзя по двум причинам: 1) в данных пятилетки ВСНХ не учтена военная промышленность; 2) следует учесть возможность увеличения продукции против мирной путем введения вторых и третьих смен и ввода в действие консервированного военного оборудования.</w:t>
      </w:r>
    </w:p>
    <w:p w14:paraId="14E96319"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Если план развития военной промышленности не будет очень резко разниться от наметки его, относящейся к апрелю 1927 г., то продукция военной промышленности равна будет (при полной нагрузке и работе в три смены) 1081 млн. руб. Из них до 450 млн. руб. приходится на химическую промышленность (пороха, взрывчатые вещества, снаряжение взрывателей, дистанционных трубок, снарядов и противогазы) и около 630 млн. на металлическую. Эти величины из потребностей вооруженных сил должны быть исключены, и тогда будет определен размер требований вооруженных сил к гражданской промышленности. Самое производство гражданской промышленности во время войны претерпит изменение, по тяжелой промышленности оно развернется, возрастет, главным образом, за счет производства более квалифицированных продуктов.</w:t>
      </w:r>
    </w:p>
    <w:p w14:paraId="588B7C24"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Ввиду неготовности мобплана промышленности коэффициент развертывания по отраслям ориентировочно придется принять равным 1,6 для металлопромышленности, 1,6 — для химической, 1,2 — для топливной и для прочих. Произведя расчеты по этому коэффициенту и вычтя продукцию военной промышленности из потребностей вооруженных сил, мы получим следующие данные, характеризующие положение тяжелой промышленности и потребности вооруженных сил к 1931/32 г.: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51"/>
        <w:gridCol w:w="1258"/>
        <w:gridCol w:w="1501"/>
        <w:gridCol w:w="1770"/>
        <w:gridCol w:w="1740"/>
        <w:gridCol w:w="1652"/>
        <w:gridCol w:w="1750"/>
      </w:tblGrid>
      <w:tr w:rsidR="00472A36" w:rsidRPr="007550A6" w14:paraId="24E4B021"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7A26448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0960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потребности вооруженных сил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8B5C1"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Возможное производство военной промыш</w:t>
            </w:r>
            <w:r w:rsidRPr="007550A6">
              <w:rPr>
                <w:rFonts w:ascii="Times New Roman" w:hAnsi="Times New Roman" w:cs="Times New Roman"/>
                <w:color w:val="000000" w:themeColor="text1"/>
                <w:sz w:val="16"/>
                <w:szCs w:val="16"/>
              </w:rPr>
              <w:softHyphen/>
              <w:t>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188D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Спрос вооруженных сил на продукцию гражданской промыш</w:t>
            </w:r>
            <w:r w:rsidRPr="007550A6">
              <w:rPr>
                <w:rFonts w:ascii="Times New Roman" w:hAnsi="Times New Roman" w:cs="Times New Roman"/>
                <w:color w:val="000000" w:themeColor="text1"/>
                <w:sz w:val="16"/>
                <w:szCs w:val="16"/>
              </w:rPr>
              <w:softHyphen/>
              <w:t>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AED14"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Мирное производство цензовой промыш</w:t>
            </w:r>
            <w:r w:rsidRPr="007550A6">
              <w:rPr>
                <w:rFonts w:ascii="Times New Roman" w:hAnsi="Times New Roman" w:cs="Times New Roman"/>
                <w:color w:val="000000" w:themeColor="text1"/>
                <w:sz w:val="16"/>
                <w:szCs w:val="16"/>
              </w:rPr>
              <w:softHyphen/>
              <w:t>ленности ВСНХ к 1931/32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5FDB8"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производство промыш</w:t>
            </w:r>
            <w:r w:rsidRPr="007550A6">
              <w:rPr>
                <w:rFonts w:ascii="Times New Roman" w:hAnsi="Times New Roman" w:cs="Times New Roman"/>
                <w:color w:val="000000" w:themeColor="text1"/>
                <w:sz w:val="16"/>
                <w:szCs w:val="16"/>
              </w:rPr>
              <w:softHyphen/>
              <w:t>ленности ВСНХ после мобилизации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35370"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Потребление страны по нормам 1927/28 г. с учетом прироста населения</w:t>
            </w:r>
          </w:p>
        </w:tc>
      </w:tr>
      <w:tr w:rsidR="00472A36" w:rsidRPr="007550A6" w14:paraId="62AEA2C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74459D8E"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Металлическая с электротехнической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A39F0"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D6EA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AB491"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DE57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99278"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4734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5104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1788</w:t>
            </w:r>
          </w:p>
        </w:tc>
      </w:tr>
      <w:tr w:rsidR="00472A36" w:rsidRPr="007550A6" w14:paraId="2344D56D"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0A67E9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Химическая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3FED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5361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9912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1B1B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AECAF"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6A21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239</w:t>
            </w:r>
          </w:p>
        </w:tc>
      </w:tr>
      <w:tr w:rsidR="00472A36" w:rsidRPr="007550A6" w14:paraId="3640A004"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22BC6940"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Топливная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E8DFF"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A4FFE"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BB3BD"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B4C3A"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81C7F"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9FC4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739</w:t>
            </w:r>
          </w:p>
        </w:tc>
      </w:tr>
      <w:tr w:rsidR="00472A36" w:rsidRPr="007550A6" w14:paraId="0C11178E"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84779F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Прочая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EE1A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2C2B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4CF8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A6135"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00F11"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EA65D"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922</w:t>
            </w:r>
          </w:p>
        </w:tc>
      </w:tr>
      <w:tr w:rsidR="00472A36" w:rsidRPr="007550A6" w14:paraId="6EFCBA4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6C146EE"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ACF9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B6185"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920F5"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21138"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5886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B96B8"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8418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1D09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3688</w:t>
            </w:r>
          </w:p>
        </w:tc>
      </w:tr>
    </w:tbl>
    <w:p w14:paraId="70821153"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Из этой таблицы очевидно, что форсированием работы топливной и прочих отраслей добавочная потребность военного времени, безусловно, может быть покрыта и что развитие металлической и химической промышленности даже при проведении пятилетки военной промышленности еле достаточно для обеспечения нужд обороны, и положение внутри страны будет весьма тяжелым. Это видно из следующего сопоставления:</w:t>
      </w:r>
    </w:p>
    <w:p w14:paraId="48DF8288"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Потребности и производство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25"/>
        <w:gridCol w:w="2987"/>
        <w:gridCol w:w="3173"/>
        <w:gridCol w:w="1584"/>
        <w:gridCol w:w="1753"/>
      </w:tblGrid>
      <w:tr w:rsidR="00472A36" w:rsidRPr="007550A6" w14:paraId="672BE1BE"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19F6C1B"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3135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Потребление вооруженных сил за вычетом производимого военной промышленностью</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9A7AE"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Потребление страны без учета дополнительного по военному времени внутреннего потребления³*</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28518"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потребление в случае войны в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8BD1D"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в 1931/32 г. после мобилизации</w:t>
            </w:r>
          </w:p>
        </w:tc>
      </w:tr>
      <w:tr w:rsidR="00472A36" w:rsidRPr="007550A6" w14:paraId="381D41C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1980188F"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Металлическая с электротехнической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AD3F4"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225B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D8A70"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4C3EE"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47342⁴*</w:t>
            </w:r>
          </w:p>
        </w:tc>
      </w:tr>
      <w:tr w:rsidR="00472A36" w:rsidRPr="007550A6" w14:paraId="593C8E18"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57036BE"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Химическая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1089D"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456F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8F2B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4E83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674</w:t>
            </w:r>
          </w:p>
        </w:tc>
      </w:tr>
      <w:tr w:rsidR="00472A36" w:rsidRPr="007550A6" w14:paraId="67560FDC"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32416F3"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Топливная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10ECB"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14329"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A5C54"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4D39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1382</w:t>
            </w:r>
          </w:p>
        </w:tc>
      </w:tr>
      <w:tr w:rsidR="00472A36" w:rsidRPr="007550A6" w14:paraId="733290C5"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BAB5A30"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Прочая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FD987"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8CDB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8856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2826F"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1628</w:t>
            </w:r>
          </w:p>
        </w:tc>
      </w:tr>
      <w:tr w:rsidR="00472A36" w:rsidRPr="007550A6" w14:paraId="5DCD590E"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75E8DB7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 по тяжелой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82E7D"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C252F"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3688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B699E"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FCD2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8418⁵*</w:t>
            </w:r>
          </w:p>
        </w:tc>
      </w:tr>
    </w:tbl>
    <w:p w14:paraId="29DE67C5"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Из этой таблицы отчетливо виден значительный дефицит по неполно выявленной потребности в продукции химической промышленности и рост металлической, еле отвечающий тем не полно выявленным потребностям.</w:t>
      </w:r>
    </w:p>
    <w:p w14:paraId="543FC9CE"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Очевидно, что поскольку главным критерием для оценки развития промышленности в настоящем докладе являются нужды обороны, недоучет потребностей самого народного хозяйства во время войны довольно значителен, но недостаток времени и отсутствие разработанных данных вынуждают ориентировочно оперировать намеченными выше цифрами. В частности, несмотря на установленный выше прирост потребности в работе транспорта (по обстоятельствам военного времени) примерно на 10</w:t>
      </w:r>
      <w:r w:rsidRPr="007550A6">
        <w:rPr>
          <w:color w:val="000000" w:themeColor="text1"/>
          <w:sz w:val="16"/>
          <w:szCs w:val="16"/>
        </w:rPr>
        <w:noBreakHyphen/>
        <w:t>15% от предвоенной и соответствующее повышение потребностей самого транспорта, пришлось воздержаться от детализации подсчетов, исчисление повышения потребности транспорта в топливе и продукции металлопромышленности, так как это требует времени и уточнения цифр. Поэтому-то в дальнейшем предполагается, что вариант ВСНХ исчерпывает возможности развития промышленности и что разность между минимально потребным производством предвоенного года по нашей наметке и предельно возможным исчислениям по пятилетке ВСНХ лишь покроет не рассчитанные в настоящем докладе добавочные по военному времени потребности.</w:t>
      </w:r>
    </w:p>
    <w:p w14:paraId="2E2DCA7D"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 xml:space="preserve">Превышение легкой промышленностью минимума, намеченного нашей прикидкой, является весьма положительным фактором, облегчающим привлечение непромышленных ресурсов в распоряжение государства для обращения на нужды войны. Совпадение размеров товарной массы металлопромышленности по наметке ВСНХ с нашими прикидками и дефицит по химической говорит о том, что в строительстве тяжелой промышленности нет резервов и все ее развитие должно быть </w:t>
      </w:r>
      <w:r w:rsidRPr="007550A6">
        <w:rPr>
          <w:color w:val="000000" w:themeColor="text1"/>
          <w:sz w:val="16"/>
          <w:szCs w:val="16"/>
        </w:rPr>
        <w:lastRenderedPageBreak/>
        <w:t>полностью подчинено интересам обороны, равно и будущая структура всей тяжелой промышленности должна быть теснейшим образом увязана с потребностью страны во время войны, а не только ориентироваться на спрос в 1931/32 мирном году.</w:t>
      </w:r>
    </w:p>
    <w:p w14:paraId="2DBDF168"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Следует добавить, что намеченное выше положение, которое вполне благополучным считать нельзя, возможно только при проведении пятилетки военной промышленности. При сокращении этой пятилетки вооруженные силы предъявят гражданской промышленности еще больший спрос, удовлетворение его будет возможно только за счет снижения уровня благосостояния населения, ухудшения условий обмена внутри страны и форсированного пользования налоговым и эмиссионным аппаратом.</w:t>
      </w:r>
    </w:p>
    <w:p w14:paraId="6AE2EE02"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Не рассмотренный в настоящем докладе вопрос об услугах, в которых вооруженные силы будут нуждаться, должен быть проработан при наметке 1931/32 военного года, так как по величине своей (без транспорта свыше 1 млрд. руб.) представит немаловажный хозяйственный фактор.</w:t>
      </w:r>
    </w:p>
    <w:p w14:paraId="1ED1AAA8"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Особенно резко могут повлиять расходы армии по зарплате на таковые работы. Эти средства могут сверх расчета повысить на 200</w:t>
      </w:r>
      <w:r w:rsidRPr="007550A6">
        <w:rPr>
          <w:color w:val="000000" w:themeColor="text1"/>
          <w:sz w:val="16"/>
          <w:szCs w:val="16"/>
        </w:rPr>
        <w:noBreakHyphen/>
        <w:t>300 млн. руб. платежеспособный спрос деревни, удовлетворение которого встретит препятствие в недостаточном развитии промышленности, обслуживающей сельский рынок.</w:t>
      </w:r>
    </w:p>
    <w:p w14:paraId="6C8CA01B"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Минимальный размер производства химической промышленности в 1931/32 мирном году должен достигнуть 570 млн. против запроектированных 421, но не исключена возможность и того, что вскрытый таблицей дефицит (239 млн. руб.) сможет быть во время войны покрыт организацией снаряжательных мастерских, производительность которых по пятилетке ВПУ доводится лишь до 178 млн. руб.</w:t>
      </w:r>
    </w:p>
    <w:p w14:paraId="69E72B09"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Что же касается бюджета РККА, то в основу его проектирования на конечный год пятилетия 1931/32 г. положен рост численности армии на 10% и увеличение технической мощи примерно на 30%. При этих условиях бюджет РККА в течение пяти лет возрастет с 765,2 млн. руб. для 1926/27 г. до 1035 млн. в 1931/32 г., или на 35,3%. Общий же расход на оборону (без финансирования промышленности) составляет 1125,6 млн. руб. или дает почти тот же прирост на 35,6%. При росте общегосударственного бюджета, а следовательно, и свободных средств, некоторые расходы, в том числе и расходы на оборону, могут расти быстрее всего государственного бюджета. Исходя из этого положения, можно считать, что рост государственного бюджета может быть запроектирован на 1931/32 г. в размере 7532 млн. руб. Таким образом, рост госбюджета идет впереди роста бюджета НКВМ, что совпадает с тенденциями развития госбюджета по первоначальной наметке Госплана на период с 1926/27 по 1930/31 гг. Поэтому считать, что проектируемый рост бюджета РККА на 35,3% явится обременительным для народного хозяйства, нет оснований.</w:t>
      </w:r>
    </w:p>
    <w:p w14:paraId="646AE297"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Приложение: две таблицы⁶*.</w:t>
      </w:r>
    </w:p>
    <w:p w14:paraId="7383B164" w14:textId="77777777" w:rsidR="00DA1EC5" w:rsidRPr="007550A6" w:rsidRDefault="00DA1EC5" w:rsidP="007550A6">
      <w:pPr>
        <w:pStyle w:val="ae"/>
        <w:spacing w:before="0" w:after="0"/>
        <w:jc w:val="both"/>
        <w:rPr>
          <w:color w:val="000000" w:themeColor="text1"/>
          <w:sz w:val="16"/>
          <w:szCs w:val="16"/>
        </w:rPr>
      </w:pPr>
      <w:r w:rsidRPr="007550A6">
        <w:rPr>
          <w:rStyle w:val="af0"/>
          <w:i w:val="0"/>
          <w:color w:val="000000" w:themeColor="text1"/>
          <w:sz w:val="16"/>
          <w:szCs w:val="16"/>
        </w:rPr>
        <w:t xml:space="preserve">Зам. начальника Штаба РККА </w:t>
      </w:r>
      <w:hyperlink r:id="rId94" w:history="1">
        <w:r w:rsidRPr="007550A6">
          <w:rPr>
            <w:rStyle w:val="af0"/>
            <w:i w:val="0"/>
            <w:color w:val="000000" w:themeColor="text1"/>
            <w:sz w:val="16"/>
            <w:szCs w:val="16"/>
          </w:rPr>
          <w:t>Пугачев</w:t>
        </w:r>
      </w:hyperlink>
    </w:p>
    <w:p w14:paraId="1E3930CE" w14:textId="77777777" w:rsidR="00DA1EC5" w:rsidRPr="007550A6" w:rsidRDefault="00DA1EC5" w:rsidP="007550A6">
      <w:pPr>
        <w:pStyle w:val="ae"/>
        <w:spacing w:before="0" w:after="0"/>
        <w:jc w:val="both"/>
        <w:rPr>
          <w:color w:val="000000" w:themeColor="text1"/>
          <w:sz w:val="16"/>
          <w:szCs w:val="16"/>
        </w:rPr>
      </w:pPr>
      <w:r w:rsidRPr="007550A6">
        <w:rPr>
          <w:rStyle w:val="af0"/>
          <w:i w:val="0"/>
          <w:color w:val="000000" w:themeColor="text1"/>
          <w:sz w:val="16"/>
          <w:szCs w:val="16"/>
        </w:rPr>
        <w:t>Примечания:</w:t>
      </w:r>
    </w:p>
    <w:p w14:paraId="131222D5"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vertAlign w:val="superscript"/>
        </w:rPr>
        <w:t>1</w:t>
      </w:r>
      <w:r w:rsidRPr="007550A6">
        <w:rPr>
          <w:color w:val="000000" w:themeColor="text1"/>
          <w:sz w:val="16"/>
          <w:szCs w:val="16"/>
        </w:rPr>
        <w:t xml:space="preserve">* 20 октября 1927 г. председателем Межведомственной комиссии по составлению </w:t>
      </w:r>
      <w:r w:rsidRPr="007550A6">
        <w:rPr>
          <w:rStyle w:val="af0"/>
          <w:i w:val="0"/>
          <w:color w:val="000000" w:themeColor="text1"/>
          <w:sz w:val="16"/>
          <w:szCs w:val="16"/>
        </w:rPr>
        <w:t>пятилетнего плана военной промышленности</w:t>
      </w:r>
      <w:r w:rsidRPr="007550A6">
        <w:rPr>
          <w:color w:val="000000" w:themeColor="text1"/>
          <w:sz w:val="16"/>
          <w:szCs w:val="16"/>
        </w:rPr>
        <w:t xml:space="preserve"> С. О. Ботнером были сформулированы предложения Госплана СССР по этой проблеме: так как «линия на индустриализацию в общем и целом совмещается с задачами подготовки народного хозяйства к обороне, необходимо иметь в виду, что в ряде отраслей полное совмещение задач мирного развития и нужд обороны не может быть достигнуто. Поэтому специфические интересы обороны должны найти себе отражение в пятилетием перспективном плане независимо от их совмещения с задачами мирного развития». Он предложил «принять в основу проработки пятилетнего плана в отношении отражения нужд обороны следующие положения: а) удельный вес расходов на оборону в расходной части бюджета, запроектированный контрольными цифрами на 1927/28 г., сохраняется неизменным на все годы пятилетия; б) поддерживается неснижаемый валютный резерв в размере не менее 75 млн. руб. и денежный резерв в размере 100 млн. руб.; в) план развития транспорта пересматривается в сторону возможного расширения вложений; при этом вложения по специальной смете транспорта включаются полностью в пятилетний план; г) при рассмотрении плана капитальных вложений в промышленность интересы обороны должны быть учтены с возможной полнотой; в частности, особенное внимание обращается на усиление темпов развертывания цветной металлургии и автостроения; д) затраты по развитию военной промышленности, а также по подготовке всей промышленности к производству военного времени включаются полностью в пятилетний план; е) на протяжении ближайших двух-трех лет в плане предусматривается значительное увеличение существующих запасов цветных металлов с постепенным сокращением этих запасов в следующие годы по мере развития добычи внутри страны; ж) госхлебфонд доводится до 75 млн. пуд. и поддерживается на этом уровне на протяжении всего пятилетия; з) в соответствующих проектировках плана необходимо провести тенденцию к повышению запасов импортного сырья (хлопок, каучук и т. д.); и) в области сельского хозяйства должна быть подчеркнута линия на усиление развития технических культур, мясного скота, овцеводства, коневодства». Разработку этих положений С. О. Ботнер предложил поручить Сектору обороны Госплана СССР. (РГАЭ. Ф. 4372. Оп. 91. Д. 75. Л. 117</w:t>
      </w:r>
      <w:r w:rsidRPr="007550A6">
        <w:rPr>
          <w:color w:val="000000" w:themeColor="text1"/>
          <w:sz w:val="16"/>
          <w:szCs w:val="16"/>
        </w:rPr>
        <w:noBreakHyphen/>
        <w:t>117 об.).</w:t>
      </w:r>
    </w:p>
    <w:p w14:paraId="39CF109C"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vertAlign w:val="superscript"/>
        </w:rPr>
        <w:t>2</w:t>
      </w:r>
      <w:r w:rsidRPr="007550A6">
        <w:rPr>
          <w:color w:val="000000" w:themeColor="text1"/>
          <w:sz w:val="16"/>
          <w:szCs w:val="16"/>
        </w:rPr>
        <w:t>* Так в тексте.</w:t>
      </w:r>
    </w:p>
    <w:p w14:paraId="57BCF23C"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vertAlign w:val="superscript"/>
        </w:rPr>
        <w:t>3</w:t>
      </w:r>
      <w:r w:rsidRPr="007550A6">
        <w:rPr>
          <w:color w:val="000000" w:themeColor="text1"/>
          <w:sz w:val="16"/>
          <w:szCs w:val="16"/>
        </w:rPr>
        <w:t>* На повышение крестьянского спроса, на стратегическое железнодорожное строительство и производство сырья и полуфабрикатов для производств, работающих и обслуживающих оборону. (</w:t>
      </w:r>
      <w:r w:rsidRPr="007550A6">
        <w:rPr>
          <w:rStyle w:val="af0"/>
          <w:i w:val="0"/>
          <w:color w:val="000000" w:themeColor="text1"/>
          <w:sz w:val="16"/>
          <w:szCs w:val="16"/>
        </w:rPr>
        <w:t>Прим. док</w:t>
      </w:r>
      <w:r w:rsidRPr="007550A6">
        <w:rPr>
          <w:color w:val="000000" w:themeColor="text1"/>
          <w:sz w:val="16"/>
          <w:szCs w:val="16"/>
        </w:rPr>
        <w:t>.).</w:t>
      </w:r>
    </w:p>
    <w:p w14:paraId="06A5BF2B"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vertAlign w:val="superscript"/>
        </w:rPr>
        <w:t>4</w:t>
      </w:r>
      <w:r w:rsidRPr="007550A6">
        <w:rPr>
          <w:color w:val="000000" w:themeColor="text1"/>
          <w:sz w:val="16"/>
          <w:szCs w:val="16"/>
        </w:rPr>
        <w:t>* Рядом от руки приписано «+ 602».</w:t>
      </w:r>
    </w:p>
    <w:p w14:paraId="1FA38028"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vertAlign w:val="superscript"/>
        </w:rPr>
        <w:t>5</w:t>
      </w:r>
      <w:r w:rsidRPr="007550A6">
        <w:rPr>
          <w:color w:val="000000" w:themeColor="text1"/>
          <w:sz w:val="16"/>
          <w:szCs w:val="16"/>
        </w:rPr>
        <w:t>* Рядом с цифрами 8414 и 6928 от руки поставлен знак вопроса.</w:t>
      </w:r>
    </w:p>
    <w:p w14:paraId="5E784676"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vertAlign w:val="superscript"/>
        </w:rPr>
        <w:t>6</w:t>
      </w:r>
      <w:r w:rsidRPr="007550A6">
        <w:rPr>
          <w:color w:val="000000" w:themeColor="text1"/>
          <w:sz w:val="16"/>
          <w:szCs w:val="16"/>
        </w:rPr>
        <w:t>* Приложение не публикуется (см. там же, л. 145</w:t>
      </w:r>
      <w:r w:rsidRPr="007550A6">
        <w:rPr>
          <w:color w:val="000000" w:themeColor="text1"/>
          <w:sz w:val="16"/>
          <w:szCs w:val="16"/>
        </w:rPr>
        <w:noBreakHyphen/>
        <w:t>144).</w:t>
      </w:r>
    </w:p>
    <w:p w14:paraId="47340518"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РГАЭ. Ф. 4372. Оп. 91. Д. 75. Л. 151-146. Подлинник.</w:t>
      </w:r>
    </w:p>
    <w:p w14:paraId="31B43699"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Архив: РГАЭ. Ф. 4372. Оп. 91. Д. 75. Л. 151-146. Подлинник. </w:t>
      </w:r>
    </w:p>
    <w:p w14:paraId="699F4CFE"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110-116 (12377). </w:t>
      </w:r>
    </w:p>
    <w:p w14:paraId="1F599C1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p>
    <w:p w14:paraId="402527BA" w14:textId="77777777" w:rsidR="00EF3AAB" w:rsidRPr="007550A6" w:rsidRDefault="00EF3AA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C71DD70" w14:textId="77777777" w:rsidR="00EF3AAB" w:rsidRPr="007550A6" w:rsidRDefault="00EF3AA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0FCAE" w14:textId="77777777" w:rsidR="00EF3AAB" w:rsidRPr="007550A6" w:rsidRDefault="00EF3AA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октября 1927 Рут Элдер и Джордж Холдеман вылетают из Рузвельт-Филд, Лонг-Айленд, Нью-Йорк, на самолете «Стинсон Детройтер Американская девушка», чтобы совершить самый длинный в истории беспосадочный трансатлантический перелет в аэропорт Париж - Ле Бурже во Франции. Механические проблемы заставляют их сесть недалеко от на Азорских 13 октября, и они спасены проходящим танкером Barendrecht . Хотя им не удалось долететь до Европы , они установили новый мировой рекорд дальности полета над водой на 2 623 мили (4224 км) (20359).</w:t>
      </w:r>
    </w:p>
    <w:p w14:paraId="3C7A53A9" w14:textId="77777777" w:rsidR="00EF3AAB" w:rsidRPr="007550A6" w:rsidRDefault="00EF3AAB" w:rsidP="007550A6">
      <w:pPr>
        <w:spacing w:after="0" w:line="240" w:lineRule="auto"/>
        <w:jc w:val="both"/>
        <w:rPr>
          <w:rFonts w:ascii="Times New Roman" w:hAnsi="Times New Roman" w:cs="Times New Roman"/>
          <w:color w:val="000000" w:themeColor="text1"/>
          <w:sz w:val="16"/>
          <w:szCs w:val="16"/>
        </w:rPr>
      </w:pPr>
    </w:p>
    <w:p w14:paraId="4BC5125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25C74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F24D9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октября 1927 Зав. ОСС ЦКБ Н.Н.П. получил письмо:</w:t>
      </w:r>
    </w:p>
    <w:p w14:paraId="5D96F6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"Препровождается по принадлежности письмо ЦАГИ от 10 октября 1927 N 437с с данными самолета АНТ-4 ТБ-1 с 2хБМВ-6 для использования при проектировании ТБ-2 2ЛД-450 (2362,5).</w:t>
      </w:r>
    </w:p>
    <w:p w14:paraId="037AFD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599E5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октября 1927 года закончились заводские испытания гидроаэроплана МР1 за № 3030 с мотором Либерти 400 л.с. за № 1154 и стандартным винтом № 9728 со специальной оковкой на металлических поплавках постройки ГАЗ № 5, которые проходили с 5 октября 1927</w:t>
      </w:r>
    </w:p>
    <w:p w14:paraId="291C0B4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Комиссия под председательством представителя НИИ инженера Т.К. Осиповича, в составе членов ст. инженера конструктора В.П. Яценко и заслуженного летчика Я.Н. Моисеева рассмотрела материалы по заводскому испытанию гидроаэроплана МР1 за № 3030 с мотором Либерти 400 л.с. за № 1154 и стандартным винтом № 9728 со специальной оковкой на металлических поплавках постройки ГАЗ № 5 и составила акт № 5.</w:t>
      </w:r>
    </w:p>
    <w:p w14:paraId="33E8976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испытание представлен стандартный самолет типа Р1 М5, поставленный на металлические поплавки.</w:t>
      </w:r>
    </w:p>
    <w:p w14:paraId="7D06102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 произведено 8 полетов.</w:t>
      </w:r>
    </w:p>
    <w:p w14:paraId="6CA5B28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Кроме конструкции поплавкового шасси во всем остальном гидросамолет идентичен самолету № 3017 (на деревянных поплавках).</w:t>
      </w:r>
    </w:p>
    <w:p w14:paraId="2BBEDEA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Поплавки из гофрированного дюралюминия ……………….</w:t>
      </w:r>
    </w:p>
    <w:p w14:paraId="54707F0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Заключение</w:t>
      </w:r>
    </w:p>
    <w:p w14:paraId="7AC587D4"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Нагрузка самолета может быть повышена ………………(6910).</w:t>
      </w:r>
    </w:p>
    <w:p w14:paraId="06F8C5E2"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CC17F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Календарь полетов:</w:t>
      </w:r>
    </w:p>
    <w:p w14:paraId="00BF2BC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октября 1927 года протокол № 3</w:t>
      </w:r>
    </w:p>
    <w:p w14:paraId="41003A9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 первый контрольный полет.</w:t>
      </w:r>
    </w:p>
    <w:p w14:paraId="40D50BB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октября 1927 года протокол № 4</w:t>
      </w:r>
    </w:p>
    <w:p w14:paraId="482EAA9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Произведено два полета.</w:t>
      </w:r>
    </w:p>
    <w:p w14:paraId="4153578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октября 1927 года протокол № 5</w:t>
      </w:r>
    </w:p>
    <w:p w14:paraId="35515C0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Произведено два полета на управляемость.</w:t>
      </w:r>
    </w:p>
    <w:p w14:paraId="0D44B37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октября 1927 года протокол № 6</w:t>
      </w:r>
    </w:p>
    <w:p w14:paraId="1FA6A3A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 контрольный полет.</w:t>
      </w:r>
    </w:p>
    <w:p w14:paraId="56E1A81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октября 1927 года протокол № 7</w:t>
      </w:r>
    </w:p>
    <w:p w14:paraId="29FB6E4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Произведено два полета, один из них на управляемость (6910).</w:t>
      </w:r>
    </w:p>
    <w:p w14:paraId="2DC34CE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6AE8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октября 1927 состоялся первый полет «Образцового» (головного серийного) МР-1, который в конце сентября 1927, был собран на таганрогском заводе ГАЗ-10. Согласно отчету, «общее выполнение гидросамолета и поплавков удовлетворительное». Но при этом определили, что из-за плохой подгонки один поплавок стоит на 10 мм выше другого.</w:t>
      </w:r>
    </w:p>
    <w:p w14:paraId="78657BF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ходе испытаний выяснилось, что данные головной машины примерно соответствуют опытному образцу, построенному в Москве. Скорость была та же, скороподъемность немного улучшилась, а вот потолок уменьшился до 3680 м.</w:t>
      </w:r>
    </w:p>
    <w:p w14:paraId="685299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Опробовавший этот самолет начальник ВВС Черного моря Бергстрем написал: «Самолет МР-1 — культурный самолет... в воздухе пилотируется легко, гораздо лучше, чем самолет Савойя, на действия летчика - чуткий, а рулежка тяжела». Действительно, поведение МР-1 на воде оставляло желать много лучшего. При ветре более 6 м/с и волне 0,5 — 0,6 м самолет плохо управлялся на воде. Деревянный винт на рулении намокал от брызг. Металлические детали быстро ржавели. Уже при волне в 0,5-0,7 м посадка сопровождалась «барсами» (скачками) высотой до 3 м. Поплавки постепенно наполнялись водой через плохо подогнанные лючки горловин. Получалось, что самолет немореходен и более пригоден для рек и озер. Но там не всегда можно было найти прямую дистанцию в 0,8 — 1,3 км, необходимую для взлета МР-1.</w:t>
      </w:r>
    </w:p>
    <w:p w14:paraId="43E29E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Общий вывод по испытаниям был таков: «Эксплоатация самолетов МР1-М5 возможна только в условиях речного гидроаэродрома, хорошо тренированным летсоставом».</w:t>
      </w:r>
    </w:p>
    <w:p w14:paraId="67D5E6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Примерно те же результаты получили во время пробной эксплуатации первых серийных МР-1 в 53-м оао, 60-й оаэ и Школе морских летчиков. Самый благоприятный отзыв прислали из 53-го оао, а самый отрицательный — из школы; там сочли, что в пилотировании МР-1 слишком строг и для обучения молодых летчиков не годится.</w:t>
      </w:r>
    </w:p>
    <w:p w14:paraId="13FEB2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результате УВВС сделало вывод: «Самолет МР-1 считать паллиативом и эксплуатацию его временной...».</w:t>
      </w:r>
    </w:p>
    <w:p w14:paraId="2D258C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Тем не менее, серийное производство МР-1 продолжили. </w:t>
      </w:r>
    </w:p>
    <w:p w14:paraId="14935B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На серийных машинах монтировали дополнительный радиатор под носовой частью фюзеляжа, первоначально разработанный для Р-4. Площадь вертикального оперения увеличили, подкрыльные дуги убрали, заменив кольцами для швартовки. Таганрогские поплавки получились легче московских: 195 кг против 210 кг. «Виккерс» на самолете отсутствовал. </w:t>
      </w:r>
    </w:p>
    <w:p w14:paraId="74174D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Серии поплавковых машин входили в общий счет завода № 31, поэтому первая из них именовалась 16-й, за ней последовала 17-я серия обычных Р-1 на колесах и затем две серии гидропланов — 18-я и 19-я. В серию входило по 10 гидропланов.</w:t>
      </w:r>
    </w:p>
    <w:p w14:paraId="3D03C4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Машины 18-й серии имели нижние крылья сухопутного варианта, у которого фанерой обшивался только один пролет между нервюрами - у фюзеляжа. Жесткость такой бипланной коробки для гидроплана была недостаточной. Летчик Ремезюк написал в отчете об испытании одной из машин 18-й серии: «Крылья неестественно тряслись, а расчалки центроплана болтались, как веревки». Дальше было хуже. В заключении отчета указано: «...выявившиеся деформации самолета после 10 полетов настолько серьезны, что делают самолет опасным для полетов». Крылья надо было усиливать.</w:t>
      </w:r>
    </w:p>
    <w:p w14:paraId="54869B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 и сделали на самолетах 19-й серии, которая сдавалась в декабре 1928 г. На этих машинах усилили башмаки стоек крепления центроплана и стали крыть фанерой по два пролета нижнего крыла с каждой стороны. Кроме того, ввели сплошную шпаклевку фанерной обшивки фюзеляжа (ранее шпаклевали только шурупы), покрыли лаком все алюминиевые детали, ввели новый пристяжной ремень летчика и механический инерционный стартер со съемной заводной ручкой. Палуба поплавка теперь обшивалась не внахлест, а встык с перекрытием стыков медной лентой. Бомбовое вооружение складывалось из бомбодержателей Дер-7 под крылом и сбрасывателя СБР-8. На самолете стояли один пулемет ПВ-1 и два «Льюиса», причем к последним брали 10 дисков. Все это утяжелило машину на 20 кг, вес пустого самолета составил 1955 кг.</w:t>
      </w:r>
    </w:p>
    <w:p w14:paraId="4B185F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Однако и далее даже с усилением крыльев коробку на МР-1 приходилось регулировать заново гораздо чаще, чем на колесных машинах.</w:t>
      </w:r>
    </w:p>
    <w:p w14:paraId="012729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МР-1 в Таганроге вели до конца 1929 г., выпустив в общей сложности 124 экземпляра (11923).</w:t>
      </w:r>
    </w:p>
    <w:p w14:paraId="5676B7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6E5C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октября 1927 состоялось заседание Техсовета Авиатреста (протокол N 41), на котором рассмотрели:</w:t>
      </w:r>
    </w:p>
    <w:p w14:paraId="5BCE1A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 1) о плане и смете опытного строительства на 1927/28</w:t>
      </w:r>
    </w:p>
    <w:p w14:paraId="0CCDB2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Бессонов доложил план опытного моторостроения</w:t>
      </w:r>
    </w:p>
    <w:p w14:paraId="4A4556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Н.Н.П. доложил план опытного самолетостроения ОСС ЦКБ. Вместо И-5, который ушел в ЦАГИ, поставили И-6 с Васп Пратт Уитней (2279).</w:t>
      </w:r>
    </w:p>
    <w:p w14:paraId="610DA41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41</w:t>
      </w:r>
    </w:p>
    <w:p w14:paraId="635CDC7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12 октября 1927 г.</w:t>
      </w:r>
    </w:p>
    <w:p w14:paraId="7C81F6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МИХАЙЛОВ</w:t>
      </w:r>
    </w:p>
    <w:p w14:paraId="20D2CF9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w:t>
      </w:r>
      <w:r w:rsidRPr="007550A6">
        <w:rPr>
          <w:rFonts w:ascii="Times New Roman" w:hAnsi="Times New Roman" w:cs="Times New Roman"/>
          <w:color w:val="000000" w:themeColor="text1"/>
          <w:sz w:val="16"/>
          <w:szCs w:val="16"/>
        </w:rPr>
        <w:tab/>
        <w:t>ХАРЛАМОВ, АКАШЕВ, ЧУДАКОВ, ТУПОЛЕВ, КЛИМОВ</w:t>
      </w:r>
    </w:p>
    <w:p w14:paraId="5273028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 с совещательным голосом: БЕССОНОВ, ОЛЬЗОВСКИЙ, ПОЛИКАРПОВ, ВОРОБУШИН, ИЛЬЮШИН, КРЕЙСОН, ПОГОССКИЙ, РУБЕНЧИК, ВОРОБЬЕВ</w:t>
      </w:r>
    </w:p>
    <w:p w14:paraId="213444F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613"/>
        <w:gridCol w:w="2597"/>
      </w:tblGrid>
      <w:tr w:rsidR="00472A36" w:rsidRPr="007550A6" w14:paraId="224F10B9" w14:textId="77777777">
        <w:tc>
          <w:tcPr>
            <w:tcW w:w="8613" w:type="dxa"/>
            <w:tcBorders>
              <w:top w:val="single" w:sz="12" w:space="0" w:color="auto"/>
            </w:tcBorders>
          </w:tcPr>
          <w:p w14:paraId="6D4593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2597" w:type="dxa"/>
            <w:tcBorders>
              <w:top w:val="single" w:sz="12" w:space="0" w:color="auto"/>
            </w:tcBorders>
          </w:tcPr>
          <w:p w14:paraId="214655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472A36" w:rsidRPr="007550A6" w14:paraId="19C84CF8" w14:textId="77777777">
        <w:tc>
          <w:tcPr>
            <w:tcW w:w="8613" w:type="dxa"/>
          </w:tcPr>
          <w:p w14:paraId="4E4154E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 плане и смете опытного строительства на 1927-28 операционный год.</w:t>
            </w:r>
          </w:p>
          <w:p w14:paraId="3B624D7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Рассмотрение плана опытного моторостроения.</w:t>
            </w:r>
          </w:p>
          <w:p w14:paraId="4542FFF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БЕССОНОВ докладывает план работ опытного моторостроения с изменениями, внесенными в него в соответствии с реальными возмож</w:t>
            </w:r>
            <w:r w:rsidRPr="007550A6">
              <w:rPr>
                <w:rFonts w:ascii="Times New Roman" w:hAnsi="Times New Roman" w:cs="Times New Roman"/>
                <w:color w:val="000000" w:themeColor="text1"/>
                <w:sz w:val="16"/>
                <w:szCs w:val="16"/>
              </w:rPr>
              <w:softHyphen/>
              <w:t>ностями заводов Треста и пожеланиями, высказанными Техническим со-ветом в заседании 31 сентября по протоколу № 40.</w:t>
            </w:r>
          </w:p>
          <w:p w14:paraId="3662548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спрашивает кем была составлена первоначальная планировка работ по моторам и чем об"ясняются внесеннье в настоящее время сдвижки сроков выполнения отдельных работ.</w:t>
            </w:r>
          </w:p>
          <w:p w14:paraId="7550FEC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КАЛИНИН - дает справку о том, что первый план был выдвинут пред</w:t>
            </w:r>
            <w:r w:rsidRPr="007550A6">
              <w:rPr>
                <w:rFonts w:ascii="Times New Roman" w:hAnsi="Times New Roman" w:cs="Times New Roman"/>
                <w:color w:val="000000" w:themeColor="text1"/>
                <w:sz w:val="16"/>
                <w:szCs w:val="16"/>
              </w:rPr>
              <w:softHyphen/>
              <w:t>варительно по схеме, намеченной НТК УВВС без согласования его с заводами и таким образом не мог считаться окончательный. Передвижки в сроках обусловлены категорическим заявлением заводоуправлений об отсутствии реальной возможности уложиться в сроки, намеченные НТК. Сроки нового плана, принятые заводами при значительном нажиме Тре</w:t>
            </w:r>
            <w:r w:rsidRPr="007550A6">
              <w:rPr>
                <w:rFonts w:ascii="Times New Roman" w:hAnsi="Times New Roman" w:cs="Times New Roman"/>
                <w:color w:val="000000" w:themeColor="text1"/>
                <w:sz w:val="16"/>
                <w:szCs w:val="16"/>
              </w:rPr>
              <w:softHyphen/>
              <w:t>ста, являются для заводов максимально возмонными.</w:t>
            </w:r>
          </w:p>
          <w:p w14:paraId="3F4A11C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ВОРОБЬЕВ, выступая от имени Мобупра ВСНХ, указывает на непропорциональность в итогах сметы по самолетам и моторам. Суммы, предоложенные к отпуску на нужды, опытного моторостроения необычайно малы, в то время как все опытное строительство в целом уперлось в вопрос с моторами, которых у нас до сих пор нет.</w:t>
            </w:r>
          </w:p>
          <w:p w14:paraId="1799974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МИХАЙЛОВ указывает, что предлагаемый план опытного моторостроения учитывает также и мобилизационные цели и является максимумом того, что может дать Авиатрест при современном состоянии его моторных заводов.</w:t>
            </w:r>
          </w:p>
          <w:p w14:paraId="7A4E36C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признавая, что выдвигаемый план исчерпывает все производсовенные возможности заводов, тем ке менее указывает, что темп ведения опытных работ по моторосттэоению крайне неудовлетворителен.</w:t>
            </w:r>
          </w:p>
          <w:p w14:paraId="2598F11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Вносит предложение:</w:t>
            </w:r>
          </w:p>
          <w:p w14:paraId="77652BF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Принять к сведению заявление Треста, что при современном состоянии моторных заводов план опытного строительства по моторам является максимально возможным.</w:t>
            </w:r>
          </w:p>
          <w:p w14:paraId="7F544F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Признать этот план неудовлетворяющим потребностям ВВС в опытном моторостроении.</w:t>
            </w:r>
          </w:p>
          <w:p w14:paraId="6087AC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Войти в Правительство через соответствующие органы с ходатайством о тяжелом положении опытного моторостроения и просить об отпуске средств на постройку опытного завода.</w:t>
            </w:r>
          </w:p>
          <w:p w14:paraId="4FE0F49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заявляя, что сроки плана совершенно неприемлем УВВС, присоединяется к предложению тов. Чудакова, если у нет иного выхода."Но я думаю,что есть"- заканчивает тов. Харламов.</w:t>
            </w:r>
          </w:p>
          <w:p w14:paraId="0414650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Отвечая на ряд вопросов о сроках и возможностях их сокращения тов. БЕССОНОВ указывает, что задержки с мотором М-15 в значительной мере обуславливаются поздним получением на него технических требований НТК. Вопрос о моторе прорабатывался с февраля месяца, а технические требования получены от НТК лишь в Августе. Несмотря на это, все же в октябре мотор идет в задел. Так называемые "нелетные” моторы в настоящее время заканчиваются и работы по ним ни в коей мере не влияют на плановые сроки.</w:t>
            </w:r>
          </w:p>
          <w:p w14:paraId="1D758AE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Почему не влияю? Что это - психологический или экономический фактор?</w:t>
            </w:r>
          </w:p>
          <w:p w14:paraId="415E77F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БЕССОНОВ. М15 м М14 загружают мастерские и станки в первоначалъных стадиях работы, нелегальные же моторы - в конечных. Этим и об"ясняется их невлияние на сроки выпуска моторов М15 и М14.</w:t>
            </w:r>
          </w:p>
          <w:p w14:paraId="602D137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В таком случае почему бы не пустить в работу и М16, если нет влияния других моторов.</w:t>
            </w:r>
          </w:p>
          <w:p w14:paraId="3C50F38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Тов. БЕССОНОВ. М16 в этом случае тоже будет в первоначальной стадии, а условия завода не позволяют пропустить в этой стадии более 2-х моторов.</w:t>
            </w:r>
          </w:p>
          <w:p w14:paraId="089A80F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МИХАЙЛОВ. Мы, по состоянию модельной мастерской можем одновременно пустить только два мотора.</w:t>
            </w:r>
          </w:p>
          <w:p w14:paraId="2A5178A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ИЛЬЮШИН. М14, являющийся развитием М5, строится 9 месяцев, между тем как моторы У и W выходят- значительно раньше. В чем же дело?</w:t>
            </w:r>
          </w:p>
          <w:p w14:paraId="128EE6C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МИХАЙЛОВ. Мотор W пошел в феврале 26 года и строится уже ? месяцев.</w:t>
            </w:r>
          </w:p>
          <w:p w14:paraId="0F39268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ИЛЬЮШИН. Мы не согласны со сроками по И14 и категорически настаиваем на сохранении старых, прежде намеченных,сроков.</w:t>
            </w:r>
          </w:p>
          <w:p w14:paraId="1E88040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БЕССОНОВ. То-есть к 1 Февраля 1927 года? Это просто смешно.</w:t>
            </w:r>
          </w:p>
          <w:p w14:paraId="630E509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МИХАЙЛОВ. Сократить сроки мы не можем. Новые же сроки реальны и мы их гарантируем.</w:t>
            </w:r>
          </w:p>
          <w:p w14:paraId="37375DF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Мы Вам не верим.</w:t>
            </w:r>
          </w:p>
          <w:p w14:paraId="621DB3A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МИХАЙЛОВ, Если не верите этим с рокам, то как же можно настаивать на более ранних. Мы даем векселя, по которым хотим уплатить, почему же т. Харламов требует от нас таких векселей, по которым заранее говорим, что платить не можем. Если будет возможно в текущем же году пустим М16 и перевернутый М15, но гарантировать это не можем.</w:t>
            </w:r>
          </w:p>
          <w:p w14:paraId="2881504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ИЛЬЮШИН спрашивает, можно ли иметь в 28-29 году серию мотора М14</w:t>
            </w:r>
          </w:p>
          <w:p w14:paraId="03F27CE2" w14:textId="718862E0"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БЕССОНОВ. М14 будет постепенно вытеснять из серийного изводства М5. Во всяком же случае серия в 10-20 штук М-14 может</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быть дана в 28-29 году.</w:t>
            </w:r>
          </w:p>
          <w:p w14:paraId="08AD949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повторяет свое первое предложение, но считает, что это не исчерпывает всех возможностей, имеющихся в Авиатресте и предлагает установить срок окончания постройки М14 к 1 Апреля 27 г.</w:t>
            </w:r>
          </w:p>
          <w:p w14:paraId="062A17F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находит, что объяснения треста по плану опытного моторостроения неудовлетворительны. Присоединяется к предложению т....</w:t>
            </w:r>
          </w:p>
          <w:p w14:paraId="17E5E7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...возможности предложенного плана, пусть назначит Комиссию для проверки наших возможностей.</w:t>
            </w:r>
          </w:p>
          <w:p w14:paraId="69E357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 Нам нужна не комиссия, а доводы, а они у Треста неубедительны.</w:t>
            </w:r>
          </w:p>
        </w:tc>
        <w:tc>
          <w:tcPr>
            <w:tcW w:w="2597" w:type="dxa"/>
          </w:tcPr>
          <w:p w14:paraId="51938C3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 xml:space="preserve">1. </w:t>
            </w:r>
          </w:p>
          <w:p w14:paraId="24782A4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обмена мнениями, по предложению т. Чудакова, большинством Совета принимается следующее постановление по плану опытного моторостроения:</w:t>
            </w:r>
          </w:p>
          <w:p w14:paraId="30F9992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Сроки плана работ по опытному моторостроению, разработанные Авиа</w:t>
            </w:r>
            <w:r w:rsidRPr="007550A6">
              <w:rPr>
                <w:rFonts w:ascii="Times New Roman" w:hAnsi="Times New Roman" w:cs="Times New Roman"/>
                <w:color w:val="000000" w:themeColor="text1"/>
                <w:sz w:val="16"/>
                <w:szCs w:val="16"/>
              </w:rPr>
              <w:softHyphen/>
              <w:t>трестом, признать неудовлетворительными.</w:t>
            </w:r>
          </w:p>
          <w:p w14:paraId="7275B7C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Просить Авштрест срок окончания постройки мотора М14 сократить на 4 месяца, закончив таковую к 1/1У 1927 года, а также соътветственно сократить сроки работ по моторам М16 и М14.</w:t>
            </w:r>
          </w:p>
          <w:p w14:paraId="291806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Считать, что поставленный. УВВС об"ем заданий по серийному- моторостроению не дает возможности развития надлежащего темпа и объема работ по опытному моторостроению, вследствие чего положение Опытного Моторного Отдела ЦКБ является весьма тяжелым и требуется его расширение. В соответствии с этим считать необходимым войти в СТО с ходатайством об отпуске средств на устройство опытного моторного завода.</w:t>
            </w:r>
          </w:p>
        </w:tc>
      </w:tr>
      <w:tr w:rsidR="00472A36" w:rsidRPr="007550A6" w14:paraId="5B6D02D4" w14:textId="77777777">
        <w:tc>
          <w:tcPr>
            <w:tcW w:w="8613" w:type="dxa"/>
          </w:tcPr>
          <w:p w14:paraId="343D8FA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 </w:t>
            </w:r>
          </w:p>
          <w:p w14:paraId="38BDA18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Рассмотрение плана опытного самолетостроения</w:t>
            </w:r>
          </w:p>
          <w:p w14:paraId="5DEBD04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докладывая план опытного самолетостроения ОСС ЦКБ, в отношении учебного самолета У2 указывает на неимение до сего времени мотора для 2-го экземпляра этого самолета. Как выход, докладчик предлагает приобрести таковой~мотор в Германии или же снять с 1-го экземпляра мотор М11, сменив в таковом карбюраторы.</w:t>
            </w:r>
          </w:p>
          <w:p w14:paraId="3AA1174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отмечает, что опытные самолеты, как правило, должны испытываться с вполне надёжным мотором.</w:t>
            </w:r>
          </w:p>
          <w:p w14:paraId="51067AB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ИЛЬЮШИН предлагает снять с 1-го экземпляра У2 мотор М11, перебрать его и сменить карбюраторы, с чем соглашается и тов. ПОЛИКАРПОВ, замечая, что М11, вообще говоря, хороший мотор, но требует смены карбюраторов.</w:t>
            </w:r>
          </w:p>
          <w:p w14:paraId="009FD29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вносит предложения обратить внимание Авиатреста на необходимостъ ускорения выпуска пробной серии моторов М12.</w:t>
            </w:r>
          </w:p>
          <w:p w14:paraId="0E5DF51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поддерживая предложение тов. Харламова, предлагает кроме тлго, просить Трест купить в Германии 2 мотора по 100 сил, например мотор Сименса или Сальмсон, Это будет стоить не более 6 тыс. марок.</w:t>
            </w:r>
          </w:p>
          <w:p w14:paraId="458F78B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Продолжая доклад по плану опытного самолетостроения, тов. Поликарпов показывает, что ОСС ЦКБ надеется самолет П2-М6 выпустить ранее намеченного планом срока. Самолетов выйдет на аэродром к 1/1-28 года, проектирование самолета Д2 начнется с 1/1-28 г. и к 1/1-29 г. самолет выйдет на аэродром. Касаясь этого самолета, докладчик отмечает, что по предъявляемым к нему требованиям нагрузки, самолет более подходит к классу легких 2-местных разведчиков и в таком случае совершенно излишне именовать его истребителем, т.к. с последним наименованием связан ряд свойств свойств, каковые при заданной нагрузке ОСС гарантировать не может. Касаясь самолета ТБ2 докладчик отмечает, что по техническим требованиям с моторами Лоррен-Дитрих заданная нагрузка определена в 2600 кгр., тогда как аналогичные требования к Бомбардировщику ТБ1 ЦАГИ под 2 мотора БМВ-У1, более мощных чем моторы Л.Д. , определяют нагрузку всего лишь в 2170 кгр.Эта разница в мощности...</w:t>
            </w:r>
          </w:p>
          <w:p w14:paraId="2C16431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его для производства статических испытаний.</w:t>
            </w:r>
          </w:p>
          <w:p w14:paraId="6D193D5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РУБЕНЧИК заявляет, что самолет ТБ2 пойдет в серийное производство только через 2 года и к этому времени наличный задпас в УВВС моторов Лоррен-дитрих почти наверное изсякнет. Не лучше ли строить опытный ТБ2 сразу же под моторы БМВ-У1.</w:t>
            </w:r>
          </w:p>
          <w:p w14:paraId="7C525CC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вносит предложение начать постройку 2-го зкземпляра самолета ТБ2 в текущем же году, изыскав на это средства путем сокращения изготовляемого комплекта частей для статических испытаний.</w:t>
            </w:r>
          </w:p>
          <w:p w14:paraId="7EBF724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Переходя к общей оценке плана работ ОСС ЦКБ тов. Поликарпов отмечает тяжелое положение ОСС в отношении недостатка площади мастерской и Конструкторского Бюро, а также, в особенности, в недостатке квалифицированных конструкторов. В текущем году ОСС-ЦКБ строит б новых типов самолетов. Смета ОСС ЦКБ против прошлогодне в 360.000 руб. возросла до 720.000 руб., т.е. вдвое, а штат рпботников остался почти в прежнем об"еме. Создалось такое положение,что инженеров, выпускаемых ВТУ отбирает себе ЦАГИ, кончившие же А.В.Ф. откомандировываются в УВВС, Авиатрест же, при все растущей программе, остается без пополнения. Ходатайства Авиатреста перед УВВС об откомандировании специалистов для работы в ЦКБ остается без последствий. При таком положении работу вести нельзя. Докладчик просит Совет оказать содействие и поддержку перед УВВС в том направлении, чтобы молодые инженеры проходили бы стажировку не за столами канцелярии, а в производстве.</w:t>
            </w:r>
          </w:p>
          <w:p w14:paraId="1190CC9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ИЛЬЮШИН находит, что в недостатке специалистов в Отделах виновен сам Авиатрест. Получаемые из Авиатреста ходатаиства УВВС об откомандировании нужных ЦКБ работников лежат без движения. Надо Правлению Треста серьезно поставить этот вопрос перед УВВС и нажать, где это потребуется. В ОСС ЦКБ в отношении работников еще не так плохо, но в ОМОС ЦКБ буквально пустое место и вина в этом лежит всецело на Правлении Треста, т.к. посылаемые им бумаги цели не достигают.</w:t>
            </w:r>
          </w:p>
          <w:p w14:paraId="7B06786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МИХАЙЛОВ благодарит тов. Ильюшина за информацию о положении дела об откомандировании специалистов и заявляет, что Правление Треста не знало о существующем бюрократизме УВВС, где столь важные дела, лежат без вижения лишь оттого, что Правление не настаивало на их скорейшем продвижении. Винить же Трест в бюрократизм кажется, нет оснований. Впрочем это обстоятельство Правление учтет в своих деловых отношениях с УВВС.</w:t>
            </w:r>
          </w:p>
          <w:p w14:paraId="4244F6C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Тоз. ХАРЛАМОВ заявляет, что он беседовал по этому вопросу с тов. Алкснис, который высказал мнение, что для пополнения своих штатов Авиатрвст мог бы взять 10 вакансий в Академии.</w:t>
            </w:r>
          </w:p>
          <w:p w14:paraId="6ABD277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КЛИМОВ указывает, что Академия перестроила свой учебный план и в дальнейшем специалистов-конструкторов выпускать не будет. Академией взят курс на выпуск лишь эксплоатациоиных техников.</w:t>
            </w:r>
          </w:p>
          <w:p w14:paraId="759F9F8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ВОРОБУШИН полагает, что Академия не будет ломать свой учебный план из за того, что Тресту нужно 10 конструкторов. Надо связаться с ВТУ и вместе с тем надо чтобы студенты ВТУ были бы уверены в растущем спросе промышленности на авиационных конструкторов, иначе из этого дела ничего не выйдет.</w:t>
            </w:r>
          </w:p>
          <w:p w14:paraId="07B8BB3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также находит, что Тресту следует обратиться за пополнением штата конструкторов в ВТУ, т.к. Академия не может заняться подготовкой конструкторов, хотя бы уже потому, что требозания конструкторов мизерны, в сравнении с потребностью в эксплоатационных техниках...</w:t>
            </w:r>
          </w:p>
          <w:p w14:paraId="54F3027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Дать ВТУ заявку на потребное ежегодное количество специалистов-авиаконструкторов.</w:t>
            </w:r>
          </w:p>
          <w:p w14:paraId="09B2BF7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задает вопрос о положение дела с постройкой деревянного легкого истребителя И-5, которого он не видят в плане.</w:t>
            </w:r>
          </w:p>
          <w:p w14:paraId="2967F41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Тов. Михайлов указывает, что у Авиатреста было и есть желание и возможность заняться постройкой И-5, но Нач. ВВС т. Баранов высказался за постройку И-5 в ЦАГИ, не возражая против предложения Правления о о постройке в ОСС ЦКБ </w:t>
            </w:r>
            <w:r w:rsidRPr="007550A6">
              <w:rPr>
                <w:rFonts w:ascii="Times New Roman" w:hAnsi="Times New Roman" w:cs="Times New Roman"/>
                <w:color w:val="000000" w:themeColor="text1"/>
                <w:sz w:val="16"/>
                <w:szCs w:val="16"/>
              </w:rPr>
              <w:lastRenderedPageBreak/>
              <w:t>легкого же истребителя под американский мотор Васп фирмы Пратт-Витней, являющийся прототипом мотора М-15. Это будет истребитель И-6.</w:t>
            </w:r>
          </w:p>
          <w:p w14:paraId="140C41F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находит, что вопрос о деревянном истребителе весьма актуален и должен идти в параллель с металлическим истребителем, т.к. на случай войны надо иметь дешевые и несложные в производстве деревянные конструкции.</w:t>
            </w:r>
          </w:p>
          <w:p w14:paraId="354A92B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заявляет, что коль скоро вопрос об И-6 согласован с т. Барановым, то НТК УВВС возражать не будет. Надо лишь пред усмотреть возможность устройства съемной моторное установки, чтобы можно было бы ставить не только Васп, но и М-15- и ЮП-8. Но как эта постройка отразится на общем плане работ, в связи с загруженностью ОСС ЦКБ?</w:t>
            </w:r>
          </w:p>
          <w:p w14:paraId="08EC54D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КРЕЙСОН выражает опасение, что с постройкой М-6 истребитель И-3 отойдет на задний план, а между тем, И-3 интересная и нужная машина. Надо вопрос о постройке И-6 поставить таким образом, чтобы И-3 не оставался в тени.</w:t>
            </w:r>
          </w:p>
          <w:p w14:paraId="6D7FC9C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находит, что совершенно не обращается внимание на истре</w:t>
            </w:r>
            <w:r w:rsidRPr="007550A6">
              <w:rPr>
                <w:rFonts w:ascii="Times New Roman" w:hAnsi="Times New Roman" w:cs="Times New Roman"/>
                <w:color w:val="000000" w:themeColor="text1"/>
                <w:sz w:val="16"/>
                <w:szCs w:val="16"/>
              </w:rPr>
              <w:softHyphen/>
              <w:t>битель под современный легкий мотор с водяным охлаждением. Это брешь, которая ничем не заполняется. И-6 надо строить не под Васп или Юпитер, а под Испано или же Недир. Тот и другой тип истребителей конкурируют между собою и имеют свои достоинства. Надо использовать оба направления и строить И-5 под мотор с воздушным охлаждением, а И-6 под мотор с водяным охлаждением. Параллелизм же в ра</w:t>
            </w:r>
            <w:r w:rsidRPr="007550A6">
              <w:rPr>
                <w:rFonts w:ascii="Times New Roman" w:hAnsi="Times New Roman" w:cs="Times New Roman"/>
                <w:color w:val="000000" w:themeColor="text1"/>
                <w:sz w:val="16"/>
                <w:szCs w:val="16"/>
              </w:rPr>
              <w:softHyphen/>
              <w:t>боте вреден и может создаваться скверная атмосфера. Если ОСС ЦКБ желает строить под мотор с воздушным охлаждением, то я согласен поменяться заданиями и строить истребитель с мотором водяного охлаждения.</w:t>
            </w:r>
          </w:p>
          <w:p w14:paraId="5A6D5D1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указывает, что речь идет отнюдь не о соперничестве ОСС с ЦАГИ, а о необходимости постройки И-5. Совет остановился на мотолре с воздушным охлаждением, в частности на моторе Юпитере 8-й серии, т.к. хорошего мотора с водяным охлаждением достать трудно, а Испано не допустит НТК, т. к. мотор этот при испытаниях развалился. Выбирать не из чего, так как моторов нет.</w:t>
            </w:r>
          </w:p>
          <w:p w14:paraId="30992E5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 но и Юпитера тоже нет.</w:t>
            </w:r>
          </w:p>
          <w:p w14:paraId="7F94C56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МИХАЙЛОВ - У нас была определенная договоренность и функции ЦКБ и ЦАГИ в области опытного строительства были разграничены. Теперь же все идет на смарку и передачей постройки И-5 в ЦАГИ, как будто выносится недоверие ОСС ЦКБ, чего он, конечно, не заслужил.</w:t>
            </w:r>
          </w:p>
          <w:p w14:paraId="0965166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РУБЕНЧИК указывает, что ОСС ЦКБ имеет опыт с деревянными конструкциями, какового опыта в ЦАГИ нет.</w:t>
            </w:r>
          </w:p>
          <w:p w14:paraId="0618F9C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 На этот предмет уже было постановление Совета и надо исходить из негои из последовавших в соответствии с этим постановлением переговоров с Барановым. Имеется предложение т. Туполева о постройке истребителей под моторы с водяным и воздушным охлаждением. Надо решить, нужно ли это и кому что строить. Тут вопрос прежде всего в сроках.</w:t>
            </w:r>
          </w:p>
          <w:p w14:paraId="0733466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МИХАЙЛОВ...</w:t>
            </w:r>
          </w:p>
          <w:p w14:paraId="551F86B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 Вопрос о сроках у нас не прорабатывался.</w:t>
            </w:r>
          </w:p>
          <w:p w14:paraId="35813E3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 интересуется сметной стоимостью И-5 по подсчетам ОСС ЦКБ.</w:t>
            </w:r>
          </w:p>
          <w:p w14:paraId="3A3D260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МИХАЙЛОВ - сметой ОСС ЦКБ было предусмотрено на посторойку 56.000 руб.</w:t>
            </w:r>
          </w:p>
          <w:p w14:paraId="56E927D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 находит, что это необычайно дешево и высказывает мнение, что ЦАГИ за эту сумму И-5 построить не сможет.</w:t>
            </w:r>
          </w:p>
          <w:p w14:paraId="49AA7DF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МИХАИЛОВ - значит надо строить там, где дешевле и быстрее, т.е. в ОСС ЦКБ.</w:t>
            </w:r>
          </w:p>
          <w:p w14:paraId="2CAFF15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вносит предложение принять к сведению сообщение Авиатреста о результатах переговоров с Нач. УВВС и предложить ОСС ЦКБ и ЦАГИ представить сметы и планировки работ по деревянном истребителю.</w:t>
            </w:r>
          </w:p>
          <w:p w14:paraId="74CA19F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горячо возражает против предложения тов. Чудакова. Никаких смет и планировок я не дам, т.к. не хочу повторенния с проектом мотора М-15. Если Совет вынесет такое постановление, то я не участвую больше в Совете и не будут больше работать с Вами. Я не хочу соревнований, подобных ОМО и НАМИ, т.к. считают безобразием.</w:t>
            </w:r>
          </w:p>
          <w:p w14:paraId="08536C5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настаивает на своем предложении и формулируе его следующемобразом:</w:t>
            </w:r>
          </w:p>
          <w:p w14:paraId="036FAA8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 Принять к сведению сообщение Авиатреста о результатах переговоров с Нач. ВВС, сводящихся к передаче ЦАГИ постройки истребителя для осуществления в дереве схемы и форм ястребителя И-4 с одновременной постройкой ОСС ЦКБ истребителя И-6 под современный мощный мотор.</w:t>
            </w:r>
          </w:p>
          <w:p w14:paraId="6DEEF3D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В исполнение этого соглашения просить ОСС ЦКБ и ЦАГИ сметы и планировки на эти работы, не в целях соревнования, а для индивидуального их рассмотрения.</w:t>
            </w:r>
          </w:p>
          <w:p w14:paraId="030D21F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МИХАЙЛОВ вносит предлонение снять вопрос с обсуждения</w:t>
            </w:r>
          </w:p>
          <w:p w14:paraId="29DC2C9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 значит Трест отказывается от постройки, давайте так и постановим.</w:t>
            </w:r>
          </w:p>
          <w:p w14:paraId="7EA7510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ПОГОССКИЙ - надо вернуться к вопросу под какой мотор должен быть построен И-6 - с воздушным или водяным охлаждением.</w:t>
            </w:r>
          </w:p>
          <w:p w14:paraId="73DB946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МИХАЙЛОВ - надо выбрать современный мощный мотор с водяным охлаждением и строить под него.</w:t>
            </w:r>
          </w:p>
          <w:p w14:paraId="49D8921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 это нужно и возможно.</w:t>
            </w:r>
          </w:p>
          <w:p w14:paraId="1468C35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 в дополнение к 1-му пункту своего прежнего предложения вносит, предложение:</w:t>
            </w:r>
          </w:p>
          <w:p w14:paraId="121A8B5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считать целесообразным вести постройку истребителя И-6 под мотор с водяным охлаждением и И-5 с воздушным охлаждением.</w:t>
            </w:r>
          </w:p>
          <w:p w14:paraId="1F5F6A6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просить ОСС ЦКБ представить смету и планировку рабо п истребителю И-6, в проектировании которого желательно исходить из опыта по постройке истребителя И-3.</w:t>
            </w:r>
          </w:p>
          <w:p w14:paraId="2A82ED2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просить ЦАГИ представить аналогичные материалы по работам по истребителю И-5</w:t>
            </w:r>
          </w:p>
          <w:p w14:paraId="7BD0E04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 мне все равно, что строить И-5 или И-6 - важно чтобы дружная атмосфера и связь ОСС ЦКБ и ЦАГИ сохранились.</w:t>
            </w:r>
          </w:p>
          <w:p w14:paraId="173938A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ИЛЬЮШИН - считает преждевременным постройку И-6 до окончания постройки И-3. Надо дождаться полетных испытаний И-3, чтобы на основании их более сознательно приступить к постройке И-6.</w:t>
            </w:r>
          </w:p>
          <w:p w14:paraId="093FE48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докладывает план опытного самолетостроения по работам ЦИГИ, каковой возражений и прений не вызывает.</w:t>
            </w:r>
          </w:p>
        </w:tc>
        <w:tc>
          <w:tcPr>
            <w:tcW w:w="2597" w:type="dxa"/>
          </w:tcPr>
          <w:p w14:paraId="732F7BF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I/ План опытного самолетостроения утвердить.</w:t>
            </w:r>
          </w:p>
          <w:p w14:paraId="7FB399E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Как исключение признать допустимым постановку на 2-й экземпляр самолета У2 мотора М11, сняв таковой с 1-го экземпляра У2.</w:t>
            </w:r>
          </w:p>
          <w:p w14:paraId="282437C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Обратить внимание Авиатреста на необходимость ускорения выпу</w:t>
            </w:r>
            <w:r w:rsidRPr="007550A6">
              <w:rPr>
                <w:rFonts w:ascii="Times New Roman" w:hAnsi="Times New Roman" w:cs="Times New Roman"/>
                <w:color w:val="000000" w:themeColor="text1"/>
                <w:sz w:val="16"/>
                <w:szCs w:val="16"/>
              </w:rPr>
              <w:softHyphen/>
              <w:t>ска пробной серии моторов М12 и просить Трест купить в Германии 2 мотора по 100 сил,</w:t>
            </w:r>
          </w:p>
          <w:p w14:paraId="107C35F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Постройку 2-го экземпляра самолет ТБ2 начать в текущем опера</w:t>
            </w:r>
            <w:r w:rsidRPr="007550A6">
              <w:rPr>
                <w:rFonts w:ascii="Times New Roman" w:hAnsi="Times New Roman" w:cs="Times New Roman"/>
                <w:color w:val="000000" w:themeColor="text1"/>
                <w:sz w:val="16"/>
                <w:szCs w:val="16"/>
              </w:rPr>
              <w:softHyphen/>
              <w:t>ционном году, изыскав на это средства путем сокращения комплекта частей, с троящихся для статических испытаний.</w:t>
            </w:r>
          </w:p>
          <w:p w14:paraId="0830184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Просить Авиатрест обратиться к Нач. ВВС с ходатайством об отко</w:t>
            </w:r>
            <w:r w:rsidRPr="007550A6">
              <w:rPr>
                <w:rFonts w:ascii="Times New Roman" w:hAnsi="Times New Roman" w:cs="Times New Roman"/>
                <w:color w:val="000000" w:themeColor="text1"/>
                <w:sz w:val="16"/>
                <w:szCs w:val="16"/>
              </w:rPr>
              <w:softHyphen/>
              <w:t xml:space="preserve">мандировании специалистов из УВВС для укомплектования штатов Отделов ЦКБ, с указанием на </w:t>
            </w:r>
            <w:r w:rsidRPr="007550A6">
              <w:rPr>
                <w:rFonts w:ascii="Times New Roman" w:hAnsi="Times New Roman" w:cs="Times New Roman"/>
                <w:smallCaps/>
                <w:color w:val="000000" w:themeColor="text1"/>
                <w:sz w:val="16"/>
                <w:szCs w:val="16"/>
              </w:rPr>
              <w:t xml:space="preserve">отсутствие </w:t>
            </w:r>
            <w:r w:rsidRPr="007550A6">
              <w:rPr>
                <w:rFonts w:ascii="Times New Roman" w:hAnsi="Times New Roman" w:cs="Times New Roman"/>
                <w:color w:val="000000" w:themeColor="text1"/>
                <w:sz w:val="16"/>
                <w:szCs w:val="16"/>
              </w:rPr>
              <w:t>работников для осуществ</w:t>
            </w:r>
            <w:r w:rsidRPr="007550A6">
              <w:rPr>
                <w:rFonts w:ascii="Times New Roman" w:hAnsi="Times New Roman" w:cs="Times New Roman"/>
                <w:color w:val="000000" w:themeColor="text1"/>
                <w:sz w:val="16"/>
                <w:szCs w:val="16"/>
              </w:rPr>
              <w:softHyphen/>
              <w:t>ления производетвенной программы.</w:t>
            </w:r>
          </w:p>
          <w:p w14:paraId="382149A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Просить Авиатрест дать заявку в ВТУ на потребное ежегодное ко</w:t>
            </w:r>
            <w:r w:rsidRPr="007550A6">
              <w:rPr>
                <w:rFonts w:ascii="Times New Roman" w:hAnsi="Times New Roman" w:cs="Times New Roman"/>
                <w:color w:val="000000" w:themeColor="text1"/>
                <w:sz w:val="16"/>
                <w:szCs w:val="16"/>
              </w:rPr>
              <w:softHyphen/>
              <w:t>личество специалистов-авиаконструкторов.</w:t>
            </w:r>
          </w:p>
          <w:p w14:paraId="7013FD1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Принять к сведению сообщение Авиатреста о результатах переговоров с Нач. ВВС, сводящихся к передаче ЦАГИ постройки истребителя И-5, для осуществления в дереве схемы и форм истребителя И-4, с од</w:t>
            </w:r>
            <w:r w:rsidRPr="007550A6">
              <w:rPr>
                <w:rFonts w:ascii="Times New Roman" w:hAnsi="Times New Roman" w:cs="Times New Roman"/>
                <w:color w:val="000000" w:themeColor="text1"/>
                <w:sz w:val="16"/>
                <w:szCs w:val="16"/>
              </w:rPr>
              <w:softHyphen/>
              <w:t>новременной постройкой ОСС ЦКБ истребителя И-6 под современной мощный мотор с водяным охлаждением, и просить ОСС ЦКБ и ЦАГИ представить сметы и планировки работ по истребителям И-6 и И-5.</w:t>
            </w:r>
          </w:p>
          <w:p w14:paraId="49E1184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4F8C0ADD" w14:textId="77777777">
        <w:tc>
          <w:tcPr>
            <w:tcW w:w="8613" w:type="dxa"/>
            <w:tcBorders>
              <w:bottom w:val="single" w:sz="12" w:space="0" w:color="auto"/>
            </w:tcBorders>
          </w:tcPr>
          <w:p w14:paraId="0012713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Рассмотрение сметы опытного строительства на 1927-28 года.</w:t>
            </w:r>
          </w:p>
          <w:p w14:paraId="5E8DD13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КАЛИНИН докладывает проект сметы опытного строительства, сбалан</w:t>
            </w:r>
            <w:r w:rsidRPr="007550A6">
              <w:rPr>
                <w:rFonts w:ascii="Times New Roman" w:hAnsi="Times New Roman" w:cs="Times New Roman"/>
                <w:color w:val="000000" w:themeColor="text1"/>
                <w:sz w:val="16"/>
                <w:szCs w:val="16"/>
              </w:rPr>
              <w:softHyphen/>
              <w:t>сированной в общей сумме 3.000.000 руб.</w:t>
            </w:r>
          </w:p>
          <w:p w14:paraId="019F6E4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ИЛЬЮШИН предлагает внести в смету ряд поправок, принятых Советом без прений.</w:t>
            </w:r>
          </w:p>
        </w:tc>
        <w:tc>
          <w:tcPr>
            <w:tcW w:w="2597" w:type="dxa"/>
            <w:tcBorders>
              <w:bottom w:val="single" w:sz="12" w:space="0" w:color="auto"/>
            </w:tcBorders>
          </w:tcPr>
          <w:p w14:paraId="5C56EF6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Сметную стоимость И-5 перенести в графу работ ЦАГИ.</w:t>
            </w:r>
          </w:p>
          <w:p w14:paraId="0E2B89E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Снять со сметы § 4 ст. 9 , § 4 ст. 12, § 4 ст.16, § 4 ст. 17 и § 2 ст. 3, работы по которым будут произведены за счет НТК УВВС.</w:t>
            </w:r>
          </w:p>
          <w:p w14:paraId="37554FE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Уменьшить сумму, предположенную на работы по вооружению, сведя ее к 100.000 руб.</w:t>
            </w:r>
          </w:p>
          <w:p w14:paraId="5EE768F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Уменьшить сумму, предположенную на работы Бюро по авиалесу на 10.000 руб.</w:t>
            </w:r>
          </w:p>
          <w:p w14:paraId="6EB1FAC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Ввести в смету новые работы, подлежащие выполнению</w:t>
            </w:r>
          </w:p>
          <w:p w14:paraId="3CEFAA7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Усовершенствование мотора МБ. - 5500 руб.</w:t>
            </w:r>
          </w:p>
          <w:p w14:paraId="516AA9C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Постройка деталей мотора М20 -15000 руб.</w:t>
            </w:r>
          </w:p>
          <w:p w14:paraId="03FF693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Постройка деталей эксперимент. нефтяных двигателей -20000 руб.</w:t>
            </w:r>
          </w:p>
          <w:p w14:paraId="787458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В остальном смету утвердить.</w:t>
            </w:r>
          </w:p>
          <w:p w14:paraId="2281259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A89A78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(2279).</w:t>
      </w:r>
    </w:p>
    <w:p w14:paraId="1DED182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C43A6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октября 1927 г., состоялось очередное заседание Технического совета Авиатреста. На нем присутствовали: от НТК ВВС - Харламов, Иль</w:t>
      </w:r>
      <w:r w:rsidRPr="007550A6">
        <w:rPr>
          <w:rFonts w:ascii="Times New Roman" w:hAnsi="Times New Roman" w:cs="Times New Roman"/>
          <w:color w:val="000000" w:themeColor="text1"/>
          <w:sz w:val="16"/>
          <w:szCs w:val="16"/>
        </w:rPr>
        <w:softHyphen/>
        <w:t>юшин, от Военно-промышленного управления ВСНХ — Акашев, от ГУМП - Чудаков, от ОСС ЦКБ - Поликар</w:t>
      </w:r>
      <w:r w:rsidRPr="007550A6">
        <w:rPr>
          <w:rFonts w:ascii="Times New Roman" w:hAnsi="Times New Roman" w:cs="Times New Roman"/>
          <w:color w:val="000000" w:themeColor="text1"/>
          <w:sz w:val="16"/>
          <w:szCs w:val="16"/>
        </w:rPr>
        <w:softHyphen/>
        <w:t>пов, от ЦАГИ — Туполев, от Правления Авиатреста — Урываев, Михайлов, Рубенчик, от УВВС - Крейсон и др. Все началось с обсуждения текущих вопросов, но по</w:t>
      </w:r>
      <w:r w:rsidRPr="007550A6">
        <w:rPr>
          <w:rFonts w:ascii="Times New Roman" w:hAnsi="Times New Roman" w:cs="Times New Roman"/>
          <w:color w:val="000000" w:themeColor="text1"/>
          <w:sz w:val="16"/>
          <w:szCs w:val="16"/>
        </w:rPr>
        <w:softHyphen/>
        <w:t>том опять перешло к наболевшему. С позиций сего</w:t>
      </w:r>
      <w:r w:rsidRPr="007550A6">
        <w:rPr>
          <w:rFonts w:ascii="Times New Roman" w:hAnsi="Times New Roman" w:cs="Times New Roman"/>
          <w:color w:val="000000" w:themeColor="text1"/>
          <w:sz w:val="16"/>
          <w:szCs w:val="16"/>
        </w:rPr>
        <w:softHyphen/>
        <w:t>дняшнего дня часто бывает трудно дать оценку тем или иным событиям прошлого. Поэтому приведу выдержки из протокола заседания Технического совета, отражаю</w:t>
      </w:r>
      <w:r w:rsidRPr="007550A6">
        <w:rPr>
          <w:rFonts w:ascii="Times New Roman" w:hAnsi="Times New Roman" w:cs="Times New Roman"/>
          <w:color w:val="000000" w:themeColor="text1"/>
          <w:sz w:val="16"/>
          <w:szCs w:val="16"/>
        </w:rPr>
        <w:softHyphen/>
        <w:t>щие и остроту момента, и просто отношения между людьми тех лет, их взгляды, мнения, суждения.</w:t>
      </w:r>
    </w:p>
    <w:p w14:paraId="2202528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задает вопрос о положении дел с по</w:t>
      </w:r>
      <w:r w:rsidRPr="007550A6">
        <w:rPr>
          <w:rFonts w:ascii="Times New Roman" w:hAnsi="Times New Roman" w:cs="Times New Roman"/>
          <w:color w:val="000000" w:themeColor="text1"/>
          <w:sz w:val="16"/>
          <w:szCs w:val="16"/>
        </w:rPr>
        <w:softHyphen/>
        <w:t>стройкой деревянного легкого истребителя И-5, кото</w:t>
      </w:r>
      <w:r w:rsidRPr="007550A6">
        <w:rPr>
          <w:rFonts w:ascii="Times New Roman" w:hAnsi="Times New Roman" w:cs="Times New Roman"/>
          <w:color w:val="000000" w:themeColor="text1"/>
          <w:sz w:val="16"/>
          <w:szCs w:val="16"/>
        </w:rPr>
        <w:softHyphen/>
        <w:t>рый он не видит в плане.</w:t>
      </w:r>
    </w:p>
    <w:p w14:paraId="4E2499D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МИХАЙЛОВ указывает, что у Авиатреста было и есть желание и возможность заняться постройкой И-5, но начальник ВВС т. Баранов высказался за постройку И-5 в ЦАГИ, не возражая против предложения Правле</w:t>
      </w:r>
      <w:r w:rsidRPr="007550A6">
        <w:rPr>
          <w:rFonts w:ascii="Times New Roman" w:hAnsi="Times New Roman" w:cs="Times New Roman"/>
          <w:color w:val="000000" w:themeColor="text1"/>
          <w:sz w:val="16"/>
          <w:szCs w:val="16"/>
        </w:rPr>
        <w:softHyphen/>
        <w:t>ния о постройке в ОСС ЦКБ легкого же истребителя под американский мотор ВАСП фирмы Пратт-Витней, явля</w:t>
      </w:r>
      <w:r w:rsidRPr="007550A6">
        <w:rPr>
          <w:rFonts w:ascii="Times New Roman" w:hAnsi="Times New Roman" w:cs="Times New Roman"/>
          <w:color w:val="000000" w:themeColor="text1"/>
          <w:sz w:val="16"/>
          <w:szCs w:val="16"/>
        </w:rPr>
        <w:softHyphen/>
        <w:t>ющийся прототипом мотора М-15. Это будет истреби</w:t>
      </w:r>
      <w:r w:rsidRPr="007550A6">
        <w:rPr>
          <w:rFonts w:ascii="Times New Roman" w:hAnsi="Times New Roman" w:cs="Times New Roman"/>
          <w:color w:val="000000" w:themeColor="text1"/>
          <w:sz w:val="16"/>
          <w:szCs w:val="16"/>
        </w:rPr>
        <w:softHyphen/>
        <w:t>тель И-6...</w:t>
      </w:r>
    </w:p>
    <w:p w14:paraId="6D2FECE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ХАРЛАМОВ заявляет, что коль скоро вопрос об И-6 согласован с т. Барановым, то НТК УВВС возражать не будет. Надо лишь предусмотреть возможность уст</w:t>
      </w:r>
      <w:r w:rsidRPr="007550A6">
        <w:rPr>
          <w:rFonts w:ascii="Times New Roman" w:hAnsi="Times New Roman" w:cs="Times New Roman"/>
          <w:color w:val="000000" w:themeColor="text1"/>
          <w:sz w:val="16"/>
          <w:szCs w:val="16"/>
        </w:rPr>
        <w:softHyphen/>
        <w:t>ройства съемной моторной установки, чтобы можно было бы ставить не только Васп, но и М-15, и Юп.8...</w:t>
      </w:r>
    </w:p>
    <w:p w14:paraId="629F710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КРЕЙСОН выражает опасения, что с построй</w:t>
      </w:r>
      <w:r w:rsidRPr="007550A6">
        <w:rPr>
          <w:rFonts w:ascii="Times New Roman" w:hAnsi="Times New Roman" w:cs="Times New Roman"/>
          <w:color w:val="000000" w:themeColor="text1"/>
          <w:sz w:val="16"/>
          <w:szCs w:val="16"/>
        </w:rPr>
        <w:softHyphen/>
        <w:t>кой И-6 истребитель И-3 отойдет на задний план, а меж</w:t>
      </w:r>
      <w:r w:rsidRPr="007550A6">
        <w:rPr>
          <w:rFonts w:ascii="Times New Roman" w:hAnsi="Times New Roman" w:cs="Times New Roman"/>
          <w:color w:val="000000" w:themeColor="text1"/>
          <w:sz w:val="16"/>
          <w:szCs w:val="16"/>
        </w:rPr>
        <w:softHyphen/>
        <w:t>ду тем И-3 интересная и нужная машина. Надо вопрос о постройке И-6 поставить таким образом, чтобы И-3 не оставался в тени.</w:t>
      </w:r>
    </w:p>
    <w:p w14:paraId="19BF9B4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находит, что совершенно не обраща</w:t>
      </w:r>
      <w:r w:rsidRPr="007550A6">
        <w:rPr>
          <w:rFonts w:ascii="Times New Roman" w:hAnsi="Times New Roman" w:cs="Times New Roman"/>
          <w:color w:val="000000" w:themeColor="text1"/>
          <w:sz w:val="16"/>
          <w:szCs w:val="16"/>
        </w:rPr>
        <w:softHyphen/>
        <w:t>ется внимание на истребитель под современный легкий мотор с водяным охлаждением. Это брешь, которая ни</w:t>
      </w:r>
      <w:r w:rsidRPr="007550A6">
        <w:rPr>
          <w:rFonts w:ascii="Times New Roman" w:hAnsi="Times New Roman" w:cs="Times New Roman"/>
          <w:color w:val="000000" w:themeColor="text1"/>
          <w:sz w:val="16"/>
          <w:szCs w:val="16"/>
        </w:rPr>
        <w:softHyphen/>
        <w:t>чем не заполняется. И-6 надо строить не под Васп или Юпитер, а под Испано или Нэпир. Тот и другой тип ис</w:t>
      </w:r>
      <w:r w:rsidRPr="007550A6">
        <w:rPr>
          <w:rFonts w:ascii="Times New Roman" w:hAnsi="Times New Roman" w:cs="Times New Roman"/>
          <w:color w:val="000000" w:themeColor="text1"/>
          <w:sz w:val="16"/>
          <w:szCs w:val="16"/>
        </w:rPr>
        <w:softHyphen/>
        <w:t>требителей конкурируют между собою и имеют свои достоинства. Надо использовать оба направления и строить И-5 под мотор с воздушным охлаждением, а И-6 под мотор с водяным охлаждением. Параллелизм же в работе вреден и может создаться скверная атмосфе</w:t>
      </w:r>
      <w:r w:rsidRPr="007550A6">
        <w:rPr>
          <w:rFonts w:ascii="Times New Roman" w:hAnsi="Times New Roman" w:cs="Times New Roman"/>
          <w:color w:val="000000" w:themeColor="text1"/>
          <w:sz w:val="16"/>
          <w:szCs w:val="16"/>
        </w:rPr>
        <w:softHyphen/>
        <w:t>ра. Если ОСС ЦКБ желает строить под мотор с воздуш</w:t>
      </w:r>
      <w:r w:rsidRPr="007550A6">
        <w:rPr>
          <w:rFonts w:ascii="Times New Roman" w:hAnsi="Times New Roman" w:cs="Times New Roman"/>
          <w:color w:val="000000" w:themeColor="text1"/>
          <w:sz w:val="16"/>
          <w:szCs w:val="16"/>
        </w:rPr>
        <w:softHyphen/>
        <w:t>ным охлаждением, то я согласен поменяться заданием и строить истребитель с мотором водяного охлаждения.</w:t>
      </w:r>
    </w:p>
    <w:p w14:paraId="66B4605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ПОЛИКАРПОВ указывает, что речь идет от</w:t>
      </w:r>
      <w:r w:rsidRPr="007550A6">
        <w:rPr>
          <w:rFonts w:ascii="Times New Roman" w:hAnsi="Times New Roman" w:cs="Times New Roman"/>
          <w:color w:val="000000" w:themeColor="text1"/>
          <w:sz w:val="16"/>
          <w:szCs w:val="16"/>
        </w:rPr>
        <w:softHyphen/>
        <w:t>нюдь не о соперничестве ОСС ЦКБ с ЦАГИ. При обсуж</w:t>
      </w:r>
      <w:r w:rsidRPr="007550A6">
        <w:rPr>
          <w:rFonts w:ascii="Times New Roman" w:hAnsi="Times New Roman" w:cs="Times New Roman"/>
          <w:color w:val="000000" w:themeColor="text1"/>
          <w:sz w:val="16"/>
          <w:szCs w:val="16"/>
        </w:rPr>
        <w:softHyphen/>
        <w:t>дении доклада ОСС о необходимости постройки И-5 Совет остановился на моторе с воздушным охлаждени</w:t>
      </w:r>
      <w:r w:rsidRPr="007550A6">
        <w:rPr>
          <w:rFonts w:ascii="Times New Roman" w:hAnsi="Times New Roman" w:cs="Times New Roman"/>
          <w:color w:val="000000" w:themeColor="text1"/>
          <w:sz w:val="16"/>
          <w:szCs w:val="16"/>
        </w:rPr>
        <w:softHyphen/>
        <w:t>ем, в частности, на Юпитере 8-й серии, так как хороше</w:t>
      </w:r>
      <w:r w:rsidRPr="007550A6">
        <w:rPr>
          <w:rFonts w:ascii="Times New Roman" w:hAnsi="Times New Roman" w:cs="Times New Roman"/>
          <w:color w:val="000000" w:themeColor="text1"/>
          <w:sz w:val="16"/>
          <w:szCs w:val="16"/>
        </w:rPr>
        <w:softHyphen/>
        <w:t>го мотора с водяным охлаждением достать трудно, а Испано не допустит НТК, так как мотор этот при испы</w:t>
      </w:r>
      <w:r w:rsidRPr="007550A6">
        <w:rPr>
          <w:rFonts w:ascii="Times New Roman" w:hAnsi="Times New Roman" w:cs="Times New Roman"/>
          <w:color w:val="000000" w:themeColor="text1"/>
          <w:sz w:val="16"/>
          <w:szCs w:val="16"/>
        </w:rPr>
        <w:softHyphen/>
        <w:t>таниях развалился. Выбирать не из чего, так как мото</w:t>
      </w:r>
      <w:r w:rsidRPr="007550A6">
        <w:rPr>
          <w:rFonts w:ascii="Times New Roman" w:hAnsi="Times New Roman" w:cs="Times New Roman"/>
          <w:color w:val="000000" w:themeColor="text1"/>
          <w:sz w:val="16"/>
          <w:szCs w:val="16"/>
        </w:rPr>
        <w:softHyphen/>
        <w:t>ров нет.</w:t>
      </w:r>
    </w:p>
    <w:p w14:paraId="30E18F6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 Но и Юпитера тоже нет.</w:t>
      </w:r>
    </w:p>
    <w:p w14:paraId="58471E0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МИХАЙЛОВ. - У нас была определенная дого</w:t>
      </w:r>
      <w:r w:rsidRPr="007550A6">
        <w:rPr>
          <w:rFonts w:ascii="Times New Roman" w:hAnsi="Times New Roman" w:cs="Times New Roman"/>
          <w:color w:val="000000" w:themeColor="text1"/>
          <w:sz w:val="16"/>
          <w:szCs w:val="16"/>
        </w:rPr>
        <w:softHyphen/>
        <w:t>воренность и функции ЦКБ и ЦАГИ в области опытно</w:t>
      </w:r>
      <w:r w:rsidRPr="007550A6">
        <w:rPr>
          <w:rFonts w:ascii="Times New Roman" w:hAnsi="Times New Roman" w:cs="Times New Roman"/>
          <w:color w:val="000000" w:themeColor="text1"/>
          <w:sz w:val="16"/>
          <w:szCs w:val="16"/>
        </w:rPr>
        <w:softHyphen/>
        <w:t>го строительства были разграничены. Теперь все это идет насмарку и передачей И-5 в ЦАГИ как будто выно</w:t>
      </w:r>
      <w:r w:rsidRPr="007550A6">
        <w:rPr>
          <w:rFonts w:ascii="Times New Roman" w:hAnsi="Times New Roman" w:cs="Times New Roman"/>
          <w:color w:val="000000" w:themeColor="text1"/>
          <w:sz w:val="16"/>
          <w:szCs w:val="16"/>
        </w:rPr>
        <w:softHyphen/>
        <w:t>сится недоверие ОСС ЦКБ, чего он, конечно, не заслу</w:t>
      </w:r>
      <w:r w:rsidRPr="007550A6">
        <w:rPr>
          <w:rFonts w:ascii="Times New Roman" w:hAnsi="Times New Roman" w:cs="Times New Roman"/>
          <w:color w:val="000000" w:themeColor="text1"/>
          <w:sz w:val="16"/>
          <w:szCs w:val="16"/>
        </w:rPr>
        <w:softHyphen/>
        <w:t>жил.</w:t>
      </w:r>
    </w:p>
    <w:p w14:paraId="3B5915C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РУБЕНЧИК указывает, что ОСС ЦКБ имеет опыт с деревянными конструкциями, какового опыта в ЦАГИ нет...</w:t>
      </w:r>
    </w:p>
    <w:p w14:paraId="63A4E4C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вносит предложение принять к све</w:t>
      </w:r>
      <w:r w:rsidRPr="007550A6">
        <w:rPr>
          <w:rFonts w:ascii="Times New Roman" w:hAnsi="Times New Roman" w:cs="Times New Roman"/>
          <w:color w:val="000000" w:themeColor="text1"/>
          <w:sz w:val="16"/>
          <w:szCs w:val="16"/>
        </w:rPr>
        <w:softHyphen/>
        <w:t>дению сообщение Авиатреста о результатах перегово</w:t>
      </w:r>
      <w:r w:rsidRPr="007550A6">
        <w:rPr>
          <w:rFonts w:ascii="Times New Roman" w:hAnsi="Times New Roman" w:cs="Times New Roman"/>
          <w:color w:val="000000" w:themeColor="text1"/>
          <w:sz w:val="16"/>
          <w:szCs w:val="16"/>
        </w:rPr>
        <w:softHyphen/>
        <w:t>ров с начальником УВВС и предложить ОСС ЦКБ и ЦАГИ представить сметы и планировки работ по дере</w:t>
      </w:r>
      <w:r w:rsidRPr="007550A6">
        <w:rPr>
          <w:rFonts w:ascii="Times New Roman" w:hAnsi="Times New Roman" w:cs="Times New Roman"/>
          <w:color w:val="000000" w:themeColor="text1"/>
          <w:sz w:val="16"/>
          <w:szCs w:val="16"/>
        </w:rPr>
        <w:softHyphen/>
        <w:t>вянному легкому истребителю.</w:t>
      </w:r>
    </w:p>
    <w:p w14:paraId="47E8B72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ТУПОЛЕВ горячо возражает против предложе</w:t>
      </w:r>
      <w:r w:rsidRPr="007550A6">
        <w:rPr>
          <w:rFonts w:ascii="Times New Roman" w:hAnsi="Times New Roman" w:cs="Times New Roman"/>
          <w:color w:val="000000" w:themeColor="text1"/>
          <w:sz w:val="16"/>
          <w:szCs w:val="16"/>
        </w:rPr>
        <w:softHyphen/>
        <w:t>ния тов. ЧУДАКОВА. Никаких смет и планировок я не дам, так как не хочу повторения истории с проектом мотора М-15. Если Совет вынесет такое постановление, - я не участвую больше в Совете и не буду больше ра</w:t>
      </w:r>
      <w:r w:rsidRPr="007550A6">
        <w:rPr>
          <w:rFonts w:ascii="Times New Roman" w:hAnsi="Times New Roman" w:cs="Times New Roman"/>
          <w:color w:val="000000" w:themeColor="text1"/>
          <w:sz w:val="16"/>
          <w:szCs w:val="16"/>
        </w:rPr>
        <w:softHyphen/>
        <w:t>ботать с вами. Я не хочу соревнований, подобных ОМО и НАМИ, так как считаю это безобразием.</w:t>
      </w:r>
    </w:p>
    <w:p w14:paraId="45C804E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ЧУДАКОВ настаивает на своем предложении...</w:t>
      </w:r>
    </w:p>
    <w:p w14:paraId="256FE2D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ИЛЬЮШИН считает преждевременной пост</w:t>
      </w:r>
      <w:r w:rsidRPr="007550A6">
        <w:rPr>
          <w:rFonts w:ascii="Times New Roman" w:hAnsi="Times New Roman" w:cs="Times New Roman"/>
          <w:color w:val="000000" w:themeColor="text1"/>
          <w:sz w:val="16"/>
          <w:szCs w:val="16"/>
        </w:rPr>
        <w:softHyphen/>
        <w:t>ройку И-6 до окончания постройки И-3. Надо дождать</w:t>
      </w:r>
      <w:r w:rsidRPr="007550A6">
        <w:rPr>
          <w:rFonts w:ascii="Times New Roman" w:hAnsi="Times New Roman" w:cs="Times New Roman"/>
          <w:color w:val="000000" w:themeColor="text1"/>
          <w:sz w:val="16"/>
          <w:szCs w:val="16"/>
        </w:rPr>
        <w:softHyphen/>
        <w:t>ся полетных испытаний И-3, чтобы на основании их более сознательно приступить к постройке И-6.</w:t>
      </w:r>
    </w:p>
    <w:p w14:paraId="505D0C7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МИХАЙЛОВ. - Это само собой разумеется”.</w:t>
      </w:r>
    </w:p>
    <w:p w14:paraId="1CB344D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Здесь следует отметить хитрую попытку Туполева столкнуть ОСС ЦКБ с намеченного пути и первое офи</w:t>
      </w:r>
      <w:r w:rsidRPr="007550A6">
        <w:rPr>
          <w:rFonts w:ascii="Times New Roman" w:hAnsi="Times New Roman" w:cs="Times New Roman"/>
          <w:color w:val="000000" w:themeColor="text1"/>
          <w:sz w:val="16"/>
          <w:szCs w:val="16"/>
        </w:rPr>
        <w:softHyphen/>
        <w:t>циальное уведомление о достигнутом компромиссе с ВВС. Да, задания на И-5 и И-6 были не равнозначны. И-5 проектировался под мотор “Юпитер” VIII, мощность которого гораздо больше мощности мотора “Уосп” (в 20-х годах использовали обозначение “Васп”), благодаря чему летные характеристики И-5 могли быть выше, чем у И-6. А.А.Бессонов в ОМО форсированно занимался разработкой мотора М-15 номинальной мощностью 450 л.с. с приводным центробежным нагнетателем, который незначительно повышал вес двигателя, но существенно увеличивал его высотность. Имелась надежда, что если М-15 получится удачным, надежным и будет внедрен в серию, то существенно повысятся шансы И-6. Так судь</w:t>
      </w:r>
      <w:r w:rsidRPr="007550A6">
        <w:rPr>
          <w:rFonts w:ascii="Times New Roman" w:hAnsi="Times New Roman" w:cs="Times New Roman"/>
          <w:color w:val="000000" w:themeColor="text1"/>
          <w:sz w:val="16"/>
          <w:szCs w:val="16"/>
        </w:rPr>
        <w:softHyphen/>
        <w:t>ба вновь связала воедино творческие пути Бессонова и Поликарпова (10667).</w:t>
      </w:r>
    </w:p>
    <w:p w14:paraId="2463996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23E712" w14:textId="77777777" w:rsidR="007A4956" w:rsidRPr="003600B8" w:rsidRDefault="007A4956" w:rsidP="007A495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 октября 1927 г., состоялось очередное заседание Технического совета Авиатреста. На нем присутствовали: от НТК ВВС — Харламов, Ильюшин, от Военно-промышленного управления ВСНХ — Акашев, от ГУМП — Чудаков, от ОСС ЦКБ — Поликарпов, от ЦАГИ — Туполев, от Правления Авиатреста — Урываев, Михайлов, Рубенчик, от УВВС — Крейсон и др.</w:t>
      </w:r>
    </w:p>
    <w:p w14:paraId="706443C0" w14:textId="77777777" w:rsidR="007A4956" w:rsidRPr="003600B8" w:rsidRDefault="007A4956" w:rsidP="007A495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 началось с обсуждения текущих вопросов, но потом опять перешло к наболевшему. С позиций сегодняшнего дня часто бывает трудно дать оценку тем или иным событиям прошлого «без гнева и пристрастия». Поэтому приведем выдержки из протокола № 41 заседания Технического совета, отражающие и остроту момента, и просто отношения между людьми тех лет, их взгляды, мнения, суждения.</w:t>
      </w:r>
    </w:p>
    <w:p w14:paraId="51880F04" w14:textId="77777777" w:rsidR="007A4956" w:rsidRPr="003600B8" w:rsidRDefault="007A4956" w:rsidP="007A495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«Тов. ЧУДАКОВ задает вопрос о положении дел с постройкой деревянного легкого истребителя И-5, который он не видит в плане. </w:t>
      </w:r>
    </w:p>
    <w:p w14:paraId="6BB4E671" w14:textId="77777777" w:rsidR="007A4956" w:rsidRPr="003600B8" w:rsidRDefault="007A4956" w:rsidP="007A495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Тов. МИХАЙЛОВ указывает, что у Авиатреста было и есть желание и возможность заняться постройкой И-5, но начальник ВВС т. Баранов высказался за постройку И-5 в ЦАГИ, не возражая против предложения Правления о постройке в ОСС ЦКБ легкого же истребителя под американский мотор ВАСП фирмы Пратт-Витней, являющийся прототипом мотора М-15. Это будет истребитель И-6… </w:t>
      </w:r>
    </w:p>
    <w:p w14:paraId="15F95CAA" w14:textId="77777777" w:rsidR="007A4956" w:rsidRPr="003600B8" w:rsidRDefault="007A4956" w:rsidP="007A495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Тов. ХАРЛАМОВ заявляет, что коль скоро вопрос об И-6 согласован с т. Барановым, то НТК УВВС возражать не будет. Надо лишь предусмотреть возможность устройства съемной моторной установки, чтобы можно было бы ставить не только Васп, но и М-15, и Юп. 8.. .</w:t>
      </w:r>
    </w:p>
    <w:p w14:paraId="1A64908B" w14:textId="77777777" w:rsidR="007A4956" w:rsidRPr="003600B8" w:rsidRDefault="007A4956" w:rsidP="007A495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Тов. КРЕЙСОН выражает опасения, что с постройкой И-6 истребитель И-3 отойдет на задний план, а между тем И-3 интересная и нужная машина. Надо вопрос о постройке И-6 поставить таким образом, чтобы И-3 не оставался в тени. </w:t>
      </w:r>
    </w:p>
    <w:p w14:paraId="1F09F379" w14:textId="77777777" w:rsidR="007A4956" w:rsidRPr="003600B8" w:rsidRDefault="007A4956" w:rsidP="007A495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Тов. ТУПОЛЕВ находит, что совершенно не обращается внимание на истребитель под современный легкий мотор с водяным охлаждением. Это брешь, которая ничем не заполняется. И-6 надо строить не под Васп или Юпитер, а под Испано или Нэпир. Тот и другой тип истребителей конкурируют между собою и имеют свои достоинства. Надо использовать оба направления и строить И-5 под мотор с воздушным охлаждением, а И-6 под мотор с водяным охлаждением. Параллелизм же в работе вреден, и может создаться скверная атмосфера. Если ОСС ЦКБ желает строить под мотор с воздушным охлаждением, то я согласен поменяться заданием и строить истребитель с мотором водяного охлаждения. </w:t>
      </w:r>
    </w:p>
    <w:p w14:paraId="5BCE2DAA" w14:textId="53A16583" w:rsidR="007A4956" w:rsidRPr="003600B8" w:rsidRDefault="007A4956" w:rsidP="007A495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Тов. ПОЛИКАРПОВ указывает, что речь идет отнюдь не о соперничестве ОСС ЦКБ с ЦАГИ. При обсуждении доклада</w:t>
      </w:r>
      <w:r w:rsidR="008B2C1C">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xml:space="preserve">ОСС о необходимости постройки И-5 Совет остановился на моторе с воздушным охлаждением, в частности на Юпитере 8-й серии, так как хорошего мотора с водяным охлаждением достать трудно, а Испано не допустит НТК, так как мотор этот при испытаниях развалился. Выбирать не из чего, так как моторов нет. </w:t>
      </w:r>
    </w:p>
    <w:p w14:paraId="0FBAC241" w14:textId="77777777" w:rsidR="007A4956" w:rsidRPr="003600B8" w:rsidRDefault="007A4956" w:rsidP="007A495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Тов. ТУПОЛЕВ. Но и Юпитера тоже нет. </w:t>
      </w:r>
    </w:p>
    <w:p w14:paraId="0ABAF5E2" w14:textId="78663C3C" w:rsidR="007A4956" w:rsidRPr="003600B8" w:rsidRDefault="007A4956" w:rsidP="007A495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Тов. МИХАЙЛОВ. У нас была определенная договоренность и функции ЦКБ и ЦАГИ в области опытного строительства были разграничены. Теперь все это идет насмарку, и передачей И-5 в ЦАГИ как будто выносится недоверие</w:t>
      </w:r>
      <w:r w:rsidR="008B2C1C">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xml:space="preserve">ОСС ЦКБ, чего он, конечно, не заслужил. </w:t>
      </w:r>
    </w:p>
    <w:p w14:paraId="41779068" w14:textId="77777777" w:rsidR="007A4956" w:rsidRPr="003600B8" w:rsidRDefault="007A4956" w:rsidP="007A495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Тов. РУБЕНЧИК указывает, что ОСС ЦКБ имеет опыт с деревянными конструкциями, какового опыта в ЦАГИ нет… </w:t>
      </w:r>
    </w:p>
    <w:p w14:paraId="22EBAD31" w14:textId="77777777" w:rsidR="007A4956" w:rsidRPr="003600B8" w:rsidRDefault="007A4956" w:rsidP="007A495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Тов. ЧУДАКОВ вносит предложение принять к сведению сообщение Авиатреста о результатах переговоров с начальником УВВС и предложить ОСС ЦКБ и ЦАГИ представить сметы и планировки работ по деревянному легкому истребителю. </w:t>
      </w:r>
    </w:p>
    <w:p w14:paraId="465FE83F" w14:textId="77777777" w:rsidR="007A4956" w:rsidRPr="003600B8" w:rsidRDefault="007A4956" w:rsidP="007A495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Тов. ТУПОЛЕВ горячо возражает против предложения тов. ЧУДАКОВА. Никаких смет и планировок я не дам, так как не хочу повторения истории с проектом мотора М-15. Если Совет вынесет такое постановление, — я не участвую больше в Совете и не буду больше работать с вами. Я не хочу соревнований, подобных ОМО и НАМИ, так как считаю это безобразием. </w:t>
      </w:r>
    </w:p>
    <w:p w14:paraId="685DA29C" w14:textId="77777777" w:rsidR="007A4956" w:rsidRPr="003600B8" w:rsidRDefault="007A4956" w:rsidP="007A495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Тов. ЧУДАКОВ настаивает на своем предложении… </w:t>
      </w:r>
    </w:p>
    <w:p w14:paraId="6B341FD3" w14:textId="77777777" w:rsidR="007A4956" w:rsidRPr="003600B8" w:rsidRDefault="007A4956" w:rsidP="007A495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Тов. ИЛЬЮШИН считает преждевременной постройку И-6 до окончания постройки И-3. Надо дождаться полетных испытаний И-3, чтобы на основании их более сознательно приступить к постройке И-6. </w:t>
      </w:r>
    </w:p>
    <w:p w14:paraId="49B5C3BC" w14:textId="77777777" w:rsidR="007A4956" w:rsidRPr="003600B8" w:rsidRDefault="007A4956" w:rsidP="007A495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Тов. МИХАЙЛОВ. Это само собой разумеется» (25035).</w:t>
      </w:r>
    </w:p>
    <w:p w14:paraId="5D22D44B" w14:textId="77777777" w:rsidR="007A4956" w:rsidRPr="003600B8" w:rsidRDefault="007A4956" w:rsidP="007A4956">
      <w:pPr>
        <w:spacing w:after="0" w:line="240" w:lineRule="auto"/>
        <w:jc w:val="both"/>
        <w:rPr>
          <w:rFonts w:ascii="Times New Roman" w:hAnsi="Times New Roman" w:cs="Times New Roman"/>
          <w:color w:val="0070C0"/>
          <w:sz w:val="16"/>
          <w:szCs w:val="16"/>
        </w:rPr>
      </w:pPr>
    </w:p>
    <w:p w14:paraId="1C010D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октября 1927 вышел приказ РВС N 621 о переименовании Научно-опытного аэродрома в Научно-испытательный институт (779).</w:t>
      </w:r>
    </w:p>
    <w:p w14:paraId="6F688A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4C8B6B" w14:textId="6682C345" w:rsidR="000F7AA9" w:rsidRPr="007550A6" w:rsidRDefault="000F7AA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12 октября 1927 г. в Крыму закончились 1У всесоюзные планерные соревнования, начатые 16 сентября. Было представлено 17 планеров. Из числа их наделялись Г-2 конструкции В.К.Грабовского и «Жар-птица» конструкции Тихонравова, Вахмистрова и Дубровина. Эти планеры послужнли образцами для последующих планеров тех же конструкторов. Международных рекордов установлено не было. Наилучшим достижением был полет К.М.Венслава на «Жар-птице» дальностью 16 км. В конце соревнований была выпущена первая советская планеристка Е.А.Грунауер.</w:t>
      </w:r>
    </w:p>
    <w:p w14:paraId="2E8D79EA" w14:textId="77777777" w:rsidR="000F7AA9" w:rsidRPr="007550A6" w:rsidRDefault="000F7AA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/«Авиация н химия», 1927 № 12; ТВФ, 1928 № 5/ (23370).</w:t>
      </w:r>
    </w:p>
    <w:p w14:paraId="048ACB05" w14:textId="77777777" w:rsidR="000F7AA9" w:rsidRPr="007550A6" w:rsidRDefault="000F7AA9" w:rsidP="007550A6">
      <w:pPr>
        <w:spacing w:after="0" w:line="240" w:lineRule="auto"/>
        <w:jc w:val="both"/>
        <w:rPr>
          <w:rFonts w:ascii="Times New Roman" w:hAnsi="Times New Roman" w:cs="Times New Roman"/>
          <w:color w:val="000000" w:themeColor="text1"/>
          <w:sz w:val="16"/>
          <w:szCs w:val="16"/>
        </w:rPr>
      </w:pPr>
    </w:p>
    <w:p w14:paraId="18938C0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F6FE2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B62D16" w14:textId="77777777" w:rsidR="00877B2B" w:rsidRPr="007550A6" w:rsidRDefault="00877B2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12-13 октября 1927 года было подписано соглашение завода Большевик с ГКБ ОАТ (так стал именовать Технический отдел ГУВП). Работы по постройке образцов Т-17 возлагались на опытную мастерскую А-5. Сроком выпуска первой машины указывалось 31 августа 1928 года, </w:t>
      </w:r>
      <w:r w:rsidRPr="007550A6">
        <w:rPr>
          <w:rFonts w:ascii="Times New Roman" w:hAnsi="Times New Roman" w:cs="Times New Roman"/>
          <w:color w:val="000000" w:themeColor="text1"/>
          <w:sz w:val="16"/>
          <w:szCs w:val="16"/>
          <w:shd w:val="clear" w:color="auto" w:fill="FFFFFF"/>
        </w:rPr>
        <w:t>Но уже в июне 1928 года значилась другая дата и другая сумма. Т-17 числился всего один, срок изготовления - 30 октября 1928 года. Стоила машина уже 25000 рублей, плюс 10000 за запасной "двигатель 21 HP", срок его изготовления - 31 декабря 1928 года.</w:t>
      </w:r>
      <w:r w:rsidRPr="007550A6">
        <w:rPr>
          <w:rFonts w:ascii="Times New Roman" w:hAnsi="Times New Roman" w:cs="Times New Roman"/>
          <w:color w:val="000000" w:themeColor="text1"/>
          <w:sz w:val="16"/>
          <w:szCs w:val="16"/>
        </w:rPr>
        <w:t xml:space="preserve"> (22298).</w:t>
      </w:r>
    </w:p>
    <w:p w14:paraId="0FEC78C4" w14:textId="77777777" w:rsidR="00877B2B" w:rsidRPr="007550A6" w:rsidRDefault="00877B2B" w:rsidP="007550A6">
      <w:pPr>
        <w:spacing w:after="0" w:line="240" w:lineRule="auto"/>
        <w:jc w:val="both"/>
        <w:rPr>
          <w:rFonts w:ascii="Times New Roman" w:hAnsi="Times New Roman" w:cs="Times New Roman"/>
          <w:color w:val="000000" w:themeColor="text1"/>
          <w:sz w:val="16"/>
          <w:szCs w:val="16"/>
        </w:rPr>
      </w:pPr>
    </w:p>
    <w:p w14:paraId="324984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октября 1927 г. состоялось заседание Тех нического комитета ВТУ, на котором было принято окончательное решение об основном типе военно-полевого телефонного аппарата. На основании результа тов войсковых испытаний и с учетом отзывов из войск были рассмотрены все старые образцы телефонов, образцы завода «Красная заря», а также образцы ап парата ФА-27. Комиссия пришла к заключению, что представленные заводом «Красная заря» аппараты в большей степени отвечают всем требованиям, и мо гут быть рекомендованы к принятию на вооружение (ЦГА СПб, ф. 1322, оп. 5, д. 30, л. 76.). Аппарат ФА-27 также был принят на вооружение в качестве образца облегченного типа (ЦГА СПб, ф. 1322, оп. 5, д. 30, л. 98.). Тогда же было принято решение, проверяя практически разработанные конструкции в войсках в течение 5 лет, никаких изменений в массовую продукцию не вносить, а после этого срока обсудить и решить, если будет необходимо, вопрос о рациональном изменении и улучшении конструкций. Т.о., все многообразие типов военно полевых телефонных аппаратов было заменено двумя. Это сразу облегчило не только снабжение РККА, но и обучение личного состава (Архив ВИМАИВиВС, ф. 57р, оп. 1, д. 12, л. 8.) (11870).</w:t>
      </w:r>
    </w:p>
    <w:p w14:paraId="4960BB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FC0DE5"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октября 1927 г. — Письмо Управления военно-морских сил РККА в Сектор обороны Госплана СССР об учете требований обороны при создании перспективного плана морского судостроения</w:t>
      </w:r>
    </w:p>
    <w:p w14:paraId="46ADD1E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Письмо Управления военно-морских сил РККА¹* в Сектор обороны Госплана СССР об учете требований обороны при создании перспективного плана морского судостроения</w:t>
      </w:r>
    </w:p>
    <w:p w14:paraId="155A37E1"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Style w:val="af0"/>
          <w:rFonts w:ascii="Times New Roman" w:hAnsi="Times New Roman" w:cs="Times New Roman"/>
          <w:i w:val="0"/>
          <w:color w:val="000000" w:themeColor="text1"/>
          <w:sz w:val="16"/>
          <w:szCs w:val="16"/>
        </w:rPr>
        <w:t>Совершенно секретно.</w:t>
      </w:r>
    </w:p>
    <w:p w14:paraId="411E659D"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Учет военных требований при постройке коммерческих судов является весьма важным условием для обеспечения развертывания по мобилизации Военно-морских сил и работы морского транспорта в военное время. УВМС РККА отмечает, что до сих пор, в отличие от иностранной практики, НКВМ имеет недостаточное влияние на развитие морского транспорта и получает недостаточно материалов для суждения о нем.</w:t>
      </w:r>
    </w:p>
    <w:p w14:paraId="462D1EB0"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Данный на заключение Управления Военно-морских сил РККА перспективный план судостроения морского транспорта является крайне неполным и схематическим, с одной стороны, а с другой — согласно заявлению члена Сектора обороны т. Струнникова при переговорах его с представителем 1</w:t>
      </w:r>
      <w:r w:rsidRPr="007550A6">
        <w:rPr>
          <w:color w:val="000000" w:themeColor="text1"/>
          <w:sz w:val="16"/>
          <w:szCs w:val="16"/>
        </w:rPr>
        <w:noBreakHyphen/>
        <w:t>го Управления УВМС т. Лаговским — является устарелым вследствие встречающихся по существу его возражений некоторых ведомств, почему дача по нему подробного заключения не представляется возможным. Последнее обстоятельство осложняется, главным образом, отсутствием указаний в плане на отдельные типы судов и их главнейшие судовые элементы.</w:t>
      </w:r>
    </w:p>
    <w:p w14:paraId="4BFF19EF"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Поэтому 1</w:t>
      </w:r>
      <w:r w:rsidRPr="007550A6">
        <w:rPr>
          <w:color w:val="000000" w:themeColor="text1"/>
          <w:sz w:val="16"/>
          <w:szCs w:val="16"/>
        </w:rPr>
        <w:noBreakHyphen/>
        <w:t>е Управление УВМС может в данном случае дать общие замечания, относя более подробный разбор общей части плана ко времени присылки таблиц типов судов и их главнейших элементов (согласно заявлению т. Струнникова таковые будут запрошены у соответствующих учреждений), а разбор каждого из типов судов — ко времени разработки строящей организацией (учреждением) технических данных и эскизных проектов, кои, согласно постановлению Совета труда и обороны СССР от 11 августа 1926 г. (протокол № 266, п. 25), могут быть истребуемы Наркомвоенмором для внесения соображений по приспособлению судов при постройке к военному их использованию по мобилизации.</w:t>
      </w:r>
    </w:p>
    <w:p w14:paraId="1492B10E"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Общие замечания УВМС по плану сводятся к следующему: 1) необходима максимальная стандартизация судов; 2) при постройке нетиповых судов, единичных предпочтительнее использование их на внутренних линиях; 3) суда должны иметь высший класс Ллойда²*; 4) предпочтительнее суда двухвинтовые; 5) производить постройку судов преимущественно на отечественных заводах, а не за границей; 6) в первую очередь развить судостроение для Черного и Азовского морей, а затем Балтийского и Каспийского, причем в последнем случае (для Каспия) увеличить постройку большего числа нефтеналивных судов, сократив число рейдовых.</w:t>
      </w:r>
    </w:p>
    <w:p w14:paraId="5A9F27A6"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В заключение — просьба заблаговременно выслать в 1</w:t>
      </w:r>
      <w:r w:rsidRPr="007550A6">
        <w:rPr>
          <w:color w:val="000000" w:themeColor="text1"/>
          <w:sz w:val="16"/>
          <w:szCs w:val="16"/>
        </w:rPr>
        <w:noBreakHyphen/>
        <w:t>е Управление УВМС таблицы типов судов и их главнейшие элементы для возможности своевременной дачи отзыва по плану.</w:t>
      </w:r>
    </w:p>
    <w:p w14:paraId="26C0E2AC" w14:textId="77777777" w:rsidR="00DA1EC5" w:rsidRPr="007550A6" w:rsidRDefault="00DA1EC5" w:rsidP="007550A6">
      <w:pPr>
        <w:pStyle w:val="rteright"/>
        <w:spacing w:before="0" w:after="0"/>
        <w:jc w:val="both"/>
        <w:rPr>
          <w:color w:val="000000" w:themeColor="text1"/>
          <w:sz w:val="16"/>
          <w:szCs w:val="16"/>
        </w:rPr>
      </w:pPr>
      <w:r w:rsidRPr="007550A6">
        <w:rPr>
          <w:rStyle w:val="af0"/>
          <w:i w:val="0"/>
          <w:color w:val="000000" w:themeColor="text1"/>
          <w:sz w:val="16"/>
          <w:szCs w:val="16"/>
        </w:rPr>
        <w:t>Начальник управления Рыбалтовский</w:t>
      </w:r>
    </w:p>
    <w:p w14:paraId="50C4B261" w14:textId="77777777" w:rsidR="00DA1EC5" w:rsidRPr="007550A6" w:rsidRDefault="00DA1EC5" w:rsidP="007550A6">
      <w:pPr>
        <w:pStyle w:val="rteright"/>
        <w:spacing w:before="0" w:after="0"/>
        <w:jc w:val="both"/>
        <w:rPr>
          <w:color w:val="000000" w:themeColor="text1"/>
          <w:sz w:val="16"/>
          <w:szCs w:val="16"/>
        </w:rPr>
      </w:pPr>
      <w:r w:rsidRPr="007550A6">
        <w:rPr>
          <w:rStyle w:val="af0"/>
          <w:i w:val="0"/>
          <w:color w:val="000000" w:themeColor="text1"/>
          <w:sz w:val="16"/>
          <w:szCs w:val="16"/>
        </w:rPr>
        <w:t>Начальник 6 отдела Ордынский</w:t>
      </w:r>
    </w:p>
    <w:p w14:paraId="24FC2189" w14:textId="77777777" w:rsidR="00DA1EC5" w:rsidRPr="007550A6" w:rsidRDefault="00DA1EC5" w:rsidP="007550A6">
      <w:pPr>
        <w:pStyle w:val="ae"/>
        <w:spacing w:before="0" w:after="0"/>
        <w:jc w:val="both"/>
        <w:rPr>
          <w:color w:val="000000" w:themeColor="text1"/>
          <w:sz w:val="16"/>
          <w:szCs w:val="16"/>
        </w:rPr>
      </w:pPr>
      <w:r w:rsidRPr="007550A6">
        <w:rPr>
          <w:rStyle w:val="af0"/>
          <w:i w:val="0"/>
          <w:color w:val="000000" w:themeColor="text1"/>
          <w:sz w:val="16"/>
          <w:szCs w:val="16"/>
        </w:rPr>
        <w:t>Примечания:</w:t>
      </w:r>
    </w:p>
    <w:p w14:paraId="779F46A1"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vertAlign w:val="superscript"/>
        </w:rPr>
        <w:t>1</w:t>
      </w:r>
      <w:r w:rsidRPr="007550A6">
        <w:rPr>
          <w:color w:val="000000" w:themeColor="text1"/>
          <w:sz w:val="16"/>
          <w:szCs w:val="16"/>
        </w:rPr>
        <w:t>* </w:t>
      </w:r>
      <w:r w:rsidRPr="007550A6">
        <w:rPr>
          <w:rStyle w:val="af0"/>
          <w:i w:val="0"/>
          <w:color w:val="000000" w:themeColor="text1"/>
          <w:sz w:val="16"/>
          <w:szCs w:val="16"/>
        </w:rPr>
        <w:t>Управление Военно-морских сил (УВМС)</w:t>
      </w:r>
      <w:r w:rsidRPr="007550A6">
        <w:rPr>
          <w:color w:val="000000" w:themeColor="text1"/>
          <w:sz w:val="16"/>
          <w:szCs w:val="16"/>
        </w:rPr>
        <w:t xml:space="preserve"> было организовано 28 марта 1924 г. в составе Наркомата по военным и морским делам СССР. 22 июля 1926 г. центральный аппарат НКВМ был реорганизован. В ведении УВМС осталась специальная и боевая подготовка личного состава, прохождение службы личным составом флота и специальное морское снабжение. В его составе были образованы следующие управления: учебно-строевое, техническое, специального морского снабжения, гидрографическое, а также научно-технический комитет, секретариат, регистратура, редакционно-издательский отдел и административно-хозяйственная часть.</w:t>
      </w:r>
    </w:p>
    <w:p w14:paraId="346581BB"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1 июля 1929 г. РВС СССР утвердил положение об УВМС РККА — центральном органе НКВМ по руководству боевой, организационно-мобилизационной и технической подготовкой ВМС (в том числе и береговой обороны), по комплектованию личного состава, обучению и службе, по постройке, ремонту и оборудованию военных судов, по специальному морскому снабжению, по гидрографическим работам и обеспечению безопасности плавания. На УВМС возлагались: 1) разработка всех предположений на случай войны и мобилизации ВМС; 2) сбор материалов о производственных возможностях промышленности в части военного судостроения, специального морского снабжения и оборудования; 3) руководство на основе директив РВС СССР учебно-боевой подготовкой военно-морских сил, комплектованием и прохождением службы личным составом и его обучением в военно-морских учебных заведениях, отрядах и школах; 4) разработка боевого и специального военно-морских уставов, наблюдение за применением их в ВМС; 5) усовершенствование ВМС в техническом отношении и координирование военно-морской научно-исследовательской работы; 6) разработка на основе оперативно-тактических заданий Штаба РККА системы вооружения ВМС; 7) проведение на основе плана мобилизационного развертывания РККА мероприятий по обеспечению мобготовности ВМС и наблюдение за составом и мобподготовкой зачисленного в мобресурсы ВМС водного транспорта; 8) руководство подготовкой морских театров в навигационном отношении, гидрографическими изысканиями, работой и службой на них и мобилизационной подготовкой; 9) руководство оборудованием морских театров, их мобподготовкой и обеспечением безопасности плавания; 10) руководство разработкой и осуществлением планов строительства ремонта и оборудования кораблей и обеспечение ВМС специальным вооружением и имуществом; 11) предъявление промышленности требований по обеспечению ВМС продукцией по судостроению и специальному снабжению в отношении ее количества, качества и сроков изготовления; 12) установление дислокации и базирования кораблей в пределах утвержденного РВС СССР плана использования морских сил; 13) установление норм и порядка содержания корабельного состава в кампании, вооруженном резерве и на хранении; 14) распределение мобилизационных ресурсов ВМС и установление порядка ведения мобработы на кораблях, в портах и береговых частях ВМС; 15) установление мероприятий по обеспечению безопасности плавания в морях СССР.</w:t>
      </w:r>
    </w:p>
    <w:p w14:paraId="352EA47F"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Возглавлял управление начальник ВМС РККА, подчинявшийся непосредственно наркому по военным и морским делам. Изменилась и структура УВМС: Организационно-плановое управление было переименовано в организационно-мобилизационный отдел, все управления также были реорганизованы в отделы, самостоятельной структурной единицей стал финансовый отдел.</w:t>
      </w:r>
    </w:p>
    <w:p w14:paraId="59697380"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vertAlign w:val="superscript"/>
        </w:rPr>
        <w:t>2</w:t>
      </w:r>
      <w:r w:rsidRPr="007550A6">
        <w:rPr>
          <w:color w:val="000000" w:themeColor="text1"/>
          <w:sz w:val="16"/>
          <w:szCs w:val="16"/>
        </w:rPr>
        <w:t>* </w:t>
      </w:r>
      <w:r w:rsidRPr="007550A6">
        <w:rPr>
          <w:rStyle w:val="af0"/>
          <w:i w:val="0"/>
          <w:color w:val="000000" w:themeColor="text1"/>
          <w:sz w:val="16"/>
          <w:szCs w:val="16"/>
        </w:rPr>
        <w:t>«Высший класс» Ллойда</w:t>
      </w:r>
      <w:r w:rsidRPr="007550A6">
        <w:rPr>
          <w:color w:val="000000" w:themeColor="text1"/>
          <w:sz w:val="16"/>
          <w:szCs w:val="16"/>
        </w:rPr>
        <w:t> — имеется в виду оценочный балл объединения английских страховых компаний «Ллойд». Кампания основана в семнадцатом веке и функционирует по сегодняшний день. Полис по страхованию судов, разработанный объединением, применяется во многих странах. С 1833 г. при «Ллойде» как самостоятельная организация существует классификационное общество «Регистр судоходства Ллойда», которое наблюдает за постройкой морских торговых судов, присваивает им класс, ежегодно издает список судов морского торгового флота всех стран с указанием порта приписки по установленной им квалификации. Периодически суда переоцениваются.</w:t>
      </w:r>
    </w:p>
    <w:p w14:paraId="3D80EDC3" w14:textId="77777777" w:rsidR="00DA1EC5" w:rsidRPr="007550A6" w:rsidRDefault="00DA1EC5" w:rsidP="007550A6">
      <w:pPr>
        <w:pStyle w:val="ae"/>
        <w:spacing w:before="0" w:after="0"/>
        <w:jc w:val="both"/>
        <w:rPr>
          <w:color w:val="000000" w:themeColor="text1"/>
          <w:sz w:val="16"/>
          <w:szCs w:val="16"/>
        </w:rPr>
      </w:pPr>
      <w:r w:rsidRPr="007550A6">
        <w:rPr>
          <w:color w:val="000000" w:themeColor="text1"/>
          <w:sz w:val="16"/>
          <w:szCs w:val="16"/>
        </w:rPr>
        <w:t>РГАЭ. Ф. 4372. Оп. 91. Д. 69. Л. 47. Подлинник.</w:t>
      </w:r>
    </w:p>
    <w:p w14:paraId="162E19C6"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Архив: РГАЭ. Ф. 4372. Оп. 91. Д. 69. Л. 47. Подлинник. </w:t>
      </w:r>
    </w:p>
    <w:p w14:paraId="019F82CC"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116-117 (12378). </w:t>
      </w:r>
    </w:p>
    <w:p w14:paraId="5F69729F"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p>
    <w:p w14:paraId="6B5F2589" w14:textId="5EC773AA" w:rsidR="0070208D" w:rsidRPr="007550A6" w:rsidRDefault="00F34E9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r w:rsidR="00C17D29" w:rsidRPr="007550A6">
        <w:rPr>
          <w:rFonts w:ascii="Times New Roman" w:hAnsi="Times New Roman" w:cs="Times New Roman"/>
          <w:i/>
          <w:iCs/>
          <w:color w:val="000000" w:themeColor="text1"/>
          <w:sz w:val="16"/>
          <w:szCs w:val="16"/>
        </w:rPr>
        <w:t>:</w:t>
      </w:r>
    </w:p>
    <w:p w14:paraId="3C2FF407" w14:textId="77777777" w:rsidR="0070208D" w:rsidRPr="007550A6" w:rsidRDefault="0070208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B182BE" w14:textId="77777777" w:rsidR="0070208D" w:rsidRPr="007550A6" w:rsidRDefault="0070208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12 октября 1927 г. Протокол РВС №43</w:t>
      </w:r>
    </w:p>
    <w:p w14:paraId="32F17077" w14:textId="77777777" w:rsidR="0070208D" w:rsidRPr="007550A6" w:rsidRDefault="0070208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lastRenderedPageBreak/>
        <w:t xml:space="preserve">1. Состояние военных школ и их основные нужды. </w:t>
      </w:r>
      <w:r w:rsidRPr="007550A6">
        <w:rPr>
          <w:rFonts w:ascii="Times New Roman" w:hAnsi="Times New Roman" w:cs="Times New Roman"/>
          <w:bCs/>
          <w:iCs/>
          <w:color w:val="000000" w:themeColor="text1"/>
          <w:sz w:val="16"/>
          <w:szCs w:val="16"/>
        </w:rPr>
        <w:t>(Кузьмин, прения — Буденный, Шапошников и пр.)</w:t>
      </w:r>
      <w:r w:rsidRPr="007550A6">
        <w:rPr>
          <w:rFonts w:ascii="Times New Roman" w:hAnsi="Times New Roman" w:cs="Times New Roman"/>
          <w:bCs/>
          <w:color w:val="000000" w:themeColor="text1"/>
          <w:sz w:val="16"/>
          <w:szCs w:val="16"/>
        </w:rPr>
        <w:t>.</w:t>
      </w:r>
    </w:p>
    <w:p w14:paraId="73745CF8" w14:textId="77777777" w:rsidR="0070208D" w:rsidRPr="007550A6" w:rsidRDefault="0070208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О переброске дивизиона бронекатеров из р. Западной Двины на Днепр. </w:t>
      </w:r>
      <w:r w:rsidRPr="007550A6">
        <w:rPr>
          <w:rFonts w:ascii="Times New Roman" w:hAnsi="Times New Roman" w:cs="Times New Roman"/>
          <w:bCs/>
          <w:iCs/>
          <w:color w:val="000000" w:themeColor="text1"/>
          <w:sz w:val="16"/>
          <w:szCs w:val="16"/>
        </w:rPr>
        <w:t>(Муклевич, прения — Егоров, Пугачев, Буденный и пр.)</w:t>
      </w:r>
      <w:r w:rsidRPr="007550A6">
        <w:rPr>
          <w:rFonts w:ascii="Times New Roman" w:hAnsi="Times New Roman" w:cs="Times New Roman"/>
          <w:bCs/>
          <w:color w:val="000000" w:themeColor="text1"/>
          <w:sz w:val="16"/>
          <w:szCs w:val="16"/>
        </w:rPr>
        <w:t>.</w:t>
      </w:r>
    </w:p>
    <w:p w14:paraId="521F8AD5" w14:textId="77777777" w:rsidR="0070208D" w:rsidRPr="007550A6" w:rsidRDefault="0070208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Положение о прохождении службы начсоставом в РККА. </w:t>
      </w:r>
      <w:r w:rsidRPr="007550A6">
        <w:rPr>
          <w:rFonts w:ascii="Times New Roman" w:hAnsi="Times New Roman" w:cs="Times New Roman"/>
          <w:bCs/>
          <w:iCs/>
          <w:color w:val="000000" w:themeColor="text1"/>
          <w:sz w:val="16"/>
          <w:szCs w:val="16"/>
        </w:rPr>
        <w:t>(Куйбышев, прения — Уншлихт, Каменев и пр.)</w:t>
      </w:r>
      <w:r w:rsidRPr="007550A6">
        <w:rPr>
          <w:rFonts w:ascii="Times New Roman" w:hAnsi="Times New Roman" w:cs="Times New Roman"/>
          <w:bCs/>
          <w:color w:val="000000" w:themeColor="text1"/>
          <w:sz w:val="16"/>
          <w:szCs w:val="16"/>
        </w:rPr>
        <w:t>.</w:t>
      </w:r>
    </w:p>
    <w:p w14:paraId="1F1DE738" w14:textId="77777777" w:rsidR="0070208D" w:rsidRPr="007550A6" w:rsidRDefault="0070208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4. О введении на вооружение РККА радиостанции «Лес 1». </w:t>
      </w:r>
      <w:r w:rsidRPr="007550A6">
        <w:rPr>
          <w:rFonts w:ascii="Times New Roman" w:hAnsi="Times New Roman" w:cs="Times New Roman"/>
          <w:bCs/>
          <w:iCs/>
          <w:color w:val="000000" w:themeColor="text1"/>
          <w:sz w:val="16"/>
          <w:szCs w:val="16"/>
        </w:rPr>
        <w:t>(Пугачев)</w:t>
      </w:r>
      <w:r w:rsidRPr="007550A6">
        <w:rPr>
          <w:rFonts w:ascii="Times New Roman" w:hAnsi="Times New Roman" w:cs="Times New Roman"/>
          <w:bCs/>
          <w:color w:val="000000" w:themeColor="text1"/>
          <w:sz w:val="16"/>
          <w:szCs w:val="16"/>
        </w:rPr>
        <w:t>.</w:t>
      </w:r>
    </w:p>
    <w:p w14:paraId="593C2104" w14:textId="77777777" w:rsidR="0070208D" w:rsidRPr="007550A6" w:rsidRDefault="0070208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5. Введение на вооружение РККА 76 мм зажигательного термитно-сегментного снаряда обр. 1926 г. </w:t>
      </w:r>
      <w:r w:rsidRPr="007550A6">
        <w:rPr>
          <w:rFonts w:ascii="Times New Roman" w:hAnsi="Times New Roman" w:cs="Times New Roman"/>
          <w:bCs/>
          <w:iCs/>
          <w:color w:val="000000" w:themeColor="text1"/>
          <w:sz w:val="16"/>
          <w:szCs w:val="16"/>
        </w:rPr>
        <w:t>(Фенин)</w:t>
      </w:r>
      <w:r w:rsidRPr="007550A6">
        <w:rPr>
          <w:rFonts w:ascii="Times New Roman" w:hAnsi="Times New Roman" w:cs="Times New Roman"/>
          <w:bCs/>
          <w:color w:val="000000" w:themeColor="text1"/>
          <w:sz w:val="16"/>
          <w:szCs w:val="16"/>
        </w:rPr>
        <w:t>.</w:t>
      </w:r>
    </w:p>
    <w:p w14:paraId="72CB6FD7" w14:textId="77777777" w:rsidR="0070208D" w:rsidRPr="007550A6" w:rsidRDefault="0070208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6. Доклад комиссии по празднованию десятилетнего юбилея РККА. </w:t>
      </w:r>
      <w:r w:rsidRPr="007550A6">
        <w:rPr>
          <w:rFonts w:ascii="Times New Roman" w:hAnsi="Times New Roman" w:cs="Times New Roman"/>
          <w:bCs/>
          <w:iCs/>
          <w:color w:val="000000" w:themeColor="text1"/>
          <w:sz w:val="16"/>
          <w:szCs w:val="16"/>
        </w:rPr>
        <w:t>(Бубнов)</w:t>
      </w:r>
      <w:r w:rsidRPr="007550A6">
        <w:rPr>
          <w:rFonts w:ascii="Times New Roman" w:hAnsi="Times New Roman" w:cs="Times New Roman"/>
          <w:bCs/>
          <w:color w:val="000000" w:themeColor="text1"/>
          <w:sz w:val="16"/>
          <w:szCs w:val="16"/>
        </w:rPr>
        <w:t>.</w:t>
      </w:r>
    </w:p>
    <w:p w14:paraId="018E7FB3" w14:textId="77777777" w:rsidR="0070208D" w:rsidRPr="007550A6" w:rsidRDefault="0070208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7. О ходе постройки Центрального Дома Красной Армии им. Фрунзе. </w:t>
      </w:r>
      <w:r w:rsidRPr="007550A6">
        <w:rPr>
          <w:rFonts w:ascii="Times New Roman" w:hAnsi="Times New Roman" w:cs="Times New Roman"/>
          <w:bCs/>
          <w:iCs/>
          <w:color w:val="000000" w:themeColor="text1"/>
          <w:sz w:val="16"/>
          <w:szCs w:val="16"/>
        </w:rPr>
        <w:t>(Бубнов, прения — Ткалун, Никифоров, Дыбенко, Каменев)</w:t>
      </w:r>
      <w:r w:rsidRPr="007550A6">
        <w:rPr>
          <w:rFonts w:ascii="Times New Roman" w:hAnsi="Times New Roman" w:cs="Times New Roman"/>
          <w:bCs/>
          <w:color w:val="000000" w:themeColor="text1"/>
          <w:sz w:val="16"/>
          <w:szCs w:val="16"/>
        </w:rPr>
        <w:t>.</w:t>
      </w:r>
    </w:p>
    <w:p w14:paraId="52C59B6A" w14:textId="77777777" w:rsidR="0070208D" w:rsidRPr="007550A6" w:rsidRDefault="0070208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8. Об Авиаремпроме. </w:t>
      </w:r>
      <w:r w:rsidRPr="007550A6">
        <w:rPr>
          <w:rFonts w:ascii="Times New Roman" w:hAnsi="Times New Roman" w:cs="Times New Roman"/>
          <w:bCs/>
          <w:iCs/>
          <w:color w:val="000000" w:themeColor="text1"/>
          <w:sz w:val="16"/>
          <w:szCs w:val="16"/>
        </w:rPr>
        <w:t>(Баранов, прения — Дыбенко, Пугачев, Уншлихт, Тухачевский и пр.)</w:t>
      </w:r>
      <w:r w:rsidRPr="007550A6">
        <w:rPr>
          <w:rFonts w:ascii="Times New Roman" w:hAnsi="Times New Roman" w:cs="Times New Roman"/>
          <w:bCs/>
          <w:color w:val="000000" w:themeColor="text1"/>
          <w:sz w:val="16"/>
          <w:szCs w:val="16"/>
        </w:rPr>
        <w:t>.</w:t>
      </w:r>
    </w:p>
    <w:p w14:paraId="01E823DB" w14:textId="77777777" w:rsidR="0070208D" w:rsidRPr="007550A6" w:rsidRDefault="0070208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9. О бюллетене Военно-химического управления. </w:t>
      </w:r>
      <w:r w:rsidRPr="007550A6">
        <w:rPr>
          <w:rFonts w:ascii="Times New Roman" w:hAnsi="Times New Roman" w:cs="Times New Roman"/>
          <w:bCs/>
          <w:iCs/>
          <w:color w:val="000000" w:themeColor="text1"/>
          <w:sz w:val="16"/>
          <w:szCs w:val="16"/>
        </w:rPr>
        <w:t>(Дыбенко, прения — Уншлихт, Бубнов, Ворошилов)</w:t>
      </w:r>
      <w:r w:rsidRPr="007550A6">
        <w:rPr>
          <w:rFonts w:ascii="Times New Roman" w:hAnsi="Times New Roman" w:cs="Times New Roman"/>
          <w:bCs/>
          <w:color w:val="000000" w:themeColor="text1"/>
          <w:sz w:val="16"/>
          <w:szCs w:val="16"/>
        </w:rPr>
        <w:t xml:space="preserve"> (17150).</w:t>
      </w:r>
    </w:p>
    <w:p w14:paraId="41B4282E" w14:textId="77777777" w:rsidR="0070208D" w:rsidRPr="007550A6" w:rsidRDefault="0070208D" w:rsidP="007550A6">
      <w:pPr>
        <w:spacing w:after="0" w:line="240" w:lineRule="auto"/>
        <w:jc w:val="both"/>
        <w:rPr>
          <w:rFonts w:ascii="Times New Roman" w:hAnsi="Times New Roman" w:cs="Times New Roman"/>
          <w:bCs/>
          <w:color w:val="000000" w:themeColor="text1"/>
          <w:sz w:val="16"/>
          <w:szCs w:val="16"/>
        </w:rPr>
      </w:pPr>
    </w:p>
    <w:p w14:paraId="37763937"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13 октября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Протокол заседания Политбюро ЦК ВКП(б) № 129. 6. О контрольных цифрах на 1927/28 г. (ПБ от 6 октября 1927 г., пр. № 128, п. 1) (Цюрупа, Квиринг, Куйбышев, Фрумкин, Микоян, Петровский Д., Краваль, Межлаук). (РГАСПИ. Ф. 17. Оп. 3. Д. 655. Л. 2) (12416).</w:t>
      </w:r>
    </w:p>
    <w:p w14:paraId="4D7DCEEB"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u w:color="002060"/>
        </w:rPr>
      </w:pPr>
    </w:p>
    <w:p w14:paraId="6E77E256" w14:textId="77777777" w:rsidR="00E0788F" w:rsidRPr="007550A6" w:rsidRDefault="00E0788F"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13 октября 1927 г. Протокол №129. Заседание ПБ</w:t>
      </w:r>
    </w:p>
    <w:p w14:paraId="0832FCB3" w14:textId="77777777" w:rsidR="00E0788F" w:rsidRPr="007550A6" w:rsidRDefault="00E0788F"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П.6. О контрольных цифрах на 1927—28 г. [в том числе, ассигнованиях на оборону] (17150).</w:t>
      </w:r>
    </w:p>
    <w:p w14:paraId="27151175" w14:textId="77777777" w:rsidR="00E0788F" w:rsidRPr="007550A6" w:rsidRDefault="00E0788F" w:rsidP="007550A6">
      <w:pPr>
        <w:spacing w:after="0" w:line="240" w:lineRule="auto"/>
        <w:jc w:val="both"/>
        <w:rPr>
          <w:rFonts w:ascii="Times New Roman" w:hAnsi="Times New Roman" w:cs="Times New Roman"/>
          <w:bCs/>
          <w:color w:val="000000" w:themeColor="text1"/>
          <w:sz w:val="16"/>
          <w:szCs w:val="16"/>
        </w:rPr>
      </w:pPr>
    </w:p>
    <w:p w14:paraId="6E4B725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F6E86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31FD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октября 1927 вышло постановление ЦК ВКП(б) об ограничении роста партии и решили, что 50% д.б. рабочими (3481).</w:t>
      </w:r>
    </w:p>
    <w:p w14:paraId="4ED169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D193A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D1974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A5E36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октября 1927 года состоялся полет по треугольнику на самолете У-2 М-11 для определения технической скорости самолета и расхода горючего и смазочного материалов.</w:t>
      </w:r>
    </w:p>
    <w:p w14:paraId="4B12F14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Время вылета 13 час. 55 мин., время посадки – 16 час. 45 мин.</w:t>
      </w:r>
    </w:p>
    <w:p w14:paraId="30BF872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Летчик – Шарапов</w:t>
      </w:r>
    </w:p>
    <w:p w14:paraId="3EB1239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Маршрут полета: Москва – Подсолнечное – Каринское (в 10 км западнее Звенигорода) – Москва. Высота полета 700 м во все время пути (6907, 81).</w:t>
      </w:r>
    </w:p>
    <w:p w14:paraId="2CAEF65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2DB1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октября 1927 был заключен договор сроком на 5 лет (2365) о технической помощи с BMW (80,430), а также лицензионный договор на VI мотор, который стал М-17 (189,7). Подписали гендиректор БМВ Ф.Попп и Пред. правления Авиатреста М.Г.Урываев. Лицензия предусматривала производство на любом заводе в течение 5 лет и стоила 50 тыс. долл. + 7.5% стоимости каждого двигателя (1795,31).</w:t>
      </w:r>
    </w:p>
    <w:p w14:paraId="270962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0778FA" w14:textId="77777777" w:rsidR="00877B2B" w:rsidRPr="007550A6" w:rsidRDefault="00877B2B"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14 октября 1927 г. генеральный директор фирмы BMW Ф. Попп и председатель правления «Авиатреста» М. Г. Урываев подписали договор на лицензионное производство авиадвигателей BMW VI в СССР.</w:t>
      </w:r>
    </w:p>
    <w:p w14:paraId="18B8F4A7" w14:textId="77777777" w:rsidR="00877B2B" w:rsidRPr="007550A6" w:rsidRDefault="00877B2B"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По договору, фирма BMW передавала нашей стране право на выпуск моторов BMW VI на любом из заводов СССР в течение 5 лет, а также обещала оказывать технические консультации по налаживанию производства этих моторов и, в случае необходимости, посылать в СССР для помощи своих инженеров. Предусматривалось также, что фирма будет сообщать о всех усовершенствованиях конструкции своих моторов. За это советская сторона выплачивала фирме единовременную компенсацию в размере 50 тыс. долларов и отчисляла 7,5 % от стоимости каждого произведенного в СССР двигателя.</w:t>
      </w:r>
    </w:p>
    <w:p w14:paraId="0A8E5874" w14:textId="77777777" w:rsidR="00877B2B" w:rsidRPr="007550A6" w:rsidRDefault="00877B2B"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Вслед за этим «Авиатрест» заключил договор с электротехнической фирмой «Роберт Бош» в Штутгарте о технической помощи по производству свечей и магнето для авиадвигателей (их выпуском должен был заниматься завод № 12 в Москве), согласовал с Круппом условия закупки коленчатых валов и подшипников для мотора BMW (21546).</w:t>
      </w:r>
    </w:p>
    <w:p w14:paraId="11E40CF2" w14:textId="77777777" w:rsidR="00877B2B" w:rsidRPr="007550A6" w:rsidRDefault="00877B2B" w:rsidP="007550A6">
      <w:pPr>
        <w:spacing w:after="0" w:line="240" w:lineRule="auto"/>
        <w:jc w:val="both"/>
        <w:rPr>
          <w:rFonts w:ascii="Times New Roman" w:hAnsi="Times New Roman" w:cs="Times New Roman"/>
          <w:color w:val="000000" w:themeColor="text1"/>
          <w:sz w:val="16"/>
          <w:szCs w:val="16"/>
        </w:rPr>
      </w:pPr>
    </w:p>
    <w:p w14:paraId="0F935AEB" w14:textId="77777777" w:rsidR="00B34F62" w:rsidRPr="007550A6" w:rsidRDefault="00B34F6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октября 1927 по результатам переговоров, был заключен дого</w:t>
      </w:r>
      <w:r w:rsidRPr="007550A6">
        <w:rPr>
          <w:rFonts w:ascii="Times New Roman" w:hAnsi="Times New Roman" w:cs="Times New Roman"/>
          <w:color w:val="000000" w:themeColor="text1"/>
          <w:sz w:val="16"/>
          <w:szCs w:val="16"/>
        </w:rPr>
        <w:softHyphen/>
        <w:t>вор о технической помощи с ком</w:t>
      </w:r>
      <w:r w:rsidRPr="007550A6">
        <w:rPr>
          <w:rFonts w:ascii="Times New Roman" w:hAnsi="Times New Roman" w:cs="Times New Roman"/>
          <w:color w:val="000000" w:themeColor="text1"/>
          <w:sz w:val="16"/>
          <w:szCs w:val="16"/>
        </w:rPr>
        <w:softHyphen/>
        <w:t>панией БМВ. У немецкой фирмы купили лицензию на производство одного из лучших моторов того вре</w:t>
      </w:r>
      <w:r w:rsidRPr="007550A6">
        <w:rPr>
          <w:rFonts w:ascii="Times New Roman" w:hAnsi="Times New Roman" w:cs="Times New Roman"/>
          <w:color w:val="000000" w:themeColor="text1"/>
          <w:sz w:val="16"/>
          <w:szCs w:val="16"/>
        </w:rPr>
        <w:softHyphen/>
        <w:t>мени BMW-VL Приобрели не толь</w:t>
      </w:r>
      <w:r w:rsidRPr="007550A6">
        <w:rPr>
          <w:rFonts w:ascii="Times New Roman" w:hAnsi="Times New Roman" w:cs="Times New Roman"/>
          <w:color w:val="000000" w:themeColor="text1"/>
          <w:sz w:val="16"/>
          <w:szCs w:val="16"/>
        </w:rPr>
        <w:softHyphen/>
        <w:t>ко лицензию, но и полный ком</w:t>
      </w:r>
      <w:r w:rsidRPr="007550A6">
        <w:rPr>
          <w:rFonts w:ascii="Times New Roman" w:hAnsi="Times New Roman" w:cs="Times New Roman"/>
          <w:color w:val="000000" w:themeColor="text1"/>
          <w:sz w:val="16"/>
          <w:szCs w:val="16"/>
        </w:rPr>
        <w:softHyphen/>
        <w:t>плект технологической документации, а также всю оснастку, включая специализированные станки. В отечественном ис</w:t>
      </w:r>
      <w:r w:rsidRPr="007550A6">
        <w:rPr>
          <w:rFonts w:ascii="Times New Roman" w:hAnsi="Times New Roman" w:cs="Times New Roman"/>
          <w:color w:val="000000" w:themeColor="text1"/>
          <w:sz w:val="16"/>
          <w:szCs w:val="16"/>
        </w:rPr>
        <w:softHyphen/>
        <w:t>полнении мотор стал называться М-17. До 1935 г. он составлял основу моторного парка нашей страны. Моторы М-17 в разных модификациях устанавлива</w:t>
      </w:r>
      <w:r w:rsidRPr="007550A6">
        <w:rPr>
          <w:rFonts w:ascii="Times New Roman" w:hAnsi="Times New Roman" w:cs="Times New Roman"/>
          <w:color w:val="000000" w:themeColor="text1"/>
          <w:sz w:val="16"/>
          <w:szCs w:val="16"/>
        </w:rPr>
        <w:softHyphen/>
        <w:t>лись на многих самолетах, в частности, на известных бомбардировщиках ТБ-1 и ТБ-3, лучшем в то время разведчике Р-5, истребителях И-3, многоцелевых Р-6 (АНТ-7), пассажирских и транспортных П-5, ПС-7, ПС-9, ПС-89, Г-2, летающих лодках МБР-2 и многих других. В производстве моторы были с 1931 по 1934 г., а в эксплуатации сохранились до 1943 г. (22518).</w:t>
      </w:r>
    </w:p>
    <w:p w14:paraId="231393C8" w14:textId="77777777" w:rsidR="00B34F62" w:rsidRPr="007550A6" w:rsidRDefault="00B34F62" w:rsidP="007550A6">
      <w:pPr>
        <w:spacing w:after="0" w:line="240" w:lineRule="auto"/>
        <w:jc w:val="both"/>
        <w:rPr>
          <w:rFonts w:ascii="Times New Roman" w:hAnsi="Times New Roman" w:cs="Times New Roman"/>
          <w:color w:val="000000" w:themeColor="text1"/>
          <w:sz w:val="16"/>
          <w:szCs w:val="16"/>
        </w:rPr>
      </w:pPr>
    </w:p>
    <w:p w14:paraId="0ED0B666" w14:textId="77777777" w:rsidR="00F613CC" w:rsidRPr="007550A6" w:rsidRDefault="00F613C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октября 1927 г. «БМВ» — Германское акционерное общество «Баварские моторные заводы» [и] Авиатрест заключили договор сроком на пять лет. Договором обусловливается техсодействие в области производства моторов.</w:t>
      </w:r>
    </w:p>
    <w:p w14:paraId="77F216DB" w14:textId="77777777" w:rsidR="00F613CC" w:rsidRPr="007550A6" w:rsidRDefault="00F613C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Согласно Отчету о деятельности ГКК при СНК СССР за 1926/1927 г. (1928 г.), от фирмы получено все, что предусматривается договором, кроме инструкций по обработке деталей мотора, касающихся металлургической части, каковые ввиду отсутствия их у фирмы высланы не полностью. Однако в настоящий момент происходит довысылка недостающих материалов. Некоторые детали, которых фирма не имела в своем распоряжении, были приобретены ей специально для Авиатреста.</w:t>
      </w:r>
    </w:p>
    <w:p w14:paraId="1D63D6EB" w14:textId="77777777" w:rsidR="00F613CC" w:rsidRPr="007550A6" w:rsidRDefault="00F613C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Было командировано за границу три специалиста треста.</w:t>
      </w:r>
    </w:p>
    <w:p w14:paraId="1A38C147" w14:textId="77777777" w:rsidR="00F613CC" w:rsidRPr="007550A6" w:rsidRDefault="00F613C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Взаимоотношения сторон по договору вполне нормальные.</w:t>
      </w:r>
    </w:p>
    <w:p w14:paraId="0E5B7459" w14:textId="77777777" w:rsidR="00F613CC" w:rsidRPr="007550A6" w:rsidRDefault="00F613C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Несмотря на то, что материалами, получаемыми от фирмы, придется пользоваться не всеми, ввиду разницы оборудования, которое у фирмы стоит ниже нашего (чертежами приспособлений придется пользоваться в общем лишь на 50%), договор обещает дать хорошие результаты.</w:t>
      </w:r>
    </w:p>
    <w:p w14:paraId="658B2C9B" w14:textId="77777777" w:rsidR="00F613CC" w:rsidRPr="007550A6" w:rsidRDefault="00F613C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Отчет о деятельности ГКК при СНК СССР за 1926/1927 г. (1928 г.) // ГАРФ. Ф. Р. — 5446. Oп. 55. Д. 1855. Л. 11—81. Подлинник.</w:t>
      </w:r>
    </w:p>
    <w:p w14:paraId="273B31F1" w14:textId="77777777" w:rsidR="00F613CC" w:rsidRPr="007550A6" w:rsidRDefault="00F613CC" w:rsidP="007550A6">
      <w:pPr>
        <w:spacing w:after="0" w:line="240" w:lineRule="auto"/>
        <w:jc w:val="both"/>
        <w:rPr>
          <w:rFonts w:ascii="Times New Roman" w:hAnsi="Times New Roman" w:cs="Times New Roman"/>
          <w:color w:val="000000" w:themeColor="text1"/>
          <w:sz w:val="16"/>
          <w:szCs w:val="16"/>
        </w:rPr>
      </w:pPr>
    </w:p>
    <w:p w14:paraId="2E0A237D"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14 октября 1927 г. договор с БМВ вступил в силу. Это стало возмож</w:t>
      </w:r>
      <w:r w:rsidRPr="007550A6">
        <w:rPr>
          <w:rFonts w:ascii="Times New Roman" w:hAnsi="Times New Roman" w:cs="Times New Roman"/>
          <w:color w:val="000000" w:themeColor="text1"/>
          <w:sz w:val="16"/>
          <w:szCs w:val="16"/>
        </w:rPr>
        <w:softHyphen/>
        <w:t>ным благодаря взаимным уступкам, а вовсе не огромным стремлением заполучить имен</w:t>
      </w:r>
      <w:r w:rsidRPr="007550A6">
        <w:rPr>
          <w:rFonts w:ascii="Times New Roman" w:hAnsi="Times New Roman" w:cs="Times New Roman"/>
          <w:color w:val="000000" w:themeColor="text1"/>
          <w:sz w:val="16"/>
          <w:szCs w:val="16"/>
        </w:rPr>
        <w:softHyphen/>
        <w:t>но этот двигатель. Известно, что Николай Поликарпов (да и не он один) считал ВМ\У- VI неподходящим для самолетов-истребите</w:t>
      </w:r>
      <w:r w:rsidRPr="007550A6">
        <w:rPr>
          <w:rFonts w:ascii="Times New Roman" w:hAnsi="Times New Roman" w:cs="Times New Roman"/>
          <w:color w:val="000000" w:themeColor="text1"/>
          <w:sz w:val="16"/>
          <w:szCs w:val="16"/>
        </w:rPr>
        <w:softHyphen/>
        <w:t>лей ввиду больших его габаритов и веса. Но дело было сделано, и ВМ\У-У1, получивший в СССР обозначение М-17, на долгие годы стал одним из самых распространенных со</w:t>
      </w:r>
      <w:r w:rsidRPr="007550A6">
        <w:rPr>
          <w:rFonts w:ascii="Times New Roman" w:hAnsi="Times New Roman" w:cs="Times New Roman"/>
          <w:color w:val="000000" w:themeColor="text1"/>
          <w:sz w:val="16"/>
          <w:szCs w:val="16"/>
        </w:rPr>
        <w:softHyphen/>
        <w:t>ветских авиадвигателей.</w:t>
      </w:r>
    </w:p>
    <w:p w14:paraId="560032C6" w14:textId="32E5DC18"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Немецкая фирма БМ В на предложения о со</w:t>
      </w:r>
      <w:r w:rsidRPr="007550A6">
        <w:rPr>
          <w:rFonts w:ascii="Times New Roman" w:hAnsi="Times New Roman" w:cs="Times New Roman"/>
          <w:color w:val="000000" w:themeColor="text1"/>
          <w:sz w:val="16"/>
          <w:szCs w:val="16"/>
        </w:rPr>
        <w:softHyphen/>
        <w:t>трудничестве поддавалась очень трудно. Нем</w:t>
      </w:r>
      <w:r w:rsidRPr="007550A6">
        <w:rPr>
          <w:rFonts w:ascii="Times New Roman" w:hAnsi="Times New Roman" w:cs="Times New Roman"/>
          <w:color w:val="000000" w:themeColor="text1"/>
          <w:sz w:val="16"/>
          <w:szCs w:val="16"/>
        </w:rPr>
        <w:softHyphen/>
        <w:t>цы предлагали устаревший ВМ\У-1У мощно</w:t>
      </w:r>
      <w:r w:rsidRPr="007550A6">
        <w:rPr>
          <w:rFonts w:ascii="Times New Roman" w:hAnsi="Times New Roman" w:cs="Times New Roman"/>
          <w:color w:val="000000" w:themeColor="text1"/>
          <w:sz w:val="16"/>
          <w:szCs w:val="16"/>
        </w:rPr>
        <w:softHyphen/>
        <w:t>стью 300 л.с., а новейший ВМ\У-У1, который только появился на свет и был практически в два раза мощнее, они пытались придержать до лучших времен. В ходе переговоров представи</w:t>
      </w:r>
      <w:r w:rsidRPr="007550A6">
        <w:rPr>
          <w:rFonts w:ascii="Times New Roman" w:hAnsi="Times New Roman" w:cs="Times New Roman"/>
          <w:color w:val="000000" w:themeColor="text1"/>
          <w:sz w:val="16"/>
          <w:szCs w:val="16"/>
        </w:rPr>
        <w:softHyphen/>
        <w:t>тели Баварских моторных заводов стремилась навязать советской стороне очень тяжелые, прямо-таки кабальные условия договора в ви</w:t>
      </w:r>
      <w:r w:rsidRPr="007550A6">
        <w:rPr>
          <w:rFonts w:ascii="Times New Roman" w:hAnsi="Times New Roman" w:cs="Times New Roman"/>
          <w:color w:val="000000" w:themeColor="text1"/>
          <w:sz w:val="16"/>
          <w:szCs w:val="16"/>
        </w:rPr>
        <w:softHyphen/>
        <w:t>де последующих высоких выплат и огромных лицензионных отчислений.</w:t>
      </w:r>
      <w:r w:rsidR="004B646F">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Впрочем, известны были и слабые сторо</w:t>
      </w:r>
      <w:r w:rsidRPr="007550A6">
        <w:rPr>
          <w:rFonts w:ascii="Times New Roman" w:hAnsi="Times New Roman" w:cs="Times New Roman"/>
          <w:color w:val="000000" w:themeColor="text1"/>
          <w:sz w:val="16"/>
          <w:szCs w:val="16"/>
        </w:rPr>
        <w:softHyphen/>
        <w:t>ны немцев, которые согласно Версальскому договору долгое время не имели права изго</w:t>
      </w:r>
      <w:r w:rsidRPr="007550A6">
        <w:rPr>
          <w:rFonts w:ascii="Times New Roman" w:hAnsi="Times New Roman" w:cs="Times New Roman"/>
          <w:color w:val="000000" w:themeColor="text1"/>
          <w:sz w:val="16"/>
          <w:szCs w:val="16"/>
        </w:rPr>
        <w:softHyphen/>
        <w:t>тавливать мощные авиадвигатели, имели ра</w:t>
      </w:r>
      <w:r w:rsidRPr="007550A6">
        <w:rPr>
          <w:rFonts w:ascii="Times New Roman" w:hAnsi="Times New Roman" w:cs="Times New Roman"/>
          <w:color w:val="000000" w:themeColor="text1"/>
          <w:sz w:val="16"/>
          <w:szCs w:val="16"/>
        </w:rPr>
        <w:softHyphen/>
        <w:t>зоренную промышленность, а кое-где даже кустарное производство. На западные рын</w:t>
      </w:r>
      <w:r w:rsidRPr="007550A6">
        <w:rPr>
          <w:rFonts w:ascii="Times New Roman" w:hAnsi="Times New Roman" w:cs="Times New Roman"/>
          <w:color w:val="000000" w:themeColor="text1"/>
          <w:sz w:val="16"/>
          <w:szCs w:val="16"/>
        </w:rPr>
        <w:softHyphen/>
        <w:t>ки Германию с ее авиамоторами старались не пускать Англия и Франция, поэтому по</w:t>
      </w:r>
      <w:r w:rsidRPr="007550A6">
        <w:rPr>
          <w:rFonts w:ascii="Times New Roman" w:hAnsi="Times New Roman" w:cs="Times New Roman"/>
          <w:color w:val="000000" w:themeColor="text1"/>
          <w:sz w:val="16"/>
          <w:szCs w:val="16"/>
        </w:rPr>
        <w:softHyphen/>
        <w:t>нятно, что сбыт продукции на восток стал бы весьма благоприятным фактором для раз</w:t>
      </w:r>
      <w:r w:rsidRPr="007550A6">
        <w:rPr>
          <w:rFonts w:ascii="Times New Roman" w:hAnsi="Times New Roman" w:cs="Times New Roman"/>
          <w:color w:val="000000" w:themeColor="text1"/>
          <w:sz w:val="16"/>
          <w:szCs w:val="16"/>
        </w:rPr>
        <w:softHyphen/>
        <w:t>вития и совершенствования немецкой про</w:t>
      </w:r>
      <w:r w:rsidRPr="007550A6">
        <w:rPr>
          <w:rFonts w:ascii="Times New Roman" w:hAnsi="Times New Roman" w:cs="Times New Roman"/>
          <w:color w:val="000000" w:themeColor="text1"/>
          <w:sz w:val="16"/>
          <w:szCs w:val="16"/>
        </w:rPr>
        <w:softHyphen/>
        <w:t>мышленности.</w:t>
      </w:r>
    </w:p>
    <w:p w14:paraId="60A8B0E4"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Одним словом, после трудных перегово</w:t>
      </w:r>
      <w:r w:rsidRPr="007550A6">
        <w:rPr>
          <w:rFonts w:ascii="Times New Roman" w:hAnsi="Times New Roman" w:cs="Times New Roman"/>
          <w:color w:val="000000" w:themeColor="text1"/>
          <w:sz w:val="16"/>
          <w:szCs w:val="16"/>
        </w:rPr>
        <w:softHyphen/>
        <w:t>ров советская сторона добилась получения лицензии и технической помощи для произ</w:t>
      </w:r>
      <w:r w:rsidRPr="007550A6">
        <w:rPr>
          <w:rFonts w:ascii="Times New Roman" w:hAnsi="Times New Roman" w:cs="Times New Roman"/>
          <w:color w:val="000000" w:themeColor="text1"/>
          <w:sz w:val="16"/>
          <w:szCs w:val="16"/>
        </w:rPr>
        <w:softHyphen/>
        <w:t>водства ВМ\У-У1.</w:t>
      </w:r>
    </w:p>
    <w:p w14:paraId="4297084C"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Подписание согла</w:t>
      </w:r>
      <w:r w:rsidRPr="007550A6">
        <w:rPr>
          <w:rFonts w:ascii="Times New Roman" w:hAnsi="Times New Roman" w:cs="Times New Roman"/>
          <w:color w:val="000000" w:themeColor="text1"/>
          <w:sz w:val="16"/>
          <w:szCs w:val="16"/>
        </w:rPr>
        <w:softHyphen/>
        <w:t>шения с фирмой БМВ окончательно обеспе</w:t>
      </w:r>
      <w:r w:rsidRPr="007550A6">
        <w:rPr>
          <w:rFonts w:ascii="Times New Roman" w:hAnsi="Times New Roman" w:cs="Times New Roman"/>
          <w:color w:val="000000" w:themeColor="text1"/>
          <w:sz w:val="16"/>
          <w:szCs w:val="16"/>
        </w:rPr>
        <w:softHyphen/>
        <w:t>чило истребитель И-3 силовой установкой и позволило быстро приблизить работы по его созданию к завершению (12295).</w:t>
      </w:r>
    </w:p>
    <w:p w14:paraId="372633E9"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p>
    <w:p w14:paraId="75F7903B" w14:textId="77777777" w:rsidR="004B646F" w:rsidRPr="003600B8" w:rsidRDefault="004B646F" w:rsidP="004B646F">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 xml:space="preserve">14 октября 1927 г. генеральный директор фирмы </w:t>
      </w:r>
      <w:r w:rsidRPr="003600B8">
        <w:rPr>
          <w:rStyle w:val="aff"/>
          <w:rFonts w:ascii="Times New Roman" w:hAnsi="Times New Roman" w:cs="Times New Roman"/>
          <w:color w:val="0070C0"/>
          <w:spacing w:val="0"/>
          <w:sz w:val="16"/>
          <w:szCs w:val="16"/>
          <w:lang w:val="en-US"/>
        </w:rPr>
        <w:t>BMW</w:t>
      </w:r>
      <w:r w:rsidRPr="003600B8">
        <w:rPr>
          <w:rStyle w:val="aff"/>
          <w:rFonts w:ascii="Times New Roman" w:hAnsi="Times New Roman" w:cs="Times New Roman"/>
          <w:color w:val="0070C0"/>
          <w:spacing w:val="0"/>
          <w:sz w:val="16"/>
          <w:szCs w:val="16"/>
        </w:rPr>
        <w:t xml:space="preserve"> Ф. Попп и председатель правления «Авиатреста» М.Г. Урываев подписали договор на лицензи</w:t>
      </w:r>
      <w:r w:rsidRPr="003600B8">
        <w:rPr>
          <w:rStyle w:val="aff"/>
          <w:rFonts w:ascii="Times New Roman" w:hAnsi="Times New Roman" w:cs="Times New Roman"/>
          <w:color w:val="0070C0"/>
          <w:spacing w:val="0"/>
          <w:sz w:val="16"/>
          <w:szCs w:val="16"/>
        </w:rPr>
        <w:softHyphen/>
        <w:t xml:space="preserve">онное производство авиадвигателей </w:t>
      </w:r>
      <w:r w:rsidRPr="003600B8">
        <w:rPr>
          <w:rStyle w:val="aff"/>
          <w:rFonts w:ascii="Times New Roman" w:hAnsi="Times New Roman" w:cs="Times New Roman"/>
          <w:color w:val="0070C0"/>
          <w:spacing w:val="0"/>
          <w:sz w:val="16"/>
          <w:szCs w:val="16"/>
          <w:lang w:val="en-US"/>
        </w:rPr>
        <w:t>BMW</w:t>
      </w:r>
      <w:r w:rsidRPr="003600B8">
        <w:rPr>
          <w:rStyle w:val="aff"/>
          <w:rFonts w:ascii="Times New Roman" w:hAnsi="Times New Roman" w:cs="Times New Roman"/>
          <w:color w:val="0070C0"/>
          <w:spacing w:val="0"/>
          <w:sz w:val="16"/>
          <w:szCs w:val="16"/>
        </w:rPr>
        <w:t xml:space="preserve"> </w:t>
      </w:r>
      <w:r w:rsidRPr="003600B8">
        <w:rPr>
          <w:rStyle w:val="aff"/>
          <w:rFonts w:ascii="Times New Roman" w:hAnsi="Times New Roman" w:cs="Times New Roman"/>
          <w:color w:val="0070C0"/>
          <w:spacing w:val="0"/>
          <w:sz w:val="16"/>
          <w:szCs w:val="16"/>
          <w:lang w:val="en-US"/>
        </w:rPr>
        <w:t>VI</w:t>
      </w:r>
      <w:r w:rsidRPr="003600B8">
        <w:rPr>
          <w:rStyle w:val="aff"/>
          <w:rFonts w:ascii="Times New Roman" w:hAnsi="Times New Roman" w:cs="Times New Roman"/>
          <w:color w:val="0070C0"/>
          <w:spacing w:val="0"/>
          <w:sz w:val="16"/>
          <w:szCs w:val="16"/>
        </w:rPr>
        <w:t xml:space="preserve"> в СССР. По договору фирма передавала нашей стране право на выпуск этих моторов на любом из заводов СССР в течение 5 лет, а также обещала оказывать техни</w:t>
      </w:r>
      <w:r w:rsidRPr="003600B8">
        <w:rPr>
          <w:rStyle w:val="aff"/>
          <w:rFonts w:ascii="Times New Roman" w:hAnsi="Times New Roman" w:cs="Times New Roman"/>
          <w:color w:val="0070C0"/>
          <w:spacing w:val="0"/>
          <w:sz w:val="16"/>
          <w:szCs w:val="16"/>
        </w:rPr>
        <w:softHyphen/>
        <w:t xml:space="preserve">ческие консультации по налаживанию производства этих моторов и, в случае необходимости, направлять в СССР для помощи своих инженеров. За это советская сторона выплачивала </w:t>
      </w:r>
      <w:r w:rsidRPr="003600B8">
        <w:rPr>
          <w:rStyle w:val="aff"/>
          <w:rFonts w:ascii="Times New Roman" w:hAnsi="Times New Roman" w:cs="Times New Roman"/>
          <w:color w:val="0070C0"/>
          <w:spacing w:val="0"/>
          <w:sz w:val="16"/>
          <w:szCs w:val="16"/>
          <w:lang w:val="en-US"/>
        </w:rPr>
        <w:t>BMW</w:t>
      </w:r>
      <w:r w:rsidRPr="003600B8">
        <w:rPr>
          <w:rStyle w:val="aff"/>
          <w:rFonts w:ascii="Times New Roman" w:hAnsi="Times New Roman" w:cs="Times New Roman"/>
          <w:color w:val="0070C0"/>
          <w:spacing w:val="0"/>
          <w:sz w:val="16"/>
          <w:szCs w:val="16"/>
        </w:rPr>
        <w:t xml:space="preserve"> едино</w:t>
      </w:r>
      <w:r w:rsidRPr="003600B8">
        <w:rPr>
          <w:rStyle w:val="aff"/>
          <w:rFonts w:ascii="Times New Roman" w:hAnsi="Times New Roman" w:cs="Times New Roman"/>
          <w:color w:val="0070C0"/>
          <w:spacing w:val="0"/>
          <w:sz w:val="16"/>
          <w:szCs w:val="16"/>
        </w:rPr>
        <w:softHyphen/>
        <w:t>временную компенсацию в размере 50 000 долларов и отчисляла 7,5 % стоимости каждого произведенного в СССР двигателя. Вслед за этим «Авиатрест» заключил договор с электротехнической фирмой «Роберт Бош» в Штутгарте о технической помощи по производству свечей и магнето для авиадвигателей, а также согла</w:t>
      </w:r>
      <w:r w:rsidRPr="003600B8">
        <w:rPr>
          <w:rStyle w:val="aff"/>
          <w:rFonts w:ascii="Times New Roman" w:hAnsi="Times New Roman" w:cs="Times New Roman"/>
          <w:color w:val="0070C0"/>
          <w:spacing w:val="0"/>
          <w:sz w:val="16"/>
          <w:szCs w:val="16"/>
        </w:rPr>
        <w:softHyphen/>
        <w:t>совал с фирмой Круппа условия закупки коленчатых валов и подшипников.</w:t>
      </w:r>
    </w:p>
    <w:p w14:paraId="356514C1" w14:textId="77777777" w:rsidR="004B646F" w:rsidRPr="003600B8" w:rsidRDefault="004B646F" w:rsidP="004B646F">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Производство лицензионных двигателей органи</w:t>
      </w:r>
      <w:r w:rsidRPr="003600B8">
        <w:rPr>
          <w:rStyle w:val="aff"/>
          <w:rFonts w:ascii="Times New Roman" w:hAnsi="Times New Roman" w:cs="Times New Roman"/>
          <w:color w:val="0070C0"/>
          <w:spacing w:val="0"/>
          <w:sz w:val="16"/>
          <w:szCs w:val="16"/>
        </w:rPr>
        <w:softHyphen/>
        <w:t>зовали на авиамоторном заводе № 26 в Рыбинске (25145).</w:t>
      </w:r>
    </w:p>
    <w:p w14:paraId="01DA0A8E" w14:textId="77777777" w:rsidR="004B646F" w:rsidRPr="003600B8" w:rsidRDefault="004B646F" w:rsidP="004B646F">
      <w:pPr>
        <w:spacing w:after="0" w:line="240" w:lineRule="auto"/>
        <w:jc w:val="both"/>
        <w:rPr>
          <w:rFonts w:ascii="Times New Roman" w:hAnsi="Times New Roman" w:cs="Times New Roman"/>
          <w:color w:val="0070C0"/>
          <w:sz w:val="16"/>
          <w:szCs w:val="16"/>
        </w:rPr>
      </w:pPr>
    </w:p>
    <w:p w14:paraId="24D3A648" w14:textId="77777777" w:rsidR="004B646F" w:rsidRPr="003600B8" w:rsidRDefault="004B646F" w:rsidP="004B646F">
      <w:pPr>
        <w:pStyle w:val="Para1"/>
        <w:spacing w:line="240" w:lineRule="auto"/>
        <w:ind w:firstLineChars="0" w:firstLine="0"/>
        <w:rPr>
          <w:rFonts w:ascii="Times New Roman" w:hAnsi="Times New Roman"/>
          <w:i w:val="0"/>
          <w:iCs w:val="0"/>
          <w:color w:val="0070C0"/>
          <w:sz w:val="16"/>
          <w:szCs w:val="16"/>
        </w:rPr>
      </w:pPr>
      <w:r w:rsidRPr="003600B8">
        <w:rPr>
          <w:rFonts w:ascii="Times New Roman" w:hAnsi="Times New Roman"/>
          <w:i w:val="0"/>
          <w:iCs w:val="0"/>
          <w:color w:val="0070C0"/>
          <w:sz w:val="16"/>
          <w:szCs w:val="16"/>
        </w:rPr>
        <w:t>14 октября 1927 г. К.Е. Ворошилов с тревогой сообщал И.В. Сталину</w:t>
      </w:r>
      <w:r w:rsidRPr="003600B8">
        <w:rPr>
          <w:rFonts w:ascii="Times New Roman" w:hAnsi="Times New Roman"/>
          <w:i w:val="0"/>
          <w:iCs w:val="0"/>
          <w:color w:val="0070C0"/>
          <w:sz w:val="16"/>
          <w:szCs w:val="16"/>
          <w:lang w:val="ru-RU"/>
        </w:rPr>
        <w:t>:</w:t>
      </w:r>
      <w:r w:rsidRPr="003600B8">
        <w:rPr>
          <w:rFonts w:ascii="Times New Roman" w:hAnsi="Times New Roman"/>
          <w:i w:val="0"/>
          <w:iCs w:val="0"/>
          <w:color w:val="0070C0"/>
          <w:sz w:val="16"/>
          <w:szCs w:val="16"/>
        </w:rPr>
        <w:t xml:space="preserve"> </w:t>
      </w:r>
      <w:r w:rsidRPr="003600B8">
        <w:rPr>
          <w:rFonts w:ascii="Times New Roman" w:hAnsi="Times New Roman"/>
          <w:i w:val="0"/>
          <w:iCs w:val="0"/>
          <w:color w:val="0070C0"/>
          <w:sz w:val="16"/>
          <w:szCs w:val="16"/>
          <w:lang w:val="ru-RU"/>
        </w:rPr>
        <w:t>«</w:t>
      </w:r>
      <w:r w:rsidRPr="003600B8">
        <w:rPr>
          <w:rFonts w:ascii="Times New Roman" w:hAnsi="Times New Roman"/>
          <w:i w:val="0"/>
          <w:iCs w:val="0"/>
          <w:color w:val="0070C0"/>
          <w:sz w:val="16"/>
          <w:szCs w:val="16"/>
        </w:rPr>
        <w:t xml:space="preserve">Авиатрестом по нашему настоянию и выбору был заключен лицензионный договор на установки у нас производства современного мотора БМВ-VI, вышедшего из стадии опытов в начале 1926 г. Прошло уже более 2 лет; но от Авиатреста мы не получили </w:t>
      </w:r>
      <w:r w:rsidRPr="003600B8">
        <w:rPr>
          <w:rFonts w:ascii="Times New Roman" w:hAnsi="Times New Roman"/>
          <w:i w:val="0"/>
          <w:iCs w:val="0"/>
          <w:color w:val="0070C0"/>
          <w:sz w:val="16"/>
          <w:szCs w:val="16"/>
        </w:rPr>
        <w:lastRenderedPageBreak/>
        <w:t>еще ни одного серийного мотора; на днях предъявлена к сдаче только маленькая серия в 10 моторов. Кроме того, важнейшие части — коленчатый вал, ролики (подшипники) — в производстве у нас совсем не представлены, закупаем их в Германии и только с августа 1929 г. Авиатрест получает от них техническую помощь Круппа. Также еще не поставлено производство магнето… Новейший в 1927 г. мотор БМВ-VI в процессе внедрения в производство в течение 2 лет рискует устареть прежде, чем мы дадим его на снабжение современного флота»</w:t>
      </w:r>
      <w:r w:rsidRPr="003600B8">
        <w:rPr>
          <w:rFonts w:ascii="Times New Roman" w:hAnsi="Times New Roman"/>
          <w:i w:val="0"/>
          <w:iCs w:val="0"/>
          <w:color w:val="0070C0"/>
          <w:sz w:val="16"/>
          <w:szCs w:val="16"/>
          <w:lang w:val="ru-RU"/>
        </w:rPr>
        <w:t xml:space="preserve"> (25028)</w:t>
      </w:r>
      <w:r w:rsidRPr="003600B8">
        <w:rPr>
          <w:rFonts w:ascii="Times New Roman" w:hAnsi="Times New Roman"/>
          <w:i w:val="0"/>
          <w:iCs w:val="0"/>
          <w:color w:val="0070C0"/>
          <w:sz w:val="16"/>
          <w:szCs w:val="16"/>
        </w:rPr>
        <w:t>.</w:t>
      </w:r>
    </w:p>
    <w:p w14:paraId="669ED094" w14:textId="77777777" w:rsidR="004B646F" w:rsidRPr="003600B8" w:rsidRDefault="004B646F" w:rsidP="004B646F">
      <w:pPr>
        <w:spacing w:after="0" w:line="240" w:lineRule="auto"/>
        <w:jc w:val="both"/>
        <w:rPr>
          <w:rFonts w:ascii="Times New Roman" w:hAnsi="Times New Roman" w:cs="Times New Roman"/>
          <w:color w:val="0070C0"/>
          <w:sz w:val="16"/>
          <w:szCs w:val="16"/>
        </w:rPr>
      </w:pPr>
    </w:p>
    <w:p w14:paraId="4FA2457D" w14:textId="69065488" w:rsidR="00F57DF7" w:rsidRPr="007550A6" w:rsidRDefault="004B646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 xml:space="preserve"> </w:t>
      </w:r>
      <w:r w:rsidR="00F57DF7" w:rsidRPr="007550A6">
        <w:rPr>
          <w:rFonts w:ascii="Times New Roman" w:hAnsi="Times New Roman" w:cs="Times New Roman"/>
          <w:i/>
          <w:iCs/>
          <w:color w:val="000000" w:themeColor="text1"/>
          <w:sz w:val="16"/>
          <w:szCs w:val="16"/>
        </w:rPr>
        <w:t>Другие оборонные отрасли:</w:t>
      </w:r>
    </w:p>
    <w:p w14:paraId="1F50B011" w14:textId="77777777" w:rsidR="00F57DF7" w:rsidRPr="007550A6" w:rsidRDefault="00F57DF7"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7F45FA" w14:textId="77777777" w:rsidR="00F57DF7" w:rsidRPr="007550A6" w:rsidRDefault="00F57DF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октября 1927 г. 2-е Управление УВМС аннулировало сентябрьский заказ тресту на радиоаппаратуру. А 2 ноября 1927 г. при НТК УВМС начало работу совещание по связи, главной задачей которого стала разработка новой программы радиостроительства для нужд флота. В работе совещания приняли участие и представители ЭТЗСТ во главе с начальником Военно-морского отдела треста Н.Ф. Шукаловым5. Наряду с соображениями экономического характера, в основу новой программы было положено глубоко научное обоснование системы радиовооружения флота, выполненное под руководством начальника секции связи НТК А.И. Берга. В результате работы совещания по связи в декабре 1927 г. Мортехупр выдал ЭТЗСТ предварительный наряд на радиопродукцию, условное наименование которого – «Блокада» – впоследствии получила и вся первая система радиовооружения флота (18297).</w:t>
      </w:r>
    </w:p>
    <w:p w14:paraId="2EAC84CD" w14:textId="77777777" w:rsidR="00F57DF7" w:rsidRPr="007550A6" w:rsidRDefault="00F57DF7" w:rsidP="007550A6">
      <w:pPr>
        <w:spacing w:after="0" w:line="240" w:lineRule="auto"/>
        <w:jc w:val="both"/>
        <w:rPr>
          <w:rFonts w:ascii="Times New Roman" w:hAnsi="Times New Roman" w:cs="Times New Roman"/>
          <w:color w:val="000000" w:themeColor="text1"/>
          <w:sz w:val="16"/>
          <w:szCs w:val="16"/>
        </w:rPr>
      </w:pPr>
    </w:p>
    <w:p w14:paraId="5A642F89" w14:textId="77777777" w:rsidR="0010759C" w:rsidRPr="007550A6" w:rsidRDefault="0010759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0808B03" w14:textId="77777777" w:rsidR="0010759C" w:rsidRPr="007550A6" w:rsidRDefault="0010759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E97B34" w14:textId="77777777" w:rsidR="0010759C" w:rsidRPr="007550A6" w:rsidRDefault="0010759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октября 1927 - (14-15) Дьёдонн Костес и Жозеф ле Брикс совершают первый беспосадочный воздушный перелет через Южную Атлантику на Breguet 19. Из Сен-Луи, Сенегал, в Порт-Натал в Бразилии, - в рамках своего кругосветного путешествия на 57 000 км (22337).</w:t>
      </w:r>
    </w:p>
    <w:p w14:paraId="0E286484" w14:textId="77777777" w:rsidR="0010759C" w:rsidRPr="007550A6" w:rsidRDefault="0010759C" w:rsidP="007550A6">
      <w:pPr>
        <w:spacing w:after="0" w:line="240" w:lineRule="auto"/>
        <w:jc w:val="both"/>
        <w:rPr>
          <w:rFonts w:ascii="Times New Roman" w:hAnsi="Times New Roman" w:cs="Times New Roman"/>
          <w:color w:val="000000" w:themeColor="text1"/>
          <w:sz w:val="16"/>
          <w:szCs w:val="16"/>
        </w:rPr>
      </w:pPr>
    </w:p>
    <w:p w14:paraId="2B6F856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05DFE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F11A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15 по 20 октября 1927 в Ленинграде проходила юбилейная сессия ЦИК и на ней отметили огромное значение ЦАГИ и НАМИ (423,60).</w:t>
      </w:r>
    </w:p>
    <w:p w14:paraId="1CA598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E3ED7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1E1954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BB746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октября 1927 в СССР введен 7-часовой рабочий день (4962).</w:t>
      </w:r>
    </w:p>
    <w:p w14:paraId="4E6D9E4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7F0F47" w14:textId="77777777" w:rsidR="0010759C" w:rsidRPr="007550A6" w:rsidRDefault="0010759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октября 1927 г. промышленность начала переход на 7-часовой рабочий день. Переход должен был осуществляться до 1 октября 1933 г. Компенсировать сокращение рабочего времени государство рассчитывало увеличением интенсивности труда. Но мало что предусматривалось для стимулирования рабочих повышать свои заработки, работая более напряженно, и почти совсем ничего за счет роста квалификации. Недостатки в оплате труда препятствовали возмещению роста интенсивности труда за счет технической реконструкции. В свою очередь, низкий уровень квалификации негативным образом влиял на рост производительности труда (21332).</w:t>
      </w:r>
    </w:p>
    <w:p w14:paraId="4779D163" w14:textId="77777777" w:rsidR="0010759C" w:rsidRPr="007550A6" w:rsidRDefault="0010759C" w:rsidP="007550A6">
      <w:pPr>
        <w:spacing w:after="0" w:line="240" w:lineRule="auto"/>
        <w:jc w:val="both"/>
        <w:rPr>
          <w:rFonts w:ascii="Times New Roman" w:hAnsi="Times New Roman" w:cs="Times New Roman"/>
          <w:color w:val="000000" w:themeColor="text1"/>
          <w:sz w:val="16"/>
          <w:szCs w:val="16"/>
        </w:rPr>
      </w:pPr>
    </w:p>
    <w:p w14:paraId="5E5D3A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15 и 21 октября 1927. Из протокола заседания Политбюро № 130, 1927 г.</w:t>
      </w:r>
    </w:p>
    <w:p w14:paraId="398994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беспризорных </w:t>
      </w:r>
    </w:p>
    <w:p w14:paraId="6E06D2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 Поручить тт. Ягоде и Рогову в 10-дневный срок очистить Москву от беспризорных. </w:t>
      </w:r>
    </w:p>
    <w:p w14:paraId="16C642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Поручить тт. Смирнову А. Г., Ягоде и Рогову в месячный срок представить в Политбюро проект коренного изменения в деле борьбы с беспризорностью (11652).</w:t>
      </w:r>
    </w:p>
    <w:p w14:paraId="4F017F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852B68" w14:textId="77777777" w:rsidR="0010759C" w:rsidRPr="007550A6" w:rsidRDefault="0010759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5DF3F9F" w14:textId="77777777" w:rsidR="0010759C" w:rsidRPr="007550A6" w:rsidRDefault="0010759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9C27A8" w14:textId="77777777" w:rsidR="0010759C" w:rsidRPr="007550A6" w:rsidRDefault="0010759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октября 1927 - Первый в мире трансатлантический перелёт. Дьедонне Кост и Жозеф Ле Бри вылетели на Breguet XIX GR из Сен-Луи, Сенегал (Западеая Африка) в Порт-Наталь, Бразилия. 3380 км полёт занял чуть более 18 часов.</w:t>
      </w:r>
    </w:p>
    <w:p w14:paraId="56AA3BC2" w14:textId="77777777" w:rsidR="0010759C" w:rsidRPr="007550A6" w:rsidRDefault="0010759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Пилоты совершали перелёт вокруг Земного шара, который начался 10 октября 1927 года Париж, Франция и завершился 14 апреля 1928. (57000 км) (22336).</w:t>
      </w:r>
    </w:p>
    <w:p w14:paraId="5BC3789C" w14:textId="77777777" w:rsidR="0010759C" w:rsidRPr="007550A6" w:rsidRDefault="0010759C" w:rsidP="007550A6">
      <w:pPr>
        <w:spacing w:after="0" w:line="240" w:lineRule="auto"/>
        <w:jc w:val="both"/>
        <w:rPr>
          <w:rFonts w:ascii="Times New Roman" w:hAnsi="Times New Roman" w:cs="Times New Roman"/>
          <w:color w:val="000000" w:themeColor="text1"/>
          <w:sz w:val="16"/>
          <w:szCs w:val="16"/>
        </w:rPr>
      </w:pPr>
    </w:p>
    <w:p w14:paraId="0798189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0F3AF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D8AE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середине октября 1927 фирма Изотта Фраскини аисала письмо Торговому представителю в Италии (перевод):</w:t>
      </w:r>
    </w:p>
    <w:p w14:paraId="69E7145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целях осуществления возможности заключения крупных сделок между Республиками Союза и нашей фирмой, просим Торговое Представительство соблаговолить рассмотреть н/предложение, высказанное ниже.</w:t>
      </w:r>
    </w:p>
    <w:p w14:paraId="6104259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Мы надеемся на то, что это предложение может заинтересовать Технические комитеты СССР и быть принятым в соображение.</w:t>
      </w:r>
    </w:p>
    <w:p w14:paraId="7722355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Предполагая, что СССР может иметь намерение производить на своей территории наши типы моторов “Ассо”, сообщаю Вам,что мы готова предоставить Вам наше сотрудничество на преодоление всех трудностей, которые могут возникнуть при осуществлении этой цели в СССР.</w:t>
      </w:r>
    </w:p>
    <w:p w14:paraId="7664581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Монтаж моторов типа *АССО* в Республиках СССР.</w:t>
      </w:r>
    </w:p>
    <w:p w14:paraId="02953BC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Наше О-во готово воойти в переговоры по вопросу об организации на территории СССР монтажа всех типов моторов, конструируемых им (Обществом).. При этом монтаж производился бы из отдельных частей, которые производились и поставлялись бы со стороны Изотта - Фраскина. Для монтажа этих частей, регулировки моторов и приемки /пробы/ моторов, таким образом построенных на заводе, который ОССР предоставит в распоряжение, Изотта Фраскинн берет ва себя задачу подобрать персопал, необходимый для организации надлежащего хода работы</w:t>
      </w:r>
    </w:p>
    <w:p w14:paraId="3222589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моторов типа АССО в Республиках СССР.</w:t>
      </w:r>
    </w:p>
    <w:p w14:paraId="6AAE88C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Изотта-Фраскини готово войти в переговоры также и по вопросу о предоставлении потента на постройку моторов АССО в СССР. Разумеется, в этом случае наша фабрика перенесла бы свою деятельность в СССР, направив туда необходимый персонал и выработав органический план по оснащению фабрики всеми необходимыми принадлежностями для постройки моторов Изотта Фраскини, таким образом, чтобы обеспечить за русским заводом те жеблестящие технические и экономические результаты, которые достигнуты заводом Изотта-Фраскини в Италии.</w:t>
      </w:r>
    </w:p>
    <w:p w14:paraId="44C13F6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Установка моторов АССО на аппараты СССР</w:t>
      </w:r>
    </w:p>
    <w:p w14:paraId="44AA7D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Италии установка моторов на аппараты выполняются нишими техниками в тесном сотрудничестве с фирмами, строющими аппараты. Выгоды от такого сотрудничества и опыт, приобретенный вами в этой работе, подтверждается прекрасными результатами, достигнутыми с нашими моторами АССО... (2311,27).</w:t>
      </w:r>
    </w:p>
    <w:p w14:paraId="5B9125F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6AC09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C6C03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D95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октября 1927 состоялись третьи Всесоюзные воздухоплавательные состязания, привлекшие 6 аэростатов (271,110).</w:t>
      </w:r>
    </w:p>
    <w:p w14:paraId="2DADA9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80CDC5" w14:textId="77777777" w:rsidR="0010759C" w:rsidRPr="007550A6" w:rsidRDefault="0010759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октября 1927 г. в Москве провели III Всесоюзные воздухоплавательные испытания, в которых приняли участие семь аэростатов, в том числе — змейковый системы «Парсе</w:t>
      </w:r>
      <w:r w:rsidRPr="007550A6">
        <w:rPr>
          <w:rFonts w:ascii="Times New Roman" w:hAnsi="Times New Roman" w:cs="Times New Roman"/>
          <w:color w:val="000000" w:themeColor="text1"/>
          <w:sz w:val="16"/>
          <w:szCs w:val="16"/>
        </w:rPr>
        <w:softHyphen/>
        <w:t>валь» (850 м3), на котором летел И.В. Смелов. Лучший результат показал экипаж аэростата в 2000 м3 в составе пилота И.И. Зыкова, Соко</w:t>
      </w:r>
      <w:r w:rsidRPr="007550A6">
        <w:rPr>
          <w:rFonts w:ascii="Times New Roman" w:hAnsi="Times New Roman" w:cs="Times New Roman"/>
          <w:color w:val="000000" w:themeColor="text1"/>
          <w:sz w:val="16"/>
          <w:szCs w:val="16"/>
        </w:rPr>
        <w:softHyphen/>
        <w:t>лова и корреспондента «Комсомольской прав</w:t>
      </w:r>
      <w:r w:rsidRPr="007550A6">
        <w:rPr>
          <w:rFonts w:ascii="Times New Roman" w:hAnsi="Times New Roman" w:cs="Times New Roman"/>
          <w:color w:val="000000" w:themeColor="text1"/>
          <w:sz w:val="16"/>
          <w:szCs w:val="16"/>
        </w:rPr>
        <w:softHyphen/>
        <w:t>ды» — 12 ч 10 мин. (20120).</w:t>
      </w:r>
    </w:p>
    <w:p w14:paraId="3E62D542" w14:textId="77777777" w:rsidR="0010759C" w:rsidRPr="007550A6" w:rsidRDefault="0010759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ноября 1928 г. состоялись IV Всесоюз</w:t>
      </w:r>
      <w:r w:rsidRPr="007550A6">
        <w:rPr>
          <w:rFonts w:ascii="Times New Roman" w:hAnsi="Times New Roman" w:cs="Times New Roman"/>
          <w:color w:val="000000" w:themeColor="text1"/>
          <w:sz w:val="16"/>
          <w:szCs w:val="16"/>
        </w:rPr>
        <w:softHyphen/>
        <w:t>ные воздухоплавательные испытания, орга</w:t>
      </w:r>
      <w:r w:rsidRPr="007550A6">
        <w:rPr>
          <w:rFonts w:ascii="Times New Roman" w:hAnsi="Times New Roman" w:cs="Times New Roman"/>
          <w:color w:val="000000" w:themeColor="text1"/>
          <w:sz w:val="16"/>
          <w:szCs w:val="16"/>
        </w:rPr>
        <w:softHyphen/>
        <w:t>низованные Союзом Осоавиахим СССР. В них участвовали девять сферических аэростатов, четыре из которых построили сами организаци</w:t>
      </w:r>
      <w:r w:rsidRPr="007550A6">
        <w:rPr>
          <w:rFonts w:ascii="Times New Roman" w:hAnsi="Times New Roman" w:cs="Times New Roman"/>
          <w:color w:val="000000" w:themeColor="text1"/>
          <w:sz w:val="16"/>
          <w:szCs w:val="16"/>
        </w:rPr>
        <w:softHyphen/>
        <w:t>и-участники (Московская воздухоплавательная школа и воздухоплавательный отряд). В этих состязаниях, наряду со спортивными целями, был поставлен ряд научных задач в области ме</w:t>
      </w:r>
      <w:r w:rsidRPr="007550A6">
        <w:rPr>
          <w:rFonts w:ascii="Times New Roman" w:hAnsi="Times New Roman" w:cs="Times New Roman"/>
          <w:color w:val="000000" w:themeColor="text1"/>
          <w:sz w:val="16"/>
          <w:szCs w:val="16"/>
        </w:rPr>
        <w:softHyphen/>
        <w:t>теорологии и радио. На пяти шарах имелись УКВ-радиостанции, поддерживавшие связь с землёй и между собой.</w:t>
      </w:r>
    </w:p>
    <w:p w14:paraId="709C24E2" w14:textId="77777777" w:rsidR="0010759C" w:rsidRPr="007550A6" w:rsidRDefault="0010759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Большинство из стартовавших аэростатов спустилось в Тамбовской губернии. Наибольшую продолжительность полёта (24 часа) показал эки</w:t>
      </w:r>
      <w:r w:rsidRPr="007550A6">
        <w:rPr>
          <w:rFonts w:ascii="Times New Roman" w:hAnsi="Times New Roman" w:cs="Times New Roman"/>
          <w:color w:val="000000" w:themeColor="text1"/>
          <w:sz w:val="16"/>
          <w:szCs w:val="16"/>
        </w:rPr>
        <w:softHyphen/>
        <w:t>паж шара объёмом 2000 м3 (пилот И.В. Смелов, радист Гордеев и корреспондент Розенфельд) 34.</w:t>
      </w:r>
    </w:p>
    <w:p w14:paraId="313FDF20" w14:textId="77777777" w:rsidR="0010759C" w:rsidRPr="007550A6" w:rsidRDefault="0010759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Эти Всесоюзные воздухоплавательные состя</w:t>
      </w:r>
      <w:r w:rsidRPr="007550A6">
        <w:rPr>
          <w:rFonts w:ascii="Times New Roman" w:hAnsi="Times New Roman" w:cs="Times New Roman"/>
          <w:color w:val="000000" w:themeColor="text1"/>
          <w:sz w:val="16"/>
          <w:szCs w:val="16"/>
        </w:rPr>
        <w:softHyphen/>
        <w:t>зания стали последними. Планы Воздухопла</w:t>
      </w:r>
      <w:r w:rsidRPr="007550A6">
        <w:rPr>
          <w:rFonts w:ascii="Times New Roman" w:hAnsi="Times New Roman" w:cs="Times New Roman"/>
          <w:color w:val="000000" w:themeColor="text1"/>
          <w:sz w:val="16"/>
          <w:szCs w:val="16"/>
        </w:rPr>
        <w:softHyphen/>
        <w:t>вательной подсекции ЦС Осоавиахима СССР провести в 1930 г. междугородние воздухоплава</w:t>
      </w:r>
      <w:r w:rsidRPr="007550A6">
        <w:rPr>
          <w:rFonts w:ascii="Times New Roman" w:hAnsi="Times New Roman" w:cs="Times New Roman"/>
          <w:color w:val="000000" w:themeColor="text1"/>
          <w:sz w:val="16"/>
          <w:szCs w:val="16"/>
        </w:rPr>
        <w:softHyphen/>
        <w:t>тельные состязания на сферических аэростатах не были осуществлены (20120).</w:t>
      </w:r>
    </w:p>
    <w:p w14:paraId="7A5F8D30" w14:textId="77777777" w:rsidR="0010759C" w:rsidRPr="007550A6" w:rsidRDefault="0010759C" w:rsidP="007550A6">
      <w:pPr>
        <w:spacing w:after="0" w:line="240" w:lineRule="auto"/>
        <w:jc w:val="both"/>
        <w:rPr>
          <w:rFonts w:ascii="Times New Roman" w:hAnsi="Times New Roman" w:cs="Times New Roman"/>
          <w:color w:val="000000" w:themeColor="text1"/>
          <w:sz w:val="16"/>
          <w:szCs w:val="16"/>
        </w:rPr>
      </w:pPr>
    </w:p>
    <w:p w14:paraId="1443DE15" w14:textId="77777777" w:rsidR="000F7AA9" w:rsidRPr="007550A6" w:rsidRDefault="000F7AA9"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октября 1927 в Москву прилетели итальянцы на Савойя-62 в рамках кругового полета по Европе. Летали над Москвой рекой возле Нескучного сада. Останавливались в Геническе (12), Саратове (13) и полетели в Ленинград и потом в Хельсинки и Стокгольм (438,579).</w:t>
      </w:r>
    </w:p>
    <w:p w14:paraId="0AAB89E6" w14:textId="77777777" w:rsidR="000F7AA9" w:rsidRPr="007550A6" w:rsidRDefault="000F7AA9"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D5EDDB" w14:textId="77777777" w:rsidR="000F7AA9" w:rsidRPr="007550A6" w:rsidRDefault="000F7AA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16 октября 1927 в Москву прилетели итальянские летчики Маддалеиа и Дель-Прете, совершающие на гидросамолете Савойя-62 круговой полет по Европе. До Москвы летчики имели остановки в Геиическе /12/ и Саратове /13/. В Москве Маддалеиа совершил ряд показательных полетов на Москва-реке в районе Нескучного сада. Отсюда же летчики вылетели в Ленинград и далее иа Хельсинки ж Стокгольм.</w:t>
      </w:r>
    </w:p>
    <w:p w14:paraId="3712D854" w14:textId="77777777" w:rsidR="000F7AA9" w:rsidRPr="007550A6" w:rsidRDefault="000F7AA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/ВВФ, 1927, № 11/ (23370).</w:t>
      </w:r>
    </w:p>
    <w:p w14:paraId="6901EC66" w14:textId="77777777" w:rsidR="000F7AA9" w:rsidRPr="007550A6" w:rsidRDefault="000F7AA9" w:rsidP="007550A6">
      <w:pPr>
        <w:spacing w:after="0" w:line="240" w:lineRule="auto"/>
        <w:jc w:val="both"/>
        <w:rPr>
          <w:rFonts w:ascii="Times New Roman" w:hAnsi="Times New Roman" w:cs="Times New Roman"/>
          <w:color w:val="000000" w:themeColor="text1"/>
          <w:sz w:val="16"/>
          <w:szCs w:val="16"/>
        </w:rPr>
      </w:pPr>
    </w:p>
    <w:p w14:paraId="37D09385" w14:textId="77777777" w:rsidR="00F81369"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7B8227E" w14:textId="77777777" w:rsidR="00F81369" w:rsidRPr="007550A6" w:rsidRDefault="00F81369"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1019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октября 1927 проф. С.В.Лебедев в ЛГУ открыл способ пр-ва синтетического каучука (3960, 404).</w:t>
      </w:r>
    </w:p>
    <w:p w14:paraId="5A9E33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34751E" w14:textId="77777777" w:rsidR="00F81369"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317DB8FF" w14:textId="77777777" w:rsidR="00F81369" w:rsidRPr="007550A6" w:rsidRDefault="00F8136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2ED1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октября 1927 власти объявили о постепенном введении 7 часового рабочего дня (1348,198).</w:t>
      </w:r>
    </w:p>
    <w:p w14:paraId="023560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B2B3F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октября 1927 в СССР объявлено о постепенном переходе к 7-часовому рабочему дню (4962).</w:t>
      </w:r>
    </w:p>
    <w:p w14:paraId="66AF752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52D244" w14:textId="77777777" w:rsidR="00F613CC" w:rsidRPr="007550A6" w:rsidRDefault="00F613C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E596207" w14:textId="77777777" w:rsidR="00F613CC" w:rsidRPr="007550A6" w:rsidRDefault="00F613C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E9E183" w14:textId="77777777" w:rsidR="00F613CC" w:rsidRPr="007550A6" w:rsidRDefault="00F613C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октября 1927 г. на III Всесоюзных воздухоплавательных испытани</w:t>
      </w:r>
      <w:r w:rsidRPr="007550A6">
        <w:rPr>
          <w:rFonts w:ascii="Times New Roman" w:hAnsi="Times New Roman" w:cs="Times New Roman"/>
          <w:color w:val="000000" w:themeColor="text1"/>
          <w:sz w:val="16"/>
          <w:szCs w:val="16"/>
        </w:rPr>
        <w:softHyphen/>
        <w:t>ях И.В. Смелов публично продемонстрировал полёт на змейковом аэростате типа «Парсеваль» (20120).</w:t>
      </w:r>
    </w:p>
    <w:p w14:paraId="427D3415" w14:textId="77777777" w:rsidR="00F613CC" w:rsidRPr="007550A6" w:rsidRDefault="00F613CC" w:rsidP="007550A6">
      <w:pPr>
        <w:spacing w:after="0" w:line="240" w:lineRule="auto"/>
        <w:jc w:val="both"/>
        <w:rPr>
          <w:rFonts w:ascii="Times New Roman" w:hAnsi="Times New Roman" w:cs="Times New Roman"/>
          <w:color w:val="000000" w:themeColor="text1"/>
          <w:sz w:val="16"/>
          <w:szCs w:val="16"/>
        </w:rPr>
      </w:pPr>
    </w:p>
    <w:p w14:paraId="742F641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92096C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45666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октября 1927 первый гидросамолет НЕ.5с с ВМВ 6 Е 7,3, изготовленный для СССР, прошел испытания в Варнемюнде, был разобран и упакован (1772,9).</w:t>
      </w:r>
    </w:p>
    <w:p w14:paraId="4B7544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C4CDE5" w14:textId="77777777" w:rsidR="004B646F" w:rsidRPr="003600B8" w:rsidRDefault="004B646F" w:rsidP="004B646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 октября 1927 г. первый НЕ.5с для СССР прошел испытания в Варнемюнде, был разобран и упакован. А 31 октября пароход "Калинин" увез его из Гамбурга в СССР. Ящики сначала доставили в Одессу, там перегрузили на другое судно, и лишь 20 декабря самолет прибыл в Севастополь. 18 января его приняла комиссия ВВС Черного моря. Комиссия в своем акте отметила, что машина доставлена с повреждениями из-за плохой упаковки. Была повреждена одна из нервюр левой плоскости и пять нервюр на правой, помяты алюминиевые обтекатели стоек поплавков, а на моторе обнаружились следы ржавчины (25047).</w:t>
      </w:r>
    </w:p>
    <w:p w14:paraId="051BAF33" w14:textId="77777777" w:rsidR="004B646F" w:rsidRPr="003600B8" w:rsidRDefault="004B646F" w:rsidP="004B646F">
      <w:pPr>
        <w:spacing w:after="0" w:line="240" w:lineRule="auto"/>
        <w:jc w:val="both"/>
        <w:rPr>
          <w:rFonts w:ascii="Times New Roman" w:hAnsi="Times New Roman" w:cs="Times New Roman"/>
          <w:color w:val="0070C0"/>
          <w:sz w:val="16"/>
          <w:szCs w:val="16"/>
        </w:rPr>
      </w:pPr>
    </w:p>
    <w:p w14:paraId="6CC04BA9" w14:textId="446AF4A2"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октября 1927 повторно испытывалась камуфляжная раскраска Фоккер С-1. Камуфлированная машина</w:t>
      </w:r>
      <w:r w:rsidR="004B646F">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rPr>
        <w:t xml:space="preserve"> меняя высоту пролетела над водоемом, населенным пунктом, оврагами, пахотой, лугами, лесом и кустарником. Л-н Шауров сообщил, что больших различий с обычной окраской нет и самолет во время полета хорошо виден. Хорошо маскировался только при пролете на малой высоте над крышами, пахотой и лесом. На этом серия испытаний 1927 закончилась (2452,21).</w:t>
      </w:r>
    </w:p>
    <w:p w14:paraId="282381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23C72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октября 1927 года производилось испытание самолета ФСI, измененного под осенний земной покров</w:t>
      </w:r>
    </w:p>
    <w:p w14:paraId="789B0F4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Результат испытания самолета ФСI, измененного под осенний земной покров</w:t>
      </w:r>
    </w:p>
    <w:p w14:paraId="6FA541E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полете выявилось, что маскирующая способность окраски самолета ФСI мало чем отличается от обычной окраски самолета. Самолет во все время полета был хорошо виден.</w:t>
      </w:r>
    </w:p>
    <w:p w14:paraId="31DDF63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2B3A5CF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Предположительно можно указать, что одной из главных причин плохой маскировки самолета ФСI , было несоответствие цветов камуфляжной окраски самолета с окраской земного покрова, маскируясь на фоне одной местности он ярко выделялся на фоне другой (6915, 30).</w:t>
      </w:r>
    </w:p>
    <w:p w14:paraId="790E2FA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47CA8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D3260C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B8BA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октября 1927 года в Москве было выдано ГКБ ОАТ Техническое задание на разработку маневренного танка. В качества базового завода для создания опытного образца и освоения серийного производства нового танка был избран Государственный Харьковский паровозостроительный завод (ГХПЗ). Такое решение было совсем не случайным. Начиная с 1923 года, на ГХПЗ уже было налажено серийное производство гусеничных тракторов "Коммунар", прототипом которых был немецкий гусеничный трактор "Hanomag". Кроме того, ГХПЗ также имел опыт производства дизель моторов типа "Zulhcer" и "МAN" (10710).</w:t>
      </w:r>
    </w:p>
    <w:p w14:paraId="69C51C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F5370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F4DC93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CEE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октября 1927 в Норвегии на выборах победили либералы (3907,147).</w:t>
      </w:r>
    </w:p>
    <w:p w14:paraId="44B8A6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D985D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5F1AD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95355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октября 1927 Зав. ОСС ЦКБ Н.Н.П. писал письмо № 23/с-к в ЭАО ЦАГИ:</w:t>
      </w:r>
    </w:p>
    <w:p w14:paraId="2E2BE89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Настоящим ОСС ЦКБ Авиатреста просит вас сделать продувки самолета У2М-11:</w:t>
      </w:r>
    </w:p>
    <w:p w14:paraId="6586426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Продольная устойчивость (для всех 3-х вариантов цт) до углов атаки 50 гр. с углами отклонения релей +/- 15 гр. и 0 гр.</w:t>
      </w:r>
    </w:p>
    <w:p w14:paraId="6AAED5B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Устойчивость пути (задний цт), угол отклонения РН 0 гр и +/- 15 гр.</w:t>
      </w:r>
    </w:p>
    <w:p w14:paraId="504AAFD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Продувка всей модели на Сх и Су</w:t>
      </w:r>
    </w:p>
    <w:p w14:paraId="5C47BDF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Восстанавливающий момент элеронов при альфа крыльев 0 и +/- 15 гр.</w:t>
      </w:r>
    </w:p>
    <w:p w14:paraId="474E984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357BF8" w14:textId="77777777" w:rsidR="00F81369"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7E1A332" w14:textId="77777777" w:rsidR="00F81369" w:rsidRPr="007550A6" w:rsidRDefault="00F81369"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3EA7A8" w14:textId="77777777" w:rsidR="00F81369" w:rsidRPr="007550A6" w:rsidRDefault="00F81369" w:rsidP="007550A6">
      <w:pPr>
        <w:spacing w:after="0" w:line="240" w:lineRule="auto"/>
        <w:jc w:val="both"/>
        <w:rPr>
          <w:rFonts w:ascii="Times New Roman" w:hAnsi="Times New Roman" w:cs="Times New Roman"/>
          <w:color w:val="000000" w:themeColor="text1"/>
          <w:sz w:val="16"/>
          <w:szCs w:val="16"/>
        </w:rPr>
      </w:pPr>
      <w:r w:rsidRPr="007550A6">
        <w:rPr>
          <w:rStyle w:val="ucoz-forum-post"/>
          <w:rFonts w:ascii="Times New Roman" w:eastAsiaTheme="majorEastAsia" w:hAnsi="Times New Roman" w:cs="Times New Roman"/>
          <w:bCs/>
          <w:color w:val="000000" w:themeColor="text1"/>
          <w:sz w:val="16"/>
          <w:szCs w:val="16"/>
        </w:rPr>
        <w:t xml:space="preserve">18 октября </w:t>
      </w:r>
      <w:r w:rsidRPr="007550A6">
        <w:rPr>
          <w:rFonts w:ascii="Times New Roman" w:hAnsi="Times New Roman" w:cs="Times New Roman"/>
          <w:color w:val="000000" w:themeColor="text1"/>
          <w:sz w:val="16"/>
          <w:szCs w:val="16"/>
        </w:rPr>
        <w:t>в 1927 году в Ставрополе начал действовать завод "Металлокомбинат", специализировавшийся на изготовлении машин для сельского хозяйства. Ныне — ОАО "Ставропольский завод автомобильных кранов" (ОАО "КРАСТ") — крупнейший в России производитель грузоподъемной, дорожно-строительной и коммунальной техники, техники для лесопромышленного, нефтегазодобывающего и энергетического комплексов (14801).</w:t>
      </w:r>
    </w:p>
    <w:p w14:paraId="4CB2A07D" w14:textId="77777777" w:rsidR="00F81369" w:rsidRPr="007550A6" w:rsidRDefault="00F81369" w:rsidP="007550A6">
      <w:pPr>
        <w:spacing w:after="0" w:line="240" w:lineRule="auto"/>
        <w:jc w:val="both"/>
        <w:rPr>
          <w:rFonts w:ascii="Times New Roman" w:hAnsi="Times New Roman" w:cs="Times New Roman"/>
          <w:color w:val="000000" w:themeColor="text1"/>
          <w:sz w:val="16"/>
          <w:szCs w:val="16"/>
        </w:rPr>
      </w:pPr>
    </w:p>
    <w:p w14:paraId="7BC3A7A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C04E15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453DF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октября 1927 создана английская компания Би-Би-Си (4962).</w:t>
      </w:r>
    </w:p>
    <w:p w14:paraId="3567F10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962C0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F24DA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DB2F4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 октября по 2 ноября 1927 года проходило испытание гидросамолета МР-1 № 558 постройки Госавиазавода № 10 с мотором “Либерти” 400 НР заводской № 3159, с винтом завода “Пропеллер” с оковкой сухопутного образца.</w:t>
      </w:r>
    </w:p>
    <w:p w14:paraId="3AB1A7D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Акт испытания гидросамолета МР-1 № 558 постройки Госавиазавода № 10 с мотором “Либерти” 400 НР заводской № 3159, с винтом завода “Пропеллер” с оковкой сухопутного образца</w:t>
      </w:r>
    </w:p>
    <w:p w14:paraId="4C81808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Общее заключение</w:t>
      </w:r>
    </w:p>
    <w:p w14:paraId="1F2BD00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Общее выполнение гидросамолета и поплавков удовлетворительное. Ввиду тождественности летных и морских данных с гидросамолетом ГАЗа № 1, может быть признан для эксплуатации как речной самолет, по устранении недостатков (6911).</w:t>
      </w:r>
    </w:p>
    <w:p w14:paraId="6ED9278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Календарь пролетов:</w:t>
      </w:r>
    </w:p>
    <w:p w14:paraId="1BCDAD8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октября 1927 года</w:t>
      </w:r>
    </w:p>
    <w:p w14:paraId="3C87AF7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МР-1 М5 № 558</w:t>
      </w:r>
    </w:p>
    <w:p w14:paraId="3C647A9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Летчик Комаренко С.И.</w:t>
      </w:r>
    </w:p>
    <w:p w14:paraId="75C002C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Продолжительность полета 1 час. 20 мин.</w:t>
      </w:r>
    </w:p>
    <w:p w14:paraId="6237FCF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Полет на потолок.</w:t>
      </w:r>
    </w:p>
    <w:p w14:paraId="18F053B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октября 1927 года</w:t>
      </w:r>
    </w:p>
    <w:p w14:paraId="56C77D7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МР-1 М5 № 558</w:t>
      </w:r>
    </w:p>
    <w:p w14:paraId="3E25726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Летчик Комаренко С.И.</w:t>
      </w:r>
    </w:p>
    <w:p w14:paraId="3DA3E03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Продолжительность полета 1 час. 29 мин.</w:t>
      </w:r>
    </w:p>
    <w:p w14:paraId="52DE952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 на потолок.</w:t>
      </w:r>
    </w:p>
    <w:p w14:paraId="400C987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октября 1927 года</w:t>
      </w:r>
    </w:p>
    <w:p w14:paraId="3E42CA6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МР-1 М5 № 558</w:t>
      </w:r>
    </w:p>
    <w:p w14:paraId="235BA6D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Летчик Комаренко С.И.</w:t>
      </w:r>
    </w:p>
    <w:p w14:paraId="0E1C3C4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 на управляемость.</w:t>
      </w:r>
    </w:p>
    <w:p w14:paraId="6C41562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октября 1927 года</w:t>
      </w:r>
    </w:p>
    <w:p w14:paraId="2192A7E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МР-1 М5 № 558</w:t>
      </w:r>
    </w:p>
    <w:p w14:paraId="12410AE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Летчик Комаренко С.И.</w:t>
      </w:r>
    </w:p>
    <w:p w14:paraId="644B6D7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 на управляемость.</w:t>
      </w:r>
    </w:p>
    <w:p w14:paraId="3CB4827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октября 1927 года</w:t>
      </w:r>
    </w:p>
    <w:p w14:paraId="73FE0D8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МР-1 М5 № 558</w:t>
      </w:r>
    </w:p>
    <w:p w14:paraId="745B0A3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Летчик Комаренко С.И.</w:t>
      </w:r>
    </w:p>
    <w:p w14:paraId="63A446D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Продолжительность полета 56 мин.</w:t>
      </w:r>
    </w:p>
    <w:p w14:paraId="303E4BA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 на мерный километраж.</w:t>
      </w:r>
    </w:p>
    <w:p w14:paraId="60E8D2D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октября 1927 года</w:t>
      </w:r>
    </w:p>
    <w:p w14:paraId="5EEDF43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МР-1 М5 № 558</w:t>
      </w:r>
    </w:p>
    <w:p w14:paraId="69BE1DC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Полеты для определения различных способов посадок (6911).</w:t>
      </w:r>
    </w:p>
    <w:p w14:paraId="3D89E9B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D7B358" w14:textId="77777777" w:rsidR="00CA76FE" w:rsidRPr="007550A6" w:rsidRDefault="00CA76F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4083B11" w14:textId="77777777" w:rsidR="00CA76FE" w:rsidRPr="007550A6" w:rsidRDefault="00CA76F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CEDE02" w14:textId="77777777" w:rsidR="00CA76FE" w:rsidRPr="007550A6" w:rsidRDefault="00CA76F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октября 1927. Газета "Вечерняя Москва" сообщала: "Для снижения непомерно высоких цен, установившихся в последнее время на мясо, продаваемое частными торговцами на мясной площадке в Москве, Мосгубторготдел ввел твердые цены. Мясо должно продаваться в зависимости от сорта от 9 р. 50 к. до 11 р. 50 к. за пуд. Эти цены согласованы с бюро конвенции частных быкобойцев в Москве и обязательны для всех частных торговцев" (18717).</w:t>
      </w:r>
    </w:p>
    <w:p w14:paraId="5D27BC9B" w14:textId="77777777" w:rsidR="00CA76FE" w:rsidRPr="007550A6" w:rsidRDefault="00CA76FE" w:rsidP="007550A6">
      <w:pPr>
        <w:spacing w:after="0" w:line="240" w:lineRule="auto"/>
        <w:jc w:val="both"/>
        <w:rPr>
          <w:rFonts w:ascii="Times New Roman" w:hAnsi="Times New Roman" w:cs="Times New Roman"/>
          <w:color w:val="000000" w:themeColor="text1"/>
          <w:sz w:val="16"/>
          <w:szCs w:val="16"/>
        </w:rPr>
      </w:pPr>
    </w:p>
    <w:p w14:paraId="587B63E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0B41D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C9C73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октября 1927 в НИИ ВВС закончились испытания самолета У.2.М.11, которые проходили с 14 сентября 1927.</w:t>
      </w:r>
    </w:p>
    <w:p w14:paraId="1FED767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учебного самолета (6949, 63).</w:t>
      </w:r>
    </w:p>
    <w:p w14:paraId="73E7282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A2D3C8" w14:textId="77777777" w:rsidR="004B646F" w:rsidRPr="003600B8" w:rsidRDefault="004B646F" w:rsidP="004B646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 октября 1927 г. в НИИ ВВС закончились государственные испытания У-2. За исключением скоро</w:t>
      </w:r>
      <w:r w:rsidRPr="003600B8">
        <w:rPr>
          <w:rFonts w:ascii="Times New Roman" w:hAnsi="Times New Roman" w:cs="Times New Roman"/>
          <w:color w:val="0070C0"/>
          <w:sz w:val="16"/>
          <w:szCs w:val="16"/>
        </w:rPr>
        <w:softHyphen/>
        <w:t>подъемности, самолет полностью удовлетво</w:t>
      </w:r>
      <w:r w:rsidRPr="003600B8">
        <w:rPr>
          <w:rFonts w:ascii="Times New Roman" w:hAnsi="Times New Roman" w:cs="Times New Roman"/>
          <w:color w:val="0070C0"/>
          <w:sz w:val="16"/>
          <w:szCs w:val="16"/>
        </w:rPr>
        <w:softHyphen/>
        <w:t>рял требованиям ВВС, поэтому последовало решение о выпуске опытной серии У-2 М-11. Однако неожиданно против этого выступил конструктор самолета Н.Н.Поликарпов. Ока</w:t>
      </w:r>
      <w:r w:rsidRPr="003600B8">
        <w:rPr>
          <w:rFonts w:ascii="Times New Roman" w:hAnsi="Times New Roman" w:cs="Times New Roman"/>
          <w:color w:val="0070C0"/>
          <w:sz w:val="16"/>
          <w:szCs w:val="16"/>
        </w:rPr>
        <w:softHyphen/>
        <w:t>зывается, еще с конца июля 1927 года он на</w:t>
      </w:r>
      <w:r w:rsidRPr="003600B8">
        <w:rPr>
          <w:rFonts w:ascii="Times New Roman" w:hAnsi="Times New Roman" w:cs="Times New Roman"/>
          <w:color w:val="0070C0"/>
          <w:sz w:val="16"/>
          <w:szCs w:val="16"/>
        </w:rPr>
        <w:softHyphen/>
        <w:t>чал проектировать 2-й экземпляр У-2, в кото</w:t>
      </w:r>
      <w:r w:rsidRPr="003600B8">
        <w:rPr>
          <w:rFonts w:ascii="Times New Roman" w:hAnsi="Times New Roman" w:cs="Times New Roman"/>
          <w:color w:val="0070C0"/>
          <w:sz w:val="16"/>
          <w:szCs w:val="16"/>
        </w:rPr>
        <w:softHyphen/>
        <w:t>ром использовал многие удачные наработки своего переходного П-2. Конструкцию маши</w:t>
      </w:r>
      <w:r w:rsidRPr="003600B8">
        <w:rPr>
          <w:rFonts w:ascii="Times New Roman" w:hAnsi="Times New Roman" w:cs="Times New Roman"/>
          <w:color w:val="0070C0"/>
          <w:sz w:val="16"/>
          <w:szCs w:val="16"/>
        </w:rPr>
        <w:softHyphen/>
        <w:t>ны пересмотрели в сторону уменьшения веса и улучшения обводов, а коробку крыльев по требованию НТК УВВС сделали более проч</w:t>
      </w:r>
      <w:r w:rsidRPr="003600B8">
        <w:rPr>
          <w:rFonts w:ascii="Times New Roman" w:hAnsi="Times New Roman" w:cs="Times New Roman"/>
          <w:color w:val="0070C0"/>
          <w:sz w:val="16"/>
          <w:szCs w:val="16"/>
        </w:rPr>
        <w:softHyphen/>
        <w:t>ной. В сечении крыла использовали более тонкий 8%-ный профиль ОСС ЦКБ 2, кото</w:t>
      </w:r>
      <w:r w:rsidRPr="003600B8">
        <w:rPr>
          <w:rFonts w:ascii="Times New Roman" w:hAnsi="Times New Roman" w:cs="Times New Roman"/>
          <w:color w:val="0070C0"/>
          <w:sz w:val="16"/>
          <w:szCs w:val="16"/>
        </w:rPr>
        <w:softHyphen/>
        <w:t>рый впоследствии стал именоваться ЦАГИ 541. Новый вариант У-2 снимал претензии к низкой скороподъемности и соответствовал требованию УВВС забираться на высоту 2000 метров за 13 минут.</w:t>
      </w:r>
    </w:p>
    <w:p w14:paraId="17A34725" w14:textId="77777777" w:rsidR="004B646F" w:rsidRPr="003600B8" w:rsidRDefault="004B646F" w:rsidP="004B646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Построили второй экземпляр У-2 достаточ</w:t>
      </w:r>
      <w:r w:rsidRPr="003600B8">
        <w:rPr>
          <w:rFonts w:ascii="Times New Roman" w:hAnsi="Times New Roman" w:cs="Times New Roman"/>
          <w:color w:val="0070C0"/>
          <w:sz w:val="16"/>
          <w:szCs w:val="16"/>
        </w:rPr>
        <w:softHyphen/>
        <w:t>но оперативно, однако его появление на аэро</w:t>
      </w:r>
      <w:r w:rsidRPr="003600B8">
        <w:rPr>
          <w:rFonts w:ascii="Times New Roman" w:hAnsi="Times New Roman" w:cs="Times New Roman"/>
          <w:color w:val="0070C0"/>
          <w:sz w:val="16"/>
          <w:szCs w:val="16"/>
        </w:rPr>
        <w:softHyphen/>
        <w:t>дроме задержалось по причине отсутствия двигателя. Первый образец М-11 отправили на ГАЗ№4, где с учетом всех доводок и изме</w:t>
      </w:r>
      <w:r w:rsidRPr="003600B8">
        <w:rPr>
          <w:rFonts w:ascii="Times New Roman" w:hAnsi="Times New Roman" w:cs="Times New Roman"/>
          <w:color w:val="0070C0"/>
          <w:sz w:val="16"/>
          <w:szCs w:val="16"/>
        </w:rPr>
        <w:softHyphen/>
        <w:t>нений построили его новый экземпляр (24969).</w:t>
      </w:r>
    </w:p>
    <w:p w14:paraId="6DED25B7" w14:textId="77777777" w:rsidR="004B646F" w:rsidRPr="003600B8" w:rsidRDefault="004B646F" w:rsidP="004B646F">
      <w:pPr>
        <w:spacing w:after="0" w:line="240" w:lineRule="auto"/>
        <w:jc w:val="both"/>
        <w:rPr>
          <w:rFonts w:ascii="Times New Roman" w:hAnsi="Times New Roman" w:cs="Times New Roman"/>
          <w:color w:val="0070C0"/>
          <w:sz w:val="16"/>
          <w:szCs w:val="16"/>
        </w:rPr>
      </w:pPr>
    </w:p>
    <w:p w14:paraId="05FCF18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21 октября и 1 ноября 1927 года на Центральном аэродроме проведены летные испытания самолета Р3-ЛД за № 4008 с мотором Лоррен-Дитрих 450 НР с нагрузкой в 750 кг.</w:t>
      </w:r>
    </w:p>
    <w:p w14:paraId="53C9D3A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октября 1927 года – два полета по прямой общей продолжительностью 45 минут.</w:t>
      </w:r>
    </w:p>
    <w:p w14:paraId="00CA90A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октября 1927 года – один полет с выполнением фигур.</w:t>
      </w:r>
    </w:p>
    <w:p w14:paraId="761D2E3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ноября 1927 года – один полет с выполнением фигур.</w:t>
      </w:r>
    </w:p>
    <w:p w14:paraId="5882C70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основании вышеизложенного самолет Р3-ЛД с мотором Лоррен-Дитрих 450 НР, как прошедший предварительную программу летных испытаний, предложенную НИИ подлежит передаче в НИИ для проведения испытаний с целью определения наивыгоднейшего центра тяжести и размещения нагрузок (6908, 8).</w:t>
      </w:r>
    </w:p>
    <w:p w14:paraId="2C193A4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DD38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20 октября по 1 ноября 1927 проходили гос. испытания нового серийного Р-3 ЛД (189,5).</w:t>
      </w:r>
    </w:p>
    <w:p w14:paraId="67D881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E985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20 октября по 1 ноября 1927 г. самолет Р-3ЛД № 4008 проходил заводские испытания; летал на нем Я.Н. Моисеев. В НИИ ВВС самолет прибыл 14 ноября, но полеты задержались сначала из-за поломки тяги управления рулями высоты, затем из-за отсутствия лыж (уже выпал снег) и, наконец, из-за переделки бензосистемы в борьбе с постоянными утечками горючего. В НИИ на Р-ЗЛД летали пилоты Писа- ренко, Кудрявцев и Волковойнов.</w:t>
      </w:r>
    </w:p>
    <w:p w14:paraId="54BE7E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Р-ЗЛД по сравнению с Р-ЗМ5 обладал более высокой скоростью горизонтального полета, но ухудшились скороподъемность и потолок, что опять объяснялось несоответствием винта новому мотору. Рекомендовали сменить винт и выполнить ряд доработок по мотоустановке. В частности, моторама оказалась недостаточно жесткой, что в сочетании с плохой сбалансированностью "Лоррэн-Дитриха" стало причиной тряски в широком диапазоне режимов работы мотора. Рама изгибалась и скручивалась. Устойчивость самолета по-прежнему оставляла желать лучшего. Машину вернули в ЦАГИ, где ее попытались улучшить небольшим увеличением площади стабилизатора. С 18 февраля 1928 г. самолет № 4008 ис- пытывался с новым оперением. Однако, по докладу помощника начальника НИИ Стомана, "увеличение площади стабилизатора на 5,7% едва заметно повысило устойчивость самолета". Возникли также трудности с системой охлаждения. Вода перегревалась до 80 - 85°. За 30 минут полета из расширительного бачка паром уходило до ведра воды! Впоследствии выяснилось, что виноваты некачественно изготовленные радиаторы. Мотоустановку в основном довели к июню, а остальные доработки по плану НИИ завершили к ноябрю 1928 г.</w:t>
      </w:r>
    </w:p>
    <w:p w14:paraId="2B11B3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ГАЗ-7 должен был перейти на выпуск Р-ЗЛД с 23-го самолета. Действительно, 10 мая 1928 г. на испытания в НИИ ВВС вышел уже головной серийный Р-ЗЛД № 4023. Проблему устойчивости на нем разрешили введением удлиненной на 400 мм и более жесткой моторамы.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бензосистем, в целом оценка оказалась положительной: "...может быть рекомендован на снабжение строевых частей ВВС".</w:t>
      </w:r>
    </w:p>
    <w:p w14:paraId="611ADD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"виккерсы", а новые отечественные пулеметы ПВ-1 конструкции А.В.Надашкевича,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5EA825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Часть нареканий учли. Еще в 1928 г. с самолета № 4024 ввели усиление наиболее опасных шпангоутов распорками, с № 4067 - двойное усиление (т.н. "схема ЦАГИ"). Доработали бензосистему.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73C462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4FF140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Хотя имелись планы дальнейшей модернизации Р-ЗЛД, в частности, замена "льюисов"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75572E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A9A4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октября 1927 Врид. пред. Правления Авиатреста Михайлов и Уч. секр. Техсовета Калинин писали в НТК УВВС письмо</w:t>
      </w:r>
    </w:p>
    <w:p w14:paraId="030CAB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 полетных испытаниях МР-1 М-5":</w:t>
      </w:r>
    </w:p>
    <w:p w14:paraId="182A22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 ОСС ЦКБ и Н.Н.П. служебной запиской N 26 от 18 октября с.г. сообщает, что полетные испытания МР-1 М-5 на металлических поплавках со стандартным винтом Р-1 М-5 закончены и предполагается сделать еще лишь один или 2 полета с 4-х лопастным винтом для испытания такового.</w:t>
      </w:r>
    </w:p>
    <w:p w14:paraId="2383844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Ввиду наступления холодов самолет далее держать на реке затруднительно, вследствие чего желательно разобрать самолет в ближайшее время</w:t>
      </w:r>
    </w:p>
    <w:p w14:paraId="077589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Исходя из изложенного Правление Треста просит указаний НК о дальнейшем направлении дела с указанным самолетом (2338,1).</w:t>
      </w:r>
    </w:p>
    <w:p w14:paraId="4317B6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D2727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77D8E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CBE898"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20 октября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Протокол заседания Политбюро ЦК ВКП(б) № 130. 9. О размерах ассигнований на оборону (ПБ от 13 октября 1927 г., пр. № 129, п. 6в). (Политбюро... Т. 1. С. 571) (12416).</w:t>
      </w:r>
    </w:p>
    <w:p w14:paraId="47A6E264"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u w:color="002060"/>
        </w:rPr>
      </w:pPr>
    </w:p>
    <w:p w14:paraId="6847E1A1" w14:textId="77777777" w:rsidR="00DA1EC5" w:rsidRPr="007550A6" w:rsidRDefault="00DA1EC5" w:rsidP="007550A6">
      <w:pPr>
        <w:pStyle w:val="rtejustify"/>
        <w:spacing w:before="0" w:after="0"/>
        <w:rPr>
          <w:color w:val="000000" w:themeColor="text1"/>
          <w:sz w:val="16"/>
          <w:szCs w:val="16"/>
        </w:rPr>
      </w:pPr>
      <w:r w:rsidRPr="007550A6">
        <w:rPr>
          <w:color w:val="000000" w:themeColor="text1"/>
          <w:sz w:val="16"/>
          <w:szCs w:val="16"/>
        </w:rPr>
        <w:t xml:space="preserve">20 октября 1927 г. председателем Межведомственной комиссии по составлению </w:t>
      </w:r>
      <w:r w:rsidRPr="007550A6">
        <w:rPr>
          <w:rStyle w:val="af0"/>
          <w:i w:val="0"/>
          <w:color w:val="000000" w:themeColor="text1"/>
          <w:sz w:val="16"/>
          <w:szCs w:val="16"/>
        </w:rPr>
        <w:t>пятилетнего плана военной промышленности</w:t>
      </w:r>
      <w:r w:rsidRPr="007550A6">
        <w:rPr>
          <w:color w:val="000000" w:themeColor="text1"/>
          <w:sz w:val="16"/>
          <w:szCs w:val="16"/>
        </w:rPr>
        <w:t xml:space="preserve"> С. О. Ботнером были сформулированы предложения Госплана СССР: так как «линия на индустриализацию в общем и целом совмещается с задачами подготовки народного хозяйства к обороне, необходимо иметь в виду, что в ряде отраслей полное совмещение задач мирного развития и нужд обороны не может быть достигнуто. Поэтому специфические интересы обороны должны найти себе отражение в пятилетием перспективном плане независимо от их совмещения с задачами мирного развития». Он предложил «принять в основу проработки пятилетнего плана в отношении отражения нужд обороны следующие положения: а) удельный вес расходов на оборону в расходной части бюджета, запроектированный контрольными цифрами на 1927/28 г., сохраняется неизменным на все годы пятилетия; б) поддерживается неснижаемый валютный резерв в размере не менее 75 млн. руб. и денежный резерв в размере 100 млн. руб.; в) план развития транспорта пересматривается в сторону возможного расширения вложений; при этом вложения по специальной смете транспорта включаются полностью в пятилетний план; г) при рассмотрении плана капитальных вложений в промышленность интересы обороны должны быть учтены с возможной полнотой; в частности, особенное внимание обращается на усиление темпов развертывания цветной металлургии и автостроения; д) затраты по развитию военной промышленности, а также по подготовке всей промышленности к производству военного времени включаются полностью в пятилетний план; е) на протяжении ближайших двух-трех лет в плане предусматривается значительное увеличение существующих запасов цветных металлов с постепенным сокращением этих запасов в следующие годы по мере развития добычи внутри страны; ж) госхлебфонд доводится до 75 млн. пуд. и поддерживается на этом уровне на протяжении всего пятилетия; з) в соответствующих проектировках плана необходимо провести тенденцию к повышению запасов импортного сырья (хлопок, каучук и т. д.); и) в области сельского хозяйства должна быть подчеркнута линия на усиление развития технических культур, мясного скота, овцеводства, коневодства». Разработку этих положений С. О. Ботнер предложил поручить Сектору обороны Госплана СССР. (РГАЭ. Ф. 4372. Оп. 91. Д. 75. Л. 117</w:t>
      </w:r>
      <w:r w:rsidRPr="007550A6">
        <w:rPr>
          <w:color w:val="000000" w:themeColor="text1"/>
          <w:sz w:val="16"/>
          <w:szCs w:val="16"/>
        </w:rPr>
        <w:noBreakHyphen/>
        <w:t>117 об.) (12377).</w:t>
      </w:r>
    </w:p>
    <w:p w14:paraId="28A7CC62" w14:textId="77777777" w:rsidR="00DA1EC5" w:rsidRPr="007550A6" w:rsidRDefault="00DA1EC5" w:rsidP="007550A6">
      <w:pPr>
        <w:spacing w:after="0" w:line="240" w:lineRule="auto"/>
        <w:jc w:val="both"/>
        <w:rPr>
          <w:rFonts w:ascii="Times New Roman" w:hAnsi="Times New Roman" w:cs="Times New Roman"/>
          <w:color w:val="000000" w:themeColor="text1"/>
          <w:sz w:val="16"/>
          <w:szCs w:val="16"/>
        </w:rPr>
      </w:pPr>
    </w:p>
    <w:p w14:paraId="48589E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20-го октября 1927, за несколько дней до ледостава, Командированным из Севастополя водолазам ЭПРОНа удалось обследовать погибшее судно, оказавшееся действительно английской подводной лодкой Д-55. Пройдя от носа до рубки и спустившись снова на корму, водолазы не смогли обнаружить никаких повреждений корпуса лодки. 19 мая 1928 года, после решения Управления морских сил РККА поручить подводные работы ЭПРОНу, прибывшая в Кронштадт водолазная партия Экспедиции продолжила обследование лодки".</w:t>
      </w:r>
    </w:p>
    <w:p w14:paraId="0AD2BD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Далее в отчете говорилось: "Оказалось, что задняя часть рубки снесена взрывом, что непосредственной причиной гибели лодки был взрыв мины заграждения, на которую лодка, по-видимому, наткнулась, ускользая от огня эсминцев. Эта пробоина от мины может дать теперь повод для разговоров, что лодка не была уничтожена "Азардом", а погибла благодаря собственной неосторожности. Это неверно и подобные разговоры не нужны"</w:t>
      </w:r>
    </w:p>
    <w:p w14:paraId="51AD79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Тогда, летом 19-го, отряд боевых кораблей британского военно-морского флота под командованием контр-адмирала Вальтера Коуэна действовал на Балтике, поддерживая белогвардейскую Северо-Западную армию генерала Юденича, наступавшую на Петроград. Морская группировка англичан состояла из 12 крейсеров, 20 эсминцев, 12 подводных лодок (ПЛ), трех минных заградителей и до 30 вспомогательных судов.</w:t>
      </w:r>
    </w:p>
    <w:p w14:paraId="07102C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июня в Копорском заливе L-55 безуспешно атаковала советские эсминцы "Азард" и "Гавриил" тремя торпедами. Из-за малых глубин после залпа над водой показалась рубка и часть корпуса лодки. Эсминцы, открыв по ней огонь из орудий, пошли на таран. Первые же снаряды "Азарда" разорвались близ L-55: при аварийном погружении она потеряла управление, попала на минное поле и, подорвавшись, затонула.</w:t>
      </w:r>
    </w:p>
    <w:p w14:paraId="1299CE7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Потеря заставила англичан отказаться от использования своих подводных лодок в мелководье Финского залива. А через полгода британской эскадре, которая лишилась, кроме подлодки, крейсера, двух эсминцев, двух тральщиков и нескольких других кораблей, пришлось убраться восвояси...</w:t>
      </w:r>
    </w:p>
    <w:p w14:paraId="31931A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Подъем затонувшей "интервентки" осуществили летом 1928 года. Разработкой технического проекта руководил бывший прапорщик царского флота Тимофей Иванович Бобрицкий (в будущем - главный инженер ЭПРОНа), предложивший поднимать субмарину с помощью четырех гибких металлических "полотенец", асимметрично подведенных под днище и соединенных верхними концами с судном-спасателем "Коммуна".</w:t>
      </w:r>
    </w:p>
    <w:p w14:paraId="7379F2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операция началась. Почти два месяца Лев Захаров провел на Балтике. К счастью, работы на море проходили без особых осложнений, погода в целом благоприятствовала, - несколько затруднял их только свежий ветер. Иногда подводили механизмы, но все поломки и мелкие аварии быстро устранялись.</w:t>
      </w:r>
    </w:p>
    <w:p w14:paraId="28602D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августа L-55 появилась на поверхности, а 12-го под красным флагом была доставлена в Кронштадт. На следующий день балтийскую партию ЭПРОН посетил нарком по военным и морским делам Клим Ворошилов, а РВС СССР объявил благодарность всему личному составу Экспедиции. Возможно, что именно в связи с этой операцией в августе 29-го ЦИК СССР наградил ЭПРОН орденом Трудового Красного Знамени.</w:t>
      </w:r>
    </w:p>
    <w:p w14:paraId="0CBC2A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осмотре поднятой лодки в Кронштадтском доке (на предмет возможного ремонта) были обнаружены останки 38 английских подводников, о чем советское правительство сообщило Великобритании. В конце августа 1928 года для транспортировки тел погибших моряков прибыло норвежское судно "Трору", и 30-го в торжественно-траурной обстановке гробы были перенесены на прибывший корабль, который вскоре взял курс на Англию.</w:t>
      </w:r>
    </w:p>
    <w:p w14:paraId="29AEEB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двух словах о дальнейшей судьбе "англичанки": ее отремонтировали, так как повреждения, а именно - вертикальный прогиб в средней части - были незначительными.</w:t>
      </w:r>
    </w:p>
    <w:p w14:paraId="367AD0A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отчета Экспедиции: "Сохранность корпуса, механизмов и оборудования самая хорошая, все, что не повреждено взрывом, может быть отремонтировано или даже только перебрано... Эта океанская лодка много лучше и много могущественнее тех, которые нами сейчас строятся. Подлодки этого типа составляют основные группы подводного флота Великобритании и по сие время".</w:t>
      </w:r>
    </w:p>
    <w:p w14:paraId="20A31B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1931 года "бывшая подданная Великобритании" вступила в боевой строй подводных сил Балтийского флота под тем же номером - 55. В Великой Отечественной войне использовалась как зарядная станция, а затем была отправлена на переплавку.</w:t>
      </w:r>
    </w:p>
    <w:p w14:paraId="2C6CEF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Следует заметить, что подъем лодки L-55 привел к максимальному развертыванию работ подводной экспедиции. Говорили, что сам Сталин заинтересовался работой ЭПРОНа и возможностью поднять затопленный в 1918 году под Новороссийском линкор "Свободная Россия" - для усиления Черноморского флота. В сентябре 28-го эпроновскую партию даже хотели отправить в китайский Нанкин для подъема парохода "Память Ленина", затопленного русскими белогвардейцами незадолго до этого (11628).</w:t>
      </w:r>
    </w:p>
    <w:p w14:paraId="6A200A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43A8CF" w14:textId="77777777" w:rsidR="00455EBE"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0AFF87F" w14:textId="77777777" w:rsidR="00455EBE" w:rsidRPr="007550A6" w:rsidRDefault="00455EB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CFE2C" w14:textId="77777777" w:rsidR="00E3586C" w:rsidRPr="007550A6" w:rsidRDefault="00E3586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21 октября 1927 г. при стрельбе на НИАПе из 6-дюймовых пушек в 200 пудов 152/95-мм подкалиберными снарядами общим весом 18,7 кг и зарядами весом 8,2 кг пороха С42 при угле возвышения 37 была достигнута начальная скорость 972 м/с. Активный снаряд весом 10,4 кг упал на дистанции 18,7 км </w:t>
      </w:r>
    </w:p>
    <w:p w14:paraId="6E0FB63F" w14:textId="77777777" w:rsidR="00E3586C" w:rsidRPr="007550A6" w:rsidRDefault="00E3586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Наряду с испытаниями сверхдальних подкалиберных снарядов для 356–368-мм орудий шли испытания подкалиберных снарядов для 152-мм сухопутных пушек в 200 пудов (обр. 1904 г.) Такие снаряды предполагалось принять на вооружение к 6-дюймовым пушкам в 200 пудов и 6-дюймовым пушкам образ. 1910 г. Было спроектировано около двух десятков 152-мм подкалиберных снарядов. Вес всей конструкции составлял 17–20 кг, а вес активного снаряда калибра 95 мм — 10–13 кг, остальное приходилось на поддон. Расчетная дальность стрельбы составила 22–24 км (12705).</w:t>
      </w:r>
    </w:p>
    <w:p w14:paraId="6BCF8E0A" w14:textId="77777777" w:rsidR="00E3586C" w:rsidRPr="007550A6" w:rsidRDefault="00E3586C" w:rsidP="007550A6">
      <w:pPr>
        <w:spacing w:after="0" w:line="240" w:lineRule="auto"/>
        <w:jc w:val="both"/>
        <w:rPr>
          <w:rFonts w:ascii="Times New Roman" w:hAnsi="Times New Roman" w:cs="Times New Roman"/>
          <w:color w:val="000000" w:themeColor="text1"/>
          <w:sz w:val="16"/>
          <w:szCs w:val="16"/>
        </w:rPr>
      </w:pPr>
    </w:p>
    <w:p w14:paraId="46F4BEAD" w14:textId="77777777" w:rsidR="00271A59" w:rsidRPr="003600B8" w:rsidRDefault="00271A59" w:rsidP="00271A59">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21 октября 1927 г. при стрельбе на НИАПе из сухопутных 6-дюймовых пушек в 200 пудов 152/95-мм подкалиберными снарядами общим весом 18,7 кг и зарядами весом 8,2 кг пороха С42 при угле возвышения 37° была достигнута начальная скорость 972 м/с. Активный снаряд весом 10,4 кг упал на дистанции 18,7 км.</w:t>
      </w:r>
    </w:p>
    <w:p w14:paraId="3643DA40" w14:textId="77777777" w:rsidR="00271A59" w:rsidRPr="003600B8" w:rsidRDefault="00271A59" w:rsidP="00271A59">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lastRenderedPageBreak/>
        <w:t>Было спроектировано около двух десятков 152-мм подкалиберных снарядов. Вес всей конструкции составлял 17–20 кг, а вес активного снаряда калибра 95 мм — 10–13 кг, остальное приходилось на поддон. Расчетная дальность стрельбы составила 22–24 км.</w:t>
      </w:r>
    </w:p>
    <w:p w14:paraId="64189633" w14:textId="77777777" w:rsidR="00271A59" w:rsidRPr="003600B8" w:rsidRDefault="00271A59" w:rsidP="00271A59">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Испытания подкалиберных снарядов для 152-мм сухопутных пушек в 200 пудов (обр. 1904 г.) шли параллельно с испытаниями сверхдальних подкалиберных снарядов для 356—368-мм морских орудий (25213).</w:t>
      </w:r>
    </w:p>
    <w:p w14:paraId="1E471146" w14:textId="77777777" w:rsidR="00271A59" w:rsidRPr="003600B8" w:rsidRDefault="00271A59" w:rsidP="00271A59">
      <w:pPr>
        <w:spacing w:after="0" w:line="240" w:lineRule="auto"/>
        <w:jc w:val="both"/>
        <w:rPr>
          <w:rFonts w:ascii="Times New Roman" w:hAnsi="Times New Roman" w:cs="Times New Roman"/>
          <w:color w:val="0070C0"/>
          <w:sz w:val="16"/>
          <w:szCs w:val="16"/>
        </w:rPr>
      </w:pPr>
    </w:p>
    <w:p w14:paraId="1488F8EA"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21 октября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Протокол заседания Политбюро ЦК ВКП(б) № 131. 2. О размерах ассигнований на оборону (ПБ от 20 октября 1927 г., пр. № 130, п. 9) (Рыков, Ворошилов, Квиринг, Брюханов). (Политбюро... Т. 1. С. 573) (12416).</w:t>
      </w:r>
    </w:p>
    <w:p w14:paraId="65C1F668"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u w:color="002060"/>
        </w:rPr>
      </w:pPr>
    </w:p>
    <w:p w14:paraId="5D16E5F8" w14:textId="77777777" w:rsidR="00E0788F" w:rsidRPr="007550A6" w:rsidRDefault="00E0788F"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21 октября 1927 г. Протокол №131. Заседание ПБ</w:t>
      </w:r>
    </w:p>
    <w:p w14:paraId="52815467" w14:textId="77777777" w:rsidR="00E0788F" w:rsidRPr="007550A6" w:rsidRDefault="00E0788F"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П.2. О размерах ассигнований на оборону [предложено уменьшить] (17150).</w:t>
      </w:r>
    </w:p>
    <w:p w14:paraId="468FD02E" w14:textId="77777777" w:rsidR="00E0788F" w:rsidRPr="007550A6" w:rsidRDefault="00E0788F" w:rsidP="007550A6">
      <w:pPr>
        <w:spacing w:after="0" w:line="240" w:lineRule="auto"/>
        <w:jc w:val="both"/>
        <w:rPr>
          <w:rFonts w:ascii="Times New Roman" w:hAnsi="Times New Roman" w:cs="Times New Roman"/>
          <w:bCs/>
          <w:color w:val="000000" w:themeColor="text1"/>
          <w:sz w:val="16"/>
          <w:szCs w:val="16"/>
        </w:rPr>
      </w:pPr>
    </w:p>
    <w:p w14:paraId="1632499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23E91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5E05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21-23 октября 1927 решением Пленума ЦК ВКП(б) Л.Д.Т. и Г.Е.Зиновьев были исключены из ЦК (1348,118). Из ЦК выведены и сняты с постов другие лидеры оппозиции (3908,325).</w:t>
      </w:r>
    </w:p>
    <w:p w14:paraId="13113E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A9A47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октября 1927 начался пленум ЦК ВКП(б), исключивший Троцкого и Зиновьева из состава ЦК (4962).</w:t>
      </w:r>
    </w:p>
    <w:p w14:paraId="6216F9B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76B9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октября 1927 Троцкий и Зиновьев обвиняются в попытке создать "вместе с буржуазными интеллигентами" контрреволюционную оппозиционную партию и организовать нелегальную типографию и исключаются из состава ЦК (10739).</w:t>
      </w:r>
    </w:p>
    <w:p w14:paraId="33C38D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06E47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октября 1927 в Ленинграде на Неве у Невской заставы началось стр-во речного порта (3960, 410).</w:t>
      </w:r>
    </w:p>
    <w:p w14:paraId="5376B02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50674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6965D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98F02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октября 1927 состоялся первый полет К-3 К.А.К. - первого советского санитарного самолета (237,155).</w:t>
      </w:r>
    </w:p>
    <w:p w14:paraId="134256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03CF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октября 1927 НТК УВВС направил в ЦАГИ СЗ N 31896с ТТ на постройку одноместного сухопутного истребителя под мотор Юп 420 л.с.. Просили рассмотреть не позднее 1 ноября. В случает отсутствия замечаний к названному сроку, рассматривали как согласие ЦАГИ с ТТТ. Поступила в ЦАГИ 25 октября 1927 и получила N 845 (351).</w:t>
      </w:r>
    </w:p>
    <w:p w14:paraId="742A82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D2018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октября 1927 года председатель Бюро ячейки Осоавиахима при ГАЗ № 1 им. Авиахима Борисов, инженеры-конструкторы самолета "Три друга" Сутугин, Семенов, Горелов писали письмо в инспекцию ГА</w:t>
      </w:r>
    </w:p>
    <w:p w14:paraId="1C9041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Ячейка Осоавиахима ГАЗ №1 – 24 сентября 1927 года выпустила на аэродром двухместный легкомоторный самолет "Три друга" конструкции инженеров ГАЗ № 1 – Л.И. Сутугина, А.А. Семенова и НАМИ С.Н. Горелова.</w:t>
      </w:r>
    </w:p>
    <w:p w14:paraId="653449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Предварительный проект указанного самолета был одобрен Комиссией спортсекции ОСОАХМ (результаты сообщены в январском журнале "Самолет" за 1926 год). Самолет построен из таких материалов, что идут на авиастроение на ГАЗ № 1. Постройка осуществлялась квалифицированными по самолетостроению рабочими ГАЗ № 1. Предварительные испытания будет проводить пилот Моисеев Я.Н.</w:t>
      </w:r>
    </w:p>
    <w:p w14:paraId="220175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Ячейка Осоавиахима при ГАЗ № 1 просит Вас выдать удостоверение о пригодности легкомоторного самолета "Три друга" к полетам (7782, 110).</w:t>
      </w:r>
    </w:p>
    <w:p w14:paraId="2CFB0D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Описание маломощного двухместного самолета "Три друга"</w:t>
      </w:r>
    </w:p>
    <w:p w14:paraId="364C98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построен кружком Осоавиахима завода № 1 на средства, отпущенные Осоавиахимом под руководством инженера Л.И. Сутугина и при участии инженера А.А. Семенова и С.П. Горелова.</w:t>
      </w:r>
    </w:p>
    <w:p w14:paraId="337343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Фюзеляж эллиптического сечения образован из 18 деревянных рамок, 4-х основных лонжеронов и стрингеров. ………………….. Фюзеляж обтянут 1,5 мм фанерой. Сидения расположены одно за другим. На переднем сидении помещается летчик, на заднем – пассажир. Пассажир входит в свою кабину или из кабины летчика, или же через верхний люк закрывающийся откидной алюминиевой крышкой. Управление одинарное.</w:t>
      </w:r>
    </w:p>
    <w:p w14:paraId="67E154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Атакующая кромка крыла до переднего лонжерона обтянута сверху и снизу 1 мм фанерой, а сверху все крыло покрыто перкалем.</w:t>
      </w:r>
    </w:p>
    <w:p w14:paraId="4A68CF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Моторная установка состоит из двух горизонтальных трубчатых стальных ферм, 2-х верхних и 2-х нижних трубчатых стальных подкосов. На фюзеляже моторная установка крепится в 7 точках к оковкам, соединяющим лонжероны и стрингеры с передней рамкой.</w:t>
      </w:r>
    </w:p>
    <w:p w14:paraId="31DFA06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Горизонтальное оперение состоит из стабилизатора перестанавливающегося на земле и сплошного руля высоты. ………………………..</w:t>
      </w:r>
    </w:p>
    <w:p w14:paraId="6B1845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Вертикальное оперение состоит из киля и руля поворотов.</w:t>
      </w:r>
    </w:p>
    <w:p w14:paraId="1D3CF1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горизонтальное, так и вертикальное оперение покрыты перкалем (7782, 198-199).</w:t>
      </w:r>
    </w:p>
    <w:p w14:paraId="460D4AF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025534" w14:textId="77777777" w:rsidR="00F81369"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7F8B7372" w14:textId="77777777" w:rsidR="00F81369" w:rsidRPr="007550A6" w:rsidRDefault="00F8136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D8C82A" w14:textId="77777777" w:rsidR="00F81369" w:rsidRPr="007550A6" w:rsidRDefault="00F81369" w:rsidP="007550A6">
      <w:pPr>
        <w:spacing w:after="0" w:line="240" w:lineRule="auto"/>
        <w:jc w:val="both"/>
        <w:rPr>
          <w:rFonts w:ascii="Times New Roman" w:hAnsi="Times New Roman" w:cs="Times New Roman"/>
          <w:color w:val="000000" w:themeColor="text1"/>
          <w:sz w:val="16"/>
          <w:szCs w:val="16"/>
        </w:rPr>
      </w:pPr>
      <w:r w:rsidRPr="007550A6">
        <w:rPr>
          <w:rStyle w:val="ucoz-forum-post"/>
          <w:rFonts w:ascii="Times New Roman" w:eastAsiaTheme="majorEastAsia" w:hAnsi="Times New Roman" w:cs="Times New Roman"/>
          <w:bCs/>
          <w:color w:val="000000" w:themeColor="text1"/>
          <w:sz w:val="16"/>
          <w:szCs w:val="16"/>
        </w:rPr>
        <w:t xml:space="preserve">22 октября </w:t>
      </w:r>
      <w:r w:rsidRPr="007550A6">
        <w:rPr>
          <w:rFonts w:ascii="Times New Roman" w:hAnsi="Times New Roman" w:cs="Times New Roman"/>
          <w:color w:val="000000" w:themeColor="text1"/>
          <w:sz w:val="16"/>
          <w:szCs w:val="16"/>
        </w:rPr>
        <w:t>в 1927 году началась регулярная трансляция звуковых вещательных программ по телефонным проводам из Москвы в другие города страны (14807).</w:t>
      </w:r>
    </w:p>
    <w:p w14:paraId="4E83AE87" w14:textId="77777777" w:rsidR="00F81369" w:rsidRPr="007550A6" w:rsidRDefault="00F81369" w:rsidP="007550A6">
      <w:pPr>
        <w:spacing w:after="0" w:line="240" w:lineRule="auto"/>
        <w:jc w:val="both"/>
        <w:rPr>
          <w:rFonts w:ascii="Times New Roman" w:hAnsi="Times New Roman" w:cs="Times New Roman"/>
          <w:color w:val="000000" w:themeColor="text1"/>
          <w:sz w:val="16"/>
          <w:szCs w:val="16"/>
        </w:rPr>
      </w:pPr>
    </w:p>
    <w:p w14:paraId="2CCB3E8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C2A47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F6F2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23 октября 1927 на макете Р-5 уже установили почти все оборудование и вооружение, включая пулеметную турель Тур-6 (11936).</w:t>
      </w:r>
    </w:p>
    <w:p w14:paraId="38BC90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028F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23 октября на макете уже установили почти все штатное оборудование и вооружение: передний пулемет ПВ- 1 с синхронизатором Пул-9, макет оптического прицела "Альдис", дублируюший кольцевой прицел Вахмистрова, турель Тур-6 с двумя пулеметами "Льюис" обр. 1924 г., бомбодержатели Дер-6 и Дер-7 под крыльями и фюзеляжем, механический бомбосбрасыватель Сбр-8. Не успели смонтировать только немецкий оптический бомбовый прицел "Герц" (12034).</w:t>
      </w:r>
    </w:p>
    <w:p w14:paraId="3E4120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AC7642" w14:textId="77777777" w:rsidR="001262FB" w:rsidRPr="003600B8" w:rsidRDefault="001262FB" w:rsidP="001262F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23 октября 1927 г. на макете Р-5 уже установили почти все штат</w:t>
      </w:r>
      <w:r w:rsidRPr="003600B8">
        <w:rPr>
          <w:rFonts w:ascii="Times New Roman" w:hAnsi="Times New Roman" w:cs="Times New Roman"/>
          <w:color w:val="0070C0"/>
          <w:sz w:val="16"/>
          <w:szCs w:val="16"/>
        </w:rPr>
        <w:softHyphen/>
        <w:t>ное оборудование и вооружение: передний пулемет ПВ- 1 с синхронизатором Пул-9, макет оптического прицела «Альдис», дублирующий кольцевой прицел Вахмистро</w:t>
      </w:r>
      <w:r w:rsidRPr="003600B8">
        <w:rPr>
          <w:rFonts w:ascii="Times New Roman" w:hAnsi="Times New Roman" w:cs="Times New Roman"/>
          <w:color w:val="0070C0"/>
          <w:sz w:val="16"/>
          <w:szCs w:val="16"/>
        </w:rPr>
        <w:softHyphen/>
        <w:t>ва, турель Тур-6 с двумя пулеметами «Льюис» обр. 1924 г., бомбодержатели Дер-6 и Дер-7 под крыльями и фюзеля</w:t>
      </w:r>
      <w:r w:rsidRPr="003600B8">
        <w:rPr>
          <w:rFonts w:ascii="Times New Roman" w:hAnsi="Times New Roman" w:cs="Times New Roman"/>
          <w:color w:val="0070C0"/>
          <w:sz w:val="16"/>
          <w:szCs w:val="16"/>
        </w:rPr>
        <w:softHyphen/>
        <w:t>жем, механический бомбосбрасыватель Сбр-8. Не успе</w:t>
      </w:r>
      <w:r w:rsidRPr="003600B8">
        <w:rPr>
          <w:rFonts w:ascii="Times New Roman" w:hAnsi="Times New Roman" w:cs="Times New Roman"/>
          <w:color w:val="0070C0"/>
          <w:sz w:val="16"/>
          <w:szCs w:val="16"/>
        </w:rPr>
        <w:softHyphen/>
        <w:t>ли смонтировать только немецкий оптический бомбовый прицел «Герц». Параллельно дорабатывались чертежи разведчика (24990).</w:t>
      </w:r>
    </w:p>
    <w:p w14:paraId="6D418C01" w14:textId="77777777" w:rsidR="001262FB" w:rsidRPr="003600B8" w:rsidRDefault="001262FB" w:rsidP="001262FB">
      <w:pPr>
        <w:spacing w:after="0" w:line="240" w:lineRule="auto"/>
        <w:jc w:val="both"/>
        <w:rPr>
          <w:rFonts w:ascii="Times New Roman" w:hAnsi="Times New Roman" w:cs="Times New Roman"/>
          <w:color w:val="0070C0"/>
          <w:sz w:val="16"/>
          <w:szCs w:val="16"/>
        </w:rPr>
      </w:pPr>
    </w:p>
    <w:p w14:paraId="06A4EDE4" w14:textId="77777777" w:rsidR="001262FB" w:rsidRPr="003600B8" w:rsidRDefault="001262FB" w:rsidP="001262F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 23 октября 1927 г. на макете Р-5 уже установи</w:t>
      </w:r>
      <w:r w:rsidRPr="003600B8">
        <w:rPr>
          <w:rStyle w:val="aff"/>
          <w:rFonts w:ascii="Times New Roman" w:hAnsi="Times New Roman" w:cs="Times New Roman"/>
          <w:color w:val="0070C0"/>
          <w:spacing w:val="0"/>
          <w:sz w:val="16"/>
          <w:szCs w:val="16"/>
        </w:rPr>
        <w:softHyphen/>
        <w:t>ли почти все штатное оборудование и вооружение: передний пулемет ПВ-1 с синхронизатором Пул-9, макет оптичес</w:t>
      </w:r>
      <w:r w:rsidRPr="003600B8">
        <w:rPr>
          <w:rStyle w:val="aff"/>
          <w:rFonts w:ascii="Times New Roman" w:hAnsi="Times New Roman" w:cs="Times New Roman"/>
          <w:color w:val="0070C0"/>
          <w:spacing w:val="0"/>
          <w:sz w:val="16"/>
          <w:szCs w:val="16"/>
        </w:rPr>
        <w:softHyphen/>
        <w:t>кого прицела «Альдис», дублирующий кольцевой прицел Вахмистрова, турель Тур-6 с двумя пулеметами «Льюис» обр. 1924 г., бомбодержатели Дер-6 и Дер-7 под крыльями и фюзеляжем, механичес</w:t>
      </w:r>
      <w:r w:rsidRPr="003600B8">
        <w:rPr>
          <w:rStyle w:val="aff"/>
          <w:rFonts w:ascii="Times New Roman" w:hAnsi="Times New Roman" w:cs="Times New Roman"/>
          <w:color w:val="0070C0"/>
          <w:spacing w:val="0"/>
          <w:sz w:val="16"/>
          <w:szCs w:val="16"/>
        </w:rPr>
        <w:softHyphen/>
        <w:t>кий бомбосбрасыватель Сбр-8. Не успе</w:t>
      </w:r>
      <w:r w:rsidRPr="003600B8">
        <w:rPr>
          <w:rStyle w:val="aff"/>
          <w:rFonts w:ascii="Times New Roman" w:hAnsi="Times New Roman" w:cs="Times New Roman"/>
          <w:color w:val="0070C0"/>
          <w:spacing w:val="0"/>
          <w:sz w:val="16"/>
          <w:szCs w:val="16"/>
        </w:rPr>
        <w:softHyphen/>
        <w:t>ли смонтировать только немецкий бом</w:t>
      </w:r>
      <w:r w:rsidRPr="003600B8">
        <w:rPr>
          <w:rStyle w:val="aff"/>
          <w:rFonts w:ascii="Times New Roman" w:hAnsi="Times New Roman" w:cs="Times New Roman"/>
          <w:color w:val="0070C0"/>
          <w:spacing w:val="0"/>
          <w:sz w:val="16"/>
          <w:szCs w:val="16"/>
        </w:rPr>
        <w:softHyphen/>
        <w:t>бовый прицел «Герц» (25706).</w:t>
      </w:r>
    </w:p>
    <w:p w14:paraId="0046EA1F" w14:textId="77777777" w:rsidR="001262FB" w:rsidRPr="003600B8" w:rsidRDefault="001262FB" w:rsidP="001262FB">
      <w:pPr>
        <w:spacing w:after="0" w:line="240" w:lineRule="auto"/>
        <w:jc w:val="both"/>
        <w:rPr>
          <w:rFonts w:ascii="Times New Roman" w:hAnsi="Times New Roman" w:cs="Times New Roman"/>
          <w:color w:val="0070C0"/>
          <w:sz w:val="16"/>
          <w:szCs w:val="16"/>
        </w:rPr>
      </w:pPr>
    </w:p>
    <w:p w14:paraId="638F1ED4" w14:textId="77777777" w:rsidR="00F81369"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049E9BA3" w14:textId="77777777" w:rsidR="00F81369" w:rsidRPr="007550A6" w:rsidRDefault="00F8136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C56FEA" w14:textId="77777777" w:rsidR="00F81369" w:rsidRPr="007550A6" w:rsidRDefault="00F81369" w:rsidP="007550A6">
      <w:pPr>
        <w:spacing w:after="0" w:line="240" w:lineRule="auto"/>
        <w:jc w:val="both"/>
        <w:rPr>
          <w:rFonts w:ascii="Times New Roman" w:hAnsi="Times New Roman" w:cs="Times New Roman"/>
          <w:color w:val="000000" w:themeColor="text1"/>
          <w:sz w:val="16"/>
          <w:szCs w:val="16"/>
        </w:rPr>
      </w:pPr>
      <w:r w:rsidRPr="007550A6">
        <w:rPr>
          <w:rStyle w:val="ucoz-forum-post"/>
          <w:rFonts w:ascii="Times New Roman" w:eastAsiaTheme="majorEastAsia" w:hAnsi="Times New Roman" w:cs="Times New Roman"/>
          <w:bCs/>
          <w:color w:val="000000" w:themeColor="text1"/>
          <w:sz w:val="16"/>
          <w:szCs w:val="16"/>
        </w:rPr>
        <w:t xml:space="preserve">23 октября </w:t>
      </w:r>
      <w:r w:rsidRPr="007550A6">
        <w:rPr>
          <w:rFonts w:ascii="Times New Roman" w:hAnsi="Times New Roman" w:cs="Times New Roman"/>
          <w:color w:val="000000" w:themeColor="text1"/>
          <w:sz w:val="16"/>
          <w:szCs w:val="16"/>
        </w:rPr>
        <w:t>в 1927 году ЦК ВКП(б) принимает резолюцию "Об исключении товарищей Троцкого и Зиновьева из Центрального комитета ВКП(б)" (14808).</w:t>
      </w:r>
    </w:p>
    <w:p w14:paraId="58634A95" w14:textId="77777777" w:rsidR="00F81369" w:rsidRPr="007550A6" w:rsidRDefault="00F81369" w:rsidP="007550A6">
      <w:pPr>
        <w:spacing w:after="0" w:line="240" w:lineRule="auto"/>
        <w:jc w:val="both"/>
        <w:rPr>
          <w:rFonts w:ascii="Times New Roman" w:hAnsi="Times New Roman" w:cs="Times New Roman"/>
          <w:color w:val="000000" w:themeColor="text1"/>
          <w:sz w:val="16"/>
          <w:szCs w:val="16"/>
        </w:rPr>
      </w:pPr>
    </w:p>
    <w:p w14:paraId="7431298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D12A2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F73B6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октября 1927 в Израиле основан город Нетанья (4962).</w:t>
      </w:r>
    </w:p>
    <w:p w14:paraId="1DAE007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546B0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C9B0CA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40B74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октября 1927 года пом. начальника института по применению Левин писал письмо № 159с начальнику НИИ</w:t>
      </w:r>
    </w:p>
    <w:p w14:paraId="04C43ED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сем представляю материал по испытанию самолета У2 М-11.</w:t>
      </w:r>
    </w:p>
    <w:p w14:paraId="77AB975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Заключение</w:t>
      </w:r>
    </w:p>
    <w:p w14:paraId="0CD9F1A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в представленном для испытания виде перетяжелен, неудовлетворителен для целей обучения и значительно хуже учебных самолетов “Авро” и “Анрио” (6907, 82-100).</w:t>
      </w:r>
    </w:p>
    <w:p w14:paraId="201734E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5581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24-28 октября 1927 В.Л.Александров, Н.Н.П. и Н.М.Харламов приняли участие в 4 международном конгрессе воздухоплавания в Риме (273,286).</w:t>
      </w:r>
    </w:p>
    <w:p w14:paraId="2C53D2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AFE13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45F2C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3670B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октября 1927 года постановлением Революционно-военного совета СССР бронеавтомобиль Б-27 был принят на во</w:t>
      </w:r>
      <w:r w:rsidRPr="007550A6">
        <w:rPr>
          <w:rFonts w:ascii="Times New Roman" w:hAnsi="Times New Roman" w:cs="Times New Roman"/>
          <w:color w:val="000000" w:themeColor="text1"/>
          <w:sz w:val="16"/>
          <w:szCs w:val="16"/>
        </w:rPr>
        <w:softHyphen/>
        <w:t>оружение Красной Армии под обозначением БА-27. Про</w:t>
      </w:r>
      <w:r w:rsidRPr="007550A6">
        <w:rPr>
          <w:rFonts w:ascii="Times New Roman" w:hAnsi="Times New Roman" w:cs="Times New Roman"/>
          <w:color w:val="000000" w:themeColor="text1"/>
          <w:sz w:val="16"/>
          <w:szCs w:val="16"/>
        </w:rPr>
        <w:softHyphen/>
        <w:t>изводство поручили Ижорскому заводу, шасси поставлял завод АМО (11284).</w:t>
      </w:r>
    </w:p>
    <w:p w14:paraId="4D8DD58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7813AA" w14:textId="77777777" w:rsidR="00271A59" w:rsidRPr="003600B8" w:rsidRDefault="00271A59" w:rsidP="00271A59">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24 октября 1927 г. Постановлением РВС СССР бронеавтомобиль на базе АМО приняли на вооружение под обозначением БА‑27. 19 декабря того же года Артиллерийское управление заключило договор с Ижорским заводом на бронировку 54 машин первой партии (25107).</w:t>
      </w:r>
    </w:p>
    <w:p w14:paraId="32974131" w14:textId="77777777" w:rsidR="00271A59" w:rsidRPr="003600B8" w:rsidRDefault="00271A59" w:rsidP="00271A59">
      <w:pPr>
        <w:spacing w:after="0" w:line="240" w:lineRule="auto"/>
        <w:jc w:val="both"/>
        <w:rPr>
          <w:rFonts w:ascii="Times New Roman" w:hAnsi="Times New Roman" w:cs="Times New Roman"/>
          <w:color w:val="0070C0"/>
          <w:sz w:val="16"/>
          <w:szCs w:val="16"/>
        </w:rPr>
      </w:pPr>
    </w:p>
    <w:p w14:paraId="6FACC5F2" w14:textId="77777777" w:rsidR="00271A59" w:rsidRPr="003600B8" w:rsidRDefault="00271A59" w:rsidP="00271A59">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24 октября 1927 г. бронеавтомобиль, по</w:t>
      </w:r>
      <w:r w:rsidRPr="003600B8">
        <w:rPr>
          <w:rStyle w:val="aff"/>
          <w:rFonts w:ascii="Times New Roman" w:hAnsi="Times New Roman" w:cs="Times New Roman"/>
          <w:color w:val="0070C0"/>
          <w:spacing w:val="0"/>
          <w:sz w:val="16"/>
          <w:szCs w:val="16"/>
        </w:rPr>
        <w:softHyphen/>
        <w:t>лучивший обозначение БА-27, был при</w:t>
      </w:r>
      <w:r w:rsidRPr="003600B8">
        <w:rPr>
          <w:rStyle w:val="aff"/>
          <w:rFonts w:ascii="Times New Roman" w:hAnsi="Times New Roman" w:cs="Times New Roman"/>
          <w:color w:val="0070C0"/>
          <w:spacing w:val="0"/>
          <w:sz w:val="16"/>
          <w:szCs w:val="16"/>
        </w:rPr>
        <w:softHyphen/>
        <w:t xml:space="preserve">нят на вооружение Красной Армии. </w:t>
      </w:r>
      <w:bookmarkStart w:id="66" w:name="_Hlk195185861"/>
      <w:r w:rsidRPr="003600B8">
        <w:rPr>
          <w:rStyle w:val="aff"/>
          <w:rFonts w:ascii="Times New Roman" w:hAnsi="Times New Roman" w:cs="Times New Roman"/>
          <w:color w:val="0070C0"/>
          <w:spacing w:val="0"/>
          <w:sz w:val="16"/>
          <w:szCs w:val="16"/>
        </w:rPr>
        <w:t>С января 1928 г. на Ижорском заводе началось его се</w:t>
      </w:r>
      <w:r w:rsidRPr="003600B8">
        <w:rPr>
          <w:rStyle w:val="aff"/>
          <w:rFonts w:ascii="Times New Roman" w:hAnsi="Times New Roman" w:cs="Times New Roman"/>
          <w:color w:val="0070C0"/>
          <w:spacing w:val="0"/>
          <w:sz w:val="16"/>
          <w:szCs w:val="16"/>
        </w:rPr>
        <w:softHyphen/>
        <w:t>рийное производство, которое продолжалось до 1931 г. Всего изготовили 215 боевых ма</w:t>
      </w:r>
      <w:r w:rsidRPr="003600B8">
        <w:rPr>
          <w:rStyle w:val="aff"/>
          <w:rFonts w:ascii="Times New Roman" w:hAnsi="Times New Roman" w:cs="Times New Roman"/>
          <w:color w:val="0070C0"/>
          <w:spacing w:val="0"/>
          <w:sz w:val="16"/>
          <w:szCs w:val="16"/>
        </w:rPr>
        <w:softHyphen/>
        <w:t>шин, включая первый опытный образец (25112).</w:t>
      </w:r>
    </w:p>
    <w:p w14:paraId="5232CA40" w14:textId="77777777" w:rsidR="00271A59" w:rsidRPr="003600B8" w:rsidRDefault="00271A59" w:rsidP="00271A59">
      <w:pPr>
        <w:spacing w:after="0" w:line="240" w:lineRule="auto"/>
        <w:jc w:val="both"/>
        <w:rPr>
          <w:rFonts w:ascii="Times New Roman" w:hAnsi="Times New Roman" w:cs="Times New Roman"/>
          <w:color w:val="0070C0"/>
          <w:sz w:val="16"/>
          <w:szCs w:val="16"/>
        </w:rPr>
      </w:pPr>
    </w:p>
    <w:bookmarkEnd w:id="66"/>
    <w:p w14:paraId="55462B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октября 1927 на заводе им. А. Марти в Николаеве заложили сторожевые корабли "Шторм" и "Шквал" для Морских сил Черного моря. Фактически постройка кораблей началась стапелях весной 1928 г. Головной корабль — "Ураган" — был спущен на воду 14 мая 1929 г. (3898).</w:t>
      </w:r>
    </w:p>
    <w:p w14:paraId="000E56A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1EADB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октября 1927 г. приказом ВСНХ СССР было создано Сормовское отделение Центрального бюро морского и речного судостроения (ЦБМС) в г. Нижнем Новгороде (с 1932 г. - г. Горький). Постановлением Совета Труда и Обороны СССР от 2 октября 1928 г. переименовано в Сормовское отделение Государственной конторы по проектированию судов "Судопроект", преобразованное в июле 1930 г. в Контору по проектированию речных и морских судов "Речсудопроект". Решением ВСНХ СССР в ноябре 1931 г. контора преобразована в Проектное бюро металлических судов речного, внутреннего морского и озерного флотов "Речсудопроект". В марте 1934 г. разделено на Сормовское государственное всесоюзное проектно-конструкторское бюро речного судостроения "Речсудопроект" (Сормовский "Речсудопроект") и Проектное бюро "Горьковский Речсудопроект". В апреле 1938 г. Проектная контора "Горьковский Речсудопроект" и Сормовский "Речсудопроект" объединены в Государственное всесоюзное проектное бюро по проектированию речных и морских судов "Горьковский Речсудопроект", переименованное в сентябре 1939 г. в Центральное конструкторское бюро (ЦКБ). Приказом Наркомата судостроительной промышленности СССР от 7 октября 1939 г. переименовано в Государственное союзное центральное конструкторское бюро N 51 (ЦКБ -51). Приказом Министерства судостроительной промышленности СССР от 31 января 1966 г. переименовано в Центральное конструкторское бюро "Волгобалтсудопроект" (ЦКБ "Волгобалтсудопроект"), приказом министерства от 6 июля 1972 г. - в Центральное конструкторское бюро "Вымпел" (ЦКБ "Вымпел"). Указом Президиума Верховного Совета СССР от 25 октября 1977 г. награждено орденом Трудового Красного Знамени (12102).</w:t>
      </w:r>
    </w:p>
    <w:p w14:paraId="50FC1589" w14:textId="77777777" w:rsidR="00F81369" w:rsidRPr="007550A6" w:rsidRDefault="00F8136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D3032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472C0B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BFAA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октября 1927 был первый заем индустриализации (3908,325).</w:t>
      </w:r>
    </w:p>
    <w:p w14:paraId="770339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28188"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октября 1927 года вышло распоряжение правительства «О порядке отчуждения и распределения тракторов», которым определялось, что частное лицо приобретает трактор только в случаях, если ни государственная, ни кооперативная организация не изъявили желание приобрести таковой. Декрет СНК СССР от 15 июня 1928 года «О трактороиспользовании» обязывал соответствующие республиканские и местные органы распределять трактора в первую очередь между крупными колхозами, во вторую — между машинными товариществами и другими крестьянскими объединениями.</w:t>
      </w:r>
    </w:p>
    <w:p w14:paraId="13C0140D"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 за три года сформировалась техническая политика советского государства в деревне. Суть ее заключалась на только в том, чтобы усилить технические возможности общественного и кооперативных секторов, но и в том, чтобы закрыть доступ к технике частнику, т. е. зажиточному крупному крестьянскому хозяйству (18416).</w:t>
      </w:r>
    </w:p>
    <w:p w14:paraId="4ACE01CD"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p>
    <w:p w14:paraId="5C27EF7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31A61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1A567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октября 1927 закончились заводские испытания М.Р.1. с металлическими поплавками ГАЗ № 1, которые проходили с участием НИИ ВВС с 15 сентября 1927 (6949, 65).</w:t>
      </w:r>
    </w:p>
    <w:p w14:paraId="5B74089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D79A4C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октября 1927 года акт № 5</w:t>
      </w:r>
    </w:p>
    <w:p w14:paraId="0EB2402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Комиссия под председательством представителя НИИ инженера Т.К. Осиповича, в составе членов ст. инженера конструктора В.П. Яценко и заслуженного летчика Я.Н. Моисеева рассмотрела материалы по заводскому испытанию гидроаэроплана МР1 за № 3030 с мотором Либерти 400 л.с. за № 1154 и стандартным винтом № 9728 со специальной оковкой на металлических поплавках постройки ГАЗ № 5.</w:t>
      </w:r>
    </w:p>
    <w:p w14:paraId="6754E3C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испытание представлен стандартный самолет типа Р1 М5, поставленный на металлические поплавки.</w:t>
      </w:r>
    </w:p>
    <w:p w14:paraId="3EB4071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 произведено 8 полетов.</w:t>
      </w:r>
    </w:p>
    <w:p w14:paraId="1B7FD79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Кроме конструкции поплавкового шасси во всем остальном гидросамолет идентичен самолету № 3017 (на деревянных поплавках).</w:t>
      </w:r>
    </w:p>
    <w:p w14:paraId="127F83F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Поплавки из гофрированного дюралюминия ……………….</w:t>
      </w:r>
    </w:p>
    <w:p w14:paraId="40F6841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Заключение</w:t>
      </w:r>
    </w:p>
    <w:p w14:paraId="4C35DBF1"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Нагрузка самолета может быть повышена ………………(6910).</w:t>
      </w:r>
    </w:p>
    <w:p w14:paraId="49437CE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Календарь полетов:</w:t>
      </w:r>
    </w:p>
    <w:p w14:paraId="3D1A6C6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октября 1927 года протокол № 3</w:t>
      </w:r>
    </w:p>
    <w:p w14:paraId="39BE5D4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 первый контрольный полет.</w:t>
      </w:r>
    </w:p>
    <w:p w14:paraId="570D31C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октября 1927 года протокол № 4</w:t>
      </w:r>
    </w:p>
    <w:p w14:paraId="303C6A7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Произведено два полета.</w:t>
      </w:r>
    </w:p>
    <w:p w14:paraId="18CD9E7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октября 1927 года протокол № 5</w:t>
      </w:r>
    </w:p>
    <w:p w14:paraId="2345146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Произведено два полета на управляемость.</w:t>
      </w:r>
    </w:p>
    <w:p w14:paraId="2C2C466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октября 1927 года протокол № 6</w:t>
      </w:r>
    </w:p>
    <w:p w14:paraId="3994A8F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 контрольный полет.</w:t>
      </w:r>
    </w:p>
    <w:p w14:paraId="1723E32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октября 1927 года протокол № 7</w:t>
      </w:r>
    </w:p>
    <w:p w14:paraId="56CD2E1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Произведено два полета, один из них на управляемость.</w:t>
      </w:r>
    </w:p>
    <w:p w14:paraId="186D548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октября 1927 года в НИИ ВВС закончились испытания самолета МР-1 на металлических поплавках, которые проходили с 15 сентября 1927 (6924).</w:t>
      </w:r>
    </w:p>
    <w:p w14:paraId="354FF59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78E61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 25 октября 1927 МР-1 на металлических поплавках совершил несколько полетов, потом испытания, начатые 15 сентября, пришлось прервать из-за необходимости замены двигателя.</w:t>
      </w:r>
    </w:p>
    <w:p w14:paraId="0C4220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сентября 1927 на металлические поплавки поставили самолет Р-1 № 3030. Он отличался усиленными лонжеронами верхнего крыла и увеличенным на 20% вертикальным оперением (для улучшения путевой устойчивости). С машины сняли ненужный костыль, поставили приспособление для подъема краном и кольца для швартовки. Подфюзеляжные бомбодержатели передвинули назад, подкрыльные - сместили к концам крыла, расположив под стойками.</w:t>
      </w:r>
    </w:p>
    <w:p w14:paraId="5FE81E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Поскольку металлические поплавки были легче, соответственно и вес пустого самолета получился меньше. Отсюда — небольшой выигрыш в максимальной' скорости, но вот все остальные характеристики почему-то получились хуже. Потолок упал, скороподъемность на малых высотах ухудшилась. Особенно пострадали взлетно-посадочные характеристики.</w:t>
      </w:r>
    </w:p>
    <w:p w14:paraId="66DAE42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три построенных МР-1 отправили на Черное море для дальнейших испытаний. Первая машина на деревянных поплавках ушла с завода в Севастополь 14 февраля 1927 г., вторая - 10 марта. Испытания первого МР-1 закончились в декабре аварией при посадке на волну высотой 1,5 м. Причина аварии описывается в документах как «посадка с плюхом».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766FF9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Второй самолет на деревянных поплавках, а позже и машину на поплавках Мюнцеля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40B405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554D96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1C9960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43248E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Запуск мотора на МР-1 осуществлялся ручным механическим стартером. Механик стоял на поплавке и крутил съемную ручку (11923).</w:t>
      </w:r>
    </w:p>
    <w:p w14:paraId="6C8A8D8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655A6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3D4AD9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80E5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октября 1927 были опубликованы утвержденные объединенным пленумом ЦК и ЦКК ВКП(б) тезисы о пятилетнем плане для обсуждения (423,71).</w:t>
      </w:r>
    </w:p>
    <w:p w14:paraId="1AEA91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E14CF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5526F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7F19B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октября 1927 у берегов Бразилии затонул итальянский лайнер “Принцесса Мафальда”, 314 человек погибли (4962).</w:t>
      </w:r>
    </w:p>
    <w:p w14:paraId="75094BB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AA1F4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97E5C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B6450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октября 1927 года зав. ОСС ЦКБ авиазавода № 1 им. Авиахима писал письмо № 38 в НТК УВВС (Техническая секция) (6910).</w:t>
      </w:r>
    </w:p>
    <w:p w14:paraId="2E83A76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сем препровождается акт и протоколы испытания самолета Р1 на металлических поплавках, заводской № 3030.</w:t>
      </w:r>
    </w:p>
    <w:p w14:paraId="0BBADC6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октября 1927 года акт № 5</w:t>
      </w:r>
    </w:p>
    <w:p w14:paraId="1AA6F8E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Комиссия под председательством представителя НИИ инженера Т.К. Осиповича, в составе членов ст. инженера конструктора В.П. Яценко и заслуженного летчика Я.Н. Моисеева рассмотрела материалы по заводскому испытанию гидроаэроплана МР1 за № 3030 с мотором Либерти 400 л.с. за № 1154 и стандартным винтом № 9728 со специальной оковкой на металлических поплавках постройки ГАЗ № 5.</w:t>
      </w:r>
    </w:p>
    <w:p w14:paraId="12A8B4E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испытание представлен стандартный самолет типа Р1 М5, поставленный на металлические поплавки.</w:t>
      </w:r>
    </w:p>
    <w:p w14:paraId="6D314D2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 произведено 8 полетов.</w:t>
      </w:r>
    </w:p>
    <w:p w14:paraId="1769FF6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Кроме конструкции поплавкового шасси во всем остальном гидросамолет идентичен самолету № 3017 (на деревянных поплавках).</w:t>
      </w:r>
    </w:p>
    <w:p w14:paraId="58785BC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Поплавки из гофрированного дюралюминия ……………….</w:t>
      </w:r>
    </w:p>
    <w:p w14:paraId="1C64B13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Заключение</w:t>
      </w:r>
    </w:p>
    <w:p w14:paraId="5DEF4400"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Нагрузка самолета может быть повышена ………………(6910).</w:t>
      </w:r>
    </w:p>
    <w:p w14:paraId="3F10969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Календарь полетов:</w:t>
      </w:r>
    </w:p>
    <w:p w14:paraId="7A6E93A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октября 1927 года протокол № 3</w:t>
      </w:r>
    </w:p>
    <w:p w14:paraId="7F230AE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 первый контрольный полет.</w:t>
      </w:r>
    </w:p>
    <w:p w14:paraId="7E65A0A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октября 1927 года протокол № 4</w:t>
      </w:r>
    </w:p>
    <w:p w14:paraId="1BD1CA3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Произведено два полета.</w:t>
      </w:r>
    </w:p>
    <w:p w14:paraId="5A4770D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октября 1927 года протокол № 5</w:t>
      </w:r>
    </w:p>
    <w:p w14:paraId="01C04E7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Произведено два полета на управляемость.</w:t>
      </w:r>
    </w:p>
    <w:p w14:paraId="498F99E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октября 1927 года протокол № 6</w:t>
      </w:r>
    </w:p>
    <w:p w14:paraId="250F146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 контрольный полет.</w:t>
      </w:r>
    </w:p>
    <w:p w14:paraId="4E8D63D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октября 1927 года протокол № 7</w:t>
      </w:r>
    </w:p>
    <w:p w14:paraId="213D0FF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Произведено два полета, один из них на управляемость.</w:t>
      </w:r>
    </w:p>
    <w:p w14:paraId="3E9977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октября 1927 УВВС пересмотрело задание на АНТ-7 (Р-6), согласованное 5 октября, и требовался именно дальний разведчик (2671,11).</w:t>
      </w:r>
    </w:p>
    <w:p w14:paraId="209019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2020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26 октября 1927 военные неожиданно вернулись к прежнему мнению. В ЦАГИ пришло новое задание: потребовался четырехместный самолет с полезной нагрузкой 725 кг, по основному назначению - дальний разведчик. И, наконец, 4 ноября УВВС обрушило на Туполева совершенно измененную редакцию требований к будущему Р-6. Полезная нагрузка поднималась до 890 кг, а вооружение увеличивалось с четырех до восьми пулеметов. Кроме двух предусмотренных ранее турелей в фюзеляже вводились спаренные установки в мотогондолах. Задание от 4 ноября предусматривало экипаж уже из пяти человек: командира-штурмана (в документе он назван "навигатором"), пилота, второго пилота (он же радист и стрелок) и двух стрелков в гондолах. Все эти требования резко увеличивали вес и габариты машины. В задании указывалось: "Основной задачей данного самолета считать проведение дальней разведки в глубоком тылу противника в условиях сильного противодействия со стороны истребителей лучших современных типов..." А вот затем следова- , ло важное дополнение: "Кроме того, самолет должен быть способен выполнять задачи по сопровождению и обеспечению своих бомбардировщиков при глубоких их рейдах". Неизбежный рост веса и размеров "крейсера" учли снижением требований к летным данным. В частности, если ранее заявлялась максимальная скорость 215 - 220 км/ч, то теперь ее определяли как "более 160 км/ч". Раздел "Порядок важности требований" ставил на первое место обзор и обстрел, а маневренность - только на шестое. Р-6 должен был "... вести в одиночном порядке оборонительный бой с несколькими истребителями противника", но не за счет скорости или маневра, а благодаря мощи вооружения и возможности сферического обстрела. </w:t>
      </w:r>
    </w:p>
    <w:p w14:paraId="1279E3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Этот (четвертый) вариант задания полностью обесценивал уже сделанную в ЦАГИ работу. В борьбе с представителями УВВС Туполеву удалось прийти к компромиссному решению, утвержденному 10 декабря 1927 г. Самолет становился четырехместным, с полезной нагрузкой 700 - 725 кг и нижней выдвижной стрелковой башней. При этом уже разработанная компоновка машины практически не менялась. Это было очень важно, ибо с августа 1927 г. в ЦАГИ уже начали изготавливать отдельные узлы и агрегаты опытного образца Р-6. Правда, оставалось еще неясным, с какими моторами он будет летать. Перебрали несколько вариантов. Самый первый предусматривал установку двух двигателей "Искано" по 450 л.с., затем по 520 л.с. той же фирмы. Задание от 4 ноября добавило еще возможность монтажа немецких BMW VI (максима1Ьной мощностью от 680 л.с. до 730 л.с. у разных модификаций), а в январе 1928 г. предложили попробовать и звездообразные моторы "Юпитер" VI.</w:t>
      </w:r>
    </w:p>
    <w:p w14:paraId="69174E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том же месяце появилось окончательное техническое задание на "самолет воздушного боя и армейский разведчик". Термин "армейский" в то время расшифровывался как "дальний". Это, пятое по счету, задание базировалось на том самом компромиссном решении, что приняли в декабре предыдущего года. Под него и подогнали проект машины. Вот так постепенно определялся облик советского "крейсера" (12036).</w:t>
      </w:r>
    </w:p>
    <w:p w14:paraId="3E31260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8C8759"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октября 1927 в ЦАГИ пришло новое задание на Р-6: военные вернулись к прежней идее четырёхместного самолёта с полезной нагрузкой 725 кг, по основному назначению - дальнему разведчику (12264).</w:t>
      </w:r>
    </w:p>
    <w:p w14:paraId="703152FF"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p>
    <w:p w14:paraId="61C3F794" w14:textId="77777777" w:rsidR="00271A59" w:rsidRPr="003600B8" w:rsidRDefault="00271A59" w:rsidP="00271A5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 октября 1927 г. во</w:t>
      </w:r>
      <w:r w:rsidRPr="003600B8">
        <w:rPr>
          <w:rFonts w:ascii="Times New Roman" w:hAnsi="Times New Roman" w:cs="Times New Roman"/>
          <w:color w:val="0070C0"/>
          <w:sz w:val="16"/>
          <w:szCs w:val="16"/>
        </w:rPr>
        <w:softHyphen/>
        <w:t>енные неожиданно вернулись к прежнему мнению по задачам для Р-6. В ЦАГИ пришло новое задание: потребовался четырехместный самолет с полезной нагрузкой 725 кг, по основному назна</w:t>
      </w:r>
      <w:r w:rsidRPr="003600B8">
        <w:rPr>
          <w:rFonts w:ascii="Times New Roman" w:hAnsi="Times New Roman" w:cs="Times New Roman"/>
          <w:color w:val="0070C0"/>
          <w:sz w:val="16"/>
          <w:szCs w:val="16"/>
        </w:rPr>
        <w:softHyphen/>
        <w:t>чению - дальний разведчик (24977).</w:t>
      </w:r>
    </w:p>
    <w:p w14:paraId="35FDC0F5" w14:textId="77777777" w:rsidR="00271A59" w:rsidRPr="003600B8" w:rsidRDefault="00271A59" w:rsidP="00271A59">
      <w:pPr>
        <w:spacing w:after="0" w:line="240" w:lineRule="auto"/>
        <w:jc w:val="both"/>
        <w:rPr>
          <w:rFonts w:ascii="Times New Roman" w:hAnsi="Times New Roman" w:cs="Times New Roman"/>
          <w:color w:val="0070C0"/>
          <w:sz w:val="16"/>
          <w:szCs w:val="16"/>
        </w:rPr>
      </w:pPr>
    </w:p>
    <w:p w14:paraId="2F49EF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октября 1927 И.В.С. беседовал с рабочими Московского авиазавода (271,110).</w:t>
      </w:r>
    </w:p>
    <w:p w14:paraId="4279E7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B6AD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октября 1927 Торгпред в Италии писал Зам. Наркомвнешторг Хинчуку, УВВС П.И.Б., Металлоимпорт - СПОРИМЕТ Александрову и в Правление Авиатреста письмо № 27с о том, что итальянская фирма Изотта Фраскини в Милане сделала предложение общего характера по вопросу сотрудничества с СССР в деле полной постройки в СССР авиамоторов или их сборки из частей, поставляемых из Италии (2311,26).</w:t>
      </w:r>
    </w:p>
    <w:p w14:paraId="5032930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Настоящим сообщаем Вам, что итальянская фирма по постройке авиационных моторов Изотта Фраскини в Милане нам сделала предложение общего характера по вопросу сотрудничества с СССР в деле или полной постройки в СССР авиамоторов или же сборки их из отдельных частей, импортируемых из Италии.</w:t>
      </w:r>
    </w:p>
    <w:p w14:paraId="3F40508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Предложение завода Фраскини, перевод которого при сем прилагаю, весьма сжато и несомненно требует детализации со сто</w:t>
      </w:r>
      <w:r w:rsidRPr="007550A6">
        <w:rPr>
          <w:rFonts w:ascii="Times New Roman" w:hAnsi="Times New Roman" w:cs="Times New Roman"/>
          <w:color w:val="000000" w:themeColor="text1"/>
          <w:sz w:val="16"/>
          <w:szCs w:val="16"/>
        </w:rPr>
        <w:softHyphen/>
        <w:t>роны завода. Для этого мы хотим предварительно знать ваше прин</w:t>
      </w:r>
      <w:r w:rsidRPr="007550A6">
        <w:rPr>
          <w:rFonts w:ascii="Times New Roman" w:hAnsi="Times New Roman" w:cs="Times New Roman"/>
          <w:color w:val="000000" w:themeColor="text1"/>
          <w:sz w:val="16"/>
          <w:szCs w:val="16"/>
        </w:rPr>
        <w:softHyphen/>
        <w:t>ципиальное мнение по настояшеыу предложению.</w:t>
      </w:r>
    </w:p>
    <w:p w14:paraId="215F5AF0" w14:textId="7DF2E0DD"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сведения сообщаем Вам, что фирма Изотта Фраскини производит паралельно с авиамоторами также и автомобили. Но в настоящее время она сосредоточила</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все свое внимание на производстве авиамоторов "Ассо" разных типов.</w:t>
      </w:r>
    </w:p>
    <w:p w14:paraId="62306C9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свою программу следующего года фирма включила:</w:t>
      </w:r>
    </w:p>
    <w:p w14:paraId="76C3FBE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А. Мотор с 6 вертикальными цилиндрами в220 лс для учебных аппаратов</w:t>
      </w:r>
    </w:p>
    <w:p w14:paraId="57A2EB0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Моторы “Ассо” (цилиндры под углом из 12 цилиндров в 500 лс нормальный</w:t>
      </w:r>
    </w:p>
    <w:p w14:paraId="2020964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Моторы “Ассо” 12 цилиндровые в 500 лс с редуктором</w:t>
      </w:r>
    </w:p>
    <w:p w14:paraId="1D314CD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Моторы “Ассо” 12 цилиндровые в 1000 лс</w:t>
      </w:r>
    </w:p>
    <w:p w14:paraId="075D153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 Моторы “Ассо” 12 цилиндровые в 1000 лс для катеров.</w:t>
      </w:r>
    </w:p>
    <w:p w14:paraId="1904B6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Приступая к производству перечисленных моторов завод предусмотрелвзаимозаменяемость большей части деталей моторов /кроме моторов в 1000 лс/, что дает большое преимущество при их эксплоатации.</w:t>
      </w:r>
    </w:p>
    <w:p w14:paraId="64CCCCB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Моторы в 220 лс и в 500 лс являются предметами нормального производства завода, тогла как моторы 500 лс с редуктором и в 1000 лс испытываются в настоящее время технической комиссией итальянского Правительства.</w:t>
      </w:r>
    </w:p>
    <w:p w14:paraId="1FD6341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имеющимся у нас сведениям, мотор в 1000 лс дал на предварительных испытаниях хорошие результаты и отзыв о нем компетентных лиц - весьма благоприятен.</w:t>
      </w:r>
    </w:p>
    <w:p w14:paraId="7799254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Фраскини обладает свободными средствами; акции его на бирже хорошо котируются; некоторый избыток средств и хорошее положение дает возможность этой фирме идти на торгово-промышленные комбинации, подобные настоящему предложению завода.</w:t>
      </w:r>
    </w:p>
    <w:p w14:paraId="493712B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данный момент у завода недостаток заграничных заказов;</w:t>
      </w:r>
    </w:p>
    <w:p w14:paraId="60D5EA1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кроме того общий промышленный кризис в Италии понудил завод к сокращению количества рабочих с 3,500 ч. до 3.000 и свести свое производство до 30 авио-моторов и 20 автомобилей в месяц.</w:t>
      </w:r>
    </w:p>
    <w:p w14:paraId="09827EF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Просим Ваших конкретных указаний по затронутому вопросу в целях дальнейших переговоров с фирмой (2311,26).</w:t>
      </w:r>
    </w:p>
    <w:p w14:paraId="6E4DF1A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середине октября 1927 фирма Изотта Фраскини аисала письмо Торговому представителю в Италии (перевод):</w:t>
      </w:r>
    </w:p>
    <w:p w14:paraId="3F3C22F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целях осуществления возможности заключения крупных сделок между Республиками Союза и нашей фирмой, просим Торговое Представительство соблаговолить рассмотреть н/предложение, высказанное ниже.</w:t>
      </w:r>
    </w:p>
    <w:p w14:paraId="0115C69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Мы надеемся на то, что это предложение может заинтересовать Технические комитеты СССР и быть принятым в соображение.</w:t>
      </w:r>
    </w:p>
    <w:p w14:paraId="3B6FF0B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Предполагая, что СССР может иметь намерение производить на своей территории наши типы моторов “Ассо”, сообщаю Вам,что мы готова предоставить Вам наше сотрудничество на преодоление всех трудностей, которые могут возникнуть при осуществлении этой цели в СССР.</w:t>
      </w:r>
    </w:p>
    <w:p w14:paraId="5073356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Монтаж моторов типа *АССО* в Республиках СССР.</w:t>
      </w:r>
    </w:p>
    <w:p w14:paraId="6ED3FB2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Наше О-во готово воойти в переговоры по вопросу об организации на территории СССР монтажа всех типов моторов, конструируемых им (Обществом).. При этом монтаж производился бы из отдельных частей, которые производились и поставлялись бы со стороны Изотта - Фраскина. Для монтажа этих частей, регулировки моторов и приемки /пробы/ моторов, таким образом построенных на заводе, который ОССР предоставит в распоряжение, Изотта Фраскинн берет ва себя задачу подобрать персопал, необходимый для организации надлежащего хода работы</w:t>
      </w:r>
    </w:p>
    <w:p w14:paraId="55568EA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моторов типа АССО в Республиках СССР.</w:t>
      </w:r>
    </w:p>
    <w:p w14:paraId="74ABC98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Изотта-Фраскини готово войти в переговоры также и по вопросу о предоставлении потента на постройку моторов АССО в СССР. Разумеется, в этом случае наша фабрика перенесла бы свою деятельность в СССР, направив туда необходимый персонал и выработав органический план по оснащению фабрики всеми необходимыми принадлежностями для постройки моторов Изотта Фраскини, таким образом, чтобы обеспечить за русским заводом те жеблестящие технические и экономические результаты, которые достигнуты заводом Изотта-Фраскини в Италии.</w:t>
      </w:r>
    </w:p>
    <w:p w14:paraId="7D5F1B9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Установка моторов АССО на аппараты СССР</w:t>
      </w:r>
    </w:p>
    <w:p w14:paraId="44B2E1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Италии установка моторов на аппараты выполняются нишими техниками в тесном сотрудничестве с фирмами, строющими аппараты. Выгоды от такого сотрудничества и опыт, приобретенный вами в этой работе, подтверждается прекрасными результатами, достигнутыми с нашими моторами АССО... (2311,27).</w:t>
      </w:r>
    </w:p>
    <w:p w14:paraId="1D92FCA0" w14:textId="1A291D99"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613705" w14:textId="0A420241" w:rsidR="00230963" w:rsidRPr="007550A6" w:rsidRDefault="00230963"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t>Армия:</w:t>
      </w:r>
    </w:p>
    <w:p w14:paraId="75F234BC" w14:textId="77777777" w:rsidR="00230963" w:rsidRPr="007550A6" w:rsidRDefault="00230963"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AF23555"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26 октября 1927 г. Протокол РВС №44</w:t>
      </w:r>
    </w:p>
    <w:p w14:paraId="28F4C1FE"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Состояние производственных организаций Военно-морских сил РККА. </w:t>
      </w:r>
      <w:r w:rsidRPr="007550A6">
        <w:rPr>
          <w:rFonts w:ascii="Times New Roman" w:hAnsi="Times New Roman" w:cs="Times New Roman"/>
          <w:bCs/>
          <w:iCs/>
          <w:color w:val="000000" w:themeColor="text1"/>
          <w:sz w:val="16"/>
          <w:szCs w:val="16"/>
        </w:rPr>
        <w:t>(Муклевич, прения — Мартинович, Дыбенко, Пугачев, Каменев, Постников, Уншлихт)</w:t>
      </w:r>
      <w:r w:rsidRPr="007550A6">
        <w:rPr>
          <w:rFonts w:ascii="Times New Roman" w:hAnsi="Times New Roman" w:cs="Times New Roman"/>
          <w:bCs/>
          <w:color w:val="000000" w:themeColor="text1"/>
          <w:sz w:val="16"/>
          <w:szCs w:val="16"/>
        </w:rPr>
        <w:t>.</w:t>
      </w:r>
    </w:p>
    <w:p w14:paraId="50C2E505"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О праздновании десятилетнего юбилея РККА. </w:t>
      </w:r>
      <w:r w:rsidRPr="007550A6">
        <w:rPr>
          <w:rFonts w:ascii="Times New Roman" w:hAnsi="Times New Roman" w:cs="Times New Roman"/>
          <w:bCs/>
          <w:iCs/>
          <w:color w:val="000000" w:themeColor="text1"/>
          <w:sz w:val="16"/>
          <w:szCs w:val="16"/>
        </w:rPr>
        <w:t>(Бубнов, прения — Соловьев, Дыбенко и пр.)</w:t>
      </w:r>
      <w:r w:rsidRPr="007550A6">
        <w:rPr>
          <w:rFonts w:ascii="Times New Roman" w:hAnsi="Times New Roman" w:cs="Times New Roman"/>
          <w:bCs/>
          <w:color w:val="000000" w:themeColor="text1"/>
          <w:sz w:val="16"/>
          <w:szCs w:val="16"/>
        </w:rPr>
        <w:t>.</w:t>
      </w:r>
    </w:p>
    <w:p w14:paraId="5FD8D00C"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О награждении орденом Красного Знамени партизан — участников Гражданской войны. </w:t>
      </w:r>
      <w:r w:rsidRPr="007550A6">
        <w:rPr>
          <w:rFonts w:ascii="Times New Roman" w:hAnsi="Times New Roman" w:cs="Times New Roman"/>
          <w:bCs/>
          <w:iCs/>
          <w:color w:val="000000" w:themeColor="text1"/>
          <w:sz w:val="16"/>
          <w:szCs w:val="16"/>
        </w:rPr>
        <w:t>(Куйбышев, прения — Эйдеман, Уншлихт)</w:t>
      </w:r>
      <w:r w:rsidRPr="007550A6">
        <w:rPr>
          <w:rFonts w:ascii="Times New Roman" w:hAnsi="Times New Roman" w:cs="Times New Roman"/>
          <w:bCs/>
          <w:color w:val="000000" w:themeColor="text1"/>
          <w:sz w:val="16"/>
          <w:szCs w:val="16"/>
        </w:rPr>
        <w:t>.</w:t>
      </w:r>
    </w:p>
    <w:p w14:paraId="1BB25765"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4. О мероприятиях по укомплектованию РККА ветеринарными врачами. </w:t>
      </w:r>
      <w:r w:rsidRPr="007550A6">
        <w:rPr>
          <w:rFonts w:ascii="Times New Roman" w:hAnsi="Times New Roman" w:cs="Times New Roman"/>
          <w:bCs/>
          <w:iCs/>
          <w:color w:val="000000" w:themeColor="text1"/>
          <w:sz w:val="16"/>
          <w:szCs w:val="16"/>
        </w:rPr>
        <w:t>(Никольский, прения — Куйбышев, Буденный, Шапошников, Соловьев, Каменев и пр.)</w:t>
      </w:r>
      <w:r w:rsidRPr="007550A6">
        <w:rPr>
          <w:rFonts w:ascii="Times New Roman" w:hAnsi="Times New Roman" w:cs="Times New Roman"/>
          <w:bCs/>
          <w:color w:val="000000" w:themeColor="text1"/>
          <w:sz w:val="16"/>
          <w:szCs w:val="16"/>
        </w:rPr>
        <w:t>.</w:t>
      </w:r>
    </w:p>
    <w:p w14:paraId="23CF7AE9"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5. О радиостанциях для самолетов. </w:t>
      </w:r>
      <w:r w:rsidRPr="007550A6">
        <w:rPr>
          <w:rFonts w:ascii="Times New Roman" w:hAnsi="Times New Roman" w:cs="Times New Roman"/>
          <w:bCs/>
          <w:iCs/>
          <w:color w:val="000000" w:themeColor="text1"/>
          <w:sz w:val="16"/>
          <w:szCs w:val="16"/>
        </w:rPr>
        <w:t>(Пугачев, прения — Пугачев, Каменев и пр.)</w:t>
      </w:r>
      <w:r w:rsidRPr="007550A6">
        <w:rPr>
          <w:rFonts w:ascii="Times New Roman" w:hAnsi="Times New Roman" w:cs="Times New Roman"/>
          <w:bCs/>
          <w:color w:val="000000" w:themeColor="text1"/>
          <w:sz w:val="16"/>
          <w:szCs w:val="16"/>
        </w:rPr>
        <w:t>.</w:t>
      </w:r>
    </w:p>
    <w:p w14:paraId="69AAFF7A"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6. О бюллетене Военно-химического управления. </w:t>
      </w:r>
      <w:r w:rsidRPr="007550A6">
        <w:rPr>
          <w:rFonts w:ascii="Times New Roman" w:hAnsi="Times New Roman" w:cs="Times New Roman"/>
          <w:bCs/>
          <w:iCs/>
          <w:color w:val="000000" w:themeColor="text1"/>
          <w:sz w:val="16"/>
          <w:szCs w:val="16"/>
        </w:rPr>
        <w:t>(Бубнов)</w:t>
      </w:r>
      <w:r w:rsidRPr="007550A6">
        <w:rPr>
          <w:rFonts w:ascii="Times New Roman" w:hAnsi="Times New Roman" w:cs="Times New Roman"/>
          <w:bCs/>
          <w:color w:val="000000" w:themeColor="text1"/>
          <w:sz w:val="16"/>
          <w:szCs w:val="16"/>
        </w:rPr>
        <w:t xml:space="preserve"> (17150).</w:t>
      </w:r>
    </w:p>
    <w:p w14:paraId="6017EC6C"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p>
    <w:p w14:paraId="10D5C3CE" w14:textId="77777777" w:rsidR="00700C33"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3C55DC5" w14:textId="77777777" w:rsidR="00700C33" w:rsidRPr="007550A6" w:rsidRDefault="00700C3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AB47A6" w14:textId="77777777" w:rsidR="00700C33" w:rsidRPr="007550A6" w:rsidRDefault="00700C33" w:rsidP="007550A6">
      <w:pPr>
        <w:spacing w:after="0" w:line="240" w:lineRule="auto"/>
        <w:jc w:val="both"/>
        <w:rPr>
          <w:rFonts w:ascii="Times New Roman" w:hAnsi="Times New Roman" w:cs="Times New Roman"/>
          <w:color w:val="000000" w:themeColor="text1"/>
          <w:sz w:val="16"/>
          <w:szCs w:val="16"/>
        </w:rPr>
      </w:pPr>
      <w:r w:rsidRPr="007550A6">
        <w:rPr>
          <w:rStyle w:val="ucoz-forum-post"/>
          <w:rFonts w:ascii="Times New Roman" w:eastAsiaTheme="majorEastAsia" w:hAnsi="Times New Roman" w:cs="Times New Roman"/>
          <w:bCs/>
          <w:color w:val="000000" w:themeColor="text1"/>
          <w:sz w:val="16"/>
          <w:szCs w:val="16"/>
        </w:rPr>
        <w:t xml:space="preserve">26 октября </w:t>
      </w:r>
      <w:r w:rsidRPr="007550A6">
        <w:rPr>
          <w:rFonts w:ascii="Times New Roman" w:hAnsi="Times New Roman" w:cs="Times New Roman"/>
          <w:color w:val="000000" w:themeColor="text1"/>
          <w:sz w:val="16"/>
          <w:szCs w:val="16"/>
        </w:rPr>
        <w:t>в 1927 году оправданием завершился в Париже судебный процесс над 41-летним украинским евреем-анархистом Соломоном Шварцбардом, который 25 мая 1926-го застрелил 48-летнего Симона Петлюру, бывшего фактического диктатора Украины в 1918—1920 годах. Как и Петлюра, Шварцбард оказался в Париже после бурной молодости — он воевал во Французском легионе (1914—1917) и большевистской бригаде Котовского (1919— 1920). В Париже анархист жил тихо, зарабатывал ремонтом часов и литературным трудом. Но когда ему, потерявшему в свое время при еврейских погромах 15 родственников, стало известно, что неподалеку проживает «изверг», он пошел, застрелил его и спокойно дождался полицейского. На суде за обвиняемого вступились Эйнштейн, Горький, Керенский, Барбюс (14811).</w:t>
      </w:r>
    </w:p>
    <w:p w14:paraId="46E89986" w14:textId="77777777" w:rsidR="00700C33" w:rsidRPr="007550A6" w:rsidRDefault="00700C33" w:rsidP="007550A6">
      <w:pPr>
        <w:spacing w:after="0" w:line="240" w:lineRule="auto"/>
        <w:jc w:val="both"/>
        <w:rPr>
          <w:rFonts w:ascii="Times New Roman" w:hAnsi="Times New Roman" w:cs="Times New Roman"/>
          <w:color w:val="000000" w:themeColor="text1"/>
          <w:sz w:val="16"/>
          <w:szCs w:val="16"/>
        </w:rPr>
      </w:pPr>
    </w:p>
    <w:p w14:paraId="64568B0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71FCA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975E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октября 1927 коллектив АГОС ЦАГИ получил задание УВВС на проектирование пассажирского самолета с полетным весом около 5000 кг на 10 пассажиров и двух членов экипажа (318,156).</w:t>
      </w:r>
    </w:p>
    <w:p w14:paraId="4F0C09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УВВС, так как хотели и транспортный и конвертируемый в бомбардировщик - третьего класса (522,2).</w:t>
      </w:r>
    </w:p>
    <w:p w14:paraId="1BD452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BB4A8C" w14:textId="77777777" w:rsidR="00271A59" w:rsidRPr="003600B8" w:rsidRDefault="00271A59" w:rsidP="00271A5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 октября 1927 г. УВВС направили в ЦАГИ письмо с соответствующим предложени</w:t>
      </w:r>
      <w:r w:rsidRPr="003600B8">
        <w:rPr>
          <w:rFonts w:ascii="Times New Roman" w:hAnsi="Times New Roman" w:cs="Times New Roman"/>
          <w:color w:val="0070C0"/>
          <w:sz w:val="16"/>
          <w:szCs w:val="16"/>
        </w:rPr>
        <w:softHyphen/>
        <w:t>ем. В письме оговаривались основные характеристики самолета: - большого пассажирского - скорость не менее 190 - 195 км/ч, потолок 4500 - 5000 м, полезная нагрузка до 750 кг и экипаж из трех человек. Но АГОС, и так перегруженный заказами военных, отве</w:t>
      </w:r>
      <w:r w:rsidRPr="003600B8">
        <w:rPr>
          <w:rFonts w:ascii="Times New Roman" w:hAnsi="Times New Roman" w:cs="Times New Roman"/>
          <w:color w:val="0070C0"/>
          <w:sz w:val="16"/>
          <w:szCs w:val="16"/>
        </w:rPr>
        <w:softHyphen/>
        <w:t>тил официальным отказом.</w:t>
      </w:r>
    </w:p>
    <w:p w14:paraId="4927C3D0" w14:textId="77777777" w:rsidR="00271A59" w:rsidRPr="003600B8" w:rsidRDefault="00271A59" w:rsidP="00271A5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Хотя официально АГОС отказался за</w:t>
      </w:r>
      <w:r w:rsidRPr="003600B8">
        <w:rPr>
          <w:rFonts w:ascii="Times New Roman" w:hAnsi="Times New Roman" w:cs="Times New Roman"/>
          <w:color w:val="0070C0"/>
          <w:sz w:val="16"/>
          <w:szCs w:val="16"/>
        </w:rPr>
        <w:softHyphen/>
        <w:t>ниматься машиной, там сделали некото</w:t>
      </w:r>
      <w:r w:rsidRPr="003600B8">
        <w:rPr>
          <w:rFonts w:ascii="Times New Roman" w:hAnsi="Times New Roman" w:cs="Times New Roman"/>
          <w:color w:val="0070C0"/>
          <w:sz w:val="16"/>
          <w:szCs w:val="16"/>
        </w:rPr>
        <w:softHyphen/>
        <w:t>рые прикидки по проекту. В конце концов Туполев нашел компромиссное решение, позволявшее быстро и сравнительно де</w:t>
      </w:r>
      <w:r w:rsidRPr="003600B8">
        <w:rPr>
          <w:rFonts w:ascii="Times New Roman" w:hAnsi="Times New Roman" w:cs="Times New Roman"/>
          <w:color w:val="0070C0"/>
          <w:sz w:val="16"/>
          <w:szCs w:val="16"/>
        </w:rPr>
        <w:softHyphen/>
        <w:t>шево решить поставленную задачу. Он предложил ход, впоследствии применяв</w:t>
      </w:r>
      <w:r w:rsidRPr="003600B8">
        <w:rPr>
          <w:rFonts w:ascii="Times New Roman" w:hAnsi="Times New Roman" w:cs="Times New Roman"/>
          <w:color w:val="0070C0"/>
          <w:sz w:val="16"/>
          <w:szCs w:val="16"/>
        </w:rPr>
        <w:softHyphen/>
        <w:t>шийся им многократно - построить пас</w:t>
      </w:r>
      <w:r w:rsidRPr="003600B8">
        <w:rPr>
          <w:rFonts w:ascii="Times New Roman" w:hAnsi="Times New Roman" w:cs="Times New Roman"/>
          <w:color w:val="0070C0"/>
          <w:sz w:val="16"/>
          <w:szCs w:val="16"/>
        </w:rPr>
        <w:softHyphen/>
        <w:t>сажирский самолет на основе боевого. В АГОС как раз проектировали «крей</w:t>
      </w:r>
      <w:r w:rsidRPr="003600B8">
        <w:rPr>
          <w:rFonts w:ascii="Times New Roman" w:hAnsi="Times New Roman" w:cs="Times New Roman"/>
          <w:color w:val="0070C0"/>
          <w:sz w:val="16"/>
          <w:szCs w:val="16"/>
        </w:rPr>
        <w:softHyphen/>
        <w:t>сер» Р-6 (АНТ-7) - дальний разведчик и самолет сопровождения. Некоторые его узлы рассчитывали использовать и в ле</w:t>
      </w:r>
      <w:r w:rsidRPr="003600B8">
        <w:rPr>
          <w:rFonts w:ascii="Times New Roman" w:hAnsi="Times New Roman" w:cs="Times New Roman"/>
          <w:color w:val="0070C0"/>
          <w:sz w:val="16"/>
          <w:szCs w:val="16"/>
        </w:rPr>
        <w:softHyphen/>
        <w:t>тающей лодке АНТ-8. Так почему бы не сделать подобный трюк еще раз? (24949).</w:t>
      </w:r>
    </w:p>
    <w:p w14:paraId="158FCC12" w14:textId="77777777" w:rsidR="00271A59" w:rsidRPr="003600B8" w:rsidRDefault="00271A59" w:rsidP="00271A59">
      <w:pPr>
        <w:spacing w:after="0" w:line="240" w:lineRule="auto"/>
        <w:jc w:val="both"/>
        <w:rPr>
          <w:rFonts w:ascii="Times New Roman" w:hAnsi="Times New Roman" w:cs="Times New Roman"/>
          <w:color w:val="0070C0"/>
          <w:sz w:val="16"/>
          <w:szCs w:val="16"/>
        </w:rPr>
      </w:pPr>
    </w:p>
    <w:p w14:paraId="3B6185C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755FF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274371" w14:textId="77777777" w:rsidR="00230963" w:rsidRPr="007550A6" w:rsidRDefault="0023096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октября 1927 на День ВМФ Форд XJR-1 сбрасывает девять парашютистов над Вашингтоном, округ Колумбия (20359).</w:t>
      </w:r>
    </w:p>
    <w:p w14:paraId="195321EA" w14:textId="77777777" w:rsidR="00230963" w:rsidRPr="007550A6" w:rsidRDefault="00230963" w:rsidP="007550A6">
      <w:pPr>
        <w:spacing w:after="0" w:line="240" w:lineRule="auto"/>
        <w:jc w:val="both"/>
        <w:rPr>
          <w:rFonts w:ascii="Times New Roman" w:hAnsi="Times New Roman" w:cs="Times New Roman"/>
          <w:color w:val="000000" w:themeColor="text1"/>
          <w:sz w:val="16"/>
          <w:szCs w:val="16"/>
        </w:rPr>
      </w:pPr>
    </w:p>
    <w:p w14:paraId="2548DC03" w14:textId="77777777" w:rsidR="00230963" w:rsidRPr="007550A6" w:rsidRDefault="0023096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октября 1927 первый полет Блерио 165 (20358).</w:t>
      </w:r>
    </w:p>
    <w:p w14:paraId="772D15EF" w14:textId="77777777" w:rsidR="00230963" w:rsidRPr="007550A6" w:rsidRDefault="00230963" w:rsidP="007550A6">
      <w:pPr>
        <w:spacing w:after="0" w:line="240" w:lineRule="auto"/>
        <w:jc w:val="both"/>
        <w:rPr>
          <w:rFonts w:ascii="Times New Roman" w:hAnsi="Times New Roman" w:cs="Times New Roman"/>
          <w:color w:val="000000" w:themeColor="text1"/>
          <w:sz w:val="16"/>
          <w:szCs w:val="16"/>
        </w:rPr>
      </w:pPr>
    </w:p>
    <w:p w14:paraId="17AF7088" w14:textId="77777777" w:rsidR="00230963" w:rsidRPr="007550A6" w:rsidRDefault="0023096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октября 1927 года — первый полёт летающей лодки Canadian Vickers Vista. /Канада/</w:t>
      </w:r>
    </w:p>
    <w:p w14:paraId="407CCAE0" w14:textId="77777777" w:rsidR="00230963" w:rsidRPr="007550A6" w:rsidRDefault="0023096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году в канадском филиале английской авиастроительной компании Vickers начали работу над проектом одноместной летающей лодки Vista. Планировалось, что она поступит на вооружение Королевских ВВС Канады. Проект возглавлял конструктор Реджинальд Митчелл (Reginald Mitchell) — будущий создатель истребителя Supermarine Spitfire.</w:t>
      </w:r>
    </w:p>
    <w:p w14:paraId="0E7FD96E" w14:textId="77777777" w:rsidR="00230963" w:rsidRPr="007550A6" w:rsidRDefault="0023096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 была летающая лодка-высокоплан с толкающим винтом и корпусом из дюралюминия. Крылья были выполнены из дерева и обтянуты полотном. Устанавливался двигатель Armstrong-Siddeley Genet (75 л.с.) Максимальная скорость — 145 км/ч.</w:t>
      </w:r>
    </w:p>
    <w:p w14:paraId="59C51392" w14:textId="77777777" w:rsidR="00230963" w:rsidRPr="007550A6" w:rsidRDefault="0023096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Vista стала первым монопланом, разработанным компанией Canadian Vickers. На испытаниях её лётные характеристики не впечатлили, и в серийное производство самолёт запускать не стали. Единственная построенная Canadian Vickers Vista использовалась для исследования коррозии своего дюралевого корпуса (22300).</w:t>
      </w:r>
    </w:p>
    <w:p w14:paraId="788CB43B" w14:textId="77777777" w:rsidR="00230963" w:rsidRPr="007550A6" w:rsidRDefault="00230963" w:rsidP="007550A6">
      <w:pPr>
        <w:spacing w:after="0" w:line="240" w:lineRule="auto"/>
        <w:jc w:val="both"/>
        <w:rPr>
          <w:rFonts w:ascii="Times New Roman" w:hAnsi="Times New Roman" w:cs="Times New Roman"/>
          <w:color w:val="000000" w:themeColor="text1"/>
          <w:sz w:val="16"/>
          <w:szCs w:val="16"/>
        </w:rPr>
      </w:pPr>
    </w:p>
    <w:p w14:paraId="293E8E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октября 1927 появились первые звуковые киноновости (2100).</w:t>
      </w:r>
    </w:p>
    <w:p w14:paraId="5FF276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C664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октября 1927 Фред Уоллен запатентовал водные лыжи (3263,607).</w:t>
      </w:r>
    </w:p>
    <w:p w14:paraId="1CFD40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8D286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452C5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76D07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октября 1927 в Москве открыт Театр рабочей молодежи (ныне Театр Ленинского комсомола) (4962).</w:t>
      </w:r>
    </w:p>
    <w:p w14:paraId="17287C2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2F1DD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59778E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05DC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октября 1927 в НИИ ВВС начались гос. испытания И-4. Рекомендовали на вооружение и, следовательно, в серию (80,118).</w:t>
      </w:r>
    </w:p>
    <w:p w14:paraId="6EDDB01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BA91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октября 1927 завершены испытания торпедных мостов и подвесок (для самолета ЮГ-1 и торпеды ТАН-12), обеспечивающих сбрасывание торпед с высоты 25-30 м. Впоследствии этот же мост использован для торпедоносца ТБ-1 а (12002).</w:t>
      </w:r>
    </w:p>
    <w:p w14:paraId="15698EF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ADCF41" w14:textId="77777777" w:rsidR="00000DFF" w:rsidRPr="007550A6" w:rsidRDefault="00000DF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октября 1927 были завершены испытания торпедных мостов и подвесок (для самолета ЮГ-1 и торпеды ТАН-12), обеспечивающих сбрасывание торпед с высоты 25-30 м. Впоследствии этот же мост использован для торпедоносца ТБ-1а (23464).</w:t>
      </w:r>
    </w:p>
    <w:p w14:paraId="6EF4E75F" w14:textId="77777777" w:rsidR="00000DFF" w:rsidRPr="007550A6" w:rsidRDefault="00000DFF" w:rsidP="007550A6">
      <w:pPr>
        <w:spacing w:after="0" w:line="240" w:lineRule="auto"/>
        <w:jc w:val="both"/>
        <w:rPr>
          <w:rFonts w:ascii="Times New Roman" w:hAnsi="Times New Roman" w:cs="Times New Roman"/>
          <w:color w:val="000000" w:themeColor="text1"/>
          <w:sz w:val="16"/>
          <w:szCs w:val="16"/>
        </w:rPr>
      </w:pPr>
    </w:p>
    <w:p w14:paraId="0D9E4C16"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октября 1927 г. были завершены испытания специальных приспособлений, позволяющих сбрасывать торпеды с самолета, находящегося на высоте 25-30 метров, без каких-либо парашютных устройств. Испытания проводились с торпедой образца 1912 года (18667).</w:t>
      </w:r>
    </w:p>
    <w:p w14:paraId="0CD99DDE"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p>
    <w:p w14:paraId="138A1821" w14:textId="77777777" w:rsidR="00455EBE"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3CC7298" w14:textId="77777777" w:rsidR="00455EBE" w:rsidRPr="007550A6" w:rsidRDefault="00455EB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550B6F"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октября 1927 г. — Сводка ЦКК ВКП(б) о результатах проверки состояния мобилизационной готовности заводов военной и металлопромышленности</w:t>
      </w:r>
    </w:p>
    <w:p w14:paraId="6AA46F79"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Сводка ЦКК ВКП(б) о результатах проверки состояния мобилизационной готовности заводов военной и металлопромышленности</w:t>
      </w:r>
    </w:p>
    <w:p w14:paraId="4155601B"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октября 1927 г.</w:t>
      </w:r>
    </w:p>
    <w:p w14:paraId="0354BBE9"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Совершенно секретно.</w:t>
      </w:r>
    </w:p>
    <w:p w14:paraId="64B993C9"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Завод «Красный Путиловец» Ленинградского машиностроительного треста</w:t>
      </w:r>
    </w:p>
    <w:p w14:paraId="3E67846D"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имеет задание восстановить прессовую мастерскую (по штамповке снарядных станков) и развернуть пушечную мастерскую. По этим работам строительный ремонт заканчивается. Производится ремонт прессов, гидравлической установки и печей, который закончится в июле 1928 г. (срок этот связан с изготовлением моторов и насосов, заказанных другому заводу). Полное развертывание прессовой до программной производительности произойдет к октябрю 1928 г., так как к этому времени будет изготовлен потребный запас матриц и пуансонов. Пушечная мастерская уже работает по выполнению текущих заказов, полное ее развертывание до заданных размеров произойдет в I квартале 1928 г. Основной кадр техперсонала и рабочих на заводе имеется, но занят на мирном производстве. На заводе имеется около 1 тыс. снарядных станков, зачисленных по лит[ере] «Р» и хранящихся в деревянном огнеопасном сарае.</w:t>
      </w:r>
    </w:p>
    <w:p w14:paraId="2450247D"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Завод им. Карла Маркса (быв. «Новый Лесснер») Ленингр[адского] машиностроительного] треста</w:t>
      </w:r>
    </w:p>
    <w:p w14:paraId="31948F8D"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имеет около 700 станков механической обработки снарядов, зачисленных в запас «Р». Станки находятся в различных действующих и недействующих мастерских и в большинстве своем запущены и поржавели. Распоряжением треста из этих станков завод ремонтирует одну мастерскую в 200 станков для обработки 48</w:t>
      </w:r>
      <w:r w:rsidRPr="007550A6">
        <w:rPr>
          <w:rFonts w:ascii="Times New Roman" w:hAnsi="Times New Roman" w:cs="Times New Roman"/>
          <w:color w:val="000000" w:themeColor="text1"/>
          <w:sz w:val="16"/>
          <w:szCs w:val="16"/>
        </w:rPr>
        <w:noBreakHyphen/>
        <w:t>[линейных] фуг[асных] бомб¹* с целью зачисления мастерской в запас «А». Полное восстановление этой мастерской окончится в ноябре—декабре 1927 г. Находящийся на заводе мобзапас частей минного оборудования хранится небрежно — в протекающих сараях и частью на дворе (150 снарядных элеваторов); хранящиеся на дворе сильно поржавели — ржавчина отваливается слоями. Для хранения разбросанных по заводу станков строятся 3 деревянных сарая. Техперсонал и кадр рабочих на заводе сохранился.</w:t>
      </w:r>
    </w:p>
    <w:p w14:paraId="2B53DA48"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Завод им. Фр. Энгельса (быв. «Айваз») Ленинградского] машиностроительного] треста</w:t>
      </w:r>
    </w:p>
    <w:p w14:paraId="4AE9CFA0"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прошлую войну завод изготовлял взрыватели (ЗГТ)²*, имея оборудование в 1,5 тыс. станков. Из них около 500 станков использованы на мирную работу, но могут быть в любое время переведены на работу взрывателей. Остальные станки хранятся в деревянных сараях. Для выполнения мобпрограммы заводу необходимо к действующим 500 станкам отремонтировать еще 564 станка, ремонт коих он производит, предполагая закончить его к марту 1928 г. Задержка — в позднем ассигновании средств (август) и в недостатке квалифицированных ремонтных слесарей. Техперсоналом и рабочими завод обеспечен незначительно. Для начала работ (взрыв[атели] ЗГТ) контрольным и режущим инструментом завод обеспечен.</w:t>
      </w:r>
    </w:p>
    <w:p w14:paraId="06CF144E"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Завод им. Карла Либкнехта (быв. «Н[овый] Парвиайнен») Ленингр[адского] машино[строительного] тр[еста]</w:t>
      </w:r>
    </w:p>
    <w:p w14:paraId="514AAC62"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прошлую войну завод работал специально по изготовлению снарядов и мин. До июня сего года он находился на консервации в ЛГСНХ, а с июня передается Машинотресту для восстановления снарядного производства. На начало работ ему в августе трестом отпущено 300 тыс. руб. Ремонтно-строительные работы заканчиваются. К ремонту станков только приступлено, так как не было инструмента и слесарей. В ближайшее время предполагается ремонтировать около 80 станков в месяц. Для программной производительности заводу необходимо около 1,4 тыс. станков — есть только 800, остальные предположено взять из других заводов, но откуда именно, еще не установлено. На ремонт имеющихся 800 станков потребно около года. Ни инструментом, ни техперсоналом и рабочими для будущей работы завод не обеспечен. Не решен вопрос об использовании минной мастерской.</w:t>
      </w:r>
    </w:p>
    <w:p w14:paraId="38C40059"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Невский машиностроительный завод им. Ленина (быв. Невский судостроительный) Ленинград[ского] машино[строительного] треста</w:t>
      </w:r>
    </w:p>
    <w:p w14:paraId="524E1A84"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лишь летом 1927 г. передан Машинотресту. В прошлую войну он производил штамповку и обработку снарядов. Оборудование запущено. Станки сильно поржавели, так как были плохо смазаны и находятся в протекающих помещениях. Завод имеет задание от треста — восстановить шрапнельную мастерскую (около 150 станков), на что ассигновано 35 тыс. руб. Строительный ремонт заканчивается. К ремонту станков только приступлено. На ремонт остальных станков и зданий представлена тресту смета. С отпуском запрошенных сумм предполагается восстановление полностью закончить к концу 1928 г. Основной кадр техперсонала и рабочих на заводе имеется — работает на мирном производстве.</w:t>
      </w:r>
    </w:p>
    <w:p w14:paraId="195C1F09"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Завод им. Я. Свердлова (быв. «Феникс») Ленингр[адского] машино[строительного] треста</w:t>
      </w:r>
    </w:p>
    <w:p w14:paraId="7E1F5104"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имеет задание — восстановить мелкогильзовое производство. Связанный с этим заданием строительный ремонт заканчивается. Заканчивается ремонт оборудования (из 50 станков отремонтировано 35). Изготовляется рабочий инструмент. К январю 1928 г. производство будет подготовлено до заданного мобпрограммой размера. Основной кадр техперсонала и рабочих на заводе сохранился.</w:t>
      </w:r>
    </w:p>
    <w:p w14:paraId="127401DD"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Ижорский завод</w:t>
      </w:r>
    </w:p>
    <w:p w14:paraId="0778350F"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имеет задание — восстановить снарядно-прессовую, механическо-снарядную и гильзовую мастерские. В настоящее время заканчиваются строительно-ремонтные работы. Приступлено к ремонту прессов и гидравлики и вывозу из прессовой хранящейся там судовой брони (около 1 млн. пуд.) в другое место. Полное восстановление прессовой намечается к январю 1928 г. Заканчивается ремонт гильзовых прессов. Сделана заявка ГУМПу на импорт инструментальной стали и электропечи для отжига дулец гильз. Полное восстановление гильзовой намечается к январю 1928 г. Снарядная мастерская оборудована и работает мирную продукцию (насосы и фитинги для Азнефти), но во всякое время может перейти на обработку снарядов. Основной кадр техперсонала на заводе имеется, но он недостаточен. В рабсиле завод задержки не предвидит.</w:t>
      </w:r>
    </w:p>
    <w:p w14:paraId="299835A6"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Завод «Профинтерн» (быв. Брянский в Бежице) треста Гомза</w:t>
      </w:r>
    </w:p>
    <w:p w14:paraId="4F4EF9CB"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имеет задание — восстановить снарядное производство (прессовую и снарядную мастерские). Ремонт прессовой в общем закончен, и она может быть пущена в работу; остается закончить лишь ремонт одного пресса, который окончится к январю 1928 г. Мастерская механич[еской] обработки снарядов ([от] 48</w:t>
      </w:r>
      <w:r w:rsidRPr="007550A6">
        <w:rPr>
          <w:rFonts w:ascii="Times New Roman" w:hAnsi="Times New Roman" w:cs="Times New Roman"/>
          <w:color w:val="000000" w:themeColor="text1"/>
          <w:sz w:val="16"/>
          <w:szCs w:val="16"/>
        </w:rPr>
        <w:noBreakHyphen/>
        <w:t>линейных до 12</w:t>
      </w:r>
      <w:r w:rsidRPr="007550A6">
        <w:rPr>
          <w:rFonts w:ascii="Times New Roman" w:hAnsi="Times New Roman" w:cs="Times New Roman"/>
          <w:color w:val="000000" w:themeColor="text1"/>
          <w:sz w:val="16"/>
          <w:szCs w:val="16"/>
        </w:rPr>
        <w:noBreakHyphen/>
        <w:t>дюймовых) восстановлена полностью. Производится ремонт закалочных печей, который окончится к январю 1928 г. Ремонтируется мастерская 3</w:t>
      </w:r>
      <w:r w:rsidRPr="007550A6">
        <w:rPr>
          <w:rFonts w:ascii="Times New Roman" w:hAnsi="Times New Roman" w:cs="Times New Roman"/>
          <w:color w:val="000000" w:themeColor="text1"/>
          <w:sz w:val="16"/>
          <w:szCs w:val="16"/>
        </w:rPr>
        <w:noBreakHyphen/>
        <w:t>дюймовых гранат — ремонтно-строительные работы закончены. Из 211 станков отремонтировано 130. Ремонтируются станки (230 шт.) для обработки 6</w:t>
      </w:r>
      <w:r w:rsidRPr="007550A6">
        <w:rPr>
          <w:rFonts w:ascii="Times New Roman" w:hAnsi="Times New Roman" w:cs="Times New Roman"/>
          <w:color w:val="000000" w:themeColor="text1"/>
          <w:sz w:val="16"/>
          <w:szCs w:val="16"/>
        </w:rPr>
        <w:noBreakHyphen/>
        <w:t>дюймовых снарядов, отремонтировано около 80%. Установка их намечается в 1928 г. в здании ликвидируемого гвоздильного цеха. Полное восстановление мастерской намечается также к январю 1928 г. Приступлено к созданию мастерской зарядных ящиков, но работы только начаты, и на продолжение их в 1927/28 г. испрашивается 267 тыс. руб. Основной кадр техперсонала и рабсилы на заводе имеется, но он занят в мирном производстве.</w:t>
      </w:r>
    </w:p>
    <w:p w14:paraId="23D1CE71"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Завод «Красное Сормово» треста Гомза</w:t>
      </w:r>
    </w:p>
    <w:p w14:paraId="42E99BE5"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имеет задание — к 1 октября восстановить снарядное производство, для чего выстроить новый кузнечнопрессовой цех и отремонтировать 700 снарядных станков. По вине завода и Гомзы к работам приступлено поздно и ведутся они вяло: в сентябре к постройке цеха только приступлено и станков на это время отремонтировано всего 27, хотя завод мог ремонтировать ежемесячно около 50 станков. Из ассигнованных заводу на эти работы 2212 тыс. руб. им израсходовано было на 1 августа лишь 375 тыс. руб. — 17%. Остальные деньги израсходованы правлением Гомзы на другие надобности. Рабсилой завод не обеспечен.</w:t>
      </w:r>
    </w:p>
    <w:p w14:paraId="170E67AD"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Судаковский металлургический завод в Туле треста Гозачугплав</w:t>
      </w:r>
    </w:p>
    <w:p w14:paraId="1EAC1644"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Завод имеет задание — восстановить мастерскую механич[еской] обработки 3</w:t>
      </w:r>
      <w:r w:rsidRPr="007550A6">
        <w:rPr>
          <w:rFonts w:ascii="Times New Roman" w:hAnsi="Times New Roman" w:cs="Times New Roman"/>
          <w:color w:val="000000" w:themeColor="text1"/>
          <w:sz w:val="16"/>
          <w:szCs w:val="16"/>
        </w:rPr>
        <w:noBreakHyphen/>
        <w:t>дюймовых снарядов в 107 станков. Работы ведутся и к октябрю 1927 г. будут закончены³*. Сверх задания на заводе остаются неиспользованными 87 станков быв. шрапнельного отделения завода, которые установлены на места и требуют небольшого ремонта. Через трест запрошено разрешение на их ремонт и увеличение мобпрограммы. Техперсоналом в основном завод обеспечен. Рабсилой и инструментом завод не обеспечен.</w:t>
      </w:r>
    </w:p>
    <w:p w14:paraId="4ADEEDF1"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Люберецкий завод сельскохозяйственного машиностроения ВСНХ РСФСР</w:t>
      </w:r>
    </w:p>
    <w:p w14:paraId="655B1C14"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прошлую войну завод производил механическую обработку 3</w:t>
      </w:r>
      <w:r w:rsidRPr="007550A6">
        <w:rPr>
          <w:rFonts w:ascii="Times New Roman" w:hAnsi="Times New Roman" w:cs="Times New Roman"/>
          <w:color w:val="000000" w:themeColor="text1"/>
          <w:sz w:val="16"/>
          <w:szCs w:val="16"/>
        </w:rPr>
        <w:noBreakHyphen/>
        <w:t>дюймовых снарядов. Оставшееся оборудование частью использовано на мирную продукцию, а остальное консервировано. По мобпрограмме, в дополнение к работающим станкам, завод должен отремонтировать и установить 32 станка, что им и производится. В настоящее время строительный ремонт помещения для 32 станков закончен. Ремонт станков и трансмиссий заканчивается. Установка станков и полное окончание работ намечается в ноябре 1927 г. Останется лишь установка закалочных печей, проектирование коих поручено Теплотехническому институту сроком к 1 января 1928 г.; установка их потребует 2</w:t>
      </w:r>
      <w:r w:rsidRPr="007550A6">
        <w:rPr>
          <w:rFonts w:ascii="Times New Roman" w:hAnsi="Times New Roman" w:cs="Times New Roman"/>
          <w:color w:val="000000" w:themeColor="text1"/>
          <w:sz w:val="16"/>
          <w:szCs w:val="16"/>
        </w:rPr>
        <w:noBreakHyphen/>
        <w:t>3 недели. Основной кадр техперсонала и рабочих на заводе сохранился.</w:t>
      </w:r>
    </w:p>
    <w:p w14:paraId="735109D3"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Завод «Красный Октябрь» в Сталинграде</w:t>
      </w:r>
    </w:p>
    <w:p w14:paraId="06F2C656"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имел задание — восстановить оборудование для штамповки 3</w:t>
      </w:r>
      <w:r w:rsidRPr="007550A6">
        <w:rPr>
          <w:rFonts w:ascii="Times New Roman" w:hAnsi="Times New Roman" w:cs="Times New Roman"/>
          <w:color w:val="000000" w:themeColor="text1"/>
          <w:sz w:val="16"/>
          <w:szCs w:val="16"/>
        </w:rPr>
        <w:noBreakHyphen/>
        <w:t>дюймовых стаканов. Работа им исполнена. Рабсилой завод обеспечен. Заданная заводу мобпрограмма загрузит его лишь на 30% производственной возможности оборудования.</w:t>
      </w:r>
    </w:p>
    <w:p w14:paraId="2AAF8D43"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Завод им. Петровского (быв. Брянский) в Днепропетровске — Югосталь</w:t>
      </w:r>
    </w:p>
    <w:p w14:paraId="2BCB09C6"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прошлую войну завод производил штамповку 3</w:t>
      </w:r>
      <w:r w:rsidRPr="007550A6">
        <w:rPr>
          <w:rFonts w:ascii="Times New Roman" w:hAnsi="Times New Roman" w:cs="Times New Roman"/>
          <w:color w:val="000000" w:themeColor="text1"/>
          <w:sz w:val="16"/>
          <w:szCs w:val="16"/>
        </w:rPr>
        <w:noBreakHyphen/>
        <w:t>дюймовых и 6</w:t>
      </w:r>
      <w:r w:rsidRPr="007550A6">
        <w:rPr>
          <w:rFonts w:ascii="Times New Roman" w:hAnsi="Times New Roman" w:cs="Times New Roman"/>
          <w:color w:val="000000" w:themeColor="text1"/>
          <w:sz w:val="16"/>
          <w:szCs w:val="16"/>
        </w:rPr>
        <w:noBreakHyphen/>
        <w:t>дюймовых стаканов и механическую обработку 3</w:t>
      </w:r>
      <w:r w:rsidRPr="007550A6">
        <w:rPr>
          <w:rFonts w:ascii="Times New Roman" w:hAnsi="Times New Roman" w:cs="Times New Roman"/>
          <w:color w:val="000000" w:themeColor="text1"/>
          <w:sz w:val="16"/>
          <w:szCs w:val="16"/>
        </w:rPr>
        <w:noBreakHyphen/>
        <w:t>дюймовых снарядов. Завод получил задание — оборудование прессовой перебросить на завод им. Сталина и восстановить у себя механическую мастерскую в 74 станка для обработки 3</w:t>
      </w:r>
      <w:r w:rsidRPr="007550A6">
        <w:rPr>
          <w:rFonts w:ascii="Times New Roman" w:hAnsi="Times New Roman" w:cs="Times New Roman"/>
          <w:color w:val="000000" w:themeColor="text1"/>
          <w:sz w:val="16"/>
          <w:szCs w:val="16"/>
        </w:rPr>
        <w:noBreakHyphen/>
        <w:t>дюймовых снарядов. В настоящее время переброшено уже 85% прессовой — переброска остальной части закончится в октябре с. г. Восстановление снарядной мастерской производится и в основном она будет готова к октябрю 1927 г.; на 1</w:t>
      </w:r>
      <w:r w:rsidRPr="007550A6">
        <w:rPr>
          <w:rFonts w:ascii="Times New Roman" w:hAnsi="Times New Roman" w:cs="Times New Roman"/>
          <w:color w:val="000000" w:themeColor="text1"/>
          <w:sz w:val="16"/>
          <w:szCs w:val="16"/>
        </w:rPr>
        <w:noBreakHyphen/>
        <w:t>1,5 месяца останутся работы, не связанные с механическим оборудованием (водопровод, подъездной путь и т. п.). Сверх заданной программы на заводе остается 78 различных станков, которые не получили никакого назначения; станки в большинстве требуют капитального ремонта. Техперсоналом завод частично обеспечен. Рабсила не выявлена — производится учет. Измерительным и режущим инструментом завод на первое время обеспечен.</w:t>
      </w:r>
    </w:p>
    <w:p w14:paraId="2742C0E1"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Завод им. Коминтерна (Днепропетровск) — Югосталь</w:t>
      </w:r>
    </w:p>
    <w:p w14:paraId="46EE4A4F"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имеет задание — восстановить прессовую и механическую мастерские по штамповке и обработке запальных стаканов для 3</w:t>
      </w:r>
      <w:r w:rsidRPr="007550A6">
        <w:rPr>
          <w:rFonts w:ascii="Times New Roman" w:hAnsi="Times New Roman" w:cs="Times New Roman"/>
          <w:color w:val="000000" w:themeColor="text1"/>
          <w:sz w:val="16"/>
          <w:szCs w:val="16"/>
        </w:rPr>
        <w:noBreakHyphen/>
        <w:t>дюймовых снарядов. Потребное для задания механическое оборудование (17 прессов и 25 станков) восстановлено, но по операциям не установлено, так как нет чертежей стаканов. Потребный техперсонал и рабсила имеются и работают на заводе. На заводе сверх задания остаются неиспользованными, требующими ремонта около 150 различных станков.</w:t>
      </w:r>
    </w:p>
    <w:p w14:paraId="3EA598FC"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Завод им. Дзержинского (Запорожье-Каменское) — Югосталь</w:t>
      </w:r>
    </w:p>
    <w:p w14:paraId="71EABEAE"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имеет задание — оборудовать прессовую по штамповке 3</w:t>
      </w:r>
      <w:r w:rsidRPr="007550A6">
        <w:rPr>
          <w:rFonts w:ascii="Times New Roman" w:hAnsi="Times New Roman" w:cs="Times New Roman"/>
          <w:color w:val="000000" w:themeColor="text1"/>
          <w:sz w:val="16"/>
          <w:szCs w:val="16"/>
        </w:rPr>
        <w:noBreakHyphen/>
        <w:t>дюймовых и 6</w:t>
      </w:r>
      <w:r w:rsidRPr="007550A6">
        <w:rPr>
          <w:rFonts w:ascii="Times New Roman" w:hAnsi="Times New Roman" w:cs="Times New Roman"/>
          <w:color w:val="000000" w:themeColor="text1"/>
          <w:sz w:val="16"/>
          <w:szCs w:val="16"/>
        </w:rPr>
        <w:noBreakHyphen/>
        <w:t>дюймовых снарядов. Задание в основном выполнено: установлено 3 прессовых комплекта, которые будут готовы к пуску в середине октября с. г. (если прибудут своевременно электромоторы для насосов, заказанные через трест). Техперсоналом завод обеспечен на 100%, рабсилой — на 30%. Производится дополнительное выявление рабсилы на заводе. Сверх задания на заводе остаются неиспользованными снарядные станки (36 шт.) и пушечное оборудование, требующие среднего и капитального ремонта. Пушечное оборудование совершенно не консервировалось, и мастерская превращена заводом в склад. На дворе под открытым небом лежит около 50 тыс. шт. 3</w:t>
      </w:r>
      <w:r w:rsidRPr="007550A6">
        <w:rPr>
          <w:rFonts w:ascii="Times New Roman" w:hAnsi="Times New Roman" w:cs="Times New Roman"/>
          <w:color w:val="000000" w:themeColor="text1"/>
          <w:sz w:val="16"/>
          <w:szCs w:val="16"/>
        </w:rPr>
        <w:noBreakHyphen/>
        <w:t>дюймовых и 48</w:t>
      </w:r>
      <w:r w:rsidRPr="007550A6">
        <w:rPr>
          <w:rFonts w:ascii="Times New Roman" w:hAnsi="Times New Roman" w:cs="Times New Roman"/>
          <w:color w:val="000000" w:themeColor="text1"/>
          <w:sz w:val="16"/>
          <w:szCs w:val="16"/>
        </w:rPr>
        <w:noBreakHyphen/>
        <w:t>линейных начатых обработкой снарядов, которые сильно поржавели. Разбраковка снарядов не производилась.</w:t>
      </w:r>
    </w:p>
    <w:p w14:paraId="55A20FD2"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Завод им. Томского — Югосталь (в Макеевке)</w:t>
      </w:r>
    </w:p>
    <w:p w14:paraId="4545D9CF"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имеет задание — восстановить прессовую по штамповке 3</w:t>
      </w:r>
      <w:r w:rsidRPr="007550A6">
        <w:rPr>
          <w:rFonts w:ascii="Times New Roman" w:hAnsi="Times New Roman" w:cs="Times New Roman"/>
          <w:color w:val="000000" w:themeColor="text1"/>
          <w:sz w:val="16"/>
          <w:szCs w:val="16"/>
        </w:rPr>
        <w:noBreakHyphen/>
        <w:t>дюймовых, 48</w:t>
      </w:r>
      <w:r w:rsidRPr="007550A6">
        <w:rPr>
          <w:rFonts w:ascii="Times New Roman" w:hAnsi="Times New Roman" w:cs="Times New Roman"/>
          <w:color w:val="000000" w:themeColor="text1"/>
          <w:sz w:val="16"/>
          <w:szCs w:val="16"/>
        </w:rPr>
        <w:noBreakHyphen/>
        <w:t>линейных и 6</w:t>
      </w:r>
      <w:r w:rsidRPr="007550A6">
        <w:rPr>
          <w:rFonts w:ascii="Times New Roman" w:hAnsi="Times New Roman" w:cs="Times New Roman"/>
          <w:color w:val="000000" w:themeColor="text1"/>
          <w:sz w:val="16"/>
          <w:szCs w:val="16"/>
        </w:rPr>
        <w:noBreakHyphen/>
        <w:t>дюймовых стаканов. К восстановлению приступлено с июня с. г. Ремонт заканчивается, и полное восстановление будет к середине ноября с. г. Кроме этого оборудования, на Харцизском заводе имеется 7 штамповальных прессов и 65 токарных снарядных станков, которые намечены трестом к переброске на другой завод Югостали. Основной техперсонал и рабсила сохранились на заводе.</w:t>
      </w:r>
    </w:p>
    <w:p w14:paraId="23C1B0F8"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Завод им. Сталина — Югосталь (в Сталино)</w:t>
      </w:r>
    </w:p>
    <w:p w14:paraId="58AEDA9B"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Даваемые заводу трестом задания неоднократно менялись: так, задание на оборудование прессовой дано лишь в сентябре с. г. Последнее задание состоит в оборудовании прессовой по штамповке 3</w:t>
      </w:r>
      <w:r w:rsidRPr="007550A6">
        <w:rPr>
          <w:rFonts w:ascii="Times New Roman" w:hAnsi="Times New Roman" w:cs="Times New Roman"/>
          <w:color w:val="000000" w:themeColor="text1"/>
          <w:sz w:val="16"/>
          <w:szCs w:val="16"/>
        </w:rPr>
        <w:noBreakHyphen/>
        <w:t>дюймовых и 6</w:t>
      </w:r>
      <w:r w:rsidRPr="007550A6">
        <w:rPr>
          <w:rFonts w:ascii="Times New Roman" w:hAnsi="Times New Roman" w:cs="Times New Roman"/>
          <w:color w:val="000000" w:themeColor="text1"/>
          <w:sz w:val="16"/>
          <w:szCs w:val="16"/>
        </w:rPr>
        <w:noBreakHyphen/>
        <w:t>дюймовых стаканов из оборудования, перебрасываемого с завода им. Петровского, и восстановлении мастерской по механической обработке 6</w:t>
      </w:r>
      <w:r w:rsidRPr="007550A6">
        <w:rPr>
          <w:rFonts w:ascii="Times New Roman" w:hAnsi="Times New Roman" w:cs="Times New Roman"/>
          <w:color w:val="000000" w:themeColor="text1"/>
          <w:sz w:val="16"/>
          <w:szCs w:val="16"/>
        </w:rPr>
        <w:noBreakHyphen/>
        <w:t>дюймовых снарядов в 244 станка. К оборудованию прессовой ведутся подготовительные работы (подготовка помещения, разгрузка прибывающего оборудования) и составляется смета. Установка прессовой намечается к концу 1927/28 г. К восстановлению снарядной приступлено в июне. Отремонтировано 216 станков, из коих установлено 194. Полное восстановление мастерской намечается в ноябре с. г., если не произойдет задержка в доставке 11 электромоторов, заказанных через трест, и 28 станков специальных операций, взятых ранее другими заводами. Сверх задания остаются неиспользованными 116 станков. Техперсоналом, рабсилой и инструментом завод не обеспечен. На заводе в мобзапасе имеется около 100 тыс. шт. снарядов различной обработки, которые до сих пор не разбракованы.</w:t>
      </w:r>
    </w:p>
    <w:p w14:paraId="47055535"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Завод им. Рыкова — Югосталь (в Енакиево)</w:t>
      </w:r>
    </w:p>
    <w:p w14:paraId="32A2B77C"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имеет задание — восстановить прессовую по штамповке 3</w:t>
      </w:r>
      <w:r w:rsidRPr="007550A6">
        <w:rPr>
          <w:rFonts w:ascii="Times New Roman" w:hAnsi="Times New Roman" w:cs="Times New Roman"/>
          <w:color w:val="000000" w:themeColor="text1"/>
          <w:sz w:val="16"/>
          <w:szCs w:val="16"/>
        </w:rPr>
        <w:noBreakHyphen/>
        <w:t>дюймовых стаканов. Оборудование отремонтировано и установлено, но не может быть пущено до прокладки кабеля, который заказан через трест. Основной техперсонал и рабсила сохранились на заводе.</w:t>
      </w:r>
    </w:p>
    <w:p w14:paraId="2765D2BC"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Завод Ильича — Югосталь (в Мариуполе)</w:t>
      </w:r>
    </w:p>
    <w:p w14:paraId="0852431A"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имеет задание — восстановить прессовую по штамповке 42</w:t>
      </w:r>
      <w:r w:rsidRPr="007550A6">
        <w:rPr>
          <w:rFonts w:ascii="Times New Roman" w:hAnsi="Times New Roman" w:cs="Times New Roman"/>
          <w:color w:val="000000" w:themeColor="text1"/>
          <w:sz w:val="16"/>
          <w:szCs w:val="16"/>
        </w:rPr>
        <w:noBreakHyphen/>
        <w:t>линейных и 48</w:t>
      </w:r>
      <w:r w:rsidRPr="007550A6">
        <w:rPr>
          <w:rFonts w:ascii="Times New Roman" w:hAnsi="Times New Roman" w:cs="Times New Roman"/>
          <w:color w:val="000000" w:themeColor="text1"/>
          <w:sz w:val="16"/>
          <w:szCs w:val="16"/>
        </w:rPr>
        <w:noBreakHyphen/>
        <w:t>линейных стаканов и восстановить мастерскую механической обработки снарядов. Из подлежащих ремонту трех комплектов прессов отремонтирован только один; остальные два не восстановлены, так как от них были взяты ранее б насосов и установлены на работу мирной продукции. Вопрос о замене их еще не решен. К ремонту станков приступлено: отремонтировано 100 шт. Всего же для выполнения мобпрограммы потребно 420, из коих на заводе имеется только 350, а остальные намечены трестом к переброске с других заводов. Срок восстановления всего производства трестом не установлен, но заводом предположен к маю 1928 г. при условии, если не будет задержки в получении недостающих 6 насосов и 120 станков. Техперсонал на заводе есть, но занят работой по мирной продукции. Квалифицированной рабсилой завод не обеспечен.</w:t>
      </w:r>
    </w:p>
    <w:p w14:paraId="56E4F6E3"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Завод им. Ленина — Югосталь (в Горяиново)</w:t>
      </w:r>
    </w:p>
    <w:p w14:paraId="28E05661"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находится в ведении завода им. Петровского и имеет с мая с. г. задание построить новый цех производства тонкостенных авиационных трубок. Работа рассчитана до конца 1928/29 г. В этом, 1926/27 г., намечалось проведение подготовительных работ, к которым завод приступил в сентябре с. г. Производится нивелировка участка, приступлено к изготовлению железных конструкций для здания. Запоздание в начале работ произошло вследствие 3</w:t>
      </w:r>
      <w:r w:rsidRPr="007550A6">
        <w:rPr>
          <w:rFonts w:ascii="Times New Roman" w:hAnsi="Times New Roman" w:cs="Times New Roman"/>
          <w:color w:val="000000" w:themeColor="text1"/>
          <w:sz w:val="16"/>
          <w:szCs w:val="16"/>
        </w:rPr>
        <w:noBreakHyphen/>
        <w:t>месячных переговоров с Управлением железных дорог об отводе участка под цех. Необходимыми материалами и рабочими по постройке цеха завод обеспечен.</w:t>
      </w:r>
    </w:p>
    <w:p w14:paraId="415EA101"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Златоустовский завод Южуралтреста</w:t>
      </w:r>
    </w:p>
    <w:p w14:paraId="66536E11"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имеет задание — произвести строительный ремонт снарядных цехов и восстановление их оборудования. Намеченный строительный ремонт заканчивается полностью, за исключением закалочного цеха вследствие недостатка кровельного железа. К ремонту оборудования приступлено: из намеченных к восстановлению 8 прессов отремонтировано 4 пресса, 2 ремонтируются и будут готовы к ноябрю с. г., а 2 остальных требуют смены цилиндров, о чем ведется переписка с заводом «Большевик». Из намеченных к ремонту 516 снарядных станков отремонтировано 290. Ремонт остальных станков и полное восстановление мастерской намечено к маю 1928 г., а развертывание ее до заданной производительности намечается к октябрю 1928 г. Основной техперсонал на заводе сохранился, работает по выполнению текущих воен[ных] заказов.</w:t>
      </w:r>
    </w:p>
    <w:p w14:paraId="29B25FB0"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Юрюзаньский завод Южуралтреста</w:t>
      </w:r>
    </w:p>
    <w:p w14:paraId="3B0DB0CA"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имеет задание — расширить подковное и гвоздильное производства и организовать производство подковных шипов с постройкой нового корпуса. В настоящее время в подковном цехе оборудование отремонтировано и устанавливается — работы окончатся в декабре 1927 г.; расширение гвоздильного цеха производится и будет закончено в ноябре 1927 г.; производится постройка корпуса шипового цеха: выстроены стены, работы по постройке и оборудованию цеха намечаются окончанием к октябрю 1928 г. Необходимая сталь для шипов на заводах Союза не каталась, и заводом поднят вопрос об организации такой прокатки. Нет заведующего шиповым производством. С рабсилой затруднений не предвидится.</w:t>
      </w:r>
    </w:p>
    <w:p w14:paraId="174404A9"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Верхнетуринский завод Нижнетагильского треста</w:t>
      </w:r>
    </w:p>
    <w:p w14:paraId="2773819E"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Задание по восстановлению снарядного производства заводом выполнено и к выполнению мобпрограммы он готов. Квалифицированная рабсила на заводе сохранилась. Техперсоналом в основном завод обеспечен (не достает 1</w:t>
      </w:r>
      <w:r w:rsidRPr="007550A6">
        <w:rPr>
          <w:rFonts w:ascii="Times New Roman" w:hAnsi="Times New Roman" w:cs="Times New Roman"/>
          <w:color w:val="000000" w:themeColor="text1"/>
          <w:sz w:val="16"/>
          <w:szCs w:val="16"/>
        </w:rPr>
        <w:noBreakHyphen/>
        <w:t>2 знакомых со снарядным делом). Инструментом обеспечен на 2 месяца работы.</w:t>
      </w:r>
    </w:p>
    <w:p w14:paraId="1540430C"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Высокогорский завод Нижнетагильского треста</w:t>
      </w:r>
    </w:p>
    <w:p w14:paraId="5D58E31F"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получил задание к восстановлению снарядного производства в июле с. г. До этого времени он находился в консервации. К работам поздно приступлено. Произведен ремонт дренажей и канализации. Произведен ремонт зданий прессовой, котельной ненарядной. Ремонтируется 1 пресс. К ремонту остального механич[еского] оборудования, в том числе и снарядных станков, завод не приступал, так как они намечены трестом на 1927/28 г., с окончанием к концу года. Завод не обеспечен ни техперсоналом и рабсилой, ни инструментом.</w:t>
      </w:r>
    </w:p>
    <w:p w14:paraId="360E0C35"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Лысьвенский завод Пермского треста</w:t>
      </w:r>
    </w:p>
    <w:p w14:paraId="53F70EF7"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Завод имеет задание на восстановление снарядного производства и на восстановление и расширение взрывательного производства. Работы рассчитаны на 2 года (к концу 1927/28 г.). Взрывательный цех уже работает и может дать 25% мобпрограммы. Для полного развертывания не хватает 40 станков, которые заказываются за границей. По снарядному производству отремонтирована прессовая и приступлено к внутреннему ремонту снарядной мастерской. К ремонту станков только </w:t>
      </w:r>
      <w:r w:rsidRPr="007550A6">
        <w:rPr>
          <w:rFonts w:ascii="Times New Roman" w:hAnsi="Times New Roman" w:cs="Times New Roman"/>
          <w:color w:val="000000" w:themeColor="text1"/>
          <w:sz w:val="16"/>
          <w:szCs w:val="16"/>
        </w:rPr>
        <w:lastRenderedPageBreak/>
        <w:t>приступлено: из подлежащих ремонту 420 станков отремонтировано только 20, ремонт остальных намечен в течение всего 1927/28 г. Инструмент для начала работ имеется. Техперсоналом в основном завод обеспечен (не хватает одного зав. снарядным производством). Рабсилой завод не обеспечен и нет помещений для размещения рабочих. На постройку жилья отпущено 200 тыс. руб. — к 1 декабря 1927 г. заканчивается постройкой 10 домов на 80 квартир.</w:t>
      </w:r>
    </w:p>
    <w:p w14:paraId="4805FF09"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Надеждинский завод</w:t>
      </w:r>
    </w:p>
    <w:p w14:paraId="2915C5ED"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имеет задание восстановить снарядное производство. Работы начаты в марте с. г., и в настоящее время строительный ремонт частью окончен, а частью заканчивается. Прессовое оборудование отремонтировано и установлено. Из 492 станков, подлежащих ремонту, отремонтировано 380, из коих 60 установлено. Фундаменты имеются под все станки. Восстановление всего оборудования закончится к 1 января 1928 г. Инструментом завод не обеспечен. Для изготовления инструмента во время работы заводу необходимо создать инструментальную в 74 станка, которых у завода нет.</w:t>
      </w:r>
    </w:p>
    <w:p w14:paraId="4356DDC7"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техперсонала заводу необходим зав. снарядным производством и его помощник. Высококвалифицированной рабсилой завод не обеспечен.</w:t>
      </w:r>
    </w:p>
    <w:p w14:paraId="7686FC79"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Невьянский завод — Уралмедь</w:t>
      </w:r>
    </w:p>
    <w:p w14:paraId="33909E5A"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получил задание — произвести восстановление снарядного производства. Работа рассчитана на 2 года. В настоящее время намеченный ремонт здания снарядного цеха не выполнен вследствие канители с заключением договора со строительными] организациями; ремонт окончится, вероятно, в декабре с. г. Начата постройка прессовой и термической, работы окончатся в мае 1928 г. Отремонтировано прессовое оборудование, за исключением одного аккумулятора, у которого оказался испорченным цилиндр. Полное восстановление прессовой и закалочной будет к октябрю 1928 г. Из намеченных к ремонту 450 снарядных станков отремонтировано только 150. Режущим инструментом завод частично обеспечен. Основная рабсила на заводе сохранилась. Из техперсонала не хватает зав. инструментальной и зав. термической.</w:t>
      </w:r>
    </w:p>
    <w:p w14:paraId="4E17A7DB"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Калатинский завод — Уралмедь</w:t>
      </w:r>
    </w:p>
    <w:p w14:paraId="7C8F4922"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Мобзадания завод не имеет. Из воен[ных] кредитов получил 225 тыс. руб. на постройку 12 верст железнодорожной ветки и расширение силовой станции. Постройка ветки производится. Материалы есть, и движение будет открыто в декабре с. г. Оборудование для расширения силовой станции заказывается самим трестом.</w:t>
      </w:r>
    </w:p>
    <w:p w14:paraId="1FF58F9F"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Воткинский завод Уралсельмаша</w:t>
      </w:r>
    </w:p>
    <w:p w14:paraId="2A937A64"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имеет задание — восстановить снарядное производство, для чего он должен был перекрыть крышу быв. паровозного депо, отремонтировать и установить 99 снарядных станков, отремонтировать печи, исправить 2 пресса и приобрести и установить 11 электромоторов. В настоящее время все намеченные работы заканчиваются, кроме установки электромоторов, которые еще не получены. Два мотора для прессовой ГЭТ обещает доставить в навигацию 1928 г. В случае надобности снарядная может быть пущена в работу, так как вместо мотора может быть использована одна из заводских динамо-машин. Основной техперсонал и рабсила на заводе сохранились.</w:t>
      </w:r>
    </w:p>
    <w:p w14:paraId="76CB0792"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Завод «Сепаратор» Уралсельмаша</w:t>
      </w:r>
    </w:p>
    <w:p w14:paraId="65EE638C"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Заводу поручено организовать взрывательное производство, для чего он должен был отремонтировать корпус и отремонтировать и установить 164 станка. Работы начаты в августе, и в настоящее время корпус отремонтирован (кроме отопления), отремонтировано 103 станка, остальные ожидают отливки частей и получения шарикоподшипников. Окончание ремонта предвидится в декабре с. г. В декабре же ожидается получение заказанных трансмиссий и 3 электромоторов из числа заказанных 12. О сроке получения остальных 9 моторов заводу не известно. Завод еще не приступил к постройке гальванопластической, необходимой при производстве взрывателей. Техперсоналом, рабсилой и инструментом завод не обеспечен.</w:t>
      </w:r>
    </w:p>
    <w:p w14:paraId="056DE747"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Завод «Красный гвоздильщик» — Тремасс</w:t>
      </w:r>
    </w:p>
    <w:p w14:paraId="644E341B"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имеет задание — наладить производство стальной телефонной проволоки, для чего намечено построить новый корпус и установить оборудование, главным образом импортное. В настоящее время ведутся подготовительные работы: разрабатывается проект корпуса, очищается под него участок земли и ведутся переговоры о заказе оборудования. Постройка начнется с весны 1928 г. Производство новое — кадр рабочих будет выработан в процессе производства.</w:t>
      </w:r>
    </w:p>
    <w:p w14:paraId="2731DB2F"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32. Завод «Прометей» — Тремасс</w:t>
      </w:r>
    </w:p>
    <w:p w14:paraId="3EB258B7"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Имеет задание — наладить производство авиабомб. К 1 октября заканчивается ремонт помещения сборочной мастерской. Из-за неимения рабочих чертежей задерживается изготовление штампов. К 1 января 1928 г. завод будет готов к выполнению мобпрограммы. Желательно получить пробный заказ для проверки оборудования и инструмента. Рабсилой обеспечен.</w:t>
      </w:r>
    </w:p>
    <w:p w14:paraId="5B0238A0"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 Таганрогский завод ЮМТа (быв. Русско-Балтийский)</w:t>
      </w:r>
    </w:p>
    <w:p w14:paraId="7F432B49"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получил задание — восстановить производство снарядов, взрывателей и инструмента. Для доведения производства до заданных мобпрограммой размеров должен построить два помещения: обдирочной, кузницы и снарядно-закалочной⁴* и отремонтировать оборудование снарядной, детонаторной и прессовой мастерских. В настоящее время постройка новых помещений производится и закончится в ноябре с. г.; оборудование этих помещений намечено в 1927/28 г. Ремонт оборудования снарядной и детонаторной мастерских заканчивается. Восстановление прессовой произведено примерно на 40%. Производство всех намеченных работ до программной производительности завода намечается в 1927/28 г. Рабсилой завод не обеспечен. Для размещения рабочих нет жилищ.</w:t>
      </w:r>
    </w:p>
    <w:p w14:paraId="4EE09591"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34. Завод им. Урицкого Мальц[евского] комбината</w:t>
      </w:r>
    </w:p>
    <w:p w14:paraId="18D6B3DE"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Даваемые заводу задания неоднократно менялись, что тормозило работы. Последнее задание дано заводу на установку снарядного производства, оборудование для которого получено с Людиновского завода. В настоящее время все работы по устройству прессовой и снарядной выполнены, но завод не готов к выполнению мобпрограммы, так как не получил заказанных электромоторов и станков для инструментальной. Рабсилой завод не обеспечен. Из ассигнованных на работы 195 тыс. руб. израсходовано всего 46 тыс. руб. — 24%.</w:t>
      </w:r>
    </w:p>
    <w:p w14:paraId="7FBF1D77"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35. Ковровский пулеметный завод РУЖа</w:t>
      </w:r>
    </w:p>
    <w:p w14:paraId="61DA6BEB"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получил средства на постройку ложевой мастерской, постройку 21 жилого дома и выдачу авансов трестом под заказы оборудования. В настоящее время строительные работы развернуты, и окончание работ предвидится: ложевой — к 1 января 1928 г., а жилых домов — в декабре 1927 г. — феврале 1928 г. Есть задержка из-за недостатка столяров и столярного леса.</w:t>
      </w:r>
    </w:p>
    <w:p w14:paraId="136B02CC"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36. Завод «Большевик» (быв. Обуховский) Оруд[ийно]-арс[енального] треста</w:t>
      </w:r>
    </w:p>
    <w:p w14:paraId="0B56F938"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имеет задание — импортировать и установить оборудование замочно-прицельной и молотовой мастерских, отремонтировать мартен, приступить к ремонту пушечных станков и перейти на Волховский ток. В настоящее время импортное оборудование заказано трестом, но когда оно будет, заводу не известно. Кроме этого, до сих пор не решен вопрос о месте постройки нового корпуса, в котором будет размещена тракторная мастерская, занимающая теперь корпус, назначенный под замочно-прицельную. К ремонту станков приступлено: отремонтировано 80 станков, из коих 30 работают. Работы по ремонту станков ведутся вяло. Приступлено к ремонту мартена; выполнены подготовительные работы: проведен паропровод, исправлены краны, ремонтируется крыша. Ремонт мартена намечается закончить к январю 1928 г. Строится здание подстанции под масляные выключатели. Помещение будет к концу ноября, а оборудование и пуск подстанции в работу — к январю 1928 г.</w:t>
      </w:r>
    </w:p>
    <w:p w14:paraId="22A39A29"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 Московский орудийный завод Оруд[ийно]-арс[енального] треста</w:t>
      </w:r>
    </w:p>
    <w:p w14:paraId="795DCEF0"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получил 150 тыс. руб. на покупку нового импортного оборудования для кузницы. Благодаря нераспорядительности треста и завода до настоящего времени оборудование не заказано, вследствие чего, не зная типов оборудования, завод не заканчивает достройку кузнечного здания.</w:t>
      </w:r>
    </w:p>
    <w:p w14:paraId="1ED8C84C"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38. Рошальский пороховой завод Вохимтреста</w:t>
      </w:r>
    </w:p>
    <w:p w14:paraId="7D88CFDE"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имеет задание — дооборудовать хлопкоочистительный завод. В настоящее время работы заканчиваются и возможна лишь задержка в изготовлении 150 м кардоленты, которую акционерное общество «Кардолента» обещает изготовить лишь в III квартале 1927/28 г. Завод ведет переговоры о заказе ленты за границей. На работы потребно лишь 25 тыс. руб., а трестом испрошено 100 тыс. руб., 75 тыс. руб. остались неиспользованными.</w:t>
      </w:r>
    </w:p>
    <w:p w14:paraId="049B63B3"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39. Нижегородский завод взрывчатых веществ Вохимтреста</w:t>
      </w:r>
    </w:p>
    <w:p w14:paraId="584C7ACE"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получил средства па постройку различных производственных зданий. Работы развернулись и частью выполнены, а частью заканчиваются и будут окончены в октябре—ноябре 1927 г. Производятся работы по присоединению к Балахнинской электростанции, возможна задержка из-за трансформаторов, но на производстве это не отразится, так как имеется запас энергии собственной электростанции.</w:t>
      </w:r>
    </w:p>
    <w:p w14:paraId="09101432"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 Завод им. Ильича Московского машинотреста</w:t>
      </w:r>
    </w:p>
    <w:p w14:paraId="48E37018"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Имеет задание — восстановить снарядное производство, корпуса коего сгорели ранее от пожара. Приступлено к ремонту станков, который предполагается закончить к январю 1928 г. Постройку корпусов намечено начать и закончить в строительный сезон 1928 г.; в настоящее время разрабатывается проект и изготовляется строительный материал. Техперсонал и рабсила не сохранились.</w:t>
      </w:r>
    </w:p>
    <w:p w14:paraId="58502FD2"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41. Дорогомиловский завод Анилтреста</w:t>
      </w:r>
    </w:p>
    <w:p w14:paraId="174762BC"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Имеет задание — организовать производство красителей «хакки», для чего он должен выстроить новый корпус и установить оборудование. Постройка корпуса заканчивается. Оборудование (частью импортное) заказано и ожидается в ближайшее время. Установку его намечено произвести в январе — феврале 1928 г. Пуск производства намечается: в мае — пробный, а в октябре — в работу.</w:t>
      </w:r>
    </w:p>
    <w:p w14:paraId="28A378CD"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 ЦКК ВКП(б)</w:t>
      </w:r>
      <w:r w:rsidR="00700C33" w:rsidRPr="007550A6">
        <w:rPr>
          <w:rFonts w:ascii="Times New Roman" w:hAnsi="Times New Roman" w:cs="Times New Roman"/>
          <w:color w:val="000000" w:themeColor="text1"/>
          <w:sz w:val="16"/>
          <w:szCs w:val="16"/>
        </w:rPr>
        <w:t xml:space="preserve"> Семков </w:t>
      </w:r>
    </w:p>
    <w:p w14:paraId="225E1449"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Примечания:</w:t>
      </w:r>
    </w:p>
    <w:p w14:paraId="0E3CF6C2"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48</w:t>
      </w:r>
      <w:r w:rsidRPr="007550A6">
        <w:rPr>
          <w:rFonts w:ascii="Times New Roman" w:hAnsi="Times New Roman" w:cs="Times New Roman"/>
          <w:color w:val="000000" w:themeColor="text1"/>
          <w:sz w:val="16"/>
          <w:szCs w:val="16"/>
        </w:rPr>
        <w:noBreakHyphen/>
        <w:t xml:space="preserve">линейные фугасные бомбы, основной тип бомбового вооружения авиации, предназначены для поражения промышленных сооружений, мостов, складов, долговременных и полевых фортификационных сооружений, ангаров, железнодорожного полотна, кораблей и т. д. Фугасные бомбы, снабженные взрывателями </w:t>
      </w:r>
      <w:r w:rsidRPr="007550A6">
        <w:rPr>
          <w:rFonts w:ascii="Times New Roman" w:hAnsi="Times New Roman" w:cs="Times New Roman"/>
          <w:color w:val="000000" w:themeColor="text1"/>
          <w:sz w:val="16"/>
          <w:szCs w:val="16"/>
        </w:rPr>
        <w:lastRenderedPageBreak/>
        <w:t>большого замедления, могут применяться для долговременного блокирования аэродромов, железнодорожных узлов, переправ. Фугасные авиабомбы поражают цель ударом своего корпуса (ударное действие) и последующим разрушительным действием газов взрыва и ударной воздушной волны (фугасное действие).</w:t>
      </w:r>
    </w:p>
    <w:p w14:paraId="53D339D5"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Взрыватели ЗГТ — головные взрыватели, приняты на вооружение до 1911 г. Применялись в 76</w:t>
      </w:r>
      <w:r w:rsidRPr="007550A6">
        <w:rPr>
          <w:rFonts w:ascii="Times New Roman" w:hAnsi="Times New Roman" w:cs="Times New Roman"/>
          <w:color w:val="000000" w:themeColor="text1"/>
          <w:sz w:val="16"/>
          <w:szCs w:val="16"/>
        </w:rPr>
        <w:noBreakHyphen/>
        <w:t>мм полевых, горных противоштурмовых тротиловых гранатах, а также в 107</w:t>
      </w:r>
      <w:r w:rsidRPr="007550A6">
        <w:rPr>
          <w:rFonts w:ascii="Times New Roman" w:hAnsi="Times New Roman" w:cs="Times New Roman"/>
          <w:color w:val="000000" w:themeColor="text1"/>
          <w:sz w:val="16"/>
          <w:szCs w:val="16"/>
        </w:rPr>
        <w:noBreakHyphen/>
        <w:t>мм снарядах. За 1914</w:t>
      </w:r>
      <w:r w:rsidRPr="007550A6">
        <w:rPr>
          <w:rFonts w:ascii="Times New Roman" w:hAnsi="Times New Roman" w:cs="Times New Roman"/>
          <w:color w:val="000000" w:themeColor="text1"/>
          <w:sz w:val="16"/>
          <w:szCs w:val="16"/>
        </w:rPr>
        <w:noBreakHyphen/>
        <w:t>1917 гг. всеми казенными и частными заводами было изготовлено 125 млн. 600 тыс. взрывателей ЗГТ и 4ГТ.</w:t>
      </w:r>
    </w:p>
    <w:p w14:paraId="695E738C"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Так в тексте.</w:t>
      </w:r>
    </w:p>
    <w:p w14:paraId="6783B386"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Так в тексте.</w:t>
      </w:r>
    </w:p>
    <w:p w14:paraId="428B0A93"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 РФ Ф. Р-8418. Оп. 3. Д. 9. Л. 265-273 об. Подлинник.</w:t>
      </w:r>
    </w:p>
    <w:p w14:paraId="6B217CA5"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Архив: ГА РФ Ф. Р-8418. Оп. 3. Д. 9. Л. 265-273 об. Подлинник. </w:t>
      </w:r>
    </w:p>
    <w:p w14:paraId="7EB7BE93"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117-126 (12379). </w:t>
      </w:r>
    </w:p>
    <w:p w14:paraId="6A16F853" w14:textId="77777777" w:rsidR="00455EBE" w:rsidRPr="007550A6" w:rsidRDefault="00455EBE" w:rsidP="007550A6">
      <w:pPr>
        <w:spacing w:after="0" w:line="240" w:lineRule="auto"/>
        <w:jc w:val="both"/>
        <w:rPr>
          <w:rFonts w:ascii="Times New Roman" w:hAnsi="Times New Roman" w:cs="Times New Roman"/>
          <w:color w:val="000000" w:themeColor="text1"/>
          <w:sz w:val="16"/>
          <w:szCs w:val="16"/>
        </w:rPr>
      </w:pPr>
    </w:p>
    <w:p w14:paraId="0E4169C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E8411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A007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октября 1927 Pan American открыл первую международную авиалинию в США (2100).</w:t>
      </w:r>
    </w:p>
    <w:p w14:paraId="355D2A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C5839B" w14:textId="77777777" w:rsidR="00C03FF0" w:rsidRPr="007550A6" w:rsidRDefault="00C03FF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октября 1927 Pan American Airways запускает свое первое регулярное международное авиасообщение, выполняя 70-минутный рейс из Ки-Уэста, Флорида, в Гавану, Куба (20359).</w:t>
      </w:r>
    </w:p>
    <w:p w14:paraId="0E569D11" w14:textId="77777777" w:rsidR="00C03FF0" w:rsidRPr="007550A6" w:rsidRDefault="00C03FF0" w:rsidP="007550A6">
      <w:pPr>
        <w:spacing w:after="0" w:line="240" w:lineRule="auto"/>
        <w:jc w:val="both"/>
        <w:rPr>
          <w:rFonts w:ascii="Times New Roman" w:hAnsi="Times New Roman" w:cs="Times New Roman"/>
          <w:color w:val="000000" w:themeColor="text1"/>
          <w:sz w:val="16"/>
          <w:szCs w:val="16"/>
        </w:rPr>
      </w:pPr>
    </w:p>
    <w:p w14:paraId="523CDF4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44FCD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845A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октября 1927 Зам. Нач. УВВС Алкснис писал письмо № 2911 Пред. Авиатреста Урываеву с поправками к договору с фирмой Бош (2311,14).</w:t>
      </w:r>
    </w:p>
    <w:p w14:paraId="6489B09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сем препровождаю выдвинутые Вами предложения по договору с фирмой БОШ с моими правками.</w:t>
      </w:r>
    </w:p>
    <w:p w14:paraId="114953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Если у Вас есть какие-нибудь замечания или возражения против моих поправок, прошу сообщить непосредственно в ГКК тов. ЗУБКОВОЙ, коей мною одновременно с сим препровождается также 1 экз. Приложений.</w:t>
      </w:r>
    </w:p>
    <w:p w14:paraId="4503CF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Приложение № 1 к пар. 2 п. “б” договора</w:t>
      </w:r>
    </w:p>
    <w:p w14:paraId="3E346B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Приложение № 2 к пар. 2 п. “в” договора (3211,14).</w:t>
      </w:r>
    </w:p>
    <w:p w14:paraId="7C0FE5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032CC7" w14:textId="77777777" w:rsidR="00C03FF0" w:rsidRPr="007550A6" w:rsidRDefault="00C03FF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октября 1927 - Первый советский (неофициальный) мировой рекорд высоты - 4950 м для лёгких самолётов 2-й категории; А.И.Жуков на самолете «Буревестник» С-4 В.П. Невдачина (22322).</w:t>
      </w:r>
    </w:p>
    <w:p w14:paraId="4CD981EB" w14:textId="77777777" w:rsidR="00C03FF0" w:rsidRPr="007550A6" w:rsidRDefault="00C03FF0" w:rsidP="007550A6">
      <w:pPr>
        <w:spacing w:after="0" w:line="240" w:lineRule="auto"/>
        <w:jc w:val="both"/>
        <w:rPr>
          <w:rFonts w:ascii="Times New Roman" w:hAnsi="Times New Roman" w:cs="Times New Roman"/>
          <w:color w:val="000000" w:themeColor="text1"/>
          <w:sz w:val="16"/>
          <w:szCs w:val="16"/>
        </w:rPr>
      </w:pPr>
    </w:p>
    <w:p w14:paraId="08F1DB4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175E8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BB2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октября 1927 Первый полет санитарного самолета К-3. Пилот М.А.Снигерев (10674).</w:t>
      </w:r>
    </w:p>
    <w:p w14:paraId="35AF868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5F4B3A" w14:textId="77777777" w:rsidR="000515FB" w:rsidRPr="007550A6" w:rsidRDefault="000515FB" w:rsidP="007550A6">
      <w:pPr>
        <w:spacing w:after="0" w:line="240" w:lineRule="auto"/>
        <w:jc w:val="both"/>
        <w:rPr>
          <w:rFonts w:ascii="Times New Roman" w:hAnsi="Times New Roman" w:cs="Times New Roman"/>
          <w:color w:val="000000" w:themeColor="text1"/>
          <w:sz w:val="16"/>
          <w:szCs w:val="16"/>
        </w:rPr>
      </w:pPr>
      <w:bookmarkStart w:id="67" w:name="_Hlk56760901"/>
      <w:r w:rsidRPr="007550A6">
        <w:rPr>
          <w:rFonts w:ascii="Times New Roman" w:hAnsi="Times New Roman" w:cs="Times New Roman"/>
          <w:color w:val="000000" w:themeColor="text1"/>
          <w:sz w:val="16"/>
          <w:szCs w:val="16"/>
        </w:rPr>
        <w:t>30 октября 1927 года самолет К-3 впервые поднялся в воздух. «Санитарка» строилась на основе серийной машины, и потому не нуждалась в серьезной и длительной доводке (21370).</w:t>
      </w:r>
    </w:p>
    <w:p w14:paraId="1DD5ED47" w14:textId="77777777" w:rsidR="000515FB" w:rsidRPr="007550A6" w:rsidRDefault="000515FB" w:rsidP="007550A6">
      <w:pPr>
        <w:spacing w:after="0" w:line="240" w:lineRule="auto"/>
        <w:jc w:val="both"/>
        <w:rPr>
          <w:rFonts w:ascii="Times New Roman" w:hAnsi="Times New Roman" w:cs="Times New Roman"/>
          <w:color w:val="000000" w:themeColor="text1"/>
          <w:sz w:val="16"/>
          <w:szCs w:val="16"/>
        </w:rPr>
      </w:pPr>
    </w:p>
    <w:bookmarkEnd w:id="67"/>
    <w:p w14:paraId="29C9A97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октября 1927 в НИИ ВВС закончились испытания самолетов АЛЬБАТРОС-77 № 10100 и № 10105, которые поступили от фирмы 27 августа 1927.</w:t>
      </w:r>
    </w:p>
    <w:p w14:paraId="3875FBD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двухместных истребителей (6949, 63).</w:t>
      </w:r>
    </w:p>
    <w:p w14:paraId="214B2BE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DF99E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октября 1927 года в НИИ ВВС закончились испытания самолета Альбатрос № 10100, которые проходили с 27 августа 1927 (6924).</w:t>
      </w:r>
    </w:p>
    <w:p w14:paraId="2C20F99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двухместного истребителя не проведена:</w:t>
      </w:r>
    </w:p>
    <w:p w14:paraId="0814875A"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r w:rsidRPr="007550A6">
        <w:rPr>
          <w:rFonts w:ascii="Times New Roman" w:hAnsi="Times New Roman" w:cs="Times New Roman"/>
          <w:color w:val="000000" w:themeColor="text1"/>
          <w:sz w:val="16"/>
          <w:szCs w:val="16"/>
        </w:rPr>
        <w:tab/>
        <w:t>Скорости на высотах.</w:t>
      </w:r>
    </w:p>
    <w:p w14:paraId="16994B95"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r w:rsidRPr="007550A6">
        <w:rPr>
          <w:rFonts w:ascii="Times New Roman" w:hAnsi="Times New Roman" w:cs="Times New Roman"/>
          <w:color w:val="000000" w:themeColor="text1"/>
          <w:sz w:val="16"/>
          <w:szCs w:val="16"/>
        </w:rPr>
        <w:tab/>
        <w:t>Проверочный потолок и скороподъемность.</w:t>
      </w:r>
    </w:p>
    <w:p w14:paraId="11F55C56"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r w:rsidRPr="007550A6">
        <w:rPr>
          <w:rFonts w:ascii="Times New Roman" w:hAnsi="Times New Roman" w:cs="Times New Roman"/>
          <w:color w:val="000000" w:themeColor="text1"/>
          <w:sz w:val="16"/>
          <w:szCs w:val="16"/>
        </w:rPr>
        <w:tab/>
        <w:t>Контрольная управляемость и фигуры.</w:t>
      </w:r>
    </w:p>
    <w:p w14:paraId="0CE4147B"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w:t>
      </w:r>
      <w:r w:rsidRPr="007550A6">
        <w:rPr>
          <w:rFonts w:ascii="Times New Roman" w:hAnsi="Times New Roman" w:cs="Times New Roman"/>
          <w:color w:val="000000" w:themeColor="text1"/>
          <w:sz w:val="16"/>
          <w:szCs w:val="16"/>
        </w:rPr>
        <w:tab/>
        <w:t>Полеты летчиков, кроме ведущего испытание.</w:t>
      </w:r>
    </w:p>
    <w:p w14:paraId="24F25FD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5.Полеты для тактической оценки (6924).</w:t>
      </w:r>
    </w:p>
    <w:p w14:paraId="01548F6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0F4940" w14:textId="77777777" w:rsidR="003A18D9" w:rsidRPr="007550A6" w:rsidRDefault="003A18D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7979F15E" w14:textId="77777777" w:rsidR="003A18D9" w:rsidRPr="007550A6" w:rsidRDefault="003A18D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2D95AD"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октября 1927. Редакция газеты "Известия" переехала в свой собственный новый дом около Страстного монастыря (архитектор Г. Бархин) (18717).</w:t>
      </w:r>
    </w:p>
    <w:p w14:paraId="2DD3ED15"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p>
    <w:p w14:paraId="4630419D" w14:textId="77777777" w:rsidR="000515FB" w:rsidRPr="007550A6" w:rsidRDefault="000515F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30 октября 1927 года у своему 10-летию «Известия» получили новый дом, который был торжественно открыт. Построенное по проекту конструктивиста Григория Бархина, в том числе и на средства известинцев, здание стало украшением Страстной площади. Проект объединил под одной крышей редакцию и типографию. Оснащенная самым современным оборудованием, типография «Известий» могла печатать до 180 тыс. экземпляров в час (21156).</w:t>
      </w:r>
    </w:p>
    <w:p w14:paraId="445208D0" w14:textId="77777777" w:rsidR="000515FB" w:rsidRPr="007550A6" w:rsidRDefault="000515FB" w:rsidP="007550A6">
      <w:pPr>
        <w:spacing w:after="0" w:line="240" w:lineRule="auto"/>
        <w:jc w:val="both"/>
        <w:rPr>
          <w:rFonts w:ascii="Times New Roman" w:hAnsi="Times New Roman" w:cs="Times New Roman"/>
          <w:color w:val="000000" w:themeColor="text1"/>
          <w:sz w:val="16"/>
          <w:szCs w:val="16"/>
        </w:rPr>
      </w:pPr>
    </w:p>
    <w:p w14:paraId="363B134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3602E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D8D0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октября 1927 было техническое совещание руководителей групп отдела АГОС, где обсуждали ход строительства АНТ-4 (1077,80), а также АНТ-7 (1077,148).</w:t>
      </w:r>
    </w:p>
    <w:p w14:paraId="77C8D7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184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октября 1927 Пред. Правления Авиатреста Урываев писал письмо N 2сс Зам. Нач. ВВС Алкснису по вопросу приглашения Ришара:</w:t>
      </w:r>
    </w:p>
    <w:p w14:paraId="0E0C93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"Относительно предложения французского конструктора Ришар, считаю необходимым сообщить следующее:</w:t>
      </w:r>
    </w:p>
    <w:p w14:paraId="13836B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Его предложение представляет для нас известный интерес в части усиления нашего бюро по морскому самолетостроению. Конкретно я бы полагал, что Ришар можно пригласить с группой французских конструкторов под его руководством в составе 4-5 чел., каковая по заданию Авиатреста и УВС будет самостоятельно разрабатывать тот или другой тип машины. Разумеется не исключена возможность принятия в процессе работы, если это по ходу дела будет необходимо, тех или иных предложений Ришара, как в части отдельных изменений в конструкции, а возможно и отдельных конструкций в целом.</w:t>
      </w:r>
    </w:p>
    <w:p w14:paraId="33B2358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Вопросы оплаты труда с нашей т.з. не могут иметь серьезных затруднений, в этом деле можно вести переговоры о твердом окладе + премия с удачей исполненной конструкцией. Квартиры же этой группе будут предоставлены трестом." (2311,17).</w:t>
      </w:r>
    </w:p>
    <w:p w14:paraId="56BC09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DD4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октября 1927 по вопросу предложения Ришара с группой французских конструкторов было вынесено соответствующее постановление Правления Авиатреста и они приглашались для разработки того или другого типа машин по морскому самолетостроению (2311,22).</w:t>
      </w:r>
    </w:p>
    <w:p w14:paraId="3B9F19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9149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октября 1927 п/п Пред. Правления Авиатреста УРЫВАЕВ писал письмо N 3сс Зам. Нач. ВВС Алкснису по вопросу поездки в Германию по договору с БМВ о тех. помощи, который вступил в силу с 14 октября с.г...(2311,18).</w:t>
      </w:r>
    </w:p>
    <w:p w14:paraId="1DC88F1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 поездке в Германию по договору с фирмой Б.М.В.</w:t>
      </w:r>
    </w:p>
    <w:p w14:paraId="322654D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Договор с фирмой Б.М.В. о технической помощи вступил в силу с 14-го октября с. г. (извещение Г. К. К.) по этому договору Б.М.В. обязуется в течение трех месяцев передать Авиатресту все чертежи и соответствующие материалы о технической помощи.</w:t>
      </w:r>
    </w:p>
    <w:p w14:paraId="0391ED7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Прием всех материалов должен произойти на заводе Б.М.В. Туда необходимо немедленно выехать нашим представителям.</w:t>
      </w:r>
    </w:p>
    <w:p w14:paraId="104F9F8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Прошу Вас разрешить мне поездку к Б.М.В. в Германию вместе с главным инженером по моторостроению М.П.Макаруком и техническим руководитедем ГАЗ № 6 инженером В.В.Титовым, для установления порядка в нашей дальнейшей работе с Б.М.В., а такке довести до конца переговоры с БОШ о технической помощи.</w:t>
      </w:r>
    </w:p>
    <w:p w14:paraId="59A8122D" w14:textId="23725519"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Если последует Ваше разрешение, то необходимо немедленно от имени Главметалла возбудить вопрос перед Ц. К.</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В. К. П. (б) о разрешении моего отъезда.</w:t>
      </w:r>
    </w:p>
    <w:p w14:paraId="1FCE262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Желательно по ходу дела выехать не позднее 10 числа Ноября и вернуться к 1-му Декабря (2311,18).</w:t>
      </w:r>
    </w:p>
    <w:p w14:paraId="429AB64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4EC0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октября 1927 пароход Калинин повез из Гамбурга в Одессу первый гидросамолет НЕ.5с с ВМВ 6 Е 7,3, изготовленный для СССР, который 17 октября 1927 прошел испытания в Варнемюнде и потом был разобран и упакован (1772,9).</w:t>
      </w:r>
    </w:p>
    <w:p w14:paraId="1C4601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C1E7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lastRenderedPageBreak/>
        <w:t>Другие оборонные отрасли:</w:t>
      </w:r>
    </w:p>
    <w:p w14:paraId="1A18B57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F7271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октября 1927 К.Е.В. направил письмо Пред. Госплана Г.М.Кржижановскому и главе Сектора обороны Владимирскому, в котором подчеркнул, что РВС одобрил проект плана развития н/х на год войны. Высказал недовольство по поводу процедуры решения вопроса СТО. Предложил более тесное сотрудничество Госплана и НКВМ (9089,79).</w:t>
      </w:r>
    </w:p>
    <w:p w14:paraId="64A498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7257E6" w14:textId="77777777" w:rsidR="005D6214" w:rsidRPr="007550A6" w:rsidRDefault="005D6214" w:rsidP="007550A6">
      <w:pPr>
        <w:pStyle w:val="ae"/>
        <w:spacing w:before="0" w:after="0"/>
        <w:jc w:val="both"/>
        <w:rPr>
          <w:color w:val="000000" w:themeColor="text1"/>
          <w:sz w:val="16"/>
          <w:szCs w:val="16"/>
        </w:rPr>
      </w:pPr>
      <w:r w:rsidRPr="007550A6">
        <w:rPr>
          <w:color w:val="000000" w:themeColor="text1"/>
          <w:sz w:val="16"/>
          <w:szCs w:val="16"/>
        </w:rPr>
        <w:t>В конце октября 1927 г. Ворошилов направил письмо председателю Госплана Г. М. Кржижановскому и главе Сектора обороны Владимирскому. В нём он подчеркнул, что Реввоенсовет одобрил проект плана развития народного хозяйства на год войны. Одновременно Ворошилов высказал недовольство по поводу процедуры решения вопроса Советом труда и обороны. Поскольку план на год войны как версия годового плана зависел от ряда специфических факторов (нужды армии в целом, минимальный уровень потребления гражданского населения и т.д.), Ворошилов предложил решать эти проблемы путём более тесного сотрудничества Госплана и НКВМ. Таким образом, в этом вопросе Ворошилов занял ту же позицию, что и Тухачевский, хотя и выступал против подчинения планового органа военным. Первоочередной задачей, стоявшей перед плановыми органами, было определить, чего и сколько понадобится Красной Армии в военное время, каким образом будет осуществляться снабжение и как можно использовать местные ресурсы. Госплану предстояло разработать схему распределения необходимой продукции между всеми потребителями и пользователями. При этом нужно было соблюдать соответствие между структурой мобилизованной экономики, уровнем потребления и необходимыми инвестициями. Кроме того, Госплану надлежало определить сроки, в которые экономика могла быть мобилизована. Ведь, как писал Ворошилов, контрольные цифры на случай войны являются результатом анализа целого ряда вещей, что ещё только предстояло сделать мобилизационным секциям наркоматов (17208).</w:t>
      </w:r>
    </w:p>
    <w:p w14:paraId="52A2DB4F" w14:textId="77777777" w:rsidR="005D6214" w:rsidRPr="007550A6" w:rsidRDefault="005D6214" w:rsidP="007550A6">
      <w:pPr>
        <w:pStyle w:val="ae"/>
        <w:spacing w:before="0" w:after="0"/>
        <w:jc w:val="both"/>
        <w:rPr>
          <w:color w:val="000000" w:themeColor="text1"/>
          <w:sz w:val="16"/>
          <w:szCs w:val="16"/>
        </w:rPr>
      </w:pPr>
    </w:p>
    <w:p w14:paraId="4CC44DD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1EB6A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253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конца октября 1927 года по сведениям ОГПУ, в связи с плохим ходом заготовок продовольственная ситуация в промышленных районах заметно ухудшилась. Перебои с хлебом в городских магазинах приводили к повышению цен на рынке. Удорожание зерна, которое кормило не только людей, но и служило кормом для скота, вызывало рост цен на продукты животноводства. Началась цепная реакция всеобщего повышения цен, и 1927/28 год стал первым годом их резкого скачка.</w:t>
      </w:r>
    </w:p>
    <w:p w14:paraId="745420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Товарный дефицит в стране обострялся эмиссиями и ростом денежных доходов населения. В 1927/28 году зарплата на промышленных предприятиях вместо запланированных 7,2% выросла на 10,5%. При слабом росте производства товаров увеличение денежной массы в обращении вело к быстрому прогрессированию инфляции. Вместо ожидаемого укрепления рубль терял покупательную способность. Резкое подорожание товаров на рынке породило ажиотажный спрос в кооперативах, где государство искусственно поддерживало низкие цены. В результате трудности с хлебом дополнились перебоями в торговле другими продуктами питания. Даже в Москве, которая снабжалась лучше других городов, хроническими стали очереди за маслом, крупой, молоком, перебои с картофелем, пшеном, макаронами, вермишелью, яйцами, мясом5. Поползли слухи о скорой войне, продаже всего хлеба за границу в уплату долгов иностранным государствам или же в качестве откупа хлебом за убийство консула в Одессе, о голоде и перевороте. Недовольство росло, активизировались антисоветские настроения.</w:t>
      </w:r>
    </w:p>
    <w:p w14:paraId="5A5D63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Материалы ОГПУ сохранили характерные высказывания тех лет: “Коммунисты чувствуют приближение войны и поэтому весь хлеб попрятали”. “Откупаются хлебом от войны с Англией”. “Не может быть, чтобы хлеба не было. Дали бы нам винтовки, мы бы нашли хлеб”. “Сами не могут торговать и частникам не дают, а еще воевать думают” (11577).</w:t>
      </w:r>
    </w:p>
    <w:p w14:paraId="4BCC0B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D079F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1E3D1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F53E14" w14:textId="77777777" w:rsidR="007D22AF" w:rsidRPr="007550A6" w:rsidRDefault="007D22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октябре 1927 года авиастроение было включено в состав оборонных отраслей промышленности. Авиатрест переподчинён от ГУМП ВСНХ - </w:t>
      </w:r>
      <w:r w:rsidRPr="007550A6">
        <w:rPr>
          <w:rFonts w:ascii="Times New Roman" w:hAnsi="Times New Roman" w:cs="Times New Roman"/>
          <w:bCs/>
          <w:iCs/>
          <w:color w:val="000000" w:themeColor="text1"/>
          <w:sz w:val="16"/>
          <w:szCs w:val="16"/>
        </w:rPr>
        <w:t xml:space="preserve">Главному военно-промышленному управлению </w:t>
      </w:r>
      <w:r w:rsidRPr="007550A6">
        <w:rPr>
          <w:rFonts w:ascii="Times New Roman" w:hAnsi="Times New Roman" w:cs="Times New Roman"/>
          <w:color w:val="000000" w:themeColor="text1"/>
          <w:sz w:val="16"/>
          <w:szCs w:val="16"/>
        </w:rPr>
        <w:t>(</w:t>
      </w:r>
      <w:r w:rsidRPr="007550A6">
        <w:rPr>
          <w:rFonts w:ascii="Times New Roman" w:hAnsi="Times New Roman" w:cs="Times New Roman"/>
          <w:bCs/>
          <w:color w:val="000000" w:themeColor="text1"/>
          <w:sz w:val="16"/>
          <w:szCs w:val="16"/>
        </w:rPr>
        <w:t>ГВПУ</w:t>
      </w:r>
      <w:r w:rsidRPr="007550A6">
        <w:rPr>
          <w:rFonts w:ascii="Times New Roman" w:hAnsi="Times New Roman" w:cs="Times New Roman"/>
          <w:color w:val="000000" w:themeColor="text1"/>
          <w:sz w:val="16"/>
          <w:szCs w:val="16"/>
        </w:rPr>
        <w:t xml:space="preserve">) </w:t>
      </w:r>
      <w:r w:rsidRPr="007550A6">
        <w:rPr>
          <w:rFonts w:ascii="Times New Roman" w:hAnsi="Times New Roman" w:cs="Times New Roman"/>
          <w:bCs/>
          <w:iCs/>
          <w:color w:val="000000" w:themeColor="text1"/>
          <w:sz w:val="16"/>
          <w:szCs w:val="16"/>
        </w:rPr>
        <w:t>ВСНХ</w:t>
      </w:r>
      <w:r w:rsidRPr="007550A6">
        <w:rPr>
          <w:rFonts w:ascii="Times New Roman" w:hAnsi="Times New Roman" w:cs="Times New Roman"/>
          <w:color w:val="000000" w:themeColor="text1"/>
          <w:sz w:val="16"/>
          <w:szCs w:val="16"/>
        </w:rPr>
        <w:t xml:space="preserve">. </w:t>
      </w:r>
    </w:p>
    <w:p w14:paraId="1A5B688C" w14:textId="77777777" w:rsidR="007D22AF" w:rsidRPr="007550A6" w:rsidRDefault="007D22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ГВПУ имело коллегию и несколько отделов, в их числе – Авиаотдел (IV отдел, по другим данным – V отдел), и просуществовало до мая 1930 года. </w:t>
      </w:r>
    </w:p>
    <w:p w14:paraId="3FC69030" w14:textId="77777777" w:rsidR="007D22AF" w:rsidRPr="007550A6" w:rsidRDefault="007D22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Председатель ГВПУ с середины 1926 по октябрь 1929 года – Александр Фёдорович </w:t>
      </w:r>
      <w:r w:rsidRPr="007550A6">
        <w:rPr>
          <w:rFonts w:ascii="Times New Roman" w:hAnsi="Times New Roman" w:cs="Times New Roman"/>
          <w:bCs/>
          <w:color w:val="000000" w:themeColor="text1"/>
          <w:sz w:val="16"/>
          <w:szCs w:val="16"/>
        </w:rPr>
        <w:t xml:space="preserve">Толоконцев </w:t>
      </w:r>
      <w:r w:rsidRPr="007550A6">
        <w:rPr>
          <w:rFonts w:ascii="Times New Roman" w:hAnsi="Times New Roman" w:cs="Times New Roman"/>
          <w:color w:val="000000" w:themeColor="text1"/>
          <w:sz w:val="16"/>
          <w:szCs w:val="16"/>
        </w:rPr>
        <w:t xml:space="preserve">(1889 – 1937). </w:t>
      </w:r>
    </w:p>
    <w:p w14:paraId="3F96464C" w14:textId="77777777" w:rsidR="007D22AF" w:rsidRPr="007550A6" w:rsidRDefault="007D22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При нём промышленность была засекречена, и все авиазаводы, кроме ГАЗ-1 им. Авиахим («Дукс»), перенумерованы. Например, в Ленинграде ГАЗ-3 («Красный лётчик») стал Завод №23, в Москве ГАЗ-5– Завод №25 и ГАЗ-7 – Завод №22 им. Х-летия Октября, а ГАЗ-2 («Икар») и ГАЗ-4 («Мотор») слиты в Завод №24 им. Фрунзе, в Рыбинске ГАЗ-6 – Завод №26 им. Павлова, в Запорожье ГАЗ-9 – Завод №29, и т.д. </w:t>
      </w:r>
    </w:p>
    <w:p w14:paraId="0313A8AE" w14:textId="77777777" w:rsidR="007D22AF" w:rsidRPr="007550A6" w:rsidRDefault="007D22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27 ноября 1929 г. Толоконцев указан посетителем кремлёвского кабинета Сталина. Здесь, возможно, решалось его новое назначение… </w:t>
      </w:r>
    </w:p>
    <w:p w14:paraId="243AD13C" w14:textId="77777777" w:rsidR="007D22AF" w:rsidRPr="007550A6" w:rsidRDefault="007D22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 на месте Начальника ГВПУ его сменил </w:t>
      </w:r>
      <w:r w:rsidRPr="007550A6">
        <w:rPr>
          <w:rFonts w:ascii="Times New Roman" w:hAnsi="Times New Roman" w:cs="Times New Roman"/>
          <w:bCs/>
          <w:color w:val="000000" w:themeColor="text1"/>
          <w:sz w:val="16"/>
          <w:szCs w:val="16"/>
        </w:rPr>
        <w:t xml:space="preserve">Урываев </w:t>
      </w:r>
      <w:r w:rsidRPr="007550A6">
        <w:rPr>
          <w:rFonts w:ascii="Times New Roman" w:hAnsi="Times New Roman" w:cs="Times New Roman"/>
          <w:color w:val="000000" w:themeColor="text1"/>
          <w:sz w:val="16"/>
          <w:szCs w:val="16"/>
        </w:rPr>
        <w:t xml:space="preserve">Михаил Георгиевич (1887 – 1937), перед тем работавший Председателем Правления Авиатреста. </w:t>
      </w:r>
    </w:p>
    <w:p w14:paraId="7F79C336" w14:textId="77777777" w:rsidR="007D22AF" w:rsidRPr="007550A6" w:rsidRDefault="007D22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ВСНХ, Наркомтяжпром… Все эти организации – монстры и некоторые другие организации размещались, каждая в своё время, тоже в центре Москвы на территории, издавна называвшейся «Деловой двор» и застроенной солидными зданиями, образующими замкнутое кольцо. </w:t>
      </w:r>
    </w:p>
    <w:p w14:paraId="7D42EC58" w14:textId="77777777" w:rsidR="007D22AF" w:rsidRPr="007550A6" w:rsidRDefault="007D22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Сама территория располагалась между площадью Варварские ворота (она же – площадь Ногина, она же, ныне, Славянская площадь) и набережной Москвы-реки; справа её ограничивал Китайгородский проезд, слева – Солянский тупик. </w:t>
      </w:r>
    </w:p>
    <w:p w14:paraId="0B71E462" w14:textId="77777777" w:rsidR="007D22AF" w:rsidRPr="007550A6" w:rsidRDefault="007D22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С 3 марта 1930 Авиатрест стал ВАО (ГВАО):</w:t>
      </w:r>
    </w:p>
    <w:p w14:paraId="2B53332F" w14:textId="77777777" w:rsidR="007D22AF" w:rsidRPr="007550A6" w:rsidRDefault="007D22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марте 1930 года Авиатрест был реорганизован. На его основе возникло </w:t>
      </w:r>
      <w:r w:rsidRPr="007550A6">
        <w:rPr>
          <w:rFonts w:ascii="Times New Roman" w:hAnsi="Times New Roman" w:cs="Times New Roman"/>
          <w:bCs/>
          <w:iCs/>
          <w:color w:val="000000" w:themeColor="text1"/>
          <w:sz w:val="16"/>
          <w:szCs w:val="16"/>
        </w:rPr>
        <w:t xml:space="preserve">Всесоюзное авиаобъединение </w:t>
      </w:r>
      <w:r w:rsidRPr="007550A6">
        <w:rPr>
          <w:rFonts w:ascii="Times New Roman" w:hAnsi="Times New Roman" w:cs="Times New Roman"/>
          <w:color w:val="000000" w:themeColor="text1"/>
          <w:sz w:val="16"/>
          <w:szCs w:val="16"/>
        </w:rPr>
        <w:t>(</w:t>
      </w:r>
      <w:r w:rsidRPr="007550A6">
        <w:rPr>
          <w:rFonts w:ascii="Times New Roman" w:hAnsi="Times New Roman" w:cs="Times New Roman"/>
          <w:bCs/>
          <w:color w:val="000000" w:themeColor="text1"/>
          <w:sz w:val="16"/>
          <w:szCs w:val="16"/>
        </w:rPr>
        <w:t xml:space="preserve">ВАО, </w:t>
      </w:r>
      <w:r w:rsidRPr="007550A6">
        <w:rPr>
          <w:rFonts w:ascii="Times New Roman" w:hAnsi="Times New Roman" w:cs="Times New Roman"/>
          <w:color w:val="000000" w:themeColor="text1"/>
          <w:sz w:val="16"/>
          <w:szCs w:val="16"/>
        </w:rPr>
        <w:t xml:space="preserve">оно же </w:t>
      </w:r>
      <w:r w:rsidRPr="007550A6">
        <w:rPr>
          <w:rFonts w:ascii="Times New Roman" w:hAnsi="Times New Roman" w:cs="Times New Roman"/>
          <w:bCs/>
          <w:color w:val="000000" w:themeColor="text1"/>
          <w:sz w:val="16"/>
          <w:szCs w:val="16"/>
        </w:rPr>
        <w:t xml:space="preserve">ВОА </w:t>
      </w:r>
      <w:r w:rsidRPr="007550A6">
        <w:rPr>
          <w:rFonts w:ascii="Times New Roman" w:hAnsi="Times New Roman" w:cs="Times New Roman"/>
          <w:color w:val="000000" w:themeColor="text1"/>
          <w:sz w:val="16"/>
          <w:szCs w:val="16"/>
        </w:rPr>
        <w:t xml:space="preserve">– </w:t>
      </w:r>
      <w:r w:rsidRPr="007550A6">
        <w:rPr>
          <w:rFonts w:ascii="Times New Roman" w:hAnsi="Times New Roman" w:cs="Times New Roman"/>
          <w:bCs/>
          <w:iCs/>
          <w:color w:val="000000" w:themeColor="text1"/>
          <w:sz w:val="16"/>
          <w:szCs w:val="16"/>
        </w:rPr>
        <w:t>Всесоюзное объединение авиапромышленности</w:t>
      </w:r>
      <w:r w:rsidRPr="007550A6">
        <w:rPr>
          <w:rFonts w:ascii="Times New Roman" w:hAnsi="Times New Roman" w:cs="Times New Roman"/>
          <w:color w:val="000000" w:themeColor="text1"/>
          <w:sz w:val="16"/>
          <w:szCs w:val="16"/>
        </w:rPr>
        <w:t xml:space="preserve">), по-прежнему подчинённое ГВПУ ВСНХ. </w:t>
      </w:r>
    </w:p>
    <w:p w14:paraId="31DF52AA" w14:textId="77777777" w:rsidR="007D22AF" w:rsidRPr="007550A6" w:rsidRDefault="007D22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Но уже в мае 1930-го ГВПУ было расформировано, а ВАО в июле переподчинено Наркомату по военным и морским делам (НКВМ) через </w:t>
      </w:r>
      <w:r w:rsidRPr="007550A6">
        <w:rPr>
          <w:rFonts w:ascii="Times New Roman" w:hAnsi="Times New Roman" w:cs="Times New Roman"/>
          <w:bCs/>
          <w:iCs/>
          <w:color w:val="000000" w:themeColor="text1"/>
          <w:sz w:val="16"/>
          <w:szCs w:val="16"/>
        </w:rPr>
        <w:t xml:space="preserve">Управление военно-воздушных сил </w:t>
      </w:r>
      <w:r w:rsidRPr="007550A6">
        <w:rPr>
          <w:rFonts w:ascii="Times New Roman" w:hAnsi="Times New Roman" w:cs="Times New Roman"/>
          <w:color w:val="000000" w:themeColor="text1"/>
          <w:sz w:val="16"/>
          <w:szCs w:val="16"/>
        </w:rPr>
        <w:t>(</w:t>
      </w:r>
      <w:r w:rsidRPr="007550A6">
        <w:rPr>
          <w:rFonts w:ascii="Times New Roman" w:hAnsi="Times New Roman" w:cs="Times New Roman"/>
          <w:bCs/>
          <w:color w:val="000000" w:themeColor="text1"/>
          <w:sz w:val="16"/>
          <w:szCs w:val="16"/>
        </w:rPr>
        <w:t>УВВС</w:t>
      </w:r>
      <w:r w:rsidRPr="007550A6">
        <w:rPr>
          <w:rFonts w:ascii="Times New Roman" w:hAnsi="Times New Roman" w:cs="Times New Roman"/>
          <w:color w:val="000000" w:themeColor="text1"/>
          <w:sz w:val="16"/>
          <w:szCs w:val="16"/>
        </w:rPr>
        <w:t xml:space="preserve">) и стало при этом </w:t>
      </w:r>
      <w:r w:rsidRPr="007550A6">
        <w:rPr>
          <w:rFonts w:ascii="Times New Roman" w:hAnsi="Times New Roman" w:cs="Times New Roman"/>
          <w:bCs/>
          <w:iCs/>
          <w:color w:val="000000" w:themeColor="text1"/>
          <w:sz w:val="16"/>
          <w:szCs w:val="16"/>
        </w:rPr>
        <w:t xml:space="preserve">Государственным </w:t>
      </w:r>
      <w:r w:rsidRPr="007550A6">
        <w:rPr>
          <w:rFonts w:ascii="Times New Roman" w:hAnsi="Times New Roman" w:cs="Times New Roman"/>
          <w:color w:val="000000" w:themeColor="text1"/>
          <w:sz w:val="16"/>
          <w:szCs w:val="16"/>
        </w:rPr>
        <w:t>(</w:t>
      </w:r>
      <w:r w:rsidRPr="007550A6">
        <w:rPr>
          <w:rFonts w:ascii="Times New Roman" w:hAnsi="Times New Roman" w:cs="Times New Roman"/>
          <w:bCs/>
          <w:color w:val="000000" w:themeColor="text1"/>
          <w:sz w:val="16"/>
          <w:szCs w:val="16"/>
        </w:rPr>
        <w:t xml:space="preserve">ГВАО УВВС НКВМ). </w:t>
      </w:r>
      <w:r w:rsidRPr="007550A6">
        <w:rPr>
          <w:rFonts w:ascii="Times New Roman" w:hAnsi="Times New Roman" w:cs="Times New Roman"/>
          <w:color w:val="000000" w:themeColor="text1"/>
          <w:sz w:val="16"/>
          <w:szCs w:val="16"/>
        </w:rPr>
        <w:t xml:space="preserve">Обращаем внимание, что в Протоколе собрания ИТР завода №22 от 22 июня 1930 г., которым начата глава 1, как раз упоминается ГВАО! </w:t>
      </w:r>
    </w:p>
    <w:p w14:paraId="5F730D43" w14:textId="77777777" w:rsidR="007D22AF" w:rsidRPr="007550A6" w:rsidRDefault="007D22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Однако в феврале (или в июне) 1931 года ГВАО … снова подчиняется ВСНХ СССР как ВАО. </w:t>
      </w:r>
    </w:p>
    <w:p w14:paraId="5BD0A472" w14:textId="77777777" w:rsidR="007D22AF" w:rsidRPr="007550A6" w:rsidRDefault="007D22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Возглавляли ВАО/ГВАО Михайлов Иван Константинович (1930) и Урываев Михаил Георгиевич (1930/1931). </w:t>
      </w:r>
    </w:p>
    <w:p w14:paraId="6E4192D6" w14:textId="77777777" w:rsidR="007D22AF" w:rsidRPr="007550A6" w:rsidRDefault="007D22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По предложению Орджоникидзе, который в это время был руководителем ВСНХ, в августе вся авиапромышленность объединена в единый «Авиатрест» (уже </w:t>
      </w:r>
      <w:r w:rsidRPr="007550A6">
        <w:rPr>
          <w:rFonts w:ascii="Times New Roman" w:hAnsi="Times New Roman" w:cs="Times New Roman"/>
          <w:iCs/>
          <w:color w:val="000000" w:themeColor="text1"/>
          <w:sz w:val="16"/>
          <w:szCs w:val="16"/>
        </w:rPr>
        <w:t>другой</w:t>
      </w:r>
      <w:r w:rsidRPr="007550A6">
        <w:rPr>
          <w:rFonts w:ascii="Times New Roman" w:hAnsi="Times New Roman" w:cs="Times New Roman"/>
          <w:color w:val="000000" w:themeColor="text1"/>
          <w:sz w:val="16"/>
          <w:szCs w:val="16"/>
        </w:rPr>
        <w:t xml:space="preserve">), а его начальником назначен опытный производственник и организатор Фёдор Сергеевич </w:t>
      </w:r>
      <w:r w:rsidRPr="007550A6">
        <w:rPr>
          <w:rFonts w:ascii="Times New Roman" w:hAnsi="Times New Roman" w:cs="Times New Roman"/>
          <w:bCs/>
          <w:color w:val="000000" w:themeColor="text1"/>
          <w:sz w:val="16"/>
          <w:szCs w:val="16"/>
        </w:rPr>
        <w:t xml:space="preserve">Малахов. </w:t>
      </w:r>
      <w:r w:rsidRPr="007550A6">
        <w:rPr>
          <w:rFonts w:ascii="Times New Roman" w:hAnsi="Times New Roman" w:cs="Times New Roman"/>
          <w:color w:val="000000" w:themeColor="text1"/>
          <w:sz w:val="16"/>
          <w:szCs w:val="16"/>
        </w:rPr>
        <w:t xml:space="preserve">ВАО при этом, похоже, ещё остаётся, но такой симбиоз просуществовал совсем недолго. </w:t>
      </w:r>
    </w:p>
    <w:p w14:paraId="64AB0B62" w14:textId="77777777" w:rsidR="007D22AF" w:rsidRPr="007550A6" w:rsidRDefault="007D22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 xml:space="preserve">Руководство УВВС НКВМ: </w:t>
      </w:r>
    </w:p>
    <w:p w14:paraId="10E0A152" w14:textId="77777777" w:rsidR="007D22AF" w:rsidRPr="007550A6" w:rsidRDefault="007D22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 xml:space="preserve">Баранов </w:t>
      </w:r>
      <w:r w:rsidRPr="007550A6">
        <w:rPr>
          <w:rFonts w:ascii="Times New Roman" w:hAnsi="Times New Roman" w:cs="Times New Roman"/>
          <w:color w:val="000000" w:themeColor="text1"/>
          <w:sz w:val="16"/>
          <w:szCs w:val="16"/>
        </w:rPr>
        <w:t xml:space="preserve">Пётр Ионович </w:t>
      </w:r>
      <w:r w:rsidRPr="007550A6">
        <w:rPr>
          <w:rFonts w:ascii="Times New Roman" w:hAnsi="Times New Roman" w:cs="Times New Roman"/>
          <w:bCs/>
          <w:color w:val="000000" w:themeColor="text1"/>
          <w:sz w:val="16"/>
          <w:szCs w:val="16"/>
        </w:rPr>
        <w:t xml:space="preserve">Алкснис </w:t>
      </w:r>
      <w:r w:rsidRPr="007550A6">
        <w:rPr>
          <w:rFonts w:ascii="Times New Roman" w:hAnsi="Times New Roman" w:cs="Times New Roman"/>
          <w:color w:val="000000" w:themeColor="text1"/>
          <w:sz w:val="16"/>
          <w:szCs w:val="16"/>
        </w:rPr>
        <w:t xml:space="preserve">(Астров) Яков Иванович (1892 – 1933) (1897 - 1938) Начальник УВВС с 1924 по июнь1931, Зам. Начальника УВВС с 1926 по июнь1931, Нач. ВАО по дек.1931, Нач. ГУАП НКТП с 1932 Начальник УВВС с июня1931 по нояб.1937 </w:t>
      </w:r>
      <w:r w:rsidRPr="007550A6">
        <w:rPr>
          <w:rFonts w:ascii="Times New Roman" w:hAnsi="Times New Roman" w:cs="Times New Roman"/>
          <w:bCs/>
          <w:color w:val="000000" w:themeColor="text1"/>
          <w:sz w:val="16"/>
          <w:szCs w:val="16"/>
        </w:rPr>
        <w:t xml:space="preserve">ГУАП: </w:t>
      </w:r>
    </w:p>
    <w:p w14:paraId="14997DCA" w14:textId="77777777" w:rsidR="007D22AF" w:rsidRPr="007550A6" w:rsidRDefault="007D22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29 декабря 1931 г. ВАО ВСНХ преобразуется в </w:t>
      </w:r>
      <w:r w:rsidRPr="007550A6">
        <w:rPr>
          <w:rFonts w:ascii="Times New Roman" w:hAnsi="Times New Roman" w:cs="Times New Roman"/>
          <w:bCs/>
          <w:iCs/>
          <w:color w:val="000000" w:themeColor="text1"/>
          <w:sz w:val="16"/>
          <w:szCs w:val="16"/>
        </w:rPr>
        <w:t xml:space="preserve">Главное управление авиационной промышленности </w:t>
      </w:r>
      <w:r w:rsidRPr="007550A6">
        <w:rPr>
          <w:rFonts w:ascii="Times New Roman" w:hAnsi="Times New Roman" w:cs="Times New Roman"/>
          <w:color w:val="000000" w:themeColor="text1"/>
          <w:sz w:val="16"/>
          <w:szCs w:val="16"/>
        </w:rPr>
        <w:t>(</w:t>
      </w:r>
      <w:r w:rsidRPr="007550A6">
        <w:rPr>
          <w:rFonts w:ascii="Times New Roman" w:hAnsi="Times New Roman" w:cs="Times New Roman"/>
          <w:bCs/>
          <w:iCs/>
          <w:color w:val="000000" w:themeColor="text1"/>
          <w:sz w:val="16"/>
          <w:szCs w:val="16"/>
        </w:rPr>
        <w:t>ГУАП</w:t>
      </w:r>
      <w:r w:rsidRPr="007550A6">
        <w:rPr>
          <w:rFonts w:ascii="Times New Roman" w:hAnsi="Times New Roman" w:cs="Times New Roman"/>
          <w:color w:val="000000" w:themeColor="text1"/>
          <w:sz w:val="16"/>
          <w:szCs w:val="16"/>
        </w:rPr>
        <w:t xml:space="preserve">) </w:t>
      </w:r>
      <w:r w:rsidRPr="007550A6">
        <w:rPr>
          <w:rFonts w:ascii="Times New Roman" w:hAnsi="Times New Roman" w:cs="Times New Roman"/>
          <w:bCs/>
          <w:iCs/>
          <w:color w:val="000000" w:themeColor="text1"/>
          <w:sz w:val="16"/>
          <w:szCs w:val="16"/>
        </w:rPr>
        <w:t xml:space="preserve">при ВСНХ </w:t>
      </w:r>
      <w:r w:rsidRPr="007550A6">
        <w:rPr>
          <w:rFonts w:ascii="Times New Roman" w:hAnsi="Times New Roman" w:cs="Times New Roman"/>
          <w:color w:val="000000" w:themeColor="text1"/>
          <w:sz w:val="16"/>
          <w:szCs w:val="16"/>
        </w:rPr>
        <w:t xml:space="preserve">с двумя трестами – Самолётостроительным (Ф.С. Малахов – начальник, И.М. Косткин – зам. начальника) и Моторостроительным. Но в январе 1932 года ВСНХ упраздняется и заменяется тремя наркоматами – тяжелой (НКТП), легкой (НКЛП) и лесной промышленности. И с 10 января 1932 г. ГУАП с трестами уже числится не при ВСНХ, а </w:t>
      </w:r>
      <w:r w:rsidRPr="007550A6">
        <w:rPr>
          <w:rFonts w:ascii="Times New Roman" w:hAnsi="Times New Roman" w:cs="Times New Roman"/>
          <w:bCs/>
          <w:iCs/>
          <w:color w:val="000000" w:themeColor="text1"/>
          <w:sz w:val="16"/>
          <w:szCs w:val="16"/>
        </w:rPr>
        <w:t>при НКТП</w:t>
      </w:r>
      <w:r w:rsidRPr="007550A6">
        <w:rPr>
          <w:rFonts w:ascii="Times New Roman" w:hAnsi="Times New Roman" w:cs="Times New Roman"/>
          <w:color w:val="000000" w:themeColor="text1"/>
          <w:sz w:val="16"/>
          <w:szCs w:val="16"/>
        </w:rPr>
        <w:t xml:space="preserve">. В 1933 г. хозрасчётные тресты ликвидированы и заменены одноимёнными госбюджетными управлениями в составе ГУАП. ГУАП при НКТП просуществовало до конца 1936 года, когда было заменено 1-м (самолётным) Главным управлением Наркомата оборонной промышленности (НКОП). </w:t>
      </w:r>
    </w:p>
    <w:p w14:paraId="5F7B6E4C" w14:textId="77777777" w:rsidR="007D22AF" w:rsidRPr="007550A6" w:rsidRDefault="007D22A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Начальником ГУАП (и зам. Наркомтяжпрома по Авиапрому) был назначен П.И. Баранов, крупная фигура в истории советских военно-воздушных сил и авиастроения. После его гибели в авиакатастрофе в сентябре 1933 г. этот пост последовательно занимали, как переходные фигуры, Георгий Никитич Королёв (в то время - директор завода №26) и – как «исполняющий обязанности» - Семён Леонтьевич Марголин (в то время - директор завода №39). А с 4 декабря 1935 г., в расчёте на перспективу, был назначен Михаил Моисеевич Каганович. С 30 декабря он стал начальником образованного 1-го ГУ НКОП (12724).</w:t>
      </w:r>
    </w:p>
    <w:p w14:paraId="1D433121" w14:textId="77777777" w:rsidR="007D22AF" w:rsidRPr="007550A6" w:rsidRDefault="007D22AF" w:rsidP="007550A6">
      <w:pPr>
        <w:spacing w:after="0" w:line="240" w:lineRule="auto"/>
        <w:jc w:val="both"/>
        <w:rPr>
          <w:rFonts w:ascii="Times New Roman" w:hAnsi="Times New Roman" w:cs="Times New Roman"/>
          <w:bCs/>
          <w:color w:val="000000" w:themeColor="text1"/>
          <w:sz w:val="16"/>
          <w:szCs w:val="16"/>
        </w:rPr>
      </w:pPr>
    </w:p>
    <w:p w14:paraId="35C0787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провели продувки масштабной модели АНТ-4. Замена двигателей несколько затянула постройку машины, поскольку часть чертежей выполнялась заново. Охлаждение воды на этот раз обеспечивалось лобовыми сотовыми радиаторами, расположенными в передней части мотогондол. Маслорадиаторы отсутствовали - масло должно было остывать в маслобаках. Более мощные моторы потребляли больше горючего: на самолете теперь имелось 10 баков на 1650 кг бензина. Кроме пневмопуска, ТБ-1 оснастили устройством ручного запуска. Причем ручка находилась не снаружи, а внутри самолета. Она была откидной, с несколькими шарнирами. Предполагалось, что с ее помощью кто-то из членов экипажа сможет раскрутить мотор прямо в полете.</w:t>
      </w:r>
    </w:p>
    <w:p w14:paraId="33DA06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Управление самолетом сделали двойным: в расширенной кабине могли сидеть два летчика. Но по штату пилот был всего один - левый. Правое место при необходимости мог занять помощник, он же средний стрелок. Всего экипаж включал пять человек: бомбардира-навигато- ра (штурмана) - он же радист и фотограф, носового стрелка, летчика, помощника летчика (среднего стрелка) и кормового стрелка, который считался почему-то командиром самолета. Как он мог руководить оттуда работой экипажа при весьма примитивных средствах связи - остается загадкой. В требованиях ВВС указывался только "световой переговорный прибор" с лампочками. Комплект приборов для каждого рабочего места и компоновка приборных досок окончательно были утверждены 11 ноября.</w:t>
      </w:r>
    </w:p>
    <w:p w14:paraId="4E3A5E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Предусматривалась установка радиостанции ВОЗ IV, планового фотоаппарата Поттэ II (в заднем левом углу передней кабины) и кислородных приборов. Два огнетушителя "Тайфун", управляемых пилотом, должны были при необходимости заливать пеной моторы.</w:t>
      </w:r>
    </w:p>
    <w:p w14:paraId="304A80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Стрелковое вооружение - три турели, каждая с двумя пулеметами "Льюис" калибра 7,62 мм. Одна турель располагалась в самом носу бомбардировщика, еще две стояли друг за другом в хвостовой части фюзеляжа. Боезапас для каждой установки - 12 дисков. Планировали дополнительно поставить один пулемет на шкворне, стреляющий в люк вниз- назад, но в начале ноября от этого отказались, поскольку сочли, что понадобится еще один стрелок.</w:t>
      </w:r>
    </w:p>
    <w:p w14:paraId="3522F0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Нормальная бомбовая нагрузка определялась в 730 кг, максимальная - 985 кг. Бомбы размещались в кассетных держателях Дер-9 на 16 замков в фюзеляже и снаружи на балках под центропланом. Сбрасыватель был механический, типа Сбр-8, для прицеливания при бомбометании служил немецкий оптический прицел Герц FI 110, находившийся в передней кабине.</w:t>
      </w:r>
    </w:p>
    <w:p w14:paraId="186C39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ночных полетов предусмотрели две фары "Цейсс" и ракетодержатель "Мишлен" (в нем стояли пиротехнические ракеты-факелы, поджигавшиеся электричеством). Самолет имел ночное освещение, кодовые и навигационные огни. Питание всех электрических устройств осуществлялось от аккумулятора и забортного генератора, вращавшегося ветрянкой (12001).</w:t>
      </w:r>
    </w:p>
    <w:p w14:paraId="0AEDF2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1E3985" w14:textId="77777777" w:rsidR="0030740C" w:rsidRPr="003600B8" w:rsidRDefault="0030740C" w:rsidP="0030740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октябре 1927 г. в экспериментальном аэроди</w:t>
      </w:r>
      <w:r w:rsidRPr="003600B8">
        <w:rPr>
          <w:rFonts w:ascii="Times New Roman" w:hAnsi="Times New Roman" w:cs="Times New Roman"/>
          <w:color w:val="0070C0"/>
          <w:sz w:val="16"/>
          <w:szCs w:val="16"/>
        </w:rPr>
        <w:softHyphen/>
        <w:t>намическом отделе (ЭАО) ЦАГИ провели продув</w:t>
      </w:r>
      <w:r w:rsidRPr="003600B8">
        <w:rPr>
          <w:rFonts w:ascii="Times New Roman" w:hAnsi="Times New Roman" w:cs="Times New Roman"/>
          <w:color w:val="0070C0"/>
          <w:sz w:val="16"/>
          <w:szCs w:val="16"/>
        </w:rPr>
        <w:softHyphen/>
        <w:t>ки масштабной модели «дублера» АНТ-4 (25004).</w:t>
      </w:r>
    </w:p>
    <w:p w14:paraId="5B9148EE" w14:textId="77777777" w:rsidR="0030740C" w:rsidRPr="003600B8" w:rsidRDefault="0030740C" w:rsidP="0030740C">
      <w:pPr>
        <w:spacing w:after="0" w:line="240" w:lineRule="auto"/>
        <w:jc w:val="both"/>
        <w:rPr>
          <w:rFonts w:ascii="Times New Roman" w:hAnsi="Times New Roman" w:cs="Times New Roman"/>
          <w:color w:val="0070C0"/>
          <w:sz w:val="16"/>
          <w:szCs w:val="16"/>
        </w:rPr>
      </w:pPr>
    </w:p>
    <w:p w14:paraId="657254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в НИИ ВВС испытали Р-3М-5 - боевика (штурмовика) с нагрузкой, имитирующей оборудование штурмовика, на пикирование. Идея штурмовика на основе Р-3 появилась в марте 1927 (189,6).</w:t>
      </w:r>
    </w:p>
    <w:p w14:paraId="6E0DF91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19C6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года самолет Р-3М5 № 4001 испытали на пикирование с балластной нагрузкой, имитировавшей оборудование штурмовика. В декабре 1928 г. НТК УВВС обратился в ЦАГИ с предложением проработать вопрос о бронировании Р-ЗЛД. На это отводился срок до 1 мая 1930 г. По этому заданию А.Н. Туполев сконструировал модификацию LUP-3. Броня на ней была стальной, толщиной 4 мм. Она прикрывала спереди, сбоку и снизу двигатель и баки, а экипаж- снизу, сбоку и спереди. Броня не входила в силовую схему и являлась фактически дополнительной нагрузкой весом более 400 кг. Вместе с 200 кг бомб - явный перебор для Р-3; летные характеристики по расчетам сильно ухудшились. Вследствие этого заказчик от дальнейшей работы по ШР-3 отказался (11985).</w:t>
      </w:r>
    </w:p>
    <w:p w14:paraId="5CED03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3EC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первый Р-3 ЛД, построенный заводом 22, был передан на испытания в НИИ ВВС (2369).</w:t>
      </w:r>
    </w:p>
    <w:p w14:paraId="2ABB64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0DDF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Р-3 М5 испытали на пикирование с нагрузкой, имитировавшей оборудование и вооружение штурмовика. Прочность машины оказалась в норме, однако управляемость самолета (вследствие излишне задней центровки) значительно ухудшилась. Кроме этого, снизились и показатели скорости и скороподъемности. Было признано, что по совокупности летно-тактических данных этот штурмовик строить серийно нецелесообразно (9649).</w:t>
      </w:r>
    </w:p>
    <w:p w14:paraId="1947D1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F55F42" w14:textId="77777777" w:rsidR="0030740C" w:rsidRPr="003600B8" w:rsidRDefault="0030740C" w:rsidP="0030740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октябре 1927 года Р-3 выдержал проверку на пикирование с нагрузкой, имитировавшей оборудование и вооруже</w:t>
      </w:r>
      <w:r w:rsidRPr="003600B8">
        <w:rPr>
          <w:rFonts w:ascii="Times New Roman" w:hAnsi="Times New Roman" w:cs="Times New Roman"/>
          <w:color w:val="0070C0"/>
          <w:sz w:val="16"/>
          <w:szCs w:val="16"/>
        </w:rPr>
        <w:softHyphen/>
        <w:t>ние штурмовика, однако управляемость самолета из-за чрезмерной задней центровки зна</w:t>
      </w:r>
      <w:r w:rsidRPr="003600B8">
        <w:rPr>
          <w:rFonts w:ascii="Times New Roman" w:hAnsi="Times New Roman" w:cs="Times New Roman"/>
          <w:color w:val="0070C0"/>
          <w:sz w:val="16"/>
          <w:szCs w:val="16"/>
        </w:rPr>
        <w:softHyphen/>
        <w:t>чительно ухудшилась. Снизились и скоростные данные. В итоге от этой затеи отказались (24991_.</w:t>
      </w:r>
    </w:p>
    <w:p w14:paraId="70543F9D" w14:textId="77777777" w:rsidR="0030740C" w:rsidRPr="003600B8" w:rsidRDefault="0030740C" w:rsidP="0030740C">
      <w:pPr>
        <w:spacing w:after="0" w:line="240" w:lineRule="auto"/>
        <w:jc w:val="both"/>
        <w:rPr>
          <w:rFonts w:ascii="Times New Roman" w:hAnsi="Times New Roman" w:cs="Times New Roman"/>
          <w:color w:val="0070C0"/>
          <w:sz w:val="16"/>
          <w:szCs w:val="16"/>
        </w:rPr>
      </w:pPr>
    </w:p>
    <w:p w14:paraId="732A57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начались статиспытания И-3 Н.Н.П., изготовленного на заводе 1 (3410,15).</w:t>
      </w:r>
    </w:p>
    <w:p w14:paraId="3A6F7D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18A073" w14:textId="0AEEF6B8" w:rsidR="0030740C" w:rsidRPr="003600B8" w:rsidRDefault="0030740C" w:rsidP="0030740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октябре 1927 г. Н.Н.П. писал руководству Авиатреста: «При докладе эскизного проекта И3 Техническому совету ОСС ЦКБ отметил, что ни один из вышеуказанных моторов</w:t>
      </w:r>
      <w:r w:rsidR="008B2C1C">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[Райт «Торнадо» 111, М-13, БМВ-VI] не является современным в смысле пригодности для истребителей, так как большой вес этих моторов и большие габариты их обуславливают увеличение размерностей истребителя и понижения его маневренности. Это же мнение ОСС ЦКБ повторил и при рассмотрении в Техническом совете и НК УВВС предварительного проекта, причем указывал как на пример удовлетворительного мотора для истребителей на моторы Испано-Сюиза 600л.с. и Нэпир 550 л. с. В силу объективных условий, однако, НК подтверждал необходимость установки на ИЗ мотора БМВ6» (25035).</w:t>
      </w:r>
    </w:p>
    <w:p w14:paraId="59D0511E" w14:textId="77777777" w:rsidR="0030740C" w:rsidRPr="003600B8" w:rsidRDefault="0030740C" w:rsidP="0030740C">
      <w:pPr>
        <w:spacing w:after="0" w:line="240" w:lineRule="auto"/>
        <w:jc w:val="both"/>
        <w:rPr>
          <w:rFonts w:ascii="Times New Roman" w:hAnsi="Times New Roman" w:cs="Times New Roman"/>
          <w:color w:val="0070C0"/>
          <w:sz w:val="16"/>
          <w:szCs w:val="16"/>
        </w:rPr>
      </w:pPr>
    </w:p>
    <w:p w14:paraId="45C7E7F3" w14:textId="77777777" w:rsidR="00835A3B" w:rsidRPr="007550A6" w:rsidRDefault="00835A3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г. с опозданием еще на месяц от последнего установленного срока статические прочностные начались испытания И-3, но к ним не привлекли представителя Заказчика. Первые же нагружения показали недостаточную прочность и жесткость ряда деталей и узлов, которые начали ремонтировать и усиливать (24887).</w:t>
      </w:r>
    </w:p>
    <w:p w14:paraId="211A39E9" w14:textId="77777777" w:rsidR="00835A3B" w:rsidRPr="007550A6" w:rsidRDefault="00835A3B" w:rsidP="007550A6">
      <w:pPr>
        <w:spacing w:after="0" w:line="240" w:lineRule="auto"/>
        <w:jc w:val="both"/>
        <w:rPr>
          <w:rFonts w:ascii="Times New Roman" w:hAnsi="Times New Roman" w:cs="Times New Roman"/>
          <w:color w:val="000000" w:themeColor="text1"/>
          <w:sz w:val="16"/>
          <w:szCs w:val="16"/>
        </w:rPr>
      </w:pPr>
    </w:p>
    <w:p w14:paraId="623E8B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на заводе 1 началась постройка летного экз. И-3 Н.Н.П. и закончили к 1 февраля 1928 (3410,16).</w:t>
      </w:r>
    </w:p>
    <w:p w14:paraId="147E1D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3655E8" w14:textId="77777777" w:rsidR="00C7768F" w:rsidRPr="007550A6" w:rsidRDefault="00C7768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г. производственный отдел авиазавода №1 приступил к изготовлению натурного образ</w:t>
      </w:r>
      <w:r w:rsidRPr="007550A6">
        <w:rPr>
          <w:rFonts w:ascii="Times New Roman" w:hAnsi="Times New Roman" w:cs="Times New Roman"/>
          <w:color w:val="000000" w:themeColor="text1"/>
          <w:sz w:val="16"/>
          <w:szCs w:val="16"/>
        </w:rPr>
        <w:softHyphen/>
        <w:t>ца нового истребителя И-3, а через четыре месяца самолет в основном был готов. Установленный на лыжное шас</w:t>
      </w:r>
      <w:r w:rsidRPr="007550A6">
        <w:rPr>
          <w:rFonts w:ascii="Times New Roman" w:hAnsi="Times New Roman" w:cs="Times New Roman"/>
          <w:color w:val="000000" w:themeColor="text1"/>
          <w:sz w:val="16"/>
          <w:szCs w:val="16"/>
        </w:rPr>
        <w:softHyphen/>
        <w:t>си опытный истребитель И-3 доставили на Центральный аэродром 1 февраля 1928 го</w:t>
      </w:r>
      <w:r w:rsidRPr="007550A6">
        <w:rPr>
          <w:rFonts w:ascii="Times New Roman" w:hAnsi="Times New Roman" w:cs="Times New Roman"/>
          <w:color w:val="000000" w:themeColor="text1"/>
          <w:sz w:val="16"/>
          <w:szCs w:val="16"/>
        </w:rPr>
        <w:softHyphen/>
        <w:t>да. Основным отличием этого первого эк</w:t>
      </w:r>
      <w:r w:rsidRPr="007550A6">
        <w:rPr>
          <w:rFonts w:ascii="Times New Roman" w:hAnsi="Times New Roman" w:cs="Times New Roman"/>
          <w:color w:val="000000" w:themeColor="text1"/>
          <w:sz w:val="16"/>
          <w:szCs w:val="16"/>
        </w:rPr>
        <w:softHyphen/>
        <w:t>земпляра стал своеобразный, закругленный вид вертикального оперения. Налицо была полная смена дизайна: от ломаных, остроу</w:t>
      </w:r>
      <w:r w:rsidRPr="007550A6">
        <w:rPr>
          <w:rFonts w:ascii="Times New Roman" w:hAnsi="Times New Roman" w:cs="Times New Roman"/>
          <w:color w:val="000000" w:themeColor="text1"/>
          <w:sz w:val="16"/>
          <w:szCs w:val="16"/>
        </w:rPr>
        <w:softHyphen/>
        <w:t>гольных кривых и прямоугольных законцо- вок крыла у ИЛ-400 к плавным, «бабочкоо- бразным» закруглениям в бытовавшем тогда французском стиле (12295).</w:t>
      </w:r>
    </w:p>
    <w:p w14:paraId="508A7DB2" w14:textId="77777777" w:rsidR="00C7768F" w:rsidRPr="007550A6" w:rsidRDefault="00C7768F" w:rsidP="007550A6">
      <w:pPr>
        <w:spacing w:after="0" w:line="240" w:lineRule="auto"/>
        <w:jc w:val="both"/>
        <w:rPr>
          <w:rFonts w:ascii="Times New Roman" w:hAnsi="Times New Roman" w:cs="Times New Roman"/>
          <w:color w:val="000000" w:themeColor="text1"/>
          <w:sz w:val="16"/>
          <w:szCs w:val="16"/>
        </w:rPr>
      </w:pPr>
    </w:p>
    <w:p w14:paraId="5C8FFDD4" w14:textId="77777777" w:rsidR="001316B9" w:rsidRPr="007550A6" w:rsidRDefault="001316B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г. с целью улучшения их ско</w:t>
      </w:r>
      <w:r w:rsidRPr="007550A6">
        <w:rPr>
          <w:rFonts w:ascii="Times New Roman" w:hAnsi="Times New Roman" w:cs="Times New Roman"/>
          <w:color w:val="000000" w:themeColor="text1"/>
          <w:sz w:val="16"/>
          <w:szCs w:val="16"/>
        </w:rPr>
        <w:softHyphen/>
        <w:t>рости и скороподъемности Фоккера ФД-11инженер ЦКБ- 39 В. Л. Александров предложил установить на них закупленный в то время французский Лорен-Дитрих LD.12 «Петрель» мощностью 450 л. с., подобный по конструкции анлийскому «Лайону». Это сделали на проходящем ремонт ФД-11 № 4749, который засчитали 39-му заводу.</w:t>
      </w:r>
    </w:p>
    <w:p w14:paraId="1B0990D9" w14:textId="77777777" w:rsidR="001316B9" w:rsidRPr="007550A6" w:rsidRDefault="001316B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Его испытания в июле 1929 г. начал И. Г. Савин. Взлетный вес резко увеличился, а центровка сместилась вперед, и управ</w:t>
      </w:r>
      <w:r w:rsidRPr="007550A6">
        <w:rPr>
          <w:rFonts w:ascii="Times New Roman" w:hAnsi="Times New Roman" w:cs="Times New Roman"/>
          <w:color w:val="000000" w:themeColor="text1"/>
          <w:sz w:val="16"/>
          <w:szCs w:val="16"/>
        </w:rPr>
        <w:softHyphen/>
        <w:t>ляемость ухудшилась — самолет реагиро</w:t>
      </w:r>
      <w:r w:rsidRPr="007550A6">
        <w:rPr>
          <w:rFonts w:ascii="Times New Roman" w:hAnsi="Times New Roman" w:cs="Times New Roman"/>
          <w:color w:val="000000" w:themeColor="text1"/>
          <w:sz w:val="16"/>
          <w:szCs w:val="16"/>
        </w:rPr>
        <w:softHyphen/>
        <w:t>вал на рули медленнее, чем обычный ФД-11, который к их отклонению был слишком чут</w:t>
      </w:r>
      <w:r w:rsidRPr="007550A6">
        <w:rPr>
          <w:rFonts w:ascii="Times New Roman" w:hAnsi="Times New Roman" w:cs="Times New Roman"/>
          <w:color w:val="000000" w:themeColor="text1"/>
          <w:sz w:val="16"/>
          <w:szCs w:val="16"/>
        </w:rPr>
        <w:softHyphen/>
        <w:t>ким. Но улучшилась статическая устойчивость, и «Фоккер» стал гораздо проще в пилотирова</w:t>
      </w:r>
      <w:r w:rsidRPr="007550A6">
        <w:rPr>
          <w:rFonts w:ascii="Times New Roman" w:hAnsi="Times New Roman" w:cs="Times New Roman"/>
          <w:color w:val="000000" w:themeColor="text1"/>
          <w:sz w:val="16"/>
          <w:szCs w:val="16"/>
        </w:rPr>
        <w:softHyphen/>
        <w:t>нии, «прощая» неумелому летчику даже грубые ошибки.</w:t>
      </w:r>
    </w:p>
    <w:p w14:paraId="59069EB6" w14:textId="77777777" w:rsidR="001316B9" w:rsidRPr="007550A6" w:rsidRDefault="001316B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Хотя скорость ожидаемо выросла, и самолет стал быстрее ее набирать, общее ухудшение маневренности из-за роста нагрузки на крыло не позволяло это преимущество использовать, а скороподъемность и потолок упали. Единст</w:t>
      </w:r>
      <w:r w:rsidRPr="007550A6">
        <w:rPr>
          <w:rFonts w:ascii="Times New Roman" w:hAnsi="Times New Roman" w:cs="Times New Roman"/>
          <w:color w:val="000000" w:themeColor="text1"/>
          <w:sz w:val="16"/>
          <w:szCs w:val="16"/>
        </w:rPr>
        <w:softHyphen/>
        <w:t>венный И-39 передали ВВС в качестве учебно</w:t>
      </w:r>
      <w:r w:rsidRPr="007550A6">
        <w:rPr>
          <w:rFonts w:ascii="Times New Roman" w:hAnsi="Times New Roman" w:cs="Times New Roman"/>
          <w:color w:val="000000" w:themeColor="text1"/>
          <w:sz w:val="16"/>
          <w:szCs w:val="16"/>
        </w:rPr>
        <w:softHyphen/>
        <w:t>тренировочного истребителя, видимо, без воо</w:t>
      </w:r>
      <w:r w:rsidRPr="007550A6">
        <w:rPr>
          <w:rFonts w:ascii="Times New Roman" w:hAnsi="Times New Roman" w:cs="Times New Roman"/>
          <w:color w:val="000000" w:themeColor="text1"/>
          <w:sz w:val="16"/>
          <w:szCs w:val="16"/>
        </w:rPr>
        <w:softHyphen/>
        <w:t>ружения. На заводе № 39 таким же образом переделывались еще два ФД-11, но сведений об их окончании и сдаче Заказчику не обна</w:t>
      </w:r>
      <w:r w:rsidRPr="007550A6">
        <w:rPr>
          <w:rFonts w:ascii="Times New Roman" w:hAnsi="Times New Roman" w:cs="Times New Roman"/>
          <w:color w:val="000000" w:themeColor="text1"/>
          <w:sz w:val="16"/>
          <w:szCs w:val="16"/>
        </w:rPr>
        <w:softHyphen/>
        <w:t>ружено. Ни ВВС, ни Наркомат оборонной про</w:t>
      </w:r>
      <w:r w:rsidRPr="007550A6">
        <w:rPr>
          <w:rFonts w:ascii="Times New Roman" w:hAnsi="Times New Roman" w:cs="Times New Roman"/>
          <w:color w:val="000000" w:themeColor="text1"/>
          <w:sz w:val="16"/>
          <w:szCs w:val="16"/>
        </w:rPr>
        <w:softHyphen/>
        <w:t>мышленности не были заинтересованы в такой технике, да и моторы ЛД-12 закупались в огра</w:t>
      </w:r>
      <w:r w:rsidRPr="007550A6">
        <w:rPr>
          <w:rFonts w:ascii="Times New Roman" w:hAnsi="Times New Roman" w:cs="Times New Roman"/>
          <w:color w:val="000000" w:themeColor="text1"/>
          <w:sz w:val="16"/>
          <w:szCs w:val="16"/>
        </w:rPr>
        <w:softHyphen/>
        <w:t>ниченном количестве и были нужны для дру</w:t>
      </w:r>
      <w:r w:rsidRPr="007550A6">
        <w:rPr>
          <w:rFonts w:ascii="Times New Roman" w:hAnsi="Times New Roman" w:cs="Times New Roman"/>
          <w:color w:val="000000" w:themeColor="text1"/>
          <w:sz w:val="16"/>
          <w:szCs w:val="16"/>
        </w:rPr>
        <w:softHyphen/>
        <w:t>гих самолетов — в первую очередь для цель</w:t>
      </w:r>
      <w:r w:rsidRPr="007550A6">
        <w:rPr>
          <w:rFonts w:ascii="Times New Roman" w:hAnsi="Times New Roman" w:cs="Times New Roman"/>
          <w:color w:val="000000" w:themeColor="text1"/>
          <w:sz w:val="16"/>
          <w:szCs w:val="16"/>
        </w:rPr>
        <w:softHyphen/>
        <w:t>нометаллических разведчиков и легких бом</w:t>
      </w:r>
      <w:r w:rsidRPr="007550A6">
        <w:rPr>
          <w:rFonts w:ascii="Times New Roman" w:hAnsi="Times New Roman" w:cs="Times New Roman"/>
          <w:color w:val="000000" w:themeColor="text1"/>
          <w:sz w:val="16"/>
          <w:szCs w:val="16"/>
        </w:rPr>
        <w:softHyphen/>
        <w:t>бардировщиков Р-3 конструкции Туполева. Проект И-39 с мотором Нэпир «Лайон» Mk.l вовсе не был осуществлен (23004).</w:t>
      </w:r>
    </w:p>
    <w:p w14:paraId="6E0389B3" w14:textId="77777777" w:rsidR="001316B9" w:rsidRPr="007550A6" w:rsidRDefault="001316B9" w:rsidP="007550A6">
      <w:pPr>
        <w:spacing w:after="0" w:line="240" w:lineRule="auto"/>
        <w:jc w:val="both"/>
        <w:rPr>
          <w:rFonts w:ascii="Times New Roman" w:hAnsi="Times New Roman" w:cs="Times New Roman"/>
          <w:color w:val="000000" w:themeColor="text1"/>
          <w:sz w:val="16"/>
          <w:szCs w:val="16"/>
        </w:rPr>
      </w:pPr>
    </w:p>
    <w:p w14:paraId="6C04FC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 зам. нач. УВВС Я.И.Алкснис направил в ЦАГИ "Задание для пассажирского самолета". Предполагался многодвигательный. Позднее была сделана спец. комиссия УВВС, которая отметила, что "загруженность ЦАГИ работами по военным заданиям не давала возможности выполнять работы по проектированию и постройке опытной пассажирской металлической машины в сроки, приемлемые для ГА. Поэтому решили делать сверхурочно (88,109).</w:t>
      </w:r>
    </w:p>
    <w:p w14:paraId="165363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Долго делали, наверное хотели аккорд. Наверняка не обошлось без С.В.И.</w:t>
      </w:r>
    </w:p>
    <w:p w14:paraId="1814FB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Заказ был - от ВСНХ (77,85).</w:t>
      </w:r>
    </w:p>
    <w:p w14:paraId="780153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Задание на пассажирский самолет было разработано первой секцией НТК УВВС, руководимой С.В.И. В результате получили как К-5 К.А.К., так и АНТ-9 (24,347).</w:t>
      </w:r>
    </w:p>
    <w:p w14:paraId="65F645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Первыми были лыжи инженера Лобанова. Эти лыжи смешанной конструкции имели большую площадь, чем немецкие. Их особенностью являлись аэродинамические стабилизаторы и свинцовые грузы, обеспечивавшие горизонтальное положение лыж в полете. При испытаниях лыж Лобанова</w:t>
      </w:r>
    </w:p>
    <w:p w14:paraId="33CBFF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г. потерпел аварию самолет Юг-1 № 930, т.к. лыжи при посадке встали почти вертикально. Лыжи инженера Лобанова были первыми отечественными лыжами, специально сконструированными для Юг-1. Эти лыжи смешанной конструкции имели большую площадь, чем немецкие. Их особенностью являлись аэродинамические стабилизаторы и свинцовые грузы, обеспечивавшие горизонтальное положение лыж в полете. При доработке конструкции стабилизаторы и грузы убрали, заменив традиционной системой расчалок и резиновых шнуров (3224,15).</w:t>
      </w:r>
    </w:p>
    <w:p w14:paraId="3421E5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5BC0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УВВС направило ЦАГИ предварительные требования к пассажирскому самолету и просило подготовить соображения. Начали расчеты и эскизный проект (346,42).</w:t>
      </w:r>
    </w:p>
    <w:p w14:paraId="41F372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72C949" w14:textId="77777777" w:rsidR="008D131D" w:rsidRPr="007550A6" w:rsidRDefault="008D131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г. УВВС направило ЦАГИ предварительные требова</w:t>
      </w:r>
      <w:r w:rsidRPr="007550A6">
        <w:rPr>
          <w:rFonts w:ascii="Times New Roman" w:hAnsi="Times New Roman" w:cs="Times New Roman"/>
          <w:color w:val="000000" w:themeColor="text1"/>
          <w:sz w:val="16"/>
          <w:szCs w:val="16"/>
        </w:rPr>
        <w:softHyphen/>
        <w:t>ния к пассажирскому самолету и просило подготовить соображения о его постройке с указанием летных данных. КБ сразу же приступило к предварительным расчетам и разработке эскизного проекта.</w:t>
      </w:r>
    </w:p>
    <w:p w14:paraId="6AA0C83D" w14:textId="77777777" w:rsidR="008D131D" w:rsidRPr="007550A6" w:rsidRDefault="008D131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Руководителями работ по машине бы</w:t>
      </w:r>
      <w:r w:rsidRPr="007550A6">
        <w:rPr>
          <w:rFonts w:ascii="Times New Roman" w:hAnsi="Times New Roman" w:cs="Times New Roman"/>
          <w:color w:val="000000" w:themeColor="text1"/>
          <w:sz w:val="16"/>
          <w:szCs w:val="16"/>
        </w:rPr>
        <w:softHyphen/>
        <w:t>ли назначены: А.А. Архангельский — ве</w:t>
      </w:r>
      <w:r w:rsidRPr="007550A6">
        <w:rPr>
          <w:rFonts w:ascii="Times New Roman" w:hAnsi="Times New Roman" w:cs="Times New Roman"/>
          <w:color w:val="000000" w:themeColor="text1"/>
          <w:sz w:val="16"/>
          <w:szCs w:val="16"/>
        </w:rPr>
        <w:softHyphen/>
        <w:t>дущий инженер, В.М. Петляков — крыло, А.И. Путилов — шасси. Н.С. Некрасов — оперение, Е.И. Погосский — мотор, И.И. Погосский — моторные установки, А.А. Архангельский — фюзеляж, Б.М. Кон- дорский — общая увязка, Н.И. Петров — руководство производством, подготовка к серии.</w:t>
      </w:r>
    </w:p>
    <w:p w14:paraId="352EBA61" w14:textId="77777777" w:rsidR="008D131D" w:rsidRPr="007550A6" w:rsidRDefault="008D131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Проектированию и строительству пер</w:t>
      </w:r>
      <w:r w:rsidRPr="007550A6">
        <w:rPr>
          <w:rFonts w:ascii="Times New Roman" w:hAnsi="Times New Roman" w:cs="Times New Roman"/>
          <w:color w:val="000000" w:themeColor="text1"/>
          <w:sz w:val="16"/>
          <w:szCs w:val="16"/>
        </w:rPr>
        <w:softHyphen/>
        <w:t>вой цельнометаллической пассажирской магистральной машины уделялось боль</w:t>
      </w:r>
      <w:r w:rsidRPr="007550A6">
        <w:rPr>
          <w:rFonts w:ascii="Times New Roman" w:hAnsi="Times New Roman" w:cs="Times New Roman"/>
          <w:color w:val="000000" w:themeColor="text1"/>
          <w:sz w:val="16"/>
          <w:szCs w:val="16"/>
        </w:rPr>
        <w:softHyphen/>
        <w:t>шое внимание. Готовый самолет должен был стоять на Красной площади в день первомайской демонстрации 1929 г. 9 ап</w:t>
      </w:r>
      <w:r w:rsidRPr="007550A6">
        <w:rPr>
          <w:rFonts w:ascii="Times New Roman" w:hAnsi="Times New Roman" w:cs="Times New Roman"/>
          <w:color w:val="000000" w:themeColor="text1"/>
          <w:sz w:val="16"/>
          <w:szCs w:val="16"/>
        </w:rPr>
        <w:softHyphen/>
        <w:t>реля 1928 г. на заседании представителей УВВС, ГВФ и ряда других заинтересован</w:t>
      </w:r>
      <w:r w:rsidRPr="007550A6">
        <w:rPr>
          <w:rFonts w:ascii="Times New Roman" w:hAnsi="Times New Roman" w:cs="Times New Roman"/>
          <w:color w:val="000000" w:themeColor="text1"/>
          <w:sz w:val="16"/>
          <w:szCs w:val="16"/>
        </w:rPr>
        <w:softHyphen/>
        <w:t xml:space="preserve">ных </w:t>
      </w:r>
      <w:r w:rsidRPr="007550A6">
        <w:rPr>
          <w:rFonts w:ascii="Times New Roman" w:hAnsi="Times New Roman" w:cs="Times New Roman"/>
          <w:color w:val="000000" w:themeColor="text1"/>
          <w:sz w:val="16"/>
          <w:szCs w:val="16"/>
        </w:rPr>
        <w:lastRenderedPageBreak/>
        <w:t>организаций Туполев сделал доклад по проекту машины, проработанному для различных вариантов ее применения. Са</w:t>
      </w:r>
      <w:r w:rsidRPr="007550A6">
        <w:rPr>
          <w:rFonts w:ascii="Times New Roman" w:hAnsi="Times New Roman" w:cs="Times New Roman"/>
          <w:color w:val="000000" w:themeColor="text1"/>
          <w:sz w:val="16"/>
          <w:szCs w:val="16"/>
        </w:rPr>
        <w:softHyphen/>
        <w:t>молет легко можно было переоборудовать для военных целей — использования в ка</w:t>
      </w:r>
      <w:r w:rsidRPr="007550A6">
        <w:rPr>
          <w:rFonts w:ascii="Times New Roman" w:hAnsi="Times New Roman" w:cs="Times New Roman"/>
          <w:color w:val="000000" w:themeColor="text1"/>
          <w:sz w:val="16"/>
          <w:szCs w:val="16"/>
        </w:rPr>
        <w:softHyphen/>
        <w:t>честве санитарного или бомбовоза. В сентябре 1928 г. приступили к конструк</w:t>
      </w:r>
      <w:r w:rsidRPr="007550A6">
        <w:rPr>
          <w:rFonts w:ascii="Times New Roman" w:hAnsi="Times New Roman" w:cs="Times New Roman"/>
          <w:color w:val="000000" w:themeColor="text1"/>
          <w:sz w:val="16"/>
          <w:szCs w:val="16"/>
        </w:rPr>
        <w:softHyphen/>
        <w:t>торским работам и уже через месяц, в ок</w:t>
      </w:r>
      <w:r w:rsidRPr="007550A6">
        <w:rPr>
          <w:rFonts w:ascii="Times New Roman" w:hAnsi="Times New Roman" w:cs="Times New Roman"/>
          <w:color w:val="000000" w:themeColor="text1"/>
          <w:sz w:val="16"/>
          <w:szCs w:val="16"/>
        </w:rPr>
        <w:softHyphen/>
        <w:t>тябре, был готов макет, а в апреле 1929 г. закончилась постройка машины.</w:t>
      </w:r>
    </w:p>
    <w:p w14:paraId="5CB0FC7E" w14:textId="77777777" w:rsidR="008D131D" w:rsidRPr="007550A6" w:rsidRDefault="008D131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 мая колонны демонстрантов увиде</w:t>
      </w:r>
      <w:r w:rsidRPr="007550A6">
        <w:rPr>
          <w:rFonts w:ascii="Times New Roman" w:hAnsi="Times New Roman" w:cs="Times New Roman"/>
          <w:color w:val="000000" w:themeColor="text1"/>
          <w:sz w:val="16"/>
          <w:szCs w:val="16"/>
        </w:rPr>
        <w:softHyphen/>
        <w:t>ли на Красной площади стоящую на по</w:t>
      </w:r>
      <w:r w:rsidRPr="007550A6">
        <w:rPr>
          <w:rFonts w:ascii="Times New Roman" w:hAnsi="Times New Roman" w:cs="Times New Roman"/>
          <w:color w:val="000000" w:themeColor="text1"/>
          <w:sz w:val="16"/>
          <w:szCs w:val="16"/>
        </w:rPr>
        <w:softHyphen/>
        <w:t>стаменте серебристую машину (23474).</w:t>
      </w:r>
    </w:p>
    <w:p w14:paraId="0CD36523" w14:textId="77777777" w:rsidR="008D131D" w:rsidRPr="007550A6" w:rsidRDefault="008D131D" w:rsidP="007550A6">
      <w:pPr>
        <w:spacing w:after="0" w:line="240" w:lineRule="auto"/>
        <w:jc w:val="both"/>
        <w:rPr>
          <w:rFonts w:ascii="Times New Roman" w:hAnsi="Times New Roman" w:cs="Times New Roman"/>
          <w:color w:val="000000" w:themeColor="text1"/>
          <w:sz w:val="16"/>
          <w:szCs w:val="16"/>
        </w:rPr>
      </w:pPr>
    </w:p>
    <w:p w14:paraId="337471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К.А.К. получил от "УВП" задание на 8-10 местный самолет (70,159).</w:t>
      </w:r>
    </w:p>
    <w:p w14:paraId="1538D5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B9B914" w14:textId="77777777" w:rsidR="001316B9" w:rsidRPr="007550A6" w:rsidRDefault="001316B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г. И.И. Зыков в качестве пилота вылетел в исследовательский полёт на аэростате по маршруту Москва — побережье Каспийско</w:t>
      </w:r>
      <w:r w:rsidRPr="007550A6">
        <w:rPr>
          <w:rFonts w:ascii="Times New Roman" w:hAnsi="Times New Roman" w:cs="Times New Roman"/>
          <w:color w:val="000000" w:themeColor="text1"/>
          <w:sz w:val="16"/>
          <w:szCs w:val="16"/>
        </w:rPr>
        <w:softHyphen/>
        <w:t>го моря, установив новый рекорд пребывания в воздухе (20 ч 55 мин) (20120).</w:t>
      </w:r>
    </w:p>
    <w:p w14:paraId="25FDFB86" w14:textId="77777777" w:rsidR="001316B9" w:rsidRPr="007550A6" w:rsidRDefault="001316B9" w:rsidP="007550A6">
      <w:pPr>
        <w:spacing w:after="0" w:line="240" w:lineRule="auto"/>
        <w:jc w:val="both"/>
        <w:rPr>
          <w:rFonts w:ascii="Times New Roman" w:hAnsi="Times New Roman" w:cs="Times New Roman"/>
          <w:color w:val="000000" w:themeColor="text1"/>
          <w:sz w:val="16"/>
          <w:szCs w:val="16"/>
        </w:rPr>
      </w:pPr>
    </w:p>
    <w:p w14:paraId="1BA7138E" w14:textId="77777777" w:rsidR="001316B9" w:rsidRPr="007550A6" w:rsidRDefault="001316B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на испытания удалось вывести К-3. Вскоре были проведены необходимые наземные испытания, и 30 октября 1927 года самолет К-3 впервые поднялся в воздух. «Санитарка» строилась на основе серийной машины, и потому не нуждалась в серьезной и длительной доводке (21370).</w:t>
      </w:r>
    </w:p>
    <w:p w14:paraId="73A5FA30" w14:textId="77777777" w:rsidR="001316B9" w:rsidRPr="007550A6" w:rsidRDefault="001316B9" w:rsidP="007550A6">
      <w:pPr>
        <w:spacing w:after="0" w:line="240" w:lineRule="auto"/>
        <w:jc w:val="both"/>
        <w:rPr>
          <w:rFonts w:ascii="Times New Roman" w:hAnsi="Times New Roman" w:cs="Times New Roman"/>
          <w:color w:val="000000" w:themeColor="text1"/>
          <w:sz w:val="16"/>
          <w:szCs w:val="16"/>
        </w:rPr>
      </w:pPr>
    </w:p>
    <w:p w14:paraId="417BE7D7" w14:textId="77777777" w:rsidR="001316B9" w:rsidRPr="007550A6" w:rsidRDefault="001316B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октября 1927 г. по май 1928 г. Дорнье Валь поставлялись в СССР (РГВА. Ф. 24708. НИИ ВВС РККА. Оп. 27. Д. 1050. Переписка с торгпредствами. 1928; Д. 1053. Переписка с советскими представителями. 1928.). Стоимость заказа составила около 875.150 $. Этот первый крупный договор СССР на приобретение иностранных самолетов был тесно связан с Италией, поскольку речь шла о поставке продукции итальянского филиала немецкой компании. Приемкой самолетов в Севастополе занимался Р.Л. Бартини (21410).</w:t>
      </w:r>
    </w:p>
    <w:p w14:paraId="497A0C3B" w14:textId="77777777" w:rsidR="001316B9" w:rsidRPr="007550A6" w:rsidRDefault="001316B9" w:rsidP="007550A6">
      <w:pPr>
        <w:spacing w:after="0" w:line="240" w:lineRule="auto"/>
        <w:jc w:val="both"/>
        <w:rPr>
          <w:rFonts w:ascii="Times New Roman" w:hAnsi="Times New Roman" w:cs="Times New Roman"/>
          <w:color w:val="000000" w:themeColor="text1"/>
          <w:sz w:val="16"/>
          <w:szCs w:val="16"/>
        </w:rPr>
      </w:pPr>
    </w:p>
    <w:p w14:paraId="6A340734" w14:textId="77777777" w:rsidR="001316B9" w:rsidRPr="007550A6" w:rsidRDefault="001316B9"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октябре 1927 г. Научно-технический комитет (НТК) при Управлении ВВС договорился с Резинотрестом о копировании американского парашюта для летчиков. Завод «Каучук» (бывшая Баллонная мастерская) должен был изготовить два опытных образца. Руководил работой инженер Фомин. Ему выдали купленный за валюту «Ирвин», который весь распороли. Чтобы определить потребную прочность, нарезали образцов из купола и строп, которые испытывали на разрыв. Предполагалось, что все сделают из аналогичных советских материалов.</w:t>
      </w:r>
    </w:p>
    <w:p w14:paraId="69053293" w14:textId="77777777" w:rsidR="001316B9" w:rsidRPr="007550A6" w:rsidRDefault="001316B9"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Дела на «Каучуке» шли ни шатко, ни валко. С дирекции требовали план по основной продукции (аэростатам), а парашюты ей были нужны, как собаке пятая нога. Вскоре Фомин от дальнейшей работы с «Ирвином» отказался. Руководство передали НИИ ВВС; от него выделили выпускника академии М.А. Савицкого, тогда занимавшего должность начальника Парашютного отдела.</w:t>
      </w:r>
    </w:p>
    <w:p w14:paraId="077225B2" w14:textId="77777777" w:rsidR="001316B9" w:rsidRPr="007550A6" w:rsidRDefault="001316B9"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К декабрю 1928 г. часть деталей из готовили. Но выяснилось, что полученный ранее «Ирвин» распотрошили так, что уже никто не помнил, как все собирается. Из НИИ ВВС прислали еще один американский парашют. Но задержка следовала за задержкой. К заданному сроку, 8 июня 1929 г., не успели. Уже сшитые купола распарывали и сшивали заново. 27 июня завод предъявил два парашюта, названных НИИ-1. Представители НИИ ВВС их забраковали: ранцы скроили неправильно, тесьма их окантовки оказалась недостаточно плотной, да и следы перешивания полотнищ обнаружили. Но уже в конце июня на НИИ-1 совершили первый прыжок. До «Ирвина» по качеству ему оказалось далеко. Выполнив с огромным трудом обязательства по договору, от дальнейшей работы по парашютам «Резинотрест» отказался (21505).</w:t>
      </w:r>
    </w:p>
    <w:p w14:paraId="411CCD8B" w14:textId="77777777" w:rsidR="001316B9" w:rsidRPr="007550A6" w:rsidRDefault="001316B9" w:rsidP="007550A6">
      <w:pPr>
        <w:spacing w:after="0" w:line="240" w:lineRule="auto"/>
        <w:jc w:val="both"/>
        <w:rPr>
          <w:rFonts w:ascii="Times New Roman" w:hAnsi="Times New Roman" w:cs="Times New Roman"/>
          <w:color w:val="000000" w:themeColor="text1"/>
          <w:sz w:val="16"/>
          <w:szCs w:val="16"/>
        </w:rPr>
      </w:pPr>
    </w:p>
    <w:p w14:paraId="405BEF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взлетел головной МРЛ-1 (МР-1 с М-5) завода 10 в Таганроге на усиленных деревянных поплавках. Л Комаренко признал вполне удовлетворительным за исключением посадки. По В.Б.Ш. сделали 124 и был на вооружении до 1932 (2773,21).</w:t>
      </w:r>
    </w:p>
    <w:p w14:paraId="220667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B43DA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закончилась постройка РОМ-1 Д.П.Г. и после первых испытаний в Гребном порту в Ленинграде ввиду зимы машину разобрали и отправили в Севастополь (553,164). Летал Л.И.Гикса, который демобилизовался и пришел работать на КЛ (99,132).</w:t>
      </w:r>
    </w:p>
    <w:p w14:paraId="1FADC7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D0E3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был утвержден эскизный проект дублера АНТ-4 и КБ А.Н.Т. начало проектирование. В октябре была продута модель. Тут то появилось обозначение ТБ-1 (346,15).</w:t>
      </w:r>
    </w:p>
    <w:p w14:paraId="30B768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1F98E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октябрю 1927 г. ОСС переведено на завод № 25, который стал его производственной базой. В 10.1929 г. Поликарпов арестован, с 1930 г. работал в ЦКБ-39 ОГПУ при заводе № 39. После ареста Поликарпова руководителем стал С.А. Кочеригин, с лета 1930 г. возглавивший бригаду № 1 ЦКБ на заводе № 39.</w:t>
      </w:r>
    </w:p>
    <w:p w14:paraId="6239E2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(12.1926 г.)- 119 чел., (1.09.1927г.)-164 чел.</w:t>
      </w:r>
    </w:p>
    <w:p w14:paraId="61B27F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 (01-02.1923; 04.1926г.)- Н.Н. Поликарпов, (02.1923г.-)- Д.П. Григорович. Заведующий (-10.1926- 03.1927г.-)- Н.Н. Поликарпов.</w:t>
      </w:r>
    </w:p>
    <w:p w14:paraId="17D5CE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 (10.1926-10.1929г.)- Н.Н. Поликарпов, (1929-ЗОг.)- С.А. Кочеригин.</w:t>
      </w:r>
    </w:p>
    <w:p w14:paraId="005353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Заведующие: конструкторским подотделом (11.1927г.)- Ольховский; ЛИС (04.1926г.)- В.Н. Филиппов; опытной мастерской (11.1927г.)- Яковлев.</w:t>
      </w:r>
    </w:p>
    <w:p w14:paraId="17BD66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Помощник заведующего опытной мастерской (03.1927г.)- Петров.</w:t>
      </w:r>
    </w:p>
    <w:p w14:paraId="582113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Шеф-пилот (1927г.)- М.М. Громов.</w:t>
      </w:r>
    </w:p>
    <w:p w14:paraId="07ED09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Создано: самолеты: пассажирские ПМ-1 (9.06.1925г.), П1-БМВ (1926), П2-М6 (1927-); истребители 2И-Н1 (02.1926), И1-М5 (1926), ИЛ-4, ИЗ-БМВ6 (1927-); переходный 2У-БЗ (02.1926); бомбовозы 2Б-Л1 (1925), 2Б-Р2 (02.1926-), ТБ2-2ЛД (Л2-2ДД, 1927-); разведчики Р-Л4 (11.1925-, работы прекращены), Р-Л1бис (1926), Р4-М5 (1926), Р5-БМВ6 (10.1928); гидросамолет МР-Л1 (1925); многоцелевой У-2 (7.01.1928г.); Л1-2М5 (1926), У2-М12 (1926-27)-2 (11982).</w:t>
      </w:r>
    </w:p>
    <w:p w14:paraId="2B83F27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FA3B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г. последовало решение о расформировании О</w:t>
      </w:r>
      <w:r w:rsidRPr="007550A6">
        <w:rPr>
          <w:rFonts w:ascii="Times New Roman" w:hAnsi="Times New Roman" w:cs="Times New Roman"/>
          <w:color w:val="000000" w:themeColor="text1"/>
          <w:sz w:val="16"/>
          <w:szCs w:val="16"/>
          <w:lang w:val="en-US"/>
        </w:rPr>
        <w:t>M</w:t>
      </w:r>
      <w:r w:rsidRPr="007550A6">
        <w:rPr>
          <w:rFonts w:ascii="Times New Roman" w:hAnsi="Times New Roman" w:cs="Times New Roman"/>
          <w:color w:val="000000" w:themeColor="text1"/>
          <w:sz w:val="16"/>
          <w:szCs w:val="16"/>
        </w:rPr>
        <w:t>О</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xml:space="preserve"> ЦКБ на ГАЗ № 3 и о пе</w:t>
      </w:r>
      <w:r w:rsidRPr="007550A6">
        <w:rPr>
          <w:rFonts w:ascii="Times New Roman" w:hAnsi="Times New Roman" w:cs="Times New Roman"/>
          <w:color w:val="000000" w:themeColor="text1"/>
          <w:sz w:val="16"/>
          <w:szCs w:val="16"/>
        </w:rPr>
        <w:softHyphen/>
        <w:t>реводе всех его специалистов в Москву на авиационный завод №22. Из Ленинграда в Москву переводились около 200 человек, из них 44 конструктора. На новом месте органи</w:t>
      </w:r>
      <w:r w:rsidRPr="007550A6">
        <w:rPr>
          <w:rFonts w:ascii="Times New Roman" w:hAnsi="Times New Roman" w:cs="Times New Roman"/>
          <w:color w:val="000000" w:themeColor="text1"/>
          <w:sz w:val="16"/>
          <w:szCs w:val="16"/>
        </w:rPr>
        <w:softHyphen/>
        <w:t>зация стала именоваться ОПО-3 (опытный про</w:t>
      </w:r>
      <w:r w:rsidRPr="007550A6">
        <w:rPr>
          <w:rFonts w:ascii="Times New Roman" w:hAnsi="Times New Roman" w:cs="Times New Roman"/>
          <w:color w:val="000000" w:themeColor="text1"/>
          <w:sz w:val="16"/>
          <w:szCs w:val="16"/>
        </w:rPr>
        <w:softHyphen/>
        <w:t>изводственный отдел - третий). На практике переезд из Ленинграда в Москву затянулся и еще продолжался в начале 1928 г. В деловой переписке этого периода, касающейся начала работы ОПО-3, отмечается финансовая нераз</w:t>
      </w:r>
      <w:r w:rsidRPr="007550A6">
        <w:rPr>
          <w:rFonts w:ascii="Times New Roman" w:hAnsi="Times New Roman" w:cs="Times New Roman"/>
          <w:color w:val="000000" w:themeColor="text1"/>
          <w:sz w:val="16"/>
          <w:szCs w:val="16"/>
        </w:rPr>
        <w:softHyphen/>
        <w:t>бериха и потерявшееся имущество.</w:t>
      </w:r>
    </w:p>
    <w:p w14:paraId="3DB8C1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Очевидно, что в переезжающем отделе в первой половине 1928 г. не наблюдалось ни спокойствия, ни удовлетворенности сложив</w:t>
      </w:r>
      <w:r w:rsidRPr="007550A6">
        <w:rPr>
          <w:rFonts w:ascii="Times New Roman" w:hAnsi="Times New Roman" w:cs="Times New Roman"/>
          <w:color w:val="000000" w:themeColor="text1"/>
          <w:sz w:val="16"/>
          <w:szCs w:val="16"/>
        </w:rPr>
        <w:softHyphen/>
        <w:t>шимся положением. Для разрешения спорных вопросов 27 июня 1928 г. председатель правле</w:t>
      </w:r>
      <w:r w:rsidRPr="007550A6">
        <w:rPr>
          <w:rFonts w:ascii="Times New Roman" w:hAnsi="Times New Roman" w:cs="Times New Roman"/>
          <w:color w:val="000000" w:themeColor="text1"/>
          <w:sz w:val="16"/>
          <w:szCs w:val="16"/>
        </w:rPr>
        <w:softHyphen/>
        <w:t>ния Треста М.Г. Урываев в производственном помещении 0П0-3 собрал совещание, на кото</w:t>
      </w:r>
      <w:r w:rsidRPr="007550A6">
        <w:rPr>
          <w:rFonts w:ascii="Times New Roman" w:hAnsi="Times New Roman" w:cs="Times New Roman"/>
          <w:color w:val="000000" w:themeColor="text1"/>
          <w:sz w:val="16"/>
          <w:szCs w:val="16"/>
        </w:rPr>
        <w:softHyphen/>
        <w:t>ром присутствовал директор завода №22 Ф.С. Малахов. Третий производственный отдел представляли инженер-конструктор П.Д. Самсонов и заместитель заведующего ОПО В.И. Никитин - Григорович находился на Черном море, где готовились к продолжению испыта ний РОМ-1. Собранное совещание касалось преимущественно бедственного положения, в котором оказался перебравшийся из Ленинграда отдел. Выяснилось, что здесь в Москве, их не очень-то и ждали, отношения с заводом совершенно не складывались. Обещанные производственные помещения оказались тесными и сырыми, их ремонт и обо</w:t>
      </w:r>
      <w:r w:rsidRPr="007550A6">
        <w:rPr>
          <w:rFonts w:ascii="Times New Roman" w:hAnsi="Times New Roman" w:cs="Times New Roman"/>
          <w:color w:val="000000" w:themeColor="text1"/>
          <w:sz w:val="16"/>
          <w:szCs w:val="16"/>
        </w:rPr>
        <w:softHyphen/>
        <w:t>рудование затягивались - лишь телефон уста</w:t>
      </w:r>
      <w:r w:rsidRPr="007550A6">
        <w:rPr>
          <w:rFonts w:ascii="Times New Roman" w:hAnsi="Times New Roman" w:cs="Times New Roman"/>
          <w:color w:val="000000" w:themeColor="text1"/>
          <w:sz w:val="16"/>
          <w:szCs w:val="16"/>
        </w:rPr>
        <w:softHyphen/>
        <w:t>навливали 1,5 месяца, возможностей для рас</w:t>
      </w:r>
      <w:r w:rsidRPr="007550A6">
        <w:rPr>
          <w:rFonts w:ascii="Times New Roman" w:hAnsi="Times New Roman" w:cs="Times New Roman"/>
          <w:color w:val="000000" w:themeColor="text1"/>
          <w:sz w:val="16"/>
          <w:szCs w:val="16"/>
        </w:rPr>
        <w:softHyphen/>
        <w:t>ширения и развития не было. Снабжение мате</w:t>
      </w:r>
      <w:r w:rsidRPr="007550A6">
        <w:rPr>
          <w:rFonts w:ascii="Times New Roman" w:hAnsi="Times New Roman" w:cs="Times New Roman"/>
          <w:color w:val="000000" w:themeColor="text1"/>
          <w:sz w:val="16"/>
          <w:szCs w:val="16"/>
        </w:rPr>
        <w:softHyphen/>
        <w:t>риалами оценивалось как плохое, выделенные заводом рабочие оказались низкой квалифи</w:t>
      </w:r>
      <w:r w:rsidRPr="007550A6">
        <w:rPr>
          <w:rFonts w:ascii="Times New Roman" w:hAnsi="Times New Roman" w:cs="Times New Roman"/>
          <w:color w:val="000000" w:themeColor="text1"/>
          <w:sz w:val="16"/>
          <w:szCs w:val="16"/>
        </w:rPr>
        <w:softHyphen/>
        <w:t>кации, а зарплата сотрудников 0П0-3 выгляде</w:t>
      </w:r>
      <w:r w:rsidRPr="007550A6">
        <w:rPr>
          <w:rFonts w:ascii="Times New Roman" w:hAnsi="Times New Roman" w:cs="Times New Roman"/>
          <w:color w:val="000000" w:themeColor="text1"/>
          <w:sz w:val="16"/>
          <w:szCs w:val="16"/>
        </w:rPr>
        <w:softHyphen/>
        <w:t>ла заметно меньшей, чем у сотрудников 22-го завода. Последнее обстоятельство объясня</w:t>
      </w:r>
      <w:r w:rsidRPr="007550A6">
        <w:rPr>
          <w:rFonts w:ascii="Times New Roman" w:hAnsi="Times New Roman" w:cs="Times New Roman"/>
          <w:color w:val="000000" w:themeColor="text1"/>
          <w:sz w:val="16"/>
          <w:szCs w:val="16"/>
        </w:rPr>
        <w:softHyphen/>
        <w:t>лось тем, что хотя ОПО-3 относился к подразде</w:t>
      </w:r>
      <w:r w:rsidRPr="007550A6">
        <w:rPr>
          <w:rFonts w:ascii="Times New Roman" w:hAnsi="Times New Roman" w:cs="Times New Roman"/>
          <w:color w:val="000000" w:themeColor="text1"/>
          <w:sz w:val="16"/>
          <w:szCs w:val="16"/>
        </w:rPr>
        <w:softHyphen/>
        <w:t>лениям завода №22, однако по технической линии ему не подчинялся. Кроме того, выясни</w:t>
      </w:r>
      <w:r w:rsidRPr="007550A6">
        <w:rPr>
          <w:rFonts w:ascii="Times New Roman" w:hAnsi="Times New Roman" w:cs="Times New Roman"/>
          <w:color w:val="000000" w:themeColor="text1"/>
          <w:sz w:val="16"/>
          <w:szCs w:val="16"/>
        </w:rPr>
        <w:softHyphen/>
        <w:t>лось, что по причине отсутствия жилья из 13 приехавших сотрудников уже половина с пред</w:t>
      </w:r>
      <w:r w:rsidRPr="007550A6">
        <w:rPr>
          <w:rFonts w:ascii="Times New Roman" w:hAnsi="Times New Roman" w:cs="Times New Roman"/>
          <w:color w:val="000000" w:themeColor="text1"/>
          <w:sz w:val="16"/>
          <w:szCs w:val="16"/>
        </w:rPr>
        <w:softHyphen/>
        <w:t>приятия уволилась. Выступивший В.И. Никитин дополнил общую картину состояния дел лич</w:t>
      </w:r>
      <w:r w:rsidRPr="007550A6">
        <w:rPr>
          <w:rFonts w:ascii="Times New Roman" w:hAnsi="Times New Roman" w:cs="Times New Roman"/>
          <w:color w:val="000000" w:themeColor="text1"/>
          <w:sz w:val="16"/>
          <w:szCs w:val="16"/>
        </w:rPr>
        <w:softHyphen/>
        <w:t>ным заключением, что в последний период дея</w:t>
      </w:r>
      <w:r w:rsidRPr="007550A6">
        <w:rPr>
          <w:rFonts w:ascii="Times New Roman" w:hAnsi="Times New Roman" w:cs="Times New Roman"/>
          <w:color w:val="000000" w:themeColor="text1"/>
          <w:sz w:val="16"/>
          <w:szCs w:val="16"/>
        </w:rPr>
        <w:softHyphen/>
        <w:t>тельности отдела Григоровичу приходилось 80% времени уделять административной дея</w:t>
      </w:r>
      <w:r w:rsidRPr="007550A6">
        <w:rPr>
          <w:rFonts w:ascii="Times New Roman" w:hAnsi="Times New Roman" w:cs="Times New Roman"/>
          <w:color w:val="000000" w:themeColor="text1"/>
          <w:sz w:val="16"/>
          <w:szCs w:val="16"/>
        </w:rPr>
        <w:softHyphen/>
      </w:r>
    </w:p>
    <w:p w14:paraId="73E84D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тельности, а на техническое руководство у него не хватало времени. Не имея возможности пол</w:t>
      </w:r>
      <w:r w:rsidRPr="007550A6">
        <w:rPr>
          <w:rFonts w:ascii="Times New Roman" w:hAnsi="Times New Roman" w:cs="Times New Roman"/>
          <w:color w:val="000000" w:themeColor="text1"/>
          <w:sz w:val="16"/>
          <w:szCs w:val="16"/>
        </w:rPr>
        <w:softHyphen/>
        <w:t>ностью отобразить картину жизнедеятельности ОПО-3, укажем, что проблемы не исчезли и потом, рабочие и старые сотрудники продолжа</w:t>
      </w:r>
      <w:r w:rsidRPr="007550A6">
        <w:rPr>
          <w:rFonts w:ascii="Times New Roman" w:hAnsi="Times New Roman" w:cs="Times New Roman"/>
          <w:color w:val="000000" w:themeColor="text1"/>
          <w:sz w:val="16"/>
          <w:szCs w:val="16"/>
        </w:rPr>
        <w:softHyphen/>
        <w:t>ли покидать бывший отдел морского самолето</w:t>
      </w:r>
      <w:r w:rsidRPr="007550A6">
        <w:rPr>
          <w:rFonts w:ascii="Times New Roman" w:hAnsi="Times New Roman" w:cs="Times New Roman"/>
          <w:color w:val="000000" w:themeColor="text1"/>
          <w:sz w:val="16"/>
          <w:szCs w:val="16"/>
        </w:rPr>
        <w:softHyphen/>
        <w:t>строения. В частности, в декабре 1928 г. после</w:t>
      </w:r>
      <w:r w:rsidRPr="007550A6">
        <w:rPr>
          <w:rFonts w:ascii="Times New Roman" w:hAnsi="Times New Roman" w:cs="Times New Roman"/>
          <w:color w:val="000000" w:themeColor="text1"/>
          <w:sz w:val="16"/>
          <w:szCs w:val="16"/>
        </w:rPr>
        <w:softHyphen/>
        <w:t>довало сокращение штатов отдела на 50 %.</w:t>
      </w:r>
    </w:p>
    <w:p w14:paraId="31F69F5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Вот в таких условиях, и при таких весьма непростых обстоятельствах, продолжилось строительство РОМ-2 (МР-Збис), который по техническому заданию должен был иметь запас горючего на 5 часов полета и радиус действия до 500 км. Его изготовление нача</w:t>
      </w:r>
      <w:r w:rsidRPr="007550A6">
        <w:rPr>
          <w:rFonts w:ascii="Times New Roman" w:hAnsi="Times New Roman" w:cs="Times New Roman"/>
          <w:color w:val="000000" w:themeColor="text1"/>
          <w:sz w:val="16"/>
          <w:szCs w:val="16"/>
        </w:rPr>
        <w:softHyphen/>
        <w:t>лось еще в Ленинграде на авиазаводе №23, а продолжилось на московском заводе №22, расположенном в Филях. Поначалу основным отличием этого самолета от РОМ-1 явилась установка двигателей БМВ-</w:t>
      </w:r>
      <w:r w:rsidRPr="007550A6">
        <w:rPr>
          <w:rFonts w:ascii="Times New Roman" w:hAnsi="Times New Roman" w:cs="Times New Roman"/>
          <w:color w:val="000000" w:themeColor="text1"/>
          <w:sz w:val="16"/>
          <w:szCs w:val="16"/>
          <w:lang w:val="en-US"/>
        </w:rPr>
        <w:t>VI</w:t>
      </w:r>
      <w:r w:rsidRPr="007550A6">
        <w:rPr>
          <w:rFonts w:ascii="Times New Roman" w:hAnsi="Times New Roman" w:cs="Times New Roman"/>
          <w:color w:val="000000" w:themeColor="text1"/>
          <w:sz w:val="16"/>
          <w:szCs w:val="16"/>
        </w:rPr>
        <w:t xml:space="preserve"> по 500/680 л.с. в ряд на верхнем крыле. Однако в ходе строи</w:t>
      </w:r>
      <w:r w:rsidRPr="007550A6">
        <w:rPr>
          <w:rFonts w:ascii="Times New Roman" w:hAnsi="Times New Roman" w:cs="Times New Roman"/>
          <w:color w:val="000000" w:themeColor="text1"/>
          <w:sz w:val="16"/>
          <w:szCs w:val="16"/>
        </w:rPr>
        <w:softHyphen/>
        <w:t>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 (11978).</w:t>
      </w:r>
    </w:p>
    <w:p w14:paraId="5D4B60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AAE23" w14:textId="77777777" w:rsidR="00C7768F" w:rsidRPr="007550A6" w:rsidRDefault="00C7768F" w:rsidP="007550A6">
      <w:pPr>
        <w:pStyle w:val="45"/>
        <w:shd w:val="clear" w:color="auto" w:fill="auto"/>
        <w:spacing w:before="0" w:line="240" w:lineRule="auto"/>
        <w:jc w:val="both"/>
        <w:rPr>
          <w:rFonts w:ascii="Times New Roman" w:cs="Times New Roman"/>
          <w:color w:val="000000" w:themeColor="text1"/>
          <w:sz w:val="16"/>
          <w:szCs w:val="16"/>
        </w:rPr>
      </w:pPr>
      <w:r w:rsidRPr="007550A6">
        <w:rPr>
          <w:rFonts w:ascii="Times New Roman" w:cs="Times New Roman"/>
          <w:color w:val="000000" w:themeColor="text1"/>
          <w:sz w:val="16"/>
          <w:szCs w:val="16"/>
        </w:rPr>
        <w:t>В октябре 1927 г. последовало решение о расформировании ОМОС ЦКБ и о переводе всех его специали</w:t>
      </w:r>
      <w:r w:rsidRPr="007550A6">
        <w:rPr>
          <w:rFonts w:ascii="Times New Roman" w:cs="Times New Roman"/>
          <w:color w:val="000000" w:themeColor="text1"/>
          <w:sz w:val="16"/>
          <w:szCs w:val="16"/>
        </w:rPr>
        <w:softHyphen/>
        <w:t>стов в Москву на авиационный завод N922. Из Ленинграда в Москву пере</w:t>
      </w:r>
      <w:r w:rsidRPr="007550A6">
        <w:rPr>
          <w:rFonts w:ascii="Times New Roman" w:cs="Times New Roman"/>
          <w:color w:val="000000" w:themeColor="text1"/>
          <w:sz w:val="16"/>
          <w:szCs w:val="16"/>
        </w:rPr>
        <w:softHyphen/>
        <w:t>водились около 200 человек, из них 44 конструктора. На новом месте организация стала именоваться ОПО-3 (опытный производственный отдел, третий). На практике переезд из Ленинграда в Москву затянулся и еще продолжался в начале 1928 г. В записях этого периода, касающего</w:t>
      </w:r>
      <w:r w:rsidRPr="007550A6">
        <w:rPr>
          <w:rFonts w:ascii="Times New Roman" w:cs="Times New Roman"/>
          <w:color w:val="000000" w:themeColor="text1"/>
          <w:sz w:val="16"/>
          <w:szCs w:val="16"/>
        </w:rPr>
        <w:softHyphen/>
        <w:t>ся начала работы ОПО-3, отмечается финансовая неразбериха и потеряв</w:t>
      </w:r>
      <w:r w:rsidRPr="007550A6">
        <w:rPr>
          <w:rFonts w:ascii="Times New Roman" w:cs="Times New Roman"/>
          <w:color w:val="000000" w:themeColor="text1"/>
          <w:sz w:val="16"/>
          <w:szCs w:val="16"/>
        </w:rPr>
        <w:softHyphen/>
        <w:t>шееся имущество (12609).</w:t>
      </w:r>
    </w:p>
    <w:p w14:paraId="27B73CB9" w14:textId="77777777" w:rsidR="00C7768F" w:rsidRPr="007550A6" w:rsidRDefault="00C7768F" w:rsidP="007550A6">
      <w:pPr>
        <w:pStyle w:val="45"/>
        <w:shd w:val="clear" w:color="auto" w:fill="auto"/>
        <w:spacing w:before="0" w:line="240" w:lineRule="auto"/>
        <w:jc w:val="both"/>
        <w:rPr>
          <w:rFonts w:ascii="Times New Roman" w:cs="Times New Roman"/>
          <w:color w:val="000000" w:themeColor="text1"/>
          <w:sz w:val="16"/>
          <w:szCs w:val="16"/>
        </w:rPr>
      </w:pPr>
      <w:r w:rsidRPr="007550A6">
        <w:rPr>
          <w:rFonts w:ascii="Times New Roman" w:cs="Times New Roman"/>
          <w:color w:val="000000" w:themeColor="text1"/>
          <w:sz w:val="16"/>
          <w:szCs w:val="16"/>
        </w:rPr>
        <w:t>Очевидно, что в переезжающем отделе в первой половине 1928 г. не наблюдалось ни спокойствия, ни удовлетворенности сложившим</w:t>
      </w:r>
      <w:r w:rsidRPr="007550A6">
        <w:rPr>
          <w:rFonts w:ascii="Times New Roman" w:cs="Times New Roman"/>
          <w:color w:val="000000" w:themeColor="text1"/>
          <w:sz w:val="16"/>
          <w:szCs w:val="16"/>
        </w:rPr>
        <w:softHyphen/>
        <w:t>ся положением. Для разрешения спорных вопросов 27 июня 1928 г. председатель правления Треста М.Г. Урываев в производственном по</w:t>
      </w:r>
      <w:r w:rsidRPr="007550A6">
        <w:rPr>
          <w:rFonts w:ascii="Times New Roman" w:cs="Times New Roman"/>
          <w:color w:val="000000" w:themeColor="text1"/>
          <w:sz w:val="16"/>
          <w:szCs w:val="16"/>
        </w:rPr>
        <w:softHyphen/>
        <w:t>мещении ОПО-3 собрал совещание, на котором присутствовал директор завода №22 Ф.С. Малахов. Третий производственный отдел представ</w:t>
      </w:r>
      <w:r w:rsidRPr="007550A6">
        <w:rPr>
          <w:rFonts w:ascii="Times New Roman" w:cs="Times New Roman"/>
          <w:color w:val="000000" w:themeColor="text1"/>
          <w:sz w:val="16"/>
          <w:szCs w:val="16"/>
        </w:rPr>
        <w:softHyphen/>
        <w:t>ляли инженер-конструктор П.Д. Сам</w:t>
      </w:r>
      <w:r w:rsidRPr="007550A6">
        <w:rPr>
          <w:rFonts w:ascii="Times New Roman" w:cs="Times New Roman"/>
          <w:color w:val="000000" w:themeColor="text1"/>
          <w:sz w:val="16"/>
          <w:szCs w:val="16"/>
        </w:rPr>
        <w:softHyphen/>
        <w:t>сонов и заместитель заведующего ОПО В.И. Никитин. Григорович в это время находился на Черном море, где готовились к продолжению ис</w:t>
      </w:r>
      <w:r w:rsidRPr="007550A6">
        <w:rPr>
          <w:rFonts w:ascii="Times New Roman" w:cs="Times New Roman"/>
          <w:color w:val="000000" w:themeColor="text1"/>
          <w:sz w:val="16"/>
          <w:szCs w:val="16"/>
        </w:rPr>
        <w:softHyphen/>
        <w:t>пытаний РОМ-1. Собранное сове</w:t>
      </w:r>
      <w:r w:rsidRPr="007550A6">
        <w:rPr>
          <w:rFonts w:ascii="Times New Roman" w:cs="Times New Roman"/>
          <w:color w:val="000000" w:themeColor="text1"/>
          <w:sz w:val="16"/>
          <w:szCs w:val="16"/>
        </w:rPr>
        <w:softHyphen/>
        <w:t xml:space="preserve">щание касалось преимущественно </w:t>
      </w:r>
      <w:r w:rsidRPr="007550A6">
        <w:rPr>
          <w:rFonts w:ascii="Times New Roman" w:cs="Times New Roman"/>
          <w:color w:val="000000" w:themeColor="text1"/>
          <w:sz w:val="16"/>
          <w:szCs w:val="16"/>
        </w:rPr>
        <w:lastRenderedPageBreak/>
        <w:t>бедственного положения, в котором оказался перебравшийся из Ленин</w:t>
      </w:r>
      <w:r w:rsidRPr="007550A6">
        <w:rPr>
          <w:rFonts w:ascii="Times New Roman" w:cs="Times New Roman"/>
          <w:color w:val="000000" w:themeColor="text1"/>
          <w:sz w:val="16"/>
          <w:szCs w:val="16"/>
        </w:rPr>
        <w:softHyphen/>
        <w:t>града отдел. Выяснилось, что здесь, в Москве, их не очень то и ждали, отношения с заводом совершенно не складывались. Обещанные про</w:t>
      </w:r>
      <w:r w:rsidRPr="007550A6">
        <w:rPr>
          <w:rFonts w:ascii="Times New Roman" w:cs="Times New Roman"/>
          <w:color w:val="000000" w:themeColor="text1"/>
          <w:sz w:val="16"/>
          <w:szCs w:val="16"/>
        </w:rPr>
        <w:softHyphen/>
        <w:t>изводственные помещения оказа</w:t>
      </w:r>
      <w:r w:rsidRPr="007550A6">
        <w:rPr>
          <w:rFonts w:ascii="Times New Roman" w:cs="Times New Roman"/>
          <w:color w:val="000000" w:themeColor="text1"/>
          <w:sz w:val="16"/>
          <w:szCs w:val="16"/>
        </w:rPr>
        <w:softHyphen/>
        <w:t>лись тесными и сырыми, их ремонт и оборудование затягивались, лишь телефон устанавливали 1.5 месяца, возможностей для расширения и развития не было. Снабжение ма</w:t>
      </w:r>
      <w:r w:rsidRPr="007550A6">
        <w:rPr>
          <w:rFonts w:ascii="Times New Roman" w:cs="Times New Roman"/>
          <w:color w:val="000000" w:themeColor="text1"/>
          <w:sz w:val="16"/>
          <w:szCs w:val="16"/>
        </w:rPr>
        <w:softHyphen/>
        <w:t>териалами оценивалось как плохое, выделенные заводом рабочие ока</w:t>
      </w:r>
      <w:r w:rsidRPr="007550A6">
        <w:rPr>
          <w:rFonts w:ascii="Times New Roman" w:cs="Times New Roman"/>
          <w:color w:val="000000" w:themeColor="text1"/>
          <w:sz w:val="16"/>
          <w:szCs w:val="16"/>
        </w:rPr>
        <w:softHyphen/>
        <w:t>зались низкой квалификации, а зар</w:t>
      </w:r>
      <w:r w:rsidRPr="007550A6">
        <w:rPr>
          <w:rFonts w:ascii="Times New Roman" w:cs="Times New Roman"/>
          <w:color w:val="000000" w:themeColor="text1"/>
          <w:sz w:val="16"/>
          <w:szCs w:val="16"/>
        </w:rPr>
        <w:softHyphen/>
        <w:t>плата сотрудников ОПО-3 заметно меньшей, чем у других сотрудников завода №22. Последнее обстоя</w:t>
      </w:r>
      <w:r w:rsidRPr="007550A6">
        <w:rPr>
          <w:rFonts w:ascii="Times New Roman" w:cs="Times New Roman"/>
          <w:color w:val="000000" w:themeColor="text1"/>
          <w:sz w:val="16"/>
          <w:szCs w:val="16"/>
        </w:rPr>
        <w:softHyphen/>
        <w:t>тельство объяснялось тем, что хотя ОПО-3 относился к подразделениям завода №22, однако по технической линии ему не подчинялся. Кроме того, выяснилось, что по причине отсутствия жилья из 13 приехавших сотрудников уже половина с пред</w:t>
      </w:r>
      <w:r w:rsidRPr="007550A6">
        <w:rPr>
          <w:rFonts w:ascii="Times New Roman" w:cs="Times New Roman"/>
          <w:color w:val="000000" w:themeColor="text1"/>
          <w:sz w:val="16"/>
          <w:szCs w:val="16"/>
        </w:rPr>
        <w:softHyphen/>
        <w:t>приятия уволилась. Не имея воз</w:t>
      </w:r>
      <w:r w:rsidRPr="007550A6">
        <w:rPr>
          <w:rFonts w:ascii="Times New Roman" w:cs="Times New Roman"/>
          <w:color w:val="000000" w:themeColor="text1"/>
          <w:sz w:val="16"/>
          <w:szCs w:val="16"/>
        </w:rPr>
        <w:softHyphen/>
        <w:t>можности полностью отобразить картину жизнедеятельности ОПО-3, укажем, что проблемы не исчезли и позже. Рабочие и старые сотрудники продолжали покидать бывший отдел морского самолетостроения. В част</w:t>
      </w:r>
      <w:r w:rsidRPr="007550A6">
        <w:rPr>
          <w:rFonts w:ascii="Times New Roman" w:cs="Times New Roman"/>
          <w:color w:val="000000" w:themeColor="text1"/>
          <w:sz w:val="16"/>
          <w:szCs w:val="16"/>
        </w:rPr>
        <w:softHyphen/>
        <w:t>ности, в декабре 1928 г. последовало сокращение штатов отдела на 50%.</w:t>
      </w:r>
    </w:p>
    <w:p w14:paraId="3BA14E0A" w14:textId="77777777" w:rsidR="00C7768F" w:rsidRPr="007550A6" w:rsidRDefault="00C7768F" w:rsidP="007550A6">
      <w:pPr>
        <w:pStyle w:val="45"/>
        <w:shd w:val="clear" w:color="auto" w:fill="auto"/>
        <w:spacing w:before="0" w:line="240" w:lineRule="auto"/>
        <w:jc w:val="both"/>
        <w:rPr>
          <w:rFonts w:ascii="Times New Roman" w:cs="Times New Roman"/>
          <w:color w:val="000000" w:themeColor="text1"/>
          <w:sz w:val="16"/>
          <w:szCs w:val="16"/>
        </w:rPr>
      </w:pPr>
      <w:r w:rsidRPr="007550A6">
        <w:rPr>
          <w:rFonts w:ascii="Times New Roman" w:cs="Times New Roman"/>
          <w:color w:val="000000" w:themeColor="text1"/>
          <w:sz w:val="16"/>
          <w:szCs w:val="16"/>
        </w:rPr>
        <w:t>Вот в таких условиях, и при таких весьма непростых обстоятельствах, продолжилось строительство РОМ-2 (МР-Збис), который по техническому заданию должен был иметь запас горючего на 5 часов полета и радиус действия до 500 км. Его изготовле</w:t>
      </w:r>
      <w:r w:rsidRPr="007550A6">
        <w:rPr>
          <w:rFonts w:ascii="Times New Roman" w:cs="Times New Roman"/>
          <w:color w:val="000000" w:themeColor="text1"/>
          <w:sz w:val="16"/>
          <w:szCs w:val="16"/>
        </w:rPr>
        <w:softHyphen/>
        <w:t>ние началось еще в Ленинграде на авиазаводе №23, а продолжилось на московском заводе №22, располо</w:t>
      </w:r>
      <w:r w:rsidRPr="007550A6">
        <w:rPr>
          <w:rFonts w:ascii="Times New Roman" w:cs="Times New Roman"/>
          <w:color w:val="000000" w:themeColor="text1"/>
          <w:sz w:val="16"/>
          <w:szCs w:val="16"/>
        </w:rPr>
        <w:softHyphen/>
        <w:t>женном в Филях. Поначалу основ</w:t>
      </w:r>
      <w:r w:rsidRPr="007550A6">
        <w:rPr>
          <w:rFonts w:ascii="Times New Roman" w:cs="Times New Roman"/>
          <w:color w:val="000000" w:themeColor="text1"/>
          <w:sz w:val="16"/>
          <w:szCs w:val="16"/>
        </w:rPr>
        <w:softHyphen/>
        <w:t>ным отличием этого самолета от РОМ-1 явилась установка двигателей БМВ-\/1 (по 500/680 л.с.) в ряд на верхнем крыле. Однако в ходе стро</w:t>
      </w:r>
      <w:r w:rsidRPr="007550A6">
        <w:rPr>
          <w:rFonts w:ascii="Times New Roman" w:cs="Times New Roman"/>
          <w:color w:val="000000" w:themeColor="text1"/>
          <w:sz w:val="16"/>
          <w:szCs w:val="16"/>
        </w:rPr>
        <w:softHyphen/>
        <w:t>ительства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w:t>
      </w:r>
    </w:p>
    <w:p w14:paraId="363B9E64" w14:textId="77777777" w:rsidR="00C7768F" w:rsidRPr="007550A6" w:rsidRDefault="00C7768F" w:rsidP="007550A6">
      <w:pPr>
        <w:pStyle w:val="45"/>
        <w:shd w:val="clear" w:color="auto" w:fill="auto"/>
        <w:spacing w:before="0" w:line="240" w:lineRule="auto"/>
        <w:jc w:val="both"/>
        <w:rPr>
          <w:rFonts w:ascii="Times New Roman" w:cs="Times New Roman"/>
          <w:color w:val="000000" w:themeColor="text1"/>
          <w:sz w:val="16"/>
          <w:szCs w:val="16"/>
        </w:rPr>
      </w:pPr>
      <w:r w:rsidRPr="007550A6">
        <w:rPr>
          <w:rFonts w:ascii="Times New Roman" w:cs="Times New Roman"/>
          <w:color w:val="000000" w:themeColor="text1"/>
          <w:sz w:val="16"/>
          <w:szCs w:val="16"/>
        </w:rPr>
        <w:t>Цельнодеревянное верхнее кры</w:t>
      </w:r>
      <w:r w:rsidRPr="007550A6">
        <w:rPr>
          <w:rFonts w:ascii="Times New Roman" w:cs="Times New Roman"/>
          <w:color w:val="000000" w:themeColor="text1"/>
          <w:sz w:val="16"/>
          <w:szCs w:val="16"/>
        </w:rPr>
        <w:softHyphen/>
        <w:t>ло, на виде в плане имело форму близкую к эллипсу, при этом передняя кромка имела меньшую кривизну, чем задняя. Верхняя часть центроплана между двигателями имела обшивку из гофрированного кольчугалюми</w:t>
      </w:r>
      <w:r w:rsidRPr="007550A6">
        <w:rPr>
          <w:rFonts w:ascii="Times New Roman" w:cs="Times New Roman"/>
          <w:color w:val="000000" w:themeColor="text1"/>
          <w:sz w:val="16"/>
          <w:szCs w:val="16"/>
        </w:rPr>
        <w:softHyphen/>
        <w:t>ния. Элероны и хвостовое оперение обтягивались полотном.</w:t>
      </w:r>
    </w:p>
    <w:p w14:paraId="2838241E" w14:textId="77777777" w:rsidR="00C7768F" w:rsidRPr="007550A6" w:rsidRDefault="00C7768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Металлическое нижнее крыло конструктивно мало отличалось от такого крыла у РОМ-1. Поплавки бо</w:t>
      </w:r>
      <w:r w:rsidRPr="007550A6">
        <w:rPr>
          <w:rFonts w:ascii="Times New Roman" w:hAnsi="Times New Roman" w:cs="Times New Roman"/>
          <w:color w:val="000000" w:themeColor="text1"/>
          <w:sz w:val="16"/>
          <w:szCs w:val="16"/>
        </w:rPr>
        <w:softHyphen/>
        <w:t>ковой остойчивости безреданные, крепились на небольших стойках к законцовкам крыла.</w:t>
      </w:r>
    </w:p>
    <w:p w14:paraId="0CCE58CF" w14:textId="77777777" w:rsidR="00C7768F" w:rsidRPr="007550A6" w:rsidRDefault="00C7768F" w:rsidP="007550A6">
      <w:pPr>
        <w:pStyle w:val="45"/>
        <w:shd w:val="clear" w:color="auto" w:fill="auto"/>
        <w:spacing w:before="0" w:line="240" w:lineRule="auto"/>
        <w:jc w:val="both"/>
        <w:rPr>
          <w:rFonts w:ascii="Times New Roman" w:cs="Times New Roman"/>
          <w:color w:val="000000" w:themeColor="text1"/>
          <w:sz w:val="16"/>
          <w:szCs w:val="16"/>
        </w:rPr>
      </w:pPr>
      <w:r w:rsidRPr="007550A6">
        <w:rPr>
          <w:rFonts w:ascii="Times New Roman" w:cs="Times New Roman"/>
          <w:color w:val="000000" w:themeColor="text1"/>
          <w:sz w:val="16"/>
          <w:szCs w:val="16"/>
        </w:rPr>
        <w:t>Обводы лодки РОМ-2 были совер</w:t>
      </w:r>
      <w:r w:rsidRPr="007550A6">
        <w:rPr>
          <w:rFonts w:ascii="Times New Roman" w:cs="Times New Roman"/>
          <w:color w:val="000000" w:themeColor="text1"/>
          <w:sz w:val="16"/>
          <w:szCs w:val="16"/>
        </w:rPr>
        <w:softHyphen/>
        <w:t>шенно иные, они характеризовались сильной поперечной килеватостью с вогнутыми участками'днища у скул, что благоприятствовало более мяг</w:t>
      </w:r>
      <w:r w:rsidRPr="007550A6">
        <w:rPr>
          <w:rFonts w:ascii="Times New Roman" w:cs="Times New Roman"/>
          <w:color w:val="000000" w:themeColor="text1"/>
          <w:sz w:val="16"/>
          <w:szCs w:val="16"/>
        </w:rPr>
        <w:softHyphen/>
        <w:t>кой посадке, особенно при волне. Толщина нижней обшивки в районе первого редана составляла 1,5 мм, на других участках — 1,2 и 1,0 мм. В центральной части лодки были установлены 3 топливных бака общей емкостью 810 л, еще один бак на 310 л размещался в центроплане.</w:t>
      </w:r>
    </w:p>
    <w:p w14:paraId="6331C2BB" w14:textId="77777777" w:rsidR="00C7768F" w:rsidRPr="007550A6" w:rsidRDefault="00C7768F" w:rsidP="007550A6">
      <w:pPr>
        <w:pStyle w:val="45"/>
        <w:shd w:val="clear" w:color="auto" w:fill="auto"/>
        <w:spacing w:before="0" w:line="240" w:lineRule="auto"/>
        <w:jc w:val="both"/>
        <w:rPr>
          <w:rFonts w:ascii="Times New Roman" w:cs="Times New Roman"/>
          <w:color w:val="000000" w:themeColor="text1"/>
          <w:sz w:val="16"/>
          <w:szCs w:val="16"/>
        </w:rPr>
      </w:pPr>
      <w:r w:rsidRPr="007550A6">
        <w:rPr>
          <w:rFonts w:ascii="Times New Roman" w:cs="Times New Roman"/>
          <w:color w:val="000000" w:themeColor="text1"/>
          <w:sz w:val="16"/>
          <w:szCs w:val="16"/>
        </w:rPr>
        <w:t>Оборонительное вооружение РОМ-2 состояло из двух стрелковых установок со спарками пулеметов «Льюис» или ДА. Впереди монтиро</w:t>
      </w:r>
      <w:r w:rsidRPr="007550A6">
        <w:rPr>
          <w:rFonts w:ascii="Times New Roman" w:cs="Times New Roman"/>
          <w:color w:val="000000" w:themeColor="text1"/>
          <w:sz w:val="16"/>
          <w:szCs w:val="16"/>
        </w:rPr>
        <w:softHyphen/>
        <w:t>валась турель ТУР-6, сзади пере</w:t>
      </w:r>
      <w:r w:rsidRPr="007550A6">
        <w:rPr>
          <w:rFonts w:ascii="Times New Roman" w:cs="Times New Roman"/>
          <w:color w:val="000000" w:themeColor="text1"/>
          <w:sz w:val="16"/>
          <w:szCs w:val="16"/>
        </w:rPr>
        <w:softHyphen/>
        <w:t>катываемая с борта на борт турель ТУР-5. Легкие бомбы размещались на бортовых фюзеляжных кронштейнах как у Дорнье «Валь». Крупные бомбы подвешивались на нижнем крыле. Общая бомбовая нагрузка составля</w:t>
      </w:r>
      <w:r w:rsidRPr="007550A6">
        <w:rPr>
          <w:rFonts w:ascii="Times New Roman" w:cs="Times New Roman"/>
          <w:color w:val="000000" w:themeColor="text1"/>
          <w:sz w:val="16"/>
          <w:szCs w:val="16"/>
        </w:rPr>
        <w:softHyphen/>
        <w:t>ла 600 кг. В комплект необходимого оборудования входил якорь, закре</w:t>
      </w:r>
      <w:r w:rsidRPr="007550A6">
        <w:rPr>
          <w:rFonts w:ascii="Times New Roman" w:cs="Times New Roman"/>
          <w:color w:val="000000" w:themeColor="text1"/>
          <w:sz w:val="16"/>
          <w:szCs w:val="16"/>
        </w:rPr>
        <w:softHyphen/>
        <w:t>пленный в походном положении на верхней палубе носовой части. К спе</w:t>
      </w:r>
      <w:r w:rsidRPr="007550A6">
        <w:rPr>
          <w:rFonts w:ascii="Times New Roman" w:cs="Times New Roman"/>
          <w:color w:val="000000" w:themeColor="text1"/>
          <w:sz w:val="16"/>
          <w:szCs w:val="16"/>
        </w:rPr>
        <w:softHyphen/>
        <w:t>циальному оборудованию относился фотоаппарат Кодак в задней кабине, комплект неприкосновенного запаса (НЗ)</w:t>
      </w:r>
      <w:r w:rsidRPr="007550A6">
        <w:rPr>
          <w:rStyle w:val="4ArialNarrow85pt"/>
          <w:rFonts w:ascii="Times New Roman" w:hAnsi="Times New Roman" w:cs="Times New Roman"/>
          <w:i w:val="0"/>
          <w:color w:val="000000" w:themeColor="text1"/>
          <w:sz w:val="16"/>
          <w:szCs w:val="16"/>
        </w:rPr>
        <w:t xml:space="preserve"> и</w:t>
      </w:r>
      <w:r w:rsidRPr="007550A6">
        <w:rPr>
          <w:rFonts w:ascii="Times New Roman" w:cs="Times New Roman"/>
          <w:color w:val="000000" w:themeColor="text1"/>
          <w:sz w:val="16"/>
          <w:szCs w:val="16"/>
        </w:rPr>
        <w:t xml:space="preserve"> бак с питьевой водой.</w:t>
      </w:r>
    </w:p>
    <w:p w14:paraId="07086F5B" w14:textId="77777777" w:rsidR="00C7768F" w:rsidRPr="007550A6" w:rsidRDefault="00C7768F" w:rsidP="007550A6">
      <w:pPr>
        <w:pStyle w:val="45"/>
        <w:shd w:val="clear" w:color="auto" w:fill="auto"/>
        <w:spacing w:before="0" w:line="240" w:lineRule="auto"/>
        <w:jc w:val="both"/>
        <w:rPr>
          <w:rFonts w:ascii="Times New Roman" w:cs="Times New Roman"/>
          <w:color w:val="000000" w:themeColor="text1"/>
          <w:sz w:val="16"/>
          <w:szCs w:val="16"/>
        </w:rPr>
      </w:pPr>
      <w:r w:rsidRPr="007550A6">
        <w:rPr>
          <w:rFonts w:ascii="Times New Roman" w:cs="Times New Roman"/>
          <w:color w:val="000000" w:themeColor="text1"/>
          <w:sz w:val="16"/>
          <w:szCs w:val="16"/>
        </w:rPr>
        <w:t>По требованиям транспортировки РОМ-2 мог разбираться и перевоз</w:t>
      </w:r>
      <w:r w:rsidRPr="007550A6">
        <w:rPr>
          <w:rFonts w:ascii="Times New Roman" w:cs="Times New Roman"/>
          <w:color w:val="000000" w:themeColor="text1"/>
          <w:sz w:val="16"/>
          <w:szCs w:val="16"/>
        </w:rPr>
        <w:softHyphen/>
        <w:t>ился в таком виде на четырех желез</w:t>
      </w:r>
      <w:r w:rsidRPr="007550A6">
        <w:rPr>
          <w:rFonts w:ascii="Times New Roman" w:cs="Times New Roman"/>
          <w:color w:val="000000" w:themeColor="text1"/>
          <w:sz w:val="16"/>
          <w:szCs w:val="16"/>
        </w:rPr>
        <w:softHyphen/>
        <w:t>нодорожных платформах.</w:t>
      </w:r>
    </w:p>
    <w:p w14:paraId="69A4AD5A" w14:textId="77777777" w:rsidR="00C7768F" w:rsidRPr="007550A6" w:rsidRDefault="00C7768F" w:rsidP="007550A6">
      <w:pPr>
        <w:pStyle w:val="45"/>
        <w:shd w:val="clear" w:color="auto" w:fill="auto"/>
        <w:spacing w:before="0" w:line="240" w:lineRule="auto"/>
        <w:jc w:val="both"/>
        <w:rPr>
          <w:rFonts w:ascii="Times New Roman" w:cs="Times New Roman"/>
          <w:color w:val="000000" w:themeColor="text1"/>
          <w:sz w:val="16"/>
          <w:szCs w:val="16"/>
        </w:rPr>
      </w:pPr>
      <w:r w:rsidRPr="007550A6">
        <w:rPr>
          <w:rFonts w:ascii="Times New Roman" w:cs="Times New Roman"/>
          <w:color w:val="000000" w:themeColor="text1"/>
          <w:sz w:val="16"/>
          <w:szCs w:val="16"/>
        </w:rPr>
        <w:t>Дополняя общее описание, ука</w:t>
      </w:r>
      <w:r w:rsidRPr="007550A6">
        <w:rPr>
          <w:rFonts w:ascii="Times New Roman" w:cs="Times New Roman"/>
          <w:color w:val="000000" w:themeColor="text1"/>
          <w:sz w:val="16"/>
          <w:szCs w:val="16"/>
        </w:rPr>
        <w:softHyphen/>
        <w:t>жем, что использовались два типа воздушных винтов: диаметром 3,25 и диаметром 3,5 м (12609).</w:t>
      </w:r>
    </w:p>
    <w:p w14:paraId="6D9B57D8" w14:textId="77777777" w:rsidR="00C7768F" w:rsidRPr="007550A6" w:rsidRDefault="00C7768F" w:rsidP="007550A6">
      <w:pPr>
        <w:pStyle w:val="45"/>
        <w:shd w:val="clear" w:color="auto" w:fill="auto"/>
        <w:spacing w:before="0" w:line="240" w:lineRule="auto"/>
        <w:jc w:val="both"/>
        <w:rPr>
          <w:rFonts w:ascii="Times New Roman" w:cs="Times New Roman"/>
          <w:color w:val="000000" w:themeColor="text1"/>
          <w:sz w:val="16"/>
          <w:szCs w:val="16"/>
        </w:rPr>
      </w:pPr>
    </w:p>
    <w:p w14:paraId="6AA9A131" w14:textId="77777777" w:rsidR="0030740C" w:rsidRPr="003600B8" w:rsidRDefault="0030740C" w:rsidP="0030740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октябре 1927 г. при испытании лыж Лобанова потер</w:t>
      </w:r>
      <w:r w:rsidRPr="003600B8">
        <w:rPr>
          <w:rFonts w:ascii="Times New Roman" w:hAnsi="Times New Roman" w:cs="Times New Roman"/>
          <w:color w:val="0070C0"/>
          <w:sz w:val="16"/>
          <w:szCs w:val="16"/>
        </w:rPr>
        <w:softHyphen/>
        <w:t>пел аварию самолет ЮГ-1 № 930 - лыжи при посадке встали почти вертикально.</w:t>
      </w:r>
    </w:p>
    <w:p w14:paraId="0899BF34" w14:textId="77777777" w:rsidR="0030740C" w:rsidRPr="003600B8" w:rsidRDefault="0030740C" w:rsidP="0030740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Лыжи инженера Н.Р. Лобанова имели смешанную конструкцию и большую площадь, чем немецкие. Их особенностью являлись аэродина</w:t>
      </w:r>
      <w:r w:rsidRPr="003600B8">
        <w:rPr>
          <w:rFonts w:ascii="Times New Roman" w:hAnsi="Times New Roman" w:cs="Times New Roman"/>
          <w:color w:val="0070C0"/>
          <w:sz w:val="16"/>
          <w:szCs w:val="16"/>
        </w:rPr>
        <w:softHyphen/>
        <w:t>мические стабилизаторы и свинцовые грузы, обеспечивавшие горизонтальное положение лыж в полете.</w:t>
      </w:r>
    </w:p>
    <w:p w14:paraId="0D48DEAC" w14:textId="77777777" w:rsidR="0030740C" w:rsidRPr="003600B8" w:rsidRDefault="0030740C" w:rsidP="0030740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 доработке конструкции стабилизаторы и грузы убрали, заменив традиционной системой оттяжек и резиновых шнуров. В таком виде лыжи Лобанова 18 октября 1928 г. были утверждены НТК и запуще</w:t>
      </w:r>
      <w:r w:rsidRPr="003600B8">
        <w:rPr>
          <w:rFonts w:ascii="Times New Roman" w:hAnsi="Times New Roman" w:cs="Times New Roman"/>
          <w:color w:val="0070C0"/>
          <w:sz w:val="16"/>
          <w:szCs w:val="16"/>
        </w:rPr>
        <w:softHyphen/>
        <w:t>ны затем в производство на московском заводе № 28 (24940).</w:t>
      </w:r>
    </w:p>
    <w:p w14:paraId="3F93297A" w14:textId="77777777" w:rsidR="0030740C" w:rsidRPr="003600B8" w:rsidRDefault="0030740C" w:rsidP="0030740C">
      <w:pPr>
        <w:spacing w:after="0" w:line="240" w:lineRule="auto"/>
        <w:jc w:val="both"/>
        <w:rPr>
          <w:rFonts w:ascii="Times New Roman" w:hAnsi="Times New Roman" w:cs="Times New Roman"/>
          <w:color w:val="0070C0"/>
          <w:sz w:val="16"/>
          <w:szCs w:val="16"/>
        </w:rPr>
      </w:pPr>
    </w:p>
    <w:p w14:paraId="3FA3BE7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г. договор с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был подписан Его подписал с советской стороны предсе</w:t>
      </w:r>
      <w:r w:rsidRPr="007550A6">
        <w:rPr>
          <w:rFonts w:ascii="Times New Roman" w:hAnsi="Times New Roman" w:cs="Times New Roman"/>
          <w:color w:val="000000" w:themeColor="text1"/>
          <w:sz w:val="16"/>
          <w:szCs w:val="16"/>
        </w:rPr>
        <w:softHyphen/>
        <w:t>датель правления Авиатреста М.Г. Урываев, а с немецкой — директора Ф.-И. Попп и Р. Фойгт. По договору Авиатрест получал права на двига</w:t>
      </w:r>
      <w:r w:rsidRPr="007550A6">
        <w:rPr>
          <w:rFonts w:ascii="Times New Roman" w:hAnsi="Times New Roman" w:cs="Times New Roman"/>
          <w:color w:val="000000" w:themeColor="text1"/>
          <w:sz w:val="16"/>
          <w:szCs w:val="16"/>
        </w:rPr>
        <w:softHyphen/>
        <w:t>тели модификаций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У1аЕ6,0 и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У1аЕ7,3. Фирма брала на себяобязательство в течение срока договора (пять лет) сообщать обо всех из</w:t>
      </w:r>
      <w:r w:rsidRPr="007550A6">
        <w:rPr>
          <w:rFonts w:ascii="Times New Roman" w:hAnsi="Times New Roman" w:cs="Times New Roman"/>
          <w:color w:val="000000" w:themeColor="text1"/>
          <w:sz w:val="16"/>
          <w:szCs w:val="16"/>
        </w:rPr>
        <w:softHyphen/>
        <w:t>менениях, вносимых в серийную продукцию. Авиатрест уплачивал 50 000 долларов, а после приемки первых 50 мо</w:t>
      </w:r>
      <w:r w:rsidRPr="007550A6">
        <w:rPr>
          <w:rFonts w:ascii="Times New Roman" w:hAnsi="Times New Roman" w:cs="Times New Roman"/>
          <w:color w:val="000000" w:themeColor="text1"/>
          <w:sz w:val="16"/>
          <w:szCs w:val="16"/>
        </w:rPr>
        <w:softHyphen/>
        <w:t>торов должен был отчислять 7,5% от цены каждого выпущенного двигате</w:t>
      </w:r>
      <w:r w:rsidRPr="007550A6">
        <w:rPr>
          <w:rFonts w:ascii="Times New Roman" w:hAnsi="Times New Roman" w:cs="Times New Roman"/>
          <w:color w:val="000000" w:themeColor="text1"/>
          <w:sz w:val="16"/>
          <w:szCs w:val="16"/>
        </w:rPr>
        <w:softHyphen/>
        <w:t>ля, но не менее 50 000 долларов в год. Договор вступил в силу 10 октября 1927 г. Из Германии в Россию направляли чертежи, техописания, специфика</w:t>
      </w:r>
      <w:r w:rsidRPr="007550A6">
        <w:rPr>
          <w:rFonts w:ascii="Times New Roman" w:hAnsi="Times New Roman" w:cs="Times New Roman"/>
          <w:color w:val="000000" w:themeColor="text1"/>
          <w:sz w:val="16"/>
          <w:szCs w:val="16"/>
        </w:rPr>
        <w:softHyphen/>
        <w:t>ции, расчеты, различные технологические инструкции, чертежи приспо</w:t>
      </w:r>
      <w:r w:rsidRPr="007550A6">
        <w:rPr>
          <w:rFonts w:ascii="Times New Roman" w:hAnsi="Times New Roman" w:cs="Times New Roman"/>
          <w:color w:val="000000" w:themeColor="text1"/>
          <w:sz w:val="16"/>
          <w:szCs w:val="16"/>
        </w:rPr>
        <w:softHyphen/>
        <w:t>соблений и специального инструмента. С помощью фирмы заказали до</w:t>
      </w:r>
      <w:r w:rsidRPr="007550A6">
        <w:rPr>
          <w:rFonts w:ascii="Times New Roman" w:hAnsi="Times New Roman" w:cs="Times New Roman"/>
          <w:color w:val="000000" w:themeColor="text1"/>
          <w:sz w:val="16"/>
          <w:szCs w:val="16"/>
        </w:rPr>
        <w:softHyphen/>
        <w:t>полнительное оборудование. Договор предусматривал обучение советских специалистов в Германии и помощь немецких инженеров в освоении про</w:t>
      </w:r>
      <w:r w:rsidRPr="007550A6">
        <w:rPr>
          <w:rFonts w:ascii="Times New Roman" w:hAnsi="Times New Roman" w:cs="Times New Roman"/>
          <w:color w:val="000000" w:themeColor="text1"/>
          <w:sz w:val="16"/>
          <w:szCs w:val="16"/>
        </w:rPr>
        <w:softHyphen/>
        <w:t>изводства в СССР. Дополнительно советская сторона наняла и некоторое количество квалифицированных рабочих-немцев, в основном из числа со</w:t>
      </w:r>
      <w:r w:rsidRPr="007550A6">
        <w:rPr>
          <w:rFonts w:ascii="Times New Roman" w:hAnsi="Times New Roman" w:cs="Times New Roman"/>
          <w:color w:val="000000" w:themeColor="text1"/>
          <w:sz w:val="16"/>
          <w:szCs w:val="16"/>
        </w:rPr>
        <w:softHyphen/>
        <w:t>чувствующих коммунистической идеологии. Всего из Германии прибыло около 100 инженеров и рабочих. Для развертывания производства у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заказали комплекты всех наи</w:t>
      </w:r>
      <w:r w:rsidRPr="007550A6">
        <w:rPr>
          <w:rFonts w:ascii="Times New Roman" w:hAnsi="Times New Roman" w:cs="Times New Roman"/>
          <w:color w:val="000000" w:themeColor="text1"/>
          <w:sz w:val="16"/>
          <w:szCs w:val="16"/>
        </w:rPr>
        <w:softHyphen/>
        <w:t>более сложных деталей, а у фирм-субподрядчиков приобрели комплектую</w:t>
      </w:r>
      <w:r w:rsidRPr="007550A6">
        <w:rPr>
          <w:rFonts w:ascii="Times New Roman" w:hAnsi="Times New Roman" w:cs="Times New Roman"/>
          <w:color w:val="000000" w:themeColor="text1"/>
          <w:sz w:val="16"/>
          <w:szCs w:val="16"/>
        </w:rPr>
        <w:softHyphen/>
        <w:t>щие агрегаты, в том числе все электрооборудование. Некоторую проблему представляло то. что заготовки некоторых деталей мюнхенская фирма не изготовляла сама, а покупала на стороне. Например, поковки коленвалов поставляла фирма «Крупп». Но при посредничестве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с ними также договорились о получении документации и о поставке готовых изделий на первое время. Производство моторов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VI, получивших советское обозначение М-17, решили разместить на заводе ГАЗ № 6 (с 1928 г. — завод № 26) в Рыбинске. Ранее это предприятие ремонтировало автомобили, а в мае 1924 г. его передали Авиатресту. Завод долго бездействовал и требовал значительного ремонта и модернизации. Это привело к большой задержке с началом серийного производства двигателей. Фактически первые М-17 выпустили лишь весной 1930 г. Но они не были целиком собраны из немецких деталей, а, наоборот, исполь</w:t>
      </w:r>
      <w:r w:rsidRPr="007550A6">
        <w:rPr>
          <w:rFonts w:ascii="Times New Roman" w:hAnsi="Times New Roman" w:cs="Times New Roman"/>
          <w:color w:val="000000" w:themeColor="text1"/>
          <w:sz w:val="16"/>
          <w:szCs w:val="16"/>
        </w:rPr>
        <w:softHyphen/>
        <w:t>зовали лишь небольшое количество их. Правда, коленчатые валы мон</w:t>
      </w:r>
      <w:r w:rsidRPr="007550A6">
        <w:rPr>
          <w:rFonts w:ascii="Times New Roman" w:hAnsi="Times New Roman" w:cs="Times New Roman"/>
          <w:color w:val="000000" w:themeColor="text1"/>
          <w:sz w:val="16"/>
          <w:szCs w:val="16"/>
        </w:rPr>
        <w:softHyphen/>
        <w:t>тировались только импортные. За истекшее время из Германии аккурат</w:t>
      </w:r>
      <w:r w:rsidRPr="007550A6">
        <w:rPr>
          <w:rFonts w:ascii="Times New Roman" w:hAnsi="Times New Roman" w:cs="Times New Roman"/>
          <w:color w:val="000000" w:themeColor="text1"/>
          <w:sz w:val="16"/>
          <w:szCs w:val="16"/>
        </w:rPr>
        <w:softHyphen/>
        <w:t>но поступала информация о совершенствовании двигателя. В том числе прибыли чертежи модификации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У1Ъ. Часть содержавшихся в них новинок внедрили в М-17. Фактически ранние М-17 были ближе к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У1Ъ, чем к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У1а, но цилиндры выполнялись по образцу последнего. Погрешности технологии, более низкое качество материалов и желание упрочнить наиболее уязвимые части привели к тому, что советские мо</w:t>
      </w:r>
      <w:r w:rsidRPr="007550A6">
        <w:rPr>
          <w:rFonts w:ascii="Times New Roman" w:hAnsi="Times New Roman" w:cs="Times New Roman"/>
          <w:color w:val="000000" w:themeColor="text1"/>
          <w:sz w:val="16"/>
          <w:szCs w:val="16"/>
        </w:rPr>
        <w:softHyphen/>
        <w:t>торы оказались тяжелее немецкого оригинала (в среднем на 31 кг) и вы</w:t>
      </w:r>
      <w:r w:rsidRPr="007550A6">
        <w:rPr>
          <w:rFonts w:ascii="Times New Roman" w:hAnsi="Times New Roman" w:cs="Times New Roman"/>
          <w:color w:val="000000" w:themeColor="text1"/>
          <w:sz w:val="16"/>
          <w:szCs w:val="16"/>
        </w:rPr>
        <w:softHyphen/>
        <w:t>давали меньшую мощность (11852).</w:t>
      </w:r>
    </w:p>
    <w:p w14:paraId="07CDB8F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A3C986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1AF1FE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689AA5" w14:textId="7D13FE33"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г. была организована танковая конструкторская группа ХПЗ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Нижний Тагил/ /622007(51) для сопровождения производства танка Т-12. Здесь разработана ходовая часть танка. Опытный экземпляр построен в 10.1928-10.1929 г. В 1930 г. на его базе создан Т-24.</w:t>
      </w:r>
    </w:p>
    <w:p w14:paraId="660173B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25.05.1931 г. решением КО на базе КБ организовано СКБ для разработки чертежей (к 15.07.1931 г.) и внедрения в серию танка БТ («быстроходный танк») по образцу американского «Кристи». Для усиления коллектива в СКБ переведены 20 специалистов от ГКВ № 8, 15 чел. из НАТИ, ВАТО, 2 конструктора с Ижорского завода, 5 специалистов из Укргипромаша и 2 чел. из УММ КА. С ХПЗ переведено 30 копировщиков. Требовалось изготовить два опытных танка к 15.09.1931 г. Всего работало 22 конструктора в трех группах - силовой установки, ходовой части и трансмиссии. В 1932 г. СКБ, вошедшее в состав танкового отдела завода Т2, получило индекс Т2К. В нем была создана группа совершенствования серийных танков.</w:t>
      </w:r>
    </w:p>
    <w:p w14:paraId="60C171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1933 г. БТ переименован в БТ-2. Разработаны дальнейшие модификации: БТ-4 (07.1932 г.), БТ-5, БТ-6. В 1934 г. велись работы по модификации БТ-7 с 76-мм пушкой, опытный построен к 1.05.1934 г. В конце 1936 г. создан БТ-7М (А-8), в 1938 г. - проект БТ-7-ИС. Возможно, к 1939 г. КБ объединено с ОКБ по танку А-20.</w:t>
      </w:r>
    </w:p>
    <w:p w14:paraId="782C078D" w14:textId="7C91CA28"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1933</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был разработан улучшенный вариант танка Т-35Б (не строился).</w:t>
      </w:r>
    </w:p>
    <w:p w14:paraId="4C2A94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Имелся двигательный отдел КБ. В 1936 г. здесь спроектирован и построен опытный дизель БД-2 мощностью 700 л.с. для танка Т-35. Здесь же проведены работы по форсированию двигателя М-17 до 580л.с.</w:t>
      </w:r>
    </w:p>
    <w:p w14:paraId="187F6D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 (-05.1931 г.)- И. Алексеенко, (25.05-11.1931 г.)- Н. Тоскин, (11.1931-37 г.)- А. Фирсов (арестован), (1937 г.-)- М.И. Кошкин.</w:t>
      </w:r>
    </w:p>
    <w:p w14:paraId="6B96B8B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начальника (1931 г.-)- Тоскин.</w:t>
      </w:r>
    </w:p>
    <w:p w14:paraId="1039C39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Руководитель группы: (193 8</w:t>
      </w:r>
      <w:r w:rsidRPr="007550A6">
        <w:rPr>
          <w:rFonts w:ascii="Times New Roman" w:hAnsi="Times New Roman" w:cs="Times New Roman"/>
          <w:color w:val="000000" w:themeColor="text1"/>
          <w:sz w:val="16"/>
          <w:szCs w:val="16"/>
          <w:lang w:val="en-US"/>
        </w:rPr>
        <w:t>r</w:t>
      </w:r>
      <w:r w:rsidRPr="007550A6">
        <w:rPr>
          <w:rFonts w:ascii="Times New Roman" w:hAnsi="Times New Roman" w:cs="Times New Roman"/>
          <w:color w:val="000000" w:themeColor="text1"/>
          <w:sz w:val="16"/>
          <w:szCs w:val="16"/>
        </w:rPr>
        <w:t>.)- Е. Дикалов (11982).</w:t>
      </w:r>
    </w:p>
    <w:p w14:paraId="131224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053FEE" w14:textId="5AF3FFFC"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г. был организован завод электроизмерительных приборов треста «Электросвязь» ВСНХ (ГС завод № 212 НКОП, НКСП, МСП, МТиТМ, Завод электроизмерительных приборов ВСНХ, Завод электроизмерительных приборов «Электроприбор» ВСНХ, НКТП, Опытный завод НИИ-303, Завод «Азимут-Электроприбор» /г. Ленинград, 46 п/я 536 «Точный» (1937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Свердловск;</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Ленинград/ /197046</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Санкт-Петербург пл. М. Посадская, 30/). В 1929 г. переименован в завод электроизмерительных приборов «Электроприбор» ВЭО ВСНХ. В 1932 г. передан в НКТП, с конца 1933 по 12.1936 г. завод- в ведении «Главэспрома» НКТП. По пр. НКОП № Обсс от 30.12.1936 г. переименован в завод № 212 5ГУ НКОП, приказом № 116 от 31.03.1937 г. утвержден Устав ГС завода № 212. По пр. № 108с от 25.03.1938 г. передан в ведение нового 20ГУ. В 02.1939 г. из 20ГУ НКОП передан в НКСП.</w:t>
      </w:r>
    </w:p>
    <w:p w14:paraId="76726C64" w14:textId="50D06309"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1930-е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 xml:space="preserve">г. созданы приборы управления стрельбой (ПУС) корабельной, береговой и зенитной артиллерии, первые отечественные гироскопические приборы для кораблей и авиации. В 1936 г. заводу поручена организация производства морских электротахометров. Распоряжением № 02сс от 22/25.12.1936 г. заводу поручено изготовить во 2-м квартале 1937 г. ПУС типа «Молния» с автоматом типа «Мина» для крейсера «Киров». Приказом № 0020 от 3.02.1937 г. заводу предписано создать к 1.01.1938 г. мощности по производству ПУС (морских, артиллерийских, торпедных, береговых и зенитных); во исполнение постановления правительства от </w:t>
      </w:r>
      <w:r w:rsidRPr="007550A6">
        <w:rPr>
          <w:rFonts w:ascii="Times New Roman" w:hAnsi="Times New Roman" w:cs="Times New Roman"/>
          <w:color w:val="000000" w:themeColor="text1"/>
          <w:sz w:val="16"/>
          <w:szCs w:val="16"/>
        </w:rPr>
        <w:lastRenderedPageBreak/>
        <w:t>22.03.1937 г. приказом № 0064 от 29.03.1937 г. выдано задание изготовить к 15.08.1937 г. 20 винтов автоматически регулируемого в полете шага «ВАРШ» разработки КБ № 2 ОИ НКО; приказом № 0101 от 7.05.1937 г. - к 1.01.1938 г. ввести в эксплуатацию корпус «Г» и начать строительство корпуса «Г-1». Приказом № 0207 от 17.09.1937 г. заводу задан план на 4-й квартал 1937 г. - 2085 шт. различных приборов.</w:t>
      </w:r>
    </w:p>
    <w:p w14:paraId="1EB53D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пост, правительства № 87сс от 13/15.08.1937 г. и пр. НКОП/НКМ № 00282/47сс от 25.12.1937 г. заводу поручено создание ПУС для орудий 356, 152 и 100-мм линкора типа «Б».</w:t>
      </w:r>
    </w:p>
    <w:p w14:paraId="2A12A2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составе завода - ОЛИЗ (Отраслевая лаборатория измерений). По пр. № 313 от 4.09.1937 г. ОЛИЗ со всем штатом передана Управлению строительства завода электроизмерительных инструментов в Краснодаре.</w:t>
      </w:r>
    </w:p>
    <w:p w14:paraId="27DF75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Решением правительства № 790ко от 3.03.1938 г. и пр. № 164сс от 14.05.1938 г. завод был специализирован на производстве сложных морских ПУС главного и противоминного калибров кораблей, береговых схем и ПУСовской гироскопии; производство электроизмерительных приборов переведено на завод № 218, бытовых электросчетчиков - на заводы НКМ. К 1.08.1938 г. было необходимо разработать проект реконструкции завода (ГПИ-5), переоборудование завода закончить к 1.01.1939 г. По пр. № 178сс от 26.05.1938 г. на завод направлено 12 выпускников академии НКО.</w:t>
      </w:r>
    </w:p>
    <w:p w14:paraId="42B0A8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 исполнение решения правительства № 194сс от 5.08.1938 г. пр. № 341сс от 28.08.1938 г. заводу поручено модернизировать до 10.08.1938 г. прицел СПВ-21 и обеспечить к 1.01.1939 г. подготовку к его производству; разработать с помощью фирмы «Сперри» прибор для бомбометания из-за облаков для тяжелых бомбардировщиков.</w:t>
      </w:r>
    </w:p>
    <w:p w14:paraId="0E3A89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 войны завод был крупнейшим в стране производителем морских приборов.</w:t>
      </w:r>
    </w:p>
    <w:p w14:paraId="76B368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пост. ГКО № 99сс от 11.07.1941 г. основная часть завода эвакуирована в Свердловск в помещения Индустриального института, где продолжил действовать под прежним номером; часть завода эвакуирована в Москву на завод № 706 НКСП.</w:t>
      </w:r>
      <w:r w:rsidRPr="007550A6">
        <w:rPr>
          <w:rFonts w:ascii="Times New Roman" w:hAnsi="Times New Roman" w:cs="Times New Roman"/>
          <w:color w:val="000000" w:themeColor="text1"/>
          <w:sz w:val="16"/>
          <w:szCs w:val="16"/>
          <w:vertAlign w:val="superscript"/>
        </w:rPr>
        <w:t>61</w:t>
      </w:r>
      <w:r w:rsidRPr="007550A6">
        <w:rPr>
          <w:rFonts w:ascii="Times New Roman" w:hAnsi="Times New Roman" w:cs="Times New Roman"/>
          <w:color w:val="000000" w:themeColor="text1"/>
          <w:sz w:val="16"/>
          <w:szCs w:val="16"/>
        </w:rPr>
        <w:t xml:space="preserve"> Было решение о передачи части станков с завода № 76 НКТП на завод № 212 НКСП, пост. ГКО № 1103 от 4.01.1942 г. это решение отменено.</w:t>
      </w:r>
    </w:p>
    <w:p w14:paraId="5BA9DE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1944 г. завод № 212 вновь действовал в Ленинграде, с 1946 г.- в ведении МСП. В 03.1953 г. передан в ведение МТиТМ, с 04.1954 г. - вновь в МСП. В 12.1956 г. завод № 212 переименован в «Электроприбор» Управления электротехнической промышленности ЛенСНХ и включен в состав НИИ-303 в качестве опытного завода. С 1966 г.- завод «Электроприбор» при ЦНИИ «Электроприбор». В 1974 г. завод вошел в состав НПО «Азимут».</w:t>
      </w:r>
    </w:p>
    <w:p w14:paraId="1EC23E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1991 г., после расформирования НПО, завод получил название «Азимут-Электроприбор». С 1998 г.- ДП ФГУП «ЦНИИ «Электроприбор».</w:t>
      </w:r>
    </w:p>
    <w:p w14:paraId="1CE6E7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(-12.1936-29.05.1937 г.)- Л.Н. Красиков (снят); и.о. (06.1937 г.)- Б.Б. Позерн, (1937 г.)- В.И. Мартынов; (-09.1937-05.1938 г.-)- В.И. Мартынов.</w:t>
      </w:r>
    </w:p>
    <w:p w14:paraId="614004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директора: по ПВО и охране (29.11.1938 г.-)- П.П. Богданов. Помощник директора по найму и увольнению (-06.1937-09.1938 г.-&gt; П.И. Зарубин.</w:t>
      </w:r>
    </w:p>
    <w:p w14:paraId="6FEE7B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Гл. инженер (-16.04.1937 г.)- </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Федоров, (16.04.1937-21.11.1938 г.)- Б(И).Б. Позерн (снят).</w:t>
      </w:r>
    </w:p>
    <w:p w14:paraId="2B0145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 (10.1938 г.)- Б.Б. Юрьев.</w:t>
      </w:r>
    </w:p>
    <w:p w14:paraId="6ACBC8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 производства (-1937 г.)- И. Г. Зубович.</w:t>
      </w:r>
    </w:p>
    <w:p w14:paraId="26E24A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цехов: (1935 г.-)- И. Г. Зубович.</w:t>
      </w:r>
    </w:p>
    <w:p w14:paraId="52441F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отделов: ППО (1946-47 г.)- В.П. Чижов.</w:t>
      </w:r>
    </w:p>
    <w:p w14:paraId="1A7471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лабораторий: (1937 г.)- И.Д. Шварц.</w:t>
      </w:r>
    </w:p>
    <w:p w14:paraId="004099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Производство:</w:t>
      </w:r>
      <w:r w:rsidRPr="007550A6">
        <w:rPr>
          <w:rFonts w:ascii="Times New Roman" w:hAnsi="Times New Roman" w:cs="Times New Roman"/>
          <w:color w:val="000000" w:themeColor="text1"/>
          <w:sz w:val="16"/>
          <w:szCs w:val="16"/>
        </w:rPr>
        <w:t xml:space="preserve"> вольтметры, амперметры, электротахометры (1936), амперметр-вольтметр 4 МА2 (1938); </w:t>
      </w:r>
      <w:r w:rsidRPr="007550A6">
        <w:rPr>
          <w:rFonts w:ascii="Times New Roman" w:hAnsi="Times New Roman" w:cs="Times New Roman"/>
          <w:iCs/>
          <w:color w:val="000000" w:themeColor="text1"/>
          <w:sz w:val="16"/>
          <w:szCs w:val="16"/>
        </w:rPr>
        <w:t>ПУС:</w:t>
      </w:r>
      <w:r w:rsidRPr="007550A6">
        <w:rPr>
          <w:rFonts w:ascii="Times New Roman" w:hAnsi="Times New Roman" w:cs="Times New Roman"/>
          <w:color w:val="000000" w:themeColor="text1"/>
          <w:sz w:val="16"/>
          <w:szCs w:val="16"/>
        </w:rPr>
        <w:t xml:space="preserve"> «Молния» для крейсера пр. 26 (1937), главного калибра 406-мм, 305-мм, противоминного 152-мм, 130-мм (1937), «Молния АЦ-68бис» для пр. 68бис (1949-), для танка ИС-7 (опытный, 1947); прибор «Бриль» для наводки башенных установок (1937); гирокомпас «Курс» (1937); изделия «Горизонт», «Дуга-дорога», «Мина», «Бугель», «Бомба», «Молния», «Баррикады» (1938); одограф, приборы Обри (1938); электроаппаратура для мин (1939); усилитель УР-16А для РЛС «Миус»; бытовые электросчетчики (-1938); антенны: АТП-6.20 «Маяк-2», АТП-6.26 «Маяк-3».</w:t>
      </w:r>
    </w:p>
    <w:p w14:paraId="493D68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КБ завода</w:t>
      </w:r>
    </w:p>
    <w:p w14:paraId="53E9BC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10-11.1942 г. большая группа специалистов КБ переведена в СКБ НКСП.</w:t>
      </w:r>
      <w:r w:rsidRPr="007550A6">
        <w:rPr>
          <w:rFonts w:ascii="Times New Roman" w:hAnsi="Times New Roman" w:cs="Times New Roman"/>
          <w:color w:val="000000" w:themeColor="text1"/>
          <w:sz w:val="16"/>
          <w:szCs w:val="16"/>
          <w:vertAlign w:val="superscript"/>
        </w:rPr>
        <w:t>1&lt;Ь</w:t>
      </w:r>
    </w:p>
    <w:p w14:paraId="48F79F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начальника (01.1939 г.)- С. Фармаковский.</w:t>
      </w:r>
    </w:p>
    <w:p w14:paraId="5EA422E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Отраслевая лаборатория измерений (ОЛИЗ)</w:t>
      </w:r>
    </w:p>
    <w:p w14:paraId="59DBBF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ОЛИЗ действовала при заводе № 212. По пр. НКОП № 313 от 4.09.1937 г. ОЛИЗ со всем штатом передана Управлению строительства завода электроизмерительных инструментов в Краснодаре.</w:t>
      </w:r>
    </w:p>
    <w:p w14:paraId="5E5050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1938 г. изготовлялись приборы (на 05.1938 г. задан план-20 вольтамперметров) (11982).</w:t>
      </w:r>
    </w:p>
    <w:p w14:paraId="4A2FF4C3" w14:textId="77777777" w:rsidR="00603C95" w:rsidRPr="007550A6" w:rsidRDefault="00603C95"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CDC3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года по разработанному НТКМ ТТЗ Остехбюро приступило к проектированию первых советских глубинных бомб и средств их сбрасывания. В соответствии с ТТТ, предусмат­ривалось создание 1 80-кг бомбы с массой заряда 130 кг и скоростью погружения 3— 4 м/с, с шаговым взрывателем (на глуби­нах с шагом 20 м от 20 до 80 м), с тремя ступенями предохранения. Сбрасывание предполагалось осуществлять с помощью бомбосбрасывателя, размещающегося на минных рельсах. Для модернизации бомб 4В-Б и 4В-М в 1 928 году была создана специальная комис­сия. Проведенные испытания показали, что «имеемые на вооружении противолодочные бомбы являются совершено неудовлетвори­тельными». Начальник ВМС РККА Р.А.Муклевич отметил: «Учесть необходимость снаб­жения флота действительными противоло­дочными бомбами». В 1 929 году вначале на Неве, а затем в Финском заливе и на Черном море прошли предварительные испытания бомб, разра­ботанных в Остехбюро. Через два года, в 1931 году, прошли сравнительные испыта­ния бомб Остехбюро и доработанных бомб 4В-Б. И те, и другие проверки не выдержа­ли: у бомб Остехбюро взрыватель оказал­ся не только сложным, но и ненадежным в эксплуатации, и было предложено разрабо­тать упрощенный взрыватель; доработанная 4В-Б также не оправдала надежд. В 1933 году на вооружение ВМФ были приняты усовершенствованные большая (ББ-1) и малая (БМ-1) глубинные бомбы, разработанные в Остехбюро конструкто­ром А.М.Каретниковым. Заряд взрывчато­го вещества был увеличен в бомбе ББ-1 до 135 кг, а в бомбе БМ-1 —до 25 кг. А.М.Ка­ретникову удалось добиться увеличенной скорости погружения бомб — до 2,5 м/с. Тогда же, в 1933 году, талантливый инже­нер разработал бомбосбрасыватель, суще­ственно облегчавший применение глубинных бомб, ранее сбрасывавшихся с кормы вруч­ную. Он представлял собой тележку, в ко­торой размещалось пять бомб ББ-1, пере­мещающуюся по минным рельсам. Конструкторы Ленинградского завода им.Калинина П.Г.Щеголев и Д.Г.Мелков раз­работали новый дистанционный взрыва­тель К-3, которым в 1940 году снабдили бомбы обоих типов. Этот высоконадежный взрыватель обеспечивал срабатывание бомб на глубинах от 10 до 210 метров. В конце 1 930-х годов были созданы бом­бометы для увеличения площади зоны пора­жения подводных лодок. В 1940 году конст­руктор Б.И.Шавырин разработал шточный бомбомет БМБ-1, который при помощи спе­циального штока и лотка обеспечивал выст­реливание больших глубинных бомб по тра­верзу корабля на дистанции 40, 80 и 110 м. Стрельба по траверзу из бомбомета про­изводилась одновременно со сбрасывани­ем бомб за корму корабля (11866).</w:t>
      </w:r>
    </w:p>
    <w:p w14:paraId="6CC32D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B21B5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49CFBE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D4FBE0"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г. Помощник Начальника ВВС РККА С.А. Меженинов докладывал, что по списку в ВВС состоит 1071 самолет. По «Плану – 1200» надо было иметь 782 действующих и 402 запасных. Из сопоставления этих цифр получалось, что некомплекта действующих самолетов нет, а некомплект запасных выражался в 113 самолетах. Имевшийся некомплект объяснялся по-прежнему, главным образом, недостатком истребителей и морских разведчиков. Выпущенные небольшими сериями истребители И-1 и И-2 даже после модернизации оказались посредственными. Руководство ВВС вновь осенью 1927 г., как и в мае того же года, напомнило Реввоенсовету, что дальнейшее развитие ВВС РККА упирается в опытное строительство самолетов и моторов, а также в необходимость значительного увеличения числа самолетов в авиачастях. В это время в Управлении ВВС РККА считали, что поскольку переход на бригадно-эскадрильную структуру завершен, то надо обратить внимание на освоение имевшейся на вооружении авиатехники и требовать от авиапромышленности скорейшего восполнения некомплекта боевых самолетов и создания их запаса на военное время. Начальником ВВС обращалось внимание на отставание по заполнению штатов новых организационных структур. Худшее положение в этом отношении было в ВВС ККА, ПриВО и ЛВО (19566).</w:t>
      </w:r>
    </w:p>
    <w:p w14:paraId="22CFA874"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p>
    <w:p w14:paraId="3453EC5B" w14:textId="77777777" w:rsidR="000A4AE5" w:rsidRPr="003600B8" w:rsidRDefault="000A4AE5" w:rsidP="000A4AE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октябре 1927 г. приняли решение пе</w:t>
      </w:r>
      <w:r w:rsidRPr="003600B8">
        <w:rPr>
          <w:rFonts w:ascii="Times New Roman" w:hAnsi="Times New Roman" w:cs="Times New Roman"/>
          <w:color w:val="0070C0"/>
          <w:sz w:val="16"/>
          <w:szCs w:val="16"/>
        </w:rPr>
        <w:softHyphen/>
        <w:t>редать с Черного моря на Балтику четыре поплавковых самолета ЮГ-1, но 27 января следующего года УВВС изменило разна</w:t>
      </w:r>
      <w:r w:rsidRPr="003600B8">
        <w:rPr>
          <w:rFonts w:ascii="Times New Roman" w:hAnsi="Times New Roman" w:cs="Times New Roman"/>
          <w:color w:val="0070C0"/>
          <w:sz w:val="16"/>
          <w:szCs w:val="16"/>
        </w:rPr>
        <w:softHyphen/>
        <w:t>рядку, предписав отправить три ЮГ-1 и оба «Валя». Деньги на перегонку выделял «Осоавиахим» как на агитационный пере</w:t>
      </w:r>
      <w:r w:rsidRPr="003600B8">
        <w:rPr>
          <w:rFonts w:ascii="Times New Roman" w:hAnsi="Times New Roman" w:cs="Times New Roman"/>
          <w:color w:val="0070C0"/>
          <w:sz w:val="16"/>
          <w:szCs w:val="16"/>
        </w:rPr>
        <w:softHyphen/>
        <w:t>лет. Экипажи были смешанные: частично с Черного моря, частично - с Балтики, но прошедшие обучение в 60-й эскадрилье. Планировалось, что командиры самолетов и механики вернутся затем на Черное море. Маршрут пролегал через Ростов-на-Дону, Сталинград, далее вверх по Волге до Ниж</w:t>
      </w:r>
      <w:r w:rsidRPr="003600B8">
        <w:rPr>
          <w:rFonts w:ascii="Times New Roman" w:hAnsi="Times New Roman" w:cs="Times New Roman"/>
          <w:color w:val="0070C0"/>
          <w:sz w:val="16"/>
          <w:szCs w:val="16"/>
        </w:rPr>
        <w:softHyphen/>
        <w:t>него Новгорода, а потом через Ярославль и Шлиссельбург. Конечной точкой являлся Ленинград. Возглавлял операцию по пере</w:t>
      </w:r>
      <w:r w:rsidRPr="003600B8">
        <w:rPr>
          <w:rFonts w:ascii="Times New Roman" w:hAnsi="Times New Roman" w:cs="Times New Roman"/>
          <w:color w:val="0070C0"/>
          <w:sz w:val="16"/>
          <w:szCs w:val="16"/>
        </w:rPr>
        <w:softHyphen/>
        <w:t>гонке тогдашний командир 60-й эскадрильи Никитин. Перелет состоялся 20 - 24 мая 1928 г. Но тогда на север улетел только один «Валь», поскольку второй находился в ре</w:t>
      </w:r>
      <w:r w:rsidRPr="003600B8">
        <w:rPr>
          <w:rFonts w:ascii="Times New Roman" w:hAnsi="Times New Roman" w:cs="Times New Roman"/>
          <w:color w:val="0070C0"/>
          <w:sz w:val="16"/>
          <w:szCs w:val="16"/>
        </w:rPr>
        <w:softHyphen/>
        <w:t>монте. Его перегнал на Балтику в августе экипаж Бердника. Вылет состоялся 17 авгус</w:t>
      </w:r>
      <w:r w:rsidRPr="003600B8">
        <w:rPr>
          <w:rFonts w:ascii="Times New Roman" w:hAnsi="Times New Roman" w:cs="Times New Roman"/>
          <w:color w:val="0070C0"/>
          <w:sz w:val="16"/>
          <w:szCs w:val="16"/>
        </w:rPr>
        <w:softHyphen/>
        <w:t>та, но на одном из промежуточных участков произошла течь воды из рубашки переднего мотора. Самолет вернулся в Ростов-на-До- ну, где произвели ремонт. В Ленинград ма</w:t>
      </w:r>
      <w:r w:rsidRPr="003600B8">
        <w:rPr>
          <w:rFonts w:ascii="Times New Roman" w:hAnsi="Times New Roman" w:cs="Times New Roman"/>
          <w:color w:val="0070C0"/>
          <w:sz w:val="16"/>
          <w:szCs w:val="16"/>
        </w:rPr>
        <w:softHyphen/>
        <w:t>шина прибыла 23 августа.</w:t>
      </w:r>
    </w:p>
    <w:p w14:paraId="129F2BDD" w14:textId="77777777" w:rsidR="000A4AE5" w:rsidRPr="003600B8" w:rsidRDefault="000A4AE5" w:rsidP="000A4AE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Балтийском флоте ДВ включили в 66-й отряд в Гребном порту в Ленинграде. По</w:t>
      </w:r>
      <w:r w:rsidRPr="003600B8">
        <w:rPr>
          <w:rFonts w:ascii="Times New Roman" w:hAnsi="Times New Roman" w:cs="Times New Roman"/>
          <w:color w:val="0070C0"/>
          <w:sz w:val="16"/>
          <w:szCs w:val="16"/>
        </w:rPr>
        <w:softHyphen/>
        <w:t>скольку Балтийское море зимой замерзает, к ним приспособили лыжное шасси. Видимо, его крепили, используя гнезда для выкатных колес. Лыжи ухудшали аэродинамику, и ско</w:t>
      </w:r>
      <w:r w:rsidRPr="003600B8">
        <w:rPr>
          <w:rFonts w:ascii="Times New Roman" w:hAnsi="Times New Roman" w:cs="Times New Roman"/>
          <w:color w:val="0070C0"/>
          <w:sz w:val="16"/>
          <w:szCs w:val="16"/>
        </w:rPr>
        <w:softHyphen/>
        <w:t>рость полета падала (24950).</w:t>
      </w:r>
    </w:p>
    <w:p w14:paraId="7F6277BA" w14:textId="77777777" w:rsidR="000A4AE5" w:rsidRPr="003600B8" w:rsidRDefault="000A4AE5" w:rsidP="000A4AE5">
      <w:pPr>
        <w:spacing w:after="0" w:line="240" w:lineRule="auto"/>
        <w:jc w:val="both"/>
        <w:rPr>
          <w:rFonts w:ascii="Times New Roman" w:hAnsi="Times New Roman" w:cs="Times New Roman"/>
          <w:color w:val="0070C0"/>
          <w:sz w:val="16"/>
          <w:szCs w:val="16"/>
        </w:rPr>
      </w:pPr>
    </w:p>
    <w:p w14:paraId="7F980E7B" w14:textId="77777777" w:rsidR="000A4AE5" w:rsidRPr="003600B8" w:rsidRDefault="000A4AE5" w:rsidP="000A4AE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В октябре 1927 г. помощник Начальника ВВС РККА С. А. Меженинов докладывал, что по списку в ВВС состоит 1071 самолет. По «Плану-1200» надо было иметь 782 действующих и 402 запасных. Из сопоставления этих цифр по</w:t>
      </w:r>
      <w:r w:rsidRPr="003600B8">
        <w:rPr>
          <w:rFonts w:ascii="Times New Roman" w:hAnsi="Times New Roman" w:cs="Times New Roman"/>
          <w:color w:val="0070C0"/>
          <w:sz w:val="16"/>
          <w:szCs w:val="16"/>
        </w:rPr>
        <w:softHyphen/>
        <w:t>лучалось, что некомплекта действующих самолетов нет, а некомплект выража</w:t>
      </w:r>
      <w:r w:rsidRPr="003600B8">
        <w:rPr>
          <w:rFonts w:ascii="Times New Roman" w:hAnsi="Times New Roman" w:cs="Times New Roman"/>
          <w:color w:val="0070C0"/>
          <w:sz w:val="16"/>
          <w:szCs w:val="16"/>
        </w:rPr>
        <w:softHyphen/>
        <w:t>ется в 113 запасных самолетах.</w:t>
      </w:r>
    </w:p>
    <w:p w14:paraId="077084E4" w14:textId="77777777" w:rsidR="000A4AE5" w:rsidRPr="003600B8" w:rsidRDefault="000A4AE5" w:rsidP="000A4AE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Имевшийся некомплект объяснялся по-прежнему, главным образом, не</w:t>
      </w:r>
      <w:r w:rsidRPr="003600B8">
        <w:rPr>
          <w:rFonts w:ascii="Times New Roman" w:hAnsi="Times New Roman" w:cs="Times New Roman"/>
          <w:color w:val="0070C0"/>
          <w:sz w:val="16"/>
          <w:szCs w:val="16"/>
        </w:rPr>
        <w:softHyphen/>
        <w:t>достатком истребителей и морских разведчиков. Выпущенные небольшими се</w:t>
      </w:r>
      <w:r w:rsidRPr="003600B8">
        <w:rPr>
          <w:rFonts w:ascii="Times New Roman" w:hAnsi="Times New Roman" w:cs="Times New Roman"/>
          <w:color w:val="0070C0"/>
          <w:sz w:val="16"/>
          <w:szCs w:val="16"/>
        </w:rPr>
        <w:softHyphen/>
        <w:t>риями истребители И-1 и И-2, даже после модернизации первых образцов, на практике оказались неудачными (24967).</w:t>
      </w:r>
    </w:p>
    <w:p w14:paraId="02A6CA37" w14:textId="77777777" w:rsidR="000A4AE5" w:rsidRPr="003600B8" w:rsidRDefault="000A4AE5" w:rsidP="000A4AE5">
      <w:pPr>
        <w:spacing w:after="0" w:line="240" w:lineRule="auto"/>
        <w:jc w:val="both"/>
        <w:rPr>
          <w:rFonts w:ascii="Times New Roman" w:hAnsi="Times New Roman" w:cs="Times New Roman"/>
          <w:color w:val="0070C0"/>
          <w:sz w:val="16"/>
          <w:szCs w:val="16"/>
        </w:rPr>
      </w:pPr>
    </w:p>
    <w:p w14:paraId="7C304113" w14:textId="77777777" w:rsidR="000A4AE5" w:rsidRPr="007550A6" w:rsidRDefault="000A4AE5" w:rsidP="000A4AE5">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г. Начальник ВВС П.И. Баранов писал: «К десятому году Революции мы достигли значительных успехов во всех областях строительства; в частности, Воздушный флот, его история, строительство и успехи могут, как в капле воды, отразить весь ход восстановления и развития хозяйства Советского Союза. Отличие заключается в том, что в области строительства Воздушного флота нам нужно было проявлять большее напряжение (…) в силу значительно возросшего значения средств воздушной борьбы в процессе и на опыте мировой войны. (…) Технически за эти годы мы вышли во многих областях на уровень европейской техники. (…) Организационно Воздушный флот за эти годы сложился в качестве достаточно внушительной силы, в качестве достаточно могущественного средства защиты границ нашего Союза». Однако в ВВС РККА имели место и недостатки, о которых открыто не говорилось. Так, значительным тормозом для планомерного поступательного строительства военной авиации являлась не снижающаяся (по абсолютным показателям) во второй половине 1920-х гг. аварийность (19566).</w:t>
      </w:r>
    </w:p>
    <w:p w14:paraId="623D6BD6" w14:textId="77777777" w:rsidR="000A4AE5" w:rsidRPr="007550A6" w:rsidRDefault="000A4AE5" w:rsidP="000A4AE5">
      <w:pPr>
        <w:spacing w:after="0" w:line="240" w:lineRule="auto"/>
        <w:jc w:val="both"/>
        <w:rPr>
          <w:rFonts w:ascii="Times New Roman" w:hAnsi="Times New Roman" w:cs="Times New Roman"/>
          <w:color w:val="000000" w:themeColor="text1"/>
          <w:sz w:val="16"/>
          <w:szCs w:val="16"/>
        </w:rPr>
      </w:pPr>
    </w:p>
    <w:p w14:paraId="53A859F9" w14:textId="77777777" w:rsidR="000A4AE5" w:rsidRPr="000A4AE5" w:rsidRDefault="000A4AE5" w:rsidP="000A4AE5">
      <w:pPr>
        <w:pStyle w:val="aff2"/>
        <w:tabs>
          <w:tab w:val="left" w:pos="725"/>
        </w:tabs>
        <w:spacing w:line="240" w:lineRule="auto"/>
        <w:rPr>
          <w:rFonts w:ascii="Times New Roman" w:hAnsi="Times New Roman" w:cs="Times New Roman"/>
          <w:i w:val="0"/>
          <w:iCs w:val="0"/>
          <w:color w:val="0070C0"/>
          <w:sz w:val="16"/>
          <w:szCs w:val="16"/>
          <w:lang w:val="ru-RU"/>
        </w:rPr>
      </w:pPr>
      <w:r w:rsidRPr="000A4AE5">
        <w:rPr>
          <w:rFonts w:ascii="Times New Roman" w:hAnsi="Times New Roman" w:cs="Times New Roman"/>
          <w:i w:val="0"/>
          <w:iCs w:val="0"/>
          <w:color w:val="0070C0"/>
          <w:sz w:val="16"/>
          <w:szCs w:val="16"/>
          <w:lang w:val="ru-RU"/>
        </w:rPr>
        <w:t>В октябре 1927 г. Начальник ВВС П. И. Баранов отмечал: «К десятому году Революции мы достигли значительных успехов во всех областях строительства; в частности, Воздушный флот, его история, строительство и успехи могут как в капле воды отразить весь ход восстановления и развития хозяйства Советского Союза. Отличие заключается в том, что в области строительства Воздушного флота нам нужно было проявлять большее напряжение, чем в других отраслях хозяйства, в силу значительно возросшего значения средств воздушной борьбы в процессе и на опыте мировой войны. (...) Технически за эти годы мы вышли во многих областях на уровень европейской техники. (...) Организационно Воз</w:t>
      </w:r>
      <w:r w:rsidRPr="000A4AE5">
        <w:rPr>
          <w:rFonts w:ascii="Times New Roman" w:hAnsi="Times New Roman" w:cs="Times New Roman"/>
          <w:i w:val="0"/>
          <w:iCs w:val="0"/>
          <w:color w:val="0070C0"/>
          <w:sz w:val="16"/>
          <w:szCs w:val="16"/>
          <w:lang w:val="ru-RU"/>
        </w:rPr>
        <w:softHyphen/>
        <w:t>душный флот за этигоды сложился в качестве достаточно внушительной силы, в качестве достаточно могущественного средства защиты границ нашего Союза. Учебно-боевая подготовка достигла больших успехов. (...) Строевые части научились не только действовать, но работать во взаимодействии с другими вой</w:t>
      </w:r>
      <w:r w:rsidRPr="000A4AE5">
        <w:rPr>
          <w:rFonts w:ascii="Times New Roman" w:hAnsi="Times New Roman" w:cs="Times New Roman"/>
          <w:i w:val="0"/>
          <w:iCs w:val="0"/>
          <w:color w:val="0070C0"/>
          <w:sz w:val="16"/>
          <w:szCs w:val="16"/>
          <w:lang w:val="ru-RU"/>
        </w:rPr>
        <w:softHyphen/>
        <w:t xml:space="preserve">сками: сухопутными и морскими. Самостоятельная боевая работа Воздушного флота точно также получила достаточное выявление и оформление» (РГВА. Ф. 4. </w:t>
      </w:r>
      <w:r w:rsidRPr="003600B8">
        <w:rPr>
          <w:rFonts w:ascii="Times New Roman" w:hAnsi="Times New Roman" w:cs="Times New Roman"/>
          <w:i w:val="0"/>
          <w:iCs w:val="0"/>
          <w:color w:val="0070C0"/>
          <w:sz w:val="16"/>
          <w:szCs w:val="16"/>
        </w:rPr>
        <w:t>On</w:t>
      </w:r>
      <w:r w:rsidRPr="000A4AE5">
        <w:rPr>
          <w:rFonts w:ascii="Times New Roman" w:hAnsi="Times New Roman" w:cs="Times New Roman"/>
          <w:i w:val="0"/>
          <w:iCs w:val="0"/>
          <w:color w:val="0070C0"/>
          <w:sz w:val="16"/>
          <w:szCs w:val="16"/>
          <w:lang w:val="ru-RU"/>
        </w:rPr>
        <w:t>. 1. Д. 606. Л 18-19; Баранов П. И. К десятилетию Октября // Вестник ВФ. - 1927. - № 10. - С. 1) (24967).</w:t>
      </w:r>
    </w:p>
    <w:p w14:paraId="7C9095EC" w14:textId="77777777" w:rsidR="000A4AE5" w:rsidRPr="003600B8" w:rsidRDefault="000A4AE5" w:rsidP="000A4AE5">
      <w:pPr>
        <w:spacing w:after="0" w:line="240" w:lineRule="auto"/>
        <w:jc w:val="both"/>
        <w:rPr>
          <w:rFonts w:ascii="Times New Roman" w:hAnsi="Times New Roman" w:cs="Times New Roman"/>
          <w:color w:val="0070C0"/>
          <w:sz w:val="16"/>
          <w:szCs w:val="16"/>
        </w:rPr>
      </w:pPr>
    </w:p>
    <w:p w14:paraId="51D4883A" w14:textId="77777777" w:rsidR="000A4AE5" w:rsidRPr="003600B8" w:rsidRDefault="000A4AE5" w:rsidP="000A4AE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октябре 1927 г. Начальник ВВС П. И. Баранов отмечал, «что в области строительства Воздушного флота нам нужно было проявлять большее напря</w:t>
      </w:r>
      <w:r w:rsidRPr="003600B8">
        <w:rPr>
          <w:rFonts w:ascii="Times New Roman" w:hAnsi="Times New Roman" w:cs="Times New Roman"/>
          <w:color w:val="0070C0"/>
          <w:sz w:val="16"/>
          <w:szCs w:val="16"/>
        </w:rPr>
        <w:softHyphen/>
        <w:t>жение, чем в других отраслях хозяйства, в силу значительно возросшего значе</w:t>
      </w:r>
      <w:r w:rsidRPr="003600B8">
        <w:rPr>
          <w:rFonts w:ascii="Times New Roman" w:hAnsi="Times New Roman" w:cs="Times New Roman"/>
          <w:color w:val="0070C0"/>
          <w:sz w:val="16"/>
          <w:szCs w:val="16"/>
        </w:rPr>
        <w:softHyphen/>
        <w:t>ния средств воздушной борьбы в процессе и на опыте мировой войны. (...) Технически за эти годы мы вышли во многих областях на уровень европейской техники. (...) Организационно Воздушный флот за эти годы сложился в каче</w:t>
      </w:r>
      <w:r w:rsidRPr="003600B8">
        <w:rPr>
          <w:rFonts w:ascii="Times New Roman" w:hAnsi="Times New Roman" w:cs="Times New Roman"/>
          <w:color w:val="0070C0"/>
          <w:sz w:val="16"/>
          <w:szCs w:val="16"/>
        </w:rPr>
        <w:softHyphen/>
        <w:t>стве достаточно внушительной силы, в качестве достаточно могущественного средства защиты границ нашего Союза. Учебно-боевая подготовка достигла больших успехов (...) Строевые части научились не только действовать, но ра</w:t>
      </w:r>
      <w:r w:rsidRPr="003600B8">
        <w:rPr>
          <w:rFonts w:ascii="Times New Roman" w:hAnsi="Times New Roman" w:cs="Times New Roman"/>
          <w:color w:val="0070C0"/>
          <w:sz w:val="16"/>
          <w:szCs w:val="16"/>
        </w:rPr>
        <w:softHyphen/>
        <w:t>ботать во взаимодействии с другими войсками: сухопутными и морскими. Са</w:t>
      </w:r>
      <w:r w:rsidRPr="003600B8">
        <w:rPr>
          <w:rFonts w:ascii="Times New Roman" w:hAnsi="Times New Roman" w:cs="Times New Roman"/>
          <w:color w:val="0070C0"/>
          <w:sz w:val="16"/>
          <w:szCs w:val="16"/>
        </w:rPr>
        <w:softHyphen/>
        <w:t>мостоятельная боевая работа Воздушного Флота точно также получила доста</w:t>
      </w:r>
      <w:r w:rsidRPr="003600B8">
        <w:rPr>
          <w:rFonts w:ascii="Times New Roman" w:hAnsi="Times New Roman" w:cs="Times New Roman"/>
          <w:color w:val="0070C0"/>
          <w:sz w:val="16"/>
          <w:szCs w:val="16"/>
        </w:rPr>
        <w:softHyphen/>
        <w:t>точное выявление и оформление» (Баранов П. И. К десятилетию Октября // Вестник ВФ. - 1927. - № 10. - С. 1) (24967).</w:t>
      </w:r>
    </w:p>
    <w:p w14:paraId="617AFEE5" w14:textId="77777777" w:rsidR="000A4AE5" w:rsidRPr="003600B8" w:rsidRDefault="000A4AE5" w:rsidP="000A4AE5">
      <w:pPr>
        <w:spacing w:after="0" w:line="240" w:lineRule="auto"/>
        <w:jc w:val="both"/>
        <w:rPr>
          <w:rFonts w:ascii="Times New Roman" w:hAnsi="Times New Roman" w:cs="Times New Roman"/>
          <w:color w:val="0070C0"/>
          <w:sz w:val="16"/>
          <w:szCs w:val="16"/>
        </w:rPr>
      </w:pPr>
    </w:p>
    <w:p w14:paraId="56AEBD33"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г. начальник ВВС Московского военного округа И.У. Павлов обратился с ходатайством перед руководством ВВС РККА о присвоении двум самолетам 8-й разведывательной авиаэскадрильи «Красная Москва» имен авиаторов 1-й советской истребительной авиагруппы (А.И. Ефимова6 и Г.С. Сапожникова7), погибших в годы Гражданской войны. Начальник ВВС РККА П.И. Баранов8 поддержал эту инициативу и в свою очередь рапортом доложил по существу вопроса заместителю председателя Реввоенсовета СССР И.С. Уншлихту (18518).</w:t>
      </w:r>
    </w:p>
    <w:p w14:paraId="089D2EB7"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p>
    <w:p w14:paraId="1115C6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года организован при секции связи НТК МС Научно-испытательный полигон связи (10515).</w:t>
      </w:r>
    </w:p>
    <w:p w14:paraId="0B5F64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1244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7CAB6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CC0BD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года на VII московском губернском съезде профсоюзов Н.И. Бухарин сообщил основные данные, характеризующие темп развития промышленности в 1922—1927 годы. На первый взгляд достижения впечатляли: валовая продажная цена промтоваров в довоенных рублях увеличилась почти в 5 раз и превзошла довоенный уровень на 18,5%, а число рабочих в цензовой промышленности возросло с 1 млн 243 000 до 2 млн 498 000 человек, то есть почти удвоилось. В 1927 году мы имели 858 электростанций общей мощностью 620 000 кВт. За семь лет советского строительства суммарная мощность станций была поднята на 48,5%58.</w:t>
      </w:r>
    </w:p>
    <w:p w14:paraId="2CEFCF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XV съезду партии национальный доход страны вырос по официальным источникам по сравнению с 1913 годом на 19%, но современные расчеты доказывают, что на самом деле он оказался на 12—13% ниже, а душевое производство, с учетом роста населения на 5%, уменьшилось на 17—20%. К 1928 году производительность труда в промышленности снизилась на 17—23%, но зато увеличилась материалоемкость. Резко снизилась рентабельность предприятий, которая в конце 1920-х годов составляла 10,9%, тогда как в 1913 году — 19,7%. Получаемая прибыль была на 20% меньше, чем до войны, а на железнодорожном транспорте даже в 2 раза меньше. Рост основных фондов в промышленности за послереволюционное десятилетие составил не более 10—13%. В конце 1927 года СССР находился на начальном этапе индустриализации: в крупной промышленности производилось 20—25% национального дохода страны, уровень производства промышленности в расчете на душу населения был ниже в 5—10 раз душевого производства в индустриально-развитых странах, доля городского населения составляла 18—19%, а рабочего — 11—12%. В СССР удельный вес всей промышленности впервые превысил продукцию сельского хозяйства только в 1930 году.</w:t>
      </w:r>
    </w:p>
    <w:p w14:paraId="06FA9C9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 второй половине 1920-х годов в результате многочисленных корректировок план ГОЭЛРО из практической программы перспективного научно-технического развития страны все больше превращался в символ будущего благополучия.</w:t>
      </w:r>
    </w:p>
    <w:p w14:paraId="5755CE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Экономическое положение ухудшилось во второй половине 1927 года. Вследствие обострения международной обстановки, наученное недавним горьким опытом военного лихолетья население бросилось закупать впрок товары первой необходимости. В результате резервный фонд промтоваров не “дожил” до осенней хлебозаготовительной кампании. Срыв заготовок хлеба поставил под угрозу снабжение городов и армии. Скачок рыночных хлебных цен в ряде районов привел к тому, что “ножницы” цен на промышленную и сельскохозяйственную продукцию стали раздвигаться в обратную сторону в пользу аграрного сектора. Промышленность лишалась важнейшего источника накоплений. Политика нормированных цен на практике приводила к тому, что тресты увеличивали производство неходовых товаров и сокращали выпуск ходовых. Ухудшение качества товаров низких сортов, например тканей, делало их непригодными к употреблению, и население вынуждено было покупать более дорогие сорта. Пресса же подавала это как “улучшение благосостояния народа”.</w:t>
      </w:r>
    </w:p>
    <w:p w14:paraId="11E8A4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1927 год стал периодом резкого роста сопротивления рабочих масс “Редкому Случаю Феноменального Сумасшествия России” (возникла и такая расшифровка аббревиатуры РСФСР): уже 24 февраля в Ленинграде бастовали Трубочный, Балтийский и Патронный заводы, а также Лаферм. В тот же день на Васильевском острове состоялась рабочая демонстрация с требованиями свободы слова, печати и свободных перевыборов завкомов и Советов. “Нам масло надо, а не социализм”, — единодушно заявили 6 сентября 1927 года путиловские рабочие, собравшиеся на кооперативную конференцию. Материальное положение население ухудшалось день ото дня. С мрачным видом рабочие шутили: “Говорят, отменили букву “М” — мяса нет, масла нет, мануфактуры нет, мыла нет, а ради одной фамилии — Микоян — букву “М” оставлять ни к чему”. Лозунг “догнать и перегнать” для многих давно превратился в лозунг “дожить и пережить”. Где злым шепотком, а где и в открытую рабочие каламбурили по поводу того, что кому дала революция: “Рабочему дала ДОКЛАД, главкам дала ОКЛАД, женам их дала КЛАД, а крестьянству дала АД” (11575).</w:t>
      </w:r>
    </w:p>
    <w:p w14:paraId="24EEBC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D53F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Л.Д.Троцкого и Г.Е.Зиновьева исключили из ЦК, а в ноябре - из партии. Это за троцкистско-зиновьевскую платформу 1926 и платформу 83-х. Суть - не ясна. Это был результат объединенного пленума ЦК и ЦКК. ЦК в октябре опубликовал тезисы по вопросам порядка дня 15 съезда и объявил общепартийную дискуссию по ним(226,371).</w:t>
      </w:r>
    </w:p>
    <w:p w14:paraId="10DFD8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659EFD" w14:textId="77777777" w:rsidR="000D097B" w:rsidRPr="007550A6" w:rsidRDefault="000D097B" w:rsidP="007550A6">
      <w:pPr>
        <w:shd w:val="clear" w:color="auto" w:fill="FFFFFF"/>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В октябре 1927 Троцкого и Зиновьева исключили из ЦК, в ноябре – из партии. Вскоре они отправятся в ссылку. Попытка оппозиции организовать 7 ноября в Москве альтернативную демонстрацию была подавлена: ее участников разгоняли, заталкивали в подъезды, избивали, многие были арестованы (20296).</w:t>
      </w:r>
    </w:p>
    <w:p w14:paraId="79914E3C" w14:textId="77777777" w:rsidR="000D097B" w:rsidRPr="007550A6" w:rsidRDefault="000D097B" w:rsidP="007550A6">
      <w:pPr>
        <w:shd w:val="clear" w:color="auto" w:fill="FFFFFF"/>
        <w:spacing w:after="0" w:line="240" w:lineRule="auto"/>
        <w:jc w:val="both"/>
        <w:rPr>
          <w:rFonts w:ascii="Times New Roman" w:hAnsi="Times New Roman" w:cs="Times New Roman"/>
          <w:color w:val="000000" w:themeColor="text1"/>
          <w:sz w:val="16"/>
          <w:szCs w:val="16"/>
        </w:rPr>
      </w:pPr>
    </w:p>
    <w:p w14:paraId="768DAB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октября 1927 года темпы хлебозаготовок угрожающе снизились (11578).</w:t>
      </w:r>
    </w:p>
    <w:p w14:paraId="34011A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55AE2D"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октябре 1927 года ОГПУ обратилось в Совнарком с предложением «об оказании репрессивного воздействия на частников, срывающих заготовку продуктов и снабжение населения по нормальным ценам». При этом ОГПУ информировало, что на мануфактурном рынке из-за остроты положения «административные мероприятия» уже начали проводиться. В то же самое время, как свидетельствуют сводки ОГПУ, пессимизм и пораженческие настроения все более охватывали местное руководство, которое отчаялось получить хлеб у крестьян в добровольном порядке. Исчерпав просьбы и уговоры, местные власти стихийно переходили к мерам общественного воздействия. По мере ухудшения хода заготовок и усиления нажима со стороны Москвы выполнить план во что бы то ни стало, у местного руководства зрела готовность перейти к откровенным репрессиям. Начинались обыски и изъятие хлеба, возрождались заградительные отряды, которые задерживали крестьян, когда те, недовольные государственными ценами, пытались увезти хлеб с приемных пунктов назад, домой. В адрес Политбюро, ОГПУ, Совнаркома, </w:t>
      </w:r>
      <w:r w:rsidRPr="007550A6">
        <w:rPr>
          <w:rFonts w:ascii="Times New Roman" w:hAnsi="Times New Roman" w:cs="Times New Roman"/>
          <w:color w:val="000000" w:themeColor="text1"/>
          <w:sz w:val="16"/>
          <w:szCs w:val="16"/>
        </w:rPr>
        <w:lastRenderedPageBreak/>
        <w:t>Наркомторга шли просьбы от местного руководства разрешить «административное воздействие на кулаков, хотя бы в виде арестов наиболее крупных держателей хлеба». Комбедовские настроения бедняков усиливал этот нажим. Таким образом, почва для репрессий была подготовлена к моменту, когда ОГПУ с санкции Политбюро начало проводить массовые аресты и конфискации (18416).</w:t>
      </w:r>
    </w:p>
    <w:p w14:paraId="5707C3EC"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p>
    <w:p w14:paraId="5FF40AD3"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октября 1927 года темпы хлебозаготовок угрожающе снизились. в конце лета — начале осени 1927 года, поступавший от остро нуждавшихся в деньгах бедняков и маломощного середнячества, быстро иссяк. Крепкое середнячество и зажиточные, выплатив денежный налог государству за счет продажи продуктов животноводства и технических культур, либо придерживали хлеб, либо продавали его частнику, который давал хорошую цену.</w:t>
      </w:r>
    </w:p>
    <w:p w14:paraId="3050358B"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сведениям ОГПУ, с конца октября 1927 года в связи с плохим ходом заготовок продовольственная ситуация в промышленных районах заметно ухудшилась. Перебои с хлебом в городских магазинах приводили к повышению цен на рынке. Удорожание зерна, которое кормило не только людей, но и служило кормом для скота, вызывало рост цен на продукты животноводства. Началась цепная реакция всеобщего повышения цен и 1927/28 год стал первым годом их резкого скачка.</w:t>
      </w:r>
    </w:p>
    <w:p w14:paraId="1022D6C3"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Товарный дефицит в стране обострялся эмиссиями и ростом денежных доходов населения. В 1927/28 году зарплата на промышленных предприятиях вместо запланированных 7,2 % выросла на 10,5 %. При слабом росте производства товаров увеличение денежной массы в обращении вело к быстрому прогрессированию инфляции. Вместо ожидаемого укрепления рубль терял покупательную способность.</w:t>
      </w:r>
    </w:p>
    <w:p w14:paraId="2395B256"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Резкое подорожание товаров на рынке породило ажиотажный спрос в кооперативах, где государство искусственно поддерживало низкие цены. В результате трудности с хлебом дополнились перебоями в торговле другими продуктами питания. Даже в Москве, которая снабжалась лучше других городов, хроническими стали очереди за маслом, крупой, молоком, перебои с картофелем, пшеном, макаронами, вермишелью, яйцами, мясом. Поползли слухи о скорой войне, продаже всего хлеба за границу в уплату долгов иностранным государствам или же в качестве откупа хлебом за убийство консула в Одессе, о голоде и перевороте. Недовольство росло, активизировались антисоветские настроения.</w:t>
      </w:r>
    </w:p>
    <w:p w14:paraId="40E74943"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Материалы ОГПУ сохранили характерные высказывания тех лет: «Коммунисты чувствуют приближение войны и поэтому весь хлеб попрятали». «Откупаются хлебом от войны с Англией». «Не может быть, чтобы хлеба не было. Дали бы нам винтовки, мы бы нашли хлеб». «Сами не могут торговать и частникам не дают, а еще воевать думают» (18416).</w:t>
      </w:r>
    </w:p>
    <w:p w14:paraId="03F255C7"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p>
    <w:p w14:paraId="02D15CE2" w14:textId="77777777" w:rsidR="00603C95"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4E4F64F" w14:textId="77777777" w:rsidR="00603C95" w:rsidRPr="007550A6" w:rsidRDefault="00603C9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CA14FC"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r w:rsidRPr="007550A6">
        <w:rPr>
          <w:rStyle w:val="aff8"/>
          <w:rFonts w:ascii="Times New Roman" w:hAnsi="Times New Roman" w:cs="Times New Roman"/>
          <w:b w:val="0"/>
          <w:color w:val="000000" w:themeColor="text1"/>
          <w:spacing w:val="0"/>
          <w:sz w:val="16"/>
          <w:szCs w:val="16"/>
        </w:rPr>
        <w:t>В</w:t>
      </w:r>
      <w:r w:rsidRPr="007550A6">
        <w:rPr>
          <w:rFonts w:ascii="Times New Roman" w:hAnsi="Times New Roman" w:cs="Times New Roman"/>
          <w:color w:val="000000" w:themeColor="text1"/>
          <w:sz w:val="16"/>
          <w:szCs w:val="16"/>
        </w:rPr>
        <w:t xml:space="preserve"> октябре 1927 г. Умберто Маддалены (1894-1931) были поручены организация и осуществление нового перелёта на летающей лодке </w:t>
      </w:r>
      <w:r w:rsidRPr="007550A6">
        <w:rPr>
          <w:rFonts w:ascii="Times New Roman" w:hAnsi="Times New Roman" w:cs="Times New Roman"/>
          <w:color w:val="000000" w:themeColor="text1"/>
          <w:sz w:val="16"/>
          <w:szCs w:val="16"/>
          <w:lang w:val="en-US"/>
        </w:rPr>
        <w:t>SIAI</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MarchettiS</w:t>
      </w:r>
      <w:r w:rsidRPr="007550A6">
        <w:rPr>
          <w:rFonts w:ascii="Times New Roman" w:hAnsi="Times New Roman" w:cs="Times New Roman"/>
          <w:color w:val="000000" w:themeColor="text1"/>
          <w:sz w:val="16"/>
          <w:szCs w:val="16"/>
        </w:rPr>
        <w:t xml:space="preserve">.62 над великими реками Европы: Дунаем, Доном и </w:t>
      </w:r>
      <w:r w:rsidRPr="007550A6">
        <w:rPr>
          <w:rStyle w:val="aff8"/>
          <w:rFonts w:ascii="Times New Roman" w:hAnsi="Times New Roman" w:cs="Times New Roman"/>
          <w:b w:val="0"/>
          <w:color w:val="000000" w:themeColor="text1"/>
          <w:spacing w:val="0"/>
          <w:sz w:val="16"/>
          <w:szCs w:val="16"/>
        </w:rPr>
        <w:t>Волгой.</w:t>
      </w:r>
      <w:r w:rsidRPr="007550A6">
        <w:rPr>
          <w:rFonts w:ascii="Times New Roman" w:hAnsi="Times New Roman" w:cs="Times New Roman"/>
          <w:color w:val="000000" w:themeColor="text1"/>
          <w:sz w:val="16"/>
          <w:szCs w:val="16"/>
        </w:rPr>
        <w:t xml:space="preserve"> Вместе с Маддаленой на борту находились второй пилот и штурман Альберто </w:t>
      </w:r>
      <w:r w:rsidRPr="007550A6">
        <w:rPr>
          <w:rStyle w:val="aff8"/>
          <w:rFonts w:ascii="Times New Roman" w:hAnsi="Times New Roman" w:cs="Times New Roman"/>
          <w:b w:val="0"/>
          <w:color w:val="000000" w:themeColor="text1"/>
          <w:spacing w:val="0"/>
          <w:sz w:val="16"/>
          <w:szCs w:val="16"/>
        </w:rPr>
        <w:t>Дель</w:t>
      </w:r>
      <w:r w:rsidRPr="007550A6">
        <w:rPr>
          <w:rFonts w:ascii="Times New Roman" w:hAnsi="Times New Roman" w:cs="Times New Roman"/>
          <w:color w:val="000000" w:themeColor="text1"/>
          <w:sz w:val="16"/>
          <w:szCs w:val="16"/>
        </w:rPr>
        <w:t xml:space="preserve"> Прете, двоюродный брат известного лётчика Карло Дель Прете</w:t>
      </w:r>
      <w:r w:rsidRPr="007550A6">
        <w:rPr>
          <w:rStyle w:val="aff8"/>
          <w:rFonts w:ascii="Times New Roman" w:hAnsi="Times New Roman" w:cs="Times New Roman"/>
          <w:b w:val="0"/>
          <w:color w:val="000000" w:themeColor="text1"/>
          <w:spacing w:val="0"/>
          <w:sz w:val="16"/>
          <w:szCs w:val="16"/>
        </w:rPr>
        <w:t>,</w:t>
      </w:r>
      <w:r w:rsidRPr="007550A6">
        <w:rPr>
          <w:rFonts w:ascii="Times New Roman" w:hAnsi="Times New Roman" w:cs="Times New Roman"/>
          <w:color w:val="000000" w:themeColor="text1"/>
          <w:sz w:val="16"/>
          <w:szCs w:val="16"/>
        </w:rPr>
        <w:t xml:space="preserve"> и бортмеханик Франческо Рампини.</w:t>
      </w:r>
    </w:p>
    <w:p w14:paraId="3993E1B0"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Пролетев над Дунаем и Чёрным морем, Маддалена приводнился в порту города Геническ на Азовском море. Затем его путь лежал в Саратов, где к итальянцам присоединился русский лётчик Дьяконов. Он говорил по-итальянски, так как ранее учился в Пизанском уни</w:t>
      </w:r>
      <w:r w:rsidRPr="007550A6">
        <w:rPr>
          <w:rFonts w:ascii="Times New Roman" w:hAnsi="Times New Roman" w:cs="Times New Roman"/>
          <w:color w:val="000000" w:themeColor="text1"/>
          <w:sz w:val="16"/>
          <w:szCs w:val="16"/>
        </w:rPr>
        <w:softHyphen/>
        <w:t>верситете. Вместе они проделали непростой путь до Москвы.</w:t>
      </w:r>
    </w:p>
    <w:p w14:paraId="7945E41E"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r w:rsidRPr="007550A6">
        <w:rPr>
          <w:rStyle w:val="aff8"/>
          <w:rFonts w:ascii="Times New Roman" w:hAnsi="Times New Roman" w:cs="Times New Roman"/>
          <w:b w:val="0"/>
          <w:color w:val="000000" w:themeColor="text1"/>
          <w:spacing w:val="0"/>
          <w:sz w:val="16"/>
          <w:szCs w:val="16"/>
        </w:rPr>
        <w:t>В</w:t>
      </w:r>
      <w:r w:rsidRPr="007550A6">
        <w:rPr>
          <w:rFonts w:ascii="Times New Roman" w:hAnsi="Times New Roman" w:cs="Times New Roman"/>
          <w:color w:val="000000" w:themeColor="text1"/>
          <w:sz w:val="16"/>
          <w:szCs w:val="16"/>
        </w:rPr>
        <w:t xml:space="preserve"> Ленинграде также было много показательных полётов с целью демонстрации досто</w:t>
      </w:r>
      <w:r w:rsidRPr="007550A6">
        <w:rPr>
          <w:rFonts w:ascii="Times New Roman" w:hAnsi="Times New Roman" w:cs="Times New Roman"/>
          <w:color w:val="000000" w:themeColor="text1"/>
          <w:sz w:val="16"/>
          <w:szCs w:val="16"/>
        </w:rPr>
        <w:softHyphen/>
      </w:r>
      <w:r w:rsidRPr="007550A6">
        <w:rPr>
          <w:rStyle w:val="aff8"/>
          <w:rFonts w:ascii="Times New Roman" w:hAnsi="Times New Roman" w:cs="Times New Roman"/>
          <w:b w:val="0"/>
          <w:color w:val="000000" w:themeColor="text1"/>
          <w:spacing w:val="0"/>
          <w:sz w:val="16"/>
          <w:szCs w:val="16"/>
        </w:rPr>
        <w:t>инств</w:t>
      </w:r>
      <w:r w:rsidRPr="007550A6">
        <w:rPr>
          <w:rFonts w:ascii="Times New Roman" w:hAnsi="Times New Roman" w:cs="Times New Roman"/>
          <w:color w:val="000000" w:themeColor="text1"/>
          <w:sz w:val="16"/>
          <w:szCs w:val="16"/>
        </w:rPr>
        <w:t xml:space="preserve"> самолёта </w:t>
      </w:r>
      <w:r w:rsidRPr="007550A6">
        <w:rPr>
          <w:rFonts w:ascii="Times New Roman" w:hAnsi="Times New Roman" w:cs="Times New Roman"/>
          <w:color w:val="000000" w:themeColor="text1"/>
          <w:sz w:val="16"/>
          <w:szCs w:val="16"/>
          <w:lang w:val="en-US"/>
        </w:rPr>
        <w:t>S</w:t>
      </w:r>
      <w:r w:rsidRPr="007550A6">
        <w:rPr>
          <w:rFonts w:ascii="Times New Roman" w:hAnsi="Times New Roman" w:cs="Times New Roman"/>
          <w:color w:val="000000" w:themeColor="text1"/>
          <w:sz w:val="16"/>
          <w:szCs w:val="16"/>
        </w:rPr>
        <w:t xml:space="preserve">.62 и мотора </w:t>
      </w:r>
      <w:r w:rsidRPr="007550A6">
        <w:rPr>
          <w:rFonts w:ascii="Times New Roman" w:hAnsi="Times New Roman" w:cs="Times New Roman"/>
          <w:color w:val="000000" w:themeColor="text1"/>
          <w:sz w:val="16"/>
          <w:szCs w:val="16"/>
          <w:lang w:val="en-US"/>
        </w:rPr>
        <w:t>Isotta</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Fraschini</w:t>
      </w:r>
      <w:r w:rsidRPr="007550A6">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lang w:val="en-US"/>
        </w:rPr>
        <w:t>Asso</w:t>
      </w:r>
      <w:r w:rsidRPr="007550A6">
        <w:rPr>
          <w:rFonts w:ascii="Times New Roman" w:hAnsi="Times New Roman" w:cs="Times New Roman"/>
          <w:color w:val="000000" w:themeColor="text1"/>
          <w:sz w:val="16"/>
          <w:szCs w:val="16"/>
        </w:rPr>
        <w:t xml:space="preserve">". После Ленинграда маршрут пролегал </w:t>
      </w:r>
      <w:r w:rsidRPr="007550A6">
        <w:rPr>
          <w:rStyle w:val="aff8"/>
          <w:rFonts w:ascii="Times New Roman" w:hAnsi="Times New Roman" w:cs="Times New Roman"/>
          <w:b w:val="0"/>
          <w:color w:val="000000" w:themeColor="text1"/>
          <w:spacing w:val="0"/>
          <w:sz w:val="16"/>
          <w:szCs w:val="16"/>
        </w:rPr>
        <w:t>над</w:t>
      </w:r>
      <w:r w:rsidRPr="007550A6">
        <w:rPr>
          <w:rFonts w:ascii="Times New Roman" w:hAnsi="Times New Roman" w:cs="Times New Roman"/>
          <w:color w:val="000000" w:themeColor="text1"/>
          <w:sz w:val="16"/>
          <w:szCs w:val="16"/>
        </w:rPr>
        <w:t xml:space="preserve"> Балтийским и Северным морями, Рейном и Альпами: всего около 10 тыс. км. Через Фин</w:t>
      </w:r>
      <w:r w:rsidRPr="007550A6">
        <w:rPr>
          <w:rFonts w:ascii="Times New Roman" w:hAnsi="Times New Roman" w:cs="Times New Roman"/>
          <w:color w:val="000000" w:themeColor="text1"/>
          <w:sz w:val="16"/>
          <w:szCs w:val="16"/>
        </w:rPr>
        <w:softHyphen/>
      </w:r>
      <w:r w:rsidRPr="007550A6">
        <w:rPr>
          <w:rStyle w:val="aff8"/>
          <w:rFonts w:ascii="Times New Roman" w:hAnsi="Times New Roman" w:cs="Times New Roman"/>
          <w:b w:val="0"/>
          <w:color w:val="000000" w:themeColor="text1"/>
          <w:spacing w:val="0"/>
          <w:sz w:val="16"/>
          <w:szCs w:val="16"/>
        </w:rPr>
        <w:t>ляндию,</w:t>
      </w:r>
      <w:r w:rsidRPr="007550A6">
        <w:rPr>
          <w:rFonts w:ascii="Times New Roman" w:hAnsi="Times New Roman" w:cs="Times New Roman"/>
          <w:color w:val="000000" w:themeColor="text1"/>
          <w:sz w:val="16"/>
          <w:szCs w:val="16"/>
        </w:rPr>
        <w:t xml:space="preserve"> Швецию, Голландию, Германию и Швейцарию путешественники вернулись в Италию (15843).</w:t>
      </w:r>
    </w:p>
    <w:p w14:paraId="094D422C"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p>
    <w:p w14:paraId="26B10D73" w14:textId="77777777" w:rsidR="00EF5AE8" w:rsidRPr="003600B8" w:rsidRDefault="00EF5AE8" w:rsidP="00EF5AE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октябре 1927 года Мермоз и Элизе Негрин на самолете Late 26-2R «Spirit of Montodran» совершили беспосадочный перелет из Тулузы в Сен- Луи-дю-Сенегал. Этот рейд на расстояние 4 270 км они совершили за 23 часа 30 ми</w:t>
      </w:r>
      <w:r w:rsidRPr="003600B8">
        <w:rPr>
          <w:rFonts w:ascii="Times New Roman" w:hAnsi="Times New Roman" w:cs="Times New Roman"/>
          <w:color w:val="0070C0"/>
          <w:sz w:val="16"/>
          <w:szCs w:val="16"/>
        </w:rPr>
        <w:softHyphen/>
        <w:t>нут. По техническим причинам их план продолжить полет над океаном до Южной Америки не был реализован (24916).</w:t>
      </w:r>
    </w:p>
    <w:p w14:paraId="715DB0DE" w14:textId="77777777" w:rsidR="00EF5AE8" w:rsidRPr="003600B8" w:rsidRDefault="00EF5AE8" w:rsidP="00EF5AE8">
      <w:pPr>
        <w:spacing w:after="0" w:line="240" w:lineRule="auto"/>
        <w:jc w:val="both"/>
        <w:rPr>
          <w:rFonts w:ascii="Times New Roman" w:hAnsi="Times New Roman" w:cs="Times New Roman"/>
          <w:color w:val="0070C0"/>
          <w:sz w:val="16"/>
          <w:szCs w:val="16"/>
        </w:rPr>
      </w:pPr>
    </w:p>
    <w:p w14:paraId="73F03B6B" w14:textId="77777777" w:rsidR="003479CA" w:rsidRPr="007550A6" w:rsidRDefault="003479CA" w:rsidP="007550A6">
      <w:pPr>
        <w:pStyle w:val="ae"/>
        <w:shd w:val="clear" w:color="auto" w:fill="FFFFFF"/>
        <w:spacing w:before="0" w:after="0"/>
        <w:jc w:val="both"/>
        <w:rPr>
          <w:color w:val="000000" w:themeColor="text1"/>
          <w:sz w:val="16"/>
          <w:szCs w:val="16"/>
        </w:rPr>
      </w:pPr>
      <w:r w:rsidRPr="007550A6">
        <w:rPr>
          <w:color w:val="000000" w:themeColor="text1"/>
          <w:sz w:val="16"/>
          <w:szCs w:val="16"/>
        </w:rPr>
        <w:t>В октябре 1927 Крупп начал работу над самоходным шасси, известном под обозначением Motorlafette. Позже это название было изменено на L.S.K. (leichte Selbstfahrkanone, то есть лёгкое самоходное орудие). В целом машина получилась похожей на Kleiner Sturmwagen, который инженеры Krupp разрабатывали в Первую мировую войну. Мотор здесь находился не впереди, как у Kleinetraktor, а сзади. Спереди размещались отделение управления и боевое отделение. Механик-водитель был смещён вправо, а за ним находились либо противотанковая 37-мм пушка, либо 75-мм пехотное орудие.</w:t>
      </w:r>
    </w:p>
    <w:p w14:paraId="622462DE" w14:textId="77777777" w:rsidR="003479CA" w:rsidRPr="007550A6" w:rsidRDefault="003479CA" w:rsidP="007550A6">
      <w:pPr>
        <w:pStyle w:val="ae"/>
        <w:shd w:val="clear" w:color="auto" w:fill="FFFFFF"/>
        <w:spacing w:before="0" w:after="0"/>
        <w:jc w:val="both"/>
        <w:rPr>
          <w:color w:val="000000" w:themeColor="text1"/>
          <w:sz w:val="16"/>
          <w:szCs w:val="16"/>
        </w:rPr>
      </w:pPr>
      <w:r w:rsidRPr="007550A6">
        <w:rPr>
          <w:color w:val="000000" w:themeColor="text1"/>
          <w:sz w:val="16"/>
          <w:szCs w:val="16"/>
        </w:rPr>
        <w:t>Обсуждение концепции L.S.K. длилось 1,5 года, в итоге концерн Krupp получил контракт на изготовление двух образцов машины. За разработку немецкие военные платили 10,5 тысяч марок, за два опытных образца — 132 тысячи марок. Итоговая сумма годом спустя выросла почти до 170 тысяч марок. Хотя проект был начат на полгода раньше, чем работы над Leichttraktor, обе машины вышли на испытания примерно в одно и то же время. Масса шасси L.S.K. выросла с проектных 4,5 тон до 5,3, а с вооружением и бронёй машина весила почти 7,9 тонны. Разработку Krupp преследовали те же самые проблемы, что и Leichttraktor, особенно это касается подвески. После 84 километров пробега машину вернули на завод-изготовитель, где заменили её ходовую часть на новую. Впрочем, это ей не помогло.</w:t>
      </w:r>
    </w:p>
    <w:p w14:paraId="28F1C72D" w14:textId="77777777" w:rsidR="003479CA" w:rsidRPr="007550A6" w:rsidRDefault="003479CA" w:rsidP="007550A6">
      <w:pPr>
        <w:pStyle w:val="ae"/>
        <w:shd w:val="clear" w:color="auto" w:fill="FFFFFF"/>
        <w:spacing w:before="0" w:after="0"/>
        <w:jc w:val="both"/>
        <w:rPr>
          <w:color w:val="000000" w:themeColor="text1"/>
          <w:sz w:val="16"/>
          <w:szCs w:val="16"/>
        </w:rPr>
      </w:pPr>
      <w:r w:rsidRPr="007550A6">
        <w:rPr>
          <w:color w:val="000000" w:themeColor="text1"/>
          <w:sz w:val="16"/>
          <w:szCs w:val="16"/>
        </w:rPr>
        <w:t>Несмотря на столь несчастливую судьбу, свою роль в истории немецкого танкопрома L.S.K. сыграла. Концепция самоходного шасси с кормовым расположением двигателя позже была взята на вооружение при разработке нового Kleinetraktor. Первое упоминание об этой машине датировано 14 февраля 1930 года, но есть серьёзные подозрения, что началась её история гораздо раньше. Согласно исходной спецификации, боевая масса машины должна была составить 3 тонны, а оснащалась она всё тем же 60-сильным двигателем. В качестве вооружения предполагалось использовать 20-мм автоматическую пушку. Слово «traktor» в названии этого проекта присутствует не только по соображениям секретности. Хотя основным вариантом должен был стать танк-разведчик, в списке модификаций присутствовали также подвозчик боеприпасов и тягач.</w:t>
      </w:r>
    </w:p>
    <w:p w14:paraId="5E72CBBC" w14:textId="77777777" w:rsidR="003479CA" w:rsidRPr="007550A6" w:rsidRDefault="003479CA" w:rsidP="007550A6">
      <w:pPr>
        <w:pStyle w:val="ae"/>
        <w:shd w:val="clear" w:color="auto" w:fill="FFFFFF"/>
        <w:spacing w:before="0" w:after="0"/>
        <w:jc w:val="both"/>
        <w:rPr>
          <w:color w:val="000000" w:themeColor="text1"/>
          <w:sz w:val="16"/>
          <w:szCs w:val="16"/>
        </w:rPr>
      </w:pPr>
      <w:r w:rsidRPr="007550A6">
        <w:rPr>
          <w:color w:val="000000" w:themeColor="text1"/>
          <w:sz w:val="16"/>
          <w:szCs w:val="16"/>
        </w:rPr>
        <w:t>Любопытная деталь: к тому моменту ни Leichttraktor, ни L.S.K. даже не вышли на испытания, а в 6-м департаменте бронетехники и моторизации Управления вооружений уже предлагали закупить английский тягач Carden-Loyd. Генрих Книпкамп уже явно что-то подозревал.</w:t>
      </w:r>
    </w:p>
    <w:p w14:paraId="74FEC296" w14:textId="77777777" w:rsidR="003479CA" w:rsidRPr="007550A6" w:rsidRDefault="003479CA" w:rsidP="007550A6">
      <w:pPr>
        <w:pStyle w:val="ae"/>
        <w:shd w:val="clear" w:color="auto" w:fill="FFFFFF"/>
        <w:spacing w:before="0" w:after="0"/>
        <w:jc w:val="both"/>
        <w:rPr>
          <w:color w:val="000000" w:themeColor="text1"/>
          <w:sz w:val="16"/>
          <w:szCs w:val="16"/>
        </w:rPr>
      </w:pPr>
      <w:r w:rsidRPr="007550A6">
        <w:rPr>
          <w:color w:val="000000" w:themeColor="text1"/>
          <w:sz w:val="16"/>
          <w:szCs w:val="16"/>
        </w:rPr>
        <w:t>Весь 1930 год был потрачен на согласования спецификации на Kleinetraktor. Уже к началу 1931 года боевая масса проектируемой машины выросла до 3,5 тонн. На разработку Kleinetraktor Krupp запросил 38 тысяч марок, ещё 2400 марок стоила деревянная модель. 5007 марок потребовалось на разработку ходовой части, позже эта сумма выросла до 8066 марок. Предполагалось, что с апреля 1933 по март 1938 года будет закуплено 20 Kleinetraktor по цене 50 тысяч рейхсмарок за штуку (17463).</w:t>
      </w:r>
    </w:p>
    <w:p w14:paraId="6C7BE5C8" w14:textId="77777777" w:rsidR="003479CA" w:rsidRPr="007550A6" w:rsidRDefault="003479CA" w:rsidP="007550A6">
      <w:pPr>
        <w:pStyle w:val="ae"/>
        <w:shd w:val="clear" w:color="auto" w:fill="FFFFFF"/>
        <w:spacing w:before="0" w:after="0"/>
        <w:jc w:val="both"/>
        <w:rPr>
          <w:color w:val="000000" w:themeColor="text1"/>
          <w:sz w:val="16"/>
          <w:szCs w:val="16"/>
        </w:rPr>
      </w:pPr>
    </w:p>
    <w:p w14:paraId="682B1C1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8E0C6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2A9A9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1927 г. — апреле 1928 г. изготовлены два опытных образца М-14 - развития М-5. На втором экземпляре увеличена степень сжатия.</w:t>
      </w:r>
    </w:p>
    <w:p w14:paraId="7779B1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Заводские испытания с марта 1928 г. В сентябре — ноябре первый эк</w:t>
      </w:r>
      <w:r w:rsidRPr="007550A6">
        <w:rPr>
          <w:rFonts w:ascii="Times New Roman" w:hAnsi="Times New Roman" w:cs="Times New Roman"/>
          <w:color w:val="000000" w:themeColor="text1"/>
          <w:sz w:val="16"/>
          <w:szCs w:val="16"/>
        </w:rPr>
        <w:softHyphen/>
        <w:t>земпляр проходил испытания в НИИ ВВС, завершившиеся аварией. От</w:t>
      </w:r>
      <w:r w:rsidRPr="007550A6">
        <w:rPr>
          <w:rFonts w:ascii="Times New Roman" w:hAnsi="Times New Roman" w:cs="Times New Roman"/>
          <w:color w:val="000000" w:themeColor="text1"/>
          <w:sz w:val="16"/>
          <w:szCs w:val="16"/>
        </w:rPr>
        <w:softHyphen/>
        <w:t>мечены течи воды, выкрашивание подшипников, обрывы шпилек. Мотор возвращен заводу для ремонта и доводки. Второй экземпляр представлен на приемочные испытания 4 марта 1929 г. Проходил их в марте — апреле. На 1928/29 г. заводу № 24 давалось задание на опытную серию из 20 М-14, но в декабре 1928 г. было внесено предложение о прекращении работ по этому мотору. Серийно он не строился.</w:t>
      </w:r>
    </w:p>
    <w:p w14:paraId="129A839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Характеристики:</w:t>
      </w:r>
    </w:p>
    <w:p w14:paraId="4CB8064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4AD5053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мощность 450/480 л.с. (по проекту 450/500 л.с.);</w:t>
      </w:r>
    </w:p>
    <w:p w14:paraId="6935F6C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диаметр цилиндра/ход поршня 130/170 мм (по первоначальному про</w:t>
      </w:r>
      <w:r w:rsidRPr="007550A6">
        <w:rPr>
          <w:rFonts w:ascii="Times New Roman" w:hAnsi="Times New Roman" w:cs="Times New Roman"/>
          <w:color w:val="000000" w:themeColor="text1"/>
          <w:sz w:val="16"/>
          <w:szCs w:val="16"/>
        </w:rPr>
        <w:softHyphen/>
        <w:t>екту 130/178 мм);</w:t>
      </w:r>
    </w:p>
    <w:p w14:paraId="564839E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объем 27,1 л (по первоначальному проекту 28,2 л);</w:t>
      </w:r>
    </w:p>
    <w:p w14:paraId="2BE2536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степень сжатия 6,0 (первоначально 5,4, у второго экземпляра 6,25);</w:t>
      </w:r>
    </w:p>
    <w:p w14:paraId="24A71D6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безредукторный;</w:t>
      </w:r>
    </w:p>
    <w:p w14:paraId="3A205AC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вес 415 кг, позднее доведен до 407 кг.</w:t>
      </w:r>
    </w:p>
    <w:p w14:paraId="0647540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Мотор предлагался для использования на самолетах МРТ-1, Л-2, К-5.</w:t>
      </w:r>
    </w:p>
    <w:p w14:paraId="796F017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3298B85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4697E3" w14:textId="77777777" w:rsidR="0030740C" w:rsidRPr="007550A6" w:rsidRDefault="0030740C" w:rsidP="0030740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w:t>
      </w:r>
      <w:r w:rsidRPr="007550A6">
        <w:rPr>
          <w:rFonts w:ascii="Times New Roman" w:hAnsi="Times New Roman" w:cs="Times New Roman"/>
          <w:color w:val="000000" w:themeColor="text1"/>
          <w:sz w:val="16"/>
          <w:szCs w:val="16"/>
        </w:rPr>
        <w:softHyphen/>
        <w:t>бре 1927 г. — феврале 1928 г. двигатель Большевик-1 изготавливался в одном экземпляре, но был сделан лишь примерно наполови</w:t>
      </w:r>
      <w:r w:rsidRPr="007550A6">
        <w:rPr>
          <w:rFonts w:ascii="Times New Roman" w:hAnsi="Times New Roman" w:cs="Times New Roman"/>
          <w:color w:val="000000" w:themeColor="text1"/>
          <w:sz w:val="16"/>
          <w:szCs w:val="16"/>
        </w:rPr>
        <w:softHyphen/>
        <w:t>ну. Во второй половине 1928 г. работу приостановили из-за сокращения финансирования, окончательно мотор был исключен из плана 3 января 1929 г. (11852).</w:t>
      </w:r>
    </w:p>
    <w:p w14:paraId="133DAEE4" w14:textId="77777777" w:rsidR="0030740C" w:rsidRPr="007550A6" w:rsidRDefault="0030740C" w:rsidP="0030740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E4570B" w14:textId="77777777" w:rsidR="003A18D9" w:rsidRPr="007550A6" w:rsidRDefault="003A18D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DEC0361" w14:textId="77777777" w:rsidR="003A18D9" w:rsidRPr="007550A6" w:rsidRDefault="003A18D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4A9DE4"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lang w:val="en-US"/>
        </w:rPr>
        <w:t>C</w:t>
      </w:r>
      <w:r w:rsidRPr="007550A6">
        <w:rPr>
          <w:rFonts w:ascii="Times New Roman" w:hAnsi="Times New Roman" w:cs="Times New Roman"/>
          <w:color w:val="000000" w:themeColor="text1"/>
          <w:sz w:val="16"/>
          <w:szCs w:val="16"/>
          <w:shd w:val="clear" w:color="auto" w:fill="FFFFFF"/>
        </w:rPr>
        <w:t xml:space="preserve"> октября по декабрь 1927 года П.Можаров и его коллега Г.И Адамович, по заданию РУЖ-треста, поехали в свою первую командировку в Германию, где они побывали на 23 мотопредприятиях (а надо сказать, что всего было их в Германии около 180!), привезли обратно множество деталей, двигателей, прочих агрегатов и главное-</w:t>
      </w:r>
      <w:r w:rsidRPr="007550A6">
        <w:rPr>
          <w:rFonts w:ascii="Times New Roman" w:hAnsi="Times New Roman" w:cs="Times New Roman"/>
          <w:color w:val="000000" w:themeColor="text1"/>
          <w:sz w:val="16"/>
          <w:szCs w:val="16"/>
          <w:shd w:val="clear" w:color="auto" w:fill="FFFFFF"/>
        </w:rPr>
        <w:lastRenderedPageBreak/>
        <w:t>документацию и информацию. Его биограф О. Курихин писал:«Петр Владимирович посетил восемь прекрасно оборудованных мотоциклетных заводов: Allright, BMW, DKW, D-Rad (Де-Рад), Mabeco (Мабеко), Neander, NSU, Zundapp. 15 других он отнес к «прочим» поскольку выпуск мотоциклов на них был ограниченным…».</w:t>
      </w:r>
    </w:p>
    <w:p w14:paraId="63982531" w14:textId="77777777" w:rsidR="003A18D9" w:rsidRPr="007550A6" w:rsidRDefault="003A18D9"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hAnsi="Times New Roman" w:cs="Times New Roman"/>
          <w:color w:val="000000" w:themeColor="text1"/>
          <w:sz w:val="16"/>
          <w:szCs w:val="16"/>
          <w:shd w:val="clear" w:color="auto" w:fill="FFFFFF"/>
        </w:rPr>
        <w:t>Наиболее сильное впечатление на Петра Владимировича произвели три фирмы: DKW, Zundapp и Neander. Первая-благодаря массовости и разнообразию выпускаемой продукции, причем как основной — мотоциклы, так и дополнительной- лодочные моторы, моторы-генераторы, и т.п. Вторая- за совершенство технических решений. А третья -за интересные конструкторские решения и непосредственное участие ее руководителя Эрнста Неандера в творческом процессе- конструировании и испытаниях, что очень импонировало самому П.В.Можарову (19148).</w:t>
      </w:r>
    </w:p>
    <w:p w14:paraId="5ED7C22F" w14:textId="77777777" w:rsidR="003A18D9" w:rsidRPr="007550A6" w:rsidRDefault="003A18D9" w:rsidP="007550A6">
      <w:pPr>
        <w:spacing w:after="0" w:line="240" w:lineRule="auto"/>
        <w:jc w:val="both"/>
        <w:rPr>
          <w:rFonts w:ascii="Times New Roman" w:eastAsia="Times New Roman" w:hAnsi="Times New Roman" w:cs="Times New Roman"/>
          <w:color w:val="000000" w:themeColor="text1"/>
          <w:sz w:val="16"/>
          <w:szCs w:val="16"/>
          <w:lang w:eastAsia="ru-RU"/>
        </w:rPr>
      </w:pPr>
    </w:p>
    <w:p w14:paraId="033949A6" w14:textId="77777777" w:rsidR="00D0451E" w:rsidRPr="007550A6" w:rsidRDefault="00D0451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 ноябре 1927 г. появилась целая серия решений о строительстве на заводе «Большевик» (бывшем Обуховском сталелитейном заводе) нового цеха для выпуска танков, тракторов и авиамоторов - ввиду того, что в существующие заводские мощности новое производство не вписывалось. Строительство затянулось до конца 1929 г., поэтому временно изготовление и сборка моторов и танков по большей части производились в старых цехах на оборудовании, износ которого достигал 50 и более процентов. В 1927-1928 хозяйственном году (х.г.)[31] предприятие изготовило 23 танка, а в следующем году завод «Большевик» должен был выпустить еще 85 Т-18. В целом программа 1928-1929 х.г. была выполнена, но с запозданием на несколько месяцев[32] (23536).</w:t>
      </w:r>
    </w:p>
    <w:p w14:paraId="47CB146F" w14:textId="77777777" w:rsidR="00D0451E" w:rsidRPr="007550A6" w:rsidRDefault="00D0451E" w:rsidP="007550A6">
      <w:pPr>
        <w:spacing w:after="0" w:line="240" w:lineRule="auto"/>
        <w:jc w:val="both"/>
        <w:rPr>
          <w:rFonts w:ascii="Times New Roman" w:hAnsi="Times New Roman" w:cs="Times New Roman"/>
          <w:color w:val="000000" w:themeColor="text1"/>
          <w:sz w:val="16"/>
          <w:szCs w:val="16"/>
        </w:rPr>
      </w:pPr>
    </w:p>
    <w:p w14:paraId="164168CF" w14:textId="77777777" w:rsidR="003A18D9" w:rsidRPr="007550A6" w:rsidRDefault="003A18D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65E779B" w14:textId="77777777" w:rsidR="003A18D9" w:rsidRPr="007550A6" w:rsidRDefault="003A18D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1F6E2B"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октябре - ноябре 1927 г. в промышленных центрах страны вводится нормированное распределение товаров первой необходимости, что еще больше озлобляет население. Сводка Информотдела ОГПУ от 29 октября 1927 г. в частности, сообщает: "На почве недостатка хлеба антисоветски настроенные лица среди рабочих распространяют слухи о приближении войны, об отправке хлеба за границу в уплату долгов, разжигают недовольство работой кооперативных и советских органов, указывая при этом, что "муки нет из-за того, что коммунисты не умеют вести хозяйство" (Ярославская губерния),что "соввласть и партия доведет своей политикой рабочих до восстания", ведут агитацию за объявление всеобщей забастовки (фабрика "Пролетарка" Тверской губернии), большое недовольство среди рабочих вызывает необходимость стоять за хлебом в очередях. У ларька ЦКР (Сормово, Нижегородской губернии) очереди выстраиваются с вечера. Из-за недостатка хлеба были случаи невыхода на работу (Луганский округ), отмечены случаи угроз по адресу администрации".</w:t>
      </w:r>
    </w:p>
    <w:p w14:paraId="3DD240F0"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Дефицит хлебопродуктов на рынке осенью - зимой 1926/27 г. кроме ажиотажного спроса был вызван и слабым его поступлением из деревни по сравнению с предыдущими годами. Крестьяне, похоже, также "готовились к войне", но в еще большей степени выражали своим отказом продавать хлеб недовольство низкими заготовительными ценами и дороговизной промышленных товаров.</w:t>
      </w:r>
    </w:p>
    <w:p w14:paraId="4611FE72"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Таким образом, судя по характеру поведения населения, страна оказалась в своеобразных условиях имитации внешней войны (18413).</w:t>
      </w:r>
    </w:p>
    <w:p w14:paraId="3B5B2B4A" w14:textId="77777777" w:rsidR="003A18D9" w:rsidRPr="007550A6" w:rsidRDefault="003A18D9" w:rsidP="007550A6">
      <w:pPr>
        <w:spacing w:after="0" w:line="240" w:lineRule="auto"/>
        <w:jc w:val="both"/>
        <w:rPr>
          <w:rFonts w:ascii="Times New Roman" w:hAnsi="Times New Roman" w:cs="Times New Roman"/>
          <w:color w:val="000000" w:themeColor="text1"/>
          <w:sz w:val="16"/>
          <w:szCs w:val="16"/>
        </w:rPr>
      </w:pPr>
    </w:p>
    <w:p w14:paraId="3398817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CAC56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D62E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ноябрю 1927 закончились заводские испытания Р-1 М-5 на металлических поплавках, разработанных ОСС ЦКБ (Н.Н.П.) на основе материалов КБ ГАЗ-5, которые начались с 1 полета 12 сентября 1927 (2275).</w:t>
      </w:r>
    </w:p>
    <w:p w14:paraId="37480B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F81B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А.С.Я. По-2 был создан к 10 годовщине Октября (316,137).</w:t>
      </w:r>
    </w:p>
    <w:p w14:paraId="064680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C87E0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B98DE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A6CC7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ноября 1927 летчики НИИ ВВС В.Г.Федоров с л-н Б.В.Стерлиговым на Р-1 впервые совершали полет в облаках с помощью приборов. Через несколько дней повторили А.Р.Шарапов и А.Б.Юмашев (438,579).</w:t>
      </w:r>
    </w:p>
    <w:p w14:paraId="43FE9A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86168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ноября 1927 закончились гос. испытания нового серийного Р-3ЛД, которые проходили с 20 октября 1927 (189,5).</w:t>
      </w:r>
    </w:p>
    <w:p w14:paraId="4819E6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A9805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ноября и 20, 21 октября 1927 года на Центральном аэродроме проведены летные испытания самолета Р3-ЛД за № 4008 с мотором Лоррен-Дитрих 450 НР с нагрузкой в 750 кг.</w:t>
      </w:r>
    </w:p>
    <w:p w14:paraId="15AE8CC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октября 1927 года – два полета по прямой общей продолжительностью 45 минут.</w:t>
      </w:r>
    </w:p>
    <w:p w14:paraId="645ADCE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октября 1927 года – один полет с выполнением фигур.</w:t>
      </w:r>
    </w:p>
    <w:p w14:paraId="0CDA198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ноября 1927 года – один полет с выполнением фигур.</w:t>
      </w:r>
    </w:p>
    <w:p w14:paraId="2612616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основании вышеизложенного самолет Р3-ЛД с мотором Лоррен-Дитрих 450 НР, как прошедший предварительную программу летных испытаний, предложенную НИИ подлежит передаче в НИИ для проведения испытаний с целью определения наивыгоднейшего центра тяжести и размещения нагрузок (6908, 8).</w:t>
      </w:r>
    </w:p>
    <w:p w14:paraId="2A2F94F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71CA4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ноября 1927 года был составлен Акт.</w:t>
      </w:r>
    </w:p>
    <w:p w14:paraId="6E6AC34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21 октября и 1 ноября 1927 года на Центральном аэродроме проведены летные испытания самолета Р3-ЛД за № 4008 с мотором Лоррен-Дитрих 450 НР с нагрузкой в 750 кг.</w:t>
      </w:r>
    </w:p>
    <w:p w14:paraId="10D1D2B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октября 1927 года – два полета по прямой общей продолжительностью 45 минут.</w:t>
      </w:r>
    </w:p>
    <w:p w14:paraId="5C8D3CD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октября 1927 года – один полет с выполнением фигур.</w:t>
      </w:r>
    </w:p>
    <w:p w14:paraId="31643B8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ноября 1927 года – один полет с выполнением фигур.</w:t>
      </w:r>
    </w:p>
    <w:p w14:paraId="6D4C9D0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основании вышеизложенного самолет Р3-ЛД с мотором Лоррен-Дитрих 450 НР, как прошедший предварительную программу летных испытаний, предложенную НИИ подлежит передаче в НИИ для проведения испытаний с целью определения наивыгоднейшего центра тяжести и размещения нагрузок (6908, 8).</w:t>
      </w:r>
    </w:p>
    <w:p w14:paraId="2F321B5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4EEEB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ноября 1927 года НК УВВС выдал НИИ ВВС задание № 32002 на испытание самолета Р.3. с мотором Л.Д. (6958).</w:t>
      </w:r>
    </w:p>
    <w:p w14:paraId="5F2962E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C367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ноября 1927 г. самолет Р-3ЛД № 4008 закончил заводские испытания, которые проходили с 20 октября; летал на нем Я.Н. Моисеев. В НИИ ВВС самолет прибыл 14 ноября, но полеты задержались сначала из-за поломки тяги управления рулями высоты, затем из-за отсутствия лыж (уже выпал снег) и, наконец, из-за переделки бензосистемы в борьбе с постоянными утечками горючего. В НИИ на Р-ЗЛД летали пилоты Писа- ренко, Кудрявцев и Волковойнов.</w:t>
      </w:r>
    </w:p>
    <w:p w14:paraId="507876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Р-ЗЛД по сравнению с Р-ЗМ5 обладал более высокой скоростью горизонтального полета, но ухудшились скороподъемность и потолок, что опять объяснялось несоответствием винта новому мотору. Рекомендовали сменить винт и выполнить ряд доработок по мотоустановке. В частности, моторама оказалась недостаточно жесткой, что в сочетании с плохой сбалансированностью "Лоррэн-Дитриха" стало причиной тряски в широком диапазоне режимов работы мотора. Рама изгибалась и скручивалась. Устойчивость самолета по-прежнему оставляла желать лучшего. Машину вернули в ЦАГИ, где ее попытались улучшить небольшим увеличением площади стабилизатора. С 18 февраля 1928 г. самолет № 4008 ис- пытывался с новым оперением. Однако, по докладу помощника начальника НИИ Стомана, "увеличение площади стабилизатора на 5,7% едва заметно повысило устойчивость самолета". Возникли также трудности с системой охлаждения. Вода перегревалась до 80 - 85°. За 30 минут полета из расширительного бачка паром уходило до ведра воды! Впоследствии выяснилось, что виноваты некачественно изготовленные радиаторы. Мотоустановку в основном довели к июню, а остальные доработки по плану НИИ завершили к ноябрю 1928 г.</w:t>
      </w:r>
    </w:p>
    <w:p w14:paraId="385B6B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ГАЗ-7 должен был перейти на выпуск Р-ЗЛД с 23-го самолета. Действительно, 10 мая 1928 г. на испытания в НИИ ВВС вышел уже головной серийный Р-ЗЛД № 4023. Проблему устойчивости на нем разрешили введением удлиненной на 400 мм и более жесткой моторамы.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бензосистем, в целом оценка оказалась положительной: "...может быть рекомендован на снабжение строевых частей ВВС".</w:t>
      </w:r>
    </w:p>
    <w:p w14:paraId="264938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"виккерсы", а новые отечественные пулеметы ПВ-1 конструкции А.В.Надашкевича,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621981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Часть нареканий учли. Еще в 1928 г. с самолета № 4024 ввели усиление наиболее опасных шпангоутов распорками, с № 4067 - двойное усиление (т.н. "схема ЦАГИ"). Доработали бензосистему. В ходе серийного производства внесли еще несколько изменений, из которых внешне были заметны только два. С машины № 4074 на ПВ-</w:t>
      </w:r>
      <w:r w:rsidRPr="007550A6">
        <w:rPr>
          <w:rFonts w:ascii="Times New Roman" w:hAnsi="Times New Roman" w:cs="Times New Roman"/>
          <w:color w:val="000000" w:themeColor="text1"/>
          <w:sz w:val="16"/>
          <w:szCs w:val="16"/>
        </w:rPr>
        <w:lastRenderedPageBreak/>
        <w:t>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079AA3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528386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Хотя имелись планы дальнейшей модернизации Р-ЗЛД, в частности, замена "льюисов"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1ABFDC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7D8D8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1 октября 1927 г. завод ГАЗ-5 построил в общей сложности 21 Р-ЗМ5. Из них № 4001 ушел в НИИ ВВС, № 4005 и № 4007 использовали для перелетов. Из числа оставшихся только шесть предъявили с моторами, остальные военная приемка отклонила как некомплектные. В течение всего октября проводились приемочные полеты, после чего из-за разных недоделок реально приняли всего две машины (11985).</w:t>
      </w:r>
    </w:p>
    <w:p w14:paraId="64AC431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97E17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ноября 1927 года НК УВВС выдал НИИ ВВС задание № 32001 на конструирование моторной установки на самолете Ф.С.У для мотора БМВ IV и замена мотора РОН на самолете АВРО с мотором М11 и переконструирование шасси (6958).</w:t>
      </w:r>
    </w:p>
    <w:p w14:paraId="40B2617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51B8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ноября 1927 состоялось Совещание у Нач. ВВС РККА П.И.Б. по вопросам самолето и моторостроения (2311,31) и обсуждали:</w:t>
      </w:r>
    </w:p>
    <w:p w14:paraId="582658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 программе металлического самолетостроения на ГАЗ-7. Пришли к выводу, что ЦАГИ задерживает чертежи. Чертежи Р-3 окончательно не утверждены. Получена только часть чертежей ТБ-1, пришлось переделывать ряд приспособлений по И-4. Постановили принять календарный план выпуска Р-3, ТБ-1, И-4 на 27/28 и 28/29, предложенный Авиатрестом, принять как ориентировочный, а постройку РОМ из плана исключили;</w:t>
      </w:r>
    </w:p>
    <w:p w14:paraId="522E70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 программе заказов Авиатресту на 27/28 - прежде всего И-2 бис. Включили и Р-1 под М-5, под БМВ-6, МР-1, У-1, МУ-1, П-2, Р-3 и моторы;</w:t>
      </w:r>
    </w:p>
    <w:p w14:paraId="5A8BFC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 покупке лицензии на Юпитер - хотели концессию, а не лицензию;</w:t>
      </w:r>
    </w:p>
    <w:p w14:paraId="477028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О выдаче концессии фирмы Савойя на постройку гидросамолетов - поручили П.И.Б. (2311,32).</w:t>
      </w:r>
    </w:p>
    <w:p w14:paraId="34C56FD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w:t>
      </w:r>
    </w:p>
    <w:p w14:paraId="1560CC0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СОВЕЩАНИЯ У НАЧ. ВВС РККА тов. БАРАНОВА по ВОПРОСАМ САМОЛЕТО и МОТОРОСТРОЕНИЯ.</w:t>
      </w:r>
    </w:p>
    <w:p w14:paraId="3D80B7A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1-го Ноября 1927 г</w:t>
      </w:r>
    </w:p>
    <w:p w14:paraId="0E11A27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Гор. Москва,</w:t>
      </w:r>
    </w:p>
    <w:p w14:paraId="55915B5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ПРИСУТСТВОВАЛИ:</w:t>
      </w:r>
    </w:p>
    <w:p w14:paraId="4469B20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УВВС - Нач. ВВС РККА тов. БАРАНОВ</w:t>
      </w:r>
    </w:p>
    <w:p w14:paraId="25DEC04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Нач. ВВС РККА тов. АЛКСНИС</w:t>
      </w:r>
    </w:p>
    <w:p w14:paraId="6D84586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Пом. Нач. и Нач.УСУ ВВС тов. МЕЖЕНИНОВ.</w:t>
      </w:r>
    </w:p>
    <w:p w14:paraId="0940997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Нач.УСС ВВС тов. ПЕТРОЖИЦКИЙ.</w:t>
      </w:r>
    </w:p>
    <w:p w14:paraId="0E4B9A6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 НТК УВВС тов. ДУБЕНСКИЙ.</w:t>
      </w:r>
    </w:p>
    <w:p w14:paraId="05705D0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 3-го Отдела тов. ПОПОВ.</w:t>
      </w:r>
    </w:p>
    <w:p w14:paraId="42ACD08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Авиатреста:</w:t>
      </w:r>
    </w:p>
    <w:p w14:paraId="7AC954E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 Правления тов. УРЫВАЕВ.</w:t>
      </w:r>
    </w:p>
    <w:p w14:paraId="18CA73F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Пред. Правл: тов</w:t>
      </w:r>
      <w:r w:rsidRPr="007550A6">
        <w:rPr>
          <w:rFonts w:ascii="Times New Roman" w:hAnsi="Times New Roman" w:cs="Times New Roman"/>
          <w:smallCaps/>
          <w:color w:val="000000" w:themeColor="text1"/>
          <w:sz w:val="16"/>
          <w:szCs w:val="16"/>
        </w:rPr>
        <w:t xml:space="preserve">. </w:t>
      </w:r>
      <w:r w:rsidRPr="007550A6">
        <w:rPr>
          <w:rFonts w:ascii="Times New Roman" w:hAnsi="Times New Roman" w:cs="Times New Roman"/>
          <w:color w:val="000000" w:themeColor="text1"/>
          <w:sz w:val="16"/>
          <w:szCs w:val="16"/>
        </w:rPr>
        <w:t>МИХАИЛОВ</w:t>
      </w:r>
    </w:p>
    <w:p w14:paraId="29D07D9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 Правления тов. МАКАРОВСКИЙ.</w:t>
      </w:r>
    </w:p>
    <w:p w14:paraId="3E6DD02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ОДОЕВСКИЙ.</w:t>
      </w:r>
    </w:p>
    <w:p w14:paraId="15D870D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инженер тов. РУБЕНЧИК.</w:t>
      </w:r>
    </w:p>
    <w:p w14:paraId="2B6ECDA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ГАЗ № 7 тов. МАЛАХОВ.</w:t>
      </w:r>
    </w:p>
    <w:p w14:paraId="54D4C48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инженер тов. ОКРОМЕШКО.</w:t>
      </w:r>
    </w:p>
    <w:p w14:paraId="0183693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/последние два при обсуждении первого вопроса/</w:t>
      </w:r>
    </w:p>
    <w:p w14:paraId="296879D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тов. БАРАНОВ</w:t>
      </w:r>
    </w:p>
    <w:p w14:paraId="2815ECB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Секретарь: тов. ПОПОВ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039"/>
        <w:gridCol w:w="2171"/>
      </w:tblGrid>
      <w:tr w:rsidR="00472A36" w:rsidRPr="007550A6" w14:paraId="44CBC0C3" w14:textId="77777777">
        <w:tc>
          <w:tcPr>
            <w:tcW w:w="9039" w:type="dxa"/>
            <w:tcBorders>
              <w:top w:val="single" w:sz="12" w:space="0" w:color="auto"/>
            </w:tcBorders>
          </w:tcPr>
          <w:p w14:paraId="6C26164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2171" w:type="dxa"/>
            <w:tcBorders>
              <w:top w:val="single" w:sz="12" w:space="0" w:color="auto"/>
            </w:tcBorders>
          </w:tcPr>
          <w:p w14:paraId="0C30BC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472A36" w:rsidRPr="007550A6" w14:paraId="5EEEDC69" w14:textId="77777777">
        <w:tc>
          <w:tcPr>
            <w:tcW w:w="9039" w:type="dxa"/>
          </w:tcPr>
          <w:p w14:paraId="57AEC05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 программе металлического самолетостроения по ГАЗ № 7.</w:t>
            </w:r>
          </w:p>
          <w:p w14:paraId="6614EE91" w14:textId="37E17EEB"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УРЫВАЕВ докладывает разработанный во исполнение постановления совещания от 13/IX-с.г., производственный календарный план ГАЗ № 7 на 27/28 и 28/29</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гг., при чем отмечает, что план этот является максимально оптимальным.</w:t>
            </w:r>
          </w:p>
          <w:p w14:paraId="4C11164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Планом устанавливается на оба года постройка 100 Р-3, по 50 шт. в год, 29 ТБ-1, 77 И-4 и 22 РОМ, не считая ремонта, который на 27/28 г. принят в 50 единиц, на 28/29 г. в полтора раза больше.</w:t>
            </w:r>
          </w:p>
          <w:p w14:paraId="4690875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этого числа в 27/28 г. в соответствии с размерами площадей завода предполагается закончить постройкой 50 Р-3, от 4 до 7 ТБ1, 1-2 И4.</w:t>
            </w:r>
          </w:p>
          <w:p w14:paraId="31A4335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Докладчик счишает, что главнейшие затруднения при выполнении этой программы могут возникнуть:</w:t>
            </w:r>
          </w:p>
          <w:p w14:paraId="0352C00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при наборе рабочей силы, так как на 1/Х понадобится иметь 1450 одних производственных рабочих, не считая служащих и вспомогательных рабочих, на 1/П-28 г. число производственных рабочих должно возрасти до 2000 человек,</w:t>
            </w:r>
          </w:p>
          <w:p w14:paraId="189D156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при заготовке материала - дюралюминия, которого потребуется, включая 25% запас на Складах и 25% ...</w:t>
            </w:r>
          </w:p>
          <w:p w14:paraId="5D4AA98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...сейчас уже заказаны недостающие материалы на 15 ТБ1, частью же путем расширения производства на Заводах Союза, напримзер, увеличением прокалки на ГАЗ № 1. Третье затруднение возникает в связи с возможностью несвоезвременного получения чертежи от ЦАГИ вследствие непрерывных их изменений.</w:t>
            </w:r>
          </w:p>
          <w:p w14:paraId="14563E6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 увязаны еще окончательно с ЦАГИ чертежиР-3, получена только часть чертежей ТБ1, при чем ввиду их изменений, произведенных ЦАГИ, вопреки постановлению предыдущего совещания, пришлось уке переделать ряд приспособлений, по И-4 не получено пока ни чертекей, ни данных этого самолета. Запрос с достройкой самолетов РОМ для АВИАТРЕСТА неясен.</w:t>
            </w:r>
          </w:p>
          <w:p w14:paraId="4BA44B7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Докладчик считает необходимым не фиксировать пока полного количества самолетов, подлежащих сдаче в текущем году, а вернуться к этому вопросу через несколько месяцев примерно вМарте, когда будет ясна, картина с получением материалов и чертекей; отмечает, что затруднения с материалами и рабочей силой будут разрешены самим АВКАТРЕСТОМ, а от УВВС не обходимо содействие в своевременном получении Трестом чертежей и установление програм металлического самолетостроения на третий, 29/30.г,, так как неизвестность этой программы вызывает опасения Треста, в возможности роспуска с 1/П-28 г. части рабочих Завода, что нежелательно с политической точки зрения. Кроме того, не имея 3-х летнего плана, Тресту затруднительно установить размер необходимого строитетельства по ГАЗ № 7.</w:t>
            </w:r>
          </w:p>
          <w:p w14:paraId="78EFAC2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дальнейшем обсуждении вопроса тов. МЕЖЕНИНОВ указывает на нежелательность постройки на одном Заводе 4-х типов самолетов одновременно, предлагает усилить постройку РЗ и ТБ1, так как ТБ-1 скоро станет уже устарелым, истребители же передать на другой Завод.</w:t>
            </w:r>
          </w:p>
          <w:p w14:paraId="1DAB6C0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ДУБЕНСКИЙ отмечает, что к Ноябрю 1923 года должны начаться испытания двухмоторного металлического разведчика Р-6...</w:t>
            </w:r>
          </w:p>
          <w:p w14:paraId="545BC35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...ческого персонала Завода по разведчику. Если снять металлический истребитель с ГАЗ № 7, то придется его снять совсем, так как другго Завода, строящего металлические самолеты у нас нет. В отношении самолетов Р-3 Трест предупрежден, что этот тип будет строиться в течении 3-х лет, после чего будет снят. Этот тип металлического разведчика не является роскошью, так как необходимо иметь развед</w:t>
            </w:r>
            <w:r w:rsidRPr="007550A6">
              <w:rPr>
                <w:rFonts w:ascii="Times New Roman" w:hAnsi="Times New Roman" w:cs="Times New Roman"/>
                <w:color w:val="000000" w:themeColor="text1"/>
                <w:sz w:val="16"/>
                <w:szCs w:val="16"/>
              </w:rPr>
              <w:softHyphen/>
              <w:t>чика для работы в особых климатических условиях, например, в Тур</w:t>
            </w:r>
            <w:r w:rsidRPr="007550A6">
              <w:rPr>
                <w:rFonts w:ascii="Times New Roman" w:hAnsi="Times New Roman" w:cs="Times New Roman"/>
                <w:color w:val="000000" w:themeColor="text1"/>
                <w:sz w:val="16"/>
                <w:szCs w:val="16"/>
              </w:rPr>
              <w:softHyphen/>
              <w:t xml:space="preserve">кестане. РОМ запоздал и из плана </w:t>
            </w:r>
            <w:r w:rsidRPr="007550A6">
              <w:rPr>
                <w:rFonts w:ascii="Times New Roman" w:hAnsi="Times New Roman" w:cs="Times New Roman"/>
                <w:color w:val="000000" w:themeColor="text1"/>
                <w:sz w:val="16"/>
                <w:szCs w:val="16"/>
              </w:rPr>
              <w:lastRenderedPageBreak/>
              <w:t>его надо из"ять. Если испытания его дадут очень удачные результаты, то возмокен будет заказ, но не более 12-15 самолетов этого типа. В заказе же на 29/30 г. количе</w:t>
            </w:r>
            <w:r w:rsidRPr="007550A6">
              <w:rPr>
                <w:rFonts w:ascii="Times New Roman" w:hAnsi="Times New Roman" w:cs="Times New Roman"/>
                <w:color w:val="000000" w:themeColor="text1"/>
                <w:sz w:val="16"/>
                <w:szCs w:val="16"/>
              </w:rPr>
              <w:softHyphen/>
              <w:t>ство машин по типам будет не менее, чем предусмотрено планом по ГАЗ № 7 на 28/29 г. В частности истребителелей будет заказано не менее 75 штук, если при их постройке не возникнет очень больших затруднений. Возможно увеличение заказа, но это можно будет уточ</w:t>
            </w:r>
            <w:r w:rsidRPr="007550A6">
              <w:rPr>
                <w:rFonts w:ascii="Times New Roman" w:hAnsi="Times New Roman" w:cs="Times New Roman"/>
                <w:color w:val="000000" w:themeColor="text1"/>
                <w:sz w:val="16"/>
                <w:szCs w:val="16"/>
              </w:rPr>
              <w:softHyphen/>
              <w:t>нить лишь через 1-1.5 года.</w:t>
            </w:r>
          </w:p>
          <w:p w14:paraId="5F62FF4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Получить нукные чертежиот ЦАГИ - задача АВИАТРЕСТА. УВВС в этом отношении будет оказано Тресту полное содействие.</w:t>
            </w:r>
          </w:p>
          <w:p w14:paraId="73E768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Капитальное строительство на ГАЗ № 7 следует вести, исходя из потребностей военного, а не. мирного времени. Составление мобплана по металлическому самолетостроению является задачей обоюд</w:t>
            </w:r>
            <w:r w:rsidRPr="007550A6">
              <w:rPr>
                <w:rFonts w:ascii="Times New Roman" w:hAnsi="Times New Roman" w:cs="Times New Roman"/>
                <w:color w:val="000000" w:themeColor="text1"/>
                <w:sz w:val="16"/>
                <w:szCs w:val="16"/>
              </w:rPr>
              <w:softHyphen/>
              <w:t>ной, и УВВС и АВИАТРЕСТА, так как недостаточно, чтобы УВВС один указал свою потребность, а надо согласовать ее с производственными возможностями Треста; надо поручить эту задачу - персонально Представителям от Треста и УВВС. Необходимые указания будут даны.</w:t>
            </w:r>
          </w:p>
        </w:tc>
        <w:tc>
          <w:tcPr>
            <w:tcW w:w="2171" w:type="dxa"/>
          </w:tcPr>
          <w:p w14:paraId="0F9F366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w:t>
            </w:r>
          </w:p>
          <w:p w14:paraId="69F70ED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Календарный план выпуска самолётов Р-3, ТБ1 и И4 на 27/28 и 28/29 годы, предложенныай АВИАТРЕСТОМ, принять, как ориентировочный. Уточнение сроков выпуска законченных единиц произвести в Марте 28 года.</w:t>
            </w:r>
          </w:p>
          <w:p w14:paraId="46005C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Постройку РОМ из плана исключить. На 29/30 г. принят рыпуск 50 Р3, 75 И4 и 25 ТБ1, при чем в отношении Р3 цифру считать не подлежащей изменению и отметить, что вдальнейшем, этот самолет...</w:t>
            </w:r>
          </w:p>
          <w:p w14:paraId="16E43FF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Поручить т.т. ПЕТРОЖИЦКОМУ и ОДОЕВСКОМУ в месный срок проработать мобзаявку УВВС по металлическому самолетостроеннию, строго увязав ее с производственным планом и всеми возможностями ГАЗ-7,</w:t>
            </w:r>
          </w:p>
          <w:p w14:paraId="4D76BA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Поручить тов. ДУБЕНСКОМУ проверить исполнение ЦАГИ постановления Совещания </w:t>
            </w:r>
            <w:r w:rsidRPr="007550A6">
              <w:rPr>
                <w:rFonts w:ascii="Times New Roman" w:hAnsi="Times New Roman" w:cs="Times New Roman"/>
                <w:color w:val="000000" w:themeColor="text1"/>
                <w:sz w:val="16"/>
                <w:szCs w:val="16"/>
              </w:rPr>
              <w:lastRenderedPageBreak/>
              <w:t>от 13/1Х-с.г., выяснить вопрос об изменениях, вносимых ЦАГИ в чертежи Р3 в связи с тзменением центровки этого самолета; подготовить материал для совместного заседания с ЦАГИ и АВИАТРЕСТОМ по вопросу о чертежах и их изменениях. Поручение выполнить до 21/Х1-с.г.</w:t>
            </w:r>
          </w:p>
        </w:tc>
      </w:tr>
      <w:tr w:rsidR="00472A36" w:rsidRPr="007550A6" w14:paraId="0E54499D" w14:textId="77777777">
        <w:tc>
          <w:tcPr>
            <w:tcW w:w="9039" w:type="dxa"/>
          </w:tcPr>
          <w:p w14:paraId="0C8A83B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 О программе заказов АВИАТРЕСТУ на 27/28 год.</w:t>
            </w:r>
          </w:p>
          <w:p w14:paraId="38EB8F3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Докладчик тов. ПЕТРОЖИЦКИЙ, отмечает, что при заключении договора с АВИАТРЕСТОМ, возник спор о количестве подлежащих заказу молетов И-2 бис, так как ни качество их, ни сроки выпуска, предложенные АВИАТРЕСТОМ, совершенно не удовлетворяют УВВС. Кроме того, остался неразрешенном вопрос, как поступишь с 22 самолетами И-2, непред"явленными своевременно, т.е. к 1/Х-с.г., засчиитатьих в программу 27/28 г. с соответственным изменение и числа И2бис, или принять в счет программы 26/27 года. В последнем случае они могут быть оплачены лишь по смете 28/29 года, так как в текущем году средств на эту оплату не имеется.</w:t>
            </w:r>
          </w:p>
          <w:p w14:paraId="3FE32B3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УРЫВАЕВ оглашает никеследуюную вновь установленную Авиатрестом программу пред"явления И-2 бис.</w:t>
            </w:r>
          </w:p>
          <w:p w14:paraId="08FDDA3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Заводы</w:t>
            </w:r>
            <w:r w:rsidRPr="007550A6">
              <w:rPr>
                <w:rFonts w:ascii="Times New Roman" w:hAnsi="Times New Roman" w:cs="Times New Roman"/>
                <w:color w:val="000000" w:themeColor="text1"/>
                <w:sz w:val="16"/>
                <w:szCs w:val="16"/>
              </w:rPr>
              <w:tab/>
              <w:t>Во 2 квартале</w:t>
            </w:r>
            <w:r w:rsidRPr="007550A6">
              <w:rPr>
                <w:rFonts w:ascii="Times New Roman" w:hAnsi="Times New Roman" w:cs="Times New Roman"/>
                <w:color w:val="000000" w:themeColor="text1"/>
                <w:sz w:val="16"/>
                <w:szCs w:val="16"/>
              </w:rPr>
              <w:tab/>
              <w:t>В 3 кварт.</w:t>
            </w:r>
            <w:r w:rsidRPr="007550A6">
              <w:rPr>
                <w:rFonts w:ascii="Times New Roman" w:hAnsi="Times New Roman" w:cs="Times New Roman"/>
                <w:color w:val="000000" w:themeColor="text1"/>
                <w:sz w:val="16"/>
                <w:szCs w:val="16"/>
              </w:rPr>
              <w:tab/>
              <w:t xml:space="preserve"> В 4 кварт. 27/28 г»</w:t>
            </w:r>
          </w:p>
          <w:p w14:paraId="0DA82AE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ГАЗ № 3</w:t>
            </w:r>
            <w:r w:rsidRPr="007550A6">
              <w:rPr>
                <w:rFonts w:ascii="Times New Roman" w:hAnsi="Times New Roman" w:cs="Times New Roman"/>
                <w:color w:val="000000" w:themeColor="text1"/>
                <w:sz w:val="16"/>
                <w:szCs w:val="16"/>
              </w:rPr>
              <w:tab/>
              <w:t>17</w:t>
            </w:r>
            <w:r w:rsidRPr="007550A6">
              <w:rPr>
                <w:rFonts w:ascii="Times New Roman" w:hAnsi="Times New Roman" w:cs="Times New Roman"/>
                <w:color w:val="000000" w:themeColor="text1"/>
                <w:sz w:val="16"/>
                <w:szCs w:val="16"/>
              </w:rPr>
              <w:tab/>
              <w:t>27</w:t>
            </w:r>
            <w:r w:rsidRPr="007550A6">
              <w:rPr>
                <w:rFonts w:ascii="Times New Roman" w:hAnsi="Times New Roman" w:cs="Times New Roman"/>
                <w:color w:val="000000" w:themeColor="text1"/>
                <w:sz w:val="16"/>
                <w:szCs w:val="16"/>
              </w:rPr>
              <w:tab/>
              <w:t>6</w:t>
            </w:r>
          </w:p>
          <w:p w14:paraId="07835E2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ГАЗ № 1</w:t>
            </w:r>
            <w:r w:rsidRPr="007550A6">
              <w:rPr>
                <w:rFonts w:ascii="Times New Roman" w:hAnsi="Times New Roman" w:cs="Times New Roman"/>
                <w:color w:val="000000" w:themeColor="text1"/>
                <w:sz w:val="16"/>
                <w:szCs w:val="16"/>
              </w:rPr>
              <w:tab/>
              <w:t>-</w:t>
            </w:r>
            <w:r w:rsidRPr="007550A6">
              <w:rPr>
                <w:rFonts w:ascii="Times New Roman" w:hAnsi="Times New Roman" w:cs="Times New Roman"/>
                <w:color w:val="000000" w:themeColor="text1"/>
                <w:sz w:val="16"/>
                <w:szCs w:val="16"/>
              </w:rPr>
              <w:tab/>
              <w:t>25</w:t>
            </w:r>
            <w:r w:rsidRPr="007550A6">
              <w:rPr>
                <w:rFonts w:ascii="Times New Roman" w:hAnsi="Times New Roman" w:cs="Times New Roman"/>
                <w:color w:val="000000" w:themeColor="text1"/>
                <w:sz w:val="16"/>
                <w:szCs w:val="16"/>
              </w:rPr>
              <w:tab/>
              <w:t>75</w:t>
            </w:r>
          </w:p>
          <w:p w14:paraId="55BFBD6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w:t>
            </w:r>
            <w:r w:rsidRPr="007550A6">
              <w:rPr>
                <w:rFonts w:ascii="Times New Roman" w:hAnsi="Times New Roman" w:cs="Times New Roman"/>
                <w:color w:val="000000" w:themeColor="text1"/>
                <w:sz w:val="16"/>
                <w:szCs w:val="16"/>
              </w:rPr>
              <w:tab/>
              <w:t>17</w:t>
            </w:r>
            <w:r w:rsidRPr="007550A6">
              <w:rPr>
                <w:rFonts w:ascii="Times New Roman" w:hAnsi="Times New Roman" w:cs="Times New Roman"/>
                <w:color w:val="000000" w:themeColor="text1"/>
                <w:sz w:val="16"/>
                <w:szCs w:val="16"/>
              </w:rPr>
              <w:tab/>
              <w:t>52</w:t>
            </w:r>
            <w:r w:rsidRPr="007550A6">
              <w:rPr>
                <w:rFonts w:ascii="Times New Roman" w:hAnsi="Times New Roman" w:cs="Times New Roman"/>
                <w:color w:val="000000" w:themeColor="text1"/>
                <w:sz w:val="16"/>
                <w:szCs w:val="16"/>
              </w:rPr>
              <w:tab/>
              <w:t>81</w:t>
            </w:r>
          </w:p>
          <w:p w14:paraId="37D2244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Допустимо уменьшение числа этих самолетов по ГАЗ № 3. Уменьшение числа И2бис по ГАЗ № 1 для Треста неприемлемо; принудить Трест сократить рабсилу на этом Заводе не даст возможности подготовить этот заводк выполнению мобпрограммы по истребителям. За подготовку ныполнения этого заказа на ГАЗ № 1...</w:t>
            </w:r>
          </w:p>
          <w:p w14:paraId="13C7C94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БАРАНОВ указывает на то, что самолеты И2 бис , если и не отвечают по качествам требованиям, предъявляемым к современному истребителю, то крайне нунны ВВС для учебы. Между тем, самолеты эти при сроках пред"явления указанных АВИАТРЕСТОМ, УВВС фатактически получит в конце летного сезона в чем такие нет полной уверенности, особенно учитывая то обстоятельство, что образцовая машина была уже на Аэродроме летом 23 г., т.е. 4 года тому назад, а производство ее все еще остается не налаженным. Необходимость включения этого самолета в мобпрограмму АВИАТРЕСТА сомнительа ввиду устарелости.</w:t>
            </w:r>
          </w:p>
          <w:p w14:paraId="7280CBA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МЕЖЕНИНОВ констатирует, что сроки пред"явления И2 бис УВВС совершенно не удовлетворяют ни с точки зрения учебы, ни с точки зрения примитивного вооружения. Так как положение с ФД-Х1 осложнилось, то истребителей придется брать со стороны. Однако, поскольку сейчас у нас нет ничего другого для вооруже</w:t>
            </w:r>
            <w:r w:rsidRPr="007550A6">
              <w:rPr>
                <w:rFonts w:ascii="Times New Roman" w:hAnsi="Times New Roman" w:cs="Times New Roman"/>
                <w:color w:val="000000" w:themeColor="text1"/>
                <w:sz w:val="16"/>
                <w:szCs w:val="16"/>
              </w:rPr>
              <w:softHyphen/>
              <w:t>ния Частей, самолеты надо заказать в количестве 140 штук, приняв, кроме них и 22 И-2, так как нужда в истребителях огром</w:t>
            </w:r>
            <w:r w:rsidRPr="007550A6">
              <w:rPr>
                <w:rFonts w:ascii="Times New Roman" w:hAnsi="Times New Roman" w:cs="Times New Roman"/>
                <w:color w:val="000000" w:themeColor="text1"/>
                <w:sz w:val="16"/>
                <w:szCs w:val="16"/>
              </w:rPr>
              <w:softHyphen/>
              <w:t>ная. В мобплан эти самолеты пока придется включить, так как нет ничего другого.</w:t>
            </w:r>
          </w:p>
        </w:tc>
        <w:tc>
          <w:tcPr>
            <w:tcW w:w="2171" w:type="dxa"/>
          </w:tcPr>
          <w:p w14:paraId="5211CE5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После обмена мнениями по остальной продукции, подлеващей за</w:t>
            </w:r>
            <w:r w:rsidRPr="007550A6">
              <w:rPr>
                <w:rFonts w:ascii="Times New Roman" w:hAnsi="Times New Roman" w:cs="Times New Roman"/>
                <w:color w:val="000000" w:themeColor="text1"/>
                <w:sz w:val="16"/>
                <w:szCs w:val="16"/>
              </w:rPr>
              <w:softHyphen/>
              <w:t>казу на 27/28 г. постановлено:</w:t>
            </w:r>
          </w:p>
          <w:p w14:paraId="10259F1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основной договор с АВИАТРЕСТОМ на-27/28 г. включить: самолетов Р1 под М-5 - 360, /кроме того, 30 Р1 по заказу ОСОАВИАХИМА/, Р1 под БМВ-1У - 30 /с разработкой проекта этого типа АВИАТРЕСТОМ без вооружения, МР1-92 /без поплавков этот самолет УВВС приниматься не будет/, У1-85 МУ1-15, П2-М6 - 2, Р3 - 50, моторов М5- 450, /кроме того 30 М5 по заказу ОСОАВИАХНМА/, М6 - 100, М2 /новых/ - 100, М-12 - 28, М-11 - 10. 22 самолета И2 засчитать в счет программы 26/27 года с оплатой в 28/29 г.</w:t>
            </w:r>
          </w:p>
        </w:tc>
      </w:tr>
      <w:tr w:rsidR="00472A36" w:rsidRPr="007550A6" w14:paraId="0DB24FF0" w14:textId="77777777">
        <w:tc>
          <w:tcPr>
            <w:tcW w:w="9039" w:type="dxa"/>
          </w:tcPr>
          <w:p w14:paraId="5298B7D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 покупке лицензии на мотор ЮПИТЕР.</w:t>
            </w:r>
          </w:p>
          <w:p w14:paraId="47D2A3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Докладчик тов. УРЫВАЕВ указал, что желательно приобретение лицензии, а не концессии, так как фирма на последнее не пойдет. В лицензионном договоре желательно предусмотреть приобретение...</w:t>
            </w:r>
          </w:p>
          <w:p w14:paraId="76D570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...Мотор можно было бы строить на ГАЗ 9, где производство М6 скоро закончится, а постройка одних учебных моторов для загрузки этого Завода недостаточна. Недогрузка Завода тяжело ложиться на стоимость выпускаемой им продукции. Затруднение - отдаленность Завода и трудность комплектования, техперсонла. Сейчас Завод нагружен лишь на 50%. При годовой программе, указанной тов. БАРАНОВВМ, в 100-150 учебных моторов и окол 100 переходных /М6 или другого типа/ Завод сможет выпустить от 100 до 200 моторов с воздушным охлаждением.</w:t>
            </w:r>
          </w:p>
          <w:p w14:paraId="75585C7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 время обмена мнений тов .БАРАНОВ указывает, что концессия едва ли окаеется более выгодной, чем лицензия, так как валюты при концессии потребуется не меньше, переговоры о концессии могут крайне затянуться, так как Франция в деловые отношения с нами еще не вступила. Однако, ставить производство мотора с воздушным охлаждением на ГАЗ № 9 не вполне приемлемо с точки зрения недостаточной глубины расположении этого Завода и, таким образом, возможно, что для производства этого мотора придется строить новый Завод.</w:t>
            </w:r>
          </w:p>
        </w:tc>
        <w:tc>
          <w:tcPr>
            <w:tcW w:w="2171" w:type="dxa"/>
          </w:tcPr>
          <w:p w14:paraId="59E08E2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 Срочно выяснить возможность заключения концессией договора; в случае, если переговоры затянутся, приобрести лицензию. АВИАТРЕСТУ пересмотреть проект договора с фирмой и выдвинуть </w:t>
            </w:r>
            <w:r w:rsidRPr="007550A6">
              <w:rPr>
                <w:rFonts w:ascii="Times New Roman" w:hAnsi="Times New Roman" w:cs="Times New Roman"/>
                <w:color w:val="000000" w:themeColor="text1"/>
                <w:sz w:val="16"/>
                <w:szCs w:val="16"/>
                <w:vertAlign w:val="subscript"/>
              </w:rPr>
              <w:t>(</w:t>
            </w:r>
            <w:r w:rsidRPr="007550A6">
              <w:rPr>
                <w:rFonts w:ascii="Times New Roman" w:hAnsi="Times New Roman" w:cs="Times New Roman"/>
                <w:color w:val="000000" w:themeColor="text1"/>
                <w:sz w:val="16"/>
                <w:szCs w:val="16"/>
              </w:rPr>
              <w:t>свои контрпредложеоия. АВИАТРЕСТУ наметить лицо, которое будет вести это дело с начала до цонца.</w:t>
            </w:r>
          </w:p>
          <w:p w14:paraId="16BA8CA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590BFC7E" w14:textId="77777777">
        <w:tc>
          <w:tcPr>
            <w:tcW w:w="9039" w:type="dxa"/>
            <w:tcBorders>
              <w:bottom w:val="single" w:sz="12" w:space="0" w:color="auto"/>
            </w:tcBorders>
          </w:tcPr>
          <w:p w14:paraId="0CB1744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О выдаче концессии фирме САВОЙЯ на постройку гидросамолетов</w:t>
            </w:r>
          </w:p>
          <w:p w14:paraId="0EC72D6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Докладчик тов. УРЫВАЕВ указывает, что в ближайшее пятилетие АВИАТРЕСТ едва ли поставит на должную высоту постройку гидросамолетов. Если фирма пойдет на вкладывание своего капитала, то пригласить ее стоит. Удобных неиспользуемых заводских помещений в районе берега Черного моря, где хочет...</w:t>
            </w:r>
          </w:p>
          <w:p w14:paraId="0A24845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...образом, если фирме и придется строить мастерскую, то небольшого размера.</w:t>
            </w:r>
          </w:p>
          <w:p w14:paraId="35F57D2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 АЛКСНИС отмечает, что от фирмы САВОЙЯ имеется предложение на концессию, а не на лицензию. Первоначально фирма предполагала организовать в Союзе лишь сборку самолетов из деталей, производимых на ее заводах, но на днях Представители фирмы заявили согласие на постановку в Союзе производства. Фирма уже осведомлена о небольшом размере заказов. Покупка лицензии будет менее выгодна, чем выдача концессии по валютным соображениям.</w:t>
            </w:r>
          </w:p>
        </w:tc>
        <w:tc>
          <w:tcPr>
            <w:tcW w:w="2171" w:type="dxa"/>
            <w:tcBorders>
              <w:bottom w:val="single" w:sz="12" w:space="0" w:color="auto"/>
            </w:tcBorders>
          </w:tcPr>
          <w:p w14:paraId="25CF3DE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Считать жкелательным выдачу концессии фирме САВОЙЯ на постройку морских самолетов.</w:t>
            </w:r>
          </w:p>
          <w:p w14:paraId="1A87712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Поручить дальнейшее ведение этого дела тов БАРАНОВУ</w:t>
            </w:r>
          </w:p>
        </w:tc>
      </w:tr>
    </w:tbl>
    <w:p w14:paraId="3BE2512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(2311,31).</w:t>
      </w:r>
    </w:p>
    <w:p w14:paraId="744F334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6F3843" w14:textId="77777777" w:rsidR="00C7768F" w:rsidRPr="007550A6" w:rsidRDefault="00C7768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ноября 1927 г. на совещании у начальника УВВС РККА П.И. Баранова при рассмотрении программы строительства самолетов и опреде</w:t>
      </w:r>
      <w:r w:rsidRPr="007550A6">
        <w:rPr>
          <w:rFonts w:ascii="Times New Roman" w:hAnsi="Times New Roman" w:cs="Times New Roman"/>
          <w:color w:val="000000" w:themeColor="text1"/>
          <w:sz w:val="16"/>
          <w:szCs w:val="16"/>
        </w:rPr>
        <w:softHyphen/>
        <w:t>лении заказов Авиатресту много говорилось о недостатках отечественной авиапромышлен</w:t>
      </w:r>
      <w:r w:rsidRPr="007550A6">
        <w:rPr>
          <w:rFonts w:ascii="Times New Roman" w:hAnsi="Times New Roman" w:cs="Times New Roman"/>
          <w:color w:val="000000" w:themeColor="text1"/>
          <w:sz w:val="16"/>
          <w:szCs w:val="16"/>
        </w:rPr>
        <w:softHyphen/>
        <w:t>ности. Начальник Управления ВВС заявил, что ни качество единственных наших серий</w:t>
      </w:r>
      <w:r w:rsidRPr="007550A6">
        <w:rPr>
          <w:rFonts w:ascii="Times New Roman" w:hAnsi="Times New Roman" w:cs="Times New Roman"/>
          <w:color w:val="000000" w:themeColor="text1"/>
          <w:sz w:val="16"/>
          <w:szCs w:val="16"/>
        </w:rPr>
        <w:softHyphen/>
        <w:t>ных истребителей И-2бис, ни сроки выпуска этих самолетов не устраивают. Образцовая ма</w:t>
      </w:r>
      <w:r w:rsidRPr="007550A6">
        <w:rPr>
          <w:rFonts w:ascii="Times New Roman" w:hAnsi="Times New Roman" w:cs="Times New Roman"/>
          <w:color w:val="000000" w:themeColor="text1"/>
          <w:sz w:val="16"/>
          <w:szCs w:val="16"/>
        </w:rPr>
        <w:softHyphen/>
        <w:t>шина была на аэродроме в 1923 году, т.е. 4 го</w:t>
      </w:r>
      <w:r w:rsidRPr="007550A6">
        <w:rPr>
          <w:rFonts w:ascii="Times New Roman" w:hAnsi="Times New Roman" w:cs="Times New Roman"/>
          <w:color w:val="000000" w:themeColor="text1"/>
          <w:sz w:val="16"/>
          <w:szCs w:val="16"/>
        </w:rPr>
        <w:softHyphen/>
        <w:t>да назад и до сих пор производство ее не нала</w:t>
      </w:r>
      <w:r w:rsidRPr="007550A6">
        <w:rPr>
          <w:rFonts w:ascii="Times New Roman" w:hAnsi="Times New Roman" w:cs="Times New Roman"/>
          <w:color w:val="000000" w:themeColor="text1"/>
          <w:sz w:val="16"/>
          <w:szCs w:val="16"/>
        </w:rPr>
        <w:softHyphen/>
        <w:t>жено (здесь Петр Ионович ошибался, в указан</w:t>
      </w:r>
      <w:r w:rsidRPr="007550A6">
        <w:rPr>
          <w:rFonts w:ascii="Times New Roman" w:hAnsi="Times New Roman" w:cs="Times New Roman"/>
          <w:color w:val="000000" w:themeColor="text1"/>
          <w:sz w:val="16"/>
          <w:szCs w:val="16"/>
        </w:rPr>
        <w:softHyphen/>
        <w:t>ном 1923-м полетел опытный И-1 Григорови</w:t>
      </w:r>
      <w:r w:rsidRPr="007550A6">
        <w:rPr>
          <w:rFonts w:ascii="Times New Roman" w:hAnsi="Times New Roman" w:cs="Times New Roman"/>
          <w:color w:val="000000" w:themeColor="text1"/>
          <w:sz w:val="16"/>
          <w:szCs w:val="16"/>
        </w:rPr>
        <w:softHyphen/>
        <w:t>ча, а первый И-2 появился в 1924 году).</w:t>
      </w:r>
    </w:p>
    <w:p w14:paraId="4ECE136B" w14:textId="77777777" w:rsidR="00C7768F" w:rsidRPr="007550A6" w:rsidRDefault="00C7768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Далее Баранов констатировал, что если И- 2бис не отвечают требованиям к современ</w:t>
      </w:r>
      <w:r w:rsidRPr="007550A6">
        <w:rPr>
          <w:rFonts w:ascii="Times New Roman" w:hAnsi="Times New Roman" w:cs="Times New Roman"/>
          <w:color w:val="000000" w:themeColor="text1"/>
          <w:sz w:val="16"/>
          <w:szCs w:val="16"/>
        </w:rPr>
        <w:softHyphen/>
        <w:t>ному истребителю, то они крайне необходи</w:t>
      </w:r>
      <w:r w:rsidRPr="007550A6">
        <w:rPr>
          <w:rFonts w:ascii="Times New Roman" w:hAnsi="Times New Roman" w:cs="Times New Roman"/>
          <w:color w:val="000000" w:themeColor="text1"/>
          <w:sz w:val="16"/>
          <w:szCs w:val="16"/>
        </w:rPr>
        <w:softHyphen/>
        <w:t>мы ВВС для учебы. Тем более что положение с эксплуатацией ФД-Х1 (основных тогда на</w:t>
      </w:r>
      <w:r w:rsidRPr="007550A6">
        <w:rPr>
          <w:rFonts w:ascii="Times New Roman" w:hAnsi="Times New Roman" w:cs="Times New Roman"/>
          <w:color w:val="000000" w:themeColor="text1"/>
          <w:sz w:val="16"/>
          <w:szCs w:val="16"/>
        </w:rPr>
        <w:softHyphen/>
        <w:t>ших истребителей) осложнилось, так как эти самолеты с деревянными крыльями стреми</w:t>
      </w:r>
      <w:r w:rsidRPr="007550A6">
        <w:rPr>
          <w:rFonts w:ascii="Times New Roman" w:hAnsi="Times New Roman" w:cs="Times New Roman"/>
          <w:color w:val="000000" w:themeColor="text1"/>
          <w:sz w:val="16"/>
          <w:szCs w:val="16"/>
        </w:rPr>
        <w:softHyphen/>
        <w:t>тельно приходили в негодность (в основном по причине ухудшения фанерной обшивки). Одновременно, от строительства И-1 (ИЛ- 400) конструкции Поликарпова окончатель</w:t>
      </w:r>
      <w:r w:rsidRPr="007550A6">
        <w:rPr>
          <w:rFonts w:ascii="Times New Roman" w:hAnsi="Times New Roman" w:cs="Times New Roman"/>
          <w:color w:val="000000" w:themeColor="text1"/>
          <w:sz w:val="16"/>
          <w:szCs w:val="16"/>
        </w:rPr>
        <w:softHyphen/>
        <w:t>но отказались, новый его истребитель И-3 находился в зачаточной стадии постройки, а недавно полетевший И-4 ЦАГИ предстояло еще доводить до ума, а затем долго и кропот</w:t>
      </w:r>
      <w:r w:rsidRPr="007550A6">
        <w:rPr>
          <w:rFonts w:ascii="Times New Roman" w:hAnsi="Times New Roman" w:cs="Times New Roman"/>
          <w:color w:val="000000" w:themeColor="text1"/>
          <w:sz w:val="16"/>
          <w:szCs w:val="16"/>
        </w:rPr>
        <w:softHyphen/>
        <w:t>ливо осваивать в производстве.</w:t>
      </w:r>
    </w:p>
    <w:p w14:paraId="52CBC8BC" w14:textId="77777777" w:rsidR="00C7768F" w:rsidRPr="007550A6" w:rsidRDefault="00C7768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Таким образом, необходимость приобре</w:t>
      </w:r>
      <w:r w:rsidRPr="007550A6">
        <w:rPr>
          <w:rFonts w:ascii="Times New Roman" w:hAnsi="Times New Roman" w:cs="Times New Roman"/>
          <w:color w:val="000000" w:themeColor="text1"/>
          <w:sz w:val="16"/>
          <w:szCs w:val="16"/>
        </w:rPr>
        <w:softHyphen/>
        <w:t>тения иностранных летательных аппаратов вновь была оценена положительно, поэтому в 1926—1927 годах поиски подходящих образ</w:t>
      </w:r>
      <w:r w:rsidRPr="007550A6">
        <w:rPr>
          <w:rFonts w:ascii="Times New Roman" w:hAnsi="Times New Roman" w:cs="Times New Roman"/>
          <w:color w:val="000000" w:themeColor="text1"/>
          <w:sz w:val="16"/>
          <w:szCs w:val="16"/>
        </w:rPr>
        <w:softHyphen/>
        <w:t>цов истребителей за границей продолжились. Результатом этих исканий стало появление у нас четырех типов аппаратов: чехословацко</w:t>
      </w:r>
      <w:r w:rsidRPr="007550A6">
        <w:rPr>
          <w:rFonts w:ascii="Times New Roman" w:hAnsi="Times New Roman" w:cs="Times New Roman"/>
          <w:color w:val="000000" w:themeColor="text1"/>
          <w:sz w:val="16"/>
          <w:szCs w:val="16"/>
        </w:rPr>
        <w:softHyphen/>
        <w:t>го ВН-33, французского СПАД 61, итальян</w:t>
      </w:r>
      <w:r w:rsidRPr="007550A6">
        <w:rPr>
          <w:rFonts w:ascii="Times New Roman" w:hAnsi="Times New Roman" w:cs="Times New Roman"/>
          <w:color w:val="000000" w:themeColor="text1"/>
          <w:sz w:val="16"/>
          <w:szCs w:val="16"/>
        </w:rPr>
        <w:softHyphen/>
        <w:t>ского СК.20 и немецкого НО-37. Послед</w:t>
      </w:r>
      <w:r w:rsidRPr="007550A6">
        <w:rPr>
          <w:rFonts w:ascii="Times New Roman" w:hAnsi="Times New Roman" w:cs="Times New Roman"/>
          <w:color w:val="000000" w:themeColor="text1"/>
          <w:sz w:val="16"/>
          <w:szCs w:val="16"/>
        </w:rPr>
        <w:softHyphen/>
        <w:t>ний в этом списке истребитель конструкции Эрнста Хейнкеля далее удостоится подроб</w:t>
      </w:r>
      <w:r w:rsidRPr="007550A6">
        <w:rPr>
          <w:rFonts w:ascii="Times New Roman" w:hAnsi="Times New Roman" w:cs="Times New Roman"/>
          <w:color w:val="000000" w:themeColor="text1"/>
          <w:sz w:val="16"/>
          <w:szCs w:val="16"/>
        </w:rPr>
        <w:softHyphen/>
        <w:t>ного описания, а первые три машины, кото</w:t>
      </w:r>
      <w:r w:rsidRPr="007550A6">
        <w:rPr>
          <w:rFonts w:ascii="Times New Roman" w:hAnsi="Times New Roman" w:cs="Times New Roman"/>
          <w:color w:val="000000" w:themeColor="text1"/>
          <w:sz w:val="16"/>
          <w:szCs w:val="16"/>
        </w:rPr>
        <w:softHyphen/>
        <w:t>рые испытывались в СССР, но не были при</w:t>
      </w:r>
      <w:r w:rsidRPr="007550A6">
        <w:rPr>
          <w:rFonts w:ascii="Times New Roman" w:hAnsi="Times New Roman" w:cs="Times New Roman"/>
          <w:color w:val="000000" w:themeColor="text1"/>
          <w:sz w:val="16"/>
          <w:szCs w:val="16"/>
        </w:rPr>
        <w:softHyphen/>
        <w:t>няты, опишем сейчас коротко и емко (12295).</w:t>
      </w:r>
    </w:p>
    <w:p w14:paraId="6EE0BE78" w14:textId="77777777" w:rsidR="00C7768F" w:rsidRPr="007550A6" w:rsidRDefault="00C7768F" w:rsidP="007550A6">
      <w:pPr>
        <w:spacing w:after="0" w:line="240" w:lineRule="auto"/>
        <w:jc w:val="both"/>
        <w:rPr>
          <w:rFonts w:ascii="Times New Roman" w:hAnsi="Times New Roman" w:cs="Times New Roman"/>
          <w:color w:val="000000" w:themeColor="text1"/>
          <w:sz w:val="16"/>
          <w:szCs w:val="16"/>
        </w:rPr>
      </w:pPr>
    </w:p>
    <w:p w14:paraId="3EF7EA3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ноября 1927 ГАЗ-7 в Филях, который выделился из ГАЗ-5 только в августе 1928, стал заводом 22 (189,4).</w:t>
      </w:r>
    </w:p>
    <w:p w14:paraId="47E0498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71467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ноября 1927 г. состоялось совещание у начальника Управления ВВС РККА П.И. Баранова по этому поводу выпуска «Юпитеров» в Со</w:t>
      </w:r>
      <w:r w:rsidRPr="007550A6">
        <w:rPr>
          <w:rFonts w:ascii="Times New Roman" w:hAnsi="Times New Roman" w:cs="Times New Roman"/>
          <w:color w:val="000000" w:themeColor="text1"/>
          <w:sz w:val="16"/>
          <w:szCs w:val="16"/>
        </w:rPr>
        <w:softHyphen/>
        <w:t>ветском Союзе. Предлагались два ва</w:t>
      </w:r>
      <w:r w:rsidRPr="007550A6">
        <w:rPr>
          <w:rFonts w:ascii="Times New Roman" w:hAnsi="Times New Roman" w:cs="Times New Roman"/>
          <w:color w:val="000000" w:themeColor="text1"/>
          <w:sz w:val="16"/>
          <w:szCs w:val="16"/>
        </w:rPr>
        <w:softHyphen/>
        <w:t>рианта: купить лицензию или договориться о сдаче какого-либо моторного завода в концессию. При этом прямые контакты с фирмой «Бристоль» не рассматривались. По-видимому, к этому имелись две причины: плохие отношения с Великобританией (в 1927 г. после «дела Аркос» диплома</w:t>
      </w:r>
      <w:r w:rsidRPr="007550A6">
        <w:rPr>
          <w:rFonts w:ascii="Times New Roman" w:hAnsi="Times New Roman" w:cs="Times New Roman"/>
          <w:color w:val="000000" w:themeColor="text1"/>
          <w:sz w:val="16"/>
          <w:szCs w:val="16"/>
        </w:rPr>
        <w:softHyphen/>
        <w:t>тические отношения с ней были расторгнуты) и дюймовое исполнение английских двигателей. На совещании пришли к решению предложить французской фирме «Гном-Рон» завод № 29 в Запорожье для разверты</w:t>
      </w:r>
      <w:r w:rsidRPr="007550A6">
        <w:rPr>
          <w:rFonts w:ascii="Times New Roman" w:hAnsi="Times New Roman" w:cs="Times New Roman"/>
          <w:color w:val="000000" w:themeColor="text1"/>
          <w:sz w:val="16"/>
          <w:szCs w:val="16"/>
        </w:rPr>
        <w:softHyphen/>
        <w:t>вания производства «Юпитеров». Но уже вскоре мнение изменилось. Ставку сделали на приобретение лицензии. Переговоры вели параллельно во Франции (с «Гном-Рон») и Германии (с «Сименс»). Обе фирмы выпускали «Юпитеры» метрическо</w:t>
      </w:r>
      <w:r w:rsidRPr="007550A6">
        <w:rPr>
          <w:rFonts w:ascii="Times New Roman" w:hAnsi="Times New Roman" w:cs="Times New Roman"/>
          <w:color w:val="000000" w:themeColor="text1"/>
          <w:sz w:val="16"/>
          <w:szCs w:val="16"/>
        </w:rPr>
        <w:softHyphen/>
        <w:t xml:space="preserve">го исполнения, отличавшиеся мелкими деталями </w:t>
      </w:r>
      <w:r w:rsidRPr="007550A6">
        <w:rPr>
          <w:rFonts w:ascii="Times New Roman" w:hAnsi="Times New Roman" w:cs="Times New Roman"/>
          <w:color w:val="000000" w:themeColor="text1"/>
          <w:sz w:val="16"/>
          <w:szCs w:val="16"/>
        </w:rPr>
        <w:lastRenderedPageBreak/>
        <w:t>и невзаимозаменяемые вследствие использования в этих странах разных систем допусков. «Гном-Рон» явно считалась фаворитом, а с немцами переговоры больше вели для шантажа французов, стремясь добиться наиболее выгодных условий. В Париже переговорами руководил уполномоченный Наркомата по во</w:t>
      </w:r>
      <w:r w:rsidRPr="007550A6">
        <w:rPr>
          <w:rFonts w:ascii="Times New Roman" w:hAnsi="Times New Roman" w:cs="Times New Roman"/>
          <w:color w:val="000000" w:themeColor="text1"/>
          <w:sz w:val="16"/>
          <w:szCs w:val="16"/>
        </w:rPr>
        <w:softHyphen/>
        <w:t>енным и морским делам Петров. Постановлением Совета труда и обороны (СТО) на приобретение лицензии ассигновали 500 000 рублей в золотом исчислении. Фирма первоначально требовала отчислений с каждого выпу</w:t>
      </w:r>
      <w:r w:rsidRPr="007550A6">
        <w:rPr>
          <w:rFonts w:ascii="Times New Roman" w:hAnsi="Times New Roman" w:cs="Times New Roman"/>
          <w:color w:val="000000" w:themeColor="text1"/>
          <w:sz w:val="16"/>
          <w:szCs w:val="16"/>
        </w:rPr>
        <w:softHyphen/>
        <w:t>щенного мотора (10-12% стоимости) при выпуске не менее 150 двигателей в год. Поскольку в СССР собирались делать много «Юпитеров», то это требование оказывалось очень накладным. Потом «Гном-Рон» согласилась перейти к фиксированной цене — 250 000 долларов и никаких отчислений. К 30 марта 1928 г. позиции сторон принципиально были согласованы. Но постановление СТО от 18 мая ограничило выделяемую валюту сум</w:t>
      </w:r>
      <w:r w:rsidRPr="007550A6">
        <w:rPr>
          <w:rFonts w:ascii="Times New Roman" w:hAnsi="Times New Roman" w:cs="Times New Roman"/>
          <w:color w:val="000000" w:themeColor="text1"/>
          <w:sz w:val="16"/>
          <w:szCs w:val="16"/>
        </w:rPr>
        <w:softHyphen/>
        <w:t>мой 100 000 долларов. После еще одного месяца переговоров Совнарком принял условия «Гном-Рон» и 22 июня отдал распоряжение подписать договор. Согласованный текст еще два месяца путешествовал между Мо</w:t>
      </w:r>
      <w:r w:rsidRPr="007550A6">
        <w:rPr>
          <w:rFonts w:ascii="Times New Roman" w:hAnsi="Times New Roman" w:cs="Times New Roman"/>
          <w:color w:val="000000" w:themeColor="text1"/>
          <w:sz w:val="16"/>
          <w:szCs w:val="16"/>
        </w:rPr>
        <w:softHyphen/>
        <w:t>сквой и Парижем, пока не был подписан обеими сторонами: председа</w:t>
      </w:r>
      <w:r w:rsidRPr="007550A6">
        <w:rPr>
          <w:rFonts w:ascii="Times New Roman" w:hAnsi="Times New Roman" w:cs="Times New Roman"/>
          <w:color w:val="000000" w:themeColor="text1"/>
          <w:sz w:val="16"/>
          <w:szCs w:val="16"/>
        </w:rPr>
        <w:softHyphen/>
        <w:t>телем правления Авиатреста М.Г. Урываевым и уполномоченным фирмы П. Вейлером. Это произошло 23 августа 1928 г. Договором «Гном-Рон» уступала Авиатресту право на производство мо</w:t>
      </w:r>
      <w:r w:rsidRPr="007550A6">
        <w:rPr>
          <w:rFonts w:ascii="Times New Roman" w:hAnsi="Times New Roman" w:cs="Times New Roman"/>
          <w:color w:val="000000" w:themeColor="text1"/>
          <w:sz w:val="16"/>
          <w:szCs w:val="16"/>
        </w:rPr>
        <w:softHyphen/>
        <w:t>торов типа «Юпитер» (Гном-Рон 9А), а также его вариантов, в том числе оснащенных редуктором и нагнетателем. Французы передавали чертежи мотора, описания, спецификации, материалы расчетов, сборочные инструк</w:t>
      </w:r>
      <w:r w:rsidRPr="007550A6">
        <w:rPr>
          <w:rFonts w:ascii="Times New Roman" w:hAnsi="Times New Roman" w:cs="Times New Roman"/>
          <w:color w:val="000000" w:themeColor="text1"/>
          <w:sz w:val="16"/>
          <w:szCs w:val="16"/>
        </w:rPr>
        <w:softHyphen/>
        <w:t>ции, чертежи приспособлений и специального инструмента, технологиче</w:t>
      </w:r>
      <w:r w:rsidRPr="007550A6">
        <w:rPr>
          <w:rFonts w:ascii="Times New Roman" w:hAnsi="Times New Roman" w:cs="Times New Roman"/>
          <w:color w:val="000000" w:themeColor="text1"/>
          <w:sz w:val="16"/>
          <w:szCs w:val="16"/>
        </w:rPr>
        <w:softHyphen/>
        <w:t>ские карты. Специалисты фирмы также выполнили чертежи перепланировки завода в Запорожье. При этом рассчитывали на оборудование, которое при посредничестве «Гном-Рон» заказали во Франции, Германии и Англии. За отдельную плату фирма бралась поставить штампы, шаблоны, мо</w:t>
      </w:r>
      <w:r w:rsidRPr="007550A6">
        <w:rPr>
          <w:rFonts w:ascii="Times New Roman" w:hAnsi="Times New Roman" w:cs="Times New Roman"/>
          <w:color w:val="000000" w:themeColor="text1"/>
          <w:sz w:val="16"/>
          <w:szCs w:val="16"/>
        </w:rPr>
        <w:softHyphen/>
        <w:t>дели для литья, измерительные скобы и калибры. О получении образцов «Юпитеров» речь не шла, они в СССР к этому времени уже имелись. Кроме того, параллельно приобретали партию из 250 готовых двигателей нескольких модификаций. Договор разрешал экспорт изготовленных в СССР моторов только в Аф</w:t>
      </w:r>
      <w:r w:rsidRPr="007550A6">
        <w:rPr>
          <w:rFonts w:ascii="Times New Roman" w:hAnsi="Times New Roman" w:cs="Times New Roman"/>
          <w:color w:val="000000" w:themeColor="text1"/>
          <w:sz w:val="16"/>
          <w:szCs w:val="16"/>
        </w:rPr>
        <w:softHyphen/>
        <w:t>ганистан. Впоследствии это положение было нарушено — в Испанию в годы гражданской войны продавали истребители И-15 с двигателями М-22 (так в Советском Союзе обозначили «Юпитер»). Интересной особенностью соглашения с «Гном-Рон» являлась статья, согласно которой не только фран</w:t>
      </w:r>
      <w:r w:rsidRPr="007550A6">
        <w:rPr>
          <w:rFonts w:ascii="Times New Roman" w:hAnsi="Times New Roman" w:cs="Times New Roman"/>
          <w:color w:val="000000" w:themeColor="text1"/>
          <w:sz w:val="16"/>
          <w:szCs w:val="16"/>
        </w:rPr>
        <w:softHyphen/>
        <w:t>цузы обязывались информировать об изменениях в конструкции серийных двигателей, но и Авиатрест должен был сообщать фирме обо всех усовер</w:t>
      </w:r>
      <w:r w:rsidRPr="007550A6">
        <w:rPr>
          <w:rFonts w:ascii="Times New Roman" w:hAnsi="Times New Roman" w:cs="Times New Roman"/>
          <w:color w:val="000000" w:themeColor="text1"/>
          <w:sz w:val="16"/>
          <w:szCs w:val="16"/>
        </w:rPr>
        <w:softHyphen/>
        <w:t>шенствованиях. Все остальные лицензионные договора, с ВМ</w:t>
      </w:r>
      <w:r w:rsidRPr="007550A6">
        <w:rPr>
          <w:rFonts w:ascii="Times New Roman" w:hAnsi="Times New Roman" w:cs="Times New Roman"/>
          <w:color w:val="000000" w:themeColor="text1"/>
          <w:sz w:val="16"/>
          <w:szCs w:val="16"/>
          <w:lang w:val="en-US"/>
        </w:rPr>
        <w:t>W</w:t>
      </w:r>
      <w:r w:rsidRPr="007550A6">
        <w:rPr>
          <w:rFonts w:ascii="Times New Roman" w:hAnsi="Times New Roman" w:cs="Times New Roman"/>
          <w:color w:val="000000" w:themeColor="text1"/>
          <w:sz w:val="16"/>
          <w:szCs w:val="16"/>
        </w:rPr>
        <w:t xml:space="preserve"> или позд</w:t>
      </w:r>
      <w:r w:rsidRPr="007550A6">
        <w:rPr>
          <w:rFonts w:ascii="Times New Roman" w:hAnsi="Times New Roman" w:cs="Times New Roman"/>
          <w:color w:val="000000" w:themeColor="text1"/>
          <w:sz w:val="16"/>
          <w:szCs w:val="16"/>
        </w:rPr>
        <w:softHyphen/>
        <w:t>нее с «Испано-Сюизой» и «Кертис-Райт», предусматривали одностороннюю передачу информации — только от фирмы, выдавшей лицензию. По плану к маю 1929 г. из Франции должна была поступить вся до</w:t>
      </w:r>
      <w:r w:rsidRPr="007550A6">
        <w:rPr>
          <w:rFonts w:ascii="Times New Roman" w:hAnsi="Times New Roman" w:cs="Times New Roman"/>
          <w:color w:val="000000" w:themeColor="text1"/>
          <w:sz w:val="16"/>
          <w:szCs w:val="16"/>
        </w:rPr>
        <w:softHyphen/>
        <w:t>кументация, а в сентябре 1930 г. завод выставлял на испытания первую серию из 10 моторов. Реально почти все чертежи прибыли в Запорожье к 1 июня 1929 г.; приемку их осуществлял в Париже инженер завода № 29 С.Н. Осипов. На заводе обработку документации вел Технический отдел во главе с инженером Пивоваром. Отдел формировали специально для работы по «Юпитеру» с сентября 1928 г. К январю 1930 г. в его штате насчитывалось 39 человек (11852).</w:t>
      </w:r>
    </w:p>
    <w:p w14:paraId="1B096824" w14:textId="77777777" w:rsidR="00DB3E46" w:rsidRDefault="00DB3E46" w:rsidP="00DB3E46">
      <w:pPr>
        <w:spacing w:after="0" w:line="240" w:lineRule="auto"/>
        <w:jc w:val="both"/>
        <w:rPr>
          <w:rFonts w:ascii="Times New Roman" w:hAnsi="Times New Roman" w:cs="Times New Roman"/>
          <w:color w:val="000000" w:themeColor="text1"/>
          <w:sz w:val="16"/>
          <w:szCs w:val="16"/>
        </w:rPr>
      </w:pPr>
    </w:p>
    <w:p w14:paraId="1C83AB8D" w14:textId="748B31FB" w:rsidR="00DB3E46" w:rsidRPr="003600B8" w:rsidRDefault="00DB3E46" w:rsidP="00DB3E46">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 xml:space="preserve">1 ноября 1927 г. у начальника Управления ВВС РККА П.И. Баранова состоялось совещание, на котором рассматривался вопрос об организации производства в нашей стране девятицилиндрового звездообразного мотора воздушного охлаждения «Юпитер» </w:t>
      </w:r>
      <w:r w:rsidRPr="003600B8">
        <w:rPr>
          <w:rStyle w:val="aff"/>
          <w:rFonts w:ascii="Times New Roman" w:hAnsi="Times New Roman" w:cs="Times New Roman"/>
          <w:color w:val="0070C0"/>
          <w:spacing w:val="0"/>
          <w:sz w:val="16"/>
          <w:szCs w:val="16"/>
          <w:lang w:val="en-US"/>
        </w:rPr>
        <w:t>VI</w:t>
      </w:r>
      <w:r w:rsidRPr="003600B8">
        <w:rPr>
          <w:rStyle w:val="aff"/>
          <w:rFonts w:ascii="Times New Roman" w:hAnsi="Times New Roman" w:cs="Times New Roman"/>
          <w:color w:val="0070C0"/>
          <w:spacing w:val="0"/>
          <w:sz w:val="16"/>
          <w:szCs w:val="16"/>
        </w:rPr>
        <w:t>, разра</w:t>
      </w:r>
      <w:r w:rsidRPr="003600B8">
        <w:rPr>
          <w:rStyle w:val="aff"/>
          <w:rFonts w:ascii="Times New Roman" w:hAnsi="Times New Roman" w:cs="Times New Roman"/>
          <w:color w:val="0070C0"/>
          <w:spacing w:val="0"/>
          <w:sz w:val="16"/>
          <w:szCs w:val="16"/>
        </w:rPr>
        <w:softHyphen/>
        <w:t xml:space="preserve">ботанного английским конструкторским бюро фирмы «Космос Инжиниринг» (позднее переименованной в «Бристоль»). Поскольку отношения между СССР и Великобританией в тот период были неважными, было решено закупить лицензию на производство мотора у французской фирмы </w:t>
      </w:r>
      <w:r w:rsidRPr="003600B8">
        <w:rPr>
          <w:rStyle w:val="aff"/>
          <w:rFonts w:ascii="Times New Roman" w:hAnsi="Times New Roman" w:cs="Times New Roman"/>
          <w:color w:val="0070C0"/>
          <w:spacing w:val="0"/>
          <w:sz w:val="16"/>
          <w:szCs w:val="16"/>
          <w:lang w:val="en-US"/>
        </w:rPr>
        <w:t>Gnome</w:t>
      </w:r>
      <w:r w:rsidRPr="003600B8">
        <w:rPr>
          <w:rStyle w:val="aff"/>
          <w:rFonts w:ascii="Times New Roman" w:hAnsi="Times New Roman" w:cs="Times New Roman"/>
          <w:color w:val="0070C0"/>
          <w:spacing w:val="0"/>
          <w:sz w:val="16"/>
          <w:szCs w:val="16"/>
        </w:rPr>
        <w:t xml:space="preserve"> </w:t>
      </w:r>
      <w:r w:rsidRPr="003600B8">
        <w:rPr>
          <w:rStyle w:val="aff"/>
          <w:rFonts w:ascii="Times New Roman" w:hAnsi="Times New Roman" w:cs="Times New Roman"/>
          <w:color w:val="0070C0"/>
          <w:spacing w:val="0"/>
          <w:sz w:val="16"/>
          <w:szCs w:val="16"/>
          <w:lang w:val="en-US"/>
        </w:rPr>
        <w:t>et</w:t>
      </w:r>
      <w:r w:rsidRPr="003600B8">
        <w:rPr>
          <w:rStyle w:val="aff"/>
          <w:rFonts w:ascii="Times New Roman" w:hAnsi="Times New Roman" w:cs="Times New Roman"/>
          <w:color w:val="0070C0"/>
          <w:spacing w:val="0"/>
          <w:sz w:val="16"/>
          <w:szCs w:val="16"/>
        </w:rPr>
        <w:t xml:space="preserve"> Rhоne («Гном-Рон»), которая уже проделала работу по переводу докумен</w:t>
      </w:r>
      <w:r w:rsidRPr="003600B8">
        <w:rPr>
          <w:rStyle w:val="aff"/>
          <w:rFonts w:ascii="Times New Roman" w:hAnsi="Times New Roman" w:cs="Times New Roman"/>
          <w:color w:val="0070C0"/>
          <w:spacing w:val="0"/>
          <w:sz w:val="16"/>
          <w:szCs w:val="16"/>
        </w:rPr>
        <w:softHyphen/>
        <w:t>тации и технологии в метрическое исполнение (у англичан размеры и допуски были в дюймах).</w:t>
      </w:r>
    </w:p>
    <w:p w14:paraId="0258FB6C" w14:textId="52ECED97" w:rsidR="00DB3E46" w:rsidRPr="003600B8" w:rsidRDefault="00DB3E46" w:rsidP="00DB3E46">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Советское правительство выделило на приобретение лицензии 500 000 рублей золотом. Фирма первона</w:t>
      </w:r>
      <w:r w:rsidRPr="003600B8">
        <w:rPr>
          <w:rStyle w:val="aff"/>
          <w:rFonts w:ascii="Times New Roman" w:hAnsi="Times New Roman" w:cs="Times New Roman"/>
          <w:color w:val="0070C0"/>
          <w:spacing w:val="0"/>
          <w:sz w:val="16"/>
          <w:szCs w:val="16"/>
        </w:rPr>
        <w:softHyphen/>
        <w:t>чально требовала отчислений с каждого выпущенного мотора (10…12% стоимости) при выпуске не менее 150 двигателей в год. Впоследствии сошлись на фиксированной цене – 250 000 долларов за лицензию и никаких отчислений (25145).</w:t>
      </w:r>
    </w:p>
    <w:p w14:paraId="7884BE96" w14:textId="77777777" w:rsidR="00DB3E46" w:rsidRDefault="00DB3E46" w:rsidP="007550A6">
      <w:pPr>
        <w:spacing w:after="0" w:line="240" w:lineRule="auto"/>
        <w:jc w:val="both"/>
        <w:rPr>
          <w:rFonts w:ascii="Times New Roman" w:hAnsi="Times New Roman" w:cs="Times New Roman"/>
          <w:color w:val="000000" w:themeColor="text1"/>
          <w:sz w:val="16"/>
          <w:szCs w:val="16"/>
        </w:rPr>
      </w:pPr>
    </w:p>
    <w:p w14:paraId="09B25046" w14:textId="5A473338" w:rsidR="007515BB" w:rsidRPr="007550A6" w:rsidRDefault="007515B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ноября 1927 летчик НИИ ВВС Ф. Г.Федоров с летнабом В.В.Сторлиговым на самолете Р-1 совершил первый в СССР опытный полет в облачности с помощью соответствующих приборов, положив этим начало таи называемым «слепым» полетам. Через несколько дней полет был повторен летчикми НИИ А.Р.Параповым и А.Б.Юмашевым, а потом стал практиковатьоя и другими летчиками.</w:t>
      </w:r>
    </w:p>
    <w:p w14:paraId="18BE403C" w14:textId="77777777" w:rsidR="007515BB" w:rsidRPr="007550A6" w:rsidRDefault="007515B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/«Красная звезда» за 17 августа 1969/ (23370).</w:t>
      </w:r>
    </w:p>
    <w:p w14:paraId="55B2F71E" w14:textId="77777777" w:rsidR="007515BB" w:rsidRPr="007550A6" w:rsidRDefault="007515BB" w:rsidP="007550A6">
      <w:pPr>
        <w:spacing w:after="0" w:line="240" w:lineRule="auto"/>
        <w:jc w:val="both"/>
        <w:rPr>
          <w:rFonts w:ascii="Times New Roman" w:hAnsi="Times New Roman" w:cs="Times New Roman"/>
          <w:color w:val="000000" w:themeColor="text1"/>
          <w:sz w:val="16"/>
          <w:szCs w:val="16"/>
        </w:rPr>
      </w:pPr>
    </w:p>
    <w:p w14:paraId="691DD903" w14:textId="6FF11D96"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391B32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6FCC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ноября 1927 создан футбольный клуб “Динамо” (Киев) (4962).</w:t>
      </w:r>
    </w:p>
    <w:p w14:paraId="00FD7CC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A971A8" w14:textId="77777777" w:rsidR="00BE2C92" w:rsidRPr="007550A6" w:rsidRDefault="00C17D29" w:rsidP="007550A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5A7A01D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A46E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1 ноября 1927 года было 163 концессии, но по отношению к предложениям доля заключенных договоров составляла всего 7,5%. Причем половина предложений была отклонена из-за нежелания советского правительства сдавать объекты. Общий объем капиталов концессионных предприятий на 1 октября 1928 года составлял всего 90 млн руб., из которых на иностранные инвестиции приходилось 58 млн руб. или 0,6% по отношению к капиталу всей государственной промышленности. Хотя доля концессионных предприятий была более высокой в добывающих отраслях (от 11% в меднорудной до 62,2% в свинцоворудной промышленности) и в производстве одежды и галантереи (22,3%), но в общем объеме продукции госпромышленности доля концессий в различные периоды не превышала 0,6%, в производстве средств производства к 1926/27 года достигала лишь 1,2% (11575).</w:t>
      </w:r>
    </w:p>
    <w:p w14:paraId="602A568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45443D"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1 ноября 1927 года было 163 концессии, но по отношению к предложениям доля заключенных договоров составляла всего 7,5 %. Причем половина предложений была отклонена из-за нежелания советского правительства сдавать объекты. Общий объем капиталов концессионных предприятий на 1 октября 1928 года составлял всего 90 млн руб., из которых на иностранные инвестиции приходилось 58 млн руб. или 0,6 % по отношению к капиталу всей государственной промышленности. Хотя доля концессионных предприятий была более высокой в добывающих отраслях (от 11 % в меднорудной до 62,2 % в свинцоворудной промышленности) и в производстве одежды и галантереи (22,3 %), но в общем объеме продукции госпромышленности доля концессий в различные периоды не превышала 0,6 %, в производстве средств производства к 1926/27 года достигала лишь 1,2 % (18416).</w:t>
      </w:r>
    </w:p>
    <w:p w14:paraId="2357CCE7"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p>
    <w:p w14:paraId="7A5C6D3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46D7CD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F82E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ноября 1927 Форд начал производство модели А (2566).</w:t>
      </w:r>
    </w:p>
    <w:p w14:paraId="4F18A6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AB926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41CE1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0B46C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ноября 1927 года закончилось испытание гидросамолета МР-1 № 558 постройки Госавиазавода № 10 с мотором “Либерти” 400 НР заводской № 3159, с винтом завода “Пропеллер” с оковкой сухопутного образца, которые проходили с 19 октября 1927.</w:t>
      </w:r>
    </w:p>
    <w:p w14:paraId="32A7F7E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Акт испытания гидросамолета МР-1 № 558 постройки Госавиазавода № 10 с мотором “Либерти” 400 НР заводской № 3159, с винтом завода “Пропеллер” с оковкой сухопутного образца</w:t>
      </w:r>
    </w:p>
    <w:p w14:paraId="70DEDD3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Общее заключение</w:t>
      </w:r>
    </w:p>
    <w:p w14:paraId="30D987E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Общее выполнение гидросамолета и поплавков удовлетворительное. Ввиду тождественности летных и морских данных с гидросамолетом ГАЗа № 1, может быть признан для эксплуатации как речной самолет, по устранении недостатков (6911).</w:t>
      </w:r>
    </w:p>
    <w:p w14:paraId="2440A68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Календарь пролетов:</w:t>
      </w:r>
    </w:p>
    <w:p w14:paraId="5F41668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октября 1927 года</w:t>
      </w:r>
    </w:p>
    <w:p w14:paraId="6B08236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МР-1 М5 № 558</w:t>
      </w:r>
    </w:p>
    <w:p w14:paraId="32444EF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Летчик Комаренко С.И.</w:t>
      </w:r>
    </w:p>
    <w:p w14:paraId="0196141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Продолжительность полета 1 час. 20 мин.</w:t>
      </w:r>
    </w:p>
    <w:p w14:paraId="758DF00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 на потолок.</w:t>
      </w:r>
    </w:p>
    <w:p w14:paraId="613E1A6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октября 1927 года</w:t>
      </w:r>
    </w:p>
    <w:p w14:paraId="2688C3E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МР-1 М5 № 558</w:t>
      </w:r>
    </w:p>
    <w:p w14:paraId="67D05BD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Летчик Комаренко С.И.</w:t>
      </w:r>
    </w:p>
    <w:p w14:paraId="3F61438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Продолжительность полета 1 час. 29 мин.</w:t>
      </w:r>
    </w:p>
    <w:p w14:paraId="1168001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 на потолок.</w:t>
      </w:r>
    </w:p>
    <w:p w14:paraId="5DD728D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октября 1927 года</w:t>
      </w:r>
    </w:p>
    <w:p w14:paraId="2247E2A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МР-1 М5 № 558</w:t>
      </w:r>
    </w:p>
    <w:p w14:paraId="3ACF133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Летчик Комаренко С.И.</w:t>
      </w:r>
    </w:p>
    <w:p w14:paraId="3521B43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 на управляемость.</w:t>
      </w:r>
    </w:p>
    <w:p w14:paraId="690BB6D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26 октября 1927 года</w:t>
      </w:r>
    </w:p>
    <w:p w14:paraId="0173130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МР-1 М5 № 558</w:t>
      </w:r>
    </w:p>
    <w:p w14:paraId="36AEC09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Летчик Комаренко С.И.</w:t>
      </w:r>
    </w:p>
    <w:p w14:paraId="691F967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 на управляемость.</w:t>
      </w:r>
    </w:p>
    <w:p w14:paraId="7BDCDD5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октября 1927 года</w:t>
      </w:r>
    </w:p>
    <w:p w14:paraId="63258CE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МР-1 М5 № 558</w:t>
      </w:r>
    </w:p>
    <w:p w14:paraId="329B82D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Летчик Комаренко С.И.</w:t>
      </w:r>
    </w:p>
    <w:p w14:paraId="12F639E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Продолжительность полета 56 мин.</w:t>
      </w:r>
    </w:p>
    <w:p w14:paraId="0B194D8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 на мерный километраж.</w:t>
      </w:r>
    </w:p>
    <w:p w14:paraId="64C02DB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октября 1927 года</w:t>
      </w:r>
    </w:p>
    <w:p w14:paraId="3BA711C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МР-1 М5 № 558</w:t>
      </w:r>
    </w:p>
    <w:p w14:paraId="136318D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Полеты для определения различных способов посадок (6911).</w:t>
      </w:r>
    </w:p>
    <w:p w14:paraId="5BBD373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FB1E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ноября 1927 Пред. Правления Авиатреста Урываев писал письмо N 4сс в Главметалл ВСНХ Д.Ф.Будняку о том, что по вопросу предложения Ришара вынесено соответствующее постановление Правления от 31 октября 1927 и сделан запрос Нач. УВВС (2311,22).</w:t>
      </w:r>
    </w:p>
    <w:p w14:paraId="30BBDA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вопросу предложения французского инженера Ришаар вынесено соответствующее постановление Правления от 31 Октября и сделан запрос Нач. УВВС о возможности приглашения инж. Ришар с группой французских конструкторов для разработки того или другого типа машин по морскому само</w:t>
      </w:r>
      <w:r w:rsidRPr="007550A6">
        <w:rPr>
          <w:rFonts w:ascii="Times New Roman" w:hAnsi="Times New Roman" w:cs="Times New Roman"/>
          <w:color w:val="000000" w:themeColor="text1"/>
          <w:sz w:val="16"/>
          <w:szCs w:val="16"/>
        </w:rPr>
        <w:softHyphen/>
        <w:t>летостроению (2311,22).</w:t>
      </w:r>
    </w:p>
    <w:p w14:paraId="31B904F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002344" w14:textId="77777777" w:rsidR="00603C95"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7A55AFA2" w14:textId="77777777" w:rsidR="00603C95" w:rsidRPr="007550A6" w:rsidRDefault="00603C9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3FC214"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r w:rsidRPr="007550A6">
        <w:rPr>
          <w:rStyle w:val="ucoz-forum-post"/>
          <w:rFonts w:ascii="Times New Roman" w:hAnsi="Times New Roman" w:cs="Times New Roman"/>
          <w:bCs/>
          <w:color w:val="000000" w:themeColor="text1"/>
          <w:sz w:val="16"/>
          <w:szCs w:val="16"/>
        </w:rPr>
        <w:t xml:space="preserve">2 ноября </w:t>
      </w:r>
      <w:r w:rsidRPr="007550A6">
        <w:rPr>
          <w:rFonts w:ascii="Times New Roman" w:hAnsi="Times New Roman" w:cs="Times New Roman"/>
          <w:color w:val="000000" w:themeColor="text1"/>
          <w:sz w:val="16"/>
          <w:szCs w:val="16"/>
        </w:rPr>
        <w:t>в 1927 году в Ленинграде сооружен самый большой закрытый плавательный бассейн в СССР (Социалистическая улица, 7) (14818).</w:t>
      </w:r>
    </w:p>
    <w:p w14:paraId="5D054637"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p>
    <w:p w14:paraId="2E639AB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E3396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F69766" w14:textId="77777777" w:rsidR="00357566" w:rsidRPr="007550A6" w:rsidRDefault="0035756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ноября 1927 первый полет Boeing XF2B-1 (20358).</w:t>
      </w:r>
    </w:p>
    <w:p w14:paraId="721B0755" w14:textId="77777777" w:rsidR="00357566" w:rsidRPr="007550A6" w:rsidRDefault="00357566" w:rsidP="007550A6">
      <w:pPr>
        <w:spacing w:after="0" w:line="240" w:lineRule="auto"/>
        <w:jc w:val="both"/>
        <w:rPr>
          <w:rFonts w:ascii="Times New Roman" w:hAnsi="Times New Roman" w:cs="Times New Roman"/>
          <w:color w:val="000000" w:themeColor="text1"/>
          <w:sz w:val="16"/>
          <w:szCs w:val="16"/>
        </w:rPr>
      </w:pPr>
    </w:p>
    <w:p w14:paraId="5C30104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ноября 1927 в Нью-Йорке под рекой Гудзон открыт Голландский туннель - первый в мире подводный туннель для транспорта (4962).</w:t>
      </w:r>
    </w:p>
    <w:p w14:paraId="3AEC514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F6C51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3F3FB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D24D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ноября 1927 года постановление Президиума НК УВВС вновь уточнило техтребования к самолету истребителю И3-БМВ6, принятые 2 августа 1926 года и дополненные 7 сентября 1926 года (6937).</w:t>
      </w:r>
    </w:p>
    <w:p w14:paraId="377B6B2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D1C20A"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ноября 1927 г., войдя в положение Авиатеста и ЦКБ, которые не справлялись с большим валом работ, не имели достаточно числа ни квалифицированных работников, ни оборудования на производстве, Управление ВВС согласилось привести свои требования к самолету И-3 к его расчетным данным, что оно сделало Постановлением НТК (24300).</w:t>
      </w:r>
    </w:p>
    <w:p w14:paraId="3E0DDF29"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p>
    <w:p w14:paraId="35370674"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ноября 1927 г. после длившихся более года согласований, в которых Авиатрест настаивал на продолжении проекта И-3 на основе самолета 2И-Н1 (ДИ-1), Президиум НТК УВВС постановил принять уточненные технические требования на самолет, в которых некоторые предложения разработчика приняты были, но далеко не все (24300).</w:t>
      </w:r>
    </w:p>
    <w:p w14:paraId="1AFF72D3"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p>
    <w:p w14:paraId="0DFF64B5" w14:textId="77777777" w:rsidR="001E1A70" w:rsidRPr="003600B8" w:rsidRDefault="001E1A70" w:rsidP="001E1A7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ноября 1927 г. после длившихся более года согласований, в которых Авиатрест настаивал на продолжении проекта И-3 на основе самолета 2И-Н1 (ДИ-1), Президиум НТК УВВС постановил принять уточненные технические требования на самолет, в которых некоторые предложения разработчика приняты были, но далеко не все (25207).</w:t>
      </w:r>
    </w:p>
    <w:p w14:paraId="19C726DC" w14:textId="77777777" w:rsidR="001E1A70" w:rsidRPr="003600B8" w:rsidRDefault="001E1A70" w:rsidP="001E1A70">
      <w:pPr>
        <w:spacing w:after="0" w:line="240" w:lineRule="auto"/>
        <w:jc w:val="both"/>
        <w:rPr>
          <w:rFonts w:ascii="Times New Roman" w:hAnsi="Times New Roman" w:cs="Times New Roman"/>
          <w:color w:val="0070C0"/>
          <w:sz w:val="16"/>
          <w:szCs w:val="16"/>
        </w:rPr>
      </w:pPr>
    </w:p>
    <w:p w14:paraId="082A74C1" w14:textId="77777777" w:rsidR="001E1A70" w:rsidRPr="003600B8" w:rsidRDefault="001E1A70" w:rsidP="001E1A7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ноября 1927 г., войдя в положение Авиатеста и ЦКБ, которые не справлялись с большим валом работ, не имели достаточно числа ни квалифицированных работников, ни оборудования на производстве, Управление ВВС согласилось привести свои требования к самолету И-3 к его расчетным данным, что оно сделало Постановлением НТК (25207).</w:t>
      </w:r>
    </w:p>
    <w:p w14:paraId="5FCDD7BE" w14:textId="77777777" w:rsidR="001E1A70" w:rsidRPr="003600B8" w:rsidRDefault="001E1A70" w:rsidP="001E1A70">
      <w:pPr>
        <w:spacing w:after="0" w:line="240" w:lineRule="auto"/>
        <w:jc w:val="both"/>
        <w:rPr>
          <w:rFonts w:ascii="Times New Roman" w:hAnsi="Times New Roman" w:cs="Times New Roman"/>
          <w:color w:val="0070C0"/>
          <w:sz w:val="16"/>
          <w:szCs w:val="16"/>
        </w:rPr>
      </w:pPr>
    </w:p>
    <w:p w14:paraId="14CB8F1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ноября 1927 Р-6 (АНТ-7) на пленуме НТК подвергся коренному пересмотру и предъявленные к нему в августе и сентябре требования настолько изменились, что перед ЦАГИ встал вопрос о проектировании совершенно нового типа самолета (2374).</w:t>
      </w:r>
    </w:p>
    <w:p w14:paraId="603D34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184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ноября 1927 УВВС изменило ТТ на АНТ-7 (Р-6) и подняли полезную нагрузку с 725 до 890 кг, а вооружение увеличили с 4 до 8 Льюисов - добавили 2 спаренные установки в мотогондолах. "Основной задачей данного самолета считать проведение дальней разведки в глубоком тылу противника в условиях сильного взаимодействия со стороны истребителей лучших современных типов..." + "задачи по сопровождению бомбардировщиков при глубоких рейдах" - т.е. крейсер (2671,11).</w:t>
      </w:r>
    </w:p>
    <w:p w14:paraId="4BEC00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D14B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4 ноября 1927 УВВС выдвинуло измененную редакцию требований к будущему Р-6. Полезная нагрузка поднималась до 890 кг, а вооружение увеличивалось с четырех до восьми пулеметов. Кроме двух предусмотренных ранее турелей в фюзеляже вводились спаренные установки в мотогондолах. Задание от 4 ноября предусматривало экипаж уже из пяти человек: командира-штурмана (в документе он назван "навигатором"), пилота, второго пилота (он же радист и стрелок) и двух стрелков в гондолах. Все эти требования резко увеличивали вес и габариты машины. В задании указывалось: "Основной задачей данного самолета считать проведение дальней разведки в глубоком тылу противника в условиях сильного противодействия со стороны истребителей лучших современных типов..." А вот затем следовало важное дополнение: "Кроме того, самолет должен быть способен выполнять задачи по сопровождению и обеспечению своих бомбардировщиков при глубоких их рейдах". Неизбежный рост веса и размеров "крейсера" учли снижением требований к летным данным. В частности, если ранее заявлялась максимальная скорость 215 - 220 км/ч, то теперь ее определяли как "более 160 км/ч". Раздел "Порядок важности требований" ставил на первое место обзор и обстрел, а маневренность - только на шестое. Р-6 должен был "... вести в одиночном порядке оборонительный бой с несколькими истребителями противника", но не за счет скорости или маневра, а благодаря мощи вооружения и возможности сферического обстрела. </w:t>
      </w:r>
    </w:p>
    <w:p w14:paraId="734DEB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Этот (четвертый) вариант задания полностью обесценивал уже сделанную в ЦАГИ работу. В борьбе с представителями УВВС Туполеву удалось прийти к компромиссному решению, утвержденному 10 декабря 1927 г. Самолет становился четырехместным, с полезной нагрузкой 700 - 725 кг и нижней выдвижной стрелковой башней. При этом уже разработанная компоновка машины практически не менялась. Это было очень важно, ибо с августа 1927 г. в ЦАГИ уже начали изготавливать отдельные узлы и агрегаты опытного образца Р-6. Правда, оставалось еще неясным, с какими моторами он будет летать. Перебрали несколько вариантов. Самый первый предусматривал установку двух двигателей "Искано" по 450 л.с., затем по 520 л.с. той же фирмы. Задание от 4 ноября добавило еще возможность монтажа немецких BMW VI (максима1Ьной мощностью от 680 л.с. до 730 л.с. у разных модификаций), а в январе 1928 г. предложили попробовать и звездообразные моторы "Юпитер" VI.</w:t>
      </w:r>
    </w:p>
    <w:p w14:paraId="0F541D3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том же месяце появилось окончательное техническое задание на "самолет воздушного боя и армейский разведчик". Термин "армейский" в то время расшифровывался как "дальний". Это, пятое по счету, задание базировалось на том самом компромиссном решении, что приняли в декабре предыдущего года. Под него и подогнали проект машины. Вот так постепенно определялся облик советского "крейсера" (12036).</w:t>
      </w:r>
    </w:p>
    <w:p w14:paraId="28F13E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3931E" w14:textId="77777777" w:rsidR="00C7768F" w:rsidRPr="007550A6" w:rsidRDefault="00C7768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4 ноября 1927 УВВС обрушило на Туполева совершенно изменённую редакцию требований к будущему Р-6. Полезная нагрузка поднималась до 890 кг, а вооружение увеличивалось с четырёх до восьми пулемётов - все подвижные, типа «Льюис» обр. 1924 г. В новом задании, кроме двух турелей в фюзеляже, вводились спаренные установки в мото-гондолах. Экипаж предусматривался уже из пяти человек: командира-навигатора (штурмана), который также ведёт огонь из передней установки, пилота, второго пилота (он же радист и стрелок задней установки) и двух стрелков в гондолах. Всё это резко увеличивало вес и габариты машины. В документе указывалось: «Основной задачей данного самолёта считать проведение разведки в глубоком тылу противника в условиях сильного противодействия со стороны истребите-лей лучших современных типов... Кро-ме того, самолёт должен быть способен выполнять задачи по сопровождению и обеспечению своих бомбардировщиков при глубоких их рейдах». Неизбежный рост веса и размеров «крейсера» учли снижением требований к лётным дан-ным. В частности, если ранее </w:t>
      </w:r>
      <w:r w:rsidRPr="007550A6">
        <w:rPr>
          <w:rFonts w:ascii="Times New Roman" w:hAnsi="Times New Roman" w:cs="Times New Roman"/>
          <w:color w:val="000000" w:themeColor="text1"/>
          <w:sz w:val="16"/>
          <w:szCs w:val="16"/>
        </w:rPr>
        <w:lastRenderedPageBreak/>
        <w:t>заявлялась максимальная скорость 215 - 220 км/ч, то теперь её определяли как «более 160 км/ч». На первое место ставились обзор и обстрел, а манёвренность - толь-ко на шестое. Р-6 должен был «...вести в одиночном порядке оборонительный бой с несколькими истребителями противни-ка», но не за счёт скорости или манёвра, а благодаря мощи вооружения и возмож-ности сферического обстрела.</w:t>
      </w:r>
    </w:p>
    <w:p w14:paraId="062FD2C6" w14:textId="77777777" w:rsidR="00C7768F" w:rsidRPr="007550A6" w:rsidRDefault="00C7768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Этот (четвёртый) вариант задания полностью обесценивал уже сделанную работу. В энергичной борьбе Туполева с УВВС удалось прийти к компромиссно-му решению, утверждённому 10 декабря. Самолёт становился четырёхместным, с полезной нагрузкой 700 - 725 кг и ниж-ней выпускающейся стрелковой башней вместо установок в мотогондолах. При этом ранее разработанная компоновка машины практически не менялась. Это было очень важно, ибо с августа 1927 г. в мастерских ЦАГИ уже начали изготав-ливать отдельные узлы и агрегаты опыт-ного образца Р-6. Правда, оставалось неясным, с какими моторами он будет летать. Перебрали несколько вариантов. Самый первый предусматривал мотоус-тановку из двух 12-цилиндровых двига-телей «Испано» водяного охлаждения по 450 л.е., затем - по 520 л.с. Задание от 4 ноября добавило ещё возможность мон-тажа немецких ВМ\Л/ VI (тоже водяного охлаждения, максимальной мощностью от 680 л.с. до 730 л.с. у разных модифи-каций), а в январе 1928 г. предложили попробовать и звездообразные 9-цилин- дровые «Юпитер» VI по 480 л.с. (их за-возили из Франции) (12264).</w:t>
      </w:r>
    </w:p>
    <w:p w14:paraId="73B5A67B" w14:textId="77777777" w:rsidR="00C7768F" w:rsidRPr="007550A6" w:rsidRDefault="00C7768F" w:rsidP="007550A6">
      <w:pPr>
        <w:spacing w:after="0" w:line="240" w:lineRule="auto"/>
        <w:jc w:val="both"/>
        <w:rPr>
          <w:rFonts w:ascii="Times New Roman" w:hAnsi="Times New Roman" w:cs="Times New Roman"/>
          <w:color w:val="000000" w:themeColor="text1"/>
          <w:sz w:val="16"/>
          <w:szCs w:val="16"/>
        </w:rPr>
      </w:pPr>
    </w:p>
    <w:p w14:paraId="20B58F23" w14:textId="77777777" w:rsidR="00C7663E" w:rsidRPr="003600B8" w:rsidRDefault="00C7663E" w:rsidP="00C7663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ноября 1927 г. УВВС обрушило на Туполева совершенно измененную редакцию требований к будущему Р-6. Полезная нагрузка поднима</w:t>
      </w:r>
      <w:r w:rsidRPr="003600B8">
        <w:rPr>
          <w:rFonts w:ascii="Times New Roman" w:hAnsi="Times New Roman" w:cs="Times New Roman"/>
          <w:color w:val="0070C0"/>
          <w:sz w:val="16"/>
          <w:szCs w:val="16"/>
        </w:rPr>
        <w:softHyphen/>
        <w:t>лась до 890 кг, а вооружение увеличивалось с четырех до восьми пулеметов. Кроме двух предусмотренных ранее ту</w:t>
      </w:r>
      <w:r w:rsidRPr="003600B8">
        <w:rPr>
          <w:rFonts w:ascii="Times New Roman" w:hAnsi="Times New Roman" w:cs="Times New Roman"/>
          <w:color w:val="0070C0"/>
          <w:sz w:val="16"/>
          <w:szCs w:val="16"/>
        </w:rPr>
        <w:softHyphen/>
        <w:t>релей в фюзеляже вводились спаренные установки в мо</w:t>
      </w:r>
      <w:r w:rsidRPr="003600B8">
        <w:rPr>
          <w:rFonts w:ascii="Times New Roman" w:hAnsi="Times New Roman" w:cs="Times New Roman"/>
          <w:color w:val="0070C0"/>
          <w:sz w:val="16"/>
          <w:szCs w:val="16"/>
        </w:rPr>
        <w:softHyphen/>
        <w:t>тогондолах. Задание от 4 ноября предусматривало экипаж уже из пяти человек: командира-штурмана (в документе он назван «навигатором»), пилота, второго пилота (он же ра</w:t>
      </w:r>
      <w:r w:rsidRPr="003600B8">
        <w:rPr>
          <w:rFonts w:ascii="Times New Roman" w:hAnsi="Times New Roman" w:cs="Times New Roman"/>
          <w:color w:val="0070C0"/>
          <w:sz w:val="16"/>
          <w:szCs w:val="16"/>
        </w:rPr>
        <w:softHyphen/>
        <w:t>дист и стрелок) и двух стрелков в гондолах. Все эти требова</w:t>
      </w:r>
      <w:r w:rsidRPr="003600B8">
        <w:rPr>
          <w:rFonts w:ascii="Times New Roman" w:hAnsi="Times New Roman" w:cs="Times New Roman"/>
          <w:color w:val="0070C0"/>
          <w:sz w:val="16"/>
          <w:szCs w:val="16"/>
        </w:rPr>
        <w:softHyphen/>
        <w:t>ния резко увеличивали вес и габариты машины. В задании указывалось: «Основной задачей данного самолета считать проведение дальней разведки в глубоком тылу противника в условиях сильного противодействия со стороны истреби</w:t>
      </w:r>
      <w:r w:rsidRPr="003600B8">
        <w:rPr>
          <w:rFonts w:ascii="Times New Roman" w:hAnsi="Times New Roman" w:cs="Times New Roman"/>
          <w:color w:val="0070C0"/>
          <w:sz w:val="16"/>
          <w:szCs w:val="16"/>
        </w:rPr>
        <w:softHyphen/>
        <w:t>телей лучших современных типов...» А вот затем следова</w:t>
      </w:r>
      <w:r w:rsidRPr="003600B8">
        <w:rPr>
          <w:rFonts w:ascii="Times New Roman" w:hAnsi="Times New Roman" w:cs="Times New Roman"/>
          <w:color w:val="0070C0"/>
          <w:sz w:val="16"/>
          <w:szCs w:val="16"/>
        </w:rPr>
        <w:softHyphen/>
        <w:t>ло важное дополнение: «Кроме того, самолет должен быть способен выполнять задачи по сопровождению и обеспе</w:t>
      </w:r>
      <w:r w:rsidRPr="003600B8">
        <w:rPr>
          <w:rFonts w:ascii="Times New Roman" w:hAnsi="Times New Roman" w:cs="Times New Roman"/>
          <w:color w:val="0070C0"/>
          <w:sz w:val="16"/>
          <w:szCs w:val="16"/>
        </w:rPr>
        <w:softHyphen/>
        <w:t>чению своих бомбардировщиков при глубоких их рейдах». Неизбежный рост веса и размеров «крейсера» учли сниже</w:t>
      </w:r>
      <w:r w:rsidRPr="003600B8">
        <w:rPr>
          <w:rFonts w:ascii="Times New Roman" w:hAnsi="Times New Roman" w:cs="Times New Roman"/>
          <w:color w:val="0070C0"/>
          <w:sz w:val="16"/>
          <w:szCs w:val="16"/>
        </w:rPr>
        <w:softHyphen/>
        <w:t>нием требований к летным данным. В частности, если ра</w:t>
      </w:r>
      <w:r w:rsidRPr="003600B8">
        <w:rPr>
          <w:rFonts w:ascii="Times New Roman" w:hAnsi="Times New Roman" w:cs="Times New Roman"/>
          <w:color w:val="0070C0"/>
          <w:sz w:val="16"/>
          <w:szCs w:val="16"/>
        </w:rPr>
        <w:softHyphen/>
        <w:t>нее заявлялась максимальная скорость 215 — 220 км/ч, то теперь ее определяли как «более 160 км/ч». Раздел «Поря</w:t>
      </w:r>
      <w:r w:rsidRPr="003600B8">
        <w:rPr>
          <w:rFonts w:ascii="Times New Roman" w:hAnsi="Times New Roman" w:cs="Times New Roman"/>
          <w:color w:val="0070C0"/>
          <w:sz w:val="16"/>
          <w:szCs w:val="16"/>
        </w:rPr>
        <w:softHyphen/>
        <w:t>док важности требований» ставил на первое место обзор и обстрел, а маневренность - только на шестое. Р-6 должен был «... вести в одиночном порядке оборонительный бой с несколькими истребителями противника», но не за счет скорости или маневра, а благодаря мощи вооружения и воз</w:t>
      </w:r>
      <w:r w:rsidRPr="003600B8">
        <w:rPr>
          <w:rFonts w:ascii="Times New Roman" w:hAnsi="Times New Roman" w:cs="Times New Roman"/>
          <w:color w:val="0070C0"/>
          <w:sz w:val="16"/>
          <w:szCs w:val="16"/>
        </w:rPr>
        <w:softHyphen/>
        <w:t>можности сферического обстрела.</w:t>
      </w:r>
    </w:p>
    <w:p w14:paraId="7040E5CA" w14:textId="77777777" w:rsidR="00C7663E" w:rsidRPr="003600B8" w:rsidRDefault="00C7663E" w:rsidP="00C7663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Этот (четвертый) вариант задания полностью обесцени</w:t>
      </w:r>
      <w:r w:rsidRPr="003600B8">
        <w:rPr>
          <w:rFonts w:ascii="Times New Roman" w:hAnsi="Times New Roman" w:cs="Times New Roman"/>
          <w:color w:val="0070C0"/>
          <w:sz w:val="16"/>
          <w:szCs w:val="16"/>
        </w:rPr>
        <w:softHyphen/>
        <w:t>вал уже сделанную в ЦАГИ работу. В борьбе с представителями УВВС Туполеву удалось прийти к компромиссному решению, утвержденному 10 декабря 1927 г. (24977).</w:t>
      </w:r>
    </w:p>
    <w:p w14:paraId="04BC5971" w14:textId="77777777" w:rsidR="00C7663E" w:rsidRPr="003600B8" w:rsidRDefault="00C7663E" w:rsidP="00C7663E">
      <w:pPr>
        <w:spacing w:after="0" w:line="240" w:lineRule="auto"/>
        <w:jc w:val="both"/>
        <w:rPr>
          <w:rFonts w:ascii="Times New Roman" w:hAnsi="Times New Roman" w:cs="Times New Roman"/>
          <w:color w:val="0070C0"/>
          <w:sz w:val="16"/>
          <w:szCs w:val="16"/>
        </w:rPr>
      </w:pPr>
    </w:p>
    <w:p w14:paraId="1AC0B18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ноября 1927 состоялось заседание Техсекции НТК УВВС, на котором определили необходимость введения улучшений Р-1 М-5 (2342,73).</w:t>
      </w:r>
    </w:p>
    <w:p w14:paraId="6D6635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D72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ноября 1927 Чл. Правления Авиатреста Макаровский и УС Техсовета Калинин писали письмо N 25/301 Зав. ОСС Н.Н.П. "О чертежах МР-1 на металлические поплавки." Были озадачены тем, что с передачей опытного самолета МР-1 М-5 на металлических поплавках в распоряжение частей ВВС в Авиатресте не останется образца, а при эксплуатации машина м.б. утрачена. Поэтому предлагалось сделать чертежи поплавков, позволяющие восстановить их конструкцию в случае необходимости (2338,8).</w:t>
      </w:r>
    </w:p>
    <w:p w14:paraId="3B920F4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 чертежах МР1 на металлических поплавках.</w:t>
      </w:r>
    </w:p>
    <w:p w14:paraId="6D6008E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имеющимся сведениям опытный экземпляр самолета МР1-М5 на металлических поплавках должен поступить в распоряжение частей ВВС.</w:t>
      </w:r>
    </w:p>
    <w:p w14:paraId="1841788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Таким образом, в распоряжении Авиатреста не остается образца этой машины и при ее эксплоатации в частях ВВС машина, как образец, может быть утрачена вовсе.</w:t>
      </w:r>
    </w:p>
    <w:p w14:paraId="22B9B65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Вследствие могущей явиться необходимости в восстановлении МР1 на металлических поплавках, прошу Вас, до передачи самолета в УВВС, сообщить, имеется ли в ОСС, согласно требования пар. 19 |Иструкции по проектированию, постройке и выпуску опытных самолетов, комплект чертежей, по которьм мояно было бы восстановить необходимые детали самолета. В противном случае, Вам надлежит, до передачи самолета в УВВС, озаботится изготовлением нужного комплекта четежей, сообщив сроки и стоимость этой работы.</w:t>
      </w:r>
    </w:p>
    <w:p w14:paraId="49945B7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Обращаю Ваше внимание, что речь идет в данном случае не о комплекте рабочих чертежей, необходимых для введения машины в серийное производство, а лишь о чертежах, хота бы в виде эскизов, по которым можно 'было бы восстановить конструкцию существенных деталей МР1.</w:t>
      </w:r>
    </w:p>
    <w:p w14:paraId="5B86428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имеющиеся.так и могущие батв изготовленными чертежи МР1 на металлических поплавках, должны быть собраны в комплекте, снабженный по-подробной описью, а храниться в соответствующем архиве (2338,8).</w:t>
      </w:r>
    </w:p>
    <w:p w14:paraId="48B3A5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E361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C 4 ноября 1927 начались испытания РОМ 1-го экз. и не были завершены до августа 1929 (2339).</w:t>
      </w:r>
    </w:p>
    <w:p w14:paraId="6427E8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0D1D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ноября 1927 вышел приказ N 7 по Гос. тресту АП (по общему отделу):</w:t>
      </w:r>
    </w:p>
    <w:p w14:paraId="143C36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На основании Постановления Президиума ВСНХ Прот. 50 Авиатрест изымается из перечня 1 предприятий, охраняемых военной охраной ОГПУ и включается в перечень 2 предприятий, охраняемых охраной военизированной...(2342,67).</w:t>
      </w:r>
    </w:p>
    <w:p w14:paraId="64FA49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D292E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95B88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E6040C" w14:textId="77777777" w:rsidR="00357566" w:rsidRPr="007550A6" w:rsidRDefault="0035756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ноября 1927 Марио де Бернарди на Macchi M.52 устанавливает новый мировой рекорд скорости полета 479.290 км / ч (297,818 миль в час) (20359).</w:t>
      </w:r>
    </w:p>
    <w:p w14:paraId="30360DE9" w14:textId="77777777" w:rsidR="00357566" w:rsidRPr="007550A6" w:rsidRDefault="00357566" w:rsidP="007550A6">
      <w:pPr>
        <w:spacing w:after="0" w:line="240" w:lineRule="auto"/>
        <w:jc w:val="both"/>
        <w:rPr>
          <w:rFonts w:ascii="Times New Roman" w:hAnsi="Times New Roman" w:cs="Times New Roman"/>
          <w:color w:val="000000" w:themeColor="text1"/>
          <w:sz w:val="16"/>
          <w:szCs w:val="16"/>
        </w:rPr>
      </w:pPr>
    </w:p>
    <w:p w14:paraId="24C07D69" w14:textId="77777777" w:rsidR="00357566" w:rsidRPr="007550A6" w:rsidRDefault="0035756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ноября 1927 - В Венеции Марио де Бернарди установил мировой рекорд скорости. На гидроплане Macchi M.52 на 3 км базе достиг 479,29 км/ч (22316).</w:t>
      </w:r>
    </w:p>
    <w:p w14:paraId="0797EFDA" w14:textId="77777777" w:rsidR="00357566" w:rsidRPr="007550A6" w:rsidRDefault="00357566" w:rsidP="007550A6">
      <w:pPr>
        <w:spacing w:after="0" w:line="240" w:lineRule="auto"/>
        <w:jc w:val="both"/>
        <w:rPr>
          <w:rFonts w:ascii="Times New Roman" w:hAnsi="Times New Roman" w:cs="Times New Roman"/>
          <w:color w:val="000000" w:themeColor="text1"/>
          <w:sz w:val="16"/>
          <w:szCs w:val="16"/>
        </w:rPr>
      </w:pPr>
    </w:p>
    <w:p w14:paraId="6AD93557" w14:textId="77777777" w:rsidR="00357566" w:rsidRPr="007550A6" w:rsidRDefault="0035756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ноября 1927 капитан авиакорпуса армии США Хоторн С. Грей умирает от гипоксии после того, как его воздушный шар достигает 40 000 футов (12 192 метра) в попытке установить официальный мировой рекорд высоты полета человека - его рекорды высоты в марте и мае были неофициальными. На следующий день его тело находят в корзине на дереве недалеко от Спарты, штат Теннесси. Барограф его воздушного шара показывает, что воздушный шар достиг высоты от 43000 до 44000 футов (13 107 и 13 411 метров) перед спуском. Никаких дальнейших попыток рекордов на воздушных шарах с открытой корзиной не будет, пока в 1955 году ВВС США не начнут проект Manhigh (20359).</w:t>
      </w:r>
    </w:p>
    <w:p w14:paraId="29E03ED2" w14:textId="77777777" w:rsidR="00357566" w:rsidRPr="007550A6" w:rsidRDefault="00357566" w:rsidP="007550A6">
      <w:pPr>
        <w:spacing w:after="0" w:line="240" w:lineRule="auto"/>
        <w:jc w:val="both"/>
        <w:rPr>
          <w:rFonts w:ascii="Times New Roman" w:hAnsi="Times New Roman" w:cs="Times New Roman"/>
          <w:color w:val="000000" w:themeColor="text1"/>
          <w:sz w:val="16"/>
          <w:szCs w:val="16"/>
        </w:rPr>
      </w:pPr>
    </w:p>
    <w:p w14:paraId="2C7BB0A8" w14:textId="77777777" w:rsidR="00357566" w:rsidRPr="007550A6" w:rsidRDefault="0035756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ноября 1927 - Капитан воздушного корпуса армии США Хоторн Ч. Грей попытался установить официальный рекорд. Между 30 000 и 34 000 футов Грей бросил на пустой кислородный баллон для балласта, и канистра отрезала его радиоантенну, лишив связи. Достигнув высоты 40 000 футов, он потерял сознание. Последняя запись в дневнике гласила: "Небо темно-синее, солнце очень яркое, песок ушёл".</w:t>
      </w:r>
    </w:p>
    <w:p w14:paraId="1AD6CDA4" w14:textId="78263B2D" w:rsidR="00357566" w:rsidRPr="007550A6" w:rsidRDefault="0035756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Труп Грея был найден в корзине с воздушным шаром на дереве недалеко от Спарты, штат Теннесси, на следующий день. Барографы показали, что Грей достиг высоты от 43 000 до 44 000 футов (13411 м). Существовали различные теории о причине смерти Грея. Возможно, он случайно разорвал кислородный шланг, разрезая мешки с песчаным балластом. Возможно также, что Грей замерз и устал, поэтому не смог открыть клапан на одном из своих кислородных баллонов, возможно также что произошли</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разрывы внутренних органов из-за снижения давления. Комиссия по расследованию Скотта Филда пришла к выводу, что Грей умер, потому что его часы остановились, в результате чего он потерял счёт своего времени на кислороде и исчерпал запасы (22316).</w:t>
      </w:r>
    </w:p>
    <w:p w14:paraId="3D9BCDC4" w14:textId="77777777" w:rsidR="00357566" w:rsidRPr="007550A6" w:rsidRDefault="00357566" w:rsidP="007550A6">
      <w:pPr>
        <w:spacing w:after="0" w:line="240" w:lineRule="auto"/>
        <w:jc w:val="both"/>
        <w:rPr>
          <w:rFonts w:ascii="Times New Roman" w:hAnsi="Times New Roman" w:cs="Times New Roman"/>
          <w:color w:val="000000" w:themeColor="text1"/>
          <w:sz w:val="16"/>
          <w:szCs w:val="16"/>
        </w:rPr>
      </w:pPr>
    </w:p>
    <w:p w14:paraId="2788FC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ноября 1927 года в надежде достичь еще большей высоты Грей снова поднялся в воздух. Вначале все шло хорошо, и в течение нескольких часов аэронавт держал радиосвязь с землей. Но внезапно связь оборвалась... На следующий день тело Грея вместе с аэростатом было найдено в лесу. По показаниям приборов было установлено, что аэронавт достиг высоты около 13 000 метров и погиб из-за нехватки кислорода (11312).</w:t>
      </w:r>
    </w:p>
    <w:p w14:paraId="4D3AE8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0784C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37D794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A12D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ноября 1927 деревянный полноразмерный макет дублера И-4 продемонстрировали комиссии НТК УВВС во главе с А.В.Надашкевичем (1060,46).</w:t>
      </w:r>
    </w:p>
    <w:p w14:paraId="654DB4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0B532D" w14:textId="77777777" w:rsidR="00AB02B0" w:rsidRPr="007550A6" w:rsidRDefault="00AB02B0" w:rsidP="007550A6">
      <w:pPr>
        <w:pStyle w:val="a8"/>
        <w:jc w:val="both"/>
        <w:rPr>
          <w:rFonts w:ascii="Times New Roman" w:hAnsi="Times New Roman" w:cs="Times New Roman"/>
          <w:color w:val="000000" w:themeColor="text1"/>
        </w:rPr>
      </w:pPr>
      <w:r w:rsidRPr="007550A6">
        <w:rPr>
          <w:rFonts w:ascii="Times New Roman" w:hAnsi="Times New Roman" w:cs="Times New Roman"/>
          <w:color w:val="000000" w:themeColor="text1"/>
        </w:rPr>
        <w:t>5 ноября 1927 г. полноразмерный макет АНТ-6 дублер продемонстрировали комиссии НТК УВВС, которую возглавлял А.В. Надашкевич. Члены комиссии высказали ряд замечаний по оборудованию и вооружению самолета, потребовали предусмотреть огнетушитель и фотоаппарат. Им также не понравилось сделанное на макете перемещение пулеметов вперед, расширившее фюзеляж и ухудшившее обзор. Однако руководство ЦАГИ пообещало сузить фюзеляж до прежних габаритов. Остальные замечания учли, и 30 ноября НТК утвердил размещение оборудования и вооружения на истребителе (19100).</w:t>
      </w:r>
    </w:p>
    <w:p w14:paraId="5A82D7B0" w14:textId="77777777" w:rsidR="00AB02B0" w:rsidRPr="007550A6" w:rsidRDefault="00AB02B0" w:rsidP="007550A6">
      <w:pPr>
        <w:pStyle w:val="a8"/>
        <w:jc w:val="both"/>
        <w:rPr>
          <w:rFonts w:ascii="Times New Roman" w:hAnsi="Times New Roman" w:cs="Times New Roman"/>
          <w:color w:val="000000" w:themeColor="text1"/>
        </w:rPr>
      </w:pPr>
    </w:p>
    <w:p w14:paraId="68995B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ноября 1928 г. закончились испытания первой опытной машины Р-5, которые проходили с 19 сентября. Летал М.М.Громов. В ходе испытаний была значительно увеличена площадь хвостового оперения, установлена оборонительная установка ТУР-б (5016).</w:t>
      </w:r>
    </w:p>
    <w:p w14:paraId="5E6A1B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AFBD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5 ноября 1927 5-й Отдел УСС УВВС писал письмо № 8946 Предправления Авиатреста (вх. № 691 от 11 ноября 1927):</w:t>
      </w:r>
    </w:p>
    <w:p w14:paraId="1C0A6E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сем препровождаею копию краткой докладной записки о посещении завода Изотта Фраскини.</w:t>
      </w:r>
    </w:p>
    <w:p w14:paraId="574F599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Приложение: упомянутое (2311,23).</w:t>
      </w:r>
    </w:p>
    <w:p w14:paraId="1A2CAC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августа 1927 и Вейцер была подготовлена Краткая докладная записка о посещении завода Изотта Фраскини - по вопросу моторов Асо школьного в 220 нр и в 500 нр (2311,24).</w:t>
      </w:r>
    </w:p>
    <w:p w14:paraId="3ED90E8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Краткая 'докладная записка о посещении завода Изотта Фраскини</w:t>
      </w:r>
    </w:p>
    <w:p w14:paraId="280E635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12/УШ-27 года.</w:t>
      </w:r>
    </w:p>
    <w:p w14:paraId="4B062A2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Организационная сторона.</w:t>
      </w:r>
    </w:p>
    <w:p w14:paraId="468C8F7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отношении организации завод необходимо признать образцовым. Все виденное указывает на один очень важный факт: мотор не поступает в серийное производство до детальнейшей разработки всех необходимых данных, как то:</w:t>
      </w:r>
    </w:p>
    <w:p w14:paraId="1969560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разработанных карточек - разбивка по операциям;</w:t>
      </w:r>
    </w:p>
    <w:p w14:paraId="7916E79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инструкции карточек /по операциям/;</w:t>
      </w:r>
    </w:p>
    <w:p w14:paraId="7EBEA46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 же контрольных;</w:t>
      </w:r>
    </w:p>
    <w:p w14:paraId="72B4FD1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нормировка во времени и цене;</w:t>
      </w:r>
    </w:p>
    <w:p w14:paraId="245D81A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 Нормировка материалов.</w:t>
      </w:r>
    </w:p>
    <w:p w14:paraId="324446C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Наряд выдается в мастерские из Центрального Бюро; на основании этих нарядов завцехами выписывают на каждую операцию рабочие кар</w:t>
      </w:r>
      <w:r w:rsidRPr="007550A6">
        <w:rPr>
          <w:rFonts w:ascii="Times New Roman" w:hAnsi="Times New Roman" w:cs="Times New Roman"/>
          <w:color w:val="000000" w:themeColor="text1"/>
          <w:sz w:val="16"/>
          <w:szCs w:val="16"/>
        </w:rPr>
        <w:softHyphen/>
        <w:t>точки и требования на материальные части. Рабочие карточки и материальные требования заполняются согласно имеющимся у Завцехами на руках по операционным инструкциям и спецификациям. На рабочей карточке, на лицевой стороне приставляется время и стоимость операции. На обратной стороне ее проставляется действительно потраченное время. При карточке имеется шесть отрывных талонов на случай изъятия одной или нескольких деталей до окончания всей работы по данной операции. Те же отрывные талоны имеются и при наряде.</w:t>
      </w:r>
    </w:p>
    <w:p w14:paraId="005C08F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детали поступают на склад, откуда по особым требованиям в сборку отдельных частей мотора. Последние опятъ таки посту</w:t>
      </w:r>
      <w:r w:rsidRPr="007550A6">
        <w:rPr>
          <w:rFonts w:ascii="Times New Roman" w:hAnsi="Times New Roman" w:cs="Times New Roman"/>
          <w:color w:val="000000" w:themeColor="text1"/>
          <w:sz w:val="16"/>
          <w:szCs w:val="16"/>
        </w:rPr>
        <w:softHyphen/>
        <w:t>пят на склад, откуда идут в главную сборочную моторов.</w:t>
      </w:r>
    </w:p>
    <w:p w14:paraId="65D119A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Производственная сторона</w:t>
      </w:r>
    </w:p>
    <w:p w14:paraId="21D1729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все детали мотора нормализованы, чем достигается полная взаимозаменяемость...</w:t>
      </w:r>
    </w:p>
    <w:p w14:paraId="7B269E3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Считая 200 рабочих часов в месяц, мы имеем 200.000 час. на 600 моторов, т.е. на один мотор 3400-3500 час. Беря максимум платы в 50 коп. /квалифицированные рабочие по словам администрации завода, получают 40-50 коп. в час /заработная плата за один мотор равна 1.750 руб.</w:t>
      </w:r>
    </w:p>
    <w:p w14:paraId="1390922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Итак: а/заработная плата - 1.750 руб</w:t>
      </w:r>
    </w:p>
    <w:p w14:paraId="2C42B01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Итак: а/заработная плата - 1.750 руб</w:t>
      </w:r>
    </w:p>
    <w:p w14:paraId="156938D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Материал /считая дорого стоящим электрон/ - 4.000</w:t>
      </w:r>
    </w:p>
    <w:p w14:paraId="00B77B7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Накладные расходы - 200% от зарплаты - 3.500</w:t>
      </w:r>
    </w:p>
    <w:p w14:paraId="1A07228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 9.250 руб.</w:t>
      </w:r>
    </w:p>
    <w:p w14:paraId="1EC52AC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заключение необходимо сказать следующее:</w:t>
      </w:r>
    </w:p>
    <w:p w14:paraId="0D07ECEE" w14:textId="74182BC3"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Моторы</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“Ассо" как школьный в 220, так и в 500 НР представляют довольно большой интерес, но по нашему мнению, если последние не срочно нужны, следует выждать окончательных результатов испытания демультипликаторов, которцы, как уже указано было выше, ожидаются во второй половине сентября. Кроме того, полезно было бы обождать результатов испытания мотора на самолете Дорнье-Валь, строющемся сейчас в Марина Пиза и который будет готов через месяца I 1/2 - 2,</w:t>
      </w:r>
    </w:p>
    <w:p w14:paraId="0419184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В случае заказа мотора "Ассо" приемная комиссия должна, по моему мнению, состоять главным образом из производственников и контролеров моторных заводов, чтобы дать им возможность ознакомиться с постановкой работ на образцовом заводе.</w:t>
      </w:r>
    </w:p>
    <w:p w14:paraId="51C430C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Завод теперь приступает к сборке опытного мотора в 1000 НР весом всего в 700 - 750 клгр.</w:t>
      </w:r>
    </w:p>
    <w:p w14:paraId="6E8FCBC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На окончательные испытания демультипликатора завод обещад пригласить представителей комиссии, О начале таковых мы будем извещены через Торгпредство.</w:t>
      </w:r>
    </w:p>
    <w:p w14:paraId="1D8930C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Инженер /И.С.Вейцер/</w:t>
      </w:r>
    </w:p>
    <w:p w14:paraId="33208DC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Милан, 16/УIII</w:t>
      </w:r>
    </w:p>
    <w:p w14:paraId="02EB8BB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Примечание :Осмотр завода Изотта Фраскини был проведен тов. Венцером по моей просьбе с целью провести испытания мотора Ассо 500 НР.</w:t>
      </w:r>
    </w:p>
    <w:p w14:paraId="215CD55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Янсон. Рим 18/УШ (2311,24).</w:t>
      </w:r>
    </w:p>
    <w:p w14:paraId="017017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2F9A5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ноября 1927 Управляющий РАМ № 3 Комов и ги Гернгарт писали письмо № 382 в Управление Промвоздух:</w:t>
      </w:r>
    </w:p>
    <w:p w14:paraId="7141DE8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Настоящим просим в срочном порядке выслать:</w:t>
      </w:r>
    </w:p>
    <w:p w14:paraId="07034A0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Описание пулемета Виккерс под русский патрон, его установка на сам. Р-1; ФС-1У и ФД-XI.</w:t>
      </w:r>
    </w:p>
    <w:p w14:paraId="243A8AD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описание синхронизаторов, спускового приспособления к их проводка.</w:t>
      </w:r>
    </w:p>
    <w:p w14:paraId="74ED0D5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описание бомбосбрасывателей и бомбодернателей, Дер-4 бис, Дер-3 бис, и их установки и регулировки на Р-1 и ФС-IV.</w:t>
      </w:r>
    </w:p>
    <w:p w14:paraId="45263F3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вышеперечисленные материалы вместе с комплектом чертежей крайне необходимы ввиду начавшегося ремонта вооружения средствами РАМ № 3 (8904,10).</w:t>
      </w:r>
    </w:p>
    <w:p w14:paraId="6752FA4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57D6C5" w14:textId="77777777" w:rsidR="00603C95"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5D73C20" w14:textId="77777777" w:rsidR="00603C95" w:rsidRPr="007550A6" w:rsidRDefault="00603C9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2A7B81"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5 ноября</w:t>
      </w:r>
      <w:r w:rsidRPr="007550A6">
        <w:rPr>
          <w:rFonts w:ascii="Times New Roman" w:hAnsi="Times New Roman" w:cs="Times New Roman"/>
          <w:color w:val="000000" w:themeColor="text1"/>
          <w:sz w:val="16"/>
          <w:szCs w:val="16"/>
        </w:rPr>
        <w:t xml:space="preserve"> в 1927 году НРЛ пустила в эксплуатацию построенную ее сотрудниками Нижегородскую радиостанцию Губисполкома. Началась регулярная работа проводной трансляционной сети в Нижнем Новгороде, пущен в работу первый городской радиоузел (14821).</w:t>
      </w:r>
    </w:p>
    <w:p w14:paraId="11D0E293"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p>
    <w:p w14:paraId="1590EBA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73AD66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28D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ноября 1927 года И.В.С. в беседе с иностранными рабочими делегациями по вопросу о судьбе сельского хозяйства высказал немало умеренных суждений. На XV съезде, судя по его выступлениям, он по-прежнему оставался приверженцем нэпа в деревне. Возможно, это была просто игра против оппозиции, поскольку эти заявления существенно противоречили той силовой политике, которая стала проводиться по его указанию спустя всего два месяца. Несмотря на то, что XV съезд ВКП(б) принял принципиальное решение о коллективизации и директиву по пятилетнему плану, далее обсуждения вопросов о коллективизации он не пошел. Никакой конкретной программы принято не было. Ни Сталин, ни партия еще не были готовы вполне и для того, чтобы дело стронулось с места, требовалась сильная встряска. Она вскоре и произошла в виде давно созревшего в недрах советского общества хлебозаготовительного кризиса или т.н. “кулацких забастовок” зимы 1927/28 года (11577).</w:t>
      </w:r>
    </w:p>
    <w:p w14:paraId="546369B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DB417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A6A22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C4216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ноября 1927 в Англии начали функционировать первые автоматические светофоры (4962).</w:t>
      </w:r>
    </w:p>
    <w:p w14:paraId="734142D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AEA36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BBE6F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BD8CE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ноября 1927 была открыта первая музей-квартира В.И.Л. - в Ленинграде на ул. Широкой (3481).</w:t>
      </w:r>
    </w:p>
    <w:p w14:paraId="59D3B1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3EAA0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40CED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11CB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ноября 1927 закончились гос. испытания первого И-4 с Юпитер 4, которые проходили с 23 сентября 1927 (1017,164).</w:t>
      </w:r>
    </w:p>
    <w:p w14:paraId="48A6FB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189D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ноября 1927 Пред. совета по ГА и Нач. ВВС П.И.Б. писал письмо N 8949сс в Торгпредство Италии (копии ВВ атташе Сысоеву, Пред. Авиатреста Урываеву, Зам. Пред. ГКК Ксандрову и Замнаркомторга Хинсуку на N 27с от 25 октября 1927 о том, что предложение Изотта Фраскини представляет некоторый интерес и лучшая форма - чистая концессия (2311,35).</w:t>
      </w:r>
    </w:p>
    <w:p w14:paraId="504D16A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ТОРГОВОМУ ПРЕДСТАВИТЕЛЮ СССР В ИТАЛИИ</w:t>
      </w:r>
    </w:p>
    <w:p w14:paraId="386A908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копия: ВВ атташе РККА в Италии тов. Янсону</w:t>
      </w:r>
    </w:p>
    <w:p w14:paraId="6B36998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Председателю Авиатреста т. Урываеву</w:t>
      </w:r>
    </w:p>
    <w:p w14:paraId="28ACA2C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Председателя ГКК Хсандрову</w:t>
      </w:r>
    </w:p>
    <w:p w14:paraId="01ED011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Замнаркомторга Хинчуку</w:t>
      </w:r>
    </w:p>
    <w:p w14:paraId="7C4E7DB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 27/с от 26/Х-1927</w:t>
      </w:r>
    </w:p>
    <w:p w14:paraId="6A3959C0" w14:textId="50E77780"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Предложение итальянской фирмы Изотта-Фраскини</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на сотрудничество по постройке авиационных моторов в СССР представляет для нас некоторый интерес.</w:t>
      </w:r>
    </w:p>
    <w:p w14:paraId="3535192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Наиболее и, пожалуй, единственно приемлемой для нас формой сотрудничества сдача чистой концессс на производство моторов полностью в СССР с установлением гарантированного ежегодового заказа на моторы на ряд лет. Минимальные размеры этого заказа по годам могли бы быть определены при заключении концессионного договора.</w:t>
      </w:r>
    </w:p>
    <w:p w14:paraId="5112D76A" w14:textId="6C0DA98A"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условии заключения концессионного договора</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на производство авиамоторов Ассо в СССР на исключена возможность приобретения некоторого количества этих моторов, произведенных итальянским заводом в Милане, что также может быть отражено в концессионном договоре.</w:t>
      </w:r>
    </w:p>
    <w:p w14:paraId="5ADEED1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Другие формы сотрудничества с ИФ, а именно: покеупка лицензии и техпомощи на производство ее мотора в СССР; организация монтажа ее моторов в СССР из частей, изготовленных на заводе в Милане...</w:t>
      </w:r>
    </w:p>
    <w:p w14:paraId="3539DD8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...из-за недостатка у нас свободных средств для капитальных вложений.</w:t>
      </w:r>
    </w:p>
    <w:p w14:paraId="07F34B0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этом, фирме можно указать, что потребителями моторав АССО, производимых в СССР, на концессионной основе, могут явиться не только ВВС, но и ГА, имеющая значительные и при том возрастающие возможности и перспективы развития в СССР. Как в области создания все новых и новых воздушных линий, так и в области аэросъемки, борьбы с вредителями и т.п.</w:t>
      </w:r>
    </w:p>
    <w:p w14:paraId="1B92D32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Если фирма согласна на предлагаемую нами форму сотрудничества, то попросите дать нам свои конкретные предложения, которые мы обещаем рассмотреть в наикратчайший срок (2311,35).</w:t>
      </w:r>
    </w:p>
    <w:p w14:paraId="6ABAE65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F24794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54D0CB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7293CD"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bookmarkStart w:id="68" w:name="_Hlk126825663"/>
      <w:bookmarkStart w:id="69" w:name="_Hlk134516495"/>
      <w:r w:rsidRPr="007550A6">
        <w:rPr>
          <w:rFonts w:ascii="Times New Roman" w:hAnsi="Times New Roman" w:cs="Times New Roman"/>
          <w:color w:val="000000" w:themeColor="text1"/>
          <w:sz w:val="16"/>
          <w:szCs w:val="16"/>
        </w:rPr>
        <w:t>7 ноября 1927 г. испытания самолета И-2бис были формально завершены и вскрыли дефекты, не отмечавшиеся в первоначальной конструкции И-2:</w:t>
      </w:r>
    </w:p>
    <w:p w14:paraId="6E9CEBD2"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недостаточная эффективность радиатора, из-за чего вся 1-я серия самолетов выпуска 1927 г. Заказчиком не была принята;</w:t>
      </w:r>
    </w:p>
    <w:p w14:paraId="150FDB04"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недостаточная прочность «мотокорзинки»;</w:t>
      </w:r>
    </w:p>
    <w:p w14:paraId="1C51E885"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недостаточная прочность шасси;</w:t>
      </w:r>
    </w:p>
    <w:p w14:paraId="0D51F569"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слишком задняя центровка, затрудняющая выход из штопора.</w:t>
      </w:r>
    </w:p>
    <w:p w14:paraId="1C406E60"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Также было выявлено 420 расхождений в чертежах и фактически выполненной конструкции самолета и большое число изменений, внедрение которых не было утверждено УВВС (23560).</w:t>
      </w:r>
    </w:p>
    <w:p w14:paraId="6ED71950"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p>
    <w:bookmarkEnd w:id="68"/>
    <w:bookmarkEnd w:id="69"/>
    <w:p w14:paraId="48A4A14C" w14:textId="77777777" w:rsidR="001E1A70" w:rsidRPr="003600B8" w:rsidRDefault="001E1A70" w:rsidP="001E1A7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ноября 1927 г. государственные испытания самолета И-2бис на НОА были формально завершены и вскрыли дефекты, не отмечавшиеся в первоначальной конструкции И-2:</w:t>
      </w:r>
    </w:p>
    <w:p w14:paraId="6ECCC622" w14:textId="77777777" w:rsidR="001E1A70" w:rsidRPr="003600B8" w:rsidRDefault="001E1A70" w:rsidP="001E1A7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недостаточная эффективность радиатора, из-за чего вся 1-я серия самолетов выпуска 1927 г. Заказчиком не была принята;</w:t>
      </w:r>
    </w:p>
    <w:p w14:paraId="40DA0B46" w14:textId="77777777" w:rsidR="001E1A70" w:rsidRPr="003600B8" w:rsidRDefault="001E1A70" w:rsidP="001E1A7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недостаточная прочность «мотокорзинки»;</w:t>
      </w:r>
    </w:p>
    <w:p w14:paraId="07EF5F44" w14:textId="77777777" w:rsidR="001E1A70" w:rsidRPr="003600B8" w:rsidRDefault="001E1A70" w:rsidP="001E1A7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недостаточная прочность шасси;</w:t>
      </w:r>
    </w:p>
    <w:p w14:paraId="05265739" w14:textId="77777777" w:rsidR="001E1A70" w:rsidRPr="003600B8" w:rsidRDefault="001E1A70" w:rsidP="001E1A7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слишком задняя центровка, затрудняющая выход из штопора.</w:t>
      </w:r>
    </w:p>
    <w:p w14:paraId="2AECDCEE" w14:textId="77777777" w:rsidR="001E1A70" w:rsidRPr="003600B8" w:rsidRDefault="001E1A70" w:rsidP="001E1A7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Также было выявлено 420 расхождений в чертежах и фактически выполненной конструкции самолета и большое число изменений, внедрение которых не было утверждено УВВС (25206).</w:t>
      </w:r>
    </w:p>
    <w:p w14:paraId="5BE46B47" w14:textId="77777777" w:rsidR="001E1A70" w:rsidRPr="003600B8" w:rsidRDefault="001E1A70" w:rsidP="001E1A70">
      <w:pPr>
        <w:spacing w:after="0" w:line="240" w:lineRule="auto"/>
        <w:jc w:val="both"/>
        <w:rPr>
          <w:rFonts w:ascii="Times New Roman" w:hAnsi="Times New Roman" w:cs="Times New Roman"/>
          <w:color w:val="0070C0"/>
          <w:sz w:val="16"/>
          <w:szCs w:val="16"/>
        </w:rPr>
      </w:pPr>
    </w:p>
    <w:p w14:paraId="07EE32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7 ноября 1927 был готов У-2 Н.Н.П. (74,75).</w:t>
      </w:r>
    </w:p>
    <w:p w14:paraId="58109C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другим данным - в начале 1927 (92,363), но может быть это был П-2</w:t>
      </w:r>
    </w:p>
    <w:p w14:paraId="105AF5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Москве состоялся большой воздушный парад, в котором принял участие и В.П.Ч. (317,221) и показал обалденный набор фигур, включая восходящий штопор и замедленную бочку (172,60).</w:t>
      </w:r>
    </w:p>
    <w:p w14:paraId="0C75ED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Летали самолеты 10 авиачастей (66,132).</w:t>
      </w:r>
    </w:p>
    <w:p w14:paraId="23169C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другим данным - 7 ноября парада не было из-за плохой погоды и он состоялся 10 ноября (2628,2).</w:t>
      </w:r>
    </w:p>
    <w:p w14:paraId="357408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3EB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ноября 1927 года состоялось официальное открытие завода № 22: В 1932 году завод производил следующую продукцию:</w:t>
      </w:r>
    </w:p>
    <w:p w14:paraId="7745BF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Самолеты АНТ-9 с тремя моторами М-26. Производственный цикл изготовления этого самолета на заводе № 22 в 1932 году был 5 месяцев.</w:t>
      </w:r>
    </w:p>
    <w:p w14:paraId="49C737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Самолеты Р-6 с двумя моторами М-17. Производственный цикл изготовления этого самолета на заводе № 22 в 1932 году был 5 месяцев.</w:t>
      </w:r>
    </w:p>
    <w:p w14:paraId="7A9E3D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Самолеты ТБ-3 с четырьмя моторами М-17. Производственный цикл изготовления этого самолета на заводе № 22 в 1932 году был 6 месяцев. В 1932 году завод переходит в основном к производству машины ТБ3, заканчивая в первом полугодии выпуск машин АНТ-9 и Р6. Нужно отметить, что самолет ТБ3 по сравнению с другими машинами, выпущенными заводом до сего времени, дал резкий скачек, как в смысле мощности самой машины, так и в смысле сложности организации технологического процесса (9291) 7 ноября 1927 года приказом по Тресту оптико-механического производства мастерские точных метеорологических приборов, на которой и вырос завод № 470 (б. Фабрика Мюллера) были переименованы в Союзный завод метеорологических приборов – “Метприбор”. В 1930 году директором завода был назначен Стасюк И.Я. С 1931 года по 1935 год директором завода был Архаров А.И. Завод с 1932 года увеличивал выпуск продукции по производству метеорологической и авиационной аппаратуры. В 1933 году КБ вышло из состава Технического отдела и выделилось в отдельную административную единицу завода с организацией при бюро лаборатории и опытного цеха.</w:t>
      </w:r>
    </w:p>
    <w:p w14:paraId="239A0B0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Начальником КБ был назначен Неусыпин А.М.</w:t>
      </w:r>
    </w:p>
    <w:p w14:paraId="67A5A8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Основной работой КБ явилась разработка новых конструкций авиационных приборов, изготовление образцов силами опытного цеха. В 1935 года директором завода был назначен Савченко М.И., который проработал до 1937 года.</w:t>
      </w:r>
    </w:p>
    <w:p w14:paraId="59341B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“Метприбор” до 1937 года входил в Объединение точной индустрии (ВОТИ), а с ликвидацией Треста вошел в состав НКОП. С 7 мая 1937 года “Метприбор” был зарегистрирован как завод № 224. В 1937 году директором был назначен Балакирев Н.Я., который проработал до марта 1938 года. В начале ВОВ, по решению Правительства от 19 июля 1941 года, часть завода № 224 была эвакуирована из Ленинграда на Урал в Пермь.</w:t>
      </w:r>
    </w:p>
    <w:p w14:paraId="3F1B7A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 в Перми организовался филиал завода № 224, который и явился впоследствии базой организации завода № 470.</w:t>
      </w:r>
    </w:p>
    <w:p w14:paraId="1C25A1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470 образован в апреле 1942 года в Перми. В сентябре 1944 года завод по решению ГКО за № 6752сс и приказу НКАП за № 652с получил задание о реэвакуации в Ленинград на площадку ранее занимаемую заводом № 379 НКАП (завод № 379 в 1941 года был эвакуирован в Казань) (9608).</w:t>
      </w:r>
    </w:p>
    <w:p w14:paraId="6AA084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Адрес: Ленинград, ул. Швецова, д. 23</w:t>
      </w:r>
    </w:p>
    <w:p w14:paraId="2B0C05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 1946 года на заводе было организовано ОКБ и опытный цех. Гл. конструктором ОКБ был назначен Ефимов П.А.</w:t>
      </w:r>
    </w:p>
    <w:p w14:paraId="072B90C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основании приказа МАП № 537/с от 12 августа 1946 года завод был преобразован в Опытный, вследствие чего резко изменился профиль завода – перешли на изготовление опытных образцов учебно-тренировочных установок (РНТ, ТКЛ, КТК и ШТ).</w:t>
      </w:r>
    </w:p>
    <w:p w14:paraId="2D5E0B3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Решением Правительства (приказом МАП № 440сс от 21 апреля 1948 года) Опытный завод № 470 со второго полугодия 1948 года переведен на серийное производство с выделением при нем самостоятельного ОКБ. В 1948 году директор Васильев Е.Д. переведен на должность директора завода № 283, вместо него на завод № 470 директором был назначен директор завода № 283 Кокуев М.Я. (9608). 7 ноября 1927 года приказом по Тресту оптико-механического производства мастерские были преобразованы в завод “Метприбор” по производству метеорологической и навигационной аппаратуры. С 1918 по 1930 гг. директором завода был Бремзен А.Г., с 1930 по 1931 год – директор Стасюк И.Я. С 1931 года по 1935 год директором был Архаров А.И., гл. конструктор – Неусыпин А.М. В 1933 году КБ выделилось из состава Технического отдела в отдельную административную единицу завода с организацией при Бюро лаборатории и опытного цеха. С 1935 года по 1937 год директором завода был Савченко М.И. В 1937 году завод был переименован в завод № 224 и из его производства была выделена метеорологическая аппаратура в самостоятельное производство. Директором завода с 1937 по 1938 год был Балакирев Н.Я. В 1938 году завод получил дополнительную площадку на Наличном переулке, д. 7 В.О. В 1940 году заводу была передана площадка по набережной Лейтенанта Шмидта, д. 21 на ВО. Директором завода с 1938 по 1941 гг. был Васильев Е.Д. В начале ВОВ завод был эвакуирован из Ленинграда в Молотов. В 1944 году была проведена реэвакуация из Молотова ОКБ завода. Директором завода с 1941 по 1948 гг. был Авдеев А.А. В 1945 году завод помимо контрольно-испытательной аппаратуры получил заказ на разработку автоматических счетно-решающих систем самолетного стрелкового вооружения. По окончании изготовления образцов и проведения госиспытаний, серийное производство этих вычислителей было передано на Лениградские заводы № 218 и “Линотип”. В 1946 году постановлением СМ от 26 апреля 1946 года за № 7992р завод № 224 был окончательно формлен опытным предприятием по разработке контрольно-измерительной аппаратуры. В 1 квартале 1952 года на основании приказа МАП от 8 декабря 1951 года за № 1208сс отдел завода по разработке автоматическйо аппаратуры стрелкового вооружения был выделен в самостоятельное ОКБ-857 с выездом на территорию завода № 218. С 1948 года гл. конструктором и директором завода является Неусыпин А.М.</w:t>
      </w:r>
    </w:p>
    <w:p w14:paraId="0BE03C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 Неусыпин</w:t>
      </w:r>
    </w:p>
    <w:p w14:paraId="346BC1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Адрес: Ленинград, Вастильнвский остров, 17 линия, д. 28а</w:t>
      </w:r>
    </w:p>
    <w:p w14:paraId="24EEB10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Производственный профиль – опытный завод по разработке и изготовлению авиационной контрольно-испыттаельной и штурманской аппаратуры (9841).</w:t>
      </w:r>
    </w:p>
    <w:p w14:paraId="7409ED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3EF098" w14:textId="77777777" w:rsidR="00052D28" w:rsidRPr="007550A6" w:rsidRDefault="00052D28"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К 7 ноября 1927, как и планировалось, впервые в СССР был организован одновременный перелет в Москву около 300 самолетов из разных военных округов. Самолеты прибыли из авиационных частей Ленинграда, Смоленска, Витебска, Харькова, Киева, Иваново-Вознесенска, Ростова, Тифлиса, Севастополя, Борисоглебска и других городов.</w:t>
      </w:r>
    </w:p>
    <w:p w14:paraId="44A0E523" w14:textId="77777777" w:rsidR="00052D28" w:rsidRPr="007550A6" w:rsidRDefault="00052D28"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По метеоусловиям грандиозный воздушный парад над Красной площадью в юбилейный день не состоялся. Однако руководители ВВС не могли в эти праздничные дни отказаться от проведения авиационных мероприятий и, несмотря на плохую погоду, 8 ноября в 11 часов утра на Центральном московском аэродроме состоялась торжественная передача Военно-воздушным силам РККА 30 самолетов, построенных на средства, собранные трудящимися СССР.</w:t>
      </w:r>
    </w:p>
    <w:p w14:paraId="6B835B89" w14:textId="77777777" w:rsidR="00052D28" w:rsidRPr="007550A6" w:rsidRDefault="00052D28"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10 ноября Председателем Реввоенсовета СССР К.Е. Ворошиловым был устроен смотр частям, прибывшим на юбилейные торжества. Около 40 самолетов, приняли участие в показательных полетах в этот день. Был продемонстрирован групповой пилотажа нескольких звеньев истребителей, выполнение фигур высшего пилотажа в составе звена самолетов Р-1. Самолеты авиационной школы, построившись в римскую десятку, несколько раз прошли над аэродромом. Завершила показательные полеты разведывательная эскадрилья, поднявшаяся с аэродрома отдельными отрядами, а затем прошедшая над зрителями в сомкнутом строю (</w:t>
      </w:r>
      <w:bookmarkStart w:id="70" w:name="_Hlk74569595"/>
      <w:r w:rsidRPr="007550A6">
        <w:rPr>
          <w:rFonts w:ascii="Times New Roman" w:eastAsia="Times New Roman" w:hAnsi="Times New Roman" w:cs="Times New Roman"/>
          <w:color w:val="000000" w:themeColor="text1"/>
          <w:sz w:val="16"/>
          <w:szCs w:val="16"/>
          <w:lang w:eastAsia="ru-RU"/>
        </w:rPr>
        <w:t>21249</w:t>
      </w:r>
      <w:bookmarkEnd w:id="70"/>
      <w:r w:rsidRPr="007550A6">
        <w:rPr>
          <w:rFonts w:ascii="Times New Roman" w:eastAsia="Times New Roman" w:hAnsi="Times New Roman" w:cs="Times New Roman"/>
          <w:color w:val="000000" w:themeColor="text1"/>
          <w:sz w:val="16"/>
          <w:szCs w:val="16"/>
          <w:lang w:eastAsia="ru-RU"/>
        </w:rPr>
        <w:t>).</w:t>
      </w:r>
    </w:p>
    <w:p w14:paraId="295B7F39" w14:textId="77777777" w:rsidR="00052D28" w:rsidRPr="007550A6" w:rsidRDefault="00052D28" w:rsidP="007550A6">
      <w:pPr>
        <w:spacing w:after="0" w:line="240" w:lineRule="auto"/>
        <w:jc w:val="both"/>
        <w:rPr>
          <w:rFonts w:ascii="Times New Roman" w:hAnsi="Times New Roman" w:cs="Times New Roman"/>
          <w:color w:val="000000" w:themeColor="text1"/>
          <w:sz w:val="16"/>
          <w:szCs w:val="16"/>
        </w:rPr>
      </w:pPr>
    </w:p>
    <w:p w14:paraId="3BEDE0AD" w14:textId="77777777" w:rsidR="00153C56"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FD126B0" w14:textId="77777777" w:rsidR="00153C56" w:rsidRPr="007550A6" w:rsidRDefault="00153C5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C5FF9D"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ноября 1927 г. в газете «Вагранка» была опубликована статья М. Сорокина «Перспективы советского автостроения», в которой говорилось: «Программа Автотреста на ближайшие годы построена под углом зрения следующих двух основных задач:</w:t>
      </w:r>
    </w:p>
    <w:p w14:paraId="17EBDD10"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наладить массовое производство автомашин;</w:t>
      </w:r>
    </w:p>
    <w:p w14:paraId="4E8C7D09"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радикально удешевить стоимость автоизделий.</w:t>
      </w:r>
    </w:p>
    <w:p w14:paraId="7EA5B462"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ныне существующих заводов наиболее интенсивное развертывание намечается по заводу АМО... Важнейшим событием в жизни советской автопромышленности является решение о постройке нового автомобильного завода на 10—12 тыс. автомашин в год...</w:t>
      </w:r>
    </w:p>
    <w:p w14:paraId="360605F1"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Предстоит крупнейшее автостроительство, потребуется напряженная и упорная работа, чтобы в кратчайший срок создать советскую массовую автопромышленность на базе современного заграничного опыта».</w:t>
      </w:r>
    </w:p>
    <w:p w14:paraId="201ECF96"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 состоялся XV съезд партии. Съездом были приняты директивы по составлению первого пятилетнего плана развития народного хозяйства СССР. И хотя прямых указаний по составлению пятилетнего плана для завода длительное время не поступало, работа в коллективе в этом направлении велась. Всех остро волновали перспективы родного предприятия.</w:t>
      </w:r>
    </w:p>
    <w:p w14:paraId="590E6995"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Президиум Московского совета народного хозяйства постановил:</w:t>
      </w:r>
    </w:p>
    <w:p w14:paraId="18F56CE5"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«Считать необходимым с весны этого года приступить к капитальным работам по расширению существующих заводов автостроения, и в первую очередь завода АМО.</w:t>
      </w:r>
    </w:p>
    <w:p w14:paraId="1A5F5905"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Установить размер импортного контингента для закупки необходимого АМО оборудования в 2 280000 руб. Для фактического выполнения намеченной на 1927/28 г. производственной программы по автомобильным заводам считать необходимым ввоз предметов технического снабжения для автозаводов на 1600 тыс. руб.»</w:t>
      </w:r>
    </w:p>
    <w:p w14:paraId="56E6E7C3" w14:textId="77777777" w:rsidR="00603C95" w:rsidRPr="007550A6" w:rsidRDefault="00603C95"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color w:val="000000" w:themeColor="text1"/>
          <w:sz w:val="16"/>
          <w:szCs w:val="16"/>
        </w:rPr>
        <w:t>Сорокину для обеспечения намеченных мероприятий было предложено немедленно выехать за границу (17152).</w:t>
      </w:r>
    </w:p>
    <w:p w14:paraId="73560099" w14:textId="77777777" w:rsidR="00603C95" w:rsidRPr="007550A6" w:rsidRDefault="00603C95" w:rsidP="007550A6">
      <w:pPr>
        <w:spacing w:after="0" w:line="240" w:lineRule="auto"/>
        <w:jc w:val="both"/>
        <w:rPr>
          <w:rFonts w:ascii="Times New Roman" w:hAnsi="Times New Roman" w:cs="Times New Roman"/>
          <w:bCs/>
          <w:color w:val="000000" w:themeColor="text1"/>
          <w:sz w:val="16"/>
          <w:szCs w:val="16"/>
        </w:rPr>
      </w:pPr>
    </w:p>
    <w:p w14:paraId="4561E8D7" w14:textId="77777777" w:rsidR="00153C56" w:rsidRPr="007550A6" w:rsidRDefault="00153C56" w:rsidP="007550A6">
      <w:pPr>
        <w:pStyle w:val="ae"/>
        <w:spacing w:before="0" w:after="0"/>
        <w:jc w:val="both"/>
        <w:rPr>
          <w:color w:val="000000" w:themeColor="text1"/>
          <w:sz w:val="16"/>
          <w:szCs w:val="16"/>
        </w:rPr>
      </w:pPr>
      <w:r w:rsidRPr="007550A6">
        <w:rPr>
          <w:color w:val="000000" w:themeColor="text1"/>
          <w:sz w:val="16"/>
          <w:szCs w:val="16"/>
        </w:rPr>
        <w:t>7 ноября 1927 года Солнечногорская фабрика им. Лепсе произвела первую в своей истории металлическую сетку, предназначенную для мукомольного оборудования документ об основании Солнечногорской фабрики им. Лепсе был подписан в январе 1927. Но потребовались месяцы, чтобы подготовить производственное помещение для нового предприятия. Под него приспособили полностью выгоревший внутри во время пожара, случившегося еще в 1923 году, четырехэтажный кирпичный корпус рабочих казарм бывшей фабрики Кнопа на берегу полузаброшенного Сестро-Истринского канала. Кроме того, нужно было завезти и смонтировать производственное оборудование, подыскать инженерные кадры, набрать и обучить будущих станочников.</w:t>
      </w:r>
    </w:p>
    <w:p w14:paraId="582E524D" w14:textId="74C6342B" w:rsidR="00153C56" w:rsidRPr="007550A6" w:rsidRDefault="00153C56" w:rsidP="007550A6">
      <w:pPr>
        <w:pStyle w:val="ae"/>
        <w:spacing w:before="0" w:after="0"/>
        <w:jc w:val="both"/>
        <w:rPr>
          <w:color w:val="000000" w:themeColor="text1"/>
          <w:sz w:val="16"/>
          <w:szCs w:val="16"/>
        </w:rPr>
      </w:pPr>
      <w:r w:rsidRPr="007550A6">
        <w:rPr>
          <w:color w:val="000000" w:themeColor="text1"/>
          <w:sz w:val="16"/>
          <w:szCs w:val="16"/>
        </w:rPr>
        <w:t>И вот в памятный юбилейный день, после демонстрации и митинга, весь коллектив новорожденного предприятия — двести с небольшим человек — направился по рабочему адресу. Персонал занял места, уже освоенные в ходе пусконаладочных работ, раздалась команда: «Пуск», и впервые заработали не в испытательном, а в повседневном производственном режиме закупленные в Германии за валюту и установленные в новоиспеченных цехах 40 механических металлоткацких станков и 8 волочильных станков для протяжки проволоки.</w:t>
      </w:r>
      <w:r w:rsidR="008B2C1C">
        <w:rPr>
          <w:color w:val="000000" w:themeColor="text1"/>
          <w:sz w:val="16"/>
          <w:szCs w:val="16"/>
        </w:rPr>
        <w:t xml:space="preserve"> </w:t>
      </w:r>
      <w:r w:rsidRPr="007550A6">
        <w:rPr>
          <w:color w:val="000000" w:themeColor="text1"/>
          <w:sz w:val="16"/>
          <w:szCs w:val="16"/>
        </w:rPr>
        <w:t>(17192).</w:t>
      </w:r>
    </w:p>
    <w:p w14:paraId="041837C8" w14:textId="77777777" w:rsidR="00153C56" w:rsidRPr="007550A6" w:rsidRDefault="00153C56"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20A50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F6818A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864B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7 ноября 1927 ЦИК СССР принял манифест о введении 7 часового рабочего дня и мерах по подъему благосостояния. Троцкистско-зиновьевская оппозиция выступила против (226,372).</w:t>
      </w:r>
    </w:p>
    <w:p w14:paraId="461049A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E6C0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ноября 1927 наряду с официальной демонстрацией в Москве прошла альтернативная демонстрация, организованная оппозицией и включавшая тысячи рабочих, студентов и курсантов военных учебных заведений. На участников этой демонстрации набрасывались с избиениями специально проинструктированные "активисты" и "дружинники", действовавшие под прикрытием милиции и агентов ГПУ в штатском. Они вырывали из рук демонстрантов плакаты, избивали их дубинками, сопровождая свои налеты черносотенными, антисемитскими выкриками и разнузданной бранью. Вслед машине, в которой находились Троцкий, Каменев и Муралов, объезжавшие колонны демонстрантов, было сделано несколько выстрелов, затем была предпринята попытка физической расправы, от которой налётчиков удержали подоспевшие к машине демонстранты. Одновременно были сделаны налеты на квартиры некоторых оппозиционеров, над окнами которых были вывешены оппозиционные плакаты и портреты Ленина, Троцкого и Зиновьева. Нападавшие не только срывали плакаты и портреты, но и врывались в квартиры, учиняя там настоящий разбой. Такие же бесчинства были учинены и у гостиницы "Париж" (на углу Охотного ряда и Тверской улицы), с балкона которой Смилга, Преображенский и другие оппозиционеры приветствовали демонстрантов. Аналогичные расправы произошли в Ленинграде, где альтернативную демонстрацию возглавляли Зиновьев, Радек, Евдокимов, Лашевич и другие оппозиционеры. Описывая все эти факты, Муралов, Смилга и Каменев в письме, обращённом в Политбюро и Президиум ЦКК, подчёркивали, что "трудно придумать действия более постыдные для руководителей и организаторов борьбы с оппозицией, более безобразные под углом зрения юбилейного праздника, более глупые с точки зрения интересов господствующей фракции... Каждый московский партиец знает, что фашистские группы получили инструкции от секретарей райкомов и что центром всей этой омерзительной кампании является секретариат ЦК ВКП (б), пользующийся Президиумом ЦКК, как послушным и на всё готовым орудием" (9492).</w:t>
      </w:r>
    </w:p>
    <w:p w14:paraId="2486BF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80468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ноября 1927 потерпела неудачу попытка сторонников Троцкого провести в Москве оппозиционную демонстрацию, в ходе столкновений троцкистов с милицией несколько человек ранено (4962).</w:t>
      </w:r>
    </w:p>
    <w:p w14:paraId="341E2E9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EE1B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ноября 1927 группа троцкистов во главе с Л.Д.Троцким, Г.Е.Зиновьевым, Л.Б.Каменевым выступила на улицах Москвы и Ленинграда со своими антипартийными и антисоветскими лозунгами и после этого Л.Д.Троцкого и Г.Е.Зиновьева исключили из партии (226,372).</w:t>
      </w:r>
    </w:p>
    <w:p w14:paraId="3D98D3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EFE5E7"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7 ноября</w:t>
      </w:r>
      <w:r w:rsidRPr="007550A6">
        <w:rPr>
          <w:rFonts w:ascii="Times New Roman" w:hAnsi="Times New Roman" w:cs="Times New Roman"/>
          <w:color w:val="000000" w:themeColor="text1"/>
          <w:sz w:val="16"/>
          <w:szCs w:val="16"/>
        </w:rPr>
        <w:t xml:space="preserve"> в 1927 году десятая годовщина Октября. Троцкий, Зиновьев и Каменев против сталинско-бухаринского руководства ВКП(б). «Альтернативные» праздничные демонстрации в Москве и Ленинграде. Транспаранты и плакаты с лозунгами: «Выполним завещание Ленина», «Против оппортунизма, против раскола за единство ленинской школы». Демонстрации жестоко подавляются (14823).</w:t>
      </w:r>
    </w:p>
    <w:p w14:paraId="5053A516"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p>
    <w:p w14:paraId="33F1127D" w14:textId="77777777" w:rsidR="00510759" w:rsidRPr="007550A6" w:rsidRDefault="0051075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ноября 1927 были беспорядки в Питере, Москве и Харькове во время празднования 10-й годовщины революции. Троцкисты решили устроить свои, альтернативные демонстрации. Милиционеры задержали одного буянившего троцкиста в Питере. Прибежали другие троцкисты и под угрозой оружия заставили задержанного отпустить. В Москве, на трибуне мавзолея слушатель академии Яков Охотников начал избивать Сталина, которого должен был по идее охранять (12629).</w:t>
      </w:r>
    </w:p>
    <w:p w14:paraId="425F028D" w14:textId="77777777" w:rsidR="00510759" w:rsidRPr="007550A6" w:rsidRDefault="00510759"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2339DB" w14:textId="77777777" w:rsidR="00DC4FF8" w:rsidRPr="007550A6" w:rsidRDefault="00DC4FF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ноября 1927 года стал первым днём сталинской революции сверху, приведшей к изменениям и потрясениям, сопоставимым с событиями 1917 года. Именно в этот день, на который пришлась круглая дата – 10-я годовщина событий осени 1917 года был впервые официально использован и введён термин «Великая Октябрьская социалистическая революция». До этого события 25 октября (7 ноября по новому стилю) 1917 года официально именовались «Октябрьским переворотом».</w:t>
      </w:r>
    </w:p>
    <w:p w14:paraId="286F79A6" w14:textId="77777777" w:rsidR="00DC4FF8" w:rsidRPr="007550A6" w:rsidRDefault="00DC4FF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ноября 1927 года провалилась попытка переворота, подготовленного оппозицией. Как и события 1917 года, этот день стал революционной кульминацией войны. Правда, войны специфической, внутрипартийной, ведшейся между Сталиным и оппозиционерами. Самое острое противостояние имело место на уровне идеологическом – между «построением социализма в одной стране», за что ратовали сталинисты, и «мировой революцией», в которой Советской России отводилась роль «вязанки хвороста» для разжигания глобального пожара, за что ратовали Троцкий и прочие оппозиционеры.</w:t>
      </w:r>
    </w:p>
    <w:p w14:paraId="579AAF25" w14:textId="77777777" w:rsidR="00DC4FF8" w:rsidRPr="007550A6" w:rsidRDefault="00DC4FF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открытую фазу схватка стала переходить в начале 1927 года, грозя ввергнуть только-только пережившую страшные потрясения страну в пучину новых катаклизмов. Как и полагается предшественнице революции, внутрипартийная война велась на уничтожение, практически на всех фронтах (политико-идеологических, финансово-экономических и т.д.) – видимых и невидимых.</w:t>
      </w:r>
    </w:p>
    <w:p w14:paraId="643DF01D" w14:textId="77777777" w:rsidR="00DC4FF8" w:rsidRPr="007550A6" w:rsidRDefault="00DC4FF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Весной 1927 года последовало сенсационное разоблачение советской разведывательной агентуры в 8 (!) странах одновременно. Тогда же Сталин позволил себе впервые резко отозваться о Коминтерне, функционеров которого на заседании Политбюро обозвал «нахлебниками, живущими за наш счёт». К началу лета 1927 года резко обострились дипломатические отношения с Англией. После их разрыва, особенно после панических речей Бухарина и высказываний Троцкого в духе того, что иностранная интервенция будет способствовать передаче власти в руки «истинных революционеров», а также поползших упорных слухов о скорой войне, городское население резко увеличило закупки продовольствия на случай войны.</w:t>
      </w:r>
    </w:p>
    <w:p w14:paraId="373161ED" w14:textId="77777777" w:rsidR="00DC4FF8" w:rsidRPr="007550A6" w:rsidRDefault="00DC4FF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Резко возросло количество актов саботажа на железных дорогах, электростанциях, телефонных сетях и телеграфе. К началу осени лишённое дешёвых товаров крестьянство, столкнувшееся с неблагоприятной политикой цен, резко снизило продажу зерна государству. В итоге, государство недобрало 128 млн. пудов. В городах появились огромные очереди за продуктами, резко усилился товарный голод. Впереди замаячил грозный призрак всеобщего голода. Страна, как и в 1917-м, очутилась на грани новой революции. И эта революция началась. Но на этот раз она началась «сверху»...</w:t>
      </w:r>
    </w:p>
    <w:p w14:paraId="7C868F52" w14:textId="77777777" w:rsidR="00DC4FF8" w:rsidRPr="007550A6" w:rsidRDefault="00DC4FF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Что же касается самой попытки переворота, то об этом, к сожалению, почти забытом факте, довольно подробно рассказывается в очень популярной на Западе между двумя мировыми войнами небольшой работе «Техника государственного переворота» европейского дипломата, журналиста и разведчика Курта Зуккерта, издавшего её под псевдонимом Курцио Малапарте.</w:t>
      </w:r>
    </w:p>
    <w:p w14:paraId="51352EE7" w14:textId="77777777" w:rsidR="00DC4FF8" w:rsidRPr="007550A6" w:rsidRDefault="00DC4FF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Проиграв Сталину во внутриаппаратной схватке, Л.Д. Троцкий решил взять власть в свои руки иным путём. Днём Х было назначено 7 ноября 1927 года. По словам Зуккерта-Малапарте, Лев Давидович, как и в 1917 году, остался «верен своей тактике: на штурм государства он хочет бросить не толпу, а тайно сформированные особые отряды. Он хочет захватить власть не путём открытого восстания рабочих масс, а в результате "научно подготовленного" государственного переворота».</w:t>
      </w:r>
    </w:p>
    <w:p w14:paraId="00554656" w14:textId="77777777" w:rsidR="00DC4FF8" w:rsidRPr="007550A6" w:rsidRDefault="00DC4FF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Люди «демона революции», готовившие переворот, были настолько уверены в своей победе, что даже особо не скрывали этого. Например, близкий друг и доверенное лицо троцкистов Якира и Примакова, «червонный казак» и комдив Д.А. Шмидт, накануне публично оскорбил Сталина и пообещал ему лично «отрезать ухи». Ещё недавно бывший одним из всесильных большевистских вождей Л.Б. Каменев клятвенно заверял Троцкого, что всё пройдёт, как задумывалось, поскольку «как только вы появитесь на трибуне рука об руку с Зиновьевым, партия скажет: “Вот Центральный комитет! Вот правительство!”».</w:t>
      </w:r>
    </w:p>
    <w:p w14:paraId="627812BA" w14:textId="77777777" w:rsidR="00DC4FF8" w:rsidRPr="007550A6" w:rsidRDefault="00DC4FF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это было лишь иллюзией, умело создававшейся Сталиным и чекистами. Одним из тех, кто помогал создавать её и держать выступление оппозиции под контролем был, к примеру, личный секретарь Каменева Я.Е. Эльсберг – агент-провокатор ОГПУ и доносчик, как говорится, «не за страх, а за совесть».</w:t>
      </w:r>
    </w:p>
    <w:p w14:paraId="33736056" w14:textId="77777777" w:rsidR="00DC4FF8" w:rsidRPr="007550A6" w:rsidRDefault="00DC4FF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словам Зуккерта-Малапарте, переворот 7 ноября должен был «начаться с захвата технических узлов государственной машины и ареста народных комиссаров, членов центрального комитета и комиссии по чистке в партии…» Но Менжинский отразил удар: красногвардейцы Троцкого никого не застают дома. Вся верхушка сталинской партии укрылась в Кремле, где Сталин, холодный и невозмутимый, ждёт исхода борьбы между силами повстанцев и специальным отрядом Менжинского... Невидимому натиску Троцкого он противопоставляет невидимую оборону...</w:t>
      </w:r>
    </w:p>
    <w:p w14:paraId="6C438148" w14:textId="77777777" w:rsidR="00DC4FF8" w:rsidRPr="007550A6" w:rsidRDefault="00DC4FF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...Пока полицейские подразделения ГПУ обеспечивают безопасность политических и административных органов государства, Менжинский сосредотачивает силы своего специального отряда на защите технических центров. Этого Троцкий не предвидел. Он слишком презирал Менжинского и был слишком высокого мнения о себе, чтобы считать руководителя ГПУ достойным противником (Лев Давидович, как и сам Малапарте, не знал, что уже полностью опустившийся к этому времени, вызывавший презрение даже у старых знакомых, превратившийся в законченного наркомана В.Р. Менжинский использовался в качестве ширмы его замом Г.Г. Ягодой, постепенно прибиравшим к рукам весь аппарат ОГПУ).</w:t>
      </w:r>
    </w:p>
    <w:p w14:paraId="74C39047" w14:textId="77777777" w:rsidR="00DC4FF8" w:rsidRPr="007550A6" w:rsidRDefault="00DC4FF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...Слишком поздно он замечает, что враги сумели извлечь урок из событий октября 1917 года. Когда ему сообщают, что попытка захвата телефонных станций, телеграфа и вокзалов провалилась, и что события принимают непредвиденный, необъяснимый оборот, он сразу отдаёт себе отчёт в том, что его повстанческая акция натолкнулась на систему обороны, не имеющую ничего общего с обычными полицейскими мерами, но всё ещё не отдаёт себе отчёта в реальном положении вещей. Наконец, узнав о неудавшейся попытке захвата московской электростанции, он круто меняет план действий: теперь он будет целить в политическую и административную структуру государства. Он уже не может рассчитывать на свои штурмовые отряды, отброшенные и рассеянные неожиданным и яростным сопротивлением врага, а потому решает отказаться от своей излюбленной тактики и направить все усилия на разжигание всеобщего восстания...».</w:t>
      </w:r>
    </w:p>
    <w:p w14:paraId="0D82EE01" w14:textId="77777777" w:rsidR="00DC4FF8" w:rsidRPr="007550A6" w:rsidRDefault="00DC4FF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 и эта затея Троцкого кончилась полным крахом. Выступление оппозиционеров в Москве было рассеяно милицией. Пытавшегося обратиться к колоннам демонстрантов перед Зимним дворцом Зиновьева освистали, не дав ему говорить, а Троцкого, пробовавшего привлечь внимание колонн, двигавшихся к Красной площади, с балкона гостиницы «Националь» забросали камнями. Полным крахом окончилась и попытка выступления на Украине, куда в начале ноября 1927 года выехал эмиссар «Демона революции» Хаим Раковский, посетивший Харьков, Днепропетровск и Запорожье (21157).</w:t>
      </w:r>
    </w:p>
    <w:p w14:paraId="72F159BA" w14:textId="77777777" w:rsidR="00DC4FF8" w:rsidRPr="007550A6" w:rsidRDefault="00DC4FF8" w:rsidP="007550A6">
      <w:pPr>
        <w:shd w:val="clear" w:color="auto" w:fill="FFFFFF"/>
        <w:spacing w:after="0" w:line="240" w:lineRule="auto"/>
        <w:jc w:val="both"/>
        <w:rPr>
          <w:rFonts w:ascii="Times New Roman" w:hAnsi="Times New Roman" w:cs="Times New Roman"/>
          <w:color w:val="000000" w:themeColor="text1"/>
          <w:sz w:val="16"/>
          <w:szCs w:val="16"/>
        </w:rPr>
      </w:pPr>
    </w:p>
    <w:p w14:paraId="51F1BD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ноября 1927 И.В.С. объявил, что "невозможно покончить с капитализмом, не покончив с социал-демократизмом" (3240).</w:t>
      </w:r>
    </w:p>
    <w:p w14:paraId="41FDEA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06DA3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2ED5B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E0CA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октября 1927 НИИ ВВС письменно потребовал переделки выхлопных патрубков Р-3 - летчики жаловались на попадание выхлопных газов в кабины. Патрубки удлинили и немного повернули вниз. Чертежи их нового варианта утвердили лишь 23 ноября, одновременно с доработанной фотоустановкой и измененным винтом подъема стабилизатора (11985).</w:t>
      </w:r>
    </w:p>
    <w:p w14:paraId="08B59A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EC8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ноября 1927 воздушный праздник повторили на ЦА (172,60).</w:t>
      </w:r>
    </w:p>
    <w:p w14:paraId="187F9F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07AC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ноября 1927 Осоавиахим передал ВВС эскадрилью "Наш ответ Чемберлену" (271,110).</w:t>
      </w:r>
    </w:p>
    <w:p w14:paraId="087EB2B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6C32AD" w14:textId="77777777" w:rsidR="000E715A" w:rsidRPr="007550A6" w:rsidRDefault="000E7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ноября 1927 г. в Москве состоялась передача ВВС 30 новых боевых самолетов, построенных на средства трудящихся из фонда «Наш ответ Чемберлену».</w:t>
      </w:r>
    </w:p>
    <w:p w14:paraId="09E0D56B" w14:textId="77777777" w:rsidR="000E715A" w:rsidRPr="007550A6" w:rsidRDefault="000E71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/«Известия ЦИК СССР» за 6-7 ноября 1927 г./ (23370).</w:t>
      </w:r>
    </w:p>
    <w:p w14:paraId="116810B0" w14:textId="77777777" w:rsidR="000E715A" w:rsidRPr="007550A6" w:rsidRDefault="000E715A" w:rsidP="007550A6">
      <w:pPr>
        <w:spacing w:after="0" w:line="240" w:lineRule="auto"/>
        <w:jc w:val="both"/>
        <w:rPr>
          <w:rFonts w:ascii="Times New Roman" w:hAnsi="Times New Roman" w:cs="Times New Roman"/>
          <w:color w:val="000000" w:themeColor="text1"/>
          <w:sz w:val="16"/>
          <w:szCs w:val="16"/>
        </w:rPr>
      </w:pPr>
    </w:p>
    <w:p w14:paraId="7F9BAF3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29E81F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EBB8D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ноября 1927 в приказе К.Е.В. написано "...мы имеем на вооружении РККВФ самолеты и моторы советской конструкции и производства, не уступающие по своим техническим и тактическим данным лучшим соответствующим современным типам самолетов и моторов наших вероятных противников" (271,110).</w:t>
      </w:r>
    </w:p>
    <w:p w14:paraId="1F1E01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F0E548" w14:textId="77777777" w:rsidR="004D520E" w:rsidRPr="007550A6" w:rsidRDefault="004D520E"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9 ноября 1927 года в приказе Реввоенсовета СССР №575 были подведены итоги пятилетней деятельности всего советского народа по созданию Воздушного флота страны:</w:t>
      </w:r>
    </w:p>
    <w:p w14:paraId="2498CB68" w14:textId="77777777" w:rsidR="004D520E" w:rsidRPr="007550A6" w:rsidRDefault="004D520E"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«Благодаря возрастающему из года в год вниманию и материальной помощи широчайших трудящихся масс города и деревни, благодаря исключительно напряженной творческой работе наших научно-технических сил, рабочих и всего личного состава Красного воздушного флота, наши Военные Воздушные Силы за годы передышки и мирного строительства значительно выросли числом и окрепли качеством…</w:t>
      </w:r>
    </w:p>
    <w:p w14:paraId="14C01CDD" w14:textId="77777777" w:rsidR="004D520E" w:rsidRPr="007550A6" w:rsidRDefault="004D520E"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Успешно проведенные дальние перелеты отдельных самолетов и целых авиационных частей, осенние маневры этого года с широким участием большого числа авиационных единиц, успешное сосредоточение со всех концов Союза значительного числа отрядов и эскадрилий в красную столицу ко дню 10-й годовщины Октября, – все это с достаточной наглядностью и убедительностью говорит о том, что мы стали во много раз крепче, опытнее и сильнее» (21249).</w:t>
      </w:r>
    </w:p>
    <w:p w14:paraId="29201A16" w14:textId="77777777" w:rsidR="004D520E" w:rsidRPr="007550A6" w:rsidRDefault="004D520E" w:rsidP="007550A6">
      <w:pPr>
        <w:spacing w:after="0" w:line="240" w:lineRule="auto"/>
        <w:jc w:val="both"/>
        <w:rPr>
          <w:rFonts w:ascii="Times New Roman" w:hAnsi="Times New Roman" w:cs="Times New Roman"/>
          <w:color w:val="000000" w:themeColor="text1"/>
          <w:sz w:val="16"/>
          <w:szCs w:val="16"/>
        </w:rPr>
      </w:pPr>
    </w:p>
    <w:p w14:paraId="1065D0FA" w14:textId="09FBDFE5" w:rsidR="00720DE6" w:rsidRPr="007550A6" w:rsidRDefault="00720DE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ноября 1927 г. РВС СССР издал приказ № 675, в котором говорилось: «К годовщине Октябрьской революции мы создали свою самолетостроительную авиапромышленность, построили свои научно-исследовательские истпуты ЦАГИ, НАМИ, НИИ ВВС; мы имеем на вооружении рабоче-крестьянского красного воздушного флота самолеты и моторы советской конструкции и производства, не уступающие по своим техническим и тактическим данным лучишим, соответствующим современным типам самолетов и моторов наших вероятных противников.</w:t>
      </w:r>
    </w:p>
    <w:p w14:paraId="2D0EC516" w14:textId="77777777" w:rsidR="00720DE6" w:rsidRPr="007550A6" w:rsidRDefault="00720DE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/«Правда» за 11 ноября 1927; ВВФ, 1927, № 12/ (23337).</w:t>
      </w:r>
    </w:p>
    <w:p w14:paraId="2AABB4A9" w14:textId="77777777" w:rsidR="00720DE6" w:rsidRPr="007550A6" w:rsidRDefault="00720DE6" w:rsidP="007550A6">
      <w:pPr>
        <w:spacing w:after="0" w:line="240" w:lineRule="auto"/>
        <w:jc w:val="both"/>
        <w:rPr>
          <w:rFonts w:ascii="Times New Roman" w:hAnsi="Times New Roman" w:cs="Times New Roman"/>
          <w:color w:val="000000" w:themeColor="text1"/>
          <w:sz w:val="16"/>
          <w:szCs w:val="16"/>
        </w:rPr>
      </w:pPr>
    </w:p>
    <w:p w14:paraId="5D2FEBA0" w14:textId="77777777" w:rsidR="000A612D"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126F36F0" w14:textId="77777777" w:rsidR="000A612D" w:rsidRPr="007550A6" w:rsidRDefault="000A612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B588C"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9 ноября 1927 г. Протокол РВС №45</w:t>
      </w:r>
    </w:p>
    <w:p w14:paraId="15A0D804"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Состояние и боевая подготовка стрелковых войск РККА. </w:t>
      </w:r>
      <w:r w:rsidRPr="007550A6">
        <w:rPr>
          <w:rFonts w:ascii="Times New Roman" w:hAnsi="Times New Roman" w:cs="Times New Roman"/>
          <w:bCs/>
          <w:iCs/>
          <w:color w:val="000000" w:themeColor="text1"/>
          <w:sz w:val="16"/>
          <w:szCs w:val="16"/>
        </w:rPr>
        <w:t>(Захаров, Бубнов, прения — Пугачев, Кулик, Шапошников и пр.)</w:t>
      </w:r>
      <w:r w:rsidRPr="007550A6">
        <w:rPr>
          <w:rFonts w:ascii="Times New Roman" w:hAnsi="Times New Roman" w:cs="Times New Roman"/>
          <w:bCs/>
          <w:color w:val="000000" w:themeColor="text1"/>
          <w:sz w:val="16"/>
          <w:szCs w:val="16"/>
        </w:rPr>
        <w:t>.</w:t>
      </w:r>
    </w:p>
    <w:p w14:paraId="568BCD2C"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Состояние и боевая подготовка артиллерии РККА. </w:t>
      </w:r>
      <w:r w:rsidRPr="007550A6">
        <w:rPr>
          <w:rFonts w:ascii="Times New Roman" w:hAnsi="Times New Roman" w:cs="Times New Roman"/>
          <w:bCs/>
          <w:iCs/>
          <w:color w:val="000000" w:themeColor="text1"/>
          <w:sz w:val="16"/>
          <w:szCs w:val="16"/>
        </w:rPr>
        <w:t>(Грендаль)</w:t>
      </w:r>
      <w:r w:rsidRPr="007550A6">
        <w:rPr>
          <w:rFonts w:ascii="Times New Roman" w:hAnsi="Times New Roman" w:cs="Times New Roman"/>
          <w:bCs/>
          <w:color w:val="000000" w:themeColor="text1"/>
          <w:sz w:val="16"/>
          <w:szCs w:val="16"/>
        </w:rPr>
        <w:t xml:space="preserve"> (17150).</w:t>
      </w:r>
    </w:p>
    <w:p w14:paraId="4C4AE1E8"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p>
    <w:p w14:paraId="6FC961B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lastRenderedPageBreak/>
        <w:t>За рубежом:</w:t>
      </w:r>
    </w:p>
    <w:p w14:paraId="1BB67A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8861B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ноября 1927 в Китае впервые обнаружена гигантская панда (4962).</w:t>
      </w:r>
    </w:p>
    <w:p w14:paraId="051A8CC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98084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181B4E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04DA9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ноября 1927 года НК УВВС выдал НИИ ВВС задание № 29042 на дальнейшее испытание самолета Р.3.Л.Д. на качество центровки с увеличенной площадью стабилизатора (6958).</w:t>
      </w:r>
    </w:p>
    <w:p w14:paraId="0D432F1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71994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ноября 1927 г. в ЭАО началась конструкторская разработка первого экспериментального ге</w:t>
      </w:r>
      <w:r w:rsidRPr="007550A6">
        <w:rPr>
          <w:rFonts w:ascii="Times New Roman" w:hAnsi="Times New Roman" w:cs="Times New Roman"/>
          <w:color w:val="000000" w:themeColor="text1"/>
          <w:sz w:val="16"/>
          <w:szCs w:val="16"/>
        </w:rPr>
        <w:softHyphen/>
        <w:t>ликоптера ЦАГИ-1ЭА. Основное внимание было уделено проведению исследований геликоптерных несущих винтов в специфических для геликоптеров условиях: “на месте” и вблизи земли, а затем на режиме авторотации (10736).</w:t>
      </w:r>
    </w:p>
    <w:p w14:paraId="5213486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CCCB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ноября 1927 на ЦА был большой парад в замену отмененного из-за погоды парада 7 ноября 1927. Передали эскадрилью "Наш ответ Чемберлену". Зам. Нач. ВВС С.А.Меженинов рапортовал К.Е.В. (2628,2).</w:t>
      </w:r>
    </w:p>
    <w:p w14:paraId="73B6C0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7969EA" w14:textId="77777777" w:rsidR="00720DE6" w:rsidRPr="007550A6" w:rsidRDefault="00720DE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ноября 1927 г. в Москве на Центральном аэродроме имени М.В.Фрунзе состоялся смотр авиачастям, прибывшим для участия в Октябрьских торжествах по случаю десятилетия Октябрьской революции. По приказу Красвоенмора К.Е.Ворошилова в Москву слетелось до 300 самолетов из разных военных округов, но из-за плохой погоды /туман/ 7-го ноября им не удалось участвовать в воздушном параде. На смотре самолеты, построенные в несколько рядов общим протяжением свыше четырех километров, представляли внушительную воздушную силу. После осмотра состоялись полеты больной группы самолетов с показом группового и индивидуального высшего пилотажа. Десятка самолетов Р-1 пролетела строем в виде римской цифры Х, а звено таких же самолетов продемонстрировали высший пилотаж, будучи связанными между собою леитами. Вечером в большом театре состоялся торжественный вечер, посвященный участникам смотра. Отличившиеся авиачасти и отдельные летчики-получили денежное вознаграждение, а весь личный состав - благодарность РВС СССР. Отлет авиачастей из Москвы не обошелся без катастроф.</w:t>
      </w:r>
    </w:p>
    <w:p w14:paraId="1DE0E3F1" w14:textId="77777777" w:rsidR="00720DE6" w:rsidRPr="007550A6" w:rsidRDefault="00720DE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/«Известия ЦИК СССР» за 12 ноября 1927 г./ (23370).</w:t>
      </w:r>
    </w:p>
    <w:p w14:paraId="5795554A" w14:textId="77777777" w:rsidR="00720DE6" w:rsidRPr="007550A6" w:rsidRDefault="00720DE6" w:rsidP="007550A6">
      <w:pPr>
        <w:spacing w:after="0" w:line="240" w:lineRule="auto"/>
        <w:jc w:val="both"/>
        <w:rPr>
          <w:rFonts w:ascii="Times New Roman" w:hAnsi="Times New Roman" w:cs="Times New Roman"/>
          <w:color w:val="000000" w:themeColor="text1"/>
          <w:sz w:val="16"/>
          <w:szCs w:val="16"/>
        </w:rPr>
      </w:pPr>
    </w:p>
    <w:p w14:paraId="44F34F00" w14:textId="77777777" w:rsidR="00603C95"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52A9289" w14:textId="77777777" w:rsidR="00603C95" w:rsidRPr="007550A6" w:rsidRDefault="00603C9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445BF4" w14:textId="77777777" w:rsidR="00603C95" w:rsidRPr="007550A6" w:rsidRDefault="00603C95" w:rsidP="007550A6">
      <w:pPr>
        <w:spacing w:after="0" w:line="240" w:lineRule="auto"/>
        <w:jc w:val="both"/>
        <w:rPr>
          <w:rFonts w:ascii="Times New Roman" w:hAnsi="Times New Roman" w:cs="Times New Roman"/>
          <w:bCs/>
          <w:color w:val="000000" w:themeColor="text1"/>
          <w:sz w:val="16"/>
          <w:szCs w:val="16"/>
        </w:rPr>
      </w:pPr>
      <w:r w:rsidRPr="007550A6">
        <w:rPr>
          <w:rStyle w:val="ucoz-forum-post"/>
          <w:rFonts w:ascii="Times New Roman" w:hAnsi="Times New Roman" w:cs="Times New Roman"/>
          <w:bCs/>
          <w:color w:val="000000" w:themeColor="text1"/>
          <w:sz w:val="16"/>
          <w:szCs w:val="16"/>
        </w:rPr>
        <w:t xml:space="preserve">10 ноября </w:t>
      </w:r>
      <w:r w:rsidRPr="007550A6">
        <w:rPr>
          <w:rFonts w:ascii="Times New Roman" w:hAnsi="Times New Roman" w:cs="Times New Roman"/>
          <w:color w:val="000000" w:themeColor="text1"/>
          <w:sz w:val="16"/>
          <w:szCs w:val="16"/>
        </w:rPr>
        <w:t>в 1927 году основан ФГУП "Национальный научный центр горного производства — Институт горного дела имени А.А.Скочинского" (город Люберцы, Московская область) — один из крупнейших в России научно-исследовательских центров, осуществляющих научные разработки для угольной и других горнодобывающих отраслей промышленности</w:t>
      </w:r>
    </w:p>
    <w:p w14:paraId="12884C60"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p>
    <w:p w14:paraId="11E6C33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5CDBBB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AC18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10-12 ноября 1927 в Москве прошел конгресс Друзей СССР (3186).</w:t>
      </w:r>
    </w:p>
    <w:p w14:paraId="094584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0B6A4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FF8D8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88DF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ноября 1927 был окончательно утвержден комплект приборов для каждого рабочего места и компоновка приборных досок АНТ-4.</w:t>
      </w:r>
    </w:p>
    <w:p w14:paraId="15F9E0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Предусматривалась установка радиостанции ВОЗ IV, планового фотоаппарата Поттэ II (в заднем левом углу передней кабины) и кислородных приборов. Два огнетушителя "Тайфун", управляемых пилотом, должны были при необходимости заливать пеной моторы.</w:t>
      </w:r>
    </w:p>
    <w:p w14:paraId="2E2DAE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Стрелковое вооружение - три турели, каждая с двумя пулеметами "Льюис" калибра 7,62 мм. Одна турель располагалась в самом носу бомбардировщика, еще две стояли друг за другом в хвостовой части фюзеляжа. Боезапас для каждой установки - 12 дисков. Планировали дополнительно поставить один пулемет на шкворне, стреляющий в люк вниз- назад, но в начале ноября от этого отказались, поскольку сочли, что понадобится еще один стрелок.</w:t>
      </w:r>
    </w:p>
    <w:p w14:paraId="299BD4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Нормальная бомбовая нагрузка определялась в 730 кг, максимальная - 985 кг. Бомбы размещались в кассетных держателях Дер-9 на 16 замков в фюзеляже и снаружи на балках под центропланом. Сбрасыватель был механический, типа Сбр-8, для прицеливания при бомбометании служил немецкий оптический прицел Герц FI 110, находившийся в передней кабине.</w:t>
      </w:r>
    </w:p>
    <w:p w14:paraId="5A33DA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ночных полетов предусмотрели две фары "Цейсс" и ракетодержатель "Мишлен" (в нем стояли пиротехнические ракеты-факелы, поджигавшиеся электричеством). Самолет имел ночное освещение, кодовые и навигационные огни. Питание всех электрических устройств осуществлялось от аккумулятора и забортного генератора, вращавшегося ветрянкой (12001).</w:t>
      </w:r>
    </w:p>
    <w:p w14:paraId="124A0D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FB293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ноября 1927 года НК УВВС выдал НИИ ВВС задание № 61517 на специспытание серийного самолета У.1.М.2. в Ленинграде (6958).</w:t>
      </w:r>
    </w:p>
    <w:p w14:paraId="676929D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7768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ноября 1927 в НТК было принято решение ао будущему АНТ-9: “Признать, что пассажирский самолет должен, прежде всего, отвечать своему назначению, но могущим в случае надобности применяться для военных целей лишь как транспортное средство.” (10542,17).</w:t>
      </w:r>
    </w:p>
    <w:p w14:paraId="27E6B0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4908B8" w14:textId="77777777" w:rsidR="001E1A70" w:rsidRPr="003600B8" w:rsidRDefault="001E1A70" w:rsidP="001E1A7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 ноября 1927 г. НТК ВВС принял самое важное решение - пассажирскому вари</w:t>
      </w:r>
      <w:r w:rsidRPr="003600B8">
        <w:rPr>
          <w:rFonts w:ascii="Times New Roman" w:hAnsi="Times New Roman" w:cs="Times New Roman"/>
          <w:color w:val="0070C0"/>
          <w:sz w:val="16"/>
          <w:szCs w:val="16"/>
        </w:rPr>
        <w:softHyphen/>
        <w:t>анту отдали предпочтение перед бом</w:t>
      </w:r>
      <w:r w:rsidRPr="003600B8">
        <w:rPr>
          <w:rFonts w:ascii="Times New Roman" w:hAnsi="Times New Roman" w:cs="Times New Roman"/>
          <w:color w:val="0070C0"/>
          <w:sz w:val="16"/>
          <w:szCs w:val="16"/>
        </w:rPr>
        <w:softHyphen/>
        <w:t>бардировочным. В постановлении НТК говорилось: «Признать, что пассажирский самолет должен, прежде всего, отвечать своему назначению, но могущим в случае надобности применяться для военных целей лишь как транспортное средство». Сформулировано довольно коряво, но в целом вполне понятно.</w:t>
      </w:r>
    </w:p>
    <w:p w14:paraId="13E05536" w14:textId="77777777" w:rsidR="001E1A70" w:rsidRPr="003600B8" w:rsidRDefault="001E1A70" w:rsidP="001E1A7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то же время в документе отмечалось, что выбор компоновочной схемы должен отвечать возможности использования ма</w:t>
      </w:r>
      <w:r w:rsidRPr="003600B8">
        <w:rPr>
          <w:rFonts w:ascii="Times New Roman" w:hAnsi="Times New Roman" w:cs="Times New Roman"/>
          <w:color w:val="0070C0"/>
          <w:sz w:val="16"/>
          <w:szCs w:val="16"/>
        </w:rPr>
        <w:softHyphen/>
        <w:t>шины в качестве ночного бомбардиров</w:t>
      </w:r>
      <w:r w:rsidRPr="003600B8">
        <w:rPr>
          <w:rFonts w:ascii="Times New Roman" w:hAnsi="Times New Roman" w:cs="Times New Roman"/>
          <w:color w:val="0070C0"/>
          <w:sz w:val="16"/>
          <w:szCs w:val="16"/>
        </w:rPr>
        <w:softHyphen/>
        <w:t>щика. Таким образом, на первое место ставилась задача постройки пассажир</w:t>
      </w:r>
      <w:r w:rsidRPr="003600B8">
        <w:rPr>
          <w:rFonts w:ascii="Times New Roman" w:hAnsi="Times New Roman" w:cs="Times New Roman"/>
          <w:color w:val="0070C0"/>
          <w:sz w:val="16"/>
          <w:szCs w:val="16"/>
        </w:rPr>
        <w:softHyphen/>
        <w:t>ского лайнера, используемого также как военно-транспортный самолет, на вто</w:t>
      </w:r>
      <w:r w:rsidRPr="003600B8">
        <w:rPr>
          <w:rFonts w:ascii="Times New Roman" w:hAnsi="Times New Roman" w:cs="Times New Roman"/>
          <w:color w:val="0070C0"/>
          <w:sz w:val="16"/>
          <w:szCs w:val="16"/>
        </w:rPr>
        <w:softHyphen/>
        <w:t>рое - создание на его базе бомбардиро</w:t>
      </w:r>
      <w:r w:rsidRPr="003600B8">
        <w:rPr>
          <w:rFonts w:ascii="Times New Roman" w:hAnsi="Times New Roman" w:cs="Times New Roman"/>
          <w:color w:val="0070C0"/>
          <w:sz w:val="16"/>
          <w:szCs w:val="16"/>
        </w:rPr>
        <w:softHyphen/>
        <w:t>вочной модификации (24949).</w:t>
      </w:r>
    </w:p>
    <w:p w14:paraId="2031AE58" w14:textId="77777777" w:rsidR="001E1A70" w:rsidRPr="003600B8" w:rsidRDefault="001E1A70" w:rsidP="001E1A70">
      <w:pPr>
        <w:spacing w:after="0" w:line="240" w:lineRule="auto"/>
        <w:jc w:val="both"/>
        <w:rPr>
          <w:rFonts w:ascii="Times New Roman" w:hAnsi="Times New Roman" w:cs="Times New Roman"/>
          <w:color w:val="0070C0"/>
          <w:sz w:val="16"/>
          <w:szCs w:val="16"/>
        </w:rPr>
      </w:pPr>
    </w:p>
    <w:p w14:paraId="57FC85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ноября 1927 НТК ВВС утвердил технические условия к самолетам Юг-1 нового заказа. Серийный выпуск отечественных ТБ-1 задерживался, и возраставшую потребность в тяжелых бомбардировщиках опять решили удовлетворить проверенными "Юнкерсами" (3224,11).</w:t>
      </w:r>
    </w:p>
    <w:p w14:paraId="0D9CD0E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F95083" w14:textId="77777777" w:rsidR="001E1A70" w:rsidRPr="003600B8" w:rsidRDefault="001E1A70" w:rsidP="001E1A7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 ноября 1927 г. НТК утвердил технические условия к машинам ЮГ-1 нового заказа, 17 ноября подписали договор на поставку восьми ЮГ-1 по 60 000 долла</w:t>
      </w:r>
      <w:r w:rsidRPr="003600B8">
        <w:rPr>
          <w:rFonts w:ascii="Times New Roman" w:hAnsi="Times New Roman" w:cs="Times New Roman"/>
          <w:color w:val="0070C0"/>
          <w:sz w:val="16"/>
          <w:szCs w:val="16"/>
        </w:rPr>
        <w:softHyphen/>
        <w:t>ров за каждый.</w:t>
      </w:r>
    </w:p>
    <w:p w14:paraId="7F9277CC" w14:textId="77777777" w:rsidR="001E1A70" w:rsidRPr="003600B8" w:rsidRDefault="001E1A70" w:rsidP="001E1A7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Самолеты этой партии отличались установкой советских турелей Тур-6бис и радиостанций Телефункен 957F вместо Маркони AD-6F, упрочненными бензоба</w:t>
      </w:r>
      <w:r w:rsidRPr="003600B8">
        <w:rPr>
          <w:rFonts w:ascii="Times New Roman" w:hAnsi="Times New Roman" w:cs="Times New Roman"/>
          <w:color w:val="0070C0"/>
          <w:sz w:val="16"/>
          <w:szCs w:val="16"/>
        </w:rPr>
        <w:softHyphen/>
        <w:t>ками, а также усиленным креплением глушителей (раньше часто лопались хомуты) и электрогенераторов.</w:t>
      </w:r>
    </w:p>
    <w:p w14:paraId="310AC585" w14:textId="77777777" w:rsidR="001E1A70" w:rsidRPr="003600B8" w:rsidRDefault="001E1A70" w:rsidP="001E1A7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Бомбардировщики этого заказа (№№ 952, 954 - 960) тоже собирали в Лимхамне. Их разбили на две серии по четыре машины. Самолет № 952 был изготовлен ранее и испытывался в Швеции с февраля 1927 г. с обозначе</w:t>
      </w:r>
      <w:r w:rsidRPr="003600B8">
        <w:rPr>
          <w:rFonts w:ascii="Times New Roman" w:hAnsi="Times New Roman" w:cs="Times New Roman"/>
          <w:color w:val="0070C0"/>
          <w:sz w:val="16"/>
          <w:szCs w:val="16"/>
        </w:rPr>
        <w:softHyphen/>
        <w:t>нием S-AABF. Прибытие машин в СССР ожидалось к 1 января 1928 г, но завод несколько запоздал, и предварительная приемка бомбардировщиков в Лимхамне завершилась только 14 января. На сле</w:t>
      </w:r>
      <w:r w:rsidRPr="003600B8">
        <w:rPr>
          <w:rFonts w:ascii="Times New Roman" w:hAnsi="Times New Roman" w:cs="Times New Roman"/>
          <w:color w:val="0070C0"/>
          <w:sz w:val="16"/>
          <w:szCs w:val="16"/>
        </w:rPr>
        <w:softHyphen/>
        <w:t>дующий день из Мальме ушел пароход «Леонид Красин», увозя первую партию «юнкерсов» в нашу страну. Везли их довольно странно: вместо того, чтобы напрямую доставить в Ленинград, где планировали вести сборку, самолеты 22 января выгрузили в Мурманске, а оттуда уже отправили в Ленинград по железной дороге.</w:t>
      </w:r>
    </w:p>
    <w:p w14:paraId="05485543" w14:textId="77777777" w:rsidR="001E1A70" w:rsidRPr="003600B8" w:rsidRDefault="001E1A70" w:rsidP="001E1A7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Лыжи и запасные части шли из Дессау. Их приемкой там руководил В.С. Вахмистров. 27 января 1928 г. при</w:t>
      </w:r>
      <w:r w:rsidRPr="003600B8">
        <w:rPr>
          <w:rFonts w:ascii="Times New Roman" w:hAnsi="Times New Roman" w:cs="Times New Roman"/>
          <w:color w:val="0070C0"/>
          <w:sz w:val="16"/>
          <w:szCs w:val="16"/>
        </w:rPr>
        <w:softHyphen/>
        <w:t>няли восемь пар лыж, акт подписали на следующий день. Еле успели - рабочие объявили забастовку. Вахмистров распо</w:t>
      </w:r>
      <w:r w:rsidRPr="003600B8">
        <w:rPr>
          <w:rFonts w:ascii="Times New Roman" w:hAnsi="Times New Roman" w:cs="Times New Roman"/>
          <w:color w:val="0070C0"/>
          <w:sz w:val="16"/>
          <w:szCs w:val="16"/>
        </w:rPr>
        <w:softHyphen/>
        <w:t>рядился упаковывать лыжи с еще не до конца засохшим лаком.</w:t>
      </w:r>
    </w:p>
    <w:p w14:paraId="42FBABEE" w14:textId="77777777" w:rsidR="001E1A70" w:rsidRPr="003600B8" w:rsidRDefault="001E1A70" w:rsidP="001E1A7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Радиостанцию фирмы «Телефункен» в декабре 1928 г. установили вместо «Маркони» также на самолете № 945 (24940).</w:t>
      </w:r>
    </w:p>
    <w:p w14:paraId="4BFF92F7" w14:textId="77777777" w:rsidR="001E1A70" w:rsidRPr="003600B8" w:rsidRDefault="001E1A70" w:rsidP="001E1A70">
      <w:pPr>
        <w:spacing w:after="0" w:line="240" w:lineRule="auto"/>
        <w:jc w:val="both"/>
        <w:rPr>
          <w:rFonts w:ascii="Times New Roman" w:hAnsi="Times New Roman" w:cs="Times New Roman"/>
          <w:color w:val="0070C0"/>
          <w:sz w:val="16"/>
          <w:szCs w:val="16"/>
        </w:rPr>
      </w:pPr>
    </w:p>
    <w:p w14:paraId="54074E30"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ноября 1927 НТК утвердил технические условия к самолетам нового заказа. 17-го подписали договор на поставку восьми ЮГ-1 по 60 тыс. долларов за штуку.</w:t>
      </w:r>
    </w:p>
    <w:p w14:paraId="374F7595"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Самолеты этой партии отличались от машин предыдущей установкой советских турелей Тур-6 бис (открытых), наличием радиостанций Телефункен 957F вместо Маркони AD-6F, упрочненными бензобаками, усиленным креплением глушителей и электрогенераторов.</w:t>
      </w:r>
    </w:p>
    <w:p w14:paraId="7E5EAF6A"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Самолеты третьего заказа, так же как и предыдущего, собирались в Лимхамне. Заказ состоял из двух серий по четыре машины (№ 952, 954-960). Один из вошедших в него бомбардировщиков (№ 952) был изготовлен ранее и испытывался в Швеции с февраля 1927 года как S-AABF. Прибытие машин в СССР ожидалось к 1 января 1928 года, но фирма несколько запоздала. Предварительная приемка самолетов в Швеции закончилась только 14 января. На следующий день из Мальме ушел пароход «Леонид Красин», увозя первые бомбардировщики в нашу страну. Везли их довольно странно — вместо того, чтобы напрямую доставить в Ленинград, где планировали вести сборку, самолеты 22 января выгрузили в Мурманске, а уже оттуда отправили в Ленинград по железной дороге.</w:t>
      </w:r>
    </w:p>
    <w:p w14:paraId="117C70FE"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Лыжи и запчасти к самолетам шли из Дессау. Их приемкой там руководил В. С. Вахмистров. Последний приемочный акт он подписал 28 января (15479).</w:t>
      </w:r>
    </w:p>
    <w:p w14:paraId="6E0780EF" w14:textId="77777777" w:rsidR="00603C95" w:rsidRPr="007550A6" w:rsidRDefault="00603C95" w:rsidP="007550A6">
      <w:pPr>
        <w:spacing w:after="0" w:line="240" w:lineRule="auto"/>
        <w:jc w:val="both"/>
        <w:rPr>
          <w:rFonts w:ascii="Times New Roman" w:hAnsi="Times New Roman" w:cs="Times New Roman"/>
          <w:color w:val="000000" w:themeColor="text1"/>
          <w:sz w:val="16"/>
          <w:szCs w:val="16"/>
        </w:rPr>
      </w:pPr>
    </w:p>
    <w:p w14:paraId="30EA47A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6CBFB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D61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ноября 1927 был заключен договор о дружбе между Францией и Королевством сербов, хорватов и словенцев (3481).</w:t>
      </w:r>
    </w:p>
    <w:p w14:paraId="371CF32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A9BDC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6E1FF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1EBE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ноября 1927 состоялось совещание, на котором определили порядок введения улучшений Р-1 М-5 (2342,73).</w:t>
      </w:r>
    </w:p>
    <w:p w14:paraId="21785D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989E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ноября 1927 по поручению П.И.Б. была подготовлена справка о переговорах с фирмой Савойя. Заявил на переговорах принципиальное согласие на концессию без наших вложений, полностью производстве в СССР и при гарантированном заказе на 30-35 машин (2311,36).</w:t>
      </w:r>
    </w:p>
    <w:p w14:paraId="76FE442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ПЕРЕГОВОРЫ С ПРЕДСТАВИТЕЛЕМ ФИРМЫ “САВОЙЯ”</w:t>
      </w:r>
    </w:p>
    <w:p w14:paraId="138A0F0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Мною было заявлено:</w:t>
      </w:r>
    </w:p>
    <w:p w14:paraId="327008B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Принципиальное согласие на концессию</w:t>
      </w:r>
    </w:p>
    <w:p w14:paraId="0F0B27A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 нашей стороны никаких вложений не предположено.</w:t>
      </w:r>
    </w:p>
    <w:p w14:paraId="39FCFCF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Завода или здания, пригодного к использованию, мы но имеем.</w:t>
      </w:r>
    </w:p>
    <w:p w14:paraId="3981A4F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Размер гарантированного заказа - 30-35 самолетов.</w:t>
      </w:r>
    </w:p>
    <w:p w14:paraId="3DA3512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Концессионный завод долкен целиком изготовлять самолеты в Союзе.</w:t>
      </w:r>
    </w:p>
    <w:p w14:paraId="3D6D3DC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Наш персонал должен быть на заводе.</w:t>
      </w:r>
    </w:p>
    <w:p w14:paraId="22E8CC3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Представитель “САВОЙЯ” заявил, что ему частным порядком известно о заводе в Бердянске, пустующем, который может быть приспособлен.</w:t>
      </w:r>
    </w:p>
    <w:p w14:paraId="57F0608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заявил, что возмонность получения Бердянского завода не исключена, но при рассмотрении наших предлокений, прошу не связывать с получением Бердянского или какого-либо другого здания,</w:t>
      </w:r>
    </w:p>
    <w:p w14:paraId="3BB329F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Представитель фирмы спросил, возможно ли, в связи с концессией, расчитывать на получение заказа.</w:t>
      </w:r>
    </w:p>
    <w:p w14:paraId="635E31F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указал, что рассмотрение концессионного договора не следует увязывать с получением заказа. При заключении концессии, возмонна закупка небольшой партии тех именно типов, которые будут изготовляться на заводе.</w:t>
      </w:r>
    </w:p>
    <w:p w14:paraId="2FB08C6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Затем, я указал, что гарантированный заказ мокко понимать в том смысле, что этим исчерпываются наш обязательства, но не исключается производство на заграничный рынок (и, может быть, на внутренний для гражданской виации, в чем мною будет оказано содеиствие, но никаких обязательств принимать на себя не будем (2311,36).</w:t>
      </w:r>
    </w:p>
    <w:p w14:paraId="23072E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9FF5F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ноября 1927 по поручению П.И.Б. была подготовлена справка:</w:t>
      </w:r>
    </w:p>
    <w:p w14:paraId="44ABE3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ПЕРЕГОВОРЫ С ПРЕДСТАВИТЕЛЕМ ИТАЛЬЯНСКИХ ФИРМ гр. ДЕЛЬ-ПРОПОСТО (2311,37).</w:t>
      </w:r>
    </w:p>
    <w:p w14:paraId="1146F00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Обсуждались следующие вопросы:</w:t>
      </w:r>
    </w:p>
    <w:p w14:paraId="6973CE2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 производстве мотора Изота-Фраскини в СССР.</w:t>
      </w:r>
    </w:p>
    <w:p w14:paraId="1AB9A20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 покупках моторов Изота-Фраскини</w:t>
      </w:r>
    </w:p>
    <w:p w14:paraId="5E8A1F9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 лицензиях на моторы с воздушным охлаждением.</w:t>
      </w:r>
    </w:p>
    <w:p w14:paraId="73EBBCE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О предложении фирмы Бредда на истребители с моторами Юпитер.</w:t>
      </w:r>
    </w:p>
    <w:p w14:paraId="35BAAED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О моем предложении поставить самолеты С-R с моторами АССО</w:t>
      </w:r>
    </w:p>
    <w:p w14:paraId="55D2BF3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1 вопросу</w:t>
      </w:r>
    </w:p>
    <w:p w14:paraId="10FF12B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Представитель выпаззил готовность постанвить производство моторов Изота-Фраскини в СССР. Указал, что наиболее приемлемой формой была бы техническая помощь, каковую оказала бы фирма, или создание камлании на половинных началах.</w:t>
      </w:r>
    </w:p>
    <w:p w14:paraId="247D35D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указал, что от технической помощи, к соналению, мы должныотказаться, так как не имеем завода, на каковом можно было бы осуществись эту помощь</w:t>
      </w:r>
    </w:p>
    <w:p w14:paraId="7286762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Половинное участие и образование такой камлании встретит очень большие затруднения, так как у нас нет свободных средств для капитальных вложений. Поэтому наиболее приемлемой формой для нас явилась бы сдача чистой концессии стустаьовлением гарантированного заказа а размерах, которые были бы опререлены при заключении концессионного договора.</w:t>
      </w:r>
    </w:p>
    <w:p w14:paraId="2B6EBCB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Представителя фирмы просил рассматривать только мое предложение на чистую концессию. Если это предложение итальянцев может заинтересовать, дать мне ответ.</w:t>
      </w:r>
    </w:p>
    <w:p w14:paraId="524A5B2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второму вопросу:</w:t>
      </w:r>
    </w:p>
    <w:p w14:paraId="099884A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предложение представителя фирмы приобрести мотор АССО, я указал, что в данное время моторы АССО без самолето нами не будут приобретены. При заключении концессионного договора не исключена возмодность приобретения некоторого количества моторов, произведенных итальянскими заводами, найдет свое отражение в договоре...</w:t>
      </w:r>
    </w:p>
    <w:p w14:paraId="3B2589B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моторов Юпитер, производимых на одном изх итальянских заводов.</w:t>
      </w:r>
    </w:p>
    <w:p w14:paraId="2A2191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Дель-Пропосто выразил желание выяснить этот вопрос, а также заявил о том, что фирмв Изрта-Фраскини в ближайшее время выпустит 700 сильный мотор с воздушных охлаждением, каковой также мог быть продан в качестве лицензионного.</w:t>
      </w:r>
    </w:p>
    <w:p w14:paraId="64E992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указал, что наиболее приемлемым было бы предложение на Юпитер, но можно будет посмотреть предложение на мотор с воздушным охлаждением фирмы Изота-Фраскини.</w:t>
      </w:r>
    </w:p>
    <w:p w14:paraId="6F9547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4 вопросу:</w:t>
      </w:r>
    </w:p>
    <w:p w14:paraId="4CEF80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Представитель фирмы сообщил о том, что им в свое время через Метимпорт было направлено предложение на самолеты истребительного типа со специальными пулеметами с моторами Юпитер.</w:t>
      </w:r>
    </w:p>
    <w:p w14:paraId="1B2454C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сказал, что истребители этой фирмы мы совершенно не знаем, именно об этих истребителях имеются только каталожные сведения, прежде чем вести какиенибудь переговоры о покупке, считали бы необходимым испытать этот самолет или на нашем аэродроме или в Италии, с участием наших представителей. Просил Дель-Пропосто вяснитиь, когда один или два самолета могут быть предоставлены к всесторонним испытаниям.</w:t>
      </w:r>
    </w:p>
    <w:p w14:paraId="5BD62EA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Дель-Просто обещал выяснить и сообщить.</w:t>
      </w:r>
    </w:p>
    <w:p w14:paraId="42C902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5 вопросу</w:t>
      </w:r>
    </w:p>
    <w:p w14:paraId="347990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 покупке C-R с мотором АССО Дель-Пропосто до сих пор не получил ответа на мое предложение, сделанное 10 октября.</w:t>
      </w:r>
    </w:p>
    <w:p w14:paraId="369BFD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подтвердил, что этот вопрос нас, по прежнему, интересует и дал понять, что нас может интересовать этот самолет и с мотором Фиат</w:t>
      </w:r>
    </w:p>
    <w:p w14:paraId="194820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Дель-Просо обещал этот вопрос ускорить (2311,37).</w:t>
      </w:r>
    </w:p>
    <w:p w14:paraId="7F244D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C4284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6493A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47C8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ноября 1927 Ковровский завод предъявил военпреду первые 10 серийных пулеметов ДП В.А.Дегтярева (1857,55).</w:t>
      </w:r>
    </w:p>
    <w:p w14:paraId="06EE24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F890F2" w14:textId="77777777" w:rsidR="00B66809" w:rsidRPr="003600B8" w:rsidRDefault="00B66809" w:rsidP="00B6680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12 ноября 1927 года первую партию из 10 пулеметов Дегтярева представили военной приемке, </w:t>
      </w:r>
      <w:bookmarkStart w:id="71" w:name="_Hlk199178584"/>
      <w:r w:rsidRPr="003600B8">
        <w:rPr>
          <w:rFonts w:ascii="Times New Roman" w:hAnsi="Times New Roman" w:cs="Times New Roman"/>
          <w:color w:val="0070C0"/>
          <w:sz w:val="16"/>
          <w:szCs w:val="16"/>
        </w:rPr>
        <w:t>партию в 100 пулеметов военный приемщик полностью принял уже 3 января 1928 года. 11 января Реввоенсовет дал указание передать 60 пулеметов для проведения войсковых испытаний. Кроме того, пулеметы направлялись в военно-учебные заведения различных военных округов, с тем, чтобы одновременно с испытаниями командный состав мог знакомиться с новым оружием при лагерных сборах. Войсковые и полигонные испытания продолжались в течение всего года. По результатам испытаний, проведенных в феврале на Научно-испытательном оружейно-пулеметном полигоне и курсах «Выстрел», было рекомендовано добавить в конструкцию пламегаситель, призванный уменьшить демаскирующее и ослепляющее действия дульного пламени в сумерки и ночное время. Кроме того, был высказан и ряд других замечаний (25229).</w:t>
      </w:r>
    </w:p>
    <w:p w14:paraId="25DD7313" w14:textId="77777777" w:rsidR="00B66809" w:rsidRPr="003600B8" w:rsidRDefault="00B66809" w:rsidP="00B66809">
      <w:pPr>
        <w:spacing w:after="0" w:line="240" w:lineRule="auto"/>
        <w:jc w:val="both"/>
        <w:rPr>
          <w:rFonts w:ascii="Times New Roman" w:hAnsi="Times New Roman" w:cs="Times New Roman"/>
          <w:color w:val="0070C0"/>
          <w:sz w:val="16"/>
          <w:szCs w:val="16"/>
        </w:rPr>
      </w:pPr>
    </w:p>
    <w:bookmarkEnd w:id="71"/>
    <w:p w14:paraId="78E9010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1DDA27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344E2A" w14:textId="77777777" w:rsidR="00DC664F" w:rsidRPr="007550A6" w:rsidRDefault="00DC664F" w:rsidP="007550A6">
      <w:pPr>
        <w:spacing w:after="0" w:line="240" w:lineRule="auto"/>
        <w:jc w:val="both"/>
        <w:rPr>
          <w:rFonts w:ascii="Times New Roman" w:hAnsi="Times New Roman" w:cs="Times New Roman"/>
          <w:color w:val="000000" w:themeColor="text1"/>
          <w:sz w:val="16"/>
          <w:szCs w:val="16"/>
        </w:rPr>
      </w:pPr>
      <w:r w:rsidRPr="007550A6">
        <w:rPr>
          <w:rStyle w:val="ucoz-forum-post"/>
          <w:rFonts w:ascii="Times New Roman" w:hAnsi="Times New Roman" w:cs="Times New Roman"/>
          <w:bCs/>
          <w:color w:val="000000" w:themeColor="text1"/>
          <w:sz w:val="16"/>
          <w:szCs w:val="16"/>
        </w:rPr>
        <w:t xml:space="preserve">12 ноября </w:t>
      </w:r>
      <w:r w:rsidRPr="007550A6">
        <w:rPr>
          <w:rFonts w:ascii="Times New Roman" w:hAnsi="Times New Roman" w:cs="Times New Roman"/>
          <w:color w:val="000000" w:themeColor="text1"/>
          <w:sz w:val="16"/>
          <w:szCs w:val="16"/>
        </w:rPr>
        <w:t>в 1927 году через несколько дней после попытки обращения Троцкого, Зиновьева и их сторонников к демонстрантам с изложением своих взглядов во время праздничных демонстраций в Москве, Ленинграде и Харькове в честь десятилетия Октябрьской революции Троцкий и Зиновьев исключаются из партии (14828).</w:t>
      </w:r>
    </w:p>
    <w:p w14:paraId="52A7716E" w14:textId="77777777" w:rsidR="00DC664F" w:rsidRPr="007550A6" w:rsidRDefault="00DC664F" w:rsidP="007550A6">
      <w:pPr>
        <w:spacing w:after="0" w:line="240" w:lineRule="auto"/>
        <w:jc w:val="both"/>
        <w:rPr>
          <w:rFonts w:ascii="Times New Roman" w:hAnsi="Times New Roman" w:cs="Times New Roman"/>
          <w:color w:val="000000" w:themeColor="text1"/>
          <w:sz w:val="16"/>
          <w:szCs w:val="16"/>
        </w:rPr>
      </w:pPr>
    </w:p>
    <w:p w14:paraId="7CB770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12-14 ноября 1927 на очередном Пленуме ЦК ВКП(б) Л.Д.Т. и Г.Е.Зиновьева исключили из партии, а Л.Б.Каменева и Раковского - из ЦК (1348,118).</w:t>
      </w:r>
    </w:p>
    <w:p w14:paraId="24614C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C4C0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12-14 ноября 1927 прошел пленум ЦК ВКП(б) и Л.Д.Троцкого и Г.Зиновьева исключили из партии за альтернативные демонстрации в Москве, Ленинграде и Харькове (3481), а Л.Каменева и Раковского - из членов ЦК (3908,325).</w:t>
      </w:r>
    </w:p>
    <w:p w14:paraId="6E2A56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459037"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ноября 1927. Газета "Молодой ленинец" сообщала: "На углу Мясницкой и площади имени Дзержинского установлена будка телефонного аппарата. Будка оригинальной формы представляет из себя громадный телефонный аппарат. Внутри нее помещается телефонный аппарат. В ближайшее время несколько таких автоматов будут установлены на центральных площадях Москвы" (18717).</w:t>
      </w:r>
    </w:p>
    <w:p w14:paraId="2CBA89D7"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p>
    <w:p w14:paraId="0B46BA4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363E5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598E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ноября 1927 Канада</w:t>
      </w:r>
      <w:r w:rsidRPr="007550A6">
        <w:rPr>
          <w:rFonts w:ascii="Times New Roman" w:hAnsi="Times New Roman" w:cs="Times New Roman"/>
          <w:iCs/>
          <w:color w:val="000000" w:themeColor="text1"/>
          <w:sz w:val="16"/>
          <w:szCs w:val="16"/>
        </w:rPr>
        <w:t>:</w:t>
      </w:r>
      <w:r w:rsidRPr="007550A6">
        <w:rPr>
          <w:rFonts w:ascii="Times New Roman" w:hAnsi="Times New Roman" w:cs="Times New Roman"/>
          <w:color w:val="000000" w:themeColor="text1"/>
          <w:sz w:val="16"/>
          <w:szCs w:val="16"/>
        </w:rPr>
        <w:t xml:space="preserve"> была принята в Лигу наций (2100).</w:t>
      </w:r>
    </w:p>
    <w:p w14:paraId="78C680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42F1F1" w14:textId="77777777" w:rsidR="00DC664F"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D4891E1" w14:textId="77777777" w:rsidR="00DC664F" w:rsidRPr="007550A6" w:rsidRDefault="00DC664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112ACC" w14:textId="77777777" w:rsidR="00DC664F" w:rsidRPr="007550A6" w:rsidRDefault="00DC664F" w:rsidP="007550A6">
      <w:pPr>
        <w:spacing w:after="0" w:line="240" w:lineRule="auto"/>
        <w:jc w:val="both"/>
        <w:rPr>
          <w:rFonts w:ascii="Times New Roman" w:hAnsi="Times New Roman" w:cs="Times New Roman"/>
          <w:color w:val="000000" w:themeColor="text1"/>
          <w:sz w:val="16"/>
          <w:szCs w:val="16"/>
        </w:rPr>
      </w:pPr>
      <w:r w:rsidRPr="007550A6">
        <w:rPr>
          <w:rStyle w:val="ucoz-forum-post"/>
          <w:rFonts w:ascii="Times New Roman" w:hAnsi="Times New Roman" w:cs="Times New Roman"/>
          <w:bCs/>
          <w:color w:val="000000" w:themeColor="text1"/>
          <w:sz w:val="16"/>
          <w:szCs w:val="16"/>
        </w:rPr>
        <w:t xml:space="preserve">13 ноября </w:t>
      </w:r>
      <w:r w:rsidRPr="007550A6">
        <w:rPr>
          <w:rFonts w:ascii="Times New Roman" w:hAnsi="Times New Roman" w:cs="Times New Roman"/>
          <w:color w:val="000000" w:themeColor="text1"/>
          <w:sz w:val="16"/>
          <w:szCs w:val="16"/>
        </w:rPr>
        <w:t>в 1927 году в Нью-Йорке под рекой Гудзон открыт первый в мире подводный тоннель для транспорта, связавший Кенел-стрит на Манхэттене (в Нью-Йорке) с 12-й и 14-й улицами Джерси-Сити (уже в штате Нью-Джерси). Тоннель, построенный компанией Pennsylvania Railroad (PRR), считается одним из выдающихся мировых технических достижений в области пассажирского железнодорожного транспорта. Длина тоннеля — 2,7 км. Максимальная глубина залегания тоннеля составляет 28,5 м под уровнем воды. Крупным техническим достижением стала и вентиляционная система транспортной артерии: 84 мощных вентилятора каждые 90 секунд полностью заменяют в ней воздух. Первоначально он назывался Гудзонским туннелем и был одним из двух туннелей под рекой Гудзон вместе с тоннелем Линкольна. В 1927 году его назвали тоннелем Холланда (иногда это название неверно переводят как «Голландский тоннель») в честь Клиффорда Милберна Холланда (1883–1924) — главного инженера на проекте, который умер до окончания строительства. Закончил работу инженер Оле Сингстад (1882–1969). 7 июля 2006 года ФБР объявило о том, что удалось предотвратить планировавшийся исламскими террористами подрыв тоннеля Холланд, что грозило затоплением чуть ли не половины Нью-Йорка (14829).</w:t>
      </w:r>
    </w:p>
    <w:p w14:paraId="11A3A795" w14:textId="77777777" w:rsidR="00DC664F" w:rsidRPr="007550A6" w:rsidRDefault="00DC664F" w:rsidP="007550A6">
      <w:pPr>
        <w:spacing w:after="0" w:line="240" w:lineRule="auto"/>
        <w:jc w:val="both"/>
        <w:rPr>
          <w:rFonts w:ascii="Times New Roman" w:hAnsi="Times New Roman" w:cs="Times New Roman"/>
          <w:color w:val="000000" w:themeColor="text1"/>
          <w:sz w:val="16"/>
          <w:szCs w:val="16"/>
        </w:rPr>
      </w:pPr>
    </w:p>
    <w:p w14:paraId="4E60BFF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0B05E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37D81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14 ноября 1927 по 26 января 1928 года в НИИ ВВС проходили испытания самолета Р3-ЛД (6924).</w:t>
      </w:r>
    </w:p>
    <w:p w14:paraId="2E6A94C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9DB1B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ноября 1927 Р-3ЛД прибыл в НИИ ВВС, но полеты задержались сначала из-за поломки тяги управления рулями высоты, затем из-за отсутствия лыж (уже выпал снег) и, наконец, из-за переделки бензосистемы в борьбе с постоянными утечками горючего. В НИИ на Р-ЗЛД летали пилоты Писаренко, Кудрявцев и Волковойнов.</w:t>
      </w:r>
    </w:p>
    <w:p w14:paraId="75C611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Р-ЗЛД по сравнению с Р-ЗМ5 обладал более высокой скоростью горизонтального полета, но ухудшились скороподъемность и потолок, что опять объяснялось несоответствием винта новому мотору. Рекомендовали сменить винт и выполнить ряд доработок по мотоустановке. В частности, моторама оказалась недостаточно жесткой, что в сочетании с плохой сбалансированностью "Лоррэн-Дитриха" стало причиной тряски в широком диапазоне режимов работы мотора. Рама изгибалась и скручивалась. Устойчивость самолета по-прежнему оставляла желать лучшего. Машину вернули в ЦАГИ, где ее попытались улучшить небольшим увеличением площади стабилизатора. С 18 февраля 1928 г. самолет № 4008 испытывался с новым оперением. Однако, по докладу помощника начальника НИИ Стомана, "увеличение площади стабилизатора на 5,7% едва заметно повысило устойчивость самолета". Возникли также трудности с системой охлаждения. Вода перегревалась до 80 - 85°. За 30 минут полета из расширительного бачка паром уходило до ведра воды! Впоследствии выяснилось, что виноваты некачественно изготовленные радиаторы. Мотоустановку в основном довели к июню, а остальные доработки по плану НИИ завершили к ноябрю 1928 г.</w:t>
      </w:r>
    </w:p>
    <w:p w14:paraId="4AA355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ГАЗ-7 должен был перейти на выпуск Р-ЗЛД с 23-го самолета. Действительно, 10 мая 1928 г. на испытания в НИИ ВВС вышел уже головной серийный Р-ЗЛД № 4023. Проблему устойчивости на нем разрешили введением удлиненной на 400 мм и более жесткой моторамы.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бензосистем, в целом оценка оказалась положительной: "...может быть рекомендован на снабжение строевых частей ВВС".</w:t>
      </w:r>
    </w:p>
    <w:p w14:paraId="7703BC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"виккерсы", а новые отечественные пулеметы ПВ-1 конструкции А.В.Надашкевича,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656EEA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Часть нареканий учли. Еще в 1928 г. с самолета № 4024 ввели усиление наиболее опасных шпангоутов распорками, с № 4067 - двойное усиление (т.н. "схема ЦАГИ"). Доработали бензосистему.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6B337F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31A6FD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Хотя имелись планы дальнейшей модернизации Р-ЗЛД, в частности, замена "льюисов"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6E4B38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D4DC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ноября 1927 Пред. Правления Авиатреста Урываев и ГИ по самолетостроению Рубенчик писали письмо N 151/367 на завод 1 "Об утверждении порядка введения улучшений в Р-1 М-5 (2342,73).</w:t>
      </w:r>
    </w:p>
    <w:p w14:paraId="3F26AD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CBFDD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ноября 1927 года начальник НИИ Горшков писал письмо № 249/704/с председателю НТК УВВС</w:t>
      </w:r>
    </w:p>
    <w:p w14:paraId="31D4EAF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Дневник работ Научно-испытательного института на 1 ноября 1927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2390"/>
        <w:gridCol w:w="3989"/>
      </w:tblGrid>
      <w:tr w:rsidR="00472A36" w:rsidRPr="007550A6" w14:paraId="728FAED0" w14:textId="77777777">
        <w:tc>
          <w:tcPr>
            <w:tcW w:w="4077" w:type="dxa"/>
          </w:tcPr>
          <w:p w14:paraId="50467D0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учебного самолета МУР в Ленинграде</w:t>
            </w:r>
          </w:p>
        </w:tc>
        <w:tc>
          <w:tcPr>
            <w:tcW w:w="2390" w:type="dxa"/>
          </w:tcPr>
          <w:p w14:paraId="3B37BFC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апреля 1927 года</w:t>
            </w:r>
          </w:p>
        </w:tc>
        <w:tc>
          <w:tcPr>
            <w:tcW w:w="3989" w:type="dxa"/>
          </w:tcPr>
          <w:p w14:paraId="64C4F24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не предъявлен к испытанию</w:t>
            </w:r>
          </w:p>
        </w:tc>
      </w:tr>
      <w:tr w:rsidR="00472A36" w:rsidRPr="007550A6" w14:paraId="68395080" w14:textId="77777777">
        <w:tc>
          <w:tcPr>
            <w:tcW w:w="4077" w:type="dxa"/>
          </w:tcPr>
          <w:p w14:paraId="0D3248A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У2 М11</w:t>
            </w:r>
          </w:p>
        </w:tc>
        <w:tc>
          <w:tcPr>
            <w:tcW w:w="2390" w:type="dxa"/>
          </w:tcPr>
          <w:p w14:paraId="5D1A793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августа 1927 года</w:t>
            </w:r>
          </w:p>
        </w:tc>
        <w:tc>
          <w:tcPr>
            <w:tcW w:w="3989" w:type="dxa"/>
          </w:tcPr>
          <w:p w14:paraId="5BA8726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Закончено</w:t>
            </w:r>
          </w:p>
        </w:tc>
      </w:tr>
      <w:tr w:rsidR="00472A36" w:rsidRPr="007550A6" w14:paraId="07BD451E" w14:textId="77777777">
        <w:tc>
          <w:tcPr>
            <w:tcW w:w="4077" w:type="dxa"/>
          </w:tcPr>
          <w:p w14:paraId="79D2271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истребителя Р-20</w:t>
            </w:r>
          </w:p>
        </w:tc>
        <w:tc>
          <w:tcPr>
            <w:tcW w:w="2390" w:type="dxa"/>
          </w:tcPr>
          <w:p w14:paraId="0E32D9C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июля 1927 года</w:t>
            </w:r>
          </w:p>
        </w:tc>
        <w:tc>
          <w:tcPr>
            <w:tcW w:w="3989" w:type="dxa"/>
          </w:tcPr>
          <w:p w14:paraId="4FDA60B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не предъявлен к испытанию в НИИ</w:t>
            </w:r>
          </w:p>
        </w:tc>
      </w:tr>
      <w:tr w:rsidR="00472A36" w:rsidRPr="007550A6" w14:paraId="53A5714D" w14:textId="77777777">
        <w:tc>
          <w:tcPr>
            <w:tcW w:w="4077" w:type="dxa"/>
          </w:tcPr>
          <w:p w14:paraId="0311545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2-х местного самолета Альбатрос</w:t>
            </w:r>
          </w:p>
        </w:tc>
        <w:tc>
          <w:tcPr>
            <w:tcW w:w="2390" w:type="dxa"/>
          </w:tcPr>
          <w:p w14:paraId="4ADC2E5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июля 1927 года</w:t>
            </w:r>
          </w:p>
        </w:tc>
        <w:tc>
          <w:tcPr>
            <w:tcW w:w="3989" w:type="dxa"/>
          </w:tcPr>
          <w:p w14:paraId="7BE9CE8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Необходима смена моторов</w:t>
            </w:r>
          </w:p>
        </w:tc>
      </w:tr>
      <w:tr w:rsidR="00472A36" w:rsidRPr="007550A6" w14:paraId="382A9363" w14:textId="77777777">
        <w:tc>
          <w:tcPr>
            <w:tcW w:w="4077" w:type="dxa"/>
          </w:tcPr>
          <w:p w14:paraId="0CF889D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морского разведчика Дорнье-Валь</w:t>
            </w:r>
          </w:p>
        </w:tc>
        <w:tc>
          <w:tcPr>
            <w:tcW w:w="2390" w:type="dxa"/>
          </w:tcPr>
          <w:p w14:paraId="35CCC20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июля 1927 года</w:t>
            </w:r>
          </w:p>
        </w:tc>
        <w:tc>
          <w:tcPr>
            <w:tcW w:w="3989" w:type="dxa"/>
          </w:tcPr>
          <w:p w14:paraId="0B3CD7A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не предъявлен к испытанию в НИИ</w:t>
            </w:r>
          </w:p>
        </w:tc>
      </w:tr>
      <w:tr w:rsidR="00472A36" w:rsidRPr="007550A6" w14:paraId="3B953AC9" w14:textId="77777777">
        <w:tc>
          <w:tcPr>
            <w:tcW w:w="4077" w:type="dxa"/>
          </w:tcPr>
          <w:p w14:paraId="546515C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в Ленинграде самолета И2 на заводе № 3</w:t>
            </w:r>
          </w:p>
        </w:tc>
        <w:tc>
          <w:tcPr>
            <w:tcW w:w="2390" w:type="dxa"/>
          </w:tcPr>
          <w:p w14:paraId="4500705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августа 1927 года</w:t>
            </w:r>
          </w:p>
        </w:tc>
        <w:tc>
          <w:tcPr>
            <w:tcW w:w="3989" w:type="dxa"/>
          </w:tcPr>
          <w:p w14:paraId="3CE1C02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Закончено</w:t>
            </w:r>
          </w:p>
        </w:tc>
      </w:tr>
      <w:tr w:rsidR="00472A36" w:rsidRPr="007550A6" w14:paraId="42692962" w14:textId="77777777">
        <w:tc>
          <w:tcPr>
            <w:tcW w:w="4077" w:type="dxa"/>
          </w:tcPr>
          <w:p w14:paraId="66FD07B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в Ленинграде самолета МУ 1</w:t>
            </w:r>
          </w:p>
        </w:tc>
        <w:tc>
          <w:tcPr>
            <w:tcW w:w="2390" w:type="dxa"/>
          </w:tcPr>
          <w:p w14:paraId="141DB10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августа 1927 года</w:t>
            </w:r>
          </w:p>
        </w:tc>
        <w:tc>
          <w:tcPr>
            <w:tcW w:w="3989" w:type="dxa"/>
          </w:tcPr>
          <w:p w14:paraId="521D203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Закончено</w:t>
            </w:r>
          </w:p>
        </w:tc>
      </w:tr>
      <w:tr w:rsidR="00472A36" w:rsidRPr="007550A6" w14:paraId="3C7996AF" w14:textId="77777777">
        <w:tc>
          <w:tcPr>
            <w:tcW w:w="4077" w:type="dxa"/>
          </w:tcPr>
          <w:p w14:paraId="57655AC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в Ленинграде самолета У.1</w:t>
            </w:r>
          </w:p>
        </w:tc>
        <w:tc>
          <w:tcPr>
            <w:tcW w:w="2390" w:type="dxa"/>
          </w:tcPr>
          <w:p w14:paraId="6659989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августа 1927 года</w:t>
            </w:r>
          </w:p>
        </w:tc>
        <w:tc>
          <w:tcPr>
            <w:tcW w:w="3989" w:type="dxa"/>
          </w:tcPr>
          <w:p w14:paraId="1640513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Закончено</w:t>
            </w:r>
          </w:p>
        </w:tc>
      </w:tr>
      <w:tr w:rsidR="00472A36" w:rsidRPr="007550A6" w14:paraId="51CC21E5" w14:textId="77777777">
        <w:tc>
          <w:tcPr>
            <w:tcW w:w="4077" w:type="dxa"/>
          </w:tcPr>
          <w:p w14:paraId="1F96854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в Таганроге самолета Р1 М5 13 и 14 серии на заводе № 10</w:t>
            </w:r>
          </w:p>
        </w:tc>
        <w:tc>
          <w:tcPr>
            <w:tcW w:w="2390" w:type="dxa"/>
          </w:tcPr>
          <w:p w14:paraId="6C83B62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августа 1927 года</w:t>
            </w:r>
          </w:p>
        </w:tc>
        <w:tc>
          <w:tcPr>
            <w:tcW w:w="3989" w:type="dxa"/>
          </w:tcPr>
          <w:p w14:paraId="13EEF8D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Закончено</w:t>
            </w:r>
          </w:p>
        </w:tc>
      </w:tr>
    </w:tbl>
    <w:p w14:paraId="1F3D425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(6901, 147-148).</w:t>
      </w:r>
    </w:p>
    <w:p w14:paraId="0C267F3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EA12C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14 ноября 1927 выступил в силу договор с фирмой Б.М.В. о технической (извещение Г. К. К.).</w:t>
      </w:r>
    </w:p>
    <w:p w14:paraId="1DDF3AE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Б.М.В. обязался в течение трех месяцев передать Авиатресту все чертежи и соответствующие материалы о технической помощи.</w:t>
      </w:r>
    </w:p>
    <w:p w14:paraId="17E47F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Прием всех материалов должен был произойти на заводе Б.М.В. (2311,18).</w:t>
      </w:r>
    </w:p>
    <w:p w14:paraId="3405A0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EDE73D" w14:textId="77777777" w:rsidR="001857EC" w:rsidRPr="007550A6" w:rsidRDefault="001857EC" w:rsidP="007550A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FCD0611" w14:textId="77777777" w:rsidR="001857EC" w:rsidRPr="007550A6" w:rsidRDefault="001857EC" w:rsidP="007550A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6EC47E" w14:textId="77777777" w:rsidR="001857EC" w:rsidRPr="007550A6" w:rsidRDefault="001857EC" w:rsidP="007550A6">
      <w:pPr>
        <w:pStyle w:val="ae"/>
        <w:shd w:val="clear" w:color="auto" w:fill="FFFFFF"/>
        <w:spacing w:before="0" w:after="0"/>
        <w:jc w:val="both"/>
        <w:rPr>
          <w:color w:val="000000" w:themeColor="text1"/>
          <w:sz w:val="16"/>
          <w:szCs w:val="16"/>
        </w:rPr>
      </w:pPr>
      <w:r w:rsidRPr="007550A6">
        <w:rPr>
          <w:color w:val="000000" w:themeColor="text1"/>
          <w:sz w:val="16"/>
          <w:szCs w:val="16"/>
        </w:rPr>
        <w:t>14–15 ноября 1927 года в СССР их получили три FIAT 3000 стоимостью 1800 фунтов стерлингов каждый. Машины имели серийные номера 107, 108 и 109. Окончательная приёмка состоялась в конце декабря 1927 года, в середине марта 1928 года танки прибыли на склад №37 в Москве (17727).</w:t>
      </w:r>
    </w:p>
    <w:p w14:paraId="6F74FB99" w14:textId="77777777" w:rsidR="001857EC" w:rsidRPr="007550A6" w:rsidRDefault="001857EC" w:rsidP="007550A6">
      <w:pPr>
        <w:spacing w:after="0" w:line="240" w:lineRule="auto"/>
        <w:jc w:val="both"/>
        <w:rPr>
          <w:rFonts w:ascii="Times New Roman" w:eastAsia="Times New Roman" w:hAnsi="Times New Roman" w:cs="Times New Roman"/>
          <w:color w:val="000000" w:themeColor="text1"/>
          <w:sz w:val="16"/>
          <w:szCs w:val="16"/>
          <w:lang w:eastAsia="ru-RU"/>
        </w:rPr>
      </w:pPr>
    </w:p>
    <w:p w14:paraId="75E5171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70B3A6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0AFBF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ноября 1927 Л.Д.Т. и Г.Зиновьев были исключены из партии, а Каменев и Х.Раковский - из ЦК (3481).</w:t>
      </w:r>
    </w:p>
    <w:p w14:paraId="3B704D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6B57B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ноября 1927 Троцкий и Зиновьев исключены из партии, Каменев, Раковский, Смилга и Евдокимов - из ЦК (4962).</w:t>
      </w:r>
    </w:p>
    <w:p w14:paraId="5710EBA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2D869D" w14:textId="2A9A76DA" w:rsidR="00510759" w:rsidRPr="007550A6" w:rsidRDefault="0051075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ноября 1927 объединенное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собрание ЦК и ЦКК</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исключило из партии Троцкого и Зиновьева.</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После этого Сталин выступил в Коминтерне, где собрались сплошь троцкисты и произнес кратенький спич. «Почему Троцкому не удалось „захватить“ власть в партии, пробраться к руководству в партии? Чем это объяснить? Разве у Троцкого нет воли, желания к руководству?… Разве он менее крупный оратор, чем нынешние лидеры нашей партии? Не вернее ли будет сказать, что как оратор Троцкий стоит выше многих нынешних лидеров нашей партии? Чем объяснить в таком случае, что Троцкий, несмотря на его ораторское искусство, несмотря на его волю к руководству, несмотря на его способности, оказался отброшенным от руководства великой партии, называемой ВКП(б)? Троцкий склонен объяснять это тем, что наша партия, по его мнению, является голосующей барантой (стадо овец), слепо идущей за ЦК партии. Но так могут говорить о нашей партии только люди, презирающие ее и считающие ее чернью. Это есть взгляд захудалого партийного аристократа на партию как на голосующую баранту. Это есть признак того, что Троцкий потерял чутье партийности, потерял способность разглядеть действительные причины недоверия партии к оппозиции…». На этом же съезде разъяренный троцкист, комбриг Шмидт хватался за шашку и грозился Сталину уши отрезать. Дело замяли. Через два года в Минске в пьяном бреду этот же Шмидт всадил сослуживцу пулю в живот и спустил его с лестницы. Дело опять замяли. Вот, каких героев пускали в расход в 37-м (12629).</w:t>
      </w:r>
    </w:p>
    <w:p w14:paraId="5092152B" w14:textId="77777777" w:rsidR="00510759" w:rsidRPr="007550A6" w:rsidRDefault="0051075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42EE3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5B859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50D70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ноября 1927 в Питсбурге во время ремонтных работ взорвалось самое большое в мире хранилище нефти, из-за чего погибло 28 человек (4962).</w:t>
      </w:r>
    </w:p>
    <w:p w14:paraId="24553E9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4E2E8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35B89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A7436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15 ноября 1927 по 2 января 1928 года в НИИ ВВС принял участие в статических испытаниях самолета И-3 БМВ VI (6924).</w:t>
      </w:r>
    </w:p>
    <w:p w14:paraId="20D1663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694701"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15 ноября 1927 г. статиспытания И-3 пошли уже в присутствии представителя Заказчика, что дало им законную силу (24887).</w:t>
      </w:r>
    </w:p>
    <w:p w14:paraId="29D5EE7F"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p>
    <w:p w14:paraId="1C4A19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ноября 1927 вышел приказ N 9 по Гос. тресту АП (по общему отделу) об объединении заводов 2 Икар и 4 Мотор в завод 24 им. Фрунзе (2342).</w:t>
      </w:r>
    </w:p>
    <w:p w14:paraId="61CF89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D81F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ноября 1927 П.Ф.Федосеенко и Кутовой установили всесоюзный рекорд продолжительности полета на аэростате в 647 м - 23:52 (438,580). По другим данным, пассажиром был А.А.Фридман и это был первый международный рекорд (271,110).</w:t>
      </w:r>
    </w:p>
    <w:p w14:paraId="0B46B39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653D9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ноября 1927 г. аэронавт П.Федосеенко на сферическом аэростате объемом 647 куб. м. продержался в воздухе 23 часа 52 мин. (6395).</w:t>
      </w:r>
    </w:p>
    <w:p w14:paraId="70F996F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22316A" w14:textId="77777777" w:rsidR="00DC664F" w:rsidRPr="007550A6" w:rsidRDefault="00DC664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 xml:space="preserve">15 ноября </w:t>
      </w:r>
      <w:r w:rsidRPr="007550A6">
        <w:rPr>
          <w:rFonts w:ascii="Times New Roman" w:hAnsi="Times New Roman" w:cs="Times New Roman"/>
          <w:color w:val="000000" w:themeColor="text1"/>
          <w:sz w:val="16"/>
          <w:szCs w:val="16"/>
        </w:rPr>
        <w:t>в 1927 году первый международный рекорд продолжительности полета советских воздухоплавателей, П.Федосеенко на сферическом аэростате объемом 647 м3 продержался в воздухе 23 ч. 53 мин (14831).</w:t>
      </w:r>
    </w:p>
    <w:p w14:paraId="64CE90B0" w14:textId="77777777" w:rsidR="00DC664F" w:rsidRPr="007550A6" w:rsidRDefault="00DC664F" w:rsidP="007550A6">
      <w:pPr>
        <w:spacing w:after="0" w:line="240" w:lineRule="auto"/>
        <w:jc w:val="both"/>
        <w:rPr>
          <w:rFonts w:ascii="Times New Roman" w:hAnsi="Times New Roman" w:cs="Times New Roman"/>
          <w:color w:val="000000" w:themeColor="text1"/>
          <w:sz w:val="16"/>
          <w:szCs w:val="16"/>
        </w:rPr>
      </w:pPr>
    </w:p>
    <w:p w14:paraId="4E0E7E7C" w14:textId="77777777" w:rsidR="00447788" w:rsidRPr="007550A6" w:rsidRDefault="00447788" w:rsidP="007550A6">
      <w:pPr>
        <w:spacing w:after="0" w:line="240" w:lineRule="auto"/>
        <w:jc w:val="both"/>
        <w:rPr>
          <w:rFonts w:ascii="Times New Roman" w:hAnsi="Times New Roman" w:cs="Times New Roman"/>
          <w:color w:val="000000" w:themeColor="text1"/>
          <w:sz w:val="16"/>
          <w:szCs w:val="16"/>
        </w:rPr>
      </w:pPr>
      <w:bookmarkStart w:id="72" w:name="_Hlk56760939"/>
      <w:r w:rsidRPr="007550A6">
        <w:rPr>
          <w:rFonts w:ascii="Times New Roman" w:hAnsi="Times New Roman" w:cs="Times New Roman"/>
          <w:color w:val="000000" w:themeColor="text1"/>
          <w:sz w:val="16"/>
          <w:szCs w:val="16"/>
        </w:rPr>
        <w:t>15 ноября 1927 г. воздухоплаватели П.Ф.Федосеенко и Кутовой установили всесоюзный рекорд продолжительности полета, продержавшись на шаре объемом 647 м3 23 ч. 52 минуты. В этом полете Федосеенко перекрыл свой же рекорд 15 ч. 53 минуты, установленный в 1924 году, и международный рекорд 23 ч. 28 минут, установленный, установленный французом Ю.Дебуа в 1922 году.</w:t>
      </w:r>
    </w:p>
    <w:p w14:paraId="1D173DE1" w14:textId="77777777" w:rsidR="00447788" w:rsidRPr="007550A6" w:rsidRDefault="0044778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/«Красная звезда» за ноябрь 1927 г./ (23370).</w:t>
      </w:r>
    </w:p>
    <w:p w14:paraId="1FADAA9F" w14:textId="77777777" w:rsidR="00447788" w:rsidRPr="007550A6" w:rsidRDefault="00447788" w:rsidP="007550A6">
      <w:pPr>
        <w:spacing w:after="0" w:line="240" w:lineRule="auto"/>
        <w:jc w:val="both"/>
        <w:rPr>
          <w:rFonts w:ascii="Times New Roman" w:hAnsi="Times New Roman" w:cs="Times New Roman"/>
          <w:color w:val="000000" w:themeColor="text1"/>
          <w:sz w:val="16"/>
          <w:szCs w:val="16"/>
        </w:rPr>
      </w:pPr>
    </w:p>
    <w:p w14:paraId="52DDE12A" w14:textId="77777777" w:rsidR="004D520E" w:rsidRPr="007550A6" w:rsidRDefault="004D520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ноября 1927 г. П.Ф. Федосеенко и П.И. Ко</w:t>
      </w:r>
      <w:r w:rsidRPr="007550A6">
        <w:rPr>
          <w:rFonts w:ascii="Times New Roman" w:hAnsi="Times New Roman" w:cs="Times New Roman"/>
          <w:color w:val="000000" w:themeColor="text1"/>
          <w:sz w:val="16"/>
          <w:szCs w:val="16"/>
        </w:rPr>
        <w:softHyphen/>
        <w:t>тов на аэростате объёмом 647 м3 стартовали из Ленинграда в полёт, организованный Ленин</w:t>
      </w:r>
      <w:r w:rsidRPr="007550A6">
        <w:rPr>
          <w:rFonts w:ascii="Times New Roman" w:hAnsi="Times New Roman" w:cs="Times New Roman"/>
          <w:color w:val="000000" w:themeColor="text1"/>
          <w:sz w:val="16"/>
          <w:szCs w:val="16"/>
        </w:rPr>
        <w:softHyphen/>
        <w:t>градским Губпросветом, Осоавиахимом и ко</w:t>
      </w:r>
      <w:r w:rsidRPr="007550A6">
        <w:rPr>
          <w:rFonts w:ascii="Times New Roman" w:hAnsi="Times New Roman" w:cs="Times New Roman"/>
          <w:color w:val="000000" w:themeColor="text1"/>
          <w:sz w:val="16"/>
          <w:szCs w:val="16"/>
        </w:rPr>
        <w:softHyphen/>
        <w:t>миссией по проведению праздника 10-летия Ок</w:t>
      </w:r>
      <w:r w:rsidRPr="007550A6">
        <w:rPr>
          <w:rFonts w:ascii="Times New Roman" w:hAnsi="Times New Roman" w:cs="Times New Roman"/>
          <w:color w:val="000000" w:themeColor="text1"/>
          <w:sz w:val="16"/>
          <w:szCs w:val="16"/>
        </w:rPr>
        <w:softHyphen/>
        <w:t>тября. Аэронавтам поручалось установить мировой рекорд продолжительности полёта и попутно провести исследования атмосферы. На основании метеорологической сводки пред</w:t>
      </w:r>
      <w:r w:rsidRPr="007550A6">
        <w:rPr>
          <w:rFonts w:ascii="Times New Roman" w:hAnsi="Times New Roman" w:cs="Times New Roman"/>
          <w:color w:val="000000" w:themeColor="text1"/>
          <w:sz w:val="16"/>
          <w:szCs w:val="16"/>
        </w:rPr>
        <w:softHyphen/>
        <w:t>полагалось, что аэростат полетит в направле</w:t>
      </w:r>
      <w:r w:rsidRPr="007550A6">
        <w:rPr>
          <w:rFonts w:ascii="Times New Roman" w:hAnsi="Times New Roman" w:cs="Times New Roman"/>
          <w:color w:val="000000" w:themeColor="text1"/>
          <w:sz w:val="16"/>
          <w:szCs w:val="16"/>
        </w:rPr>
        <w:softHyphen/>
        <w:t>нии на Москву — Ярославль. Полёт проходил в сложных условиях: шёл снег и дождь, низкие облака затрудняли ориентировку. В течение продолжительного времени аэростат, несмотря на то, что из корзины выбросили значитель</w:t>
      </w:r>
      <w:r w:rsidRPr="007550A6">
        <w:rPr>
          <w:rFonts w:ascii="Times New Roman" w:hAnsi="Times New Roman" w:cs="Times New Roman"/>
          <w:color w:val="000000" w:themeColor="text1"/>
          <w:sz w:val="16"/>
          <w:szCs w:val="16"/>
        </w:rPr>
        <w:softHyphen/>
        <w:t>ную часть балласта, не мог подняться выше не</w:t>
      </w:r>
      <w:r w:rsidRPr="007550A6">
        <w:rPr>
          <w:rFonts w:ascii="Times New Roman" w:hAnsi="Times New Roman" w:cs="Times New Roman"/>
          <w:color w:val="000000" w:themeColor="text1"/>
          <w:sz w:val="16"/>
          <w:szCs w:val="16"/>
        </w:rPr>
        <w:softHyphen/>
        <w:t>скольких сот метров. Когда же шару всё-таки удалось пробить слой облаков, он поднялся на высоту 3700 м. Стало трудно дышать, и пило</w:t>
      </w:r>
      <w:r w:rsidRPr="007550A6">
        <w:rPr>
          <w:rFonts w:ascii="Times New Roman" w:hAnsi="Times New Roman" w:cs="Times New Roman"/>
          <w:color w:val="000000" w:themeColor="text1"/>
          <w:sz w:val="16"/>
          <w:szCs w:val="16"/>
        </w:rPr>
        <w:softHyphen/>
        <w:t>ты решили выпустить из оболочки часть газа. Однако для открытия примёрзшего выпускного клапана пришлось приложить немало усилий. Несмотря на выход части газа через открытый клапан, аэростат, нагреваемый лучами солнца, продолжал подъём. Неоднократные открытия клапана («хлопки») привели к тому, что шар пошёл вниз с возрастающей скоростью. На вы</w:t>
      </w:r>
      <w:r w:rsidRPr="007550A6">
        <w:rPr>
          <w:rFonts w:ascii="Times New Roman" w:hAnsi="Times New Roman" w:cs="Times New Roman"/>
          <w:color w:val="000000" w:themeColor="text1"/>
          <w:sz w:val="16"/>
          <w:szCs w:val="16"/>
        </w:rPr>
        <w:softHyphen/>
        <w:t>соте примерно 300 м тёплые потоки воздуха за</w:t>
      </w:r>
      <w:r w:rsidRPr="007550A6">
        <w:rPr>
          <w:rFonts w:ascii="Times New Roman" w:hAnsi="Times New Roman" w:cs="Times New Roman"/>
          <w:color w:val="000000" w:themeColor="text1"/>
          <w:sz w:val="16"/>
          <w:szCs w:val="16"/>
        </w:rPr>
        <w:softHyphen/>
        <w:t>медлили падение, но затем его скорость снова возросла. Из корзины аэростата выбросили всё, что могло заменить балласт, но только ветер, подхвативший шар у самой поверхности, по</w:t>
      </w:r>
      <w:r w:rsidRPr="007550A6">
        <w:rPr>
          <w:rFonts w:ascii="Times New Roman" w:hAnsi="Times New Roman" w:cs="Times New Roman"/>
          <w:color w:val="000000" w:themeColor="text1"/>
          <w:sz w:val="16"/>
          <w:szCs w:val="16"/>
        </w:rPr>
        <w:softHyphen/>
        <w:t>мог избежать катастрофы. На земле аэронавты узнали, что приземлились в Латвии. Прибыв</w:t>
      </w:r>
      <w:r w:rsidRPr="007550A6">
        <w:rPr>
          <w:rFonts w:ascii="Times New Roman" w:hAnsi="Times New Roman" w:cs="Times New Roman"/>
          <w:color w:val="000000" w:themeColor="text1"/>
          <w:sz w:val="16"/>
          <w:szCs w:val="16"/>
        </w:rPr>
        <w:softHyphen/>
        <w:t>шие к месту спуска шара латвийские военные переправили пилотов в штаб пограничной за</w:t>
      </w:r>
      <w:r w:rsidRPr="007550A6">
        <w:rPr>
          <w:rFonts w:ascii="Times New Roman" w:hAnsi="Times New Roman" w:cs="Times New Roman"/>
          <w:color w:val="000000" w:themeColor="text1"/>
          <w:sz w:val="16"/>
          <w:szCs w:val="16"/>
        </w:rPr>
        <w:softHyphen/>
        <w:t>ставы, откуда они выехали в СССР. Результатом полёта стал всесоюзный рекорд продолжитель</w:t>
      </w:r>
      <w:r w:rsidRPr="007550A6">
        <w:rPr>
          <w:rFonts w:ascii="Times New Roman" w:hAnsi="Times New Roman" w:cs="Times New Roman"/>
          <w:color w:val="000000" w:themeColor="text1"/>
          <w:sz w:val="16"/>
          <w:szCs w:val="16"/>
        </w:rPr>
        <w:softHyphen/>
        <w:t>ности свободного полёта — 23 ч 52 мин, пре</w:t>
      </w:r>
      <w:r w:rsidRPr="007550A6">
        <w:rPr>
          <w:rFonts w:ascii="Times New Roman" w:hAnsi="Times New Roman" w:cs="Times New Roman"/>
          <w:color w:val="000000" w:themeColor="text1"/>
          <w:sz w:val="16"/>
          <w:szCs w:val="16"/>
        </w:rPr>
        <w:softHyphen/>
        <w:t>высивший мировой рекорд Ж. Кормье 1924 г. (22 ч 34 мин). Однако спуск в Латвии послужил причиной перевода П.Ф. Федосеенко в Воронеж на должность коменданта аэродрома (20120).</w:t>
      </w:r>
    </w:p>
    <w:p w14:paraId="2513FAAD" w14:textId="77777777" w:rsidR="004D520E" w:rsidRPr="007550A6" w:rsidRDefault="004D520E" w:rsidP="007550A6">
      <w:pPr>
        <w:spacing w:after="0" w:line="240" w:lineRule="auto"/>
        <w:jc w:val="both"/>
        <w:rPr>
          <w:rFonts w:ascii="Times New Roman" w:hAnsi="Times New Roman" w:cs="Times New Roman"/>
          <w:color w:val="000000" w:themeColor="text1"/>
          <w:sz w:val="16"/>
          <w:szCs w:val="16"/>
        </w:rPr>
      </w:pPr>
    </w:p>
    <w:bookmarkEnd w:id="72"/>
    <w:p w14:paraId="6391A054" w14:textId="77777777" w:rsidR="00C7768F" w:rsidRPr="007550A6" w:rsidRDefault="00C17D29" w:rsidP="007550A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4C0A209" w14:textId="77777777" w:rsidR="00C7768F" w:rsidRPr="007550A6" w:rsidRDefault="00C7768F" w:rsidP="007550A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152636" w14:textId="77777777" w:rsidR="00C7768F" w:rsidRPr="007550A6" w:rsidRDefault="00C7768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ноября 1927 г. Протокол заседания Постоянного мобилизационного совещания при Президиуме ВСНХ СССР о сокращениях в контрольных цифрах ГУМПа и Главхима по кредитам на нужды обороны и необходимости оставления их без изменений (РГАЭ. Ф. 3429. Оп. 16. Д. 3. Л. 103?104) (12417).</w:t>
      </w:r>
    </w:p>
    <w:p w14:paraId="3F67B185" w14:textId="77777777" w:rsidR="00C7768F" w:rsidRPr="007550A6" w:rsidRDefault="00C7768F" w:rsidP="007550A6">
      <w:pPr>
        <w:spacing w:after="0" w:line="240" w:lineRule="auto"/>
        <w:jc w:val="both"/>
        <w:rPr>
          <w:rFonts w:ascii="Times New Roman" w:hAnsi="Times New Roman" w:cs="Times New Roman"/>
          <w:color w:val="000000" w:themeColor="text1"/>
          <w:sz w:val="16"/>
          <w:szCs w:val="16"/>
        </w:rPr>
      </w:pPr>
    </w:p>
    <w:p w14:paraId="0812153C" w14:textId="77777777" w:rsidR="00351F5F" w:rsidRPr="007550A6" w:rsidRDefault="00351F5F" w:rsidP="007550A6">
      <w:pPr>
        <w:pStyle w:val="ae"/>
        <w:spacing w:before="0" w:after="0"/>
        <w:jc w:val="both"/>
        <w:rPr>
          <w:color w:val="000000" w:themeColor="text1"/>
          <w:sz w:val="16"/>
          <w:szCs w:val="16"/>
        </w:rPr>
      </w:pPr>
      <w:r w:rsidRPr="007550A6">
        <w:rPr>
          <w:color w:val="000000" w:themeColor="text1"/>
          <w:sz w:val="16"/>
          <w:szCs w:val="16"/>
        </w:rPr>
        <w:t>15 ноября 1927 года кавалерийская «шашка единого образца» была принята на вооружение Рабоче-крестьянской Красной Армии (РККА) приказом РВС СССР (с сентября 1923 года высшая военная инстанция страны именуется не РВСР (РевВоенСовет Республики), а РВС СССР, т.е. РевВоенСовет СССР) № 583 и послужила кавалерии СССР до 50-х годов XX века. Форма клинка новой шашки повторяла конструкцию клинка солдатской драгунской шашки Российской Императорской Армии образца 1881 года, но при этом пята клинка шашки M1927 несколько уже, чем у прототипа и хвостовик имеет больший угол наклона относительно клинка. Для шашки образца 1927 года был так же принят единый размер клинка, равный 80 см. Производство было организовано на знаменитой Златоустовской оружейной фабрике. В предвоенные годы производство шашек достигало 30-40 тысяч в год.</w:t>
      </w:r>
    </w:p>
    <w:p w14:paraId="38C55113" w14:textId="77777777" w:rsidR="00351F5F" w:rsidRPr="007550A6" w:rsidRDefault="00351F5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Шашка образца 1927 года выпускалась вплоть до 1946 г. в двух вариантах: </w:t>
      </w:r>
    </w:p>
    <w:p w14:paraId="04C41B2D" w14:textId="77777777" w:rsidR="00351F5F" w:rsidRPr="007550A6" w:rsidRDefault="00351F5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 для рядового и младшего командного состава (с гнездами под штык), </w:t>
      </w:r>
    </w:p>
    <w:p w14:paraId="72533595" w14:textId="77777777" w:rsidR="00351F5F" w:rsidRPr="007550A6" w:rsidRDefault="00351F5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для среднего и старшего командного состава (без штыкового крепления).</w:t>
      </w:r>
    </w:p>
    <w:p w14:paraId="7D3B83B8" w14:textId="77777777" w:rsidR="00351F5F" w:rsidRPr="007550A6" w:rsidRDefault="00351F5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Шашка образца 1927 года имеет стальной однолезвийный клинок незначительной кривизны с одним широким долом с обеих сторон. Боевой конец двулезвийный. На пяте клинка имеется клеймо производителя (варьируется в зависимости от времени производства) и контрольное клеймо. Эфес состоит только из рукояти без защитной дужки и повторяет форму рукояти казачьей шашки РИА для нижних чинов образца 1881 года. Деревянная рукоять имеет продольные наклонные желобки, с латунной головкой и втулкой (в некоторых случаях белого металла), на которой также имеются клейма. Головка раздвоенная с отверстием для темляка, украшена изображением пятиконечной звезды, серпа, молота и аббревиатуры «C.C.C.Р.». Ножны изготавливались из грунтованного дерева и обтягивались в разные периоды кожей, рогожей, кирзой (прорезиненным материалом) или просто шлифовались и красились. Латунный прибор (в некоторых случаях белого металла) состоит из устья, гайки и наконечника. Шашка принята на вооружение рядового и командного состава кавалерии РККА, в других родах войск - лиц рядового и командного состава, несущих службу верхом. С 1932 года шашка носилась только при нахождении в строю (12629).</w:t>
      </w:r>
    </w:p>
    <w:p w14:paraId="6F392DF1" w14:textId="77777777" w:rsidR="00DC664F" w:rsidRPr="007550A6" w:rsidRDefault="00DC664F" w:rsidP="007550A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A45961" w14:textId="77777777" w:rsidR="00BE2C92" w:rsidRPr="007550A6" w:rsidRDefault="00C17D29" w:rsidP="007550A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5F05CE8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D202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Поскольку к середине ноября 1927 года разбитый корабль был полностью "перемыт" и обследован, японская фирма прекратила работы в Балаклаве. Перед отъездом из Балаклавы представители фирмы заявили, что корабль, на котором они проводили работы, по их мнению, был "Принцем". Однако, несмотря на самые тщательные поиски, им не удалось найти среднюю часть корабля. Золота японцы не нашли за исключением нескольких монет, но обязательства выполнили и ЭПРОН получил неплохое по тому времени водолазное снаряжение и оборудование для производства подводно-технических работ, а ОГПУ вернула затраченные на поиск "Черного принца" деньги (11630).</w:t>
      </w:r>
    </w:p>
    <w:p w14:paraId="1FABCF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49DAD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55E15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7222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ноября 1927 Канада стала членом Лиги Наций (3907,147).</w:t>
      </w:r>
    </w:p>
    <w:p w14:paraId="36A653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EB86D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7A1E7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2B1B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середине ноября 1927 по поручению П.И.Б. была подготовлена справка о переговорах с фирмами: 1. и 2. Изотта-Фраскини и 3. О предложении фирмы Бреда на истребители с Юпитер, а также 4. О предложениях СССР по поставке C-R с мотором Ассо (2311,36).</w:t>
      </w:r>
    </w:p>
    <w:p w14:paraId="05BE3B3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F21A0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BDD33B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16D8A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ноября 1927 Директором “Авиазавода АО “Укрвоздухпуть” назначен С. А. Кривоконь (10674).</w:t>
      </w:r>
    </w:p>
    <w:p w14:paraId="3782C7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1D0617" w14:textId="77777777" w:rsidR="00C7768F"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77F6B70" w14:textId="77777777" w:rsidR="00C7768F" w:rsidRPr="007550A6" w:rsidRDefault="00C7768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9ABA15" w14:textId="77777777" w:rsidR="00DF6CA8" w:rsidRPr="007550A6" w:rsidRDefault="00DF6CA8"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16 ноября 1927 г.</w:t>
      </w:r>
    </w:p>
    <w:p w14:paraId="1AE182B6" w14:textId="77777777" w:rsidR="00DF6CA8" w:rsidRPr="007550A6" w:rsidRDefault="00DF6CA8"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bdr w:val="none" w:sz="0" w:space="0" w:color="auto" w:frame="1"/>
          <w:lang w:eastAsia="ru-RU"/>
        </w:rPr>
        <w:t>ПРИКАЗ ОГПУ № 224, ОБЪЯВЛЯЮЩИЙ ПРИКАЗ РВС СССР (№ 372)</w:t>
      </w:r>
    </w:p>
    <w:p w14:paraId="586033BE" w14:textId="77777777" w:rsidR="00DF6CA8" w:rsidRPr="007550A6" w:rsidRDefault="00DF6CA8"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При сем объявляется для сведения и руководства приказ РВС СССР 1927 г. № 372 о мерах к сохранению военной тайны.</w:t>
      </w:r>
    </w:p>
    <w:p w14:paraId="7DADDFA1" w14:textId="77777777" w:rsidR="00DF6CA8" w:rsidRPr="007550A6" w:rsidRDefault="00DF6CA8"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Начальник административно-организационного управления ОГПУ И.Воронцов.</w:t>
      </w:r>
    </w:p>
    <w:p w14:paraId="12691B01" w14:textId="77777777" w:rsidR="00DF6CA8" w:rsidRPr="007550A6" w:rsidRDefault="00DF6CA8"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Несмотря на ряд отданных распоряжений, все же наблюдаются случаи преступно-легкомысленного отношения военнослужащих и сотрудников РККА к вопросам сохранения военной тайны и разглашения секретных сведений.</w:t>
      </w:r>
    </w:p>
    <w:p w14:paraId="653D9E0C" w14:textId="77777777" w:rsidR="00DF6CA8" w:rsidRPr="007550A6" w:rsidRDefault="00DF6CA8"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Подобные явления совершенно недопустимы, являясь преступным нарушением военнослужащими красной присяги и их служебного долга.</w:t>
      </w:r>
    </w:p>
    <w:p w14:paraId="07E52467" w14:textId="77777777" w:rsidR="00DF6CA8" w:rsidRPr="007550A6" w:rsidRDefault="00DF6CA8"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Дабы окончательно искоренить в РККА отмеченное, требую принять к неуклонному руководству:</w:t>
      </w:r>
    </w:p>
    <w:p w14:paraId="7CB2486C" w14:textId="77777777" w:rsidR="00DF6CA8" w:rsidRPr="007550A6" w:rsidRDefault="00DF6CA8"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 Начальникам всех степеней принять решительные меры к выполнению, как лично ими, так и подчиненными им сотрудниками, всех правил ведения и хранения секретной и сов. секретной переписки, не допуская ни малейшего отступления от установленного порядка.</w:t>
      </w:r>
    </w:p>
    <w:p w14:paraId="5E916299" w14:textId="77777777" w:rsidR="00DF6CA8" w:rsidRPr="007550A6" w:rsidRDefault="00DF6CA8"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 Военнослужащим и сотрудникам РККА категорически воспрещается вести какие бы то ни было разговоры по вопросам, касающимся РККА, не только секретного характера, но и не подлежащим оглашению вне НКВМ, как вне службы, так и в присутствии посторонних лиц на службе, независимо от того, с кем эти разговоры ведутся.</w:t>
      </w:r>
    </w:p>
    <w:p w14:paraId="0A808218" w14:textId="77777777" w:rsidR="00DF6CA8" w:rsidRPr="007550A6" w:rsidRDefault="00DF6CA8"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3) Всякие сношения военнослужащих и сотрудников РККА и совместно с ними проживающих членов их семей с иностранцами, находящимся как в пределах, так и вне пределов Союза ССР, а равно переписка с родными и знакомыми, проживающими за границей, категорически воспрещается, сношения с указанными лицами могут быть допущены лишь с разрешения комиссара (начальника) части (учреждения) и при непременном соблюдении техники ведения переписки с лицами, находящимися за границей, установленной приказом РВС СССР 1927 г.№ 308.</w:t>
      </w:r>
    </w:p>
    <w:p w14:paraId="7F0B8584" w14:textId="77777777" w:rsidR="00DF6CA8" w:rsidRPr="007550A6" w:rsidRDefault="00DF6CA8"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4) Сношения с иностранными дипломатическими органами и военными и морскими атташе иностранных представительств допускаются не иначе, как порядком, установленными приказом РВС СССР 1926 г. № 637 и 1927 г. № 249.</w:t>
      </w:r>
    </w:p>
    <w:p w14:paraId="780E1EFF" w14:textId="77777777" w:rsidR="00DF6CA8" w:rsidRPr="007550A6" w:rsidRDefault="00DF6CA8"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5) Во всех частях и учреждениях РККА принять действительные меры к охранению военной тайны путем установления соответствующего внутреннего распорядка работы части (учреждения) и внедрения в сознание всего личного состава части необходимости строго хранить вверенные по службе тайны.</w:t>
      </w:r>
    </w:p>
    <w:p w14:paraId="50C81B31" w14:textId="77777777" w:rsidR="00DF6CA8" w:rsidRPr="007550A6" w:rsidRDefault="00DF6CA8"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6) Виновных в нарушении всего вышеуказанного сурово преследовать, не допуская никакого послабления и привлекая к законной ответственности не только непосредственно виновных, но их начальников, не принявших соответствующих предупредительных мер.</w:t>
      </w:r>
    </w:p>
    <w:p w14:paraId="27C7F8B3" w14:textId="77777777" w:rsidR="00DF6CA8" w:rsidRPr="007550A6" w:rsidRDefault="00DF6CA8"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7) Настоящий приказ прочесть во всех ротах, эскадронах, батареях, командах, судах и экипажах и объявить под расписку всему начальствующему и вольнонаемному составу РККА.</w:t>
      </w:r>
    </w:p>
    <w:p w14:paraId="3D9CB2F5" w14:textId="77777777" w:rsidR="00DF6CA8" w:rsidRPr="007550A6" w:rsidRDefault="00DF6CA8"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Впредь при приеме на службу в РККА отбирать у всех поступающих расписку об ознакомлении с настоящим приказом.</w:t>
      </w:r>
    </w:p>
    <w:p w14:paraId="3F8A493B" w14:textId="77777777" w:rsidR="00DF6CA8" w:rsidRPr="007550A6" w:rsidRDefault="00DF6CA8"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Народный комиссар по военным и морским делам и председатель РВС СССР (По Управлению делами НКВМ и РВС СССР)</w:t>
      </w:r>
    </w:p>
    <w:p w14:paraId="37282950" w14:textId="77777777" w:rsidR="00DF6CA8" w:rsidRPr="007550A6" w:rsidRDefault="00DF6CA8"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Ворошилов.</w:t>
      </w:r>
    </w:p>
    <w:p w14:paraId="1AC5A37A" w14:textId="77777777" w:rsidR="00DF6CA8" w:rsidRPr="007550A6" w:rsidRDefault="00DF6CA8"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ЦА ФСБ РФ. Ф. 66. Оп. 1-т. Д. 110. Л. 23 (20268).</w:t>
      </w:r>
    </w:p>
    <w:p w14:paraId="2B1D48C0" w14:textId="77777777" w:rsidR="00DF6CA8" w:rsidRPr="007550A6" w:rsidRDefault="00DF6CA8" w:rsidP="007550A6">
      <w:pPr>
        <w:spacing w:after="0" w:line="240" w:lineRule="auto"/>
        <w:jc w:val="both"/>
        <w:rPr>
          <w:rFonts w:ascii="Times New Roman" w:hAnsi="Times New Roman" w:cs="Times New Roman"/>
          <w:color w:val="000000" w:themeColor="text1"/>
          <w:sz w:val="16"/>
          <w:szCs w:val="16"/>
        </w:rPr>
      </w:pPr>
    </w:p>
    <w:p w14:paraId="3E495B50" w14:textId="77777777" w:rsidR="00C7768F" w:rsidRPr="007550A6" w:rsidRDefault="00C7768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ноября 1927 швейцарская фирма"Зенит" представила в Главконцесском проект договора на постройку часового завода. В том же году МЭМЗ закупил у немецкой фирмы "Юганс" часовую фурнитуру, а в январе l928 года 2000 собранных будильников уже были отправлены в торговую сеть. Одновременно было собрано также из покупных деталей 400 штук круглых настенных механических часов (12237).</w:t>
      </w:r>
    </w:p>
    <w:p w14:paraId="1F40EBAC" w14:textId="77777777" w:rsidR="00C7768F" w:rsidRPr="007550A6" w:rsidRDefault="00C7768F" w:rsidP="007550A6">
      <w:pPr>
        <w:spacing w:after="0" w:line="240" w:lineRule="auto"/>
        <w:jc w:val="both"/>
        <w:rPr>
          <w:rFonts w:ascii="Times New Roman" w:hAnsi="Times New Roman" w:cs="Times New Roman"/>
          <w:color w:val="000000" w:themeColor="text1"/>
          <w:sz w:val="16"/>
          <w:szCs w:val="16"/>
        </w:rPr>
      </w:pPr>
    </w:p>
    <w:p w14:paraId="189DF6A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7F0B73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6750B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ноября 1927 г. Приказом по Управлению снабжений РККА No.121 в его составе создается отдел внешних заказов. Отдел возглавил уполномоченный Наркомвоенморапри Наркомате внешней и внутренней торговли, учрежденный приказом РВС СССР No.218 от 13 июля 1928 г. и подчинявшийся непосредственно наркому по военным и морским делам. Этим приказом на уполномоченного возлагалось руководство разработкой заявок военного ведомства, составление планов на импортную технику и оборудование, распределение его между управлениями, учет и контроль за поставками. Внешнеторговые операции производились через специальные отделы торговых представительств ОВЗ в зарубежных странах, преобразованные из инженерных отделов (приказ Наркомата внешней торговли No.1255 от 30 сентября 1930 г.)</w:t>
      </w:r>
    </w:p>
    <w:p w14:paraId="1790B8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положению, утвержденному наркомом обороны в 1936 г., Отдел внешних заказов становится центральным органом НКО СССР, ведающим монопольно всеми вопросами импорта для военного ведомства и снабжающим его информационными материалами по заграничной технике. В этой деятельности ОВЗ был подотчетен и Наркомату внешней торговли.</w:t>
      </w:r>
    </w:p>
    <w:p w14:paraId="260D6F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связи с резким сокращением импорта военного имущества постановлением СНК СССР от 30 июня 1938 г. на базе ОВЗ создавалось Всесоюзное инженерно-техническое импортное объединение, которому передавались импортные операции НКО СССР (11226).</w:t>
      </w:r>
    </w:p>
    <w:p w14:paraId="6C7F41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FF0F8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1C0388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A33939"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ноября 1927. Американский писатель Теодор Драйзер записывает: "В 6 часов вечера я приехал на встречу с Сергеем Эйзенштейном, кинорежиссером, писателем и постановщиком "Потемкина". Его комната - одна из шести комнат общей квартиры, занимаемой шестью семьями, - довольно большая для Москвы. Он сам разрисовал стены, на потолке - какой-то фантастический бычий глаз в конвульсивных цветных разводах. Над письменным столом - плакат, реклама нового сепаратора для сливок, на стенах - фотографии из фильмов. Эйзенштейн - молодой человек лет двадцати девяти, небольшого роста, плотный, с обаятельным мальчишеским лицом, голубыми глазами и массой густых курчавых волос. Я начал с вопроса, касающегося общей организации кинопромышленности в России. Он сказал, что вся кинопромышленность в стране государственная, и во главе ее стоит нарком просвещения (Луначарский). О кинопродукции он сказал, что за последние три года выпущено лишь три или четыре значительные картины" (18717).</w:t>
      </w:r>
    </w:p>
    <w:p w14:paraId="66D70E01"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p>
    <w:p w14:paraId="634135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ноября 1927 г. из письма заместителя заведующего агитпропотделом ЦК ВКП(б) С. Н. Крылова В. М. Молотову</w:t>
      </w:r>
    </w:p>
    <w:p w14:paraId="57AC44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Камерный театр поставил как юбилейную пьесу "Заговор равных" бульварного фельетониста Мих. Левидова. Автор под видом "исторического" изображения периода Директории и заговора Бабефа дает пасквиль на партию. Пьеса пестрит словечками "могильщики революции", "устроившиеся, вскормленные, вспоенные </w:t>
      </w:r>
      <w:r w:rsidRPr="007550A6">
        <w:rPr>
          <w:rFonts w:ascii="Times New Roman" w:hAnsi="Times New Roman" w:cs="Times New Roman"/>
          <w:color w:val="000000" w:themeColor="text1"/>
          <w:sz w:val="16"/>
          <w:szCs w:val="16"/>
        </w:rPr>
        <w:lastRenderedPageBreak/>
        <w:t>революцией", "предатели революции", "народ устал", "при Робеспьере жилось лучше", "революция кончилась" и т. п. выраженьицами, взятыми напрокат из платформы и речей оппозиции. Пьеса эта нынешним летом читалась Левидовым группе оппозиционеров... Затем читал ее А. В. Луначарский и тоже одобрил. Затем одобрил Главрепертком (по литере А, т. е. по первой категории, вне всяких сомнений)... На просмотре пьесы в театре 5 ноября я заявил ГРК, что была совершена большая ошибка с допущением на сцену упадочной, пасквильной вещи, что я лично за снятие... Пьеса явно рассчитана на то, чтобы у зрителя вызвать аналогии: Директория — Политбюро, Бабеф — Троцкий, хвосты у булочных — наши хвосты и т. д... (11652).</w:t>
      </w:r>
    </w:p>
    <w:p w14:paraId="06D1DC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F5EF2C" w14:textId="77777777" w:rsidR="00510759" w:rsidRPr="007550A6" w:rsidRDefault="0051075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ноября 1927 застрелился Йоффе, один из ближайших советников Троцкого (12629).</w:t>
      </w:r>
    </w:p>
    <w:p w14:paraId="64E52C05" w14:textId="77777777" w:rsidR="00510759" w:rsidRPr="007550A6" w:rsidRDefault="0051075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D6AF2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50973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BB967E" w14:textId="77777777" w:rsidR="00EE2F16" w:rsidRPr="007550A6" w:rsidRDefault="00EE2F16" w:rsidP="007550A6">
      <w:pPr>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rPr>
        <w:t>16 ноября 1927 ВМС США вводят в строй USS Saratoga (CV-3) , свой первый большой авианосец и первый авианосец, способный развивать среднюю скорость</w:t>
      </w:r>
      <w:r w:rsidRPr="007550A6">
        <w:rPr>
          <w:rFonts w:ascii="Times New Roman" w:hAnsi="Times New Roman" w:cs="Times New Roman"/>
          <w:color w:val="000000" w:themeColor="text1"/>
          <w:sz w:val="16"/>
          <w:szCs w:val="16"/>
          <w:lang w:val="en-US"/>
        </w:rPr>
        <w:t xml:space="preserve"> </w:t>
      </w:r>
      <w:r w:rsidRPr="007550A6">
        <w:rPr>
          <w:rFonts w:ascii="Times New Roman" w:hAnsi="Times New Roman" w:cs="Times New Roman"/>
          <w:color w:val="000000" w:themeColor="text1"/>
          <w:sz w:val="16"/>
          <w:szCs w:val="16"/>
        </w:rPr>
        <w:t>флота</w:t>
      </w:r>
      <w:r w:rsidRPr="007550A6">
        <w:rPr>
          <w:rFonts w:ascii="Times New Roman" w:hAnsi="Times New Roman" w:cs="Times New Roman"/>
          <w:color w:val="000000" w:themeColor="text1"/>
          <w:sz w:val="16"/>
          <w:szCs w:val="16"/>
          <w:lang w:val="en-US"/>
        </w:rPr>
        <w:t xml:space="preserve"> </w:t>
      </w:r>
      <w:r w:rsidRPr="007550A6">
        <w:rPr>
          <w:rFonts w:ascii="Times New Roman" w:hAnsi="Times New Roman" w:cs="Times New Roman"/>
          <w:color w:val="000000" w:themeColor="text1"/>
          <w:sz w:val="16"/>
          <w:szCs w:val="16"/>
        </w:rPr>
        <w:t>и</w:t>
      </w:r>
      <w:r w:rsidRPr="007550A6">
        <w:rPr>
          <w:rFonts w:ascii="Times New Roman" w:hAnsi="Times New Roman" w:cs="Times New Roman"/>
          <w:color w:val="000000" w:themeColor="text1"/>
          <w:sz w:val="16"/>
          <w:szCs w:val="16"/>
          <w:lang w:val="en-US"/>
        </w:rPr>
        <w:t xml:space="preserve"> </w:t>
      </w:r>
      <w:r w:rsidRPr="007550A6">
        <w:rPr>
          <w:rFonts w:ascii="Times New Roman" w:hAnsi="Times New Roman" w:cs="Times New Roman"/>
          <w:color w:val="000000" w:themeColor="text1"/>
          <w:sz w:val="16"/>
          <w:szCs w:val="16"/>
        </w:rPr>
        <w:t>вести</w:t>
      </w:r>
      <w:r w:rsidRPr="007550A6">
        <w:rPr>
          <w:rFonts w:ascii="Times New Roman" w:hAnsi="Times New Roman" w:cs="Times New Roman"/>
          <w:color w:val="000000" w:themeColor="text1"/>
          <w:sz w:val="16"/>
          <w:szCs w:val="16"/>
          <w:lang w:val="en-US"/>
        </w:rPr>
        <w:t xml:space="preserve"> </w:t>
      </w:r>
      <w:r w:rsidRPr="007550A6">
        <w:rPr>
          <w:rFonts w:ascii="Times New Roman" w:hAnsi="Times New Roman" w:cs="Times New Roman"/>
          <w:color w:val="000000" w:themeColor="text1"/>
          <w:sz w:val="16"/>
          <w:szCs w:val="16"/>
        </w:rPr>
        <w:t>настоящие</w:t>
      </w:r>
      <w:r w:rsidRPr="007550A6">
        <w:rPr>
          <w:rFonts w:ascii="Times New Roman" w:hAnsi="Times New Roman" w:cs="Times New Roman"/>
          <w:color w:val="000000" w:themeColor="text1"/>
          <w:sz w:val="16"/>
          <w:szCs w:val="16"/>
          <w:lang w:val="en-US"/>
        </w:rPr>
        <w:t xml:space="preserve"> </w:t>
      </w:r>
      <w:r w:rsidRPr="007550A6">
        <w:rPr>
          <w:rFonts w:ascii="Times New Roman" w:hAnsi="Times New Roman" w:cs="Times New Roman"/>
          <w:color w:val="000000" w:themeColor="text1"/>
          <w:sz w:val="16"/>
          <w:szCs w:val="16"/>
        </w:rPr>
        <w:t>боевые</w:t>
      </w:r>
      <w:r w:rsidRPr="007550A6">
        <w:rPr>
          <w:rFonts w:ascii="Times New Roman" w:hAnsi="Times New Roman" w:cs="Times New Roman"/>
          <w:color w:val="000000" w:themeColor="text1"/>
          <w:sz w:val="16"/>
          <w:szCs w:val="16"/>
          <w:lang w:val="en-US"/>
        </w:rPr>
        <w:t xml:space="preserve"> </w:t>
      </w:r>
      <w:r w:rsidRPr="007550A6">
        <w:rPr>
          <w:rFonts w:ascii="Times New Roman" w:hAnsi="Times New Roman" w:cs="Times New Roman"/>
          <w:color w:val="000000" w:themeColor="text1"/>
          <w:sz w:val="16"/>
          <w:szCs w:val="16"/>
        </w:rPr>
        <w:t>действия</w:t>
      </w:r>
      <w:r w:rsidRPr="007550A6">
        <w:rPr>
          <w:rFonts w:ascii="Times New Roman" w:hAnsi="Times New Roman" w:cs="Times New Roman"/>
          <w:color w:val="000000" w:themeColor="text1"/>
          <w:sz w:val="16"/>
          <w:szCs w:val="16"/>
          <w:lang w:val="en-US"/>
        </w:rPr>
        <w:t xml:space="preserve"> (20359).</w:t>
      </w:r>
    </w:p>
    <w:p w14:paraId="0D894169" w14:textId="77777777" w:rsidR="00EE2F16" w:rsidRPr="007550A6" w:rsidRDefault="00EE2F16" w:rsidP="007550A6">
      <w:pPr>
        <w:spacing w:after="0" w:line="240" w:lineRule="auto"/>
        <w:jc w:val="both"/>
        <w:rPr>
          <w:rFonts w:ascii="Times New Roman" w:hAnsi="Times New Roman" w:cs="Times New Roman"/>
          <w:color w:val="000000" w:themeColor="text1"/>
          <w:sz w:val="16"/>
          <w:szCs w:val="16"/>
          <w:lang w:val="en-US"/>
        </w:rPr>
      </w:pPr>
    </w:p>
    <w:p w14:paraId="46A9B8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November 16, 1927 Saratoga, first carrier and fifth ship of the Navy to bear the name, was placed in commission at Camden, N.J., Captain H. E. Yarnell commanding (1090).</w:t>
      </w:r>
    </w:p>
    <w:p w14:paraId="781BEC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2591E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ноября 1927 в строй вошел авианосец Саратога (1090).</w:t>
      </w:r>
    </w:p>
    <w:p w14:paraId="0FECBDC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3A3A0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CD15F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A268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ноября 1927 года в НИИ ВВС закончились испытания самолета И-4 Ю-420, которые проходили с 27 сентября 1927 (6924).</w:t>
      </w:r>
    </w:p>
    <w:p w14:paraId="688590B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0D9DBC" w14:textId="77777777" w:rsidR="00AB02B0" w:rsidRPr="007550A6" w:rsidRDefault="00AB02B0" w:rsidP="007550A6">
      <w:pPr>
        <w:pStyle w:val="a8"/>
        <w:jc w:val="both"/>
        <w:rPr>
          <w:rFonts w:ascii="Times New Roman" w:hAnsi="Times New Roman" w:cs="Times New Roman"/>
          <w:color w:val="000000" w:themeColor="text1"/>
        </w:rPr>
      </w:pPr>
      <w:r w:rsidRPr="007550A6">
        <w:rPr>
          <w:rFonts w:ascii="Times New Roman" w:hAnsi="Times New Roman" w:cs="Times New Roman"/>
          <w:color w:val="000000" w:themeColor="text1"/>
        </w:rPr>
        <w:t>17 ноября 1927 г. НТК УВВС «допустил И-4 на снабжение ВВС РККА», то есть принял машину на вооружение (19100).</w:t>
      </w:r>
    </w:p>
    <w:p w14:paraId="10692CA9" w14:textId="77777777" w:rsidR="00AB02B0" w:rsidRPr="007550A6" w:rsidRDefault="00AB02B0" w:rsidP="007550A6">
      <w:pPr>
        <w:pStyle w:val="a8"/>
        <w:jc w:val="both"/>
        <w:rPr>
          <w:rFonts w:ascii="Times New Roman" w:hAnsi="Times New Roman" w:cs="Times New Roman"/>
          <w:color w:val="000000" w:themeColor="text1"/>
        </w:rPr>
      </w:pPr>
    </w:p>
    <w:p w14:paraId="2DE310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ноября 1927 М.М.Громов, А.Ф.Анисимов, И.Ф.Козлов, А.Б.Юмашев и В.О.Писаренко проводили гос. испытания АНТ-5, которые начались с 27 (28 - 290,118) сентября 1927 (346,20).</w:t>
      </w:r>
    </w:p>
    <w:p w14:paraId="7AFA3F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5A4F2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17-го ноября 1927 СССР подписал договор с Юнкерс на поставку восьми ЮГ-1 по 60 тыс. долларов за штуку. Самолеты этой партии отличались от машин предыдущей установкой советских турелей Тур-бис (открытых), наличием радиостанций Телефункен 957F вместо Маркони AD-6F, упрочненными бензобаками, усиленным креплением глушителей и электрогенераторов. Самолеты третьего заказа, так же как и предыдущего, собирались в Лимхамне в Швеции. Заказ состоял из двух серий по четыре машины (№ 952, 954-960). Один из вошедших в него бомбардировщиков (№ 952) был изготовлен ранее и испытывался в Швеции с февраля 1927 г. как S-AABF. Прибытие машин в СССР ожидалось к 1 января 1928 г., но фирма несколько запоздала (3224,11).</w:t>
      </w:r>
    </w:p>
    <w:p w14:paraId="3C9C36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EF65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ноября 1927 г. с фирмой “Юнкерс” подписали договор о покупке восьми ЮГ-1 по 60 тысяч долларов за каждый. Самолеты этой партии отличались установкой советских турелей Тур-ббис (открытых), радиостанциями "Те- лефункен" вместо "Маркони", упрочненными бензобаками, усиленным креплением глушителей и электрогенераторов.</w:t>
      </w:r>
    </w:p>
    <w:p w14:paraId="2E10632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Самолеты третьего заказа, как и предыдущие, собирались в Лимхамне. Заказ состоял из двух серий по четыре машины. Прибытие самолетов в СССР ожидалось к 1 января 1928 г., но фирма несколько запоздала. Предварительная приемка в Швеции завершилась только 14 января. На следующий день из Мальме ушел пароход "Леонид Красин", увозя первые бомбардировщики в нашу страну. Везли их довольно странно - вместо того, чтобы напрямую доставить в Ленинград, где планировали вести сборку, самолеты 22 января выгрузили в Мурманске, а уже оттуда отправили в Ленинград по железной дороге. Лыжи и запасные части отгружали напрямую из Дессау.</w:t>
      </w:r>
    </w:p>
    <w:p w14:paraId="45B966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восемь машин на этот раз прибыли в СССР без вооружения. Его монтировали в Филях. "Юнкерсы" получили по 12 бомбодержателей Дер-ббис, девять кронштейнов под установку Дер-5бис и три бомбосбрасывателя Сбр-8 (Щербакова). Под этот стандарт постепенно подогнали и ранее полученные бомбардировщики (12036).</w:t>
      </w:r>
    </w:p>
    <w:p w14:paraId="74957C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DE9143" w14:textId="77777777" w:rsidR="00DC664F" w:rsidRPr="007550A6" w:rsidRDefault="00DC664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17-го ноября 1927 подписали договор на поставку восьми ЮГ-1 по 60 тыс. долларов за штуку. Самолеты этой партии отличались от машин предыдущей установкой советских турелей Тур-6 бис (открытых), наличием радиостанций Телефункен 957F вместо Маркони AD-6F, упрочненными бензобаками, усиленным креплением глушителей и электрогенераторов. Самолеты третьего заказа, так же как и предыдущего, собирались в Лимхамне. Заказ состоял из двух серий по четыре машины (№ 952, 954-960). Один из вошедших в него бомбардировщиков (№ 952) был изготовлен ранее и испытывался в Швеции с февраля 1927 года как S-AABF. Прибытие машин в СССР ожидалось к 1 января 1928 года, но фирма несколько запоздала. Предварительная приемка самолетов в Швеции закончилась только 14 января. На следующий день из Мальме ушел пароход «Леонид Красин», увозя первые бомбардировщики в нашу страну. Везли их довольно странно — вместо того, чтобы напрямую доставить в Ленинград, где планировали вести сборку, самолеты 22 января выгрузили в Мурманске, а уже оттуда отправили в Ленинград по железной дороге.</w:t>
      </w:r>
    </w:p>
    <w:p w14:paraId="667778E6" w14:textId="77777777" w:rsidR="00DC664F" w:rsidRPr="007550A6" w:rsidRDefault="00DC664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Лыжи и запчасти к самолетам шли из Дессау. Их приемкой там руководил В. С. Вахмистров. Последний приемочный акт он подписал 28 января (15479).</w:t>
      </w:r>
    </w:p>
    <w:p w14:paraId="10660D4A" w14:textId="77777777" w:rsidR="00DC664F" w:rsidRPr="007550A6" w:rsidRDefault="00DC664F" w:rsidP="007550A6">
      <w:pPr>
        <w:spacing w:after="0" w:line="240" w:lineRule="auto"/>
        <w:jc w:val="both"/>
        <w:rPr>
          <w:rFonts w:ascii="Times New Roman" w:hAnsi="Times New Roman" w:cs="Times New Roman"/>
          <w:color w:val="000000" w:themeColor="text1"/>
          <w:sz w:val="16"/>
          <w:szCs w:val="16"/>
        </w:rPr>
      </w:pPr>
    </w:p>
    <w:p w14:paraId="7D7489A1"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ноября 1927 г. с Юнкерсом подписа</w:t>
      </w:r>
      <w:r w:rsidRPr="007550A6">
        <w:rPr>
          <w:rFonts w:ascii="Times New Roman" w:hAnsi="Times New Roman" w:cs="Times New Roman"/>
          <w:color w:val="000000" w:themeColor="text1"/>
          <w:sz w:val="16"/>
          <w:szCs w:val="16"/>
        </w:rPr>
        <w:softHyphen/>
        <w:t>ли договор о покупке восьми ЮГ-1. Самолёты этой партии отличались установкой советских турелей Тур-ббис (открытых), радиостанци</w:t>
      </w:r>
      <w:r w:rsidRPr="007550A6">
        <w:rPr>
          <w:rFonts w:ascii="Times New Roman" w:hAnsi="Times New Roman" w:cs="Times New Roman"/>
          <w:color w:val="000000" w:themeColor="text1"/>
          <w:sz w:val="16"/>
          <w:szCs w:val="16"/>
        </w:rPr>
        <w:softHyphen/>
        <w:t>ями «Телефункен» и другими усо</w:t>
      </w:r>
      <w:r w:rsidRPr="007550A6">
        <w:rPr>
          <w:rFonts w:ascii="Times New Roman" w:hAnsi="Times New Roman" w:cs="Times New Roman"/>
          <w:color w:val="000000" w:themeColor="text1"/>
          <w:sz w:val="16"/>
          <w:szCs w:val="16"/>
        </w:rPr>
        <w:softHyphen/>
        <w:t>вершенствованиями.</w:t>
      </w:r>
    </w:p>
    <w:p w14:paraId="7AD0E1F1"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Самолёты прибыли в СССР в ян</w:t>
      </w:r>
      <w:r w:rsidRPr="007550A6">
        <w:rPr>
          <w:rFonts w:ascii="Times New Roman" w:hAnsi="Times New Roman" w:cs="Times New Roman"/>
          <w:color w:val="000000" w:themeColor="text1"/>
          <w:sz w:val="16"/>
          <w:szCs w:val="16"/>
        </w:rPr>
        <w:softHyphen/>
        <w:t>варе 1928 г. Сборку и приёмку бом</w:t>
      </w:r>
      <w:r w:rsidRPr="007550A6">
        <w:rPr>
          <w:rFonts w:ascii="Times New Roman" w:hAnsi="Times New Roman" w:cs="Times New Roman"/>
          <w:color w:val="000000" w:themeColor="text1"/>
          <w:sz w:val="16"/>
          <w:szCs w:val="16"/>
        </w:rPr>
        <w:softHyphen/>
        <w:t>бардировщиков опять вели на Ко</w:t>
      </w:r>
      <w:r w:rsidRPr="007550A6">
        <w:rPr>
          <w:rFonts w:ascii="Times New Roman" w:hAnsi="Times New Roman" w:cs="Times New Roman"/>
          <w:color w:val="000000" w:themeColor="text1"/>
          <w:sz w:val="16"/>
          <w:szCs w:val="16"/>
        </w:rPr>
        <w:softHyphen/>
        <w:t>мендантском аэродроме. Приёмоч</w:t>
      </w:r>
      <w:r w:rsidRPr="007550A6">
        <w:rPr>
          <w:rFonts w:ascii="Times New Roman" w:hAnsi="Times New Roman" w:cs="Times New Roman"/>
          <w:color w:val="000000" w:themeColor="text1"/>
          <w:sz w:val="16"/>
          <w:szCs w:val="16"/>
        </w:rPr>
        <w:softHyphen/>
        <w:t>ную комиссию возглавлял инженер Н.Н. Леонтьев. К 6 апреля все во</w:t>
      </w:r>
      <w:r w:rsidRPr="007550A6">
        <w:rPr>
          <w:rFonts w:ascii="Times New Roman" w:hAnsi="Times New Roman" w:cs="Times New Roman"/>
          <w:color w:val="000000" w:themeColor="text1"/>
          <w:sz w:val="16"/>
          <w:szCs w:val="16"/>
        </w:rPr>
        <w:softHyphen/>
        <w:t>семь машин были приняты. Не</w:t>
      </w:r>
      <w:r w:rsidRPr="007550A6">
        <w:rPr>
          <w:rFonts w:ascii="Times New Roman" w:hAnsi="Times New Roman" w:cs="Times New Roman"/>
          <w:color w:val="000000" w:themeColor="text1"/>
          <w:sz w:val="16"/>
          <w:szCs w:val="16"/>
        </w:rPr>
        <w:softHyphen/>
        <w:t>сколько самолётов третьего заказа использовали для доукомплектова</w:t>
      </w:r>
      <w:r w:rsidRPr="007550A6">
        <w:rPr>
          <w:rFonts w:ascii="Times New Roman" w:hAnsi="Times New Roman" w:cs="Times New Roman"/>
          <w:color w:val="000000" w:themeColor="text1"/>
          <w:sz w:val="16"/>
          <w:szCs w:val="16"/>
        </w:rPr>
        <w:softHyphen/>
        <w:t>ния 55-й эскадрильи.</w:t>
      </w:r>
    </w:p>
    <w:p w14:paraId="3A78CF84"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восемь машин на этот раз прибыли в СССР без вооружения. Его монтировали в Филях. «Юнкер- сы» получили по 12 бомбодержате</w:t>
      </w:r>
      <w:r w:rsidRPr="007550A6">
        <w:rPr>
          <w:rFonts w:ascii="Times New Roman" w:hAnsi="Times New Roman" w:cs="Times New Roman"/>
          <w:color w:val="000000" w:themeColor="text1"/>
          <w:sz w:val="16"/>
          <w:szCs w:val="16"/>
        </w:rPr>
        <w:softHyphen/>
        <w:t>лей Дер-ббис, девять кронштейнов под установку Дер-5бис и три бом</w:t>
      </w:r>
      <w:r w:rsidRPr="007550A6">
        <w:rPr>
          <w:rFonts w:ascii="Times New Roman" w:hAnsi="Times New Roman" w:cs="Times New Roman"/>
          <w:color w:val="000000" w:themeColor="text1"/>
          <w:sz w:val="16"/>
          <w:szCs w:val="16"/>
        </w:rPr>
        <w:softHyphen/>
        <w:t>босбрасывателя Сбр-8 (Щербако</w:t>
      </w:r>
      <w:r w:rsidRPr="007550A6">
        <w:rPr>
          <w:rFonts w:ascii="Times New Roman" w:hAnsi="Times New Roman" w:cs="Times New Roman"/>
          <w:color w:val="000000" w:themeColor="text1"/>
          <w:sz w:val="16"/>
          <w:szCs w:val="16"/>
        </w:rPr>
        <w:softHyphen/>
        <w:t>ва). Под этот стандарт постепенно подогнали и ранее полученные бомбардировщики (23469).</w:t>
      </w:r>
    </w:p>
    <w:p w14:paraId="47BDC342"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p>
    <w:p w14:paraId="5E4DB3A3" w14:textId="77777777" w:rsidR="00B66809" w:rsidRPr="003600B8" w:rsidRDefault="00B66809" w:rsidP="00B6680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 ноября 1927 г. подписали договор на поставку восьми ЮГ-1 по 60 000 долла</w:t>
      </w:r>
      <w:r w:rsidRPr="003600B8">
        <w:rPr>
          <w:rFonts w:ascii="Times New Roman" w:hAnsi="Times New Roman" w:cs="Times New Roman"/>
          <w:color w:val="0070C0"/>
          <w:sz w:val="16"/>
          <w:szCs w:val="16"/>
        </w:rPr>
        <w:softHyphen/>
        <w:t>ров за каждый.</w:t>
      </w:r>
    </w:p>
    <w:p w14:paraId="65F16A26" w14:textId="77777777" w:rsidR="00B66809" w:rsidRPr="003600B8" w:rsidRDefault="00B66809" w:rsidP="00B6680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Самолеты этой партии отличались установкой советских турелей Тур-6бис и радиостанций Телефункен 957F вместо Маркони AD-6F, упрочненными бензоба</w:t>
      </w:r>
      <w:r w:rsidRPr="003600B8">
        <w:rPr>
          <w:rFonts w:ascii="Times New Roman" w:hAnsi="Times New Roman" w:cs="Times New Roman"/>
          <w:color w:val="0070C0"/>
          <w:sz w:val="16"/>
          <w:szCs w:val="16"/>
        </w:rPr>
        <w:softHyphen/>
        <w:t>ками, а также усиленным креплением глушителей (раньше часто лопались хомуты) и электрогенераторов.</w:t>
      </w:r>
    </w:p>
    <w:p w14:paraId="79823042" w14:textId="77777777" w:rsidR="00B66809" w:rsidRPr="003600B8" w:rsidRDefault="00B66809" w:rsidP="00B6680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Бомбардировщики этого заказа (№№ 952, 954 - 960) тоже собирали в Лимхамне. Их разбили на две серии по четыре машины. Самолет № 952 был изготовлен ранее и испытывался в Швеции с февраля 1927 г. с обозначе</w:t>
      </w:r>
      <w:r w:rsidRPr="003600B8">
        <w:rPr>
          <w:rFonts w:ascii="Times New Roman" w:hAnsi="Times New Roman" w:cs="Times New Roman"/>
          <w:color w:val="0070C0"/>
          <w:sz w:val="16"/>
          <w:szCs w:val="16"/>
        </w:rPr>
        <w:softHyphen/>
        <w:t>нием S-AABF. Прибытие машин в СССР ожидалось к 1 января 1928 г, но завод несколько запоздал, и предварительная приемка бомбардировщиков в Лимхамне завершилась только 14 января. На сле</w:t>
      </w:r>
      <w:r w:rsidRPr="003600B8">
        <w:rPr>
          <w:rFonts w:ascii="Times New Roman" w:hAnsi="Times New Roman" w:cs="Times New Roman"/>
          <w:color w:val="0070C0"/>
          <w:sz w:val="16"/>
          <w:szCs w:val="16"/>
        </w:rPr>
        <w:softHyphen/>
        <w:t>дующий день из Мальме ушел пароход «Леонид Красин», увозя первую партию «юнкерсов» в нашу страну. Везли их довольно странно: вместо того, чтобы напрямую доставить в Ленинград, где планировали вести сборку, самолеты 22 января выгрузили в Мурманске, а оттуда уже отправили в Ленинград по железной дороге.</w:t>
      </w:r>
    </w:p>
    <w:p w14:paraId="128248DE" w14:textId="77777777" w:rsidR="00B66809" w:rsidRPr="003600B8" w:rsidRDefault="00B66809" w:rsidP="00B6680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Лыжи и запасные части шли из Дессау. Их приемкой там руководил В.С. Вахмистров. 27 января 1928 г. при</w:t>
      </w:r>
      <w:r w:rsidRPr="003600B8">
        <w:rPr>
          <w:rFonts w:ascii="Times New Roman" w:hAnsi="Times New Roman" w:cs="Times New Roman"/>
          <w:color w:val="0070C0"/>
          <w:sz w:val="16"/>
          <w:szCs w:val="16"/>
        </w:rPr>
        <w:softHyphen/>
        <w:t>няли восемь пар лыж, акт подписали на следующий день. Еле успели - рабочие объявили забастовку. Вахмистров распо</w:t>
      </w:r>
      <w:r w:rsidRPr="003600B8">
        <w:rPr>
          <w:rFonts w:ascii="Times New Roman" w:hAnsi="Times New Roman" w:cs="Times New Roman"/>
          <w:color w:val="0070C0"/>
          <w:sz w:val="16"/>
          <w:szCs w:val="16"/>
        </w:rPr>
        <w:softHyphen/>
        <w:t>рядился упаковывать лыжи с еще не до конца засохшим лаком.</w:t>
      </w:r>
    </w:p>
    <w:p w14:paraId="2B322DEA" w14:textId="77777777" w:rsidR="00B66809" w:rsidRPr="003600B8" w:rsidRDefault="00B66809" w:rsidP="00B6680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Радиостанцию фирмы «Телефункен» в декабре 1928 г. установили вместо «Маркони» также на самолете № 945.</w:t>
      </w:r>
    </w:p>
    <w:p w14:paraId="3F182580" w14:textId="77777777" w:rsidR="00B66809" w:rsidRPr="00B66809" w:rsidRDefault="00B66809" w:rsidP="00B66809">
      <w:pPr>
        <w:pStyle w:val="aff0"/>
        <w:spacing w:line="240" w:lineRule="auto"/>
        <w:ind w:left="2635"/>
        <w:rPr>
          <w:rFonts w:ascii="Times New Roman" w:hAnsi="Times New Roman" w:cs="Times New Roman"/>
          <w:i w:val="0"/>
          <w:iCs w:val="0"/>
          <w:color w:val="0070C0"/>
          <w:sz w:val="16"/>
          <w:szCs w:val="16"/>
          <w:lang w:val="ru-RU"/>
        </w:rPr>
      </w:pPr>
      <w:r w:rsidRPr="00B66809">
        <w:rPr>
          <w:rFonts w:ascii="Times New Roman" w:hAnsi="Times New Roman" w:cs="Times New Roman"/>
          <w:i w:val="0"/>
          <w:iCs w:val="0"/>
          <w:color w:val="0070C0"/>
          <w:sz w:val="16"/>
          <w:szCs w:val="16"/>
          <w:lang w:val="ru-RU"/>
        </w:rPr>
        <w:t xml:space="preserve">Данные самолетов </w:t>
      </w:r>
      <w:r w:rsidRPr="003600B8">
        <w:rPr>
          <w:rFonts w:ascii="Times New Roman" w:hAnsi="Times New Roman" w:cs="Times New Roman"/>
          <w:i w:val="0"/>
          <w:iCs w:val="0"/>
          <w:color w:val="0070C0"/>
          <w:sz w:val="16"/>
          <w:szCs w:val="16"/>
        </w:rPr>
        <w:t>G</w:t>
      </w:r>
      <w:r w:rsidRPr="00B66809">
        <w:rPr>
          <w:rFonts w:ascii="Times New Roman" w:hAnsi="Times New Roman" w:cs="Times New Roman"/>
          <w:i w:val="0"/>
          <w:iCs w:val="0"/>
          <w:color w:val="0070C0"/>
          <w:sz w:val="16"/>
          <w:szCs w:val="16"/>
          <w:lang w:val="ru-RU"/>
        </w:rPr>
        <w:t>.24 и К.30 (ЮГ-1) различных вариантов</w:t>
      </w:r>
    </w:p>
    <w:tbl>
      <w:tblPr>
        <w:tblOverlap w:val="never"/>
        <w:tblW w:w="10397" w:type="dxa"/>
        <w:tblLayout w:type="fixed"/>
        <w:tblCellMar>
          <w:left w:w="10" w:type="dxa"/>
          <w:right w:w="10" w:type="dxa"/>
        </w:tblCellMar>
        <w:tblLook w:val="04A0" w:firstRow="1" w:lastRow="0" w:firstColumn="1" w:lastColumn="0" w:noHBand="0" w:noVBand="1"/>
      </w:tblPr>
      <w:tblGrid>
        <w:gridCol w:w="2923"/>
        <w:gridCol w:w="1483"/>
        <w:gridCol w:w="1488"/>
        <w:gridCol w:w="1493"/>
        <w:gridCol w:w="1493"/>
        <w:gridCol w:w="1517"/>
      </w:tblGrid>
      <w:tr w:rsidR="00B66809" w:rsidRPr="003600B8" w14:paraId="71912359" w14:textId="77777777" w:rsidTr="00B66809">
        <w:trPr>
          <w:trHeight w:hRule="exact" w:val="250"/>
        </w:trPr>
        <w:tc>
          <w:tcPr>
            <w:tcW w:w="2923" w:type="dxa"/>
            <w:tcBorders>
              <w:top w:val="single" w:sz="4" w:space="0" w:color="auto"/>
              <w:left w:val="single" w:sz="4" w:space="0" w:color="auto"/>
            </w:tcBorders>
            <w:shd w:val="clear" w:color="auto" w:fill="FFFFFF"/>
          </w:tcPr>
          <w:p w14:paraId="1C6381E2" w14:textId="77777777" w:rsidR="00B66809" w:rsidRPr="003600B8" w:rsidRDefault="00B66809" w:rsidP="00DC550A">
            <w:pPr>
              <w:spacing w:after="0" w:line="240" w:lineRule="auto"/>
              <w:jc w:val="both"/>
              <w:rPr>
                <w:rFonts w:ascii="Times New Roman" w:hAnsi="Times New Roman" w:cs="Times New Roman"/>
                <w:color w:val="0070C0"/>
                <w:sz w:val="16"/>
                <w:szCs w:val="16"/>
              </w:rPr>
            </w:pPr>
          </w:p>
        </w:tc>
        <w:tc>
          <w:tcPr>
            <w:tcW w:w="1483" w:type="dxa"/>
            <w:tcBorders>
              <w:top w:val="single" w:sz="4" w:space="0" w:color="auto"/>
              <w:left w:val="single" w:sz="4" w:space="0" w:color="auto"/>
            </w:tcBorders>
            <w:shd w:val="clear" w:color="auto" w:fill="FFFFFF"/>
            <w:vAlign w:val="bottom"/>
          </w:tcPr>
          <w:p w14:paraId="307A8189"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G.24a</w:t>
            </w:r>
          </w:p>
        </w:tc>
        <w:tc>
          <w:tcPr>
            <w:tcW w:w="1488" w:type="dxa"/>
            <w:tcBorders>
              <w:top w:val="single" w:sz="4" w:space="0" w:color="auto"/>
              <w:left w:val="single" w:sz="4" w:space="0" w:color="auto"/>
            </w:tcBorders>
            <w:shd w:val="clear" w:color="auto" w:fill="FFFFFF"/>
            <w:vAlign w:val="bottom"/>
          </w:tcPr>
          <w:p w14:paraId="66C834B7"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K.30L”</w:t>
            </w:r>
          </w:p>
        </w:tc>
        <w:tc>
          <w:tcPr>
            <w:tcW w:w="1493" w:type="dxa"/>
            <w:tcBorders>
              <w:top w:val="single" w:sz="4" w:space="0" w:color="auto"/>
              <w:left w:val="single" w:sz="4" w:space="0" w:color="auto"/>
            </w:tcBorders>
            <w:shd w:val="clear" w:color="auto" w:fill="FFFFFF"/>
            <w:vAlign w:val="bottom"/>
          </w:tcPr>
          <w:p w14:paraId="299B496B"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K.30W1)</w:t>
            </w:r>
          </w:p>
        </w:tc>
        <w:tc>
          <w:tcPr>
            <w:tcW w:w="1493" w:type="dxa"/>
            <w:tcBorders>
              <w:top w:val="single" w:sz="4" w:space="0" w:color="auto"/>
              <w:left w:val="single" w:sz="4" w:space="0" w:color="auto"/>
            </w:tcBorders>
            <w:shd w:val="clear" w:color="auto" w:fill="FFFFFF"/>
            <w:vAlign w:val="bottom"/>
          </w:tcPr>
          <w:p w14:paraId="455C47CA"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ЮГ-1 № 906</w:t>
            </w:r>
          </w:p>
        </w:tc>
        <w:tc>
          <w:tcPr>
            <w:tcW w:w="1517" w:type="dxa"/>
            <w:tcBorders>
              <w:top w:val="single" w:sz="4" w:space="0" w:color="auto"/>
              <w:left w:val="single" w:sz="4" w:space="0" w:color="auto"/>
              <w:right w:val="single" w:sz="4" w:space="0" w:color="auto"/>
            </w:tcBorders>
            <w:shd w:val="clear" w:color="auto" w:fill="FFFFFF"/>
            <w:vAlign w:val="bottom"/>
          </w:tcPr>
          <w:p w14:paraId="003AF9E3"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ЮГ-1 попл.</w:t>
            </w:r>
          </w:p>
        </w:tc>
      </w:tr>
      <w:tr w:rsidR="00B66809" w:rsidRPr="003600B8" w14:paraId="4E12F40E" w14:textId="77777777" w:rsidTr="00B66809">
        <w:trPr>
          <w:trHeight w:hRule="exact" w:val="235"/>
        </w:trPr>
        <w:tc>
          <w:tcPr>
            <w:tcW w:w="2923" w:type="dxa"/>
            <w:tcBorders>
              <w:top w:val="single" w:sz="4" w:space="0" w:color="auto"/>
              <w:left w:val="single" w:sz="4" w:space="0" w:color="auto"/>
            </w:tcBorders>
            <w:shd w:val="clear" w:color="auto" w:fill="FFFFFF"/>
            <w:vAlign w:val="bottom"/>
          </w:tcPr>
          <w:p w14:paraId="6805FBC7"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Размах крыла, м</w:t>
            </w:r>
          </w:p>
        </w:tc>
        <w:tc>
          <w:tcPr>
            <w:tcW w:w="1483" w:type="dxa"/>
            <w:tcBorders>
              <w:top w:val="single" w:sz="4" w:space="0" w:color="auto"/>
              <w:left w:val="single" w:sz="4" w:space="0" w:color="auto"/>
            </w:tcBorders>
            <w:shd w:val="clear" w:color="auto" w:fill="FFFFFF"/>
            <w:vAlign w:val="bottom"/>
          </w:tcPr>
          <w:p w14:paraId="4898DF7A"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28,5</w:t>
            </w:r>
          </w:p>
        </w:tc>
        <w:tc>
          <w:tcPr>
            <w:tcW w:w="1488" w:type="dxa"/>
            <w:tcBorders>
              <w:top w:val="single" w:sz="4" w:space="0" w:color="auto"/>
              <w:left w:val="single" w:sz="4" w:space="0" w:color="auto"/>
            </w:tcBorders>
            <w:shd w:val="clear" w:color="auto" w:fill="FFFFFF"/>
            <w:vAlign w:val="bottom"/>
          </w:tcPr>
          <w:p w14:paraId="2BC23186"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29,9</w:t>
            </w:r>
          </w:p>
        </w:tc>
        <w:tc>
          <w:tcPr>
            <w:tcW w:w="1493" w:type="dxa"/>
            <w:tcBorders>
              <w:top w:val="single" w:sz="4" w:space="0" w:color="auto"/>
              <w:left w:val="single" w:sz="4" w:space="0" w:color="auto"/>
            </w:tcBorders>
            <w:shd w:val="clear" w:color="auto" w:fill="FFFFFF"/>
            <w:vAlign w:val="bottom"/>
          </w:tcPr>
          <w:p w14:paraId="53F2B23A"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29,9</w:t>
            </w:r>
          </w:p>
        </w:tc>
        <w:tc>
          <w:tcPr>
            <w:tcW w:w="1493" w:type="dxa"/>
            <w:tcBorders>
              <w:top w:val="single" w:sz="4" w:space="0" w:color="auto"/>
              <w:left w:val="single" w:sz="4" w:space="0" w:color="auto"/>
            </w:tcBorders>
            <w:shd w:val="clear" w:color="auto" w:fill="FFFFFF"/>
            <w:vAlign w:val="bottom"/>
          </w:tcPr>
          <w:p w14:paraId="20AC3F07"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29,9</w:t>
            </w:r>
            <w:r w:rsidRPr="003600B8">
              <w:rPr>
                <w:rFonts w:ascii="Times New Roman" w:eastAsia="Times New Roman" w:hAnsi="Times New Roman" w:cs="Times New Roman"/>
                <w:color w:val="0070C0"/>
                <w:sz w:val="16"/>
                <w:szCs w:val="16"/>
                <w:vertAlign w:val="superscript"/>
              </w:rPr>
              <w:t>6)</w:t>
            </w:r>
          </w:p>
        </w:tc>
        <w:tc>
          <w:tcPr>
            <w:tcW w:w="1517" w:type="dxa"/>
            <w:tcBorders>
              <w:top w:val="single" w:sz="4" w:space="0" w:color="auto"/>
              <w:left w:val="single" w:sz="4" w:space="0" w:color="auto"/>
              <w:right w:val="single" w:sz="4" w:space="0" w:color="auto"/>
            </w:tcBorders>
            <w:shd w:val="clear" w:color="auto" w:fill="FFFFFF"/>
            <w:vAlign w:val="bottom"/>
          </w:tcPr>
          <w:p w14:paraId="0AFAAEDC"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29,9</w:t>
            </w:r>
          </w:p>
        </w:tc>
      </w:tr>
      <w:tr w:rsidR="00B66809" w:rsidRPr="003600B8" w14:paraId="2396A6D5" w14:textId="77777777" w:rsidTr="00B66809">
        <w:trPr>
          <w:trHeight w:hRule="exact" w:val="235"/>
        </w:trPr>
        <w:tc>
          <w:tcPr>
            <w:tcW w:w="2923" w:type="dxa"/>
            <w:tcBorders>
              <w:top w:val="single" w:sz="4" w:space="0" w:color="auto"/>
              <w:left w:val="single" w:sz="4" w:space="0" w:color="auto"/>
            </w:tcBorders>
            <w:shd w:val="clear" w:color="auto" w:fill="FFFFFF"/>
            <w:vAlign w:val="bottom"/>
          </w:tcPr>
          <w:p w14:paraId="48299786"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Длина, м</w:t>
            </w:r>
          </w:p>
        </w:tc>
        <w:tc>
          <w:tcPr>
            <w:tcW w:w="1483" w:type="dxa"/>
            <w:tcBorders>
              <w:top w:val="single" w:sz="4" w:space="0" w:color="auto"/>
              <w:left w:val="single" w:sz="4" w:space="0" w:color="auto"/>
            </w:tcBorders>
            <w:shd w:val="clear" w:color="auto" w:fill="FFFFFF"/>
            <w:vAlign w:val="bottom"/>
          </w:tcPr>
          <w:p w14:paraId="7EA6D2BB"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15,23</w:t>
            </w:r>
          </w:p>
        </w:tc>
        <w:tc>
          <w:tcPr>
            <w:tcW w:w="1488" w:type="dxa"/>
            <w:tcBorders>
              <w:top w:val="single" w:sz="4" w:space="0" w:color="auto"/>
              <w:left w:val="single" w:sz="4" w:space="0" w:color="auto"/>
            </w:tcBorders>
            <w:shd w:val="clear" w:color="auto" w:fill="FFFFFF"/>
            <w:vAlign w:val="bottom"/>
          </w:tcPr>
          <w:p w14:paraId="60EF5514"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15,23</w:t>
            </w:r>
          </w:p>
        </w:tc>
        <w:tc>
          <w:tcPr>
            <w:tcW w:w="1493" w:type="dxa"/>
            <w:tcBorders>
              <w:top w:val="single" w:sz="4" w:space="0" w:color="auto"/>
              <w:left w:val="single" w:sz="4" w:space="0" w:color="auto"/>
            </w:tcBorders>
            <w:shd w:val="clear" w:color="auto" w:fill="FFFFFF"/>
            <w:vAlign w:val="bottom"/>
          </w:tcPr>
          <w:p w14:paraId="589FD7ED"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15,5</w:t>
            </w:r>
          </w:p>
        </w:tc>
        <w:tc>
          <w:tcPr>
            <w:tcW w:w="1493" w:type="dxa"/>
            <w:tcBorders>
              <w:top w:val="single" w:sz="4" w:space="0" w:color="auto"/>
              <w:left w:val="single" w:sz="4" w:space="0" w:color="auto"/>
            </w:tcBorders>
            <w:shd w:val="clear" w:color="auto" w:fill="FFFFFF"/>
            <w:vAlign w:val="bottom"/>
          </w:tcPr>
          <w:p w14:paraId="072B7C03"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15,23”</w:t>
            </w:r>
          </w:p>
        </w:tc>
        <w:tc>
          <w:tcPr>
            <w:tcW w:w="1517" w:type="dxa"/>
            <w:tcBorders>
              <w:top w:val="single" w:sz="4" w:space="0" w:color="auto"/>
              <w:left w:val="single" w:sz="4" w:space="0" w:color="auto"/>
              <w:right w:val="single" w:sz="4" w:space="0" w:color="auto"/>
            </w:tcBorders>
            <w:shd w:val="clear" w:color="auto" w:fill="FFFFFF"/>
            <w:vAlign w:val="bottom"/>
          </w:tcPr>
          <w:p w14:paraId="2A413B8F"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15,5</w:t>
            </w:r>
          </w:p>
        </w:tc>
      </w:tr>
      <w:tr w:rsidR="00B66809" w:rsidRPr="003600B8" w14:paraId="12AD813B" w14:textId="77777777" w:rsidTr="00B66809">
        <w:trPr>
          <w:trHeight w:hRule="exact" w:val="235"/>
        </w:trPr>
        <w:tc>
          <w:tcPr>
            <w:tcW w:w="2923" w:type="dxa"/>
            <w:tcBorders>
              <w:top w:val="single" w:sz="4" w:space="0" w:color="auto"/>
              <w:left w:val="single" w:sz="4" w:space="0" w:color="auto"/>
            </w:tcBorders>
            <w:shd w:val="clear" w:color="auto" w:fill="FFFFFF"/>
            <w:vAlign w:val="bottom"/>
          </w:tcPr>
          <w:p w14:paraId="658AF099"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Высота, м</w:t>
            </w:r>
          </w:p>
        </w:tc>
        <w:tc>
          <w:tcPr>
            <w:tcW w:w="1483" w:type="dxa"/>
            <w:tcBorders>
              <w:top w:val="single" w:sz="4" w:space="0" w:color="auto"/>
              <w:left w:val="single" w:sz="4" w:space="0" w:color="auto"/>
            </w:tcBorders>
            <w:shd w:val="clear" w:color="auto" w:fill="FFFFFF"/>
            <w:vAlign w:val="bottom"/>
          </w:tcPr>
          <w:p w14:paraId="1E3D18C4"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4,05”</w:t>
            </w:r>
          </w:p>
        </w:tc>
        <w:tc>
          <w:tcPr>
            <w:tcW w:w="1488" w:type="dxa"/>
            <w:tcBorders>
              <w:top w:val="single" w:sz="4" w:space="0" w:color="auto"/>
              <w:left w:val="single" w:sz="4" w:space="0" w:color="auto"/>
            </w:tcBorders>
            <w:shd w:val="clear" w:color="auto" w:fill="FFFFFF"/>
            <w:vAlign w:val="bottom"/>
          </w:tcPr>
          <w:p w14:paraId="28EBE25C"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5,5</w:t>
            </w:r>
            <w:r w:rsidRPr="003600B8">
              <w:rPr>
                <w:rFonts w:ascii="Times New Roman" w:eastAsia="Times New Roman" w:hAnsi="Times New Roman" w:cs="Times New Roman"/>
                <w:color w:val="0070C0"/>
                <w:sz w:val="16"/>
                <w:szCs w:val="16"/>
                <w:vertAlign w:val="superscript"/>
              </w:rPr>
              <w:t>4</w:t>
            </w:r>
            <w:r w:rsidRPr="003600B8">
              <w:rPr>
                <w:rFonts w:ascii="Times New Roman" w:eastAsia="Times New Roman" w:hAnsi="Times New Roman" w:cs="Times New Roman"/>
                <w:color w:val="0070C0"/>
                <w:sz w:val="16"/>
                <w:szCs w:val="16"/>
              </w:rPr>
              <w:t>’</w:t>
            </w:r>
          </w:p>
        </w:tc>
        <w:tc>
          <w:tcPr>
            <w:tcW w:w="1493" w:type="dxa"/>
            <w:tcBorders>
              <w:top w:val="single" w:sz="4" w:space="0" w:color="auto"/>
              <w:left w:val="single" w:sz="4" w:space="0" w:color="auto"/>
            </w:tcBorders>
            <w:shd w:val="clear" w:color="auto" w:fill="FFFFFF"/>
            <w:vAlign w:val="bottom"/>
          </w:tcPr>
          <w:p w14:paraId="7C579E03"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5,9”</w:t>
            </w:r>
          </w:p>
        </w:tc>
        <w:tc>
          <w:tcPr>
            <w:tcW w:w="1493" w:type="dxa"/>
            <w:tcBorders>
              <w:top w:val="single" w:sz="4" w:space="0" w:color="auto"/>
              <w:left w:val="single" w:sz="4" w:space="0" w:color="auto"/>
            </w:tcBorders>
            <w:shd w:val="clear" w:color="auto" w:fill="FFFFFF"/>
            <w:vAlign w:val="bottom"/>
          </w:tcPr>
          <w:p w14:paraId="4855DAF1"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5,52</w:t>
            </w:r>
          </w:p>
        </w:tc>
        <w:tc>
          <w:tcPr>
            <w:tcW w:w="1517" w:type="dxa"/>
            <w:tcBorders>
              <w:top w:val="single" w:sz="4" w:space="0" w:color="auto"/>
              <w:left w:val="single" w:sz="4" w:space="0" w:color="auto"/>
              <w:right w:val="single" w:sz="4" w:space="0" w:color="auto"/>
            </w:tcBorders>
            <w:shd w:val="clear" w:color="auto" w:fill="FFFFFF"/>
            <w:vAlign w:val="bottom"/>
          </w:tcPr>
          <w:p w14:paraId="20BD2126"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w:t>
            </w:r>
          </w:p>
        </w:tc>
      </w:tr>
      <w:tr w:rsidR="00B66809" w:rsidRPr="003600B8" w14:paraId="27C77A05" w14:textId="77777777" w:rsidTr="00B66809">
        <w:trPr>
          <w:trHeight w:hRule="exact" w:val="230"/>
        </w:trPr>
        <w:tc>
          <w:tcPr>
            <w:tcW w:w="2923" w:type="dxa"/>
            <w:tcBorders>
              <w:top w:val="single" w:sz="4" w:space="0" w:color="auto"/>
              <w:left w:val="single" w:sz="4" w:space="0" w:color="auto"/>
            </w:tcBorders>
            <w:shd w:val="clear" w:color="auto" w:fill="FFFFFF"/>
            <w:vAlign w:val="bottom"/>
          </w:tcPr>
          <w:p w14:paraId="2543606B"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Кол-во х мощность моторов, л.с.</w:t>
            </w:r>
          </w:p>
        </w:tc>
        <w:tc>
          <w:tcPr>
            <w:tcW w:w="1483" w:type="dxa"/>
            <w:tcBorders>
              <w:top w:val="single" w:sz="4" w:space="0" w:color="auto"/>
              <w:left w:val="single" w:sz="4" w:space="0" w:color="auto"/>
            </w:tcBorders>
            <w:shd w:val="clear" w:color="auto" w:fill="FFFFFF"/>
            <w:vAlign w:val="bottom"/>
          </w:tcPr>
          <w:p w14:paraId="24D6B440"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3 х260</w:t>
            </w:r>
          </w:p>
        </w:tc>
        <w:tc>
          <w:tcPr>
            <w:tcW w:w="1488" w:type="dxa"/>
            <w:tcBorders>
              <w:top w:val="single" w:sz="4" w:space="0" w:color="auto"/>
              <w:left w:val="single" w:sz="4" w:space="0" w:color="auto"/>
            </w:tcBorders>
            <w:shd w:val="clear" w:color="auto" w:fill="FFFFFF"/>
            <w:vAlign w:val="bottom"/>
          </w:tcPr>
          <w:p w14:paraId="5BCDCABF"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3 х 320</w:t>
            </w:r>
          </w:p>
        </w:tc>
        <w:tc>
          <w:tcPr>
            <w:tcW w:w="1493" w:type="dxa"/>
            <w:tcBorders>
              <w:top w:val="single" w:sz="4" w:space="0" w:color="auto"/>
              <w:left w:val="single" w:sz="4" w:space="0" w:color="auto"/>
            </w:tcBorders>
            <w:shd w:val="clear" w:color="auto" w:fill="FFFFFF"/>
            <w:vAlign w:val="bottom"/>
          </w:tcPr>
          <w:p w14:paraId="00E7F6E1"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3 х 320</w:t>
            </w:r>
          </w:p>
        </w:tc>
        <w:tc>
          <w:tcPr>
            <w:tcW w:w="1493" w:type="dxa"/>
            <w:tcBorders>
              <w:top w:val="single" w:sz="4" w:space="0" w:color="auto"/>
              <w:left w:val="single" w:sz="4" w:space="0" w:color="auto"/>
            </w:tcBorders>
            <w:shd w:val="clear" w:color="auto" w:fill="FFFFFF"/>
            <w:vAlign w:val="bottom"/>
          </w:tcPr>
          <w:p w14:paraId="5DF6C205"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3 х 320</w:t>
            </w:r>
          </w:p>
        </w:tc>
        <w:tc>
          <w:tcPr>
            <w:tcW w:w="1517" w:type="dxa"/>
            <w:tcBorders>
              <w:top w:val="single" w:sz="4" w:space="0" w:color="auto"/>
              <w:left w:val="single" w:sz="4" w:space="0" w:color="auto"/>
              <w:right w:val="single" w:sz="4" w:space="0" w:color="auto"/>
            </w:tcBorders>
            <w:shd w:val="clear" w:color="auto" w:fill="FFFFFF"/>
            <w:vAlign w:val="bottom"/>
          </w:tcPr>
          <w:p w14:paraId="5E7E2111"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3 х 320</w:t>
            </w:r>
          </w:p>
        </w:tc>
      </w:tr>
      <w:tr w:rsidR="00B66809" w:rsidRPr="003600B8" w14:paraId="51F23854" w14:textId="77777777" w:rsidTr="00B66809">
        <w:trPr>
          <w:trHeight w:hRule="exact" w:val="221"/>
        </w:trPr>
        <w:tc>
          <w:tcPr>
            <w:tcW w:w="2923" w:type="dxa"/>
            <w:tcBorders>
              <w:top w:val="single" w:sz="4" w:space="0" w:color="auto"/>
              <w:left w:val="single" w:sz="4" w:space="0" w:color="auto"/>
            </w:tcBorders>
            <w:shd w:val="clear" w:color="auto" w:fill="FFFFFF"/>
            <w:vAlign w:val="bottom"/>
          </w:tcPr>
          <w:p w14:paraId="2AA0DA6C"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Вес, Ki</w:t>
            </w:r>
          </w:p>
        </w:tc>
        <w:tc>
          <w:tcPr>
            <w:tcW w:w="1483" w:type="dxa"/>
            <w:tcBorders>
              <w:top w:val="single" w:sz="4" w:space="0" w:color="auto"/>
              <w:left w:val="single" w:sz="4" w:space="0" w:color="auto"/>
            </w:tcBorders>
            <w:shd w:val="clear" w:color="auto" w:fill="FFFFFF"/>
          </w:tcPr>
          <w:p w14:paraId="77E83B72" w14:textId="77777777" w:rsidR="00B66809" w:rsidRPr="003600B8" w:rsidRDefault="00B66809" w:rsidP="00DC550A">
            <w:pPr>
              <w:spacing w:after="0" w:line="240" w:lineRule="auto"/>
              <w:jc w:val="both"/>
              <w:rPr>
                <w:rFonts w:ascii="Times New Roman" w:hAnsi="Times New Roman" w:cs="Times New Roman"/>
                <w:color w:val="0070C0"/>
                <w:sz w:val="16"/>
                <w:szCs w:val="16"/>
              </w:rPr>
            </w:pPr>
          </w:p>
        </w:tc>
        <w:tc>
          <w:tcPr>
            <w:tcW w:w="1488" w:type="dxa"/>
            <w:tcBorders>
              <w:top w:val="single" w:sz="4" w:space="0" w:color="auto"/>
              <w:left w:val="single" w:sz="4" w:space="0" w:color="auto"/>
            </w:tcBorders>
            <w:shd w:val="clear" w:color="auto" w:fill="FFFFFF"/>
          </w:tcPr>
          <w:p w14:paraId="233D78EE" w14:textId="77777777" w:rsidR="00B66809" w:rsidRPr="003600B8" w:rsidRDefault="00B66809" w:rsidP="00DC550A">
            <w:pPr>
              <w:spacing w:after="0" w:line="240" w:lineRule="auto"/>
              <w:jc w:val="both"/>
              <w:rPr>
                <w:rFonts w:ascii="Times New Roman" w:hAnsi="Times New Roman" w:cs="Times New Roman"/>
                <w:color w:val="0070C0"/>
                <w:sz w:val="16"/>
                <w:szCs w:val="16"/>
              </w:rPr>
            </w:pPr>
          </w:p>
        </w:tc>
        <w:tc>
          <w:tcPr>
            <w:tcW w:w="1493" w:type="dxa"/>
            <w:tcBorders>
              <w:top w:val="single" w:sz="4" w:space="0" w:color="auto"/>
              <w:left w:val="single" w:sz="4" w:space="0" w:color="auto"/>
            </w:tcBorders>
            <w:shd w:val="clear" w:color="auto" w:fill="FFFFFF"/>
          </w:tcPr>
          <w:p w14:paraId="08550753" w14:textId="77777777" w:rsidR="00B66809" w:rsidRPr="003600B8" w:rsidRDefault="00B66809" w:rsidP="00DC550A">
            <w:pPr>
              <w:spacing w:after="0" w:line="240" w:lineRule="auto"/>
              <w:jc w:val="both"/>
              <w:rPr>
                <w:rFonts w:ascii="Times New Roman" w:hAnsi="Times New Roman" w:cs="Times New Roman"/>
                <w:color w:val="0070C0"/>
                <w:sz w:val="16"/>
                <w:szCs w:val="16"/>
              </w:rPr>
            </w:pPr>
          </w:p>
        </w:tc>
        <w:tc>
          <w:tcPr>
            <w:tcW w:w="1493" w:type="dxa"/>
            <w:tcBorders>
              <w:top w:val="single" w:sz="4" w:space="0" w:color="auto"/>
              <w:left w:val="single" w:sz="4" w:space="0" w:color="auto"/>
            </w:tcBorders>
            <w:shd w:val="clear" w:color="auto" w:fill="FFFFFF"/>
          </w:tcPr>
          <w:p w14:paraId="4106ABDB" w14:textId="77777777" w:rsidR="00B66809" w:rsidRPr="003600B8" w:rsidRDefault="00B66809" w:rsidP="00DC550A">
            <w:pPr>
              <w:spacing w:after="0" w:line="240" w:lineRule="auto"/>
              <w:jc w:val="both"/>
              <w:rPr>
                <w:rFonts w:ascii="Times New Roman" w:hAnsi="Times New Roman" w:cs="Times New Roman"/>
                <w:color w:val="0070C0"/>
                <w:sz w:val="16"/>
                <w:szCs w:val="16"/>
              </w:rPr>
            </w:pPr>
          </w:p>
        </w:tc>
        <w:tc>
          <w:tcPr>
            <w:tcW w:w="1517" w:type="dxa"/>
            <w:tcBorders>
              <w:top w:val="single" w:sz="4" w:space="0" w:color="auto"/>
              <w:left w:val="single" w:sz="4" w:space="0" w:color="auto"/>
              <w:right w:val="single" w:sz="4" w:space="0" w:color="auto"/>
            </w:tcBorders>
            <w:shd w:val="clear" w:color="auto" w:fill="FFFFFF"/>
          </w:tcPr>
          <w:p w14:paraId="37FBCCF2" w14:textId="77777777" w:rsidR="00B66809" w:rsidRPr="003600B8" w:rsidRDefault="00B66809" w:rsidP="00DC550A">
            <w:pPr>
              <w:spacing w:after="0" w:line="240" w:lineRule="auto"/>
              <w:jc w:val="both"/>
              <w:rPr>
                <w:rFonts w:ascii="Times New Roman" w:hAnsi="Times New Roman" w:cs="Times New Roman"/>
                <w:color w:val="0070C0"/>
                <w:sz w:val="16"/>
                <w:szCs w:val="16"/>
              </w:rPr>
            </w:pPr>
          </w:p>
        </w:tc>
      </w:tr>
      <w:tr w:rsidR="00B66809" w:rsidRPr="003600B8" w14:paraId="09F7A3DA" w14:textId="77777777" w:rsidTr="00B66809">
        <w:trPr>
          <w:trHeight w:hRule="exact" w:val="216"/>
        </w:trPr>
        <w:tc>
          <w:tcPr>
            <w:tcW w:w="2923" w:type="dxa"/>
            <w:tcBorders>
              <w:left w:val="single" w:sz="4" w:space="0" w:color="auto"/>
            </w:tcBorders>
            <w:shd w:val="clear" w:color="auto" w:fill="FFFFFF"/>
            <w:vAlign w:val="bottom"/>
          </w:tcPr>
          <w:p w14:paraId="5467D53E"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пустого</w:t>
            </w:r>
          </w:p>
        </w:tc>
        <w:tc>
          <w:tcPr>
            <w:tcW w:w="1483" w:type="dxa"/>
            <w:tcBorders>
              <w:left w:val="single" w:sz="4" w:space="0" w:color="auto"/>
            </w:tcBorders>
            <w:shd w:val="clear" w:color="auto" w:fill="FFFFFF"/>
            <w:vAlign w:val="bottom"/>
          </w:tcPr>
          <w:p w14:paraId="2E6C867D"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3450”</w:t>
            </w:r>
          </w:p>
        </w:tc>
        <w:tc>
          <w:tcPr>
            <w:tcW w:w="1488" w:type="dxa"/>
            <w:tcBorders>
              <w:left w:val="single" w:sz="4" w:space="0" w:color="auto"/>
            </w:tcBorders>
            <w:shd w:val="clear" w:color="auto" w:fill="FFFFFF"/>
            <w:vAlign w:val="bottom"/>
          </w:tcPr>
          <w:p w14:paraId="14703085"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3800</w:t>
            </w:r>
          </w:p>
        </w:tc>
        <w:tc>
          <w:tcPr>
            <w:tcW w:w="1493" w:type="dxa"/>
            <w:tcBorders>
              <w:left w:val="single" w:sz="4" w:space="0" w:color="auto"/>
            </w:tcBorders>
            <w:shd w:val="clear" w:color="auto" w:fill="FFFFFF"/>
            <w:vAlign w:val="bottom"/>
          </w:tcPr>
          <w:p w14:paraId="2F022041"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4400</w:t>
            </w:r>
          </w:p>
        </w:tc>
        <w:tc>
          <w:tcPr>
            <w:tcW w:w="1493" w:type="dxa"/>
            <w:tcBorders>
              <w:left w:val="single" w:sz="4" w:space="0" w:color="auto"/>
            </w:tcBorders>
            <w:shd w:val="clear" w:color="auto" w:fill="FFFFFF"/>
            <w:vAlign w:val="bottom"/>
          </w:tcPr>
          <w:p w14:paraId="7F9C3174"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3860</w:t>
            </w:r>
          </w:p>
        </w:tc>
        <w:tc>
          <w:tcPr>
            <w:tcW w:w="1517" w:type="dxa"/>
            <w:tcBorders>
              <w:left w:val="single" w:sz="4" w:space="0" w:color="auto"/>
              <w:right w:val="single" w:sz="4" w:space="0" w:color="auto"/>
            </w:tcBorders>
            <w:shd w:val="clear" w:color="auto" w:fill="FFFFFF"/>
            <w:vAlign w:val="bottom"/>
          </w:tcPr>
          <w:p w14:paraId="26223929"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w:t>
            </w:r>
          </w:p>
        </w:tc>
      </w:tr>
      <w:tr w:rsidR="00B66809" w:rsidRPr="003600B8" w14:paraId="76AAE3B3" w14:textId="77777777" w:rsidTr="00B66809">
        <w:trPr>
          <w:trHeight w:hRule="exact" w:val="202"/>
        </w:trPr>
        <w:tc>
          <w:tcPr>
            <w:tcW w:w="2923" w:type="dxa"/>
            <w:tcBorders>
              <w:left w:val="single" w:sz="4" w:space="0" w:color="auto"/>
            </w:tcBorders>
            <w:shd w:val="clear" w:color="auto" w:fill="FFFFFF"/>
          </w:tcPr>
          <w:p w14:paraId="7C55A062"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полетный</w:t>
            </w:r>
          </w:p>
        </w:tc>
        <w:tc>
          <w:tcPr>
            <w:tcW w:w="1483" w:type="dxa"/>
            <w:tcBorders>
              <w:left w:val="single" w:sz="4" w:space="0" w:color="auto"/>
            </w:tcBorders>
            <w:shd w:val="clear" w:color="auto" w:fill="FFFFFF"/>
          </w:tcPr>
          <w:p w14:paraId="7BF6C6A9"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5500</w:t>
            </w:r>
          </w:p>
        </w:tc>
        <w:tc>
          <w:tcPr>
            <w:tcW w:w="1488" w:type="dxa"/>
            <w:tcBorders>
              <w:left w:val="single" w:sz="4" w:space="0" w:color="auto"/>
            </w:tcBorders>
            <w:shd w:val="clear" w:color="auto" w:fill="FFFFFF"/>
          </w:tcPr>
          <w:p w14:paraId="4530335C"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6500</w:t>
            </w:r>
          </w:p>
        </w:tc>
        <w:tc>
          <w:tcPr>
            <w:tcW w:w="1493" w:type="dxa"/>
            <w:tcBorders>
              <w:left w:val="single" w:sz="4" w:space="0" w:color="auto"/>
            </w:tcBorders>
            <w:shd w:val="clear" w:color="auto" w:fill="FFFFFF"/>
          </w:tcPr>
          <w:p w14:paraId="652F34E6"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6500</w:t>
            </w:r>
          </w:p>
        </w:tc>
        <w:tc>
          <w:tcPr>
            <w:tcW w:w="1493" w:type="dxa"/>
            <w:tcBorders>
              <w:left w:val="single" w:sz="4" w:space="0" w:color="auto"/>
            </w:tcBorders>
            <w:shd w:val="clear" w:color="auto" w:fill="FFFFFF"/>
          </w:tcPr>
          <w:p w14:paraId="5F0D4BA5"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6500</w:t>
            </w:r>
          </w:p>
        </w:tc>
        <w:tc>
          <w:tcPr>
            <w:tcW w:w="1517" w:type="dxa"/>
            <w:tcBorders>
              <w:left w:val="single" w:sz="4" w:space="0" w:color="auto"/>
              <w:right w:val="single" w:sz="4" w:space="0" w:color="auto"/>
            </w:tcBorders>
            <w:shd w:val="clear" w:color="auto" w:fill="FFFFFF"/>
          </w:tcPr>
          <w:p w14:paraId="1C1BEEF5"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w:t>
            </w:r>
          </w:p>
        </w:tc>
      </w:tr>
      <w:tr w:rsidR="00B66809" w:rsidRPr="003600B8" w14:paraId="140944FD" w14:textId="77777777" w:rsidTr="00B66809">
        <w:trPr>
          <w:trHeight w:hRule="exact" w:val="235"/>
        </w:trPr>
        <w:tc>
          <w:tcPr>
            <w:tcW w:w="2923" w:type="dxa"/>
            <w:tcBorders>
              <w:top w:val="single" w:sz="4" w:space="0" w:color="auto"/>
              <w:left w:val="single" w:sz="4" w:space="0" w:color="auto"/>
            </w:tcBorders>
            <w:shd w:val="clear" w:color="auto" w:fill="FFFFFF"/>
            <w:vAlign w:val="bottom"/>
          </w:tcPr>
          <w:p w14:paraId="14EE3ACC"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Скорость, км/ч</w:t>
            </w:r>
          </w:p>
        </w:tc>
        <w:tc>
          <w:tcPr>
            <w:tcW w:w="1483" w:type="dxa"/>
            <w:tcBorders>
              <w:top w:val="single" w:sz="4" w:space="0" w:color="auto"/>
              <w:left w:val="single" w:sz="4" w:space="0" w:color="auto"/>
            </w:tcBorders>
            <w:shd w:val="clear" w:color="auto" w:fill="FFFFFF"/>
          </w:tcPr>
          <w:p w14:paraId="125265D3" w14:textId="77777777" w:rsidR="00B66809" w:rsidRPr="003600B8" w:rsidRDefault="00B66809" w:rsidP="00DC550A">
            <w:pPr>
              <w:spacing w:after="0" w:line="240" w:lineRule="auto"/>
              <w:jc w:val="both"/>
              <w:rPr>
                <w:rFonts w:ascii="Times New Roman" w:hAnsi="Times New Roman" w:cs="Times New Roman"/>
                <w:color w:val="0070C0"/>
                <w:sz w:val="16"/>
                <w:szCs w:val="16"/>
              </w:rPr>
            </w:pPr>
          </w:p>
        </w:tc>
        <w:tc>
          <w:tcPr>
            <w:tcW w:w="1488" w:type="dxa"/>
            <w:tcBorders>
              <w:top w:val="single" w:sz="4" w:space="0" w:color="auto"/>
              <w:left w:val="single" w:sz="4" w:space="0" w:color="auto"/>
            </w:tcBorders>
            <w:shd w:val="clear" w:color="auto" w:fill="FFFFFF"/>
          </w:tcPr>
          <w:p w14:paraId="7E190E97" w14:textId="77777777" w:rsidR="00B66809" w:rsidRPr="003600B8" w:rsidRDefault="00B66809" w:rsidP="00DC550A">
            <w:pPr>
              <w:spacing w:after="0" w:line="240" w:lineRule="auto"/>
              <w:jc w:val="both"/>
              <w:rPr>
                <w:rFonts w:ascii="Times New Roman" w:hAnsi="Times New Roman" w:cs="Times New Roman"/>
                <w:color w:val="0070C0"/>
                <w:sz w:val="16"/>
                <w:szCs w:val="16"/>
              </w:rPr>
            </w:pPr>
          </w:p>
        </w:tc>
        <w:tc>
          <w:tcPr>
            <w:tcW w:w="1493" w:type="dxa"/>
            <w:tcBorders>
              <w:top w:val="single" w:sz="4" w:space="0" w:color="auto"/>
              <w:left w:val="single" w:sz="4" w:space="0" w:color="auto"/>
            </w:tcBorders>
            <w:shd w:val="clear" w:color="auto" w:fill="FFFFFF"/>
          </w:tcPr>
          <w:p w14:paraId="2251A6E0" w14:textId="77777777" w:rsidR="00B66809" w:rsidRPr="003600B8" w:rsidRDefault="00B66809" w:rsidP="00DC550A">
            <w:pPr>
              <w:spacing w:after="0" w:line="240" w:lineRule="auto"/>
              <w:jc w:val="both"/>
              <w:rPr>
                <w:rFonts w:ascii="Times New Roman" w:hAnsi="Times New Roman" w:cs="Times New Roman"/>
                <w:color w:val="0070C0"/>
                <w:sz w:val="16"/>
                <w:szCs w:val="16"/>
              </w:rPr>
            </w:pPr>
          </w:p>
        </w:tc>
        <w:tc>
          <w:tcPr>
            <w:tcW w:w="1493" w:type="dxa"/>
            <w:tcBorders>
              <w:top w:val="single" w:sz="4" w:space="0" w:color="auto"/>
              <w:left w:val="single" w:sz="4" w:space="0" w:color="auto"/>
            </w:tcBorders>
            <w:shd w:val="clear" w:color="auto" w:fill="FFFFFF"/>
          </w:tcPr>
          <w:p w14:paraId="317BA822" w14:textId="77777777" w:rsidR="00B66809" w:rsidRPr="003600B8" w:rsidRDefault="00B66809" w:rsidP="00DC550A">
            <w:pPr>
              <w:spacing w:after="0" w:line="240" w:lineRule="auto"/>
              <w:jc w:val="both"/>
              <w:rPr>
                <w:rFonts w:ascii="Times New Roman" w:hAnsi="Times New Roman" w:cs="Times New Roman"/>
                <w:color w:val="0070C0"/>
                <w:sz w:val="16"/>
                <w:szCs w:val="16"/>
              </w:rPr>
            </w:pPr>
          </w:p>
        </w:tc>
        <w:tc>
          <w:tcPr>
            <w:tcW w:w="1517" w:type="dxa"/>
            <w:tcBorders>
              <w:top w:val="single" w:sz="4" w:space="0" w:color="auto"/>
              <w:left w:val="single" w:sz="4" w:space="0" w:color="auto"/>
              <w:right w:val="single" w:sz="4" w:space="0" w:color="auto"/>
            </w:tcBorders>
            <w:shd w:val="clear" w:color="auto" w:fill="FFFFFF"/>
          </w:tcPr>
          <w:p w14:paraId="6FEDE223" w14:textId="77777777" w:rsidR="00B66809" w:rsidRPr="003600B8" w:rsidRDefault="00B66809" w:rsidP="00DC550A">
            <w:pPr>
              <w:spacing w:after="0" w:line="240" w:lineRule="auto"/>
              <w:jc w:val="both"/>
              <w:rPr>
                <w:rFonts w:ascii="Times New Roman" w:hAnsi="Times New Roman" w:cs="Times New Roman"/>
                <w:color w:val="0070C0"/>
                <w:sz w:val="16"/>
                <w:szCs w:val="16"/>
              </w:rPr>
            </w:pPr>
          </w:p>
        </w:tc>
      </w:tr>
      <w:tr w:rsidR="00B66809" w:rsidRPr="003600B8" w14:paraId="7672F029" w14:textId="77777777" w:rsidTr="00B66809">
        <w:trPr>
          <w:trHeight w:hRule="exact" w:val="197"/>
        </w:trPr>
        <w:tc>
          <w:tcPr>
            <w:tcW w:w="2923" w:type="dxa"/>
            <w:tcBorders>
              <w:left w:val="single" w:sz="4" w:space="0" w:color="auto"/>
            </w:tcBorders>
            <w:shd w:val="clear" w:color="auto" w:fill="FFFFFF"/>
          </w:tcPr>
          <w:p w14:paraId="42A86385"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lastRenderedPageBreak/>
              <w:t>максимальная</w:t>
            </w:r>
          </w:p>
        </w:tc>
        <w:tc>
          <w:tcPr>
            <w:tcW w:w="1483" w:type="dxa"/>
            <w:tcBorders>
              <w:left w:val="single" w:sz="4" w:space="0" w:color="auto"/>
            </w:tcBorders>
            <w:shd w:val="clear" w:color="auto" w:fill="FFFFFF"/>
          </w:tcPr>
          <w:p w14:paraId="50FEB557"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175</w:t>
            </w:r>
          </w:p>
        </w:tc>
        <w:tc>
          <w:tcPr>
            <w:tcW w:w="1488" w:type="dxa"/>
            <w:tcBorders>
              <w:left w:val="single" w:sz="4" w:space="0" w:color="auto"/>
            </w:tcBorders>
            <w:shd w:val="clear" w:color="auto" w:fill="FFFFFF"/>
          </w:tcPr>
          <w:p w14:paraId="567FA425"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190</w:t>
            </w:r>
          </w:p>
        </w:tc>
        <w:tc>
          <w:tcPr>
            <w:tcW w:w="1493" w:type="dxa"/>
            <w:tcBorders>
              <w:left w:val="single" w:sz="4" w:space="0" w:color="auto"/>
            </w:tcBorders>
            <w:shd w:val="clear" w:color="auto" w:fill="FFFFFF"/>
          </w:tcPr>
          <w:p w14:paraId="79C8FB9A"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185</w:t>
            </w:r>
          </w:p>
        </w:tc>
        <w:tc>
          <w:tcPr>
            <w:tcW w:w="1493" w:type="dxa"/>
            <w:tcBorders>
              <w:left w:val="single" w:sz="4" w:space="0" w:color="auto"/>
            </w:tcBorders>
            <w:shd w:val="clear" w:color="auto" w:fill="FFFFFF"/>
          </w:tcPr>
          <w:p w14:paraId="2E692CD2"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175</w:t>
            </w:r>
          </w:p>
        </w:tc>
        <w:tc>
          <w:tcPr>
            <w:tcW w:w="1517" w:type="dxa"/>
            <w:tcBorders>
              <w:left w:val="single" w:sz="4" w:space="0" w:color="auto"/>
              <w:right w:val="single" w:sz="4" w:space="0" w:color="auto"/>
            </w:tcBorders>
            <w:shd w:val="clear" w:color="auto" w:fill="FFFFFF"/>
          </w:tcPr>
          <w:p w14:paraId="13E94118"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175</w:t>
            </w:r>
          </w:p>
        </w:tc>
      </w:tr>
      <w:tr w:rsidR="00B66809" w:rsidRPr="003600B8" w14:paraId="2F6BD157" w14:textId="77777777" w:rsidTr="00B66809">
        <w:trPr>
          <w:trHeight w:hRule="exact" w:val="211"/>
        </w:trPr>
        <w:tc>
          <w:tcPr>
            <w:tcW w:w="2923" w:type="dxa"/>
            <w:tcBorders>
              <w:left w:val="single" w:sz="4" w:space="0" w:color="auto"/>
            </w:tcBorders>
            <w:shd w:val="clear" w:color="auto" w:fill="FFFFFF"/>
          </w:tcPr>
          <w:p w14:paraId="327448CF"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крейсерская</w:t>
            </w:r>
          </w:p>
        </w:tc>
        <w:tc>
          <w:tcPr>
            <w:tcW w:w="1483" w:type="dxa"/>
            <w:tcBorders>
              <w:left w:val="single" w:sz="4" w:space="0" w:color="auto"/>
            </w:tcBorders>
            <w:shd w:val="clear" w:color="auto" w:fill="FFFFFF"/>
          </w:tcPr>
          <w:p w14:paraId="321A070A"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150</w:t>
            </w:r>
          </w:p>
        </w:tc>
        <w:tc>
          <w:tcPr>
            <w:tcW w:w="1488" w:type="dxa"/>
            <w:tcBorders>
              <w:left w:val="single" w:sz="4" w:space="0" w:color="auto"/>
            </w:tcBorders>
            <w:shd w:val="clear" w:color="auto" w:fill="FFFFFF"/>
          </w:tcPr>
          <w:p w14:paraId="2B8CDC4E"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155</w:t>
            </w:r>
          </w:p>
        </w:tc>
        <w:tc>
          <w:tcPr>
            <w:tcW w:w="1493" w:type="dxa"/>
            <w:tcBorders>
              <w:left w:val="single" w:sz="4" w:space="0" w:color="auto"/>
            </w:tcBorders>
            <w:shd w:val="clear" w:color="auto" w:fill="FFFFFF"/>
          </w:tcPr>
          <w:p w14:paraId="55EC75B9"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155</w:t>
            </w:r>
          </w:p>
        </w:tc>
        <w:tc>
          <w:tcPr>
            <w:tcW w:w="1493" w:type="dxa"/>
            <w:tcBorders>
              <w:left w:val="single" w:sz="4" w:space="0" w:color="auto"/>
            </w:tcBorders>
            <w:shd w:val="clear" w:color="auto" w:fill="FFFFFF"/>
            <w:vAlign w:val="center"/>
          </w:tcPr>
          <w:p w14:paraId="6B6D2ECB"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w:t>
            </w:r>
          </w:p>
        </w:tc>
        <w:tc>
          <w:tcPr>
            <w:tcW w:w="1517" w:type="dxa"/>
            <w:tcBorders>
              <w:left w:val="single" w:sz="4" w:space="0" w:color="auto"/>
              <w:right w:val="single" w:sz="4" w:space="0" w:color="auto"/>
            </w:tcBorders>
            <w:shd w:val="clear" w:color="auto" w:fill="FFFFFF"/>
            <w:vAlign w:val="center"/>
          </w:tcPr>
          <w:p w14:paraId="56A913DC"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w:t>
            </w:r>
          </w:p>
        </w:tc>
      </w:tr>
      <w:tr w:rsidR="00B66809" w:rsidRPr="003600B8" w14:paraId="4465D0EC" w14:textId="77777777" w:rsidTr="00B66809">
        <w:trPr>
          <w:trHeight w:hRule="exact" w:val="197"/>
        </w:trPr>
        <w:tc>
          <w:tcPr>
            <w:tcW w:w="2923" w:type="dxa"/>
            <w:tcBorders>
              <w:left w:val="single" w:sz="4" w:space="0" w:color="auto"/>
            </w:tcBorders>
            <w:shd w:val="clear" w:color="auto" w:fill="FFFFFF"/>
          </w:tcPr>
          <w:p w14:paraId="564AB817"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посадочная</w:t>
            </w:r>
          </w:p>
        </w:tc>
        <w:tc>
          <w:tcPr>
            <w:tcW w:w="1483" w:type="dxa"/>
            <w:tcBorders>
              <w:left w:val="single" w:sz="4" w:space="0" w:color="auto"/>
            </w:tcBorders>
            <w:shd w:val="clear" w:color="auto" w:fill="FFFFFF"/>
          </w:tcPr>
          <w:p w14:paraId="0B85411F"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105</w:t>
            </w:r>
          </w:p>
        </w:tc>
        <w:tc>
          <w:tcPr>
            <w:tcW w:w="1488" w:type="dxa"/>
            <w:tcBorders>
              <w:left w:val="single" w:sz="4" w:space="0" w:color="auto"/>
            </w:tcBorders>
            <w:shd w:val="clear" w:color="auto" w:fill="FFFFFF"/>
          </w:tcPr>
          <w:p w14:paraId="121FF1EB"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ПО</w:t>
            </w:r>
          </w:p>
        </w:tc>
        <w:tc>
          <w:tcPr>
            <w:tcW w:w="1493" w:type="dxa"/>
            <w:tcBorders>
              <w:left w:val="single" w:sz="4" w:space="0" w:color="auto"/>
            </w:tcBorders>
            <w:shd w:val="clear" w:color="auto" w:fill="FFFFFF"/>
          </w:tcPr>
          <w:p w14:paraId="6E908BED"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ПО</w:t>
            </w:r>
          </w:p>
        </w:tc>
        <w:tc>
          <w:tcPr>
            <w:tcW w:w="1493" w:type="dxa"/>
            <w:tcBorders>
              <w:left w:val="single" w:sz="4" w:space="0" w:color="auto"/>
            </w:tcBorders>
            <w:shd w:val="clear" w:color="auto" w:fill="FFFFFF"/>
          </w:tcPr>
          <w:p w14:paraId="3A54EED8"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105</w:t>
            </w:r>
          </w:p>
        </w:tc>
        <w:tc>
          <w:tcPr>
            <w:tcW w:w="1517" w:type="dxa"/>
            <w:tcBorders>
              <w:left w:val="single" w:sz="4" w:space="0" w:color="auto"/>
              <w:right w:val="single" w:sz="4" w:space="0" w:color="auto"/>
            </w:tcBorders>
            <w:shd w:val="clear" w:color="auto" w:fill="FFFFFF"/>
          </w:tcPr>
          <w:p w14:paraId="675BB619"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w:t>
            </w:r>
          </w:p>
        </w:tc>
      </w:tr>
      <w:tr w:rsidR="00B66809" w:rsidRPr="003600B8" w14:paraId="36873ADD" w14:textId="77777777" w:rsidTr="00B66809">
        <w:trPr>
          <w:trHeight w:hRule="exact" w:val="235"/>
        </w:trPr>
        <w:tc>
          <w:tcPr>
            <w:tcW w:w="2923" w:type="dxa"/>
            <w:tcBorders>
              <w:top w:val="single" w:sz="4" w:space="0" w:color="auto"/>
              <w:left w:val="single" w:sz="4" w:space="0" w:color="auto"/>
            </w:tcBorders>
            <w:shd w:val="clear" w:color="auto" w:fill="FFFFFF"/>
            <w:vAlign w:val="bottom"/>
          </w:tcPr>
          <w:p w14:paraId="110CC089"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Практический потолок, м</w:t>
            </w:r>
          </w:p>
        </w:tc>
        <w:tc>
          <w:tcPr>
            <w:tcW w:w="1483" w:type="dxa"/>
            <w:tcBorders>
              <w:top w:val="single" w:sz="4" w:space="0" w:color="auto"/>
              <w:left w:val="single" w:sz="4" w:space="0" w:color="auto"/>
            </w:tcBorders>
            <w:shd w:val="clear" w:color="auto" w:fill="FFFFFF"/>
            <w:vAlign w:val="bottom"/>
          </w:tcPr>
          <w:p w14:paraId="3142F03B"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3500</w:t>
            </w:r>
          </w:p>
        </w:tc>
        <w:tc>
          <w:tcPr>
            <w:tcW w:w="1488" w:type="dxa"/>
            <w:tcBorders>
              <w:top w:val="single" w:sz="4" w:space="0" w:color="auto"/>
              <w:left w:val="single" w:sz="4" w:space="0" w:color="auto"/>
            </w:tcBorders>
            <w:shd w:val="clear" w:color="auto" w:fill="FFFFFF"/>
            <w:vAlign w:val="bottom"/>
          </w:tcPr>
          <w:p w14:paraId="7006E491"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4500</w:t>
            </w:r>
          </w:p>
        </w:tc>
        <w:tc>
          <w:tcPr>
            <w:tcW w:w="1493" w:type="dxa"/>
            <w:tcBorders>
              <w:top w:val="single" w:sz="4" w:space="0" w:color="auto"/>
              <w:left w:val="single" w:sz="4" w:space="0" w:color="auto"/>
            </w:tcBorders>
            <w:shd w:val="clear" w:color="auto" w:fill="FFFFFF"/>
            <w:vAlign w:val="bottom"/>
          </w:tcPr>
          <w:p w14:paraId="537B8669"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4000</w:t>
            </w:r>
          </w:p>
        </w:tc>
        <w:tc>
          <w:tcPr>
            <w:tcW w:w="1493" w:type="dxa"/>
            <w:tcBorders>
              <w:top w:val="single" w:sz="4" w:space="0" w:color="auto"/>
              <w:left w:val="single" w:sz="4" w:space="0" w:color="auto"/>
            </w:tcBorders>
            <w:shd w:val="clear" w:color="auto" w:fill="FFFFFF"/>
            <w:vAlign w:val="bottom"/>
          </w:tcPr>
          <w:p w14:paraId="44E04E2C"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2850</w:t>
            </w:r>
          </w:p>
        </w:tc>
        <w:tc>
          <w:tcPr>
            <w:tcW w:w="1517" w:type="dxa"/>
            <w:tcBorders>
              <w:top w:val="single" w:sz="4" w:space="0" w:color="auto"/>
              <w:left w:val="single" w:sz="4" w:space="0" w:color="auto"/>
              <w:right w:val="single" w:sz="4" w:space="0" w:color="auto"/>
            </w:tcBorders>
            <w:shd w:val="clear" w:color="auto" w:fill="FFFFFF"/>
            <w:vAlign w:val="bottom"/>
          </w:tcPr>
          <w:p w14:paraId="6C23DAA1"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4000</w:t>
            </w:r>
          </w:p>
        </w:tc>
      </w:tr>
      <w:tr w:rsidR="00B66809" w:rsidRPr="003600B8" w14:paraId="04AA8789" w14:textId="77777777" w:rsidTr="00B66809">
        <w:trPr>
          <w:trHeight w:hRule="exact" w:val="235"/>
        </w:trPr>
        <w:tc>
          <w:tcPr>
            <w:tcW w:w="2923" w:type="dxa"/>
            <w:tcBorders>
              <w:top w:val="single" w:sz="4" w:space="0" w:color="auto"/>
              <w:left w:val="single" w:sz="4" w:space="0" w:color="auto"/>
            </w:tcBorders>
            <w:shd w:val="clear" w:color="auto" w:fill="FFFFFF"/>
            <w:vAlign w:val="bottom"/>
          </w:tcPr>
          <w:p w14:paraId="7CEA0B2B"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Время набора высоты I000 м, мин</w:t>
            </w:r>
          </w:p>
        </w:tc>
        <w:tc>
          <w:tcPr>
            <w:tcW w:w="1483" w:type="dxa"/>
            <w:tcBorders>
              <w:top w:val="single" w:sz="4" w:space="0" w:color="auto"/>
              <w:left w:val="single" w:sz="4" w:space="0" w:color="auto"/>
            </w:tcBorders>
            <w:shd w:val="clear" w:color="auto" w:fill="FFFFFF"/>
            <w:vAlign w:val="bottom"/>
          </w:tcPr>
          <w:p w14:paraId="39BB7D7D"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10,0</w:t>
            </w:r>
          </w:p>
        </w:tc>
        <w:tc>
          <w:tcPr>
            <w:tcW w:w="1488" w:type="dxa"/>
            <w:tcBorders>
              <w:top w:val="single" w:sz="4" w:space="0" w:color="auto"/>
              <w:left w:val="single" w:sz="4" w:space="0" w:color="auto"/>
            </w:tcBorders>
            <w:shd w:val="clear" w:color="auto" w:fill="FFFFFF"/>
            <w:vAlign w:val="bottom"/>
          </w:tcPr>
          <w:p w14:paraId="68C9EA77"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6,0</w:t>
            </w:r>
          </w:p>
        </w:tc>
        <w:tc>
          <w:tcPr>
            <w:tcW w:w="1493" w:type="dxa"/>
            <w:tcBorders>
              <w:top w:val="single" w:sz="4" w:space="0" w:color="auto"/>
              <w:left w:val="single" w:sz="4" w:space="0" w:color="auto"/>
            </w:tcBorders>
            <w:shd w:val="clear" w:color="auto" w:fill="FFFFFF"/>
            <w:vAlign w:val="bottom"/>
          </w:tcPr>
          <w:p w14:paraId="2534D111"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7,0</w:t>
            </w:r>
          </w:p>
        </w:tc>
        <w:tc>
          <w:tcPr>
            <w:tcW w:w="1493" w:type="dxa"/>
            <w:tcBorders>
              <w:top w:val="single" w:sz="4" w:space="0" w:color="auto"/>
              <w:left w:val="single" w:sz="4" w:space="0" w:color="auto"/>
            </w:tcBorders>
            <w:shd w:val="clear" w:color="auto" w:fill="FFFFFF"/>
            <w:vAlign w:val="bottom"/>
          </w:tcPr>
          <w:p w14:paraId="764539FC"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w:t>
            </w:r>
          </w:p>
        </w:tc>
        <w:tc>
          <w:tcPr>
            <w:tcW w:w="1517" w:type="dxa"/>
            <w:tcBorders>
              <w:top w:val="single" w:sz="4" w:space="0" w:color="auto"/>
              <w:left w:val="single" w:sz="4" w:space="0" w:color="auto"/>
              <w:right w:val="single" w:sz="4" w:space="0" w:color="auto"/>
            </w:tcBorders>
            <w:shd w:val="clear" w:color="auto" w:fill="FFFFFF"/>
            <w:vAlign w:val="bottom"/>
          </w:tcPr>
          <w:p w14:paraId="58CE7D52"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w:t>
            </w:r>
          </w:p>
        </w:tc>
      </w:tr>
      <w:tr w:rsidR="00B66809" w:rsidRPr="003600B8" w14:paraId="06A976D8" w14:textId="77777777" w:rsidTr="00B66809">
        <w:trPr>
          <w:trHeight w:hRule="exact" w:val="230"/>
        </w:trPr>
        <w:tc>
          <w:tcPr>
            <w:tcW w:w="2923" w:type="dxa"/>
            <w:tcBorders>
              <w:top w:val="single" w:sz="4" w:space="0" w:color="auto"/>
              <w:left w:val="single" w:sz="4" w:space="0" w:color="auto"/>
            </w:tcBorders>
            <w:shd w:val="clear" w:color="auto" w:fill="FFFFFF"/>
            <w:vAlign w:val="bottom"/>
          </w:tcPr>
          <w:p w14:paraId="1D1E56F5"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Экипаж, чел.</w:t>
            </w:r>
          </w:p>
        </w:tc>
        <w:tc>
          <w:tcPr>
            <w:tcW w:w="1483" w:type="dxa"/>
            <w:tcBorders>
              <w:top w:val="single" w:sz="4" w:space="0" w:color="auto"/>
              <w:left w:val="single" w:sz="4" w:space="0" w:color="auto"/>
            </w:tcBorders>
            <w:shd w:val="clear" w:color="auto" w:fill="FFFFFF"/>
            <w:vAlign w:val="bottom"/>
          </w:tcPr>
          <w:p w14:paraId="2FFAB3B8"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2</w:t>
            </w:r>
          </w:p>
        </w:tc>
        <w:tc>
          <w:tcPr>
            <w:tcW w:w="1488" w:type="dxa"/>
            <w:tcBorders>
              <w:top w:val="single" w:sz="4" w:space="0" w:color="auto"/>
              <w:left w:val="single" w:sz="4" w:space="0" w:color="auto"/>
            </w:tcBorders>
            <w:shd w:val="clear" w:color="auto" w:fill="FFFFFF"/>
            <w:vAlign w:val="bottom"/>
          </w:tcPr>
          <w:p w14:paraId="3FCD74F5"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4</w:t>
            </w:r>
          </w:p>
        </w:tc>
        <w:tc>
          <w:tcPr>
            <w:tcW w:w="1493" w:type="dxa"/>
            <w:tcBorders>
              <w:top w:val="single" w:sz="4" w:space="0" w:color="auto"/>
              <w:left w:val="single" w:sz="4" w:space="0" w:color="auto"/>
            </w:tcBorders>
            <w:shd w:val="clear" w:color="auto" w:fill="FFFFFF"/>
            <w:vAlign w:val="bottom"/>
          </w:tcPr>
          <w:p w14:paraId="480CB00C"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4</w:t>
            </w:r>
          </w:p>
        </w:tc>
        <w:tc>
          <w:tcPr>
            <w:tcW w:w="1493" w:type="dxa"/>
            <w:tcBorders>
              <w:top w:val="single" w:sz="4" w:space="0" w:color="auto"/>
              <w:left w:val="single" w:sz="4" w:space="0" w:color="auto"/>
            </w:tcBorders>
            <w:shd w:val="clear" w:color="auto" w:fill="FFFFFF"/>
            <w:vAlign w:val="bottom"/>
          </w:tcPr>
          <w:p w14:paraId="29CA9C6B"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4</w:t>
            </w:r>
          </w:p>
        </w:tc>
        <w:tc>
          <w:tcPr>
            <w:tcW w:w="1517" w:type="dxa"/>
            <w:tcBorders>
              <w:top w:val="single" w:sz="4" w:space="0" w:color="auto"/>
              <w:left w:val="single" w:sz="4" w:space="0" w:color="auto"/>
              <w:right w:val="single" w:sz="4" w:space="0" w:color="auto"/>
            </w:tcBorders>
            <w:shd w:val="clear" w:color="auto" w:fill="FFFFFF"/>
            <w:vAlign w:val="bottom"/>
          </w:tcPr>
          <w:p w14:paraId="5CDF8977"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4</w:t>
            </w:r>
          </w:p>
        </w:tc>
      </w:tr>
      <w:tr w:rsidR="00B66809" w:rsidRPr="003600B8" w14:paraId="74EF1EE8" w14:textId="77777777" w:rsidTr="00B66809">
        <w:trPr>
          <w:trHeight w:hRule="exact" w:val="250"/>
        </w:trPr>
        <w:tc>
          <w:tcPr>
            <w:tcW w:w="2923" w:type="dxa"/>
            <w:tcBorders>
              <w:top w:val="single" w:sz="4" w:space="0" w:color="auto"/>
              <w:left w:val="single" w:sz="4" w:space="0" w:color="auto"/>
              <w:bottom w:val="single" w:sz="4" w:space="0" w:color="auto"/>
            </w:tcBorders>
            <w:shd w:val="clear" w:color="auto" w:fill="FFFFFF"/>
            <w:vAlign w:val="bottom"/>
          </w:tcPr>
          <w:p w14:paraId="2E41036D"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Кол-во пулеметов х калибр, мм</w:t>
            </w:r>
          </w:p>
        </w:tc>
        <w:tc>
          <w:tcPr>
            <w:tcW w:w="1483" w:type="dxa"/>
            <w:tcBorders>
              <w:top w:val="single" w:sz="4" w:space="0" w:color="auto"/>
              <w:left w:val="single" w:sz="4" w:space="0" w:color="auto"/>
              <w:bottom w:val="single" w:sz="4" w:space="0" w:color="auto"/>
            </w:tcBorders>
            <w:shd w:val="clear" w:color="auto" w:fill="FFFFFF"/>
            <w:vAlign w:val="bottom"/>
          </w:tcPr>
          <w:p w14:paraId="0F2D46F7"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Нет</w:t>
            </w:r>
          </w:p>
        </w:tc>
        <w:tc>
          <w:tcPr>
            <w:tcW w:w="1488" w:type="dxa"/>
            <w:tcBorders>
              <w:top w:val="single" w:sz="4" w:space="0" w:color="auto"/>
              <w:left w:val="single" w:sz="4" w:space="0" w:color="auto"/>
              <w:bottom w:val="single" w:sz="4" w:space="0" w:color="auto"/>
            </w:tcBorders>
            <w:shd w:val="clear" w:color="auto" w:fill="FFFFFF"/>
            <w:vAlign w:val="bottom"/>
          </w:tcPr>
          <w:p w14:paraId="57082774"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5 х 7,69</w:t>
            </w:r>
          </w:p>
        </w:tc>
        <w:tc>
          <w:tcPr>
            <w:tcW w:w="1493" w:type="dxa"/>
            <w:tcBorders>
              <w:top w:val="single" w:sz="4" w:space="0" w:color="auto"/>
              <w:left w:val="single" w:sz="4" w:space="0" w:color="auto"/>
              <w:bottom w:val="single" w:sz="4" w:space="0" w:color="auto"/>
            </w:tcBorders>
            <w:shd w:val="clear" w:color="auto" w:fill="FFFFFF"/>
            <w:vAlign w:val="bottom"/>
          </w:tcPr>
          <w:p w14:paraId="6EDE700B"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5 х 7,69</w:t>
            </w:r>
          </w:p>
        </w:tc>
        <w:tc>
          <w:tcPr>
            <w:tcW w:w="1493" w:type="dxa"/>
            <w:tcBorders>
              <w:top w:val="single" w:sz="4" w:space="0" w:color="auto"/>
              <w:left w:val="single" w:sz="4" w:space="0" w:color="auto"/>
              <w:bottom w:val="single" w:sz="4" w:space="0" w:color="auto"/>
            </w:tcBorders>
            <w:shd w:val="clear" w:color="auto" w:fill="FFFFFF"/>
            <w:vAlign w:val="bottom"/>
          </w:tcPr>
          <w:p w14:paraId="667D4D34"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5 х 7,69</w:t>
            </w:r>
          </w:p>
        </w:tc>
        <w:tc>
          <w:tcPr>
            <w:tcW w:w="1517" w:type="dxa"/>
            <w:tcBorders>
              <w:top w:val="single" w:sz="4" w:space="0" w:color="auto"/>
              <w:left w:val="single" w:sz="4" w:space="0" w:color="auto"/>
              <w:bottom w:val="single" w:sz="4" w:space="0" w:color="auto"/>
              <w:right w:val="single" w:sz="4" w:space="0" w:color="auto"/>
            </w:tcBorders>
            <w:shd w:val="clear" w:color="auto" w:fill="FFFFFF"/>
            <w:vAlign w:val="bottom"/>
          </w:tcPr>
          <w:p w14:paraId="7007C3CA" w14:textId="77777777" w:rsidR="00B66809" w:rsidRPr="003600B8" w:rsidRDefault="00B66809" w:rsidP="00DC550A">
            <w:pPr>
              <w:pStyle w:val="affff5"/>
              <w:ind w:firstLine="0"/>
              <w:jc w:val="both"/>
              <w:rPr>
                <w:rFonts w:ascii="Times New Roman" w:hAnsi="Times New Roman" w:cs="Times New Roman"/>
                <w:color w:val="0070C0"/>
                <w:sz w:val="16"/>
                <w:szCs w:val="16"/>
              </w:rPr>
            </w:pPr>
            <w:r w:rsidRPr="003600B8">
              <w:rPr>
                <w:rFonts w:ascii="Times New Roman" w:eastAsia="Times New Roman" w:hAnsi="Times New Roman" w:cs="Times New Roman"/>
                <w:color w:val="0070C0"/>
                <w:sz w:val="16"/>
                <w:szCs w:val="16"/>
              </w:rPr>
              <w:t>5 х 7,69</w:t>
            </w:r>
          </w:p>
        </w:tc>
      </w:tr>
    </w:tbl>
    <w:p w14:paraId="1481944F" w14:textId="77777777" w:rsidR="00B66809" w:rsidRPr="003600B8" w:rsidRDefault="00B66809" w:rsidP="00B6680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Примечания: I) по данным фирмы; 2) в полетном положении - 5,52 м; 3) поздние машины - до 3620 кг; 4) в полетном положении - 6,0 м; 5) в полетном положении - 6.48 м; 6) по другим данным - 29,24 м; 7) по другим данным -15,1 м (24940).</w:t>
      </w:r>
    </w:p>
    <w:p w14:paraId="4A234F13" w14:textId="77777777" w:rsidR="00B66809" w:rsidRPr="003600B8" w:rsidRDefault="00B66809" w:rsidP="00B66809">
      <w:pPr>
        <w:spacing w:after="0" w:line="240" w:lineRule="auto"/>
        <w:jc w:val="both"/>
        <w:rPr>
          <w:rFonts w:ascii="Times New Roman" w:hAnsi="Times New Roman" w:cs="Times New Roman"/>
          <w:color w:val="0070C0"/>
          <w:sz w:val="16"/>
          <w:szCs w:val="16"/>
        </w:rPr>
      </w:pPr>
    </w:p>
    <w:p w14:paraId="479D6478" w14:textId="77777777" w:rsidR="00B66809" w:rsidRPr="003600B8" w:rsidRDefault="00B66809" w:rsidP="00B6680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 ноября 1927 г. с фирмой Юнкерс был подписа</w:t>
      </w:r>
      <w:r w:rsidRPr="003600B8">
        <w:rPr>
          <w:rFonts w:ascii="Times New Roman" w:hAnsi="Times New Roman" w:cs="Times New Roman"/>
          <w:color w:val="0070C0"/>
          <w:sz w:val="16"/>
          <w:szCs w:val="16"/>
        </w:rPr>
        <w:softHyphen/>
        <w:t>ли договор о покупке восьми ЮГ -1 по 60 тысяч долларов за каждый. Самолеты этой партии отличались установкой советских турелей Тур-6бис (открытых), радиостанциями «Телефункен» вместо «Маркони», упрочненными бензобаками, усиленным креплением глушителей и электрогенераторов.</w:t>
      </w:r>
    </w:p>
    <w:p w14:paraId="7C241DE4" w14:textId="77777777" w:rsidR="00B66809" w:rsidRPr="003600B8" w:rsidRDefault="00B66809" w:rsidP="00B6680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Самолеты третьего заказа, как и предыдущие, собира</w:t>
      </w:r>
      <w:r w:rsidRPr="003600B8">
        <w:rPr>
          <w:rFonts w:ascii="Times New Roman" w:hAnsi="Times New Roman" w:cs="Times New Roman"/>
          <w:color w:val="0070C0"/>
          <w:sz w:val="16"/>
          <w:szCs w:val="16"/>
        </w:rPr>
        <w:softHyphen/>
        <w:t>лись в Лимхамне. Заказ состоял из двух серий по четыре ма</w:t>
      </w:r>
      <w:r w:rsidRPr="003600B8">
        <w:rPr>
          <w:rFonts w:ascii="Times New Roman" w:hAnsi="Times New Roman" w:cs="Times New Roman"/>
          <w:color w:val="0070C0"/>
          <w:sz w:val="16"/>
          <w:szCs w:val="16"/>
        </w:rPr>
        <w:softHyphen/>
        <w:t>шины. Прибытие самолетов в СССР ожидалось к 1 янва</w:t>
      </w:r>
      <w:r w:rsidRPr="003600B8">
        <w:rPr>
          <w:rFonts w:ascii="Times New Roman" w:hAnsi="Times New Roman" w:cs="Times New Roman"/>
          <w:color w:val="0070C0"/>
          <w:sz w:val="16"/>
          <w:szCs w:val="16"/>
        </w:rPr>
        <w:softHyphen/>
        <w:t>ря 1928 г., но фирма несколько запоздала. Предварительная приемка в Швеции завершилась только 14 января (24977).</w:t>
      </w:r>
    </w:p>
    <w:p w14:paraId="109BACEA" w14:textId="77777777" w:rsidR="00B66809" w:rsidRPr="003600B8" w:rsidRDefault="00B66809" w:rsidP="00B66809">
      <w:pPr>
        <w:spacing w:after="0" w:line="240" w:lineRule="auto"/>
        <w:jc w:val="both"/>
        <w:rPr>
          <w:rFonts w:ascii="Times New Roman" w:hAnsi="Times New Roman" w:cs="Times New Roman"/>
          <w:color w:val="0070C0"/>
          <w:sz w:val="16"/>
          <w:szCs w:val="16"/>
        </w:rPr>
      </w:pPr>
    </w:p>
    <w:p w14:paraId="36187B6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4437F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8AC3B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но</w:t>
      </w:r>
      <w:r w:rsidRPr="007550A6">
        <w:rPr>
          <w:rFonts w:ascii="Times New Roman" w:hAnsi="Times New Roman" w:cs="Times New Roman"/>
          <w:color w:val="000000" w:themeColor="text1"/>
          <w:sz w:val="16"/>
          <w:szCs w:val="16"/>
        </w:rPr>
        <w:softHyphen/>
        <w:t>ября 1927 ГКБ ОАТ было выдано Техническое задание на Т-12. В качестве базового завода для освоения серийного производства танка был выделен Харьковский паровозо</w:t>
      </w:r>
      <w:r w:rsidRPr="007550A6">
        <w:rPr>
          <w:rFonts w:ascii="Times New Roman" w:hAnsi="Times New Roman" w:cs="Times New Roman"/>
          <w:color w:val="000000" w:themeColor="text1"/>
          <w:sz w:val="16"/>
          <w:szCs w:val="16"/>
        </w:rPr>
        <w:softHyphen/>
        <w:t>строительный завод (ХПЗ) им. Коминтерна, на котором образовывалось специальное танковое КБ с перспективой расширения впоследствии объема выпуска танков на Челя</w:t>
      </w:r>
      <w:r w:rsidRPr="007550A6">
        <w:rPr>
          <w:rFonts w:ascii="Times New Roman" w:hAnsi="Times New Roman" w:cs="Times New Roman"/>
          <w:color w:val="000000" w:themeColor="text1"/>
          <w:sz w:val="16"/>
          <w:szCs w:val="16"/>
        </w:rPr>
        <w:softHyphen/>
        <w:t>бинском тракторном заводе (ЧТЗ). Общее руководство работами по танку осуществлял главный конструктор ГКБ ОАТ С. Шукалов; ответствен</w:t>
      </w:r>
      <w:r w:rsidRPr="007550A6">
        <w:rPr>
          <w:rFonts w:ascii="Times New Roman" w:hAnsi="Times New Roman" w:cs="Times New Roman"/>
          <w:color w:val="000000" w:themeColor="text1"/>
          <w:sz w:val="16"/>
          <w:szCs w:val="16"/>
        </w:rPr>
        <w:softHyphen/>
        <w:t>ным исполнителем проекта стал ведущий конструктор сек</w:t>
      </w:r>
      <w:r w:rsidRPr="007550A6">
        <w:rPr>
          <w:rFonts w:ascii="Times New Roman" w:hAnsi="Times New Roman" w:cs="Times New Roman"/>
          <w:color w:val="000000" w:themeColor="text1"/>
          <w:sz w:val="16"/>
          <w:szCs w:val="16"/>
        </w:rPr>
        <w:softHyphen/>
        <w:t>ции гусеничных машин В. Заславский; моторно-трансмис-сионное отделение танка спроектировал А. Микулин. От ХПЗ за создание танка отвечали зам. главного инженера М. Андриянов и зам. начальника тракторного цеха В. Дуд</w:t>
      </w:r>
      <w:r w:rsidRPr="007550A6">
        <w:rPr>
          <w:rFonts w:ascii="Times New Roman" w:hAnsi="Times New Roman" w:cs="Times New Roman"/>
          <w:color w:val="000000" w:themeColor="text1"/>
          <w:sz w:val="16"/>
          <w:szCs w:val="16"/>
        </w:rPr>
        <w:softHyphen/>
        <w:t>ка. Непосредственное руководство работами по маневрен</w:t>
      </w:r>
      <w:r w:rsidRPr="007550A6">
        <w:rPr>
          <w:rFonts w:ascii="Times New Roman" w:hAnsi="Times New Roman" w:cs="Times New Roman"/>
          <w:color w:val="000000" w:themeColor="text1"/>
          <w:sz w:val="16"/>
          <w:szCs w:val="16"/>
        </w:rPr>
        <w:softHyphen/>
        <w:t>ному танку в Харькове осуществлял инженер С. Махонин. КБ ХПЗ при непосредственном руководстве профессора В. Заславского занималось разработкой ходовой части ново</w:t>
      </w:r>
      <w:r w:rsidRPr="007550A6">
        <w:rPr>
          <w:rFonts w:ascii="Times New Roman" w:hAnsi="Times New Roman" w:cs="Times New Roman"/>
          <w:color w:val="000000" w:themeColor="text1"/>
          <w:sz w:val="16"/>
          <w:szCs w:val="16"/>
        </w:rPr>
        <w:softHyphen/>
        <w:t>го танка, получившего индекс Т-1 -12. В разработке были за</w:t>
      </w:r>
      <w:r w:rsidRPr="007550A6">
        <w:rPr>
          <w:rFonts w:ascii="Times New Roman" w:hAnsi="Times New Roman" w:cs="Times New Roman"/>
          <w:color w:val="000000" w:themeColor="text1"/>
          <w:sz w:val="16"/>
          <w:szCs w:val="16"/>
        </w:rPr>
        <w:softHyphen/>
        <w:t>няты известные впоследствии конструкторы: Н. Кучеренко, В. Дорошенко, А. Морозов, М. Таршинов, И. Алексеенко. Компоновка Т-12 была подобна американскому Т1.Е1. с двухъярусным расположением очень мощного вооруже</w:t>
      </w:r>
      <w:r w:rsidRPr="007550A6">
        <w:rPr>
          <w:rFonts w:ascii="Times New Roman" w:hAnsi="Times New Roman" w:cs="Times New Roman"/>
          <w:color w:val="000000" w:themeColor="text1"/>
          <w:sz w:val="16"/>
          <w:szCs w:val="16"/>
        </w:rPr>
        <w:softHyphen/>
        <w:t>ния - 45-мм длинноствольной пушки или 60-мм (57-мм) гаубицы и трех пулеметов. В качестве силовой установки предполагалось использовать переделанный авиадвигатель “Испано” мощностью 200 л.с. Однако в процессе проектирования и изготовления танк был сильно изменен, девятигранная главная башня, макет которой был установлен на эталоне, была заменена на цилиндрическую, имевшую большую вместимость (от танка Т-24). Вместо двигателя “Испано” заводу “Большевик” в феврале 1929 г. был выдан заказ на отечественный танковый двигатель мощностью 180 л.с. конструкции А. Микулина. Но таковой построен не был, поскольку “Большевик” лихорадило от программы выпуска МС-1, и потому было принято решение по установке на танке отечественного авиамотора М-6 с пониженной до 180—200 л.с. мощностью. Для него В. Заславским и А. Микулиным были заново спро</w:t>
      </w:r>
      <w:r w:rsidRPr="007550A6">
        <w:rPr>
          <w:rFonts w:ascii="Times New Roman" w:hAnsi="Times New Roman" w:cs="Times New Roman"/>
          <w:color w:val="000000" w:themeColor="text1"/>
          <w:sz w:val="16"/>
          <w:szCs w:val="16"/>
        </w:rPr>
        <w:softHyphen/>
        <w:t>ектированы коробка передач и ленточные тормоза (10733,86).</w:t>
      </w:r>
    </w:p>
    <w:p w14:paraId="428276E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1863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ноября 1927 КБ ОАТ было выдано задание на средний танк Т-12/Т-24 и в качестве базового завода выделили ХПЗ им. Коминтерна, где образовали специальное танковое КБ (4243,21).</w:t>
      </w:r>
    </w:p>
    <w:p w14:paraId="1CB56D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270BDB"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17 ноября 1927 КБ ОАТ было выдано Техзадание на "маневренный танк". В качестве базового завода для освоения серийного производства танка был выделен Харьковский паровозостроительный завод (ХПЗ) им. Коминтерна, на котором образовывалось специальное танковое КБ с перспективой расширения впоследствии объема выпуска на Челябинском тракторном заводе (ЧТЗ). Общее руководство работами по танку осуществлял главный конструктор ГКБ ОАТ С. Шукалов; ответственным исполнителем проекта стал ведущий конструктор секции гусеничных машин В. Заславский; моторно-трансмиссионное отделение танка проектировал А. Микулин. От ХПЗ за создание танка отвечали зам. главного инженера ХПЗ М. Андриянов и заместитель начальника тракторного цеха В. Дудка. Непосредственное руководство работами по маневренному танку на ХПЗ осуществлял инженер С. Махонин.</w:t>
      </w:r>
    </w:p>
    <w:p w14:paraId="2FFEBE1B"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КБ ХПЗ создавало ходовую часть нового танка, получившего индекс Т-12. В разработке были заняты известные впоследствии конструкторы: Н. Кучеренко, В. Дорошенко, А. Морозов, М. Таршинов, И. Алексеенко. Компоновка Т-12 была подобна американскому Т1.Е1. с двухъярусным расположением очень мощного вооружения - 45-мм длинноствольной пушки или 60-мм (57-мм) гаубицы и трех пулеметов. В качестве силовой установки предполагалось использовать переделанный авиадвигатель "Испано" мощностью 200 л.с. Однако в процессе проектирования и изготовления танк был изменен. Девятигранная главная башня, макет которой был установлен на эталоне, была заменена на цилиндрическую, имевшую большую вместимость (от танка Т-24). Вместо двигателя "Испано" заводу "Большевик" в феврале 1929 г. был выдан заказ на отечественный танковый двигатель мощностью 180 л.с. Но таковой построен не был, поскольку "Большевик" лихорадило от программы выпуска МС-1 и потому было принято решение по установке на танке отечественного авиамотора М-6 с пониженной до 180-200 л.с. мощностью. Для него были заново спроектированы коробка передач и ленточные тормоза (19553)</w:t>
      </w:r>
    </w:p>
    <w:p w14:paraId="5ACFDADD"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shd w:val="clear" w:color="auto" w:fill="FFFFFF"/>
        </w:rPr>
      </w:pPr>
    </w:p>
    <w:p w14:paraId="730C2DF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ноября 1927 было утверждено техническое задание на “12-тонный маневренный танк первого варианта”, получивший индекс Т-1-12. Вооружение танка, оговоренное в ТЗ, предусматривалось в виде 45-мм “системы ОАТ полуавтоматической танковой пушки ГУВП обр. 1925 г.”, или “60-мм гаубицы повышенной мощности”. Несмотря на то, что образец 45-мм пушки уже имелся “в металле” и даже совершил несколько пробных выстрелов, его пришлось практически перепроектировать заново. Впрочем, калибр 45-мм для маневренного (среднего) танка уже тогда считался менее предпочтительным (6208, 42).</w:t>
      </w:r>
    </w:p>
    <w:p w14:paraId="354B78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8AFBA3" w14:textId="77777777" w:rsidR="003657E0" w:rsidRPr="003600B8" w:rsidRDefault="003657E0" w:rsidP="003657E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 ноября 1927 г. ГКБ ОАТ получило задание на проектирование маневренного танка под обозначением «Т-12». Для постройки опытного образца танка и освоения в дальнейшем его серийного выпуска определили Харьковский паровозостроительный завод им. Коминтерна (ХПЗ</w:t>
      </w:r>
      <w:bookmarkStart w:id="73" w:name="_Hlk204444578"/>
      <w:r w:rsidRPr="003600B8">
        <w:rPr>
          <w:rFonts w:ascii="Times New Roman" w:hAnsi="Times New Roman" w:cs="Times New Roman"/>
          <w:color w:val="0070C0"/>
          <w:sz w:val="16"/>
          <w:szCs w:val="16"/>
        </w:rPr>
        <w:t>). Заказ №146/оп на изготовление опытного образца танка Т-12 с железным корпусом по чертежам и указаниям ОАТ, 7-й секции Арткома и 5-го отдела Артиллерийского управления был выдан ХПЗ 18 сентября 1928 г. Осенью того же года на заводе создали специальное танковое конструкторское бюро (КБ).</w:t>
      </w:r>
    </w:p>
    <w:p w14:paraId="4EE4826B" w14:textId="77777777" w:rsidR="003657E0" w:rsidRPr="003600B8" w:rsidRDefault="003657E0" w:rsidP="003657E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состав КБ завода по танку Т-12 входили инженеры-конструкторы Иван Никанорович Алексенко (заведующий бюро) и Евгений Тимофеевич Дикалов, конструкторы Алексей Алексеевич Алферов, Иван Васильевич Дудка и Александр Александрович Морозов, а также еще три человека, в том числе один чертежник и один копировщик. Возглавлял техническую контору, в состав которой входило КБ, инженер-конструктор Евгений Тимофеевич Воронков.</w:t>
      </w:r>
    </w:p>
    <w:p w14:paraId="2F6C136C" w14:textId="77777777" w:rsidR="003657E0" w:rsidRPr="003600B8" w:rsidRDefault="003657E0" w:rsidP="003657E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Общее руководство работ по новому танку осуществлял С.П. Шукалов, ведущими конструкторами машины были В.И. Заславский и Б.А. Андрыхевич, от ХПЗ за создание Т-12 отвечали начальник производства завода М.М. Андриянов и инженер С.Н. Махонин (25479).</w:t>
      </w:r>
    </w:p>
    <w:p w14:paraId="6031D3D3" w14:textId="77777777" w:rsidR="003657E0" w:rsidRPr="003600B8" w:rsidRDefault="003657E0" w:rsidP="003657E0">
      <w:pPr>
        <w:spacing w:after="0" w:line="240" w:lineRule="auto"/>
        <w:jc w:val="both"/>
        <w:rPr>
          <w:rFonts w:ascii="Times New Roman" w:hAnsi="Times New Roman" w:cs="Times New Roman"/>
          <w:color w:val="0070C0"/>
          <w:sz w:val="16"/>
          <w:szCs w:val="16"/>
        </w:rPr>
      </w:pPr>
    </w:p>
    <w:bookmarkEnd w:id="73"/>
    <w:p w14:paraId="2B625880" w14:textId="77777777" w:rsidR="00DC664F" w:rsidRPr="007550A6" w:rsidRDefault="00DC664F"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ноября 1927 г. Протокол ПБ № 136 п.10: О концессии Фаркауэра (Ксандров, Куйбышев, Микоян, Чичерин, Скобелев, В. Межлаук; ПБ от 29-9-1927, протокол № 126, п.8). Приняты решения: Считать обязательным включение в концессионный договор с Фаркауэром формулы, определяющей методы установления цен, согласно постановлению Политбюро от 19-9-1927 (протокол № 124, п.18), изменив редакцию этой формулы следующим образом: «Общая стоимость оборудования Макеевского завода должна исходить из средних (нормальных) цен на соответствующее оборудование в тех странах, в которых будет производиться оборудование, при условии предоставления по этим заказам таких же льгот, которые оказываются соответствующими фирмами своим наиболее крупным заказчикам» (15860).</w:t>
      </w:r>
    </w:p>
    <w:p w14:paraId="76E9E86F" w14:textId="77777777" w:rsidR="00DC664F" w:rsidRPr="007550A6" w:rsidRDefault="00DC664F" w:rsidP="007550A6">
      <w:pPr>
        <w:spacing w:after="0" w:line="240" w:lineRule="auto"/>
        <w:jc w:val="both"/>
        <w:rPr>
          <w:rFonts w:ascii="Times New Roman" w:hAnsi="Times New Roman" w:cs="Times New Roman"/>
          <w:color w:val="000000" w:themeColor="text1"/>
          <w:sz w:val="16"/>
          <w:szCs w:val="16"/>
        </w:rPr>
      </w:pPr>
    </w:p>
    <w:p w14:paraId="0686E489" w14:textId="77777777" w:rsidR="00C7768F"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7FFA1922" w14:textId="77777777" w:rsidR="00C7768F" w:rsidRPr="007550A6" w:rsidRDefault="00C7768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A3247D" w14:textId="77777777" w:rsidR="00C7768F" w:rsidRPr="007550A6" w:rsidRDefault="00C7768F"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17 ноября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Протокол заседания Политбюро ЦК ВКП(б) № 136. 9. О размере ассигнований по смете НКВМ в первом квартале. (Политбюро... Т. 1. С. 577) (12416).</w:t>
      </w:r>
    </w:p>
    <w:p w14:paraId="65BBA20E" w14:textId="77777777" w:rsidR="00C7768F" w:rsidRPr="007550A6" w:rsidRDefault="00C7768F" w:rsidP="007550A6">
      <w:pPr>
        <w:spacing w:after="0" w:line="240" w:lineRule="auto"/>
        <w:jc w:val="both"/>
        <w:rPr>
          <w:rFonts w:ascii="Times New Roman" w:hAnsi="Times New Roman" w:cs="Times New Roman"/>
          <w:color w:val="000000" w:themeColor="text1"/>
          <w:sz w:val="16"/>
          <w:szCs w:val="16"/>
          <w:u w:color="002060"/>
        </w:rPr>
      </w:pPr>
    </w:p>
    <w:p w14:paraId="623EC731" w14:textId="77777777" w:rsidR="00EE2F16" w:rsidRPr="007550A6" w:rsidRDefault="00EE2F1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D6C925F" w14:textId="77777777" w:rsidR="00EE2F16" w:rsidRPr="007550A6" w:rsidRDefault="00EE2F16"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F6C5B3" w14:textId="77777777" w:rsidR="00EE2F16" w:rsidRPr="007550A6" w:rsidRDefault="00EE2F16"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ноября 1927 сэр Алан Кобхэм отправляется из Англии, чтобы сделать аэрофотосъемку Африки (20359).</w:t>
      </w:r>
    </w:p>
    <w:p w14:paraId="080B2884" w14:textId="77777777" w:rsidR="00EE2F16" w:rsidRPr="007550A6" w:rsidRDefault="00EE2F16" w:rsidP="007550A6">
      <w:pPr>
        <w:spacing w:after="0" w:line="240" w:lineRule="auto"/>
        <w:jc w:val="both"/>
        <w:rPr>
          <w:rFonts w:ascii="Times New Roman" w:hAnsi="Times New Roman" w:cs="Times New Roman"/>
          <w:color w:val="000000" w:themeColor="text1"/>
          <w:sz w:val="16"/>
          <w:szCs w:val="16"/>
        </w:rPr>
      </w:pPr>
    </w:p>
    <w:p w14:paraId="6A44DA5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E78FA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33766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18 ноября 1927 года НК УВВС выдал НИИ ВВС задание № 29100с на испытание головного серийного самолета Р.3.М.5 (6958).</w:t>
      </w:r>
    </w:p>
    <w:p w14:paraId="7B51788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898E3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ноября 1927 в НИИ ВВС закончились испытания самолета И.4. ЮП.420НР, которые проходили с 27 сентября 1927. По программе истребителя (6949, 63).</w:t>
      </w:r>
    </w:p>
    <w:p w14:paraId="5B2280D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B4B6DA" w14:textId="77777777" w:rsidR="000A612D"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10D7BCBD" w14:textId="77777777" w:rsidR="000A612D" w:rsidRPr="007550A6" w:rsidRDefault="000A612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705595"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18 ноября 1927 г. Протокол РВС №46</w:t>
      </w:r>
    </w:p>
    <w:p w14:paraId="53901470"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Состояние и боевая подготовка артиллерии РККА. </w:t>
      </w:r>
      <w:r w:rsidRPr="007550A6">
        <w:rPr>
          <w:rFonts w:ascii="Times New Roman" w:hAnsi="Times New Roman" w:cs="Times New Roman"/>
          <w:bCs/>
          <w:iCs/>
          <w:color w:val="000000" w:themeColor="text1"/>
          <w:sz w:val="16"/>
          <w:szCs w:val="16"/>
        </w:rPr>
        <w:t>(Грендаль, Кулик, Серпуховитин, прения — Дыбенко, Левичев, Триандофиллов, Никольский, Городовиков, комкор Каменев, Ворошилов)</w:t>
      </w:r>
      <w:r w:rsidRPr="007550A6">
        <w:rPr>
          <w:rFonts w:ascii="Times New Roman" w:hAnsi="Times New Roman" w:cs="Times New Roman"/>
          <w:bCs/>
          <w:color w:val="000000" w:themeColor="text1"/>
          <w:sz w:val="16"/>
          <w:szCs w:val="16"/>
        </w:rPr>
        <w:t>.</w:t>
      </w:r>
    </w:p>
    <w:p w14:paraId="596CE853"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Состояние и боевая подготовка бронечастей РККА. </w:t>
      </w:r>
      <w:r w:rsidRPr="007550A6">
        <w:rPr>
          <w:rFonts w:ascii="Times New Roman" w:hAnsi="Times New Roman" w:cs="Times New Roman"/>
          <w:bCs/>
          <w:iCs/>
          <w:color w:val="000000" w:themeColor="text1"/>
          <w:sz w:val="16"/>
          <w:szCs w:val="16"/>
        </w:rPr>
        <w:t>(Калиновский, Кулик, прения — Буденный, Дыбенко, Баранов и пр.)</w:t>
      </w:r>
    </w:p>
    <w:p w14:paraId="4219979C"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Об участии в заседаниях РВС СССР членов РВС МВО Угланова и Булина. </w:t>
      </w:r>
      <w:r w:rsidRPr="007550A6">
        <w:rPr>
          <w:rFonts w:ascii="Times New Roman" w:hAnsi="Times New Roman" w:cs="Times New Roman"/>
          <w:bCs/>
          <w:iCs/>
          <w:color w:val="000000" w:themeColor="text1"/>
          <w:sz w:val="16"/>
          <w:szCs w:val="16"/>
        </w:rPr>
        <w:t>(Ошлей)</w:t>
      </w:r>
      <w:r w:rsidRPr="007550A6">
        <w:rPr>
          <w:rFonts w:ascii="Times New Roman" w:hAnsi="Times New Roman" w:cs="Times New Roman"/>
          <w:bCs/>
          <w:color w:val="000000" w:themeColor="text1"/>
          <w:sz w:val="16"/>
          <w:szCs w:val="16"/>
        </w:rPr>
        <w:t xml:space="preserve"> (17150).</w:t>
      </w:r>
    </w:p>
    <w:p w14:paraId="6ADA253E"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p>
    <w:p w14:paraId="4DD3B91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E7104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D0C9B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ноября 1927 состоялось заседание Правления Авиатреста (протокол 11) по вопросу о сроках представления материалов для составления доклада (2342,71).</w:t>
      </w:r>
    </w:p>
    <w:p w14:paraId="44D83F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D3380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71855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8F59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ноября 1927 г. в Ленинграде ЭТЗСТ был открыт завод электроизмерительных приборов «Электроприбор», что позволил разгрузить другие предприятия треста (Первый в СССР завод электроизмерительных приборов «Электроприбор» // Электросвязь. – 1928. - № 4. - С. 3.). Нако нец, в середине 1928 г., в связи с необходимостью дальнейшего увеличения вы пуска радиоламп, в Ленинграде создается центр электровакуумной промышлен ности. 22 мая этого года принимается решение об объединении с заводом элек троламп «Светланой» и переводе на ее территорию Электровакуумного завода. В июле-августе 1928 г. все лаборатории и отделы переезжают с Лопухинской ули цы на проспект Энгельса, и новое предприятие получает наименование - Элек тровакуумный завод «Светлана» («Светлана». История Ленинградского объединения электронного приборостроения «Свет лана». Л.:Лениздат, 1986. С. 50.). ЭТЗСТ просуществовал до 31 декабря 1929 г., а с 1 января 1930 г. начало действовать Всесоюзное электротехническое объединение (ВЭО), в ведение ко торого вошли все существовавшие электротехнические тресты. Созданием ЭТЗСТ закончился период развития отечественной промыш 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 ные ведомственные потребности и запросы.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456879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17ACFC" w14:textId="77777777" w:rsidR="006F5940" w:rsidRPr="007550A6" w:rsidRDefault="006F5940"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19 ноября 1927 г. в Ленинграде ЭТЗСТ был открыт завод электроизмерительных приборов «Электроприбор», что позволил разгрузить другие предприятия треста (Первый в СССР завод электроизмерительных приборов «Электроприбор» // Электросвязь. – 1928. - № 4. - С. 3.). Нако нец, в середине 1928 г., в связи с необходимостью дальнейшего увеличения вы пуска радиоламп, в Ленинграде создается центр электровакуумной промышлен ности. </w:t>
      </w:r>
    </w:p>
    <w:p w14:paraId="2B542500" w14:textId="77777777" w:rsidR="006F5940" w:rsidRPr="007550A6" w:rsidRDefault="006F5940"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1C4897"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ноября 1927 г. в Ленинграде ЭТЗСТ был открыт завод электроизмерительных приборов «Электроприбор», что позволил разгрузить другие предприятия треста . Нако</w:t>
      </w:r>
      <w:r w:rsidRPr="007550A6">
        <w:rPr>
          <w:rFonts w:ascii="Times New Roman" w:hAnsi="Times New Roman" w:cs="Times New Roman"/>
          <w:color w:val="000000" w:themeColor="text1"/>
          <w:sz w:val="16"/>
          <w:szCs w:val="16"/>
        </w:rPr>
        <w:softHyphen/>
        <w:t>нец, в середине 1928 г., в связи с необходимостью дальнейшего увеличения вы</w:t>
      </w:r>
      <w:r w:rsidRPr="007550A6">
        <w:rPr>
          <w:rFonts w:ascii="Times New Roman" w:hAnsi="Times New Roman" w:cs="Times New Roman"/>
          <w:color w:val="000000" w:themeColor="text1"/>
          <w:sz w:val="16"/>
          <w:szCs w:val="16"/>
        </w:rPr>
        <w:softHyphen/>
        <w:t>пуска радиоламп, в Ленинграде создается центр электровакуумной промышлен</w:t>
      </w:r>
      <w:r w:rsidRPr="007550A6">
        <w:rPr>
          <w:rFonts w:ascii="Times New Roman" w:hAnsi="Times New Roman" w:cs="Times New Roman"/>
          <w:color w:val="000000" w:themeColor="text1"/>
          <w:sz w:val="16"/>
          <w:szCs w:val="16"/>
        </w:rPr>
        <w:softHyphen/>
        <w:t>ности. 22 мая этого года принимается решение об объединении с заводом элек</w:t>
      </w:r>
      <w:r w:rsidRPr="007550A6">
        <w:rPr>
          <w:rFonts w:ascii="Times New Roman" w:hAnsi="Times New Roman" w:cs="Times New Roman"/>
          <w:color w:val="000000" w:themeColor="text1"/>
          <w:sz w:val="16"/>
          <w:szCs w:val="16"/>
        </w:rPr>
        <w:softHyphen/>
        <w:t>троламп «Светланой» и переводе на ее территорию Электровакуумного завода. В июле-августе 1928 г. все лаборатории и отделы переезжают с Лопухинской ули</w:t>
      </w:r>
      <w:r w:rsidRPr="007550A6">
        <w:rPr>
          <w:rFonts w:ascii="Times New Roman" w:hAnsi="Times New Roman" w:cs="Times New Roman"/>
          <w:color w:val="000000" w:themeColor="text1"/>
          <w:sz w:val="16"/>
          <w:szCs w:val="16"/>
        </w:rPr>
        <w:softHyphen/>
        <w:t>цы на проспект Энгельса, и новое предприятие получает наименование - Элек</w:t>
      </w:r>
      <w:r w:rsidRPr="007550A6">
        <w:rPr>
          <w:rFonts w:ascii="Times New Roman" w:hAnsi="Times New Roman" w:cs="Times New Roman"/>
          <w:color w:val="000000" w:themeColor="text1"/>
          <w:sz w:val="16"/>
          <w:szCs w:val="16"/>
        </w:rPr>
        <w:softHyphen/>
        <w:t>тровакуумный завод «Светлана» (19099).</w:t>
      </w:r>
    </w:p>
    <w:p w14:paraId="1619AFA9"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p>
    <w:p w14:paraId="7274A1F6"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ноября 1927 г. в Ленинграде трестом был открыт завод электроизмерительных приборов «Электроприбор», что позволил разгрузить другие предприятия треста. Наконец, в середине 1928 г., в связи с необходимостью дальнейшего увеличения выпуска радиоламп, в Ленинграде создается центр электровакуумной промышленности. 22 мая этого года принимается решение об объединении с заводом электроламп «Светланой» и переводе на ее территорию Электровакуумного завода. В июле-августе 1928 г. все лаборатории и отделы переезжают с Лопухинской улицы на проспект Энгельса, и новое предприятие получает наименование – Электровакуумный завод «Светлана» (18297).</w:t>
      </w:r>
    </w:p>
    <w:p w14:paraId="7F7643B6"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p>
    <w:p w14:paraId="7710AC4D" w14:textId="77777777" w:rsidR="004920AD" w:rsidRPr="007550A6" w:rsidRDefault="004920AD" w:rsidP="007550A6">
      <w:pPr>
        <w:spacing w:after="0" w:line="240" w:lineRule="auto"/>
        <w:jc w:val="both"/>
        <w:rPr>
          <w:rFonts w:ascii="Times New Roman" w:hAnsi="Times New Roman" w:cs="Times New Roman"/>
          <w:color w:val="000000" w:themeColor="text1"/>
          <w:sz w:val="16"/>
          <w:szCs w:val="16"/>
        </w:rPr>
      </w:pPr>
      <w:r w:rsidRPr="007550A6">
        <w:rPr>
          <w:rStyle w:val="ucoz-forum-post"/>
          <w:rFonts w:ascii="Times New Roman" w:hAnsi="Times New Roman" w:cs="Times New Roman"/>
          <w:bCs/>
          <w:color w:val="000000" w:themeColor="text1"/>
          <w:sz w:val="16"/>
          <w:szCs w:val="16"/>
        </w:rPr>
        <w:t xml:space="preserve">19 ноября </w:t>
      </w:r>
      <w:r w:rsidRPr="007550A6">
        <w:rPr>
          <w:rFonts w:ascii="Times New Roman" w:hAnsi="Times New Roman" w:cs="Times New Roman"/>
          <w:color w:val="000000" w:themeColor="text1"/>
          <w:sz w:val="16"/>
          <w:szCs w:val="16"/>
        </w:rPr>
        <w:t>в 1927 году образован ФГУП "ЦНИИ "Электроприбор". В Ленинграде вступил в строй Завод электроизмерительных приборов "Электроприбор", организованный Всероссийским электротрестом заводов слабого тока. В 1929 г. на заводе была создана военно-морская часть. Здесь в 1930-е годы были разработаны первые отечественные гироскопические приборы для флота и авиации. Под руководством академика А.Н.Крылова сложилась российская школа гироскопии. 13 июня 1945 г. на базе ВМЧ создано СКБ, положившее начало НИИ "Электроприбор". В 1966 г. институту присвоено название "Центральный научно-исследовательский институт "Электроприбор" как ведущему в стране предприятию по разработке высокоточных навигационных гироскопических комплексов и систем. К началу 1960-х годов ЦНИИ "Электроприбор" разработал и начал выпуск навигационных комплексов для подводных и надводных кораблей. В короткие сроки была решена важнейшая проблема высокоточной автономной навигации на всей акватории Мирового океана, включая район Северного географического полюса. Одновременно были созданы системы управления различными видами вооружения кораблей, системы управления движением кораблей-экранопланов, судов на воздушной подушке, на подводных крыльях, прецизионная система ориентации искусственных спутников Земли, морские радиоастрооптические и гравиметрические системы. В 1974 г. ЦНИИ вошел в качестве головного предприятия во вновь образованное Ленинградское научно-производственное объединение "Азимут", после преобразования которого в 1991 г. ЦНИИ стал самостоятельным государственным предприятием. В 1994 г. ЦНИИ присвоен статус государственного научного центра Российской Федерации. Сегодня ГНЦ РФ-ЦНИИ "Электроприбор" - ведущий институт России в области высокоточной навигации, гироскопии и гравиметрии. Выполняет полный цикл работ от фундаментально-поисковых исследований до мелкосерийного производства по следующим направлениям: морская навигационная техника; инерциальные системы, гироскопические приборы и системы широкого применения для морской навигации и стабилизации, гравиметрии, ориентации космических аппаратов, наземной геодезии, контроля железнодорожного пути; приборы точной электромеханики; ветроэнергетические установки индивидуального пользования; медицинская техника (14835).</w:t>
      </w:r>
    </w:p>
    <w:p w14:paraId="55AF0AAB" w14:textId="77777777" w:rsidR="004920AD" w:rsidRPr="007550A6" w:rsidRDefault="004920AD" w:rsidP="007550A6">
      <w:pPr>
        <w:spacing w:after="0" w:line="240" w:lineRule="auto"/>
        <w:jc w:val="both"/>
        <w:rPr>
          <w:rFonts w:ascii="Times New Roman" w:hAnsi="Times New Roman" w:cs="Times New Roman"/>
          <w:color w:val="000000" w:themeColor="text1"/>
          <w:sz w:val="16"/>
          <w:szCs w:val="16"/>
        </w:rPr>
      </w:pPr>
    </w:p>
    <w:p w14:paraId="37393656" w14:textId="77777777" w:rsidR="00C7768F" w:rsidRPr="007550A6" w:rsidRDefault="00C7768F" w:rsidP="007550A6">
      <w:pPr>
        <w:pStyle w:val="rtejustify"/>
        <w:spacing w:before="0" w:after="0"/>
        <w:rPr>
          <w:color w:val="000000" w:themeColor="text1"/>
          <w:sz w:val="16"/>
          <w:szCs w:val="16"/>
        </w:rPr>
      </w:pPr>
      <w:r w:rsidRPr="007550A6">
        <w:rPr>
          <w:color w:val="000000" w:themeColor="text1"/>
          <w:sz w:val="16"/>
          <w:szCs w:val="16"/>
        </w:rPr>
        <w:t>С 19 ноября 1927 г. приказом ОГПУ обслуживание военной промышленности было передано в Экономическое управление ОГПУ, для чего в его составе было организовано специальное 9</w:t>
      </w:r>
      <w:r w:rsidRPr="007550A6">
        <w:rPr>
          <w:color w:val="000000" w:themeColor="text1"/>
          <w:sz w:val="16"/>
          <w:szCs w:val="16"/>
        </w:rPr>
        <w:noBreakHyphen/>
        <w:t>е отделение со следующими функциями: «1) обслуживание военной промышленности и военного производства на гражданских предприятиях; 2) наблюдение за мобготовностью промышленности и гражданских наркоматов». Руководство работой отделения возлагалось на помощника начальника Экономического управления, с одновременным подчинением его начальникам Особого и Контрразведывательного отделов ОГПУ. (ЦА ФСБ РФ. Ф. 66. Оп. 1</w:t>
      </w:r>
      <w:r w:rsidRPr="007550A6">
        <w:rPr>
          <w:color w:val="000000" w:themeColor="text1"/>
          <w:sz w:val="16"/>
          <w:szCs w:val="16"/>
        </w:rPr>
        <w:noBreakHyphen/>
        <w:t>т. Пор. 4. Л. 9) (12373).</w:t>
      </w:r>
    </w:p>
    <w:p w14:paraId="28E65085" w14:textId="77777777" w:rsidR="00C7768F" w:rsidRPr="007550A6" w:rsidRDefault="00C7768F" w:rsidP="007550A6">
      <w:pPr>
        <w:pStyle w:val="rtejustify"/>
        <w:spacing w:before="0" w:after="0"/>
        <w:rPr>
          <w:color w:val="000000" w:themeColor="text1"/>
          <w:sz w:val="16"/>
          <w:szCs w:val="16"/>
        </w:rPr>
      </w:pPr>
    </w:p>
    <w:p w14:paraId="26ABB88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4D33EC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1C3E6B" w14:textId="77777777" w:rsidR="009E13EC" w:rsidRPr="007550A6" w:rsidRDefault="009E13E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color w:val="000000" w:themeColor="text1"/>
          <w:sz w:val="16"/>
          <w:szCs w:val="16"/>
        </w:rPr>
        <w:t>19 ноября 1927 г. на станции Луговая в Туркестане на ж.д. линии Фрунзе-Джамбул было уложено первое звено южного участка Турксиба – знаменитой стройки 1-й пятилетки. На севере в Семипалатинске первое звено было уложено раньше – 15 сентября 1927 г. Основные трудности поджидали строителей именно на юге – жара, зыбучие пески, солончак, отсутствие воды. В апреле 1930 г. южный и северный отряды строителей Турксиба встретились в 50 км южнее Талды-Кургана, 28 апреля 1930 г. Турксиб был торжественно открыт, на открытии присутствовали гости и журналисты из Москвы, в частности журналисты Илья Ильф и Евгений Петров, включившие эпизод открытия Турксиба в свой знаменитый роман «Золотой теленок» (17327).</w:t>
      </w:r>
    </w:p>
    <w:p w14:paraId="71937ED0" w14:textId="77777777" w:rsidR="009E13EC" w:rsidRPr="007550A6" w:rsidRDefault="009E13E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74D9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19 и 25 ноября 1927. Из протокола заседания Политбюро № 133, 1927 г.</w:t>
      </w:r>
    </w:p>
    <w:p w14:paraId="17CE27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Якутии </w:t>
      </w:r>
    </w:p>
    <w:p w14:paraId="5AD1C2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ОГПУ принять срочные меры для ликвидации бандитов. </w:t>
      </w:r>
    </w:p>
    <w:p w14:paraId="3C2C9D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г) Поручить ОГПУ всех руководителей и активных участников в бандитизме вывезти из Якутии... </w:t>
      </w:r>
    </w:p>
    <w:p w14:paraId="1690F7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е) Предложить руководителям ОГПУ по ликвидации банд в Якутии ни в коем случае на месте высшей меры как социальной защиты не приводить в исполнение... </w:t>
      </w:r>
    </w:p>
    <w:p w14:paraId="526466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ж) Считать необходимым срочно отпустить ОГПУ 250 000 рублей (11652).</w:t>
      </w:r>
    </w:p>
    <w:p w14:paraId="70CE75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80BD6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19 и 25 ноября 1927. Из протокола заседания Политбюро № 136, 1927 г.</w:t>
      </w:r>
    </w:p>
    <w:p w14:paraId="54EED2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 xml:space="preserve">О снятии пьесы "Заговор равных" </w:t>
      </w:r>
    </w:p>
    <w:p w14:paraId="691955F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Поручить Секретариату ЦК установить лиц, виновных в том, что Политбюро было поставлено перед необходимостью снять пьесу, разрешенную к постановке без предварительной надлежащей проверки (11652).</w:t>
      </w:r>
    </w:p>
    <w:p w14:paraId="0C03C2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4DF1B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19 и 25 ноября 1927. Из протокола заседания Политбюро № 137, 1927 г.</w:t>
      </w:r>
    </w:p>
    <w:p w14:paraId="543F4D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пьесе "Заговор равных" </w:t>
      </w:r>
    </w:p>
    <w:p w14:paraId="1B90EF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 Принять к сведению сообщение комиссии Политбюро о признании ненужным разрешать постановку в театрах пьесы "Заговор равных" Мих. Левидова... </w:t>
      </w:r>
    </w:p>
    <w:p w14:paraId="223D0F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Просить ЦКК закончить в недельный срок расследование виновных в разглашении постановления Политбюро о пьесе "Заговор равных". </w:t>
      </w:r>
    </w:p>
    <w:p w14:paraId="1B94B7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Поручить Оргбюро рассмотреть в двухнедельный срок вопрос о составе Главреперткома под углом зрения его изменения и подбора лиц, обеспечивающих правильную работу Главреперткома... (11652).</w:t>
      </w:r>
    </w:p>
    <w:p w14:paraId="3341CC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5C573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378B47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3C33B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19 и 25 ноября 1927. Из протокола заседания Политбюро № 133, 1927 г.</w:t>
      </w:r>
    </w:p>
    <w:p w14:paraId="2198B0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Комиссии внешних сношений при ВЦСПС </w:t>
      </w:r>
    </w:p>
    <w:p w14:paraId="79C825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Отпустить в распоряжение Комиссии Внешних Сношений при ВЦСПС на расходы по приему иностранных делегаций из резервного фонда СНК дополнительно, сверх утвержденной сметы — 300 000 рублей... (11652).</w:t>
      </w:r>
    </w:p>
    <w:p w14:paraId="0E5287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862705" w14:textId="77777777" w:rsidR="00F07D4C" w:rsidRPr="007550A6" w:rsidRDefault="00F07D4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193BDC3" w14:textId="77777777" w:rsidR="00F07D4C" w:rsidRPr="007550A6" w:rsidRDefault="00F07D4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3295F7" w14:textId="77777777" w:rsidR="00F07D4C" w:rsidRPr="007550A6" w:rsidRDefault="00F07D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19 ноября 1927 первый полет </w:t>
      </w:r>
      <w:r w:rsidRPr="007550A6">
        <w:rPr>
          <w:rFonts w:ascii="Times New Roman" w:hAnsi="Times New Roman" w:cs="Times New Roman"/>
          <w:color w:val="000000" w:themeColor="text1"/>
          <w:sz w:val="16"/>
          <w:szCs w:val="16"/>
          <w:lang w:val="en-US"/>
        </w:rPr>
        <w:t>Fairchild</w:t>
      </w:r>
      <w:r w:rsidRPr="007550A6">
        <w:rPr>
          <w:rFonts w:ascii="Times New Roman" w:hAnsi="Times New Roman" w:cs="Times New Roman"/>
          <w:color w:val="000000" w:themeColor="text1"/>
          <w:sz w:val="16"/>
          <w:szCs w:val="16"/>
        </w:rPr>
        <w:t xml:space="preserve"> 41 </w:t>
      </w:r>
      <w:r w:rsidRPr="007550A6">
        <w:rPr>
          <w:rFonts w:ascii="Times New Roman" w:hAnsi="Times New Roman" w:cs="Times New Roman"/>
          <w:color w:val="000000" w:themeColor="text1"/>
          <w:sz w:val="16"/>
          <w:szCs w:val="16"/>
          <w:lang w:val="en-US"/>
        </w:rPr>
        <w:t>Foursome</w:t>
      </w:r>
      <w:r w:rsidRPr="007550A6">
        <w:rPr>
          <w:rFonts w:ascii="Times New Roman" w:hAnsi="Times New Roman" w:cs="Times New Roman"/>
          <w:color w:val="000000" w:themeColor="text1"/>
          <w:sz w:val="16"/>
          <w:szCs w:val="16"/>
        </w:rPr>
        <w:t xml:space="preserve">, прототип </w:t>
      </w:r>
      <w:r w:rsidRPr="007550A6">
        <w:rPr>
          <w:rFonts w:ascii="Times New Roman" w:hAnsi="Times New Roman" w:cs="Times New Roman"/>
          <w:color w:val="000000" w:themeColor="text1"/>
          <w:sz w:val="16"/>
          <w:szCs w:val="16"/>
          <w:lang w:val="en-US"/>
        </w:rPr>
        <w:t>Fairchild</w:t>
      </w:r>
      <w:r w:rsidRPr="007550A6">
        <w:rPr>
          <w:rFonts w:ascii="Times New Roman" w:hAnsi="Times New Roman" w:cs="Times New Roman"/>
          <w:color w:val="000000" w:themeColor="text1"/>
          <w:sz w:val="16"/>
          <w:szCs w:val="16"/>
        </w:rPr>
        <w:t xml:space="preserve"> 42 </w:t>
      </w:r>
      <w:r w:rsidRPr="007550A6">
        <w:rPr>
          <w:rFonts w:ascii="Times New Roman" w:hAnsi="Times New Roman" w:cs="Times New Roman"/>
          <w:color w:val="000000" w:themeColor="text1"/>
          <w:sz w:val="16"/>
          <w:szCs w:val="16"/>
          <w:lang w:val="en-US"/>
        </w:rPr>
        <w:t>Foursome</w:t>
      </w:r>
      <w:r w:rsidRPr="007550A6">
        <w:rPr>
          <w:rFonts w:ascii="Times New Roman" w:hAnsi="Times New Roman" w:cs="Times New Roman"/>
          <w:color w:val="000000" w:themeColor="text1"/>
          <w:sz w:val="16"/>
          <w:szCs w:val="16"/>
        </w:rPr>
        <w:t xml:space="preserve"> (20359).</w:t>
      </w:r>
    </w:p>
    <w:p w14:paraId="67AFDC40" w14:textId="77777777" w:rsidR="00F07D4C" w:rsidRPr="007550A6" w:rsidRDefault="00F07D4C" w:rsidP="007550A6">
      <w:pPr>
        <w:spacing w:after="0" w:line="240" w:lineRule="auto"/>
        <w:jc w:val="both"/>
        <w:rPr>
          <w:rFonts w:ascii="Times New Roman" w:hAnsi="Times New Roman" w:cs="Times New Roman"/>
          <w:color w:val="000000" w:themeColor="text1"/>
          <w:sz w:val="16"/>
          <w:szCs w:val="16"/>
        </w:rPr>
      </w:pPr>
    </w:p>
    <w:p w14:paraId="0F2C918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BD6D38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7E082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ноября 1927 первый гидросамолет НЕ.5с с ВМВ 6 Е 7,3, который был изготовленный для СССР, прибыл в Севастополь (1772,9).</w:t>
      </w:r>
    </w:p>
    <w:p w14:paraId="6D0BDB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200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20-29 ноября 1927 X съезд КП(б)У похвалил молодого, талантливого инженера, члена партии К.А.К. (70,133).</w:t>
      </w:r>
    </w:p>
    <w:p w14:paraId="4B2765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6DEDC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314835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42D8A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ноября 1927 X съезд КП(б)У осудил троцкизм и “националистический уклон” - “шумскизм” (4962).</w:t>
      </w:r>
    </w:p>
    <w:p w14:paraId="317E203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A7860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BCD61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113DD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ноября 1927 в НИИ ВВС закончились дополнительные испытания Р.3.М.5, которые проходили с 9 сентября 1927.</w:t>
      </w:r>
    </w:p>
    <w:p w14:paraId="6D7F10B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на устойчивость и фигуры (6949, 63).</w:t>
      </w:r>
    </w:p>
    <w:p w14:paraId="3EB1169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BD990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ноября 1927 года в НИИ ВВС закончились испытания самолета Р3-М5, которые проходили с 9 сентября 1927 (6924).</w:t>
      </w:r>
    </w:p>
    <w:p w14:paraId="46A424B1"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Неполучение распределения нагрузок от ЦАГИ и НТК.</w:t>
      </w:r>
    </w:p>
    <w:p w14:paraId="222065E8"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Перестановка нового мотора.</w:t>
      </w:r>
    </w:p>
    <w:p w14:paraId="4FF23352"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Перестановка радиатора.</w:t>
      </w:r>
    </w:p>
    <w:p w14:paraId="19A7B9E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4.Подгонка винта (6924).</w:t>
      </w:r>
    </w:p>
    <w:p w14:paraId="529419C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2A92F69" w14:textId="77777777" w:rsidR="003657E0" w:rsidRPr="007550A6" w:rsidRDefault="003657E0" w:rsidP="003657E0">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ноября 1927 г. заведующий ОСС ЦКБ Поликарпов сделал отчетный доклад ОСС Авиатреста за 1926-1927 гг. Очевидно было, что самым острым вопросом будет затяжка работ по истребителю И-3, и чтобы сгладить остроту момента, он поместил его не в начале доклада (хотя с точки зрения СНК и УВВС это было главное задание ОСС ЦКБ и положение с перевооружением истребительной авиации было наиболее критическим), и не в конце, а в середине между многими другими. Мало того, Поликарпов снова объяснил плохое положение дел позицией Управления ВВС, которое не принимало его первые варианты проекта И-3 с американским мотором Райт Т-3, а затем переключил внимание аудитории на перспективный «высокоманевренный истребитель с особо мощным мотором», который следует делать параллельно И-3, имея ввиду «вместо И-3». Маневр удался, и особых претензий по срыву сроков на этом заседании к Поликарпову высказано не было, однако на его дальнейшей судьбе это скажется самым неприятным образом (24300).</w:t>
      </w:r>
    </w:p>
    <w:p w14:paraId="7F8C7834" w14:textId="77777777" w:rsidR="003657E0" w:rsidRPr="007550A6" w:rsidRDefault="003657E0" w:rsidP="003657E0">
      <w:pPr>
        <w:spacing w:after="0" w:line="240" w:lineRule="auto"/>
        <w:jc w:val="both"/>
        <w:rPr>
          <w:rFonts w:ascii="Times New Roman" w:hAnsi="Times New Roman" w:cs="Times New Roman"/>
          <w:color w:val="000000" w:themeColor="text1"/>
          <w:sz w:val="16"/>
          <w:szCs w:val="16"/>
        </w:rPr>
      </w:pPr>
    </w:p>
    <w:p w14:paraId="54322D35" w14:textId="77777777" w:rsidR="003657E0" w:rsidRPr="003600B8" w:rsidRDefault="003657E0" w:rsidP="003657E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 ноября 1927 г. заведующий ОСС ЦКБ Поликарпов сделал отчетный доклад ОСС Авиатреста за 1926-1927 гг. Очевидно было, что самым острым вопросом будет затяжка работ по истребителю И-3, и чтобы сгладить остроту момента, он поместил его не в начале доклада (хотя с точки зрения СНК и УВВС это было главное задание ОСС ЦКБ и положение с перевооружением истребительной авиации было наиболее критическим), и не в конце, а в середине между многими другими. Мало того, Поликарпов снова объяснил плохое положение дел позицией Управления ВВС, которое не принимало его первые варианты проекта И-3 с американским мотором Райт Т-3, а затем переключил внимание аудитории на перспективный «высокоманевренный истребитель с особо мощным мотором», который следует делать параллельно И-3, имея ввиду «вместо И-3». Маневр удался, и особых претензий по срыву сроков на этом заседании к Поликарпову высказано не было, однако на его дальнейшей судьбе это скажется самым неприятным образом (25207).</w:t>
      </w:r>
    </w:p>
    <w:p w14:paraId="23FD3627" w14:textId="77777777" w:rsidR="003657E0" w:rsidRPr="003600B8" w:rsidRDefault="003657E0" w:rsidP="003657E0">
      <w:pPr>
        <w:spacing w:after="0" w:line="240" w:lineRule="auto"/>
        <w:jc w:val="both"/>
        <w:rPr>
          <w:rFonts w:ascii="Times New Roman" w:hAnsi="Times New Roman" w:cs="Times New Roman"/>
          <w:color w:val="0070C0"/>
          <w:sz w:val="16"/>
          <w:szCs w:val="16"/>
        </w:rPr>
      </w:pPr>
    </w:p>
    <w:p w14:paraId="16ADC3F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ноября 1927 г. в связи с ледоставом полеты РОМ-1 в Ленинграде пришлось прервать, самолет далее предлага</w:t>
      </w:r>
      <w:r w:rsidRPr="007550A6">
        <w:rPr>
          <w:rFonts w:ascii="Times New Roman" w:hAnsi="Times New Roman" w:cs="Times New Roman"/>
          <w:color w:val="000000" w:themeColor="text1"/>
          <w:sz w:val="16"/>
          <w:szCs w:val="16"/>
        </w:rPr>
        <w:softHyphen/>
        <w:t>лось перевезти на Черное море. Летал летчик Л.И. Гикса. В конце но</w:t>
      </w:r>
      <w:r w:rsidRPr="007550A6">
        <w:rPr>
          <w:rFonts w:ascii="Times New Roman" w:hAnsi="Times New Roman" w:cs="Times New Roman"/>
          <w:color w:val="000000" w:themeColor="text1"/>
          <w:sz w:val="16"/>
          <w:szCs w:val="16"/>
        </w:rPr>
        <w:softHyphen/>
        <w:t>ября РОМ-1 отправили в Севастополь, где его испытания возобновились (11978).</w:t>
      </w:r>
    </w:p>
    <w:p w14:paraId="234442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A902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ноября 1927 Н.Н.П. - зав. ОСС ЦКБ подготовил "Отчетный доклад ОСС (отдела сухопутного самолетостроения) ЦКБ Авиатреста (Н.Н.П.) за 1926-1927 гг. (2275):</w:t>
      </w:r>
    </w:p>
    <w:p w14:paraId="4ACE78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октября 1926 опытный отдел ГАЗ-1 был переименован в ОСС ЦКБ (2275).</w:t>
      </w:r>
    </w:p>
    <w:p w14:paraId="6E03A1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1 октября 1926 ОСС ЦКБ имел законченными постройкой и ожидавшими полетные испытания в НОА УВВС следующие типы самолетов:</w:t>
      </w:r>
    </w:p>
    <w:p w14:paraId="1C56A7E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Переходный под мотор ВМВ-3а 185 нр (П-1 ВМВ-3а).</w:t>
      </w:r>
    </w:p>
    <w:p w14:paraId="43750A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П-1 БМВ-3А начат проектированием в половине 1925 и закончен постройкой в выведен на аэродром для полетных испытаний 20 февраля 1926.</w:t>
      </w:r>
    </w:p>
    <w:p w14:paraId="7C1E2E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марта 1926 был произведен первый полет. К апрелю полетное заводское испытание было закончено, причем самолет показал результаты, близкие к расчетным.</w:t>
      </w:r>
    </w:p>
    <w:p w14:paraId="2CE207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Полные статиспытания этого самолета были произведены в период с сентября по декабрь 1926.</w:t>
      </w:r>
    </w:p>
    <w:p w14:paraId="76382C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октября 1926 самолет был передан в НОА УВВС для полетных испытаний для полетных испытаний, каковые были закончены в половине февраля 1927.</w:t>
      </w:r>
    </w:p>
    <w:p w14:paraId="640CDD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показал хорошие качества и Авиатресту был дан от УВВС заказ на серию в 10 самолетов.</w:t>
      </w:r>
    </w:p>
    <w:p w14:paraId="5CA91F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начала февраля 1927 ГАЗ-1 при участии ОСС ЦКБ приступил к разработке серийных рабочих чертежей П-1 ВМВ-3а. Чертежи были изготовлены заводом к половине августа 1927, а с июня того же года частично началась постройка серии названных самолетов. Однако, в августе 1927 заказ на указанную серию был закрыт.</w:t>
      </w:r>
    </w:p>
    <w:p w14:paraId="5F1F3A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Армейский разведчик Р-4 М-5</w:t>
      </w:r>
    </w:p>
    <w:p w14:paraId="4C2652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Р-4 М-5 был начат проектированием в январе 1926, а закончен постройкой и выведен на аэродром в конце мая того же года (1926).</w:t>
      </w:r>
    </w:p>
    <w:p w14:paraId="75481A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Полетные заводские испытания продолжались до сентября 1926. В половине октября самолет был сдан в НИИ, где находился на испытании до конца марта 1927, после чего был возвращен в ОСС ЦКБ для устранения некоторых недочетов, установленных в НИИ при полетных испытаниях.</w:t>
      </w:r>
    </w:p>
    <w:p w14:paraId="6A22EB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совместных переговорах в июне 1927 Авиатреста и УВВС были установлены переделки, желательные к выполнению в первую очередь.</w:t>
      </w:r>
    </w:p>
    <w:p w14:paraId="58B266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Однако, в начале июля 1927 выяснилось, что определенным объемом переделок задача удовлетворительной центровки самолета не может быть решена.</w:t>
      </w:r>
    </w:p>
    <w:p w14:paraId="4F0F0E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Научный комитет УВВС в начале сентября 1927 рассмотрел этот вопрос и постановил работу над Р-4 М-5 приостановить впредь до получения данных о поведении в полете самолета Р-1 М-5 со стандартной нагрузкой, а Авиатресту предложил представить свои соображения о возможности перенесения с самолета Р-4 М-5 улучшений на Р-1 М-5. Проект улучшений с планировкой был разработан ОСС ЦКБ совместно с ГАЗ-1 в начале октября 1927 и передан затем в Авиатрест для УВВС.</w:t>
      </w:r>
    </w:p>
    <w:p w14:paraId="0F9AEF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Ночной бомбардировщик под два мотора М-5 (Л-1 2М-5).</w:t>
      </w:r>
    </w:p>
    <w:p w14:paraId="45CFAA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На 1 октября 1926 самолет был готов к передаче в НОА для полетных испытаний. Однако, ввиду того, что при постройке этого самолета не были проведены статиспытания крупных частей его, и вследствие того, что полетные данные и конструкция уже устарели, НК УВВС постановил удовлетвориться произведенными заводскими испытаниями и произвести в ОСС ЦКБ статиспытания данного самолета. Последние были закончены к началу января 1927.</w:t>
      </w:r>
    </w:p>
    <w:p w14:paraId="4ACD69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Гидросамолет МР-1 М-5</w:t>
      </w:r>
    </w:p>
    <w:p w14:paraId="45602A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Задание на постройку 3-х опытных самолетов МР-1 М-5 на деревянных поплавках было получено ГАЗ-1 в конце апреля 1926. Нормы прочности для расчетов были утверждены УВВС в конце мая того же года. Проект был послан в Авиатрест в конце августа 1926 и утвержден НК УВВС в начале октября 1926.</w:t>
      </w:r>
    </w:p>
    <w:p w14:paraId="153ADD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Первый опытный самолет был закончен постройкой и отправлен на Черное море для испытаний в половине февраля 1927. Полетные испытания этого самолета были закончены в первых числах апреля.</w:t>
      </w:r>
    </w:p>
    <w:p w14:paraId="0E50D6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Первый образцовый серийный самолет закончен постройкой на ГАЗ-10 в конце сентября 1927 и испытывается в полете.</w:t>
      </w:r>
    </w:p>
    <w:p w14:paraId="4E4CC1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Школьный самолет первоначального обучения У-2 М-12</w:t>
      </w:r>
    </w:p>
    <w:p w14:paraId="71B954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ТТ УВВС на данный самолет были получены ОСС ЦКБ 15 июля 1926. Официальная характеристика мотора М-12 была получена в конце августа.</w:t>
      </w:r>
    </w:p>
    <w:p w14:paraId="6DE9C3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Эскизный проект самолета был закончен и переслан в Техсовет 17 сентября 1926, а 1 октября проект был утвержден НК УВВС. Предварительный проект был окончен и переслан в Техсовет 18 января 1927. Макет самолета был утвержден Комиссией от УВВС, Техсовета и НАМИ 5 февраля 1927.</w:t>
      </w:r>
    </w:p>
    <w:p w14:paraId="3BFB0BF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февраля 1927 предварительный проект был утвержден в Техсовете, а 3 февраля в НК УВВС.</w:t>
      </w:r>
    </w:p>
    <w:p w14:paraId="29077E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февраля 1927 ОСС ЦКБ получил через Авиатрест измененные ТТ к самолету У-2 М-12.</w:t>
      </w:r>
    </w:p>
    <w:p w14:paraId="1F9AC6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Статиспытания самолета были начаты 20 апреля 1927 и продолжались до конца мая. Результаты их были утверждены НК УВВС 23 июня 1927. Самолет был выведен на аэродром 17 июня, а 24 состоялся первый полет.</w:t>
      </w:r>
    </w:p>
    <w:p w14:paraId="0FC174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Полетные заводские испытания были закончены в начале сентября 1927.</w:t>
      </w:r>
    </w:p>
    <w:p w14:paraId="0BA631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сентября самолет был передан с полета в НИИ для производства там летных испытаний. До настоящего времени таковые еще не закончены.</w:t>
      </w:r>
    </w:p>
    <w:p w14:paraId="01CB59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Техсовет вынес постановление от 2 февраля 1927 о выяснении к 1 апреля возможности производства полетных испытаний У-2 на заграничном моторе.</w:t>
      </w:r>
    </w:p>
    <w:p w14:paraId="712777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апреля ОСС ЦКБ получил для установки на 1-м самолете У-2 1-й опытный мотор ГАЗ-2 М-11, а в половине мая - 2-й летный экз. мотора Сальмсон, который не был установлен на 2-м экз.</w:t>
      </w:r>
    </w:p>
    <w:p w14:paraId="122101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Одноместный истребитель И-3 БМВ-6</w:t>
      </w:r>
    </w:p>
    <w:p w14:paraId="173281D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Согласно плана ОС Авиатреста, начало проектирования И-3 было намечено на 1 августа 1926, ТТ УВВС же на него были получены только 14 августа. 20 августа ОСС ЦКБ переслал в Авиатрест перечень своих замечаний к ТТ УВВС и просил о пересмотре их. Последнее состоялось в НК УВВС 7 сентября 1926.</w:t>
      </w:r>
    </w:p>
    <w:p w14:paraId="07AB72A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середине октября эскизный проект И-3 под мотор Райт Т-3 был вчерне проработан. Ввиду резкого расхождения полученных цифр и назначенных УВВС, 18 октября состоялось совместное совещание представителей УВВС и ОСС ЦКБ по увязке расхождений.</w:t>
      </w:r>
    </w:p>
    <w:p w14:paraId="5759C2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Всего было проработано по эскизному проекту 17 вариантов и 7 декабря 1926 проект был отправлен в Техсовет, коим 22 декабря был рассмотрен и утвержден.</w:t>
      </w:r>
    </w:p>
    <w:p w14:paraId="29799A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Эскизный проект НК УВВС окончательно был утвержден 4 февраля 1927.</w:t>
      </w:r>
    </w:p>
    <w:p w14:paraId="392035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2-й эскизный проект ОСС ЦКБ был утвержден комиссией от НК УВВС 27 февраля 1927, после чего немедленно было приступлено к изготовлению макета самолета. Утверждение макета состоялось в период от 13 апреля до 14 мая в нескольких заседаниях комиссии НК, Авиатреста и НИИ ВВС.</w:t>
      </w:r>
    </w:p>
    <w:p w14:paraId="23C20F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Предварительный проект И-3 ВМВ-6 был закончен и представлен в Техсовет 7 мая 1927, где был утвержден 1 июня. НК УВВС утвердил проект 9 июня.</w:t>
      </w:r>
    </w:p>
    <w:p w14:paraId="66CA4D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настоящее время самолет для статиспытаний выстроен и ОСС ЦКБ приступает к производству этих испытаний.</w:t>
      </w:r>
    </w:p>
    <w:p w14:paraId="7A02BD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ОСС ЦКБ подал 30 июля в Авиатрест спецдоклад, в котором возбуждался вопрос о необходимости проектирования и постройки 2-й параллельной машины типа И-3, но под современный легкий и мощный мотор.</w:t>
      </w:r>
    </w:p>
    <w:p w14:paraId="5631D5D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Ночной бомбардировщик ТБ-2 2ЛД 450 (по старой номенклатуре Л2-2ЛД).</w:t>
      </w:r>
    </w:p>
    <w:p w14:paraId="50E508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ТТ УВВС на этот самолет были получены в середине августа 1926.</w:t>
      </w:r>
    </w:p>
    <w:p w14:paraId="7D7478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сентября в НК УВВС состоялось совещание по согласованию ТТ и с 1 октября ОСС ЦКБ приступил к разработке эскизного проекта, который вчерне был закончен к началу декабря. Однако, в связи с сокращением отпущенных на опытное строительство кредитов и постановления Техсовета в начале декабря о снятии с программы ОСС ЦКБ бомбардировщика, дальнейшая разработка эскизного проекта была прекращена.</w:t>
      </w:r>
    </w:p>
    <w:p w14:paraId="782C9E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пересмотре Техсоветом плана ОС в феврале-марте 1927 бомбардировщик был снова восстановлен в программе ОСС ЦКБ.</w:t>
      </w:r>
    </w:p>
    <w:p w14:paraId="62D4C94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...выполнение эскизного проекта бомбардировщика по новым ТТ, препровожденным НК УВВС 22 марта 1927 начались лишь в начале мая.</w:t>
      </w:r>
    </w:p>
    <w:p w14:paraId="1839B8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Проект был послан в Техсовет на утверждение 29 августа. Последнее состоялось 21 сентября. В НК УВВС проект был утвержден 22 сентября.</w:t>
      </w:r>
    </w:p>
    <w:p w14:paraId="7955B0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настоящее время производится постройка макета самолета.</w:t>
      </w:r>
    </w:p>
    <w:p w14:paraId="67563F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Армейский разведчик, он же дневной бомбардировщик Р-5 БМВ-6</w:t>
      </w:r>
    </w:p>
    <w:p w14:paraId="72D734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Эскизный проект самолета был начат разработкой с апреля 1927 и окончен 4 июня. Техсовет 29 июня и НК УВВС 7 июля утвердили проект в варианте полутороплана. После этого была начата постройка макета самолета.</w:t>
      </w:r>
    </w:p>
    <w:p w14:paraId="45082D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Комиссия ВВС в составе представителей от НК УВВС, НИИ ВВС и Авиатреста протоколами от 20 и 30 августа утвердили макет.</w:t>
      </w:r>
    </w:p>
    <w:p w14:paraId="65B593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настоящее время производится проработка предварительного проекта.</w:t>
      </w:r>
    </w:p>
    <w:p w14:paraId="01F618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Переходный самолет, он же корпусной разведчик П-2 М-6</w:t>
      </w:r>
    </w:p>
    <w:p w14:paraId="591B39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декабря 1926 УВВС был возбужден вопрос об установке вооружения и оборудования на самолет П-1 ВМВ-3а, вследствие чего Техсовет 5 января 1927 поручил ОСС ЦКБ проработать этот вопрос и построить макет самолета.</w:t>
      </w:r>
    </w:p>
    <w:p w14:paraId="048CA1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работам было приступлено с января 1927 и во второй половине февраля макет был закончен. Протоколом от 5 марта макет был утвержден комиссией от УВВС.</w:t>
      </w:r>
    </w:p>
    <w:p w14:paraId="222B5F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расчеты по самолету П-2 М-6 были пересланы 22 марта в Техсовет и были утверждены им, а затем НК УВВС 14 апреля.</w:t>
      </w:r>
    </w:p>
    <w:p w14:paraId="74F8A9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июня на запрос Авиатреста от 8/9 июня ОСС ЦКБ послал свои соображения о порядке работ, хронологическую планировку и ориентировочную смету на выполнение указанных работ.</w:t>
      </w:r>
    </w:p>
    <w:p w14:paraId="029A93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работе ОСС ЦКБ приступил с начала июля 1924.</w:t>
      </w:r>
    </w:p>
    <w:p w14:paraId="7F0A2F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настоящее время проводится сборка самолета, крыльев и оперения.</w:t>
      </w:r>
    </w:p>
    <w:p w14:paraId="44C480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Гидросамолет МР-1 М-5 (стандартный разведчик на металлических поплавках).</w:t>
      </w:r>
    </w:p>
    <w:p w14:paraId="41893B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марте 1926 КБ ГАЗ-5 было дано Авиатрестом задание на конструирование металлических поплавков к самолету Р-1 М-5. Бюро к октябрю 1926 проработало проект, который был утвержден затем НК УВВС.</w:t>
      </w:r>
    </w:p>
    <w:p w14:paraId="48AEF3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ОСС ЦКБ согласно предписанию Авиатреста от 3 марта 1927 принял работы от ГАЗ-5.</w:t>
      </w:r>
    </w:p>
    <w:p w14:paraId="7AC149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Свое полное заключение по указанной машине ОСС ЦКБ представил 17 марта.</w:t>
      </w:r>
    </w:p>
    <w:p w14:paraId="643CDD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сентября НК УВВС было дано разрешение на производство полетных испытаний. Первый полет был совершен 12 сентября в Филях на территории ГАЗ-7. В настоящее время полетные испытания закончились.</w:t>
      </w:r>
    </w:p>
    <w:p w14:paraId="0E1645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Опытные работы по вооружению</w:t>
      </w:r>
    </w:p>
    <w:p w14:paraId="077D26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Монтировка и испытание на самолете Р-1 М-5 бомбодержателей ДЕР-5, ДЕР-6 и ДЕР-7. Журнальным постановлением N 53с от 23 марта 1927 2 Секция НТК УВВС одобрила означенные бомбодержатели и допустила их на серийное снабжение.</w:t>
      </w:r>
    </w:p>
    <w:p w14:paraId="672B2B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Окончание постройки, монтировки и испытание на самолете Р-1 М-5 турели ТУР-6, перепланированной НТК УВВС в ТУР-4. Постановлением 2 Секции НТК УВВС N 67 от 7 апреля 1927 турель одобрена и допущена на серийное снабжение.</w:t>
      </w:r>
    </w:p>
    <w:p w14:paraId="7E2DE4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Монтировка и испытание на самолете Р-1 М-5 фотоустановки Фот-1 с вращающимся визиром. Утверждена 2 Секцией НТК УВВС постановлением N 69 от 14 апреля 1927 принят на серийное снабжение.</w:t>
      </w:r>
    </w:p>
    <w:p w14:paraId="41942A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Остальные работы были исключены из плана или перенесены на 1927/1928 гг.</w:t>
      </w:r>
    </w:p>
    <w:p w14:paraId="6C41DD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Смета на опытное строительство в ОСС ЦКБ была окончательно утверждена Техсоветом 5 января 1927 (2275).</w:t>
      </w:r>
    </w:p>
    <w:p w14:paraId="35D32E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A273D2" w14:textId="77777777" w:rsidR="000A612D"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041EA99" w14:textId="77777777" w:rsidR="000A612D" w:rsidRPr="007550A6" w:rsidRDefault="000A612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D1C8FA"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21 ноября 1927 г. Протокол РВС №48 закрытого заседания</w:t>
      </w:r>
    </w:p>
    <w:p w14:paraId="0A17D226"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О правах и обязанностях в военное время рабочих и служащих государственных учреждений и предприятий СССР. </w:t>
      </w:r>
      <w:r w:rsidRPr="007550A6">
        <w:rPr>
          <w:rFonts w:ascii="Times New Roman" w:hAnsi="Times New Roman" w:cs="Times New Roman"/>
          <w:bCs/>
          <w:iCs/>
          <w:color w:val="000000" w:themeColor="text1"/>
          <w:sz w:val="16"/>
          <w:szCs w:val="16"/>
        </w:rPr>
        <w:t>(Ефимов, прения — Венцов, Уншлихт)</w:t>
      </w:r>
      <w:r w:rsidRPr="007550A6">
        <w:rPr>
          <w:rFonts w:ascii="Times New Roman" w:hAnsi="Times New Roman" w:cs="Times New Roman"/>
          <w:bCs/>
          <w:color w:val="000000" w:themeColor="text1"/>
          <w:sz w:val="16"/>
          <w:szCs w:val="16"/>
        </w:rPr>
        <w:t>.</w:t>
      </w:r>
    </w:p>
    <w:p w14:paraId="4EE5BF8A"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4. О дополнении «Положения о подготовительном к войне периоде» перечнем мероприятий, проводимых НКВМ в означенный период. </w:t>
      </w:r>
      <w:r w:rsidRPr="007550A6">
        <w:rPr>
          <w:rFonts w:ascii="Times New Roman" w:hAnsi="Times New Roman" w:cs="Times New Roman"/>
          <w:bCs/>
          <w:iCs/>
          <w:color w:val="000000" w:themeColor="text1"/>
          <w:sz w:val="16"/>
          <w:szCs w:val="16"/>
        </w:rPr>
        <w:t>(Ефимов, прения — Лепин, Левичев)</w:t>
      </w:r>
      <w:r w:rsidRPr="007550A6">
        <w:rPr>
          <w:rFonts w:ascii="Times New Roman" w:hAnsi="Times New Roman" w:cs="Times New Roman"/>
          <w:bCs/>
          <w:color w:val="000000" w:themeColor="text1"/>
          <w:sz w:val="16"/>
          <w:szCs w:val="16"/>
        </w:rPr>
        <w:t>.</w:t>
      </w:r>
    </w:p>
    <w:p w14:paraId="5EF1F2C3"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5. О работах Остехбюро. </w:t>
      </w:r>
      <w:r w:rsidRPr="007550A6">
        <w:rPr>
          <w:rFonts w:ascii="Times New Roman" w:hAnsi="Times New Roman" w:cs="Times New Roman"/>
          <w:bCs/>
          <w:iCs/>
          <w:color w:val="000000" w:themeColor="text1"/>
          <w:sz w:val="16"/>
          <w:szCs w:val="16"/>
        </w:rPr>
        <w:t>(Пугачев, прения — Уншлихт, Муклевич, Каменев, Буденный, Ворошилов)</w:t>
      </w:r>
      <w:r w:rsidRPr="007550A6">
        <w:rPr>
          <w:rFonts w:ascii="Times New Roman" w:hAnsi="Times New Roman" w:cs="Times New Roman"/>
          <w:bCs/>
          <w:color w:val="000000" w:themeColor="text1"/>
          <w:sz w:val="16"/>
          <w:szCs w:val="16"/>
        </w:rPr>
        <w:t xml:space="preserve"> (17150).</w:t>
      </w:r>
    </w:p>
    <w:p w14:paraId="02FB16AF"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p>
    <w:p w14:paraId="75A1E401" w14:textId="77777777" w:rsidR="000A612D"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5EB4EF8D" w14:textId="77777777" w:rsidR="000A612D" w:rsidRPr="007550A6" w:rsidRDefault="000A612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6E86F"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lastRenderedPageBreak/>
        <w:t>21 ноября 1927 г. Протокол РВС №47</w:t>
      </w:r>
    </w:p>
    <w:p w14:paraId="471FDFF6"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Состояние и боевая подготовка кавалерии РККА. </w:t>
      </w:r>
      <w:r w:rsidRPr="007550A6">
        <w:rPr>
          <w:rFonts w:ascii="Times New Roman" w:hAnsi="Times New Roman" w:cs="Times New Roman"/>
          <w:bCs/>
          <w:iCs/>
          <w:color w:val="000000" w:themeColor="text1"/>
          <w:sz w:val="16"/>
          <w:szCs w:val="16"/>
        </w:rPr>
        <w:t>(Буденный. Никольский, Попов от ПУРа, прения — Левичев, Ефимов, Дыбенко, Городовиков и пр.)</w:t>
      </w:r>
      <w:r w:rsidRPr="007550A6">
        <w:rPr>
          <w:rFonts w:ascii="Times New Roman" w:hAnsi="Times New Roman" w:cs="Times New Roman"/>
          <w:bCs/>
          <w:color w:val="000000" w:themeColor="text1"/>
          <w:sz w:val="16"/>
          <w:szCs w:val="16"/>
        </w:rPr>
        <w:t>.</w:t>
      </w:r>
    </w:p>
    <w:p w14:paraId="2CDFC0F4"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Об исполнении в срок постановлений РВС СССР. </w:t>
      </w:r>
      <w:r w:rsidRPr="007550A6">
        <w:rPr>
          <w:rFonts w:ascii="Times New Roman" w:hAnsi="Times New Roman" w:cs="Times New Roman"/>
          <w:bCs/>
          <w:iCs/>
          <w:color w:val="000000" w:themeColor="text1"/>
          <w:sz w:val="16"/>
          <w:szCs w:val="16"/>
        </w:rPr>
        <w:t>(Ошлей)</w:t>
      </w:r>
      <w:r w:rsidRPr="007550A6">
        <w:rPr>
          <w:rFonts w:ascii="Times New Roman" w:hAnsi="Times New Roman" w:cs="Times New Roman"/>
          <w:bCs/>
          <w:color w:val="000000" w:themeColor="text1"/>
          <w:sz w:val="16"/>
          <w:szCs w:val="16"/>
        </w:rPr>
        <w:t xml:space="preserve"> (17150).</w:t>
      </w:r>
    </w:p>
    <w:p w14:paraId="1EFA094A"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p>
    <w:p w14:paraId="16439EF9" w14:textId="77777777" w:rsidR="00F07D4C" w:rsidRPr="007550A6" w:rsidRDefault="00F07D4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B366F2E" w14:textId="77777777" w:rsidR="00F07D4C" w:rsidRPr="007550A6" w:rsidRDefault="00F07D4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BE803B" w14:textId="77777777" w:rsidR="00F07D4C" w:rsidRPr="007550A6" w:rsidRDefault="00F07D4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ноября 1927 во время авиашоу в Санта - Монике, Калифорния, парашют Jean West запутывается за крыло самолета, с которого она прыгнула с. Пилоту удается благополучно посадить самолет, протянув ее по зеилн несколько сотен футов, но тем не менее она избежала инцидента и не пострадала (20359).</w:t>
      </w:r>
    </w:p>
    <w:p w14:paraId="554A0DE8" w14:textId="77777777" w:rsidR="00F07D4C" w:rsidRPr="007550A6" w:rsidRDefault="00F07D4C" w:rsidP="007550A6">
      <w:pPr>
        <w:spacing w:after="0" w:line="240" w:lineRule="auto"/>
        <w:jc w:val="both"/>
        <w:rPr>
          <w:rFonts w:ascii="Times New Roman" w:hAnsi="Times New Roman" w:cs="Times New Roman"/>
          <w:color w:val="000000" w:themeColor="text1"/>
          <w:sz w:val="16"/>
          <w:szCs w:val="16"/>
        </w:rPr>
      </w:pPr>
    </w:p>
    <w:p w14:paraId="79431BA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E8878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925E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ноября 1927 года начальник Управление спецснабжения УВВС Петрожицкий писал за № 7810сс МОБУПР"у ВСНХ:</w:t>
      </w:r>
    </w:p>
    <w:p w14:paraId="2E398965" w14:textId="77777777" w:rsidR="00BE2C92" w:rsidRPr="007550A6" w:rsidRDefault="00BE2C92" w:rsidP="007550A6">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Авиатрест имеет полную возможность постройки гражданских самолетов деревянной конструкции, наоборот, постройка металлических самолетов для ГА на заводах Авиатреста в течение ряда ближайших лет не осуществима, постройка же смешанных конструкций вызовет ряд затруднений.</w:t>
      </w:r>
    </w:p>
    <w:p w14:paraId="7058A940" w14:textId="77777777" w:rsidR="00BE2C92" w:rsidRPr="007550A6" w:rsidRDefault="00BE2C92" w:rsidP="007550A6">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Полагаю, что ГА необходимо поставить перед конструкторами вопрос о выработке в ближайшем будущем деревянных конструкций гражданских самолетов различных назначений.</w:t>
      </w:r>
    </w:p>
    <w:p w14:paraId="1461F9FC" w14:textId="77777777" w:rsidR="00BE2C92" w:rsidRPr="007550A6" w:rsidRDefault="00BE2C92" w:rsidP="007550A6">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Точно также полагаю, что прежде чем обращаться к заграничному рынку за моторами, гражданской авиацией должен быть внимательно изучен вопрос о возможном использовании моторов, снятых и снимаемых с вооружения, имеющихся в наличии в частях и на складах ВВС …………..</w:t>
      </w:r>
    </w:p>
    <w:p w14:paraId="0DBFE4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внешнем рынке допустима закупка моторов лишь большой мощности для пассажирских линий (7795, 317).</w:t>
      </w:r>
    </w:p>
    <w:p w14:paraId="15A381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A446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ноября 1927 на ГАЗ № 1 пришло указание - закрасить на самолетах эскадрильи Наш ответ Чемберлену (НОЧ) надписи Степан Шаумян, Пркопий Джапаридзе и Горнорабочий и потом стали Красный Баку и 26 бакинских комиссаров (6594, 12).</w:t>
      </w:r>
    </w:p>
    <w:p w14:paraId="0542F2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Сначала хотели 12, а потом сделали 15. На левых бортах - Наш ответ Чемберлену. На правом - Имени Коминтерна - от трудящихся Белоруссии, Имени ЦК ВКП(б) - от трудящихся Москвы, Имени Войкова - от трудящихся Туркменистана, Имени Сакко и Вацнтти - от трудящихся Украины, Имени Кингиссеппа - от трудящихся Ленинграда и трудящихся эстонцев, Кзыл Узбекистан - от трудящихся Узбевистана, Имени Сталина - от трудящихся татарии и Башкирии, Вперед к мировому Октябрю - от коллектива газеты Известия ЦИК СССР и ВЦИК, Степан Шаумян - от трудящихся Закавказья, Прокопий Джапаридзе (Алеша) - от газеты Бакинский Рабочий, Еврейский труженик (на еврейском) - от трудящихся евреев СССР, без названия - от трудящихся Рязанской области, Имени ВЦСПС - от профсоюзорв СССР, Горнорабочий - от союза горнорабочих СССР, Товарищ Артем - от союза горнорабочих СССР (6594, 12).</w:t>
      </w:r>
    </w:p>
    <w:p w14:paraId="7462EB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E6B0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ноября 1927 СНК СССР одобрил заключенный 4 октября 1927 Укрвоздухпуть и Юнкерсом договор о совместном обслуживании линии Баку - Тегеран. Немцы д.б. летать от Тегерана до Пехлеви, а мы от Пехлеви до Баку (1795,45).</w:t>
      </w:r>
    </w:p>
    <w:p w14:paraId="5A05E4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985464" w14:textId="77777777" w:rsidR="003657E0" w:rsidRPr="003600B8" w:rsidRDefault="003657E0" w:rsidP="003657E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 ноября 1927 г. договор «Укрвоздухпуть» с Юнкерс об обслуживании линии Баку-Тегеран был одобрен СНК СССР, а 2 февраля следующего года состоялся первый полет из Баку в Пехлеви (24903).</w:t>
      </w:r>
    </w:p>
    <w:p w14:paraId="2AEA651C" w14:textId="77777777" w:rsidR="003657E0" w:rsidRPr="003600B8" w:rsidRDefault="003657E0" w:rsidP="003657E0">
      <w:pPr>
        <w:spacing w:after="0" w:line="240" w:lineRule="auto"/>
        <w:jc w:val="both"/>
        <w:rPr>
          <w:rFonts w:ascii="Times New Roman" w:hAnsi="Times New Roman" w:cs="Times New Roman"/>
          <w:color w:val="0070C0"/>
          <w:sz w:val="16"/>
          <w:szCs w:val="16"/>
        </w:rPr>
      </w:pPr>
    </w:p>
    <w:p w14:paraId="2F2BE3A3" w14:textId="77777777" w:rsidR="00AB02B0" w:rsidRPr="007550A6" w:rsidRDefault="00AB02B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1C8BD01" w14:textId="77777777" w:rsidR="00AB02B0" w:rsidRPr="007550A6" w:rsidRDefault="00AB02B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07B291"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ноября 1927 г. по результатам работы «специального совещания» по связи при НТК УВМС начальник УВМС РККА утвердил «Таблицу типового оборудования кораблей по связи». Документ предусматривал снижение дальности действия радиостанций для основных классов кораблей по сравнению с существующими, что вело к снижению мощностей радиоустановок соответственно до 10, полутора и 0,75 кВт. Помимо этих были намечены следующие типы радиоустановок: «радиофон-дуплекс» для основных типов кораблей и судов Днепровской флотилии, «малый радиофон-дуплекс» для бронекатеров этой флотилии, КВ радиостанция для дальней связи с подлодками, УКВ станция для внутриэскадренной связи, а также радиопеленгатор.</w:t>
      </w:r>
    </w:p>
    <w:p w14:paraId="3B5A5166"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внедрения новой организации радиосвязи требовалось ликвидировать разнотипности в радиовооружении основных кораблей, находящихся в строю флота. Поэтому для них предусматривалось первоочередное обеспечение новыми средствами связи наряду со строящимися (18297).</w:t>
      </w:r>
    </w:p>
    <w:p w14:paraId="12F17F0A"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p>
    <w:p w14:paraId="55A352F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5B287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FC75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ноября 1927 был подписан албано-итальянский договор об оборонительном союзе и итальянцы установили контроль над албанской армией (3186) - в ответ на подписание Королевством сербов, хорватов и словенцев с Францией (3481).</w:t>
      </w:r>
    </w:p>
    <w:p w14:paraId="5C32A1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7269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ноября 1927 Подписан итало-албанский договор "Об оборонительном союзе", устанавливающий контроль Италии над албанской армией сроком на 20 лет. Италия добилась важных прав, особенно в нефтедобыче, строительстве дорог, военном наблюдении и образовании. Из Италии начало поступать вооружение и инструкторы для модернизации албанской армии, насчитывавшей в то время 8 тыс.человек (7594).</w:t>
      </w:r>
    </w:p>
    <w:p w14:paraId="4956AC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2DFA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ноября 1927 Персия заявила о своих правах на Бахрейн в Персидском заливе (3907,147).</w:t>
      </w:r>
    </w:p>
    <w:p w14:paraId="07F75A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501B6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739348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142F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ноября 1927 года в НИИ ВВС состоялся полет на устойчивость самолета Р-1 М5 № 3214</w:t>
      </w:r>
    </w:p>
    <w:p w14:paraId="2D93A7D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Летчик Юмашев</w:t>
      </w:r>
    </w:p>
    <w:p w14:paraId="149BE63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Продолжительность полета – 35 минут (6922, 38).</w:t>
      </w:r>
    </w:p>
    <w:p w14:paraId="3BDA808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8275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ноября 1927, одновременно с доработанной фотоустановкой и измененным винтом подъема стабилизатора, утвердили чертежи нового варианта выхлопных патрубков Р-3. 8 октября 1927 НИИ ВВС письменно потребовал переделки выхлопных патрубков Р-3 - летчики жаловались на попадание выхлопных газов в кабины. Патрубки удлинили и немного повернули вниз (11985).</w:t>
      </w:r>
    </w:p>
    <w:p w14:paraId="4FD4D0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574F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ноября 1927 состоялось заседание Техсовета при Авиатресте (протокол 42) о введении коррективов по опытному строительству на 1927/28 на основе работ ЦАГИ и о работах по Р-6 (выступал Погосский) (2342,77).</w:t>
      </w:r>
    </w:p>
    <w:p w14:paraId="5A8162E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42</w:t>
      </w:r>
    </w:p>
    <w:p w14:paraId="30BBC09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30 ноября 1927 г.</w:t>
      </w:r>
    </w:p>
    <w:p w14:paraId="2DD8FD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МАКАРОВСКИЙ</w:t>
      </w:r>
    </w:p>
    <w:p w14:paraId="7876C09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 с решающем голосов:</w:t>
      </w:r>
      <w:r w:rsidRPr="007550A6">
        <w:rPr>
          <w:rFonts w:ascii="Times New Roman" w:hAnsi="Times New Roman" w:cs="Times New Roman"/>
          <w:color w:val="000000" w:themeColor="text1"/>
          <w:sz w:val="16"/>
          <w:szCs w:val="16"/>
        </w:rPr>
        <w:tab/>
        <w:t>ИЛЬЮШИН, АКАШЕВ, ПОГОССКИЙ</w:t>
      </w:r>
    </w:p>
    <w:p w14:paraId="7EC7D8C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 с совещательным голосом: ПОЛИКАРПОВ, ГРИГОРОВИЧ, ОЛЬХОВСКИЙ</w:t>
      </w:r>
    </w:p>
    <w:p w14:paraId="53D4BF8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Правления Авиатреста:</w:t>
      </w:r>
      <w:r w:rsidRPr="007550A6">
        <w:rPr>
          <w:rFonts w:ascii="Times New Roman" w:hAnsi="Times New Roman" w:cs="Times New Roman"/>
          <w:color w:val="000000" w:themeColor="text1"/>
          <w:sz w:val="16"/>
          <w:szCs w:val="16"/>
        </w:rPr>
        <w:tab/>
        <w:t>МИХАЙЛОВ</w:t>
      </w:r>
    </w:p>
    <w:p w14:paraId="23C4B1E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613"/>
        <w:gridCol w:w="2597"/>
      </w:tblGrid>
      <w:tr w:rsidR="00472A36" w:rsidRPr="007550A6" w14:paraId="66AC9FF4" w14:textId="77777777">
        <w:tc>
          <w:tcPr>
            <w:tcW w:w="8613" w:type="dxa"/>
            <w:tcBorders>
              <w:top w:val="single" w:sz="12" w:space="0" w:color="auto"/>
            </w:tcBorders>
          </w:tcPr>
          <w:p w14:paraId="4BE8C6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2597" w:type="dxa"/>
            <w:tcBorders>
              <w:top w:val="single" w:sz="12" w:space="0" w:color="auto"/>
            </w:tcBorders>
          </w:tcPr>
          <w:p w14:paraId="3C1AAE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472A36" w:rsidRPr="007550A6" w14:paraId="4C9154DD" w14:textId="77777777">
        <w:tc>
          <w:tcPr>
            <w:tcW w:w="8613" w:type="dxa"/>
          </w:tcPr>
          <w:p w14:paraId="078143D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 введении коррективов по опытному строительству на 1927/28 на основе работ ЦАГИ</w:t>
            </w:r>
          </w:p>
        </w:tc>
        <w:tc>
          <w:tcPr>
            <w:tcW w:w="2597" w:type="dxa"/>
          </w:tcPr>
          <w:p w14:paraId="051332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18FD4613" w14:textId="77777777">
        <w:tc>
          <w:tcPr>
            <w:tcW w:w="8613" w:type="dxa"/>
            <w:tcBorders>
              <w:bottom w:val="single" w:sz="12" w:space="0" w:color="auto"/>
            </w:tcBorders>
          </w:tcPr>
          <w:p w14:paraId="7E71936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 работах по Р-6 (выступал Погосский)</w:t>
            </w:r>
          </w:p>
        </w:tc>
        <w:tc>
          <w:tcPr>
            <w:tcW w:w="2597" w:type="dxa"/>
            <w:tcBorders>
              <w:bottom w:val="single" w:sz="12" w:space="0" w:color="auto"/>
            </w:tcBorders>
          </w:tcPr>
          <w:p w14:paraId="6631A1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775F7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139792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C9E4BA" w14:textId="77777777" w:rsidR="003657E0" w:rsidRPr="003600B8" w:rsidRDefault="003657E0" w:rsidP="003657E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 ноября 1927 г. Варнемюнде посетил представитель УВВС Харламов. Осмотрев полусобранную вторую машину, он потребовал превратить ее в двухместную и предусмотреть полный комплект военного оборудования.</w:t>
      </w:r>
    </w:p>
    <w:p w14:paraId="53589833" w14:textId="77777777" w:rsidR="003657E0" w:rsidRPr="003600B8" w:rsidRDefault="003657E0" w:rsidP="003657E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Как ни странно Хейнкель согласился! Видать, уж очень нужен был ему советский заказ (финансовое положение фирмы тогда было довольно шатким). Правда, одно требование фирма отклонила - об установке в задней кабине второго управления.</w:t>
      </w:r>
    </w:p>
    <w:p w14:paraId="08D3B432" w14:textId="77777777" w:rsidR="003657E0" w:rsidRPr="003600B8" w:rsidRDefault="003657E0" w:rsidP="003657E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Харламов хотел поставить на НЕ.5с пулеметы, радиостанцию, фотоаппарат и ввести бомбовую подвеску. Немцы решили сделать бомбодержатели под фюзеляжем в районе ликвидируемой третьей кабины. Бомбовую нагрузку определили в 160 кг. Необходимо было срочно отправить в Берлин габаритные чертежи всего вооружения и предполагаемые схемы размещения бомб.</w:t>
      </w:r>
    </w:p>
    <w:p w14:paraId="3CB4A992" w14:textId="77777777" w:rsidR="003657E0" w:rsidRPr="003600B8" w:rsidRDefault="003657E0" w:rsidP="003657E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Это сделали достаточно оперативно (25047).</w:t>
      </w:r>
    </w:p>
    <w:p w14:paraId="79DA23D9" w14:textId="77777777" w:rsidR="003657E0" w:rsidRPr="003600B8" w:rsidRDefault="003657E0" w:rsidP="003657E0">
      <w:pPr>
        <w:spacing w:after="0" w:line="240" w:lineRule="auto"/>
        <w:jc w:val="both"/>
        <w:rPr>
          <w:rFonts w:ascii="Times New Roman" w:hAnsi="Times New Roman" w:cs="Times New Roman"/>
          <w:color w:val="0070C0"/>
          <w:sz w:val="16"/>
          <w:szCs w:val="16"/>
        </w:rPr>
      </w:pPr>
    </w:p>
    <w:p w14:paraId="38DAF6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ноября 1927 подписали правительственное соглашение о воздушном сообщении с Ираном (442,301).</w:t>
      </w:r>
    </w:p>
    <w:p w14:paraId="43386E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B53E45" w14:textId="3C30CA0D" w:rsidR="00447788" w:rsidRPr="007550A6" w:rsidRDefault="00447788"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t>Армия:</w:t>
      </w:r>
    </w:p>
    <w:p w14:paraId="5395DF85" w14:textId="77777777" w:rsidR="00447788" w:rsidRPr="007550A6" w:rsidRDefault="00447788"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6C41A7B" w14:textId="77777777" w:rsidR="00447788" w:rsidRPr="007550A6" w:rsidRDefault="0044778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ноября 1927 г. Начальник ВВС П.И.Баранов в докладе Реввоенсовету о состоянии учебно-боевой подготовке BВС, отметил отмечал плохое состоянжо самолетов истребительной авиации, назвав его угрожающим во всех отношениях РВС смягчил вывод Баранова, заменив олово "угрожающим" ело- ш "внушающим опасение". Таково было состояние потребительной авиа-в оценке начальника ВВС.</w:t>
      </w:r>
    </w:p>
    <w:p w14:paraId="1C38BEA5" w14:textId="77777777" w:rsidR="00447788" w:rsidRPr="007550A6" w:rsidRDefault="0044778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/ЦГАСА, ф. 4, оп. 2, д. 263, л. 56/ (23370).</w:t>
      </w:r>
    </w:p>
    <w:p w14:paraId="47F6913D" w14:textId="77777777" w:rsidR="00447788" w:rsidRPr="007550A6" w:rsidRDefault="00447788" w:rsidP="007550A6">
      <w:pPr>
        <w:spacing w:after="0" w:line="240" w:lineRule="auto"/>
        <w:jc w:val="both"/>
        <w:rPr>
          <w:rFonts w:ascii="Times New Roman" w:hAnsi="Times New Roman" w:cs="Times New Roman"/>
          <w:color w:val="000000" w:themeColor="text1"/>
          <w:sz w:val="16"/>
          <w:szCs w:val="16"/>
        </w:rPr>
      </w:pPr>
    </w:p>
    <w:p w14:paraId="66FE9205" w14:textId="5F22C2BE"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4F34BFD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B005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ноября 1927 года в Главном концессионном комитете при СНК СССР состоялось подписание договора с американским предпринимателем Фаркуаром о предоставлении Советскому правительству 6-летнего кредита на 40 млн долларов для перестройки и переоборудования Макеевского металлургического завода. Наиболее крупными и значимыми были соглашения с “Хью Купер” о проектировании и участии в строительстве Днепрогэс, с “Дюпон” и “Нитроген инжиниринг” о строительстве химических заводов, с “Дженерал электрик” о перевооружении советской электротехнической промышленности. К концу 1920-х годов из США ввозилось в СССР оборудование заводов в полном комплекте (11575).</w:t>
      </w:r>
    </w:p>
    <w:p w14:paraId="3CBF9A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9D7A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26 ноября и 2 декабря 1927. Из протокола заседания Политбюро № 138, 1927 г.</w:t>
      </w:r>
    </w:p>
    <w:p w14:paraId="3D62D5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Предложение т. Томского </w:t>
      </w:r>
    </w:p>
    <w:p w14:paraId="13A91C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Принять предложение т. Томского: "Ассигновать из фонда международной солидарности ВЦСПС 25 000 рублей в помощь бастующим рабочим Бенгальско-Нагпурской железной дороги в Индии". Поручить тт. Лозовскому и Яглому составить обращение к бастующим, организовать посылку средств и уведомить об этом руководителей забастовки и индусские рабочие организации" (11652).</w:t>
      </w:r>
    </w:p>
    <w:p w14:paraId="59B1BD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C86D4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E14F5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0A50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ноября 1927 П.И.Б. "допустил И-4 на снабжение ВВС РККА" (1060,46).</w:t>
      </w:r>
    </w:p>
    <w:p w14:paraId="27BD9D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3EE2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ноября 1927 Харламов в качестве представителя УВВС посетил Варнемюнде, где был почти готов второй гидросамолет НЕ.5с с ВМВ 6 Е 7,3 N 289, который был изготовленный для СССР. Поручил переделать в двухместный (1772,10).</w:t>
      </w:r>
    </w:p>
    <w:p w14:paraId="7770F1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B1861C" w14:textId="0C1D0B7F" w:rsidR="003657E0" w:rsidRPr="007550A6" w:rsidRDefault="003657E0" w:rsidP="003657E0">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7550A6">
        <w:rPr>
          <w:rFonts w:ascii="Times New Roman" w:hAnsi="Times New Roman" w:cs="Times New Roman"/>
          <w:i/>
          <w:iCs/>
          <w:color w:val="000000" w:themeColor="text1"/>
          <w:sz w:val="16"/>
          <w:szCs w:val="16"/>
        </w:rPr>
        <w:t>:</w:t>
      </w:r>
    </w:p>
    <w:p w14:paraId="4672B9F0" w14:textId="77777777" w:rsidR="003657E0" w:rsidRPr="007550A6" w:rsidRDefault="003657E0" w:rsidP="003657E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41B600" w14:textId="77777777" w:rsidR="003657E0" w:rsidRPr="003600B8" w:rsidRDefault="003657E0" w:rsidP="003657E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 ноября 1927 года были подведены итоги ВКИТ. В итоговом докладе, правда, оценка трактора «Коммунар», ставшего седь</w:t>
      </w:r>
      <w:r w:rsidRPr="003600B8">
        <w:rPr>
          <w:rFonts w:ascii="Times New Roman" w:hAnsi="Times New Roman" w:cs="Times New Roman"/>
          <w:color w:val="0070C0"/>
          <w:sz w:val="16"/>
          <w:szCs w:val="16"/>
        </w:rPr>
        <w:softHyphen/>
        <w:t>мым с конца, с коэффициентом 0,66, оценка была несколько иной:</w:t>
      </w:r>
    </w:p>
    <w:p w14:paraId="13EFF06D" w14:textId="77777777" w:rsidR="003657E0" w:rsidRPr="003600B8" w:rsidRDefault="003657E0" w:rsidP="003657E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«Высокие качества этого трактора, вы</w:t>
      </w:r>
      <w:r w:rsidRPr="003600B8">
        <w:rPr>
          <w:rFonts w:ascii="Times New Roman" w:hAnsi="Times New Roman" w:cs="Times New Roman"/>
          <w:color w:val="0070C0"/>
          <w:sz w:val="16"/>
          <w:szCs w:val="16"/>
        </w:rPr>
        <w:softHyphen/>
        <w:t>являемые неоднократно и до 1927 г при транспортных испытаниях, ныне подтвер</w:t>
      </w:r>
      <w:r w:rsidRPr="003600B8">
        <w:rPr>
          <w:rFonts w:ascii="Times New Roman" w:hAnsi="Times New Roman" w:cs="Times New Roman"/>
          <w:color w:val="0070C0"/>
          <w:sz w:val="16"/>
          <w:szCs w:val="16"/>
        </w:rPr>
        <w:softHyphen/>
        <w:t>ждены и испытаниями на Северном Кав</w:t>
      </w:r>
      <w:r w:rsidRPr="003600B8">
        <w:rPr>
          <w:rFonts w:ascii="Times New Roman" w:hAnsi="Times New Roman" w:cs="Times New Roman"/>
          <w:color w:val="0070C0"/>
          <w:sz w:val="16"/>
          <w:szCs w:val="16"/>
        </w:rPr>
        <w:softHyphen/>
        <w:t>казе, на которых высокое качество его почвозацепочных механизмов поставило его на первое место по этому качеству, что с агрономической точки зрения имеет чрезвычайно важное значение. Поэтому Жюри считает, что трактор «Коммунар» заслуживает занять значительно более высокое место при условии, что с рас</w:t>
      </w:r>
      <w:r w:rsidRPr="003600B8">
        <w:rPr>
          <w:rFonts w:ascii="Times New Roman" w:hAnsi="Times New Roman" w:cs="Times New Roman"/>
          <w:color w:val="0070C0"/>
          <w:sz w:val="16"/>
          <w:szCs w:val="16"/>
        </w:rPr>
        <w:softHyphen/>
        <w:t>ширением производства этих тракторов понизится их стоимость. Неполадки, ко</w:t>
      </w:r>
      <w:r w:rsidRPr="003600B8">
        <w:rPr>
          <w:rFonts w:ascii="Times New Roman" w:hAnsi="Times New Roman" w:cs="Times New Roman"/>
          <w:color w:val="0070C0"/>
          <w:sz w:val="16"/>
          <w:szCs w:val="16"/>
        </w:rPr>
        <w:softHyphen/>
        <w:t>торые отмечены в тракторе «Коммунар» во время испытаний в 1928 г. на полях Дисхим’з отнюдь не снижают качества трактора «Коммунар» в смысле общей его компановки, а свидетельствуют лишь о серьезных недочетах производства. В холодное время работа трактора на чи</w:t>
      </w:r>
      <w:r w:rsidRPr="003600B8">
        <w:rPr>
          <w:rFonts w:ascii="Times New Roman" w:hAnsi="Times New Roman" w:cs="Times New Roman"/>
          <w:color w:val="0070C0"/>
          <w:sz w:val="16"/>
          <w:szCs w:val="16"/>
        </w:rPr>
        <w:softHyphen/>
        <w:t>стом керосине затруднительна» (25003).</w:t>
      </w:r>
    </w:p>
    <w:p w14:paraId="76E73194" w14:textId="77777777" w:rsidR="003657E0" w:rsidRPr="003600B8" w:rsidRDefault="003657E0" w:rsidP="003657E0">
      <w:pPr>
        <w:spacing w:after="0" w:line="240" w:lineRule="auto"/>
        <w:jc w:val="both"/>
        <w:rPr>
          <w:rFonts w:ascii="Times New Roman" w:hAnsi="Times New Roman" w:cs="Times New Roman"/>
          <w:color w:val="0070C0"/>
          <w:sz w:val="16"/>
          <w:szCs w:val="16"/>
        </w:rPr>
      </w:pPr>
    </w:p>
    <w:p w14:paraId="42EE34C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76BE9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DC206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28 ноября по 8 декабря 1927 в НИИ ВВС принял участие в статических испытаниях самолета У.2. М11 (6924).</w:t>
      </w:r>
    </w:p>
    <w:p w14:paraId="44D337A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0BCD2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ноября 1927 года заводом № 39 был восстановлен самолет ФДХI № 4793 (6912).</w:t>
      </w:r>
    </w:p>
    <w:p w14:paraId="3DCA1AD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D73D9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ноября 1927 подписали соглашение об установлении регулярного почтово-пассажирского сообщения между Ташкентом и Кабулом. Летели 7 часов (66,137).</w:t>
      </w:r>
    </w:p>
    <w:p w14:paraId="306852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260B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685D1D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CFA1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ноября 1927 года гл. инспектор ГВФ Вишнев писал письмо № 32443/с в общество воздушных сообщений "Добролет"</w:t>
      </w:r>
    </w:p>
    <w:p w14:paraId="5670FC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имеющимся в Инспекции сведениям у Авиатреста имеется возможность принять заказ на самолеты деревянной конструкции.</w:t>
      </w:r>
    </w:p>
    <w:p w14:paraId="47A62B5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Ввиду этого, не откажите сообщить Ваши соображения о заказе Обществом потребного количества деревянных самолетов для нужд борьбы с вредителями с/х, аэросъемки и пр. видов применения ГА на хозяйственном фронте в летный сезон 1929-30 г.г. (7795, 320).</w:t>
      </w:r>
    </w:p>
    <w:p w14:paraId="4CD949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DCE3C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31A87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D8CD1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ноября 1927 года НК УВВС выдал НИИ ВВС задание № 32117с на испытание на заводе самолета Ф.ДХ1 (6958).</w:t>
      </w:r>
    </w:p>
    <w:p w14:paraId="5741C53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3806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ноября 1927 состоялось заседание Техсовета Авиатреста (Протокол 43) и рассмотрели вопросы: 1. Отчетный доклад Зав. ОСС Н.Н.П. за 1926/27 - приняли и др. (2279).</w:t>
      </w:r>
    </w:p>
    <w:p w14:paraId="2D6EAF8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43</w:t>
      </w:r>
    </w:p>
    <w:p w14:paraId="0A50AA6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30 ноября 1927 г.</w:t>
      </w:r>
    </w:p>
    <w:p w14:paraId="53A7166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МАКАРОВСКИЙ</w:t>
      </w:r>
    </w:p>
    <w:p w14:paraId="4C12479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 с решающем голосов:</w:t>
      </w:r>
      <w:r w:rsidRPr="007550A6">
        <w:rPr>
          <w:rFonts w:ascii="Times New Roman" w:hAnsi="Times New Roman" w:cs="Times New Roman"/>
          <w:color w:val="000000" w:themeColor="text1"/>
          <w:sz w:val="16"/>
          <w:szCs w:val="16"/>
        </w:rPr>
        <w:tab/>
        <w:t>ИЛЬЮШИН, АКАШЕВ, ПОГОССКИЙ</w:t>
      </w:r>
    </w:p>
    <w:p w14:paraId="7451B9E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 с совещательным голосом: ПОЛИКАРПОВ, ГРИГОРОВИЧ, ОЛЬХОВСКИЙ</w:t>
      </w:r>
    </w:p>
    <w:p w14:paraId="7E55E6B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Правления Авиатреста:</w:t>
      </w:r>
      <w:r w:rsidRPr="007550A6">
        <w:rPr>
          <w:rFonts w:ascii="Times New Roman" w:hAnsi="Times New Roman" w:cs="Times New Roman"/>
          <w:color w:val="000000" w:themeColor="text1"/>
          <w:sz w:val="16"/>
          <w:szCs w:val="16"/>
        </w:rPr>
        <w:tab/>
        <w:t>МИХАЙЛОВ</w:t>
      </w:r>
    </w:p>
    <w:p w14:paraId="40823C2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9826"/>
      </w:tblGrid>
      <w:tr w:rsidR="00472A36" w:rsidRPr="007550A6" w14:paraId="61E648C6" w14:textId="77777777">
        <w:tc>
          <w:tcPr>
            <w:tcW w:w="1384" w:type="dxa"/>
            <w:tcBorders>
              <w:top w:val="single" w:sz="12" w:space="0" w:color="auto"/>
            </w:tcBorders>
          </w:tcPr>
          <w:p w14:paraId="5F4972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9826" w:type="dxa"/>
            <w:tcBorders>
              <w:top w:val="single" w:sz="12" w:space="0" w:color="auto"/>
            </w:tcBorders>
          </w:tcPr>
          <w:p w14:paraId="1FBAF2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472A36" w:rsidRPr="007550A6" w14:paraId="52F2A24C" w14:textId="77777777">
        <w:tc>
          <w:tcPr>
            <w:tcW w:w="1384" w:type="dxa"/>
            <w:tcBorders>
              <w:bottom w:val="single" w:sz="12" w:space="0" w:color="auto"/>
            </w:tcBorders>
          </w:tcPr>
          <w:p w14:paraId="5A82CDC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Отчетный Доклад Заведующего Опытным Отделом № 1 инж. Поликарпова за 1926-27 год /см. вх. № 409/к-1/.</w:t>
            </w:r>
          </w:p>
          <w:p w14:paraId="671C99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826" w:type="dxa"/>
            <w:tcBorders>
              <w:bottom w:val="single" w:sz="12" w:space="0" w:color="auto"/>
            </w:tcBorders>
          </w:tcPr>
          <w:p w14:paraId="4F270CD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 Считать оплату Персонала опытной мастерской Опытного Отдела № I по системе среднего приработка рабочих серийного производства тяжелой для Отдела и ввиду переезда и концентрации Отдела учесть это обстоятельство при заключении колдоговора. При чем считать необходимым установление твердых окладов для конструкторов.</w:t>
            </w:r>
          </w:p>
          <w:p w14:paraId="28254F0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Еще раз обратиться к Начальнику ВВС с ходатайством об откомандировании в распоряжение Авиатреста для комплектования Отдела инженеров вдушного Флота и летчика.</w:t>
            </w:r>
          </w:p>
          <w:p w14:paraId="3A55AA1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Констатировать успешность выполнений работ по самолету И1-БМВ4, отметив, что снятие ее с серийной постройки вызвало причинами производственной целесообразности и положения со снабжением моторами.</w:t>
            </w:r>
          </w:p>
          <w:p w14:paraId="036B197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Дальнейшие работы по самолету Р4 прекратить ввиду внедрения а серийное производство ряда деталей его. По использовании частей его для образца в серийном производстве самолет пред"явить к сдаче УВВС.</w:t>
            </w:r>
          </w:p>
          <w:p w14:paraId="3EBB927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5/ По самолету Л1-2М5 констатировать, что самолет подвергнут статическим испытаниям и разобран в соответствии с постановлениями Технического по этому вопросу.</w:t>
            </w:r>
          </w:p>
          <w:p w14:paraId="3CEDA7B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По самолету МР1-М5 на деревянных поплавках. Констатировать успешность выполнения этого самолета, на который имеется серийный заказ УВВС</w:t>
            </w:r>
          </w:p>
          <w:p w14:paraId="044890F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По самолету МР1-М5 на металлических поплавках. Задание УВВС на него считать выполненным, а машину согласно договора подлежащей сдаче УВВС. Отметить возможность передачи ее на ГАЗ № 10 для использования в серийном производстве МР1 на деревянных поплавках.</w:t>
            </w:r>
          </w:p>
          <w:p w14:paraId="6EEF34D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По самолету У2-М11. Констатировать окончание постройки и испытания первого экземпляра. Отметит несогласованность с НИИ в оценке результатов испытаний и необходимость уточнения требований пред"являемых к этому самолету в отношении управляемости, выполнения фигур и диапозонов дыижения ручки управления.</w:t>
            </w:r>
          </w:p>
          <w:p w14:paraId="69CC05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Продолжение доклада перенести на следующее очередное заседание Совета.</w:t>
            </w:r>
          </w:p>
        </w:tc>
      </w:tr>
    </w:tbl>
    <w:p w14:paraId="414917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(2279).</w:t>
      </w:r>
    </w:p>
    <w:p w14:paraId="2C2987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41C2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ноября 1927 комиссия НИИ ВВС утвердила макет дублера АНТ-5 (346,20). В том числе изменение расположения вооружения (1060,47).</w:t>
      </w:r>
    </w:p>
    <w:p w14:paraId="05CBBA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E5B3E6"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ноября 1927 г. повторная комиссия ут</w:t>
      </w:r>
      <w:r w:rsidRPr="007550A6">
        <w:rPr>
          <w:rFonts w:ascii="Times New Roman" w:hAnsi="Times New Roman" w:cs="Times New Roman"/>
          <w:color w:val="000000" w:themeColor="text1"/>
          <w:sz w:val="16"/>
          <w:szCs w:val="16"/>
        </w:rPr>
        <w:softHyphen/>
        <w:t xml:space="preserve">вердила макет </w:t>
      </w:r>
      <w:bookmarkStart w:id="74" w:name="_Hlk126590973"/>
      <w:r w:rsidRPr="007550A6">
        <w:rPr>
          <w:rFonts w:ascii="Times New Roman" w:hAnsi="Times New Roman" w:cs="Times New Roman"/>
          <w:color w:val="000000" w:themeColor="text1"/>
          <w:sz w:val="16"/>
          <w:szCs w:val="16"/>
        </w:rPr>
        <w:t>дублера АНТ-5, а в июле 1928 г. закончилась его постройка (заводской номер 2242). В том же месяце М.М. Гро</w:t>
      </w:r>
      <w:r w:rsidRPr="007550A6">
        <w:rPr>
          <w:rFonts w:ascii="Times New Roman" w:hAnsi="Times New Roman" w:cs="Times New Roman"/>
          <w:color w:val="000000" w:themeColor="text1"/>
          <w:sz w:val="16"/>
          <w:szCs w:val="16"/>
        </w:rPr>
        <w:softHyphen/>
        <w:t>мов провел его заводские испытания. С 1 августа 1928 г. до 25 апреля 1929 г. проходили испытания в НИИ ВВС. По их результатам дублер приняли как эта</w:t>
      </w:r>
      <w:r w:rsidRPr="007550A6">
        <w:rPr>
          <w:rFonts w:ascii="Times New Roman" w:hAnsi="Times New Roman" w:cs="Times New Roman"/>
          <w:color w:val="000000" w:themeColor="text1"/>
          <w:sz w:val="16"/>
          <w:szCs w:val="16"/>
        </w:rPr>
        <w:softHyphen/>
        <w:t>лон для серийного производства.</w:t>
      </w:r>
    </w:p>
    <w:p w14:paraId="05333E8C"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Дублер (иногда его называли И—4 бис) несколько отличался от первой ма</w:t>
      </w:r>
      <w:r w:rsidRPr="007550A6">
        <w:rPr>
          <w:rFonts w:ascii="Times New Roman" w:hAnsi="Times New Roman" w:cs="Times New Roman"/>
          <w:color w:val="000000" w:themeColor="text1"/>
          <w:sz w:val="16"/>
          <w:szCs w:val="16"/>
        </w:rPr>
        <w:softHyphen/>
        <w:t>шины:</w:t>
      </w:r>
    </w:p>
    <w:p w14:paraId="19F338FC"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был поставлен более мощный мотор Gnome-Rhone 9Aq (на базе двигателя Jupiter VI);</w:t>
      </w:r>
    </w:p>
    <w:p w14:paraId="22DDD0E6"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нижнее крыло сделали разъемным;</w:t>
      </w:r>
    </w:p>
    <w:p w14:paraId="32A3C79F"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бензобаки установили через люки в нижней части фюзеляжа;</w:t>
      </w:r>
    </w:p>
    <w:p w14:paraId="502DDDDA"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увеличили площадь вертикального оперения;</w:t>
      </w:r>
    </w:p>
    <w:p w14:paraId="0AA4CBCA"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изменили крепление верхнего крыла;</w:t>
      </w:r>
    </w:p>
    <w:p w14:paraId="6F2AC4D2"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перекомпоновали фюзеляж;</w:t>
      </w:r>
    </w:p>
    <w:p w14:paraId="56CD8E38"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кок винта сделали съемным (23474).</w:t>
      </w:r>
    </w:p>
    <w:p w14:paraId="26D5E3C5" w14:textId="77777777" w:rsidR="003D45D3" w:rsidRPr="007550A6" w:rsidRDefault="003D45D3" w:rsidP="007550A6">
      <w:pPr>
        <w:spacing w:after="0" w:line="240" w:lineRule="auto"/>
        <w:jc w:val="both"/>
        <w:rPr>
          <w:rFonts w:ascii="Times New Roman" w:hAnsi="Times New Roman" w:cs="Times New Roman"/>
          <w:color w:val="000000" w:themeColor="text1"/>
          <w:sz w:val="16"/>
          <w:szCs w:val="16"/>
        </w:rPr>
      </w:pPr>
    </w:p>
    <w:bookmarkEnd w:id="74"/>
    <w:p w14:paraId="73B59C2A" w14:textId="77777777" w:rsidR="00AB02B0" w:rsidRPr="007550A6" w:rsidRDefault="00AB02B0" w:rsidP="007550A6">
      <w:pPr>
        <w:pStyle w:val="a8"/>
        <w:jc w:val="both"/>
        <w:rPr>
          <w:rFonts w:ascii="Times New Roman" w:hAnsi="Times New Roman" w:cs="Times New Roman"/>
          <w:color w:val="000000" w:themeColor="text1"/>
        </w:rPr>
      </w:pPr>
      <w:r w:rsidRPr="007550A6">
        <w:rPr>
          <w:rFonts w:ascii="Times New Roman" w:hAnsi="Times New Roman" w:cs="Times New Roman"/>
          <w:color w:val="000000" w:themeColor="text1"/>
        </w:rPr>
        <w:t>30 ноября 1927 НТК утвердил размещение оборудования и вооружения на истребителе АНТ-5 (19100).</w:t>
      </w:r>
    </w:p>
    <w:p w14:paraId="1934F2D1" w14:textId="77777777" w:rsidR="00AB02B0" w:rsidRPr="007550A6" w:rsidRDefault="00AB02B0" w:rsidP="007550A6">
      <w:pPr>
        <w:pStyle w:val="a8"/>
        <w:jc w:val="both"/>
        <w:rPr>
          <w:rFonts w:ascii="Times New Roman" w:hAnsi="Times New Roman" w:cs="Times New Roman"/>
          <w:color w:val="000000" w:themeColor="text1"/>
        </w:rPr>
      </w:pPr>
    </w:p>
    <w:p w14:paraId="1F5403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ноября 1927 года начальник Управления спецснабжения УВВС Петрожицкий писал письмо 19489 гл. инспектору ГА</w:t>
      </w:r>
    </w:p>
    <w:p w14:paraId="751C31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дополнение к препровожденной Вам копии нашего сношения МОБУПР"у ВСНХ от 22 ноября 1927 года за № 7810сс, должен Вам на нижеследующее:</w:t>
      </w:r>
    </w:p>
    <w:p w14:paraId="55973E39" w14:textId="77777777" w:rsidR="00BE2C92" w:rsidRPr="007550A6" w:rsidRDefault="00BE2C92" w:rsidP="007550A6">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Авиатрест имеет полную возможность постройки гражданских самолетов деревянной конструкции, наоборот, постройка металлических самолетов для ГА на заводах Авиатреста в течение ряда ближайших лет не осуществима, постройка же смешанных конструкций вызовет ряд затруднений.</w:t>
      </w:r>
    </w:p>
    <w:p w14:paraId="263AF770" w14:textId="77777777" w:rsidR="00BE2C92" w:rsidRPr="007550A6" w:rsidRDefault="00BE2C92" w:rsidP="007550A6">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Полагаю, что ГА необходимо поставить перед конструкторами вопрос о выработке в ближайшем будущем деревянных конструкций гражданских самолетов различных назначений.</w:t>
      </w:r>
    </w:p>
    <w:p w14:paraId="3F33384A" w14:textId="77777777" w:rsidR="00BE2C92" w:rsidRPr="007550A6" w:rsidRDefault="00BE2C92" w:rsidP="007550A6">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Точно также полагаю, что прежде чем обращаться к заграничному рынку за моторами, гражданской авиацией должен быть внимательно изучен вопрос о возможном использовании моторов, снятых и снимаемых с вооружения, имеющихся в наличии в частях и на складах ВВС …………..</w:t>
      </w:r>
    </w:p>
    <w:p w14:paraId="2B0335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внешнем рынке допустима закупка моторов лишь большой мощности для пассажирских линий (7795, 317).</w:t>
      </w:r>
    </w:p>
    <w:p w14:paraId="353B13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5CD27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Ноября 1927 Нач. ВВС П.И. Баранов сообщил Петрову в Париж о возобновлении переговора с инж. Ришар в части возможности пользования его в нашем Союзе (2311,237).</w:t>
      </w:r>
    </w:p>
    <w:p w14:paraId="2202DC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D2CA7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BAECD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4CB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ноября 1927 года Правительственная комиссия, курирующая работы Остехбюро, на своем заседании заслушав доклад В.И.Бекаури "Об организации и перенесении части работ Остехбюро в Москву (п. V протокола заседания комиссии), приняла постановление с указанием Бекаури доложить Правительственной комиссии, что сделано для перенесения работ Остехбюро в Москву. Решение по этому докладу, если таковое потребуется, принять опросом членов комиссии "вкруговую". Из этого следует, что перевод Остехбюро до 30 ноября 1927 года уже был начат. Решение Правительства СССР о переводе Остехбюро в Москву было принято 8 мая 1935 года. В этом же году переезд был полностью завершен. В постановлении Правительства предусматривалось строительство жилого дома для сотрудников Остехбюро и экспериментального завода. Надо отметить, что к 1930 году в Москве уже была создана научно — производственная база и организованы первые лаборатории. В 1931 — 1935 годах научные лаборатории и ведущие специалисты из Ленинграда с выполняемыми ими разработками были переданы Московскому отделению Остехбюро. Начиная с 1932 года, в Москве развернулось строительство экспериментального завода, оборудование экспериментальных баз в городе Мытищи и Кубинке. После передачи Остехбюро из Наркомата обороны в Наркомат оборонной промышленности на базе Остехбюро было организовано Остехуправление, в состав которого входили: НИИ-20 (бывшее Московское отделение Остехбюро), филиал НИИ-20 (бывшее Ленинградское отделение Остехбюро), НИИ-22, НИИ-26, Ленинградский экспериментальный завод № 239 им. К.Е. Ворошилова, Ленинградский завод "Красный изобретатель" (Кризо),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После разделения Наркомата обороны на ряд промышленных наркоматов Остехуправление было передано Наркомату авиапромышленности. Постановлением Правительства от 31.05.39. Остехуправление было упразднено. Основные разработки Остехбюро и НИИ-20 в области кварцевой стабилизации, селекции, спецрадиосвязи, телефугасов, телетанков, автоматизации самолетного вооружения. Работы по кварцевой стабилизации частот радиоустройств и технологии изготовления пьезокварцевых пластин и конструкций квазодержателей были начаты в Остехбюро еще в 1926 году. Возглавлял эти работы А.И.Деркач. Надо отметать, что в то время работы по изготовлению кварцев и кварцевой стабилизации в СССР практически не велись (10737).</w:t>
      </w:r>
    </w:p>
    <w:p w14:paraId="14D75C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102F51"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ноября 1927 года В. И. Бекаури доложил правительственной комиссии «Об организации и перенесении части работ Остехбюро в Москву». Завершился перевод в 1935 году после принятия решения Правительства СССР 8 мая 1935 года «О переводе Остехбюро в Москву». После перевода в Москву бо́льшей части лабораторий в бюро стали работать также заключенные ГУЛАГа; из секретного КБ оно превратилось в «шарашку». В Ленинграде осталось отделение с морской тематикой. В Москве Остехбюро было размещено на Садово—Черногрязской улице, дом № 6. Оно занимало несколько зданий. Вплоть до октября 1941 года Остехбюро находилось по этому адресу.</w:t>
      </w:r>
    </w:p>
    <w:p w14:paraId="78F40027"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Бюро состояло из шести «частей» (подразделений): специальной, авиационной, подводного плавания, взрывчатых веществ, электротехнической, экспериментально-исследовательской. До 1926 года в ведении Остехбюро находился минный завод «Торпедо». Согласно постановлению СНК СССР от 3 июня 1930 года Остехбюро было передано в ведение Наркомата по военным и морским делам СССР. По положению от 28 августа 1930 года бюро занималось разработкой и внедрением «изобретений и новых конструкций военного характера в области авиации, телемеханики, радиосвязи и вооружения Военно-морских сил» (19316).</w:t>
      </w:r>
    </w:p>
    <w:p w14:paraId="43B6CE2E"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p>
    <w:p w14:paraId="571097D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329E313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D27B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ноября 1927 М.Литвинов представил на сессии Подготовительной комиссии Лиги Наций план полного разоружения, рассчитанный на 4 года (1348,241) и план был отвергнут как “коммунистическая хитрость” (3907,147).</w:t>
      </w:r>
    </w:p>
    <w:p w14:paraId="1AE313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67550D" w14:textId="77777777" w:rsidR="004920AD" w:rsidRPr="007550A6" w:rsidRDefault="004920AD" w:rsidP="007550A6">
      <w:pPr>
        <w:spacing w:after="0" w:line="240" w:lineRule="auto"/>
        <w:jc w:val="both"/>
        <w:rPr>
          <w:rFonts w:ascii="Times New Roman" w:hAnsi="Times New Roman" w:cs="Times New Roman"/>
          <w:color w:val="000000" w:themeColor="text1"/>
          <w:sz w:val="16"/>
          <w:szCs w:val="16"/>
        </w:rPr>
      </w:pPr>
      <w:r w:rsidRPr="007550A6">
        <w:rPr>
          <w:rStyle w:val="ucoz-forum-post"/>
          <w:rFonts w:ascii="Times New Roman" w:hAnsi="Times New Roman" w:cs="Times New Roman"/>
          <w:bCs/>
          <w:color w:val="000000" w:themeColor="text1"/>
          <w:sz w:val="16"/>
          <w:szCs w:val="16"/>
        </w:rPr>
        <w:t xml:space="preserve">30 ноября </w:t>
      </w:r>
      <w:r w:rsidRPr="007550A6">
        <w:rPr>
          <w:rFonts w:ascii="Times New Roman" w:hAnsi="Times New Roman" w:cs="Times New Roman"/>
          <w:color w:val="000000" w:themeColor="text1"/>
          <w:sz w:val="16"/>
          <w:szCs w:val="16"/>
        </w:rPr>
        <w:t>в 1927 году на Женевской конференции заместитель наркома иностранных дел СССР М. Литвинов предлагает Лиге Наций проект 4-летнего полного разоружения всех государств. Он отвергается как "коммунистическая хитрость" (14845).</w:t>
      </w:r>
    </w:p>
    <w:p w14:paraId="5B36876C" w14:textId="77777777" w:rsidR="004920AD" w:rsidRPr="007550A6" w:rsidRDefault="004920AD" w:rsidP="007550A6">
      <w:pPr>
        <w:spacing w:after="0" w:line="240" w:lineRule="auto"/>
        <w:jc w:val="both"/>
        <w:rPr>
          <w:rFonts w:ascii="Times New Roman" w:hAnsi="Times New Roman" w:cs="Times New Roman"/>
          <w:color w:val="000000" w:themeColor="text1"/>
          <w:sz w:val="16"/>
          <w:szCs w:val="16"/>
        </w:rPr>
      </w:pPr>
    </w:p>
    <w:p w14:paraId="55F620C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ноября 1927 заместитель наркома иностранных дел СССР М. Литвинов предложил Лиге Наций проект 4-летнего полного разоружения всех государств (4962).</w:t>
      </w:r>
    </w:p>
    <w:p w14:paraId="5E55989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CBA83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ноября 1927 на Женевской конференции предложение Литвинова, народного комиссара иностранных дел СССР, начать немедленное разоружение отвергается как “коммунистическая хитрости (4962).</w:t>
      </w:r>
    </w:p>
    <w:p w14:paraId="6400BA7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FD5BF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lastRenderedPageBreak/>
        <w:t>Авиапромышленность:</w:t>
      </w:r>
    </w:p>
    <w:p w14:paraId="34BCEC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573C8C" w14:textId="77777777" w:rsidR="000D135B" w:rsidRPr="003600B8" w:rsidRDefault="000D135B" w:rsidP="000D135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ноября 1927 г. все необходимые требования к второму НЕ.5с, включая габаритные чертежи всего вооружения и предполагаемые схемы размещения бомб секретной почтой ушло в Германию. Немцы вовсе не стремились афишировать свою работу над военными самолетами, запрещенную Версальским договором. Уточненным заданием предусматривалась установка пулемета "Виккерс" образца 1924 г. спереди и двух "Льюисов" (также образца 1924 г.) на турели Тур-6 сзади.</w:t>
      </w:r>
    </w:p>
    <w:p w14:paraId="25BAAA71" w14:textId="77777777" w:rsidR="000D135B" w:rsidRPr="003600B8" w:rsidRDefault="000D135B" w:rsidP="000D135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Относительно бомбодержателей немцам предложили два варианта: пару Дер-6 или пару Дер-3бис (первые были предпочтительнее). При использовании Дер-6 возможны были три варианта подвески. На каждый держатель подвешивались по одной бомбе в 82 кг, или по одной в 50 кг и одной в 32 кг (тандемом), или же пара двухпудовых (по 32 кг) авиабомб. На Дер-3бис - по одной бомбе в 82, 50 или 32 кг. Под крылом хотели разместить ушки для крепления навигационных бомб. Сброс обеспечивался механическим бомбосбрасывателем в задней кабине.</w:t>
      </w:r>
    </w:p>
    <w:p w14:paraId="052973E4" w14:textId="77777777" w:rsidR="000D135B" w:rsidRPr="003600B8" w:rsidRDefault="000D135B" w:rsidP="000D135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кабине летнаба должен был стоять бомбовый прицел "Герц" Fl 110, фотоаппарат "Поттэ" и радиостанция (тип которой выяснить не удалось, но по габаритным размерам она примерно соответствовала ВОЗ III). Радиостанция работала с выпускной антенной, выходящей наружу через трубку под фюзеляжем. Электричеством обеспечивала динамо-машина, крепившаяся на кронштейне по правому борту. Ротор генератора приводила в движение небольшая ветрянка (25047).</w:t>
      </w:r>
    </w:p>
    <w:p w14:paraId="224FA635" w14:textId="77777777" w:rsidR="000D135B" w:rsidRPr="003600B8" w:rsidRDefault="000D135B" w:rsidP="000D135B">
      <w:pPr>
        <w:spacing w:after="0" w:line="240" w:lineRule="auto"/>
        <w:jc w:val="both"/>
        <w:rPr>
          <w:rFonts w:ascii="Times New Roman" w:hAnsi="Times New Roman" w:cs="Times New Roman"/>
          <w:color w:val="0070C0"/>
          <w:sz w:val="16"/>
          <w:szCs w:val="16"/>
        </w:rPr>
      </w:pPr>
    </w:p>
    <w:p w14:paraId="4ED108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но</w:t>
      </w:r>
      <w:r w:rsidRPr="007550A6">
        <w:rPr>
          <w:rFonts w:ascii="Times New Roman" w:hAnsi="Times New Roman" w:cs="Times New Roman"/>
          <w:color w:val="000000" w:themeColor="text1"/>
          <w:sz w:val="16"/>
          <w:szCs w:val="16"/>
        </w:rPr>
        <w:softHyphen/>
        <w:t>ября 1927 РОМ-1 отправили в Севастополь, где его испытания возобновились (11978).</w:t>
      </w:r>
    </w:p>
    <w:p w14:paraId="443A84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0906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ноября 1927 ОМОС был переведен в Москву (1049,6).</w:t>
      </w:r>
    </w:p>
    <w:p w14:paraId="393832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Отношения у Д.П.Г. на заводе КЛ не сложились и в конце ноября (92,371) ОМОС решил переехать в Москву и разместился на заводе 22 в Филях (79,116). Назвали ОМОС Опытный отдел-3 (ОПО-3) Авиатреста (80,8).</w:t>
      </w:r>
    </w:p>
    <w:p w14:paraId="3C00AA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A073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ОПО-3 (НП.3) был создан в конце ноября 1927 (641,169).</w:t>
      </w:r>
    </w:p>
    <w:p w14:paraId="2669DEF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FD809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43B9C1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DFF9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Я.И.А. пытался дать А.Н.Т. задание на пассажирскую машину, но тот отказался сославшись на занятость военными заказами (71,179).</w:t>
      </w:r>
    </w:p>
    <w:p w14:paraId="6480A4F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466F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г. ЦАГИ начал работы по тк АНТ-4, к августу 1928 его уже представили на испытания. Результаты испытаний полностью устроили заказчика: скорость 46,8 узлов и мореходность до четырех баллов соответствовали требованиям задания, для уменьшения брызгообразова-ния изменили теоретические обводы корпуса, рубку катера выполнили закрытой (6002).</w:t>
      </w:r>
    </w:p>
    <w:p w14:paraId="473909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1C8F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 феврале 1928 г. доработанный Р-ЗМ5 проходил повторные испытания в НИИ. На Р-3 заменили "Либерти" на М-5, с ними и радиаторы (вместо типа С поставили большие, типа D), увеличили запас горючего до 404 кг. Фотоаппарат и огнетушитель сняли, от установки радиостанции окончательно отказались. Аккумулятор зажигания ("Либерти" имел так называемое батарейное зажигание автомобильного, а не авиационного типа)перенесли вперед; это потребовало переделки маслопровода. На 120 мм вперед сдвинули балки бомбодержателей. Это позволило ввести центровку разведчика в безопасные пределы. Устойчивость действительно улучшилась. Начальник НИИ Горшков сообщал: "Самолет РЗ-М5 можно считать безопасным в полете". Несколько способствовало этому увеличение площади горизонтального оперения. Удачно подобранный винт позволил улучшить скороподъемность и практический потолок (из ЦАГИ отправили в НИИ ВВС на выбор три винта одного диаметра - 3 м, но с разным шагом). В итоге Р-ЗМ5 допустили к эксплуатации в строевых частях ВВС, хотя и с ограничениями по полезной нагрузке (11985).</w:t>
      </w:r>
    </w:p>
    <w:p w14:paraId="4CBF33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E6C097" w14:textId="77777777" w:rsidR="00AB1ED1" w:rsidRPr="007550A6" w:rsidRDefault="00AB1ED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года, Н.Н. Поли</w:t>
      </w:r>
      <w:r w:rsidRPr="007550A6">
        <w:rPr>
          <w:rFonts w:ascii="Times New Roman" w:hAnsi="Times New Roman" w:cs="Times New Roman"/>
          <w:color w:val="000000" w:themeColor="text1"/>
          <w:sz w:val="16"/>
          <w:szCs w:val="16"/>
        </w:rPr>
        <w:softHyphen/>
        <w:t>карпов в своем «Отчетном докладе ОСС ЦКБ Авиатреста за 1926-1927 гг.» так описывал хронологию событий: «Ночной бомбардиров</w:t>
      </w:r>
      <w:r w:rsidRPr="007550A6">
        <w:rPr>
          <w:rFonts w:ascii="Times New Roman" w:hAnsi="Times New Roman" w:cs="Times New Roman"/>
          <w:color w:val="000000" w:themeColor="text1"/>
          <w:sz w:val="16"/>
          <w:szCs w:val="16"/>
        </w:rPr>
        <w:softHyphen/>
        <w:t>щик ТБ-2 2ЛД 450 (по старой номенклатуре Л2-2ЛД). ТТ УВВС на этот самолет были по</w:t>
      </w:r>
      <w:r w:rsidRPr="007550A6">
        <w:rPr>
          <w:rFonts w:ascii="Times New Roman" w:hAnsi="Times New Roman" w:cs="Times New Roman"/>
          <w:color w:val="000000" w:themeColor="text1"/>
          <w:sz w:val="16"/>
          <w:szCs w:val="16"/>
        </w:rPr>
        <w:softHyphen/>
        <w:t>лучены в середине августа 1926. 7 сентября в НК УВВС состоялось совещание по согласо</w:t>
      </w:r>
      <w:r w:rsidRPr="007550A6">
        <w:rPr>
          <w:rFonts w:ascii="Times New Roman" w:hAnsi="Times New Roman" w:cs="Times New Roman"/>
          <w:color w:val="000000" w:themeColor="text1"/>
          <w:sz w:val="16"/>
          <w:szCs w:val="16"/>
        </w:rPr>
        <w:softHyphen/>
        <w:t>ванию ТТ и с 1 октября ОСС ЦКБ приступил к разработке эскизного проекта, который вчерне был закончен к началу декабря. Одна</w:t>
      </w:r>
      <w:r w:rsidRPr="007550A6">
        <w:rPr>
          <w:rFonts w:ascii="Times New Roman" w:hAnsi="Times New Roman" w:cs="Times New Roman"/>
          <w:color w:val="000000" w:themeColor="text1"/>
          <w:sz w:val="16"/>
          <w:szCs w:val="16"/>
        </w:rPr>
        <w:softHyphen/>
        <w:t>ко, в связи с сокращением отпущенных на опытное строительство кредитов и поста</w:t>
      </w:r>
      <w:r w:rsidRPr="007550A6">
        <w:rPr>
          <w:rFonts w:ascii="Times New Roman" w:hAnsi="Times New Roman" w:cs="Times New Roman"/>
          <w:color w:val="000000" w:themeColor="text1"/>
          <w:sz w:val="16"/>
          <w:szCs w:val="16"/>
        </w:rPr>
        <w:softHyphen/>
        <w:t>новления Техсовета в начале декабря о сня</w:t>
      </w:r>
      <w:r w:rsidRPr="007550A6">
        <w:rPr>
          <w:rFonts w:ascii="Times New Roman" w:hAnsi="Times New Roman" w:cs="Times New Roman"/>
          <w:color w:val="000000" w:themeColor="text1"/>
          <w:sz w:val="16"/>
          <w:szCs w:val="16"/>
        </w:rPr>
        <w:softHyphen/>
        <w:t>тии с программы ОСС ЦКБ бомбардировщика, дальнейшая разработка эскизного проекта была прекращена. При пересмотре Техсове- том плана ОС в феврале-марте 1927 бомбар</w:t>
      </w:r>
      <w:r w:rsidRPr="007550A6">
        <w:rPr>
          <w:rFonts w:ascii="Times New Roman" w:hAnsi="Times New Roman" w:cs="Times New Roman"/>
          <w:color w:val="000000" w:themeColor="text1"/>
          <w:sz w:val="16"/>
          <w:szCs w:val="16"/>
        </w:rPr>
        <w:softHyphen/>
        <w:t>дировщик был снова восстановлен в про</w:t>
      </w:r>
      <w:r w:rsidRPr="007550A6">
        <w:rPr>
          <w:rFonts w:ascii="Times New Roman" w:hAnsi="Times New Roman" w:cs="Times New Roman"/>
          <w:color w:val="000000" w:themeColor="text1"/>
          <w:sz w:val="16"/>
          <w:szCs w:val="16"/>
        </w:rPr>
        <w:softHyphen/>
        <w:t>грамме ОСС ЦКБ... выполнение эскизного про</w:t>
      </w:r>
      <w:r w:rsidRPr="007550A6">
        <w:rPr>
          <w:rFonts w:ascii="Times New Roman" w:hAnsi="Times New Roman" w:cs="Times New Roman"/>
          <w:color w:val="000000" w:themeColor="text1"/>
          <w:sz w:val="16"/>
          <w:szCs w:val="16"/>
        </w:rPr>
        <w:softHyphen/>
        <w:t>екта бомбардировщика по новым ТТ, препро</w:t>
      </w:r>
      <w:r w:rsidRPr="007550A6">
        <w:rPr>
          <w:rFonts w:ascii="Times New Roman" w:hAnsi="Times New Roman" w:cs="Times New Roman"/>
          <w:color w:val="000000" w:themeColor="text1"/>
          <w:sz w:val="16"/>
          <w:szCs w:val="16"/>
        </w:rPr>
        <w:softHyphen/>
        <w:t>вожденным НК УВВС 22 марта 1927 начались лишь в начале мая. Проект был послан в Тех- совет на утверждение 29 августа. Послед</w:t>
      </w:r>
      <w:r w:rsidRPr="007550A6">
        <w:rPr>
          <w:rFonts w:ascii="Times New Roman" w:hAnsi="Times New Roman" w:cs="Times New Roman"/>
          <w:color w:val="000000" w:themeColor="text1"/>
          <w:sz w:val="16"/>
          <w:szCs w:val="16"/>
        </w:rPr>
        <w:softHyphen/>
        <w:t>нее состоялось 21 сентября. В НК УВВС про</w:t>
      </w:r>
      <w:r w:rsidRPr="007550A6">
        <w:rPr>
          <w:rFonts w:ascii="Times New Roman" w:hAnsi="Times New Roman" w:cs="Times New Roman"/>
          <w:color w:val="000000" w:themeColor="text1"/>
          <w:sz w:val="16"/>
          <w:szCs w:val="16"/>
        </w:rPr>
        <w:softHyphen/>
        <w:t>ект был утвержден 22 сентября. В настоя</w:t>
      </w:r>
      <w:r w:rsidRPr="007550A6">
        <w:rPr>
          <w:rFonts w:ascii="Times New Roman" w:hAnsi="Times New Roman" w:cs="Times New Roman"/>
          <w:color w:val="000000" w:themeColor="text1"/>
          <w:sz w:val="16"/>
          <w:szCs w:val="16"/>
        </w:rPr>
        <w:softHyphen/>
        <w:t>щее время производится постройка макета самолета».</w:t>
      </w:r>
    </w:p>
    <w:p w14:paraId="7177300D" w14:textId="77777777" w:rsidR="00AB1ED1" w:rsidRPr="007550A6" w:rsidRDefault="00AB1ED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 неделю до утверждения проекта со</w:t>
      </w:r>
      <w:r w:rsidRPr="007550A6">
        <w:rPr>
          <w:rFonts w:ascii="Times New Roman" w:hAnsi="Times New Roman" w:cs="Times New Roman"/>
          <w:color w:val="000000" w:themeColor="text1"/>
          <w:sz w:val="16"/>
          <w:szCs w:val="16"/>
        </w:rPr>
        <w:softHyphen/>
        <w:t>стоялось его детальное обсуждение. 14 сен</w:t>
      </w:r>
      <w:r w:rsidRPr="007550A6">
        <w:rPr>
          <w:rFonts w:ascii="Times New Roman" w:hAnsi="Times New Roman" w:cs="Times New Roman"/>
          <w:color w:val="000000" w:themeColor="text1"/>
          <w:sz w:val="16"/>
          <w:szCs w:val="16"/>
        </w:rPr>
        <w:softHyphen/>
        <w:t>тября прошло заседание Техсовета Авиатре</w:t>
      </w:r>
      <w:r w:rsidRPr="007550A6">
        <w:rPr>
          <w:rFonts w:ascii="Times New Roman" w:hAnsi="Times New Roman" w:cs="Times New Roman"/>
          <w:color w:val="000000" w:themeColor="text1"/>
          <w:sz w:val="16"/>
          <w:szCs w:val="16"/>
        </w:rPr>
        <w:softHyphen/>
        <w:t>ста (Протокол 38), где шестым пунктом пове</w:t>
      </w:r>
      <w:r w:rsidRPr="007550A6">
        <w:rPr>
          <w:rFonts w:ascii="Times New Roman" w:hAnsi="Times New Roman" w:cs="Times New Roman"/>
          <w:color w:val="000000" w:themeColor="text1"/>
          <w:sz w:val="16"/>
          <w:szCs w:val="16"/>
        </w:rPr>
        <w:softHyphen/>
        <w:t>стки шел вопрос «Об эскизном проекте Л2- 2ЛД450 (ТБ-2-2ЛД450)». Докладывал Н.Н. Поликарпов. В своем выступлении, ссылаясь на постановление самолетостроительной Секции Технического Совета от 22 июня, он поставил вопрос о необходимости установки на самолет моторов БМВ VI.</w:t>
      </w:r>
    </w:p>
    <w:p w14:paraId="047B62B4" w14:textId="77777777" w:rsidR="00AB1ED1" w:rsidRPr="007550A6" w:rsidRDefault="00AB1ED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 Туполев в прениях достаточно высо</w:t>
      </w:r>
      <w:r w:rsidRPr="007550A6">
        <w:rPr>
          <w:rFonts w:ascii="Times New Roman" w:hAnsi="Times New Roman" w:cs="Times New Roman"/>
          <w:color w:val="000000" w:themeColor="text1"/>
          <w:sz w:val="16"/>
          <w:szCs w:val="16"/>
        </w:rPr>
        <w:softHyphen/>
        <w:t>ко оценил проект. В своем выступлении он заявил, что направление работ ОСС по данно</w:t>
      </w:r>
      <w:r w:rsidRPr="007550A6">
        <w:rPr>
          <w:rFonts w:ascii="Times New Roman" w:hAnsi="Times New Roman" w:cs="Times New Roman"/>
          <w:color w:val="000000" w:themeColor="text1"/>
          <w:sz w:val="16"/>
          <w:szCs w:val="16"/>
        </w:rPr>
        <w:softHyphen/>
        <w:t>му самолету надлежит признать правильным и поручить ОСС разработку проекта продол</w:t>
      </w:r>
      <w:r w:rsidRPr="007550A6">
        <w:rPr>
          <w:rFonts w:ascii="Times New Roman" w:hAnsi="Times New Roman" w:cs="Times New Roman"/>
          <w:color w:val="000000" w:themeColor="text1"/>
          <w:sz w:val="16"/>
          <w:szCs w:val="16"/>
        </w:rPr>
        <w:softHyphen/>
        <w:t>жать. Он считал более целесообразным вари</w:t>
      </w:r>
      <w:r w:rsidRPr="007550A6">
        <w:rPr>
          <w:rFonts w:ascii="Times New Roman" w:hAnsi="Times New Roman" w:cs="Times New Roman"/>
          <w:color w:val="000000" w:themeColor="text1"/>
          <w:sz w:val="16"/>
          <w:szCs w:val="16"/>
        </w:rPr>
        <w:softHyphen/>
        <w:t>ант полутораплан, а общую схему самолета одной из лучших. Андрей Николаевич пред</w:t>
      </w:r>
      <w:r w:rsidRPr="007550A6">
        <w:rPr>
          <w:rFonts w:ascii="Times New Roman" w:hAnsi="Times New Roman" w:cs="Times New Roman"/>
          <w:color w:val="000000" w:themeColor="text1"/>
          <w:sz w:val="16"/>
          <w:szCs w:val="16"/>
        </w:rPr>
        <w:softHyphen/>
        <w:t>ложил упростить форму верхнего и нижнего крыльев в средней части, придав ей посто</w:t>
      </w:r>
      <w:r w:rsidRPr="007550A6">
        <w:rPr>
          <w:rFonts w:ascii="Times New Roman" w:hAnsi="Times New Roman" w:cs="Times New Roman"/>
          <w:color w:val="000000" w:themeColor="text1"/>
          <w:sz w:val="16"/>
          <w:szCs w:val="16"/>
        </w:rPr>
        <w:softHyphen/>
        <w:t>янное сечение. По вопросу установки мото</w:t>
      </w:r>
      <w:r w:rsidRPr="007550A6">
        <w:rPr>
          <w:rFonts w:ascii="Times New Roman" w:hAnsi="Times New Roman" w:cs="Times New Roman"/>
          <w:color w:val="000000" w:themeColor="text1"/>
          <w:sz w:val="16"/>
          <w:szCs w:val="16"/>
        </w:rPr>
        <w:softHyphen/>
        <w:t>ров БМВ VI Туполев отметил, что ставить надо тот мотор, который будет на снабжении, когда самолет выйдет в серийную постройку. Во всяком случае, он посчитал необходимым предусмотреть возможность установки на са</w:t>
      </w:r>
      <w:r w:rsidRPr="007550A6">
        <w:rPr>
          <w:rFonts w:ascii="Times New Roman" w:hAnsi="Times New Roman" w:cs="Times New Roman"/>
          <w:color w:val="000000" w:themeColor="text1"/>
          <w:sz w:val="16"/>
          <w:szCs w:val="16"/>
        </w:rPr>
        <w:softHyphen/>
        <w:t>молет моторов БМВ VI и предложил строить его под последний.</w:t>
      </w:r>
    </w:p>
    <w:p w14:paraId="0C865029" w14:textId="77777777" w:rsidR="00AB1ED1" w:rsidRPr="007550A6" w:rsidRDefault="00AB1ED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этом заседании П. М. Крейсон заявил, что «деревянный бомбовоз строится как пе</w:t>
      </w:r>
      <w:r w:rsidRPr="007550A6">
        <w:rPr>
          <w:rFonts w:ascii="Times New Roman" w:hAnsi="Times New Roman" w:cs="Times New Roman"/>
          <w:color w:val="000000" w:themeColor="text1"/>
          <w:sz w:val="16"/>
          <w:szCs w:val="16"/>
        </w:rPr>
        <w:softHyphen/>
        <w:t>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w:t>
      </w:r>
      <w:r w:rsidRPr="007550A6">
        <w:rPr>
          <w:rFonts w:ascii="Times New Roman" w:hAnsi="Times New Roman" w:cs="Times New Roman"/>
          <w:color w:val="000000" w:themeColor="text1"/>
          <w:sz w:val="16"/>
          <w:szCs w:val="16"/>
        </w:rPr>
        <w:softHyphen/>
        <w:t>ке известного типа мотора зависит от того, какие моторы есть в наличии. По всей вероятности, мы остановимся на БМВ VI, но если М14 оправдает возлагаемые на него на</w:t>
      </w:r>
      <w:r w:rsidRPr="007550A6">
        <w:rPr>
          <w:rFonts w:ascii="Times New Roman" w:hAnsi="Times New Roman" w:cs="Times New Roman"/>
          <w:color w:val="000000" w:themeColor="text1"/>
          <w:sz w:val="16"/>
          <w:szCs w:val="16"/>
        </w:rPr>
        <w:softHyphen/>
        <w:t>дежды, то лучшего нам и не надо». На это А.Н. Туполев ответил,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p w14:paraId="17BDF449" w14:textId="77777777" w:rsidR="00AB1ED1" w:rsidRPr="007550A6" w:rsidRDefault="00AB1ED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целом было решено принять к сведению высказанные на том заседании мнения и про</w:t>
      </w:r>
      <w:r w:rsidRPr="007550A6">
        <w:rPr>
          <w:rFonts w:ascii="Times New Roman" w:hAnsi="Times New Roman" w:cs="Times New Roman"/>
          <w:color w:val="000000" w:themeColor="text1"/>
          <w:sz w:val="16"/>
          <w:szCs w:val="16"/>
        </w:rPr>
        <w:softHyphen/>
        <w:t>сить ЦАГИ дать окончательное заключение по разработанному проекту к следующему заседанию Технического Совета, на котором 21 сентября А.Н. Туполев и доложил за</w:t>
      </w:r>
      <w:r w:rsidRPr="007550A6">
        <w:rPr>
          <w:rFonts w:ascii="Times New Roman" w:hAnsi="Times New Roman" w:cs="Times New Roman"/>
          <w:color w:val="000000" w:themeColor="text1"/>
          <w:sz w:val="16"/>
          <w:szCs w:val="16"/>
        </w:rPr>
        <w:softHyphen/>
        <w:t>ключение Коллегии ЦАГИ. Не смотря на предложение Н.Н. Поликарпова, поддержан</w:t>
      </w:r>
      <w:r w:rsidRPr="007550A6">
        <w:rPr>
          <w:rFonts w:ascii="Times New Roman" w:hAnsi="Times New Roman" w:cs="Times New Roman"/>
          <w:color w:val="000000" w:themeColor="text1"/>
          <w:sz w:val="16"/>
          <w:szCs w:val="16"/>
        </w:rPr>
        <w:softHyphen/>
        <w:t>ное ЦАГИ в план опытного строительства Авиатреста на 1927/28 операционный год, бомбардировщик ТБ-2 включили в план в ва</w:t>
      </w:r>
      <w:r w:rsidRPr="007550A6">
        <w:rPr>
          <w:rFonts w:ascii="Times New Roman" w:hAnsi="Times New Roman" w:cs="Times New Roman"/>
          <w:color w:val="000000" w:themeColor="text1"/>
          <w:sz w:val="16"/>
          <w:szCs w:val="16"/>
        </w:rPr>
        <w:softHyphen/>
        <w:t>риантах под два мотора - ЛД.450 или М-14, - с окончанием постройки 1 сентября 1928 года, второго экземпляра - 1 марта 1929 года и завершением летных испытаний 1 июля 1929 года. Для финансирования работ Авиа</w:t>
      </w:r>
      <w:r w:rsidRPr="007550A6">
        <w:rPr>
          <w:rFonts w:ascii="Times New Roman" w:hAnsi="Times New Roman" w:cs="Times New Roman"/>
          <w:color w:val="000000" w:themeColor="text1"/>
          <w:sz w:val="16"/>
          <w:szCs w:val="16"/>
        </w:rPr>
        <w:softHyphen/>
        <w:t>трест на 1927/28 год отпустил 220 тысяч руб</w:t>
      </w:r>
      <w:r w:rsidRPr="007550A6">
        <w:rPr>
          <w:rFonts w:ascii="Times New Roman" w:hAnsi="Times New Roman" w:cs="Times New Roman"/>
          <w:color w:val="000000" w:themeColor="text1"/>
          <w:sz w:val="16"/>
          <w:szCs w:val="16"/>
        </w:rPr>
        <w:softHyphen/>
        <w:t>лей (23344).</w:t>
      </w:r>
    </w:p>
    <w:p w14:paraId="6D51619E" w14:textId="77777777" w:rsidR="00AB1ED1" w:rsidRPr="007550A6" w:rsidRDefault="00AB1ED1" w:rsidP="007550A6">
      <w:pPr>
        <w:spacing w:after="0" w:line="240" w:lineRule="auto"/>
        <w:jc w:val="both"/>
        <w:rPr>
          <w:rFonts w:ascii="Times New Roman" w:hAnsi="Times New Roman" w:cs="Times New Roman"/>
          <w:color w:val="000000" w:themeColor="text1"/>
          <w:sz w:val="16"/>
          <w:szCs w:val="16"/>
        </w:rPr>
      </w:pPr>
    </w:p>
    <w:p w14:paraId="5E1D68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ноября 1927 С.П.Королев поступил в ОПО-3 Д.П.Г. на завод 22 в Филях (105,102).</w:t>
      </w:r>
    </w:p>
    <w:p w14:paraId="293FD3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E86E2E" w14:textId="77777777" w:rsidR="00F33B32" w:rsidRPr="003600B8" w:rsidRDefault="00F33B32" w:rsidP="00F33B3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ноябре 1927 г. в решении НТК по АНТ-9 записали: «Желательно предусмотреть возможность перехода к двухмоторной схеме». Объяснялась эта фраза тем, что двухмоторная компоновка позволяла «в случае чего» удобно раз</w:t>
      </w:r>
      <w:r w:rsidRPr="003600B8">
        <w:rPr>
          <w:rFonts w:ascii="Times New Roman" w:hAnsi="Times New Roman" w:cs="Times New Roman"/>
          <w:color w:val="0070C0"/>
          <w:sz w:val="16"/>
          <w:szCs w:val="16"/>
        </w:rPr>
        <w:softHyphen/>
        <w:t>местить в носу самолета штурмана-бом</w:t>
      </w:r>
      <w:r w:rsidRPr="003600B8">
        <w:rPr>
          <w:rFonts w:ascii="Times New Roman" w:hAnsi="Times New Roman" w:cs="Times New Roman"/>
          <w:color w:val="0070C0"/>
          <w:sz w:val="16"/>
          <w:szCs w:val="16"/>
        </w:rPr>
        <w:softHyphen/>
        <w:t>бардира (24949).</w:t>
      </w:r>
    </w:p>
    <w:p w14:paraId="4AD7886B" w14:textId="77777777" w:rsidR="00F33B32" w:rsidRPr="003600B8" w:rsidRDefault="00F33B32" w:rsidP="00F33B32">
      <w:pPr>
        <w:spacing w:after="0" w:line="240" w:lineRule="auto"/>
        <w:jc w:val="both"/>
        <w:rPr>
          <w:rFonts w:ascii="Times New Roman" w:hAnsi="Times New Roman" w:cs="Times New Roman"/>
          <w:color w:val="0070C0"/>
          <w:sz w:val="16"/>
          <w:szCs w:val="16"/>
        </w:rPr>
      </w:pPr>
    </w:p>
    <w:p w14:paraId="2016FCEE" w14:textId="77777777" w:rsidR="00730BC2" w:rsidRPr="003600B8" w:rsidRDefault="00730BC2" w:rsidP="00730B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ноябре 1927 г. УВВС выдало ЦАГИ заказ на постройку лыж лыжи конструкции ЦАГИ, которые признали лучшими для АНТ-4 в ходе испытаний 4 конструкций.</w:t>
      </w:r>
    </w:p>
    <w:p w14:paraId="2CF2091C" w14:textId="77777777" w:rsidR="00730BC2" w:rsidRPr="003600B8" w:rsidRDefault="00730BC2" w:rsidP="00730B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Официальный договор между УВВС и ЦАГИ за</w:t>
      </w:r>
      <w:r w:rsidRPr="003600B8">
        <w:rPr>
          <w:rFonts w:ascii="Times New Roman" w:hAnsi="Times New Roman" w:cs="Times New Roman"/>
          <w:color w:val="0070C0"/>
          <w:sz w:val="16"/>
          <w:szCs w:val="16"/>
        </w:rPr>
        <w:softHyphen/>
        <w:t>ключили в декабре 1927 г. Испытания «дублера» в 1928 г. проводили уже на лыжах, изготовленных в ЦАГИ (25004).</w:t>
      </w:r>
    </w:p>
    <w:p w14:paraId="5C54380F" w14:textId="77777777" w:rsidR="00730BC2" w:rsidRPr="003600B8" w:rsidRDefault="00730BC2" w:rsidP="00730BC2">
      <w:pPr>
        <w:spacing w:after="0" w:line="240" w:lineRule="auto"/>
        <w:jc w:val="both"/>
        <w:rPr>
          <w:rFonts w:ascii="Times New Roman" w:hAnsi="Times New Roman" w:cs="Times New Roman"/>
          <w:color w:val="0070C0"/>
          <w:sz w:val="16"/>
          <w:szCs w:val="16"/>
        </w:rPr>
      </w:pPr>
    </w:p>
    <w:p w14:paraId="2C085FEA" w14:textId="77777777" w:rsidR="004E61E4" w:rsidRPr="007550A6" w:rsidRDefault="004E61E4" w:rsidP="004E61E4">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Осенью 1927, в ноябре проходили испытания РОМ. Не успели в Ленинграде и повезли в Севастополь (79,115) - решили, что не годится (92,375).</w:t>
      </w:r>
    </w:p>
    <w:p w14:paraId="58546288" w14:textId="77777777" w:rsidR="004E61E4" w:rsidRPr="007550A6" w:rsidRDefault="004E61E4" w:rsidP="004E61E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ADCB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ноября 1927 г. ЮГ-1 стали пополнять 55-ю аэ, ранее укомплектованную бипланами "Голиаф". В том же месяце УВВС отдало приказ вооружить немецкими машинами одну из эскадрилий Воздушных сил Балтийского моря (3224,11).</w:t>
      </w:r>
    </w:p>
    <w:p w14:paraId="7661C7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2DF710" w14:textId="77777777" w:rsidR="00730BC2" w:rsidRPr="007550A6" w:rsidRDefault="00730BC2" w:rsidP="00730BC2">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ноября 1927 года ЮГ-1 стали пополнять 55-ю аэ, ранее укомплектованную бипланами «Голиаф». В том же месяце УВВС отдало приказ вооружить немецкими машинами одну из эскадрилий Воздушных сил Балтийского моря (15479).</w:t>
      </w:r>
    </w:p>
    <w:p w14:paraId="126BE7B3" w14:textId="77777777" w:rsidR="00730BC2" w:rsidRPr="007550A6" w:rsidRDefault="00730BC2" w:rsidP="00730BC2">
      <w:pPr>
        <w:spacing w:after="0" w:line="240" w:lineRule="auto"/>
        <w:jc w:val="both"/>
        <w:rPr>
          <w:rFonts w:ascii="Times New Roman" w:hAnsi="Times New Roman" w:cs="Times New Roman"/>
          <w:color w:val="000000" w:themeColor="text1"/>
          <w:sz w:val="16"/>
          <w:szCs w:val="16"/>
        </w:rPr>
      </w:pPr>
    </w:p>
    <w:p w14:paraId="69B5136D" w14:textId="77777777" w:rsidR="00730BC2" w:rsidRPr="003600B8" w:rsidRDefault="00730BC2" w:rsidP="00730B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ноября 1927 г. немецкими бомбар</w:t>
      </w:r>
      <w:r w:rsidRPr="003600B8">
        <w:rPr>
          <w:rFonts w:ascii="Times New Roman" w:hAnsi="Times New Roman" w:cs="Times New Roman"/>
          <w:color w:val="0070C0"/>
          <w:sz w:val="16"/>
          <w:szCs w:val="16"/>
        </w:rPr>
        <w:softHyphen/>
        <w:t>дировщиками ЮГ-1 стали пополнять 55-ю эс</w:t>
      </w:r>
      <w:r w:rsidRPr="003600B8">
        <w:rPr>
          <w:rFonts w:ascii="Times New Roman" w:hAnsi="Times New Roman" w:cs="Times New Roman"/>
          <w:color w:val="0070C0"/>
          <w:sz w:val="16"/>
          <w:szCs w:val="16"/>
        </w:rPr>
        <w:softHyphen/>
        <w:t>кадрилью (бывшую 1-ю тяжелую), ранее укомплектованную бипланами «Голиаф». В том же месяце УВВС отдало приказ вооружить немецкими машинами одну из эскадрилий на Балтийском море (24940).</w:t>
      </w:r>
    </w:p>
    <w:p w14:paraId="62B73634" w14:textId="77777777" w:rsidR="00730BC2" w:rsidRPr="003600B8" w:rsidRDefault="00730BC2" w:rsidP="00730BC2">
      <w:pPr>
        <w:spacing w:after="0" w:line="240" w:lineRule="auto"/>
        <w:jc w:val="both"/>
        <w:rPr>
          <w:rFonts w:ascii="Times New Roman" w:hAnsi="Times New Roman" w:cs="Times New Roman"/>
          <w:color w:val="0070C0"/>
          <w:sz w:val="16"/>
          <w:szCs w:val="16"/>
        </w:rPr>
      </w:pPr>
    </w:p>
    <w:p w14:paraId="29A76187" w14:textId="77777777" w:rsidR="00730BC2" w:rsidRPr="003600B8" w:rsidRDefault="00730BC2" w:rsidP="00730B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С ноября 1927 г. ЮГ-1 начали пополнять 55-ю эскадри</w:t>
      </w:r>
      <w:r w:rsidRPr="003600B8">
        <w:rPr>
          <w:rFonts w:ascii="Times New Roman" w:hAnsi="Times New Roman" w:cs="Times New Roman"/>
          <w:color w:val="0070C0"/>
          <w:sz w:val="16"/>
          <w:szCs w:val="16"/>
        </w:rPr>
        <w:softHyphen/>
        <w:t>лью, ранее вооруженную «Голиафами». Готовился переход на новые штаты. Теперь эскадрилья должна была иметь по два отряда по четыре тяжелых самолета в каждой (24977).</w:t>
      </w:r>
    </w:p>
    <w:p w14:paraId="15553C75" w14:textId="77777777" w:rsidR="00730BC2" w:rsidRPr="003600B8" w:rsidRDefault="00730BC2" w:rsidP="00730BC2">
      <w:pPr>
        <w:spacing w:after="0" w:line="240" w:lineRule="auto"/>
        <w:jc w:val="both"/>
        <w:rPr>
          <w:rFonts w:ascii="Times New Roman" w:hAnsi="Times New Roman" w:cs="Times New Roman"/>
          <w:color w:val="0070C0"/>
          <w:sz w:val="16"/>
          <w:szCs w:val="16"/>
        </w:rPr>
      </w:pPr>
    </w:p>
    <w:p w14:paraId="203133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приняли решение о передачи с ЧМ на БМ 4-х поплавковых ЮГ-1, но в январе УВВС изменило разнарядку и приказало отправить 3 ЮГ-1 и 2 Дорнье Валя. Решили сделать как агитперелет и деньги дал Осоавиахим (2543,7).</w:t>
      </w:r>
    </w:p>
    <w:p w14:paraId="1A90C5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FAAA6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г. УВВС решило передать все "Юнкерсы" Юг-1 на Балтику для пополнения 62-й аэ, т.к. ЮГ-1 более или менее подходил на роль торпедоносца. Сначала предписывалось перегнать четыре ЮГ-1 с Черного моря в апреле 1928 г. Деньги на это мероприятие выделял Осоавиахим, как на агитперелет (3224,12).</w:t>
      </w:r>
    </w:p>
    <w:p w14:paraId="3168D18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2BFC6A" w14:textId="77777777" w:rsidR="004920AD" w:rsidRPr="007550A6" w:rsidRDefault="004920AD"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года УВВС решило передать все «юнкерсы» на Балтику для пополнения 62-й аэ. Сначала предписывалось перегнать четыре ЮГ-1 с Черного моря в апреле 1928 года. Деньги на это мероприятие выделял Осоавиахим, как на агитперелет. На машины поставили дополнительные бензобаки от летающих лодок «Валь», увеличивавшие время полета почти до семи часов. 5 мая на север вылетели три ЮГ-1 и один «Валь». Они прошли от Севастополя до Ростова, вверх по Дону и Волге до Ярославля, а оттуда через Ладогу — в Ленинград. 24 мая самолеты сели в Гребном порту. На Черном море остался один неисправный «юнкерс». А 60-ю аэ вскоре перевооружили новыми «Валями» с моторами BMW (15479).</w:t>
      </w:r>
    </w:p>
    <w:p w14:paraId="0E7F1819" w14:textId="77777777" w:rsidR="004920AD" w:rsidRPr="007550A6" w:rsidRDefault="004920AD" w:rsidP="007550A6">
      <w:pPr>
        <w:spacing w:after="0" w:line="240" w:lineRule="auto"/>
        <w:jc w:val="both"/>
        <w:rPr>
          <w:rFonts w:ascii="Times New Roman" w:hAnsi="Times New Roman" w:cs="Times New Roman"/>
          <w:color w:val="000000" w:themeColor="text1"/>
          <w:sz w:val="16"/>
          <w:szCs w:val="16"/>
        </w:rPr>
      </w:pPr>
    </w:p>
    <w:p w14:paraId="1C544EF9" w14:textId="77777777" w:rsidR="00730BC2" w:rsidRPr="003600B8" w:rsidRDefault="00730BC2" w:rsidP="00730B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ноябре 1927 г. УВВС решило сосредоточить в 62-я эскадрилье все поп</w:t>
      </w:r>
      <w:r w:rsidRPr="003600B8">
        <w:rPr>
          <w:rFonts w:ascii="Times New Roman" w:hAnsi="Times New Roman" w:cs="Times New Roman"/>
          <w:color w:val="0070C0"/>
          <w:sz w:val="16"/>
          <w:szCs w:val="16"/>
        </w:rPr>
        <w:softHyphen/>
        <w:t>лавковые ЮГ-1. Для этого планирова</w:t>
      </w:r>
      <w:r w:rsidRPr="003600B8">
        <w:rPr>
          <w:rFonts w:ascii="Times New Roman" w:hAnsi="Times New Roman" w:cs="Times New Roman"/>
          <w:color w:val="0070C0"/>
          <w:sz w:val="16"/>
          <w:szCs w:val="16"/>
        </w:rPr>
        <w:softHyphen/>
        <w:t>ли перегнать в апреле 1928 г. четыре «юнкерса» с Черного моря. Деньги на это мероприятие выделили из бюджета Авиахима, как на агитперелет. На ма</w:t>
      </w:r>
      <w:r w:rsidRPr="003600B8">
        <w:rPr>
          <w:rFonts w:ascii="Times New Roman" w:hAnsi="Times New Roman" w:cs="Times New Roman"/>
          <w:color w:val="0070C0"/>
          <w:sz w:val="16"/>
          <w:szCs w:val="16"/>
        </w:rPr>
        <w:softHyphen/>
        <w:t>шины поставили дополнительные бен</w:t>
      </w:r>
      <w:r w:rsidRPr="003600B8">
        <w:rPr>
          <w:rFonts w:ascii="Times New Roman" w:hAnsi="Times New Roman" w:cs="Times New Roman"/>
          <w:color w:val="0070C0"/>
          <w:sz w:val="16"/>
          <w:szCs w:val="16"/>
        </w:rPr>
        <w:softHyphen/>
        <w:t>зобаки от летающих лодок «Валь» (ДВ), увеличивавшие продолжительность полета почти до семи часов. 5 мая на север вылетели три ЮГ-1 (командирами самолетов были Б. Бухгольц, Ф. Боло</w:t>
      </w:r>
      <w:r w:rsidRPr="003600B8">
        <w:rPr>
          <w:rFonts w:ascii="Times New Roman" w:hAnsi="Times New Roman" w:cs="Times New Roman"/>
          <w:color w:val="0070C0"/>
          <w:sz w:val="16"/>
          <w:szCs w:val="16"/>
        </w:rPr>
        <w:softHyphen/>
        <w:t>тов и С. Рыбальчук) и один «Валь», на котором находился командир группы Никитин. Они прошли от Севастополя до Ростова, затем вверх по Дону и Волге до Ярославля (с посадками в Сталингра</w:t>
      </w:r>
      <w:r w:rsidRPr="003600B8">
        <w:rPr>
          <w:rFonts w:ascii="Times New Roman" w:hAnsi="Times New Roman" w:cs="Times New Roman"/>
          <w:color w:val="0070C0"/>
          <w:sz w:val="16"/>
          <w:szCs w:val="16"/>
        </w:rPr>
        <w:softHyphen/>
        <w:t>де, Саратове и Казани), а оттуда через Ладогу в Ленинград. 24 мая гидропланы приводнились в Гребном порту. Общая продолжительность маршрута составила 3160 км. На Черном море остался один неисправный «юнкере». Он задержался там до начала 1929 г. После этого 60-ю эскадрилью полностью перевооружили летающими лодками «Валь».</w:t>
      </w:r>
    </w:p>
    <w:p w14:paraId="69666ADD" w14:textId="77777777" w:rsidR="00730BC2" w:rsidRPr="003600B8" w:rsidRDefault="00730BC2" w:rsidP="00730B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декабря 62-я эскадрилья облада</w:t>
      </w:r>
      <w:r w:rsidRPr="003600B8">
        <w:rPr>
          <w:rFonts w:ascii="Times New Roman" w:hAnsi="Times New Roman" w:cs="Times New Roman"/>
          <w:color w:val="0070C0"/>
          <w:sz w:val="16"/>
          <w:szCs w:val="16"/>
        </w:rPr>
        <w:softHyphen/>
        <w:t>ла пятью ЮГ-1 на поплавках и четырьмя МР-1 для учебных и вспомогательных целей (24940).</w:t>
      </w:r>
    </w:p>
    <w:p w14:paraId="191E9A45" w14:textId="77777777" w:rsidR="00730BC2" w:rsidRPr="003600B8" w:rsidRDefault="00730BC2" w:rsidP="00730BC2">
      <w:pPr>
        <w:spacing w:after="0" w:line="240" w:lineRule="auto"/>
        <w:jc w:val="both"/>
        <w:rPr>
          <w:rFonts w:ascii="Times New Roman" w:hAnsi="Times New Roman" w:cs="Times New Roman"/>
          <w:color w:val="0070C0"/>
          <w:sz w:val="16"/>
          <w:szCs w:val="16"/>
        </w:rPr>
      </w:pPr>
    </w:p>
    <w:p w14:paraId="3CCC23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г. первый экземпляр Дорнье "Валь" с двигателями BMW-VI по советскому заказу готовился к сдаче в Марина-ди-Пиза. Наши специалисты Суглицкий и Вейцер, ведающие приемкой, отмечали в этот период заметное оживление деятельности на заводе - постоянно мелькали какие-то делегации, были замечены турки, испанцы, голландцы (в Италии делались отдельные элементы 18 машин для Голландской Ост-Индии - их сборка велась в Голландии). Большой ангар в этот период был занят четырьмя чилийскими машинами, еще две лодки с двигателями БМВ готовились для Югославии (особо отмечалось, что за них заплатила Франция). Одновременно, обсуждалось начало строительства многоместных "Валей" с двигателями "Юпитер", предназначенных для пассажирских перевозок (11961).</w:t>
      </w:r>
    </w:p>
    <w:p w14:paraId="7E72AE2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906AC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блоки М-600 - М-13 доставили в Москву. В том же месяце рабочие «Икара» начали собирать первый мотор. Его завершили в конце февраля 1928 г., опоздав против плановых сро</w:t>
      </w:r>
      <w:r w:rsidRPr="007550A6">
        <w:rPr>
          <w:rFonts w:ascii="Times New Roman" w:hAnsi="Times New Roman" w:cs="Times New Roman"/>
          <w:color w:val="000000" w:themeColor="text1"/>
          <w:sz w:val="16"/>
          <w:szCs w:val="16"/>
        </w:rPr>
        <w:softHyphen/>
        <w:t>ков примерно на три месяца. 27 февраля двигатель представили комиссии из представителей Авиатреста и УВВС. Комиссия нашла ряд недостатков, которые устранили, и предъявили М-13 повторно 6 марта. Затем опять последовала доработка, а с 10 апреля — холодная обкатка. После этого двигатель запустили. Первые испытания шли довольно удачно, но вскоре пришлось заменить износившиеся втулки шатунов. С 8 мая испытания возобновили. Первый экземпляр М-13 работал на стенде с перерывами до 15 октября 1928 г., когда у него треснул кар</w:t>
      </w:r>
      <w:r w:rsidRPr="007550A6">
        <w:rPr>
          <w:rFonts w:ascii="Times New Roman" w:hAnsi="Times New Roman" w:cs="Times New Roman"/>
          <w:color w:val="000000" w:themeColor="text1"/>
          <w:sz w:val="16"/>
          <w:szCs w:val="16"/>
        </w:rPr>
        <w:softHyphen/>
        <w:t>тер. Работу продолжили со вторым двигателем. Испытания М-13 вели до начала 1930 г. (11852)</w:t>
      </w:r>
    </w:p>
    <w:p w14:paraId="0F5C64B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Характеристики:</w:t>
      </w:r>
    </w:p>
    <w:p w14:paraId="6690FBA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6313057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диаметр цилиндра/ход поршня 150/170 мм;</w:t>
      </w:r>
    </w:p>
    <w:p w14:paraId="6BC5913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объем 36,0 л;</w:t>
      </w:r>
    </w:p>
    <w:p w14:paraId="1561469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мощность, степень сжатия и вес в зависимости от модификации. Известны модификации:</w:t>
      </w:r>
    </w:p>
    <w:p w14:paraId="4FDE1E0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М-13, первый вариант конструкции, изготовлен в 2 экз., испытывал</w:t>
      </w:r>
      <w:r w:rsidRPr="007550A6">
        <w:rPr>
          <w:rFonts w:ascii="Times New Roman" w:hAnsi="Times New Roman" w:cs="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17336A4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М-13М, проект модификации с элементами конструкции мотора Райт Т4 «Тайфун».</w:t>
      </w:r>
    </w:p>
    <w:p w14:paraId="2A802CC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1242E77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- 2ГМ-13, модернизированный вариант проекта катерного двигателя с</w:t>
      </w:r>
    </w:p>
    <w:p w14:paraId="2BB5E4B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ПЦН, мощность до 1000 л.с.</w:t>
      </w:r>
    </w:p>
    <w:p w14:paraId="7C152F2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Предлагался для использования на самолетах Р-5, МРТ-1, И-3 и тор</w:t>
      </w:r>
      <w:r w:rsidRPr="007550A6">
        <w:rPr>
          <w:rFonts w:ascii="Times New Roman" w:hAnsi="Times New Roman" w:cs="Times New Roman"/>
          <w:color w:val="000000" w:themeColor="text1"/>
          <w:sz w:val="16"/>
          <w:szCs w:val="16"/>
        </w:rPr>
        <w:softHyphen/>
        <w:t>педных катерах (11852).</w:t>
      </w:r>
    </w:p>
    <w:p w14:paraId="53BFCF9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8C235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на ГАЗ-9 привезли из</w:t>
      </w:r>
      <w:r w:rsidRPr="007550A6">
        <w:rPr>
          <w:rFonts w:ascii="Times New Roman" w:hAnsi="Times New Roman" w:cs="Times New Roman"/>
          <w:color w:val="000000" w:themeColor="text1"/>
          <w:sz w:val="16"/>
          <w:szCs w:val="16"/>
        </w:rPr>
        <w:softHyphen/>
        <w:t>менения к чертежам М-11. М-12 продолжал пользоваться приоритетом. В 1928 г. Авиатрест плани</w:t>
      </w:r>
      <w:r w:rsidRPr="007550A6">
        <w:rPr>
          <w:rFonts w:ascii="Times New Roman" w:hAnsi="Times New Roman" w:cs="Times New Roman"/>
          <w:color w:val="000000" w:themeColor="text1"/>
          <w:sz w:val="16"/>
          <w:szCs w:val="16"/>
        </w:rPr>
        <w:softHyphen/>
        <w:t>ровал уже выпустить 80 моторов этого типа. Но неудачи с испытаниями М-12 вынудили подстраховаться, и УВВС заказало ГАЗ № 9 30 М-12 и десять М-11. Поскольку предполагалось, что завод будет серийно выпускать двигатели конструкции НАМИ, то основное внимание уделялось ему. Для изготовле</w:t>
      </w:r>
      <w:r w:rsidRPr="007550A6">
        <w:rPr>
          <w:rFonts w:ascii="Times New Roman" w:hAnsi="Times New Roman" w:cs="Times New Roman"/>
          <w:color w:val="000000" w:themeColor="text1"/>
          <w:sz w:val="16"/>
          <w:szCs w:val="16"/>
        </w:rPr>
        <w:softHyphen/>
        <w:t>ния этого мотора подготовили большое количество специальной оснастки и инструмента. М-11, наоборот, делали, как чисто экспериментальный, не разрабатывая серийной технологии, с минимумом затрат на оснастку. Как ни странно, это принесло обратный результат — качество изготовленных М-11 оказалось выше, процент бракованных деталей — меньше (11852).</w:t>
      </w:r>
    </w:p>
    <w:p w14:paraId="1B344C4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5FBF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г. ОМОС переведен на завод № 22 в Москву и получил название ОПО-3 ЦКБ.</w:t>
      </w:r>
    </w:p>
    <w:p w14:paraId="345499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 три года работы отдела ни один самолет не был доведен до серии, и Григорович был отстранен от руководства и арестован. В 09.1928 г. ОПО-3 возглавил Бартини (по [1] после Григоровича ОПО-3 возглавлял И.И. Артамонов, затем- Е.Э. Гроппиус).</w:t>
      </w:r>
    </w:p>
    <w:p w14:paraId="2CA1C8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1929 г. ОПО-3 объединено с ОПО-4 в единый Отдел морского опытного самолетостроения (ОМОС). Далее он преобразован в ОКБ МОС ВАО.</w:t>
      </w:r>
    </w:p>
    <w:p w14:paraId="5593DC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06-07.1930 г. ОКБ МОС перевели с завода № 22 на завод № 39 и переименовали в БНК (бюро новых конструкций). БНК действовало на заводе № 39 до начала 1933 г.</w:t>
      </w:r>
    </w:p>
    <w:p w14:paraId="2472F3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Руководитель (-1925-1.09.1928 г.)- Д.П. Григорович, (1928-31 г.)- Р.Л. Бартини, (1931 г.-)- А. Лявиль.</w:t>
      </w:r>
    </w:p>
    <w:p w14:paraId="68ECD7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руководителя (1925 г.)- А.Н. Седельников. Зав. производством (1925 г.)- В.Л. Корвин.</w:t>
      </w:r>
    </w:p>
    <w:p w14:paraId="610D32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Создано: опытные гидросамолеты МРЛ-1, МР-2, МУР-1, МУР-2, РОМ-1, РОМ-2, МР-3; проекты ММ-1, МТ-1 (11982).</w:t>
      </w:r>
    </w:p>
    <w:p w14:paraId="5253ED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C12A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А.Н.Т. ездил в Германию, Австрию, Италию и притом аж до февраля 1928 (71,179).</w:t>
      </w:r>
    </w:p>
    <w:p w14:paraId="25792B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8E16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Начупр по техчасти и Шпаковский и и по самолетам и Шекунов писали в НТК (секция спецслужб)</w:t>
      </w:r>
    </w:p>
    <w:p w14:paraId="49F1722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Настоящим просим в срочном по</w:t>
      </w:r>
      <w:r w:rsidRPr="007550A6">
        <w:rPr>
          <w:rFonts w:ascii="Times New Roman" w:hAnsi="Times New Roman" w:cs="Times New Roman"/>
          <w:color w:val="000000" w:themeColor="text1"/>
          <w:sz w:val="16"/>
          <w:szCs w:val="16"/>
        </w:rPr>
        <w:softHyphen/>
        <w:t>рядке отпустить для Управления в 20 экз.:</w:t>
      </w:r>
    </w:p>
    <w:p w14:paraId="4EB606A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описание пулемета "Внккерс" под русский патрон его установка на сам. Р-1; ФС-1У и ФД-XI.</w:t>
      </w:r>
    </w:p>
    <w:p w14:paraId="382B355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описание синхронизаторов, спускового приспособления к их проводка.</w:t>
      </w:r>
    </w:p>
    <w:p w14:paraId="6CAA860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описание бомбосбрасывателей и бомбодернателей, Дер-4 бис, Дер-3 бис, и их установки и регулировки на Р-1 и ФС-IV.</w:t>
      </w:r>
    </w:p>
    <w:p w14:paraId="64E392B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Вышеукаааннне материалы крайне необходимы нам ,ввиду начавшегося ремонта вооружения на наших предприятиях (8904,9).</w:t>
      </w:r>
    </w:p>
    <w:p w14:paraId="097FE20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4E4071" w14:textId="77777777" w:rsidR="00075944" w:rsidRPr="007550A6" w:rsidRDefault="00075944" w:rsidP="007550A6">
      <w:pPr>
        <w:spacing w:after="0" w:line="240" w:lineRule="auto"/>
        <w:jc w:val="both"/>
        <w:rPr>
          <w:rFonts w:ascii="Times New Roman" w:hAnsi="Times New Roman" w:cs="Times New Roman"/>
          <w:color w:val="000000" w:themeColor="text1"/>
          <w:sz w:val="16"/>
          <w:szCs w:val="16"/>
        </w:rPr>
      </w:pPr>
      <w:bookmarkStart w:id="75" w:name="_Hlk80696980"/>
      <w:r w:rsidRPr="007550A6">
        <w:rPr>
          <w:rFonts w:ascii="Times New Roman" w:hAnsi="Times New Roman" w:cs="Times New Roman"/>
          <w:color w:val="000000" w:themeColor="text1"/>
          <w:sz w:val="16"/>
          <w:szCs w:val="16"/>
          <w:shd w:val="clear" w:color="auto" w:fill="FFFFFF"/>
        </w:rPr>
        <w:t>В ноябре 1927 г. в НИИ ВВС испытывали французские парашюты «Бланкье» и «Робер», американский «Ирвин» и отечественный РК-2. По прочности и плотности материала, а также аккуратности шитья наилучшим признали японский парашют «Нанаки». А вот самым прогрессивным по конструкции сочли американский «Ирвин»(21505).</w:t>
      </w:r>
    </w:p>
    <w:p w14:paraId="4B0B2E81" w14:textId="77777777" w:rsidR="00075944" w:rsidRPr="007550A6" w:rsidRDefault="00075944" w:rsidP="007550A6">
      <w:pPr>
        <w:spacing w:after="0" w:line="240" w:lineRule="auto"/>
        <w:jc w:val="both"/>
        <w:rPr>
          <w:rFonts w:ascii="Times New Roman" w:hAnsi="Times New Roman" w:cs="Times New Roman"/>
          <w:color w:val="000000" w:themeColor="text1"/>
          <w:sz w:val="16"/>
          <w:szCs w:val="16"/>
        </w:rPr>
      </w:pPr>
    </w:p>
    <w:bookmarkEnd w:id="75"/>
    <w:p w14:paraId="0A0EE9D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92D48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37B2BA" w14:textId="4475434A"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ноябре 1927 г. «Опытный трубочный завод» Артиллерийского управления Штаба РККА (ГС завод № 357 НКВ, </w:t>
      </w:r>
      <w:r w:rsidRPr="007550A6">
        <w:rPr>
          <w:rFonts w:ascii="Times New Roman" w:hAnsi="Times New Roman" w:cs="Times New Roman"/>
          <w:color w:val="000000" w:themeColor="text1"/>
          <w:sz w:val="16"/>
          <w:szCs w:val="16"/>
          <w:lang w:val="en-US"/>
        </w:rPr>
        <w:t>MB</w:t>
      </w:r>
      <w:r w:rsidRPr="007550A6">
        <w:rPr>
          <w:rFonts w:ascii="Times New Roman" w:hAnsi="Times New Roman" w:cs="Times New Roman"/>
          <w:color w:val="000000" w:themeColor="text1"/>
          <w:sz w:val="16"/>
          <w:szCs w:val="16"/>
        </w:rPr>
        <w:t>, МОП, Трубочный завод АО «Промет», Выборгский механический завод, Ленинградский механический и штамповочный завод, Опытный трубочный завод РККА, Завод «Прогресс» ВСНХ, НКТП, Государственный механический завод «Прогресс» НКТП, ГСЗ «Прогресс» НКОП, НКВ, п/я 825, ОАО «Завод «Прогресс» /г. Ленинград;</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Омск;</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 xml:space="preserve">г. Ленинград/ /г. Санкт-Петербург/) был переименован в завод «Прогресс», с 1930 г. - в ведении Патрубвзрыва ВСНХ, с 1932 г. - НКТП. В 1933 г. переименован в Государственный </w:t>
      </w:r>
      <w:r w:rsidRPr="007550A6">
        <w:rPr>
          <w:rFonts w:ascii="Times New Roman" w:hAnsi="Times New Roman" w:cs="Times New Roman"/>
          <w:color w:val="000000" w:themeColor="text1"/>
          <w:sz w:val="16"/>
          <w:szCs w:val="16"/>
        </w:rPr>
        <w:lastRenderedPageBreak/>
        <w:t>механический завод «Прогресс», с 01.1936 г. - в ведении ВТОМП НКТГ1. По пр. № 09с от 23.01.1937 г. ГС завод «Прогресс»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ГС завод № 357. В 06.1940 г. - в ведении 2ГУ НКВ. В начале 1936 г. завод перепрофилирован с производства взрывателей на оптико-механические приборы. По пр. ВТОМП № 253с от 14.02.1936 г. сюда с Опытного завода ВТОМП передано оборудование, незавершенное производство и кадры во главе с мастером Владимировым по производству биологического микроскопа; требовалось к 1.05.1936 г. разработать техпроцесс, а к 1.08.1936 г. начать изготовление приспособлений, чтобы в 12.1936 г. выпустить 1000 микроскопов. С ГОМЗ на завод был переведен (с 15.02.1936 г.) персонал по конструированию и разработке техпроцесса по затвору во главе с Захарьевским для организации лаборатории. Этим же приказом требовалось наладить выпуск деталей винтовочного прицела; организовать бюро техпроцессов.</w:t>
      </w:r>
    </w:p>
    <w:p w14:paraId="48D080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Приказами НКТП № 152сс от 16.05.1936 г. и ВТОМП № 762с от 26.05.1936 г. заводу поручено изготовить в 1936 г. 45 комплектов деталей досылателей к 130-мм палубным установкам Б-13. Пр. № 806с от 29.05/2.06.1936 г. - изготовить в 1936 г. 300 шт. оптических пеленгаторов для магнитных компасов; разработать и изготовить 10 опытных пеленгаторов для гирокомпасов.</w:t>
      </w:r>
    </w:p>
    <w:p w14:paraId="01DDD2A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 ВТОМП № 890с от 16.06.1936 г. на заводе организовано Бюро по проектированию и разработке стабилизированного поста МПУАЗО под руководством А.Ф. Колосова.</w:t>
      </w:r>
    </w:p>
    <w:p w14:paraId="35E69C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 НКТП № 151сс предписано организовать на заводе цех морского приборостроения и развернуть производство прицелов Б-13 и Б-34. Для этого по расп. ВТОМП № 932с от 23.06.1936 г. из ГОИ на завод переданы импортные приборы: для исследования шестерен «Цейсс», кольцевой сферометр «Аскания» и интерферометр; с завода «Геофизика» передано 2 теодолита и 2 нивелира (расп. № 933с); с </w:t>
      </w:r>
      <w:r w:rsidRPr="007550A6">
        <w:rPr>
          <w:rFonts w:ascii="Times New Roman" w:hAnsi="Times New Roman" w:cs="Times New Roman"/>
          <w:color w:val="000000" w:themeColor="text1"/>
          <w:sz w:val="16"/>
          <w:szCs w:val="16"/>
          <w:lang w:val="en-US"/>
        </w:rPr>
        <w:t>JIOM</w:t>
      </w:r>
      <w:r w:rsidRPr="007550A6">
        <w:rPr>
          <w:rFonts w:ascii="Times New Roman" w:hAnsi="Times New Roman" w:cs="Times New Roman"/>
          <w:color w:val="000000" w:themeColor="text1"/>
          <w:sz w:val="16"/>
          <w:szCs w:val="16"/>
        </w:rPr>
        <w:t>3 переданы чертежи Б-13 и приборы: динаметр Рамсдена, динаметр для проверки удаления входного зрачка, прибор для поверки параллакса, коллиматор для проверки разрешающей силы (расп. № 934с); с ГОМЗ переданы фрезы и зубострогальные резцы для изготовления зубчатых шестерен, импортные приборы: широкоугольный коллиматор, машинка для сушки ТО-6, 2 фотоаппарата с объективами Индустар-135, оптическая скамья (расп. № 935с).</w:t>
      </w:r>
    </w:p>
    <w:p w14:paraId="6B1DC3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Разработка и производство оптической техники: до ВОВ - дальномеры, визиры, перископы.</w:t>
      </w:r>
      <w:r w:rsidRPr="007550A6">
        <w:rPr>
          <w:rFonts w:ascii="Times New Roman" w:hAnsi="Times New Roman" w:cs="Times New Roman"/>
          <w:color w:val="000000" w:themeColor="text1"/>
          <w:sz w:val="16"/>
          <w:szCs w:val="16"/>
          <w:vertAlign w:val="superscript"/>
        </w:rPr>
        <w:t>61</w:t>
      </w:r>
      <w:r w:rsidRPr="007550A6">
        <w:rPr>
          <w:rFonts w:ascii="Times New Roman" w:hAnsi="Times New Roman" w:cs="Times New Roman"/>
          <w:color w:val="000000" w:themeColor="text1"/>
          <w:sz w:val="16"/>
          <w:szCs w:val="16"/>
        </w:rPr>
        <w:t xml:space="preserve"> Выпускал также микроскопы и объективы.</w:t>
      </w:r>
    </w:p>
    <w:p w14:paraId="6FDB3897" w14:textId="51EEDFC3"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Постановлению ГКО № 99сс от 11.07.1941 г. завод эвакуирован в</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Омск в помещения Сельскохозяйственного института, где выпускал оптические прицелы для снайперских винтовок.</w:t>
      </w:r>
    </w:p>
    <w:p w14:paraId="4816F9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площадке эвакуированного завода в Ленинграде был организован завод № 787 НКВ.</w:t>
      </w:r>
    </w:p>
    <w:p w14:paraId="346905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1945 г. завод № 357 вернулся из Омска в Ленинград на площадку завода № 787, и был создан единый завод № 357. С 1946 г. - в ведении </w:t>
      </w:r>
      <w:r w:rsidRPr="007550A6">
        <w:rPr>
          <w:rFonts w:ascii="Times New Roman" w:hAnsi="Times New Roman" w:cs="Times New Roman"/>
          <w:color w:val="000000" w:themeColor="text1"/>
          <w:sz w:val="16"/>
          <w:szCs w:val="16"/>
          <w:lang w:val="en-US"/>
        </w:rPr>
        <w:t>MB</w:t>
      </w:r>
      <w:r w:rsidRPr="007550A6">
        <w:rPr>
          <w:rFonts w:ascii="Times New Roman" w:hAnsi="Times New Roman" w:cs="Times New Roman"/>
          <w:color w:val="000000" w:themeColor="text1"/>
          <w:sz w:val="16"/>
          <w:szCs w:val="16"/>
        </w:rPr>
        <w:t>. С 03.1953 г. Ленинградский государственный завод № 357, п/я 825, в ведении МОП, с 1957 г. - Управления машиностроения ЛенСНХ. 2.10.1962 г. завод № 357 вошел в Ленинградское объединение оптико-механических производств (ЛООМП).</w:t>
      </w:r>
    </w:p>
    <w:p w14:paraId="3C0BB4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Далее - ОАО «Завод «Прогресс».</w:t>
      </w:r>
    </w:p>
    <w:p w14:paraId="28087B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Директор (1930 г.)- Я.А. Савельев, (1931-37 г.)- </w:t>
      </w:r>
      <w:r w:rsidRPr="007550A6">
        <w:rPr>
          <w:rFonts w:ascii="Times New Roman" w:hAnsi="Times New Roman" w:cs="Times New Roman"/>
          <w:color w:val="000000" w:themeColor="text1"/>
          <w:sz w:val="16"/>
          <w:szCs w:val="16"/>
          <w:lang w:val="en-US"/>
        </w:rPr>
        <w:t>A</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M</w:t>
      </w:r>
      <w:r w:rsidRPr="007550A6">
        <w:rPr>
          <w:rFonts w:ascii="Times New Roman" w:hAnsi="Times New Roman" w:cs="Times New Roman"/>
          <w:color w:val="000000" w:themeColor="text1"/>
          <w:sz w:val="16"/>
          <w:szCs w:val="16"/>
        </w:rPr>
        <w:t>. Кауфман, (-05.1938-49 г.)- Н.И. Манин, (1950-51 г.)- А.Л. Никитин, (1951-62 г.)- Е.К. Иванов.</w:t>
      </w:r>
    </w:p>
    <w:p w14:paraId="687A5A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Помощник директора по найму и увольнению (-13.11.1937 г.)- Л.А. Граудин, (13.11.1937 г.-)- Л.Я. Белицкий.</w:t>
      </w:r>
    </w:p>
    <w:p w14:paraId="38F36E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Производство: прицелы:</w:t>
      </w:r>
      <w:r w:rsidRPr="007550A6">
        <w:rPr>
          <w:rFonts w:ascii="Times New Roman" w:hAnsi="Times New Roman" w:cs="Times New Roman"/>
          <w:color w:val="000000" w:themeColor="text1"/>
          <w:sz w:val="16"/>
          <w:szCs w:val="16"/>
        </w:rPr>
        <w:t xml:space="preserve"> оптические для стрелкового оружия: «ПБ» (1936), «ПЕ-1» (1936-40)- 110.371, «ПУ» (1940-45)- 315.383;</w:t>
      </w:r>
      <w:r w:rsidRPr="007550A6">
        <w:rPr>
          <w:rFonts w:ascii="Times New Roman" w:hAnsi="Times New Roman" w:cs="Times New Roman"/>
          <w:color w:val="000000" w:themeColor="text1"/>
          <w:sz w:val="16"/>
          <w:szCs w:val="16"/>
          <w:vertAlign w:val="superscript"/>
        </w:rPr>
        <w:t>4</w:t>
      </w:r>
      <w:r w:rsidRPr="007550A6">
        <w:rPr>
          <w:rFonts w:ascii="Times New Roman" w:hAnsi="Times New Roman" w:cs="Times New Roman"/>
          <w:color w:val="000000" w:themeColor="text1"/>
          <w:sz w:val="16"/>
          <w:szCs w:val="16"/>
        </w:rPr>
        <w:t xml:space="preserve"> «МО» к зенитным системам Б-34, к 130-мм палубной установке, центральный автоматический ЦАП (1937); приборы ПМП-3, Ф-51, Б-6, Б-13, МО, М-9 (1938); микроскоп М-9 (1936-); детали для минометов (1942).</w:t>
      </w:r>
    </w:p>
    <w:p w14:paraId="6DF1CE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КБ завода «Прогресс»</w:t>
      </w:r>
    </w:p>
    <w:p w14:paraId="7081B0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1930 г. КБ завода «Прогресс» объединено с КБ завода № 4 им. Калинина и преобразовано в ЦКБ (далее - ЦКБ-22).</w:t>
      </w:r>
    </w:p>
    <w:p w14:paraId="3A5C53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Бюро по проектированию и разработке стабилизированного поста МПУАЗО завода «Прогресс»</w:t>
      </w:r>
    </w:p>
    <w:p w14:paraId="02EAD0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Бюро под руководством А.Ф. Колосова (бывшего начальника КБ ЛОМЗ) организовано к 20.06.1936 г. по пр. ВТОМП № 890с от 16.06.1936 г. для создания поста для эсминцев со сроком представления на утверждение к 1.09.1936 г. Для этого из ЛОМЗ командированы конструкторы Н.В. Сафонов и Д.И. Скорняков, из ГОИ - инженер Е.В. Коршунов и конструктор М.М. Леонтьев.</w:t>
      </w:r>
      <w:r w:rsidRPr="007550A6">
        <w:rPr>
          <w:rFonts w:ascii="Times New Roman" w:hAnsi="Times New Roman" w:cs="Times New Roman"/>
          <w:color w:val="000000" w:themeColor="text1"/>
          <w:sz w:val="16"/>
          <w:szCs w:val="16"/>
          <w:vertAlign w:val="superscript"/>
        </w:rPr>
        <w:t>147</w:t>
      </w:r>
    </w:p>
    <w:p w14:paraId="0553294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КБ завода № 357, ОКБ-357</w:t>
      </w:r>
    </w:p>
    <w:p w14:paraId="626257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войны создан комплекс приборов для СЗУ «Шилка». Разработка ИК ГСН (совместно с ГОИ) для первого ПЗРК «Стрела-2» (гл. конструктор- Артамонов).</w:t>
      </w:r>
    </w:p>
    <w:p w14:paraId="71D295E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ОКБ-357 вошло в состав ЛОМО.</w:t>
      </w:r>
    </w:p>
    <w:p w14:paraId="36CE29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 В.Э. Пиккель (11982).</w:t>
      </w:r>
    </w:p>
    <w:p w14:paraId="1E1E822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7445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доработанные по результатам испытаний Т-16 стал Т-18 (3970).</w:t>
      </w:r>
    </w:p>
    <w:p w14:paraId="6EA85F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5E47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был готов проект усовершенствованного Т-16 - Т-18, будущего МС-1 (9527,61).</w:t>
      </w:r>
    </w:p>
    <w:p w14:paraId="57E40A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7D7D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ГКБ ОАТ было получено задание на проектирование маневренного танка. Стал Т-12 и хотели изготавливать на ХПЗ, где организовали специальную танковую группу под руководством И.Н.Алексеенко (9527,117).</w:t>
      </w:r>
    </w:p>
    <w:p w14:paraId="034E47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20ADA2" w14:textId="77777777" w:rsidR="001857EC" w:rsidRPr="007550A6" w:rsidRDefault="001857EC" w:rsidP="007550A6">
      <w:pPr>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С ноября 1927 г. начался серийный выпуск танков МС-1 (Т-18), а в 1928 г. – бронеавтомобилей БА-27. Этими боевыми машинами укомплектовывались первые танковые и мотомеханизированные части Красной Армии (17501).</w:t>
      </w:r>
    </w:p>
    <w:p w14:paraId="19B20E60" w14:textId="77777777" w:rsidR="001857EC" w:rsidRPr="007550A6" w:rsidRDefault="001857EC" w:rsidP="007550A6">
      <w:pPr>
        <w:spacing w:after="0" w:line="240" w:lineRule="auto"/>
        <w:jc w:val="both"/>
        <w:rPr>
          <w:rFonts w:ascii="Times New Roman" w:eastAsia="Times New Roman" w:hAnsi="Times New Roman" w:cs="Times New Roman"/>
          <w:color w:val="000000" w:themeColor="text1"/>
          <w:sz w:val="16"/>
          <w:szCs w:val="16"/>
          <w:lang w:eastAsia="ru-RU"/>
        </w:rPr>
      </w:pPr>
    </w:p>
    <w:p w14:paraId="5EDE4048" w14:textId="3F3DE847" w:rsidR="002241E1" w:rsidRPr="007550A6" w:rsidRDefault="002241E1" w:rsidP="007550A6">
      <w:pPr>
        <w:pStyle w:val="ae"/>
        <w:spacing w:before="0" w:after="0"/>
        <w:jc w:val="both"/>
        <w:rPr>
          <w:color w:val="000000" w:themeColor="text1"/>
          <w:sz w:val="16"/>
          <w:szCs w:val="16"/>
        </w:rPr>
      </w:pPr>
      <w:r w:rsidRPr="007550A6">
        <w:rPr>
          <w:color w:val="000000" w:themeColor="text1"/>
          <w:sz w:val="16"/>
          <w:szCs w:val="16"/>
        </w:rPr>
        <w:t>В</w:t>
      </w:r>
      <w:r w:rsidR="008B2C1C">
        <w:rPr>
          <w:color w:val="000000" w:themeColor="text1"/>
          <w:sz w:val="16"/>
          <w:szCs w:val="16"/>
        </w:rPr>
        <w:t xml:space="preserve"> </w:t>
      </w:r>
      <w:r w:rsidRPr="007550A6">
        <w:rPr>
          <w:rStyle w:val="highlight"/>
          <w:color w:val="000000" w:themeColor="text1"/>
          <w:sz w:val="16"/>
          <w:szCs w:val="16"/>
        </w:rPr>
        <w:t>ноябре </w:t>
      </w:r>
      <w:bookmarkStart w:id="76" w:name="YANDEX_44"/>
      <w:bookmarkEnd w:id="76"/>
      <w:r w:rsidR="00211036" w:rsidRPr="007550A6">
        <w:rPr>
          <w:color w:val="000000" w:themeColor="text1"/>
          <w:sz w:val="16"/>
          <w:szCs w:val="16"/>
        </w:rPr>
        <w:fldChar w:fldCharType="begin"/>
      </w:r>
      <w:r w:rsidRPr="007550A6">
        <w:rPr>
          <w:color w:val="000000" w:themeColor="text1"/>
          <w:sz w:val="16"/>
          <w:szCs w:val="16"/>
        </w:rPr>
        <w:instrText xml:space="preserve"> HYPERLINK "http://org-wikipediya.ru/wiki/1927_%D0%B3%D0%BE%D0%B4" \o "1927 год" </w:instrText>
      </w:r>
      <w:r w:rsidR="00211036" w:rsidRPr="007550A6">
        <w:rPr>
          <w:color w:val="000000" w:themeColor="text1"/>
          <w:sz w:val="16"/>
          <w:szCs w:val="16"/>
        </w:rPr>
      </w:r>
      <w:r w:rsidR="00211036" w:rsidRPr="007550A6">
        <w:rPr>
          <w:color w:val="000000" w:themeColor="text1"/>
          <w:sz w:val="16"/>
          <w:szCs w:val="16"/>
        </w:rPr>
        <w:fldChar w:fldCharType="separate"/>
      </w:r>
      <w:r w:rsidRPr="007550A6">
        <w:rPr>
          <w:rStyle w:val="highlight"/>
          <w:color w:val="000000" w:themeColor="text1"/>
          <w:sz w:val="16"/>
          <w:szCs w:val="16"/>
        </w:rPr>
        <w:t> 1927 </w:t>
      </w:r>
      <w:r w:rsidR="00211036" w:rsidRPr="007550A6">
        <w:rPr>
          <w:color w:val="000000" w:themeColor="text1"/>
          <w:sz w:val="16"/>
          <w:szCs w:val="16"/>
        </w:rPr>
        <w:fldChar w:fldCharType="end"/>
      </w:r>
      <w:r w:rsidRPr="007550A6">
        <w:rPr>
          <w:color w:val="000000" w:themeColor="text1"/>
          <w:sz w:val="16"/>
          <w:szCs w:val="16"/>
        </w:rPr>
        <w:t xml:space="preserve"> года по распоряжению наркома военно-морских дел </w:t>
      </w:r>
      <w:hyperlink r:id="rId95" w:tooltip="Ворошилов, Климент Ефремович" w:history="1">
        <w:r w:rsidRPr="007550A6">
          <w:rPr>
            <w:rStyle w:val="a5"/>
            <w:color w:val="000000" w:themeColor="text1"/>
            <w:sz w:val="16"/>
            <w:szCs w:val="16"/>
            <w:u w:val="none"/>
          </w:rPr>
          <w:t>К. Е. Ворошилова</w:t>
        </w:r>
      </w:hyperlink>
      <w:r w:rsidRPr="007550A6">
        <w:rPr>
          <w:color w:val="000000" w:themeColor="text1"/>
          <w:sz w:val="16"/>
          <w:szCs w:val="16"/>
        </w:rPr>
        <w:t xml:space="preserve"> Главное конструкторское бюро Орудийно-Арсенального треста (ГКБ ОАТ) получило техническое задание на проектирование маневренного танка. Проект машины разрабатывался под руководством начальника ГКБ </w:t>
      </w:r>
      <w:hyperlink r:id="rId96" w:tooltip="Шукалов, Сергей Петрович" w:history="1">
        <w:r w:rsidRPr="007550A6">
          <w:rPr>
            <w:rStyle w:val="a5"/>
            <w:color w:val="000000" w:themeColor="text1"/>
            <w:sz w:val="16"/>
            <w:szCs w:val="16"/>
            <w:u w:val="none"/>
          </w:rPr>
          <w:t>С. П. Шукалова</w:t>
        </w:r>
      </w:hyperlink>
      <w:r w:rsidRPr="007550A6">
        <w:rPr>
          <w:color w:val="000000" w:themeColor="text1"/>
          <w:sz w:val="16"/>
          <w:szCs w:val="16"/>
        </w:rPr>
        <w:t xml:space="preserve"> (ведущие инженеры танка — В. И. Заславский и Б. А. Андрыхевич) и учитывал опыт работы над </w:t>
      </w:r>
      <w:hyperlink r:id="rId97" w:tooltip="Лёгкий танк" w:history="1">
        <w:r w:rsidRPr="007550A6">
          <w:rPr>
            <w:rStyle w:val="a5"/>
            <w:color w:val="000000" w:themeColor="text1"/>
            <w:sz w:val="16"/>
            <w:szCs w:val="16"/>
            <w:u w:val="none"/>
          </w:rPr>
          <w:t>лёгким танком</w:t>
        </w:r>
      </w:hyperlink>
      <w:hyperlink r:id="rId98" w:tooltip="Т-18" w:history="1">
        <w:r w:rsidRPr="007550A6">
          <w:rPr>
            <w:rStyle w:val="a5"/>
            <w:color w:val="000000" w:themeColor="text1"/>
            <w:sz w:val="16"/>
            <w:szCs w:val="16"/>
            <w:u w:val="none"/>
          </w:rPr>
          <w:t>Т-18 (МС-1)</w:t>
        </w:r>
      </w:hyperlink>
      <w:r w:rsidRPr="007550A6">
        <w:rPr>
          <w:color w:val="000000" w:themeColor="text1"/>
          <w:sz w:val="16"/>
          <w:szCs w:val="16"/>
        </w:rPr>
        <w:t xml:space="preserve">. Изготовление опытного образца машины, получившего обозначение </w:t>
      </w:r>
      <w:hyperlink r:id="rId99" w:tooltip="Т-12 (танк)" w:history="1">
        <w:r w:rsidRPr="007550A6">
          <w:rPr>
            <w:rStyle w:val="a5"/>
            <w:color w:val="000000" w:themeColor="text1"/>
            <w:sz w:val="16"/>
            <w:szCs w:val="16"/>
            <w:u w:val="none"/>
          </w:rPr>
          <w:t>Т-12</w:t>
        </w:r>
      </w:hyperlink>
      <w:r w:rsidRPr="007550A6">
        <w:rPr>
          <w:color w:val="000000" w:themeColor="text1"/>
          <w:sz w:val="16"/>
          <w:szCs w:val="16"/>
        </w:rPr>
        <w:t xml:space="preserve"> (А-12), «с железным корпусом» поручается Харьковскому паровозостроительному</w:t>
      </w:r>
      <w:r w:rsidR="008B2C1C">
        <w:rPr>
          <w:color w:val="000000" w:themeColor="text1"/>
          <w:sz w:val="16"/>
          <w:szCs w:val="16"/>
        </w:rPr>
        <w:t xml:space="preserve"> </w:t>
      </w:r>
      <w:r w:rsidRPr="007550A6">
        <w:rPr>
          <w:rStyle w:val="highlight"/>
          <w:color w:val="000000" w:themeColor="text1"/>
          <w:sz w:val="16"/>
          <w:szCs w:val="16"/>
        </w:rPr>
        <w:t>заводу </w:t>
      </w:r>
      <w:r w:rsidRPr="007550A6">
        <w:rPr>
          <w:color w:val="000000" w:themeColor="text1"/>
          <w:sz w:val="16"/>
          <w:szCs w:val="16"/>
        </w:rPr>
        <w:t>.</w:t>
      </w:r>
    </w:p>
    <w:p w14:paraId="0F54E7F8" w14:textId="51F2C74D" w:rsidR="002241E1" w:rsidRPr="007550A6" w:rsidRDefault="002241E1" w:rsidP="007550A6">
      <w:pPr>
        <w:pStyle w:val="ae"/>
        <w:spacing w:before="0" w:after="0"/>
        <w:jc w:val="both"/>
        <w:rPr>
          <w:color w:val="000000" w:themeColor="text1"/>
          <w:sz w:val="16"/>
          <w:szCs w:val="16"/>
        </w:rPr>
      </w:pPr>
      <w:r w:rsidRPr="007550A6">
        <w:rPr>
          <w:color w:val="000000" w:themeColor="text1"/>
          <w:sz w:val="16"/>
          <w:szCs w:val="16"/>
        </w:rPr>
        <w:t>Уже в декабре</w:t>
      </w:r>
      <w:r w:rsidR="008B2C1C">
        <w:rPr>
          <w:color w:val="000000" w:themeColor="text1"/>
          <w:sz w:val="16"/>
          <w:szCs w:val="16"/>
        </w:rPr>
        <w:t xml:space="preserve"> </w:t>
      </w:r>
      <w:r w:rsidRPr="007550A6">
        <w:rPr>
          <w:rStyle w:val="highlight"/>
          <w:color w:val="000000" w:themeColor="text1"/>
          <w:sz w:val="16"/>
          <w:szCs w:val="16"/>
        </w:rPr>
        <w:t>1927</w:t>
      </w:r>
      <w:r w:rsidR="008B2C1C">
        <w:rPr>
          <w:rStyle w:val="highlight"/>
          <w:color w:val="000000" w:themeColor="text1"/>
          <w:sz w:val="16"/>
          <w:szCs w:val="16"/>
        </w:rPr>
        <w:t xml:space="preserve"> </w:t>
      </w:r>
      <w:r w:rsidRPr="007550A6">
        <w:rPr>
          <w:color w:val="000000" w:themeColor="text1"/>
          <w:sz w:val="16"/>
          <w:szCs w:val="16"/>
        </w:rPr>
        <w:t xml:space="preserve">года на ХПЗ создаётся </w:t>
      </w:r>
      <w:hyperlink r:id="rId100" w:tooltip="Специальное конструкторское бюро машиностроения" w:history="1">
        <w:r w:rsidRPr="007550A6">
          <w:rPr>
            <w:color w:val="000000" w:themeColor="text1"/>
            <w:sz w:val="16"/>
            <w:szCs w:val="16"/>
          </w:rPr>
          <w:t>специальное конструкторское бюро машиностроения</w:t>
        </w:r>
      </w:hyperlink>
      <w:r w:rsidRPr="007550A6">
        <w:rPr>
          <w:color w:val="000000" w:themeColor="text1"/>
          <w:sz w:val="16"/>
          <w:szCs w:val="16"/>
        </w:rPr>
        <w:t xml:space="preserve"> для организации производства танков. Главное Управление металлической промышленности (письмо № 1159/128 от 7 января 1928 года) поручает «</w:t>
      </w:r>
      <w:r w:rsidRPr="007550A6">
        <w:rPr>
          <w:iCs/>
          <w:color w:val="000000" w:themeColor="text1"/>
          <w:sz w:val="16"/>
          <w:szCs w:val="16"/>
        </w:rPr>
        <w:t>…в срочном порядке проработать вопрос о постановке на ХПЗ производства танков и тракторов…</w:t>
      </w:r>
      <w:r w:rsidRPr="007550A6">
        <w:rPr>
          <w:color w:val="000000" w:themeColor="text1"/>
          <w:sz w:val="16"/>
          <w:szCs w:val="16"/>
        </w:rPr>
        <w:t>».</w:t>
      </w:r>
    </w:p>
    <w:p w14:paraId="4753D874" w14:textId="77777777" w:rsidR="002241E1" w:rsidRPr="007550A6" w:rsidRDefault="002241E1" w:rsidP="007550A6">
      <w:pPr>
        <w:pStyle w:val="ae"/>
        <w:spacing w:before="0" w:after="0"/>
        <w:jc w:val="both"/>
        <w:rPr>
          <w:color w:val="000000" w:themeColor="text1"/>
          <w:sz w:val="16"/>
          <w:szCs w:val="16"/>
        </w:rPr>
      </w:pPr>
      <w:r w:rsidRPr="007550A6">
        <w:rPr>
          <w:color w:val="000000" w:themeColor="text1"/>
          <w:sz w:val="16"/>
          <w:szCs w:val="16"/>
        </w:rPr>
        <w:t xml:space="preserve">По воспоминаниям </w:t>
      </w:r>
      <w:hyperlink r:id="rId101" w:tooltip="Морозов, Александр Александрович" w:history="1">
        <w:r w:rsidRPr="007550A6">
          <w:rPr>
            <w:rStyle w:val="a5"/>
            <w:color w:val="000000" w:themeColor="text1"/>
            <w:sz w:val="16"/>
            <w:szCs w:val="16"/>
            <w:u w:val="none"/>
          </w:rPr>
          <w:t>А. А. Морозова</w:t>
        </w:r>
      </w:hyperlink>
      <w:r w:rsidRPr="007550A6">
        <w:rPr>
          <w:color w:val="000000" w:themeColor="text1"/>
          <w:sz w:val="16"/>
          <w:szCs w:val="16"/>
        </w:rPr>
        <w:t>, «</w:t>
      </w:r>
      <w:r w:rsidRPr="007550A6">
        <w:rPr>
          <w:iCs/>
          <w:color w:val="000000" w:themeColor="text1"/>
          <w:sz w:val="16"/>
          <w:szCs w:val="16"/>
        </w:rPr>
        <w:t xml:space="preserve">танк </w:t>
      </w:r>
      <w:hyperlink r:id="rId102" w:tooltip="Т-12 (танк)" w:history="1">
        <w:r w:rsidRPr="007550A6">
          <w:rPr>
            <w:iCs/>
            <w:color w:val="000000" w:themeColor="text1"/>
            <w:sz w:val="16"/>
            <w:szCs w:val="16"/>
          </w:rPr>
          <w:t>Т-12</w:t>
        </w:r>
      </w:hyperlink>
      <w:r w:rsidRPr="007550A6">
        <w:rPr>
          <w:iCs/>
          <w:color w:val="000000" w:themeColor="text1"/>
          <w:sz w:val="16"/>
          <w:szCs w:val="16"/>
        </w:rPr>
        <w:t xml:space="preserve"> создавался в условиях почти полного отсутствия оборудования. Сборочный участок танка находился у трактористов. К концу 1929 года танк был сделан. Изготовленный образец получился тяжелее на 4 тонны, что было серьёзным недостатком. Всё же мы, молодые сотрудники КБ, гордились: это был наш первый настоящий танк.</w:t>
      </w:r>
      <w:r w:rsidRPr="007550A6">
        <w:rPr>
          <w:color w:val="000000" w:themeColor="text1"/>
          <w:sz w:val="16"/>
          <w:szCs w:val="16"/>
        </w:rPr>
        <w:t>»</w:t>
      </w:r>
    </w:p>
    <w:p w14:paraId="76A3BF4A" w14:textId="77777777" w:rsidR="002241E1" w:rsidRPr="007550A6" w:rsidRDefault="002241E1" w:rsidP="007550A6">
      <w:pPr>
        <w:pStyle w:val="ae"/>
        <w:spacing w:before="0" w:after="0"/>
        <w:jc w:val="both"/>
        <w:rPr>
          <w:color w:val="000000" w:themeColor="text1"/>
          <w:sz w:val="16"/>
          <w:szCs w:val="16"/>
        </w:rPr>
      </w:pPr>
      <w:r w:rsidRPr="007550A6">
        <w:rPr>
          <w:color w:val="000000" w:themeColor="text1"/>
          <w:sz w:val="16"/>
          <w:szCs w:val="16"/>
        </w:rPr>
        <w:t xml:space="preserve">С </w:t>
      </w:r>
      <w:hyperlink r:id="rId103" w:tooltip="1928" w:history="1">
        <w:r w:rsidRPr="007550A6">
          <w:rPr>
            <w:color w:val="000000" w:themeColor="text1"/>
            <w:sz w:val="16"/>
            <w:szCs w:val="16"/>
          </w:rPr>
          <w:t>1928</w:t>
        </w:r>
      </w:hyperlink>
      <w:r w:rsidRPr="007550A6">
        <w:rPr>
          <w:color w:val="000000" w:themeColor="text1"/>
          <w:sz w:val="16"/>
          <w:szCs w:val="16"/>
        </w:rPr>
        <w:t xml:space="preserve"> по </w:t>
      </w:r>
      <w:hyperlink r:id="rId104" w:tooltip="1931 год" w:history="1">
        <w:r w:rsidRPr="007550A6">
          <w:rPr>
            <w:rStyle w:val="a5"/>
            <w:color w:val="000000" w:themeColor="text1"/>
            <w:sz w:val="16"/>
            <w:szCs w:val="16"/>
            <w:u w:val="none"/>
          </w:rPr>
          <w:t>1931 года</w:t>
        </w:r>
      </w:hyperlink>
      <w:r w:rsidRPr="007550A6">
        <w:rPr>
          <w:color w:val="000000" w:themeColor="text1"/>
          <w:sz w:val="16"/>
          <w:szCs w:val="16"/>
        </w:rPr>
        <w:t xml:space="preserve"> выпускались танки </w:t>
      </w:r>
      <w:hyperlink r:id="rId105" w:tooltip="Т-24" w:history="1">
        <w:r w:rsidRPr="007550A6">
          <w:rPr>
            <w:rStyle w:val="a5"/>
            <w:color w:val="000000" w:themeColor="text1"/>
            <w:sz w:val="16"/>
            <w:szCs w:val="16"/>
            <w:u w:val="none"/>
          </w:rPr>
          <w:t>Т-24</w:t>
        </w:r>
      </w:hyperlink>
      <w:r w:rsidRPr="007550A6">
        <w:rPr>
          <w:color w:val="000000" w:themeColor="text1"/>
          <w:sz w:val="16"/>
          <w:szCs w:val="16"/>
        </w:rPr>
        <w:t xml:space="preserve">; с </w:t>
      </w:r>
      <w:hyperlink r:id="rId106" w:tooltip="1931 год" w:history="1">
        <w:r w:rsidRPr="007550A6">
          <w:rPr>
            <w:rStyle w:val="a5"/>
            <w:color w:val="000000" w:themeColor="text1"/>
            <w:sz w:val="16"/>
            <w:szCs w:val="16"/>
            <w:u w:val="none"/>
          </w:rPr>
          <w:t>1931 года</w:t>
        </w:r>
      </w:hyperlink>
      <w:r w:rsidRPr="007550A6">
        <w:rPr>
          <w:color w:val="000000" w:themeColor="text1"/>
          <w:sz w:val="16"/>
          <w:szCs w:val="16"/>
        </w:rPr>
        <w:t xml:space="preserve"> — лёгкие танки серии </w:t>
      </w:r>
      <w:hyperlink r:id="rId107" w:tooltip="Быстроходные танки" w:history="1">
        <w:r w:rsidRPr="007550A6">
          <w:rPr>
            <w:color w:val="000000" w:themeColor="text1"/>
            <w:sz w:val="16"/>
            <w:szCs w:val="16"/>
          </w:rPr>
          <w:t>БТ</w:t>
        </w:r>
      </w:hyperlink>
      <w:r w:rsidRPr="007550A6">
        <w:rPr>
          <w:color w:val="000000" w:themeColor="text1"/>
          <w:sz w:val="16"/>
          <w:szCs w:val="16"/>
        </w:rPr>
        <w:t xml:space="preserve">: </w:t>
      </w:r>
      <w:hyperlink r:id="rId108" w:tooltip="БТ-2" w:history="1">
        <w:r w:rsidRPr="007550A6">
          <w:rPr>
            <w:rStyle w:val="a5"/>
            <w:color w:val="000000" w:themeColor="text1"/>
            <w:sz w:val="16"/>
            <w:szCs w:val="16"/>
            <w:u w:val="none"/>
          </w:rPr>
          <w:t>БТ-2</w:t>
        </w:r>
      </w:hyperlink>
      <w:r w:rsidRPr="007550A6">
        <w:rPr>
          <w:color w:val="000000" w:themeColor="text1"/>
          <w:sz w:val="16"/>
          <w:szCs w:val="16"/>
        </w:rPr>
        <w:t xml:space="preserve">; </w:t>
      </w:r>
      <w:hyperlink r:id="rId109" w:tooltip="БТ-5" w:history="1">
        <w:r w:rsidRPr="007550A6">
          <w:rPr>
            <w:rStyle w:val="a5"/>
            <w:color w:val="000000" w:themeColor="text1"/>
            <w:sz w:val="16"/>
            <w:szCs w:val="16"/>
            <w:u w:val="none"/>
          </w:rPr>
          <w:t>БТ-5</w:t>
        </w:r>
      </w:hyperlink>
      <w:r w:rsidRPr="007550A6">
        <w:rPr>
          <w:color w:val="000000" w:themeColor="text1"/>
          <w:sz w:val="16"/>
          <w:szCs w:val="16"/>
        </w:rPr>
        <w:t xml:space="preserve">; </w:t>
      </w:r>
      <w:hyperlink r:id="rId110" w:tooltip="БТ-7" w:history="1">
        <w:r w:rsidRPr="007550A6">
          <w:rPr>
            <w:rStyle w:val="a5"/>
            <w:color w:val="000000" w:themeColor="text1"/>
            <w:sz w:val="16"/>
            <w:szCs w:val="16"/>
            <w:u w:val="none"/>
          </w:rPr>
          <w:t>БТ-7</w:t>
        </w:r>
      </w:hyperlink>
      <w:r w:rsidRPr="007550A6">
        <w:rPr>
          <w:color w:val="000000" w:themeColor="text1"/>
          <w:sz w:val="16"/>
          <w:szCs w:val="16"/>
        </w:rPr>
        <w:t xml:space="preserve">; </w:t>
      </w:r>
      <w:hyperlink r:id="rId111" w:tooltip="БТ-7М" w:history="1">
        <w:r w:rsidRPr="007550A6">
          <w:rPr>
            <w:color w:val="000000" w:themeColor="text1"/>
            <w:sz w:val="16"/>
            <w:szCs w:val="16"/>
          </w:rPr>
          <w:t>БТ-7М</w:t>
        </w:r>
      </w:hyperlink>
      <w:r w:rsidRPr="007550A6">
        <w:rPr>
          <w:color w:val="000000" w:themeColor="text1"/>
          <w:sz w:val="16"/>
          <w:szCs w:val="16"/>
        </w:rPr>
        <w:t xml:space="preserve"> — выпускался по </w:t>
      </w:r>
      <w:hyperlink r:id="rId112" w:tooltip="1940 год" w:history="1">
        <w:r w:rsidRPr="007550A6">
          <w:rPr>
            <w:rStyle w:val="a5"/>
            <w:color w:val="000000" w:themeColor="text1"/>
            <w:sz w:val="16"/>
            <w:szCs w:val="16"/>
            <w:u w:val="none"/>
          </w:rPr>
          <w:t>1940 год</w:t>
        </w:r>
      </w:hyperlink>
      <w:r w:rsidRPr="007550A6">
        <w:rPr>
          <w:color w:val="000000" w:themeColor="text1"/>
          <w:sz w:val="16"/>
          <w:szCs w:val="16"/>
        </w:rPr>
        <w:t xml:space="preserve">; с </w:t>
      </w:r>
      <w:hyperlink r:id="rId113" w:tooltip="1933" w:history="1">
        <w:r w:rsidRPr="007550A6">
          <w:rPr>
            <w:color w:val="000000" w:themeColor="text1"/>
            <w:sz w:val="16"/>
            <w:szCs w:val="16"/>
          </w:rPr>
          <w:t>1933</w:t>
        </w:r>
      </w:hyperlink>
      <w:r w:rsidRPr="007550A6">
        <w:rPr>
          <w:color w:val="000000" w:themeColor="text1"/>
          <w:sz w:val="16"/>
          <w:szCs w:val="16"/>
        </w:rPr>
        <w:t xml:space="preserve"> по </w:t>
      </w:r>
      <w:hyperlink r:id="rId114" w:tooltip="1939 год" w:history="1">
        <w:r w:rsidRPr="007550A6">
          <w:rPr>
            <w:rStyle w:val="a5"/>
            <w:color w:val="000000" w:themeColor="text1"/>
            <w:sz w:val="16"/>
            <w:szCs w:val="16"/>
            <w:u w:val="none"/>
          </w:rPr>
          <w:t>1939 года</w:t>
        </w:r>
      </w:hyperlink>
      <w:r w:rsidRPr="007550A6">
        <w:rPr>
          <w:color w:val="000000" w:themeColor="text1"/>
          <w:sz w:val="16"/>
          <w:szCs w:val="16"/>
        </w:rPr>
        <w:t> — тяжёлые танки серии Т-35.</w:t>
      </w:r>
    </w:p>
    <w:p w14:paraId="02EE8255" w14:textId="77777777" w:rsidR="002241E1" w:rsidRPr="007550A6" w:rsidRDefault="002241E1" w:rsidP="007550A6">
      <w:pPr>
        <w:pStyle w:val="ae"/>
        <w:spacing w:before="0" w:after="0"/>
        <w:jc w:val="both"/>
        <w:rPr>
          <w:color w:val="000000" w:themeColor="text1"/>
          <w:sz w:val="16"/>
          <w:szCs w:val="16"/>
        </w:rPr>
      </w:pPr>
      <w:r w:rsidRPr="007550A6">
        <w:rPr>
          <w:color w:val="000000" w:themeColor="text1"/>
          <w:sz w:val="16"/>
          <w:szCs w:val="16"/>
        </w:rPr>
        <w:t xml:space="preserve">В </w:t>
      </w:r>
      <w:hyperlink r:id="rId115" w:tooltip="1939 год" w:history="1">
        <w:r w:rsidRPr="007550A6">
          <w:rPr>
            <w:rStyle w:val="a5"/>
            <w:color w:val="000000" w:themeColor="text1"/>
            <w:sz w:val="16"/>
            <w:szCs w:val="16"/>
            <w:u w:val="none"/>
          </w:rPr>
          <w:t>1939 году</w:t>
        </w:r>
      </w:hyperlink>
      <w:hyperlink r:id="rId116" w:tooltip="Михаил Кошкин" w:history="1">
        <w:r w:rsidRPr="007550A6">
          <w:rPr>
            <w:color w:val="000000" w:themeColor="text1"/>
            <w:sz w:val="16"/>
            <w:szCs w:val="16"/>
          </w:rPr>
          <w:t>Михаил Кошкин</w:t>
        </w:r>
      </w:hyperlink>
      <w:r w:rsidRPr="007550A6">
        <w:rPr>
          <w:color w:val="000000" w:themeColor="text1"/>
          <w:sz w:val="16"/>
          <w:szCs w:val="16"/>
        </w:rPr>
        <w:t xml:space="preserve"> создал лучший </w:t>
      </w:r>
      <w:hyperlink r:id="rId117" w:tooltip="Средний танк" w:history="1">
        <w:r w:rsidRPr="007550A6">
          <w:rPr>
            <w:rStyle w:val="a5"/>
            <w:color w:val="000000" w:themeColor="text1"/>
            <w:sz w:val="16"/>
            <w:szCs w:val="16"/>
            <w:u w:val="none"/>
          </w:rPr>
          <w:t>средний танк</w:t>
        </w:r>
      </w:hyperlink>
      <w:hyperlink r:id="rId118" w:tooltip="Вторая мировая война" w:history="1">
        <w:r w:rsidRPr="007550A6">
          <w:rPr>
            <w:rStyle w:val="a5"/>
            <w:color w:val="000000" w:themeColor="text1"/>
            <w:sz w:val="16"/>
            <w:szCs w:val="16"/>
            <w:u w:val="none"/>
          </w:rPr>
          <w:t>Второй мировой войны</w:t>
        </w:r>
      </w:hyperlink>
      <w:r w:rsidRPr="007550A6">
        <w:rPr>
          <w:color w:val="000000" w:themeColor="text1"/>
          <w:sz w:val="16"/>
          <w:szCs w:val="16"/>
        </w:rPr>
        <w:t xml:space="preserve"> — </w:t>
      </w:r>
      <w:hyperlink r:id="rId119" w:tooltip="Т-34" w:history="1">
        <w:r w:rsidRPr="007550A6">
          <w:rPr>
            <w:rStyle w:val="a5"/>
            <w:color w:val="000000" w:themeColor="text1"/>
            <w:sz w:val="16"/>
            <w:szCs w:val="16"/>
            <w:u w:val="none"/>
          </w:rPr>
          <w:t>Т-34</w:t>
        </w:r>
      </w:hyperlink>
      <w:r w:rsidRPr="007550A6">
        <w:rPr>
          <w:color w:val="000000" w:themeColor="text1"/>
          <w:sz w:val="16"/>
          <w:szCs w:val="16"/>
        </w:rPr>
        <w:t>.</w:t>
      </w:r>
    </w:p>
    <w:p w14:paraId="130AA184" w14:textId="77777777" w:rsidR="002241E1" w:rsidRPr="007550A6" w:rsidRDefault="002241E1" w:rsidP="007550A6">
      <w:pPr>
        <w:pStyle w:val="ae"/>
        <w:spacing w:before="0" w:after="0"/>
        <w:jc w:val="both"/>
        <w:rPr>
          <w:color w:val="000000" w:themeColor="text1"/>
          <w:sz w:val="16"/>
          <w:szCs w:val="16"/>
        </w:rPr>
      </w:pPr>
      <w:r w:rsidRPr="007550A6">
        <w:rPr>
          <w:color w:val="000000" w:themeColor="text1"/>
          <w:sz w:val="16"/>
          <w:szCs w:val="16"/>
        </w:rPr>
        <w:t>До эвакуации из Харькова в Нижний Тагил заводом было выпущено чуть более 10000 танков всех типов (17197).</w:t>
      </w:r>
    </w:p>
    <w:p w14:paraId="19E305FF" w14:textId="77777777" w:rsidR="002241E1" w:rsidRPr="007550A6" w:rsidRDefault="002241E1"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69C53B" w14:textId="77777777" w:rsidR="00AB02B0" w:rsidRPr="007550A6" w:rsidRDefault="00AB02B0" w:rsidP="007550A6">
      <w:pPr>
        <w:pStyle w:val="ae"/>
        <w:shd w:val="clear" w:color="auto" w:fill="FFFFFF"/>
        <w:spacing w:before="0" w:after="0"/>
        <w:jc w:val="both"/>
        <w:textAlignment w:val="baseline"/>
        <w:rPr>
          <w:color w:val="000000" w:themeColor="text1"/>
          <w:sz w:val="16"/>
          <w:szCs w:val="16"/>
        </w:rPr>
      </w:pPr>
      <w:r w:rsidRPr="007550A6">
        <w:rPr>
          <w:color w:val="000000" w:themeColor="text1"/>
          <w:sz w:val="16"/>
          <w:szCs w:val="16"/>
        </w:rPr>
        <w:t>В ноябре 1927 года три танка FIAT 3000 прибыли в Россию. Итальянцы предлагали закупить партию из десяти таких машин (19155).</w:t>
      </w:r>
    </w:p>
    <w:p w14:paraId="35C027C0" w14:textId="77777777" w:rsidR="00AB02B0" w:rsidRPr="007550A6" w:rsidRDefault="00AB02B0" w:rsidP="007550A6">
      <w:pPr>
        <w:pStyle w:val="ae"/>
        <w:shd w:val="clear" w:color="auto" w:fill="FFFFFF"/>
        <w:spacing w:before="0" w:after="0"/>
        <w:jc w:val="both"/>
        <w:textAlignment w:val="baseline"/>
        <w:rPr>
          <w:color w:val="000000" w:themeColor="text1"/>
          <w:sz w:val="16"/>
          <w:szCs w:val="16"/>
        </w:rPr>
      </w:pPr>
    </w:p>
    <w:p w14:paraId="27C1B6E2"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г. Красная Заря получило пер</w:t>
      </w:r>
      <w:r w:rsidRPr="007550A6">
        <w:rPr>
          <w:rFonts w:ascii="Times New Roman" w:hAnsi="Times New Roman" w:cs="Times New Roman"/>
          <w:color w:val="000000" w:themeColor="text1"/>
          <w:sz w:val="16"/>
          <w:szCs w:val="16"/>
        </w:rPr>
        <w:softHyphen/>
        <w:t>вый заказ на производство серийной партии телефонов для ВТУ - 1750 УНА-Ф и 1275 УНА-И (19098).</w:t>
      </w:r>
    </w:p>
    <w:p w14:paraId="4D91D68A"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p>
    <w:p w14:paraId="6EE04F2F" w14:textId="77777777" w:rsidR="00C621F8" w:rsidRPr="007550A6" w:rsidRDefault="00C621F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г. завод «Торпедо» (ныне «Старый Лесснер») получил название «Двигатель» (15117).</w:t>
      </w:r>
    </w:p>
    <w:p w14:paraId="2E4AC339" w14:textId="77777777" w:rsidR="00C621F8" w:rsidRPr="007550A6" w:rsidRDefault="00C621F8" w:rsidP="007550A6">
      <w:pPr>
        <w:spacing w:after="0" w:line="240" w:lineRule="auto"/>
        <w:jc w:val="both"/>
        <w:rPr>
          <w:rFonts w:ascii="Times New Roman" w:hAnsi="Times New Roman" w:cs="Times New Roman"/>
          <w:color w:val="000000" w:themeColor="text1"/>
          <w:sz w:val="16"/>
          <w:szCs w:val="16"/>
        </w:rPr>
      </w:pPr>
    </w:p>
    <w:p w14:paraId="05303302" w14:textId="77777777" w:rsidR="00C621F8" w:rsidRPr="007550A6" w:rsidRDefault="00C621F8" w:rsidP="007550A6">
      <w:pPr>
        <w:pStyle w:val="ae"/>
        <w:spacing w:before="0" w:after="0"/>
        <w:jc w:val="both"/>
        <w:rPr>
          <w:color w:val="000000" w:themeColor="text1"/>
          <w:sz w:val="16"/>
          <w:szCs w:val="16"/>
        </w:rPr>
      </w:pPr>
      <w:r w:rsidRPr="007550A6">
        <w:rPr>
          <w:color w:val="000000" w:themeColor="text1"/>
          <w:sz w:val="16"/>
          <w:szCs w:val="16"/>
        </w:rPr>
        <w:t>В ноябре 1927 г. Электровакуумный завод выпустил миллионную радиолампу (15736).</w:t>
      </w:r>
    </w:p>
    <w:p w14:paraId="25218A47" w14:textId="77777777" w:rsidR="00C621F8" w:rsidRPr="007550A6" w:rsidRDefault="00C621F8" w:rsidP="007550A6">
      <w:pPr>
        <w:pStyle w:val="ae"/>
        <w:spacing w:before="0" w:after="0"/>
        <w:jc w:val="both"/>
        <w:rPr>
          <w:color w:val="000000" w:themeColor="text1"/>
          <w:sz w:val="16"/>
          <w:szCs w:val="16"/>
        </w:rPr>
      </w:pPr>
    </w:p>
    <w:p w14:paraId="12C282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г. заводе «Красная заря» получил пер вый заказ на производство серийной партии телефонов для ВТУ – 1750 УНА-Ф и 1275 УНА-И (ЦГА СПб, ф. 1322, оп. 5, д. 29, л. 58.) (11870).</w:t>
      </w:r>
    </w:p>
    <w:p w14:paraId="4B0C0E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8A57EE"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ноября 1927 г. по февраль 1928 г. он посетил Германию, Австрию и Италию. Строительство канала шло медленно. Объяснялось это тем, что весь громадный объем земляных и бетонных работ приходилось делать вручную. 30 апреля 1930 г. канал был запущен в работу, и уже через несколько недель начались исследования. Экспериментальный гидродинамический отдел (ЭГО, впоследствии лаборатория № 12) обрел мощную экспериментальную базу. Все три первых катера строились по нормам прочности, применяемым при расчете гидросамолетов на случай «посадки». Было совершенно очевидно, что этот случай лишь очень приблизительно соответствует случаю нагружения корпуса катера «на ходу, под углом к волне и большой балльности». Поэтому в своих расчетах ЦАГИ увеличивал все коэффициенты гидросамолетных норм вдвое (19727).</w:t>
      </w:r>
    </w:p>
    <w:p w14:paraId="5E5C1A47"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p>
    <w:p w14:paraId="0E690750"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6E4A42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EC028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ноября 1927 г. ЮГ-1 начали пополнять 55-ю эскадрилью, ранее вооруженную "Голиафами". Готовился переход на новые штаты. Теперь эскадрилья должна была иметь по два отряда по четыре тяжелых самолета в каждой.</w:t>
      </w:r>
    </w:p>
    <w:p w14:paraId="462979E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Ожидавшееся поступление отечественных тяжелых бомбардировщиков задерживалось, и пришлось вновь обратиться к фирме "Юнкере" (12036).</w:t>
      </w:r>
    </w:p>
    <w:p w14:paraId="4036D8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60DFB9" w14:textId="77777777" w:rsidR="00AB1ED1" w:rsidRPr="007550A6" w:rsidRDefault="00AB1ED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ноября 1927 г. ЮГ-1 начали пополнять и 55-ю эскадрилью, имевшую ранее «Голиафы». Гото</w:t>
      </w:r>
      <w:r w:rsidRPr="007550A6">
        <w:rPr>
          <w:rFonts w:ascii="Times New Roman" w:hAnsi="Times New Roman" w:cs="Times New Roman"/>
          <w:color w:val="000000" w:themeColor="text1"/>
          <w:sz w:val="16"/>
          <w:szCs w:val="16"/>
        </w:rPr>
        <w:softHyphen/>
        <w:t>вился переход на новые штаты. Те</w:t>
      </w:r>
      <w:r w:rsidRPr="007550A6">
        <w:rPr>
          <w:rFonts w:ascii="Times New Roman" w:hAnsi="Times New Roman" w:cs="Times New Roman"/>
          <w:color w:val="000000" w:themeColor="text1"/>
          <w:sz w:val="16"/>
          <w:szCs w:val="16"/>
        </w:rPr>
        <w:softHyphen/>
        <w:t>перь эскадрилья должна была иметь по два отряда по четыре тя</w:t>
      </w:r>
      <w:r w:rsidRPr="007550A6">
        <w:rPr>
          <w:rFonts w:ascii="Times New Roman" w:hAnsi="Times New Roman" w:cs="Times New Roman"/>
          <w:color w:val="000000" w:themeColor="text1"/>
          <w:sz w:val="16"/>
          <w:szCs w:val="16"/>
        </w:rPr>
        <w:softHyphen/>
        <w:t>жёлых самолёта в каждой (23469).</w:t>
      </w:r>
    </w:p>
    <w:p w14:paraId="557397C5" w14:textId="77777777" w:rsidR="00AB1ED1" w:rsidRPr="007550A6" w:rsidRDefault="00AB1ED1" w:rsidP="007550A6">
      <w:pPr>
        <w:spacing w:after="0" w:line="240" w:lineRule="auto"/>
        <w:jc w:val="both"/>
        <w:rPr>
          <w:rFonts w:ascii="Times New Roman" w:hAnsi="Times New Roman" w:cs="Times New Roman"/>
          <w:color w:val="000000" w:themeColor="text1"/>
          <w:sz w:val="16"/>
          <w:szCs w:val="16"/>
        </w:rPr>
      </w:pPr>
    </w:p>
    <w:p w14:paraId="1319C6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t>Жизнь м внутренняя политика:</w:t>
      </w:r>
    </w:p>
    <w:p w14:paraId="5ED990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5B791E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года в беседе с иностранными делегациями Сталин заявил: "Мы думаем осуществить коллективизм в сельском хозяйстве постепенно, мерами экономического, финансового и культурно-политического порядка. Я думаю, что наиболее интересным вопросом является вопрос о мерах экономического порядка". Далее Сталин со всей определённостью утверждал, что "всеохватывающая коллективизация наступит тогда, когда крестьянские хозяйства будут перестроены на новой технической базе в порядке машинизации и электрификации... К этому дело идёт, но к этому дело ещё не пришло и не скоро придёт" (9492).</w:t>
      </w:r>
    </w:p>
    <w:p w14:paraId="509E14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7EAD29"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г. на XVI губернской партконференции председатель Моссовета К. В. Уханов высказался за метро, но ограничился замечанием, что дело это требует серьезных средств и должно рассматриваться как второстепенная задача{229}.В дискуссии этого пункта коснулся только начальник Московского коммунального хозяйства Лавров, призвавший включить метро в пятилетний план развития народного хозяйства{230}.Партконференция единогласно приняла резолюцию, в которой говорилось, что пятилетний план должен решить ряд важных задач в области коммунального хозяйства, в том числе строительство нового водопровода, расширение канализации и городского транспорта. Проблемы городского сообщения «особенно неотложны и ставят строительство метрополитена […] на повестку дня»{231}.В мае 1928 г. бюро Московского комитета ВКП(б) заслушало доклад о работе московской коммунальной службы и отметило в своей резолюции, что необходимо приступить к строительству метро и изыскать требуемые для этого средства{232} (18299).</w:t>
      </w:r>
    </w:p>
    <w:p w14:paraId="25C5E526"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p>
    <w:p w14:paraId="33F4A1D2" w14:textId="77777777" w:rsidR="00AB02B0" w:rsidRPr="007550A6" w:rsidRDefault="00AB02B0" w:rsidP="007550A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4AF0C5E9" w14:textId="77777777" w:rsidR="00AB02B0" w:rsidRPr="007550A6" w:rsidRDefault="00AB02B0" w:rsidP="007550A6">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11E56692"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г. впервые на длительный срок в Германию для изучения современной постановки военного дела выехали командующий СКВО командарм 1 ранга И. П. Уборевич (на 13 месяцев), начальник Академии им. Фрунзе комкор Р. П. Эйдеман и начальник III управления Штаба РККА комкор Э. Ф. Аппога (оба на 3,5 месяца). Они регулярно посылали Ворошилову доклады о своей учебе в Германии.</w:t>
      </w:r>
    </w:p>
    <w:p w14:paraId="289CAA3C"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Ворошилов в письме-инструкции Уборевичу в декабре 1927 г. напоминал о «линии поведения»: «добрососедские отношения надо поддерживать. Но ни в коем случае не следует ангажироваться перед офицерами Р. В.» Он напоминал, что вопрос о приезде представителей райхсвера в СССР, о чем, видимо, у Уборевича (немцы дали ему псевдоним Ульрих) были разговоры, «входит в компетенцию инстанции». Для ведения подобных переговоров в Берлине находился военный атташе Лунев, а основной задачей Уборевича была учеба. Дополнительно к инструкциям и заданиям Штаба РККА Ворошилов рекомендовал собрать материал относительно взаимодействия родов войск, а также сухопутной армии и флота («Немцы критиковали, и не без основания, наши одесские маневры, особенно совместные действия с флотом. Надо изучить постановку этого дела у немцев»); организации и применения кавалерии; организации тыла в мирное и военное время, укрепрайонов, быта немецкой армии, дисциплинарной практики, а также материал по вопросам политико-просветительной работы и ее методам.</w:t>
      </w:r>
    </w:p>
    <w:p w14:paraId="1D3B864F"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Уборевич, Эйдеман и Аппога слушали лекции, решали вместе с немецкими слушателями военные задачи, посещали казармы, знакомились с зимним обучением во всех частях войск, видели и испытывали все технические достижения, применявшиеся в райхсвере, знакомились с организацией управления армией и ее снабжения. 17 декабря 1927 г. все трое нанесли визит вежливости Зекту в знак признания его роли в налаживании советско-германских, в том числе военных, отношений.</w:t>
      </w:r>
    </w:p>
    <w:p w14:paraId="0F9C3542"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Результаты командировки Эйдемана и Аппога, вернувшихся из Германии в конце марта 1928 г., обсуждались на совещании РВС СССР под председательством С. С. Каменева в апреле 1928 г. Было решено использовать немецкий опыт в организации учебы комполитсостава РККА и штатно-организационной структуры частей и подразделений (18265).</w:t>
      </w:r>
    </w:p>
    <w:p w14:paraId="76B3CD0F"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p>
    <w:p w14:paraId="6ACEBF7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89444B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1D36D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француз Марсель Доре установил мировой рекорд скорости на и Девуатин Д-27 - подкосном высокоплане с ИС 12М 500 нр и 66 машин было продано в Швецию (2206,8).</w:t>
      </w:r>
    </w:p>
    <w:p w14:paraId="7ACE84F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CFD8E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3C153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9E4BA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ноября 1927 по февраль 1928 проходили гос. испытания доработанного Р-3М-5 (189,4).</w:t>
      </w:r>
    </w:p>
    <w:p w14:paraId="55C981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6EE74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FAAA5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96F18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декабрю 1927 г. полностью переоборудовали два бомбардировщика Юг-1 советскими бомбосбрасывателями, т.к. немецкий бомбосбрасыватель вызвал особую критику и его у нас признали совершенно непригодным. Новую конструкцию предложил мастер Щербаков с завода ГАЗ-1. По его предложению взятый за образец самолет № 946 оснастили в Москве комплектом из девяти бомбодержателей Дер-6бис и трех бомбосбрасывателей по его проекту. ЮГ-1 № 946 испытали, одобрили и отправили в Троцк. Вслед за ним туда отправился и Щербаков, чтобы руководить монтажом вооружения на остальных самолетах. В окончательном варианте Юг-1 нес 12 бомбодержателей Дер-6бис под крыльями, 10 замков типа "Юнкере" для пристрелочных и осветительных бомб (тоже под крыльями), три бомбосбрасывателя СБР-8 (Щербакова) и девять кронштейнов для установки бомбодержателей Дер-5бис (3224,12).</w:t>
      </w:r>
    </w:p>
    <w:p w14:paraId="39BD5F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F2665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E4D90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B981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зиме 1927-го строительство и статические испытания самолета РОМ-1 полностью завершили. Первые полеты в Ленинграде, в акватории Гребного порта совершил летчик Л.Гикса. В своем отчете о полете он отметил: "Отрыв летающей лодки РОМ-1 от водной поверхности произведен на скорости 97 км/ч. Набор высоты - 3 м/с. Полет на высоте 400 м. Планирование на скорости 110 км/ч при убранном газе - устойчивое. Посадочная скорость 85 км/ч.</w:t>
      </w:r>
    </w:p>
    <w:p w14:paraId="479716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полете по кругу управление нормальное. Машина легко слушается элеронов. Однако площадь руля поворота недостаточна. По тангажу более послушен в наборе высоты. Сказывается предельно задняя центровка. В пикирование самолет входит неохотно. В общем машина несколько тяжеловата в управлении, что можно объяснить недостаточной скоростью при большом полетном весе" (5998).</w:t>
      </w:r>
    </w:p>
    <w:p w14:paraId="0A5362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66793A" w14:textId="77777777" w:rsidR="004773BB" w:rsidRPr="007550A6" w:rsidRDefault="004773B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2456A08" w14:textId="77777777" w:rsidR="004773BB" w:rsidRPr="007550A6" w:rsidRDefault="004773BB"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D8936" w14:textId="77777777" w:rsidR="004773BB" w:rsidRPr="007550A6" w:rsidRDefault="004773BB"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К зиме 1927-1928 гг. инициативная группа, занимавшейся вопросами скоростного судостроения в «Осоавихиме», приняла решение о проектировании глиссера, пригодного для изготовления низовыми ячейками «Осоавиахима». Конструктором глиссера, названного ДМ-1 , стал т. Мещерин.</w:t>
      </w:r>
    </w:p>
    <w:p w14:paraId="64258F7E" w14:textId="77777777" w:rsidR="004773BB" w:rsidRPr="007550A6" w:rsidRDefault="004773BB"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 xml:space="preserve">В связи с организацией общества «Автодор» все разработки зимнего и водно-моторного транспорта должны были сосредоточиться в данной организации. По смете «Осоавиахима» стоимость «глиссера для кружковых организаций» составляла 5800 руб. На тот момент времени вновь организованный «Автодор» еще не располагал необходимыми денежными средствами, поэтому в январе 1928 г. по предложению инженера Бойкова работы заморозили (21504). </w:t>
      </w:r>
    </w:p>
    <w:p w14:paraId="0FFEBB6E" w14:textId="77777777" w:rsidR="004773BB" w:rsidRPr="007550A6" w:rsidRDefault="004773BB"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5BCB444" w14:textId="77777777" w:rsidR="00C74BFE" w:rsidRPr="007550A6" w:rsidRDefault="00C74BF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35C75E3" w14:textId="77777777" w:rsidR="00C74BFE" w:rsidRPr="007550A6" w:rsidRDefault="00C74BF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BD7C87" w14:textId="77777777" w:rsidR="00C74BFE" w:rsidRPr="007550A6" w:rsidRDefault="00C74BF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началу декабря 1927 головной «Фоккер ДХ1» завода № 39 с серийным № 4793 был готов. Надо заметить, что военные в своих докумен</w:t>
      </w:r>
      <w:r w:rsidRPr="007550A6">
        <w:rPr>
          <w:rFonts w:ascii="Times New Roman" w:hAnsi="Times New Roman" w:cs="Times New Roman"/>
          <w:color w:val="000000" w:themeColor="text1"/>
          <w:sz w:val="16"/>
          <w:szCs w:val="16"/>
        </w:rPr>
        <w:softHyphen/>
        <w:t>тах номера таких «восстановленных» само</w:t>
      </w:r>
      <w:r w:rsidRPr="007550A6">
        <w:rPr>
          <w:rFonts w:ascii="Times New Roman" w:hAnsi="Times New Roman" w:cs="Times New Roman"/>
          <w:color w:val="000000" w:themeColor="text1"/>
          <w:sz w:val="16"/>
          <w:szCs w:val="16"/>
        </w:rPr>
        <w:softHyphen/>
        <w:t>летов часто писали через «слэш» - 47/93. За</w:t>
      </w:r>
      <w:r w:rsidRPr="007550A6">
        <w:rPr>
          <w:rFonts w:ascii="Times New Roman" w:hAnsi="Times New Roman" w:cs="Times New Roman"/>
          <w:color w:val="000000" w:themeColor="text1"/>
          <w:sz w:val="16"/>
          <w:szCs w:val="16"/>
        </w:rPr>
        <w:softHyphen/>
        <w:t>водские испытания начались 2 декабря 1927 года. Учитывая характер выполненных работ, был запланирован достаточно большой объем испытаний. Первую, наземную часть, удалось выполнить успешно, а вот летную часть закончить не получилось. 13 января 1928 года самолет был разбит на посадке по обычному для ДХ1 сценарию. До аварии был выполнен облет, несколько полетов на мер</w:t>
      </w:r>
      <w:r w:rsidRPr="007550A6">
        <w:rPr>
          <w:rFonts w:ascii="Times New Roman" w:hAnsi="Times New Roman" w:cs="Times New Roman"/>
          <w:color w:val="000000" w:themeColor="text1"/>
          <w:sz w:val="16"/>
          <w:szCs w:val="16"/>
        </w:rPr>
        <w:softHyphen/>
        <w:t xml:space="preserve">ной базе и на скороподъемность. </w:t>
      </w:r>
      <w:r w:rsidRPr="007550A6">
        <w:rPr>
          <w:rFonts w:ascii="Times New Roman" w:hAnsi="Times New Roman" w:cs="Times New Roman"/>
          <w:color w:val="000000" w:themeColor="text1"/>
          <w:sz w:val="16"/>
          <w:szCs w:val="16"/>
        </w:rPr>
        <w:lastRenderedPageBreak/>
        <w:t>4397 пока</w:t>
      </w:r>
      <w:r w:rsidRPr="007550A6">
        <w:rPr>
          <w:rFonts w:ascii="Times New Roman" w:hAnsi="Times New Roman" w:cs="Times New Roman"/>
          <w:color w:val="000000" w:themeColor="text1"/>
          <w:sz w:val="16"/>
          <w:szCs w:val="16"/>
        </w:rPr>
        <w:softHyphen/>
        <w:t>зал максимальную скорость у земли в 218 км/ч, минимальную - 131 км/ч. С определе</w:t>
      </w:r>
      <w:r w:rsidRPr="007550A6">
        <w:rPr>
          <w:rFonts w:ascii="Times New Roman" w:hAnsi="Times New Roman" w:cs="Times New Roman"/>
          <w:color w:val="000000" w:themeColor="text1"/>
          <w:sz w:val="16"/>
          <w:szCs w:val="16"/>
        </w:rPr>
        <w:softHyphen/>
        <w:t>нием вертикальных скоростей что-то пошло не так - высоту в пять километров пришлось набирать больше часа (22722).</w:t>
      </w:r>
    </w:p>
    <w:p w14:paraId="375F12B9" w14:textId="77777777" w:rsidR="00C74BFE" w:rsidRPr="007550A6" w:rsidRDefault="00C74BFE" w:rsidP="007550A6">
      <w:pPr>
        <w:spacing w:after="0" w:line="240" w:lineRule="auto"/>
        <w:jc w:val="both"/>
        <w:rPr>
          <w:rFonts w:ascii="Times New Roman" w:hAnsi="Times New Roman" w:cs="Times New Roman"/>
          <w:color w:val="000000" w:themeColor="text1"/>
          <w:sz w:val="16"/>
          <w:szCs w:val="16"/>
        </w:rPr>
      </w:pPr>
    </w:p>
    <w:p w14:paraId="2F959C1E" w14:textId="77777777" w:rsidR="00C74BFE" w:rsidRPr="007550A6" w:rsidRDefault="00C74BF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992F48E" w14:textId="77777777" w:rsidR="00C74BFE" w:rsidRPr="007550A6" w:rsidRDefault="00C74BF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5E0837" w14:textId="77777777" w:rsidR="00C74BFE" w:rsidRPr="007550A6" w:rsidRDefault="00C74BFE" w:rsidP="007550A6">
      <w:pPr>
        <w:spacing w:after="0" w:line="240" w:lineRule="auto"/>
        <w:jc w:val="both"/>
        <w:rPr>
          <w:rFonts w:ascii="Times New Roman" w:hAnsi="Times New Roman" w:cs="Times New Roman"/>
          <w:color w:val="000000" w:themeColor="text1"/>
          <w:sz w:val="16"/>
          <w:szCs w:val="16"/>
          <w:lang w:eastAsia="ru-RU" w:bidi="ru-RU"/>
        </w:rPr>
      </w:pPr>
      <w:r w:rsidRPr="007550A6">
        <w:rPr>
          <w:rFonts w:ascii="Times New Roman" w:hAnsi="Times New Roman" w:cs="Times New Roman"/>
          <w:color w:val="000000" w:themeColor="text1"/>
          <w:sz w:val="16"/>
          <w:szCs w:val="16"/>
        </w:rPr>
        <w:t>К декабрю 1927 г. на окраине Харькова было построено большое благоустроенное здание. К сожалению, инициатор этого благого дела Ф.Э. Дзержинский не дожил до его открытия — он скончался в 1926 г., и новой детской трудовой коммуне было присвоено его имя. Первыми коммунарами-дзержинцами стали воспитанники куряжской колонии им. Горького для малолетних правонарушителей. С ними в коммуну руководить воспитательной работой пришел Антон Семенович Макаренко, в то время уже опытный педагог, известный в стране как раз работой с таким детским «контингентом». Ему помогали преданные делу коллеги — Т.Д. Татаринов, В.Н. Терский, Е.Ф. Григорович и другие, судьба этих людей оказалась навсегда связана с коммуной и возникшими на ее месте детским учебно-промышленным комбинатом и заводом, ставшим одним из передовых предприятий советской промышленности. Руководило коммуной им. Дзержинского правление, назначенное Коллегией ГПУ УССР, но уже в начале 1928 г. сами коммунары начали избирать командиров отрядов, был образован Совет командиров. Надо помнить, что в коллективе находились бывшие малолетние преступники, и такое доверие им было смелым шагом. Но он полностью себя оправдал — это помогало ребятам избавиться от «груза прошлого», развивало их инициативу. А не справившегося коллектив через шесть месяцев сам отстранял от власти. Первыми командирами отрядов стали А. Землянский, В. Шапошников, В. Коломийцев и другие, которые показали себя ответственными и способными организаторами. К 1930 году в коммуне было уже 12 отрядов по 15 человек, они были организованы рационально, с учетом возраста участников и производственной специализации (23014).</w:t>
      </w:r>
    </w:p>
    <w:p w14:paraId="136E0AFD" w14:textId="77777777" w:rsidR="00C74BFE" w:rsidRPr="007550A6" w:rsidRDefault="00C74BFE" w:rsidP="007550A6">
      <w:pPr>
        <w:spacing w:after="0" w:line="240" w:lineRule="auto"/>
        <w:jc w:val="both"/>
        <w:rPr>
          <w:rFonts w:ascii="Times New Roman" w:hAnsi="Times New Roman" w:cs="Times New Roman"/>
          <w:color w:val="000000" w:themeColor="text1"/>
          <w:sz w:val="16"/>
          <w:szCs w:val="16"/>
          <w:lang w:eastAsia="ru-RU" w:bidi="ru-RU"/>
        </w:rPr>
      </w:pPr>
    </w:p>
    <w:p w14:paraId="54E0A721" w14:textId="77777777" w:rsidR="00C74BFE" w:rsidRPr="007550A6" w:rsidRDefault="00C74BF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9788510" w14:textId="77777777" w:rsidR="00C74BFE" w:rsidRPr="007550A6" w:rsidRDefault="00C74BF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25C4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декабря 1927 начала работать экспериментальная группа В.П.Ветчинкина и на аэродром был доставлен АНТ-3 (307).</w:t>
      </w:r>
    </w:p>
    <w:p w14:paraId="76FFE93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A2191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 декабря 1927 военный приемщик на заводе Ремвоздух № 6 Урвачев писал письмо № 18 </w:t>
      </w:r>
    </w:p>
    <w:p w14:paraId="2FA9D0B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Начальнику Ш Отдела 2 управления</w:t>
      </w:r>
    </w:p>
    <w:p w14:paraId="20B7CC6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Рапорт</w:t>
      </w:r>
    </w:p>
    <w:p w14:paraId="4629447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 1900/с и № 33075</w:t>
      </w:r>
    </w:p>
    <w:p w14:paraId="38335F4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Доношу, что по распоряжеению Промвоздуха по вопросу о ремонте вооружения, поступающего на завод одновременно с самолетами, заводом производятся следующие работы:</w:t>
      </w:r>
    </w:p>
    <w:p w14:paraId="25DB9B9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пулеметный установкам:</w:t>
      </w:r>
    </w:p>
    <w:p w14:paraId="74EC8D1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Замена новым всего комплекта.</w:t>
      </w:r>
    </w:p>
    <w:p w14:paraId="31ED0BF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Замена деталей уже готовыми.</w:t>
      </w:r>
    </w:p>
    <w:p w14:paraId="6DF0B22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 Изготовление неответственных деталей (6олты, гайки, троссы и т.д.)</w:t>
      </w:r>
    </w:p>
    <w:p w14:paraId="45EFA7E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пулеметам</w:t>
      </w:r>
    </w:p>
    <w:p w14:paraId="1609676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Устранение мелких дефектов (зайоины, погнутости и т.д.)</w:t>
      </w:r>
    </w:p>
    <w:p w14:paraId="01D047B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Чистка</w:t>
      </w:r>
    </w:p>
    <w:p w14:paraId="2E5AF50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Установка на самолете</w:t>
      </w:r>
    </w:p>
    <w:p w14:paraId="7277731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Регулировка пулеметных кронштейнов и проверка стрельбой регулировки пульустановки для чего заводу предложено устроить тир.</w:t>
      </w:r>
    </w:p>
    <w:p w14:paraId="6B88721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перечисленные выше работы, за исключением работ п. 7-го заводом выполняются.</w:t>
      </w:r>
    </w:p>
    <w:p w14:paraId="6C8D795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настоящее время заводом возбуждено ходатайство перед соответствующими органами о разрешении устройства тира, для пристрелки пулеметов и пульустановок, на территории завода. По получении раррешения тир будет устроен и завод приступит к выполнению работ по п. 7, т.е. по регулировки и пристрелки установок на самолетах.</w:t>
      </w:r>
    </w:p>
    <w:p w14:paraId="0A7556E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Объяснить причину невыполнения такового в установлен</w:t>
      </w:r>
      <w:r w:rsidRPr="007550A6">
        <w:rPr>
          <w:rFonts w:ascii="Times New Roman" w:hAnsi="Times New Roman" w:cs="Times New Roman"/>
          <w:color w:val="000000" w:themeColor="text1"/>
          <w:sz w:val="16"/>
          <w:szCs w:val="16"/>
        </w:rPr>
        <w:softHyphen/>
        <w:t>ный срок, мне не представляется возможным, так как мое заме</w:t>
      </w:r>
      <w:r w:rsidRPr="007550A6">
        <w:rPr>
          <w:rFonts w:ascii="Times New Roman" w:hAnsi="Times New Roman" w:cs="Times New Roman"/>
          <w:color w:val="000000" w:themeColor="text1"/>
          <w:sz w:val="16"/>
          <w:szCs w:val="16"/>
        </w:rPr>
        <w:softHyphen/>
        <w:t>стительство на наводе ст. техприемщика т.Загудаева является только с 5 Декабря с. г. (8904).</w:t>
      </w:r>
    </w:p>
    <w:p w14:paraId="529484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B9BFB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декабря 1927 военный приемщик РАМ № 2 П.Гарусов на РВЗ в Севастополе писал письмо № 14/с Нач. 3 Отдела УСС рапорт:</w:t>
      </w:r>
    </w:p>
    <w:p w14:paraId="3EFBC5F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Несвоевременное донесение на № 1900/с произошло по моей оплошности. Вопрос с ремонтом вооружения, поступающего в рем-органы одновременно с самолетами, в РАМ № 2 состоит следующим образом. Самолетов с оружием до сего времени не поступало, имев</w:t>
      </w:r>
      <w:r w:rsidRPr="007550A6">
        <w:rPr>
          <w:rFonts w:ascii="Times New Roman" w:hAnsi="Times New Roman" w:cs="Times New Roman"/>
          <w:color w:val="000000" w:themeColor="text1"/>
          <w:sz w:val="16"/>
          <w:szCs w:val="16"/>
        </w:rPr>
        <w:softHyphen/>
        <w:t>шиеся же турели на самолетах Савойя ремонтировались каждый раз вместе с самолетом. Что касается ремонта пулеметов, если бы таковые поступили, то он не вызвал бы затруднение, так как ма</w:t>
      </w:r>
      <w:r w:rsidRPr="007550A6">
        <w:rPr>
          <w:rFonts w:ascii="Times New Roman" w:hAnsi="Times New Roman" w:cs="Times New Roman"/>
          <w:color w:val="000000" w:themeColor="text1"/>
          <w:sz w:val="16"/>
          <w:szCs w:val="16"/>
        </w:rPr>
        <w:softHyphen/>
        <w:t>стера, знакомые с ремонтом оружия имеются, пристрелка же может быть произведена в бывшем тире Школы морлетов рядом с Мастерскими (8904).</w:t>
      </w:r>
    </w:p>
    <w:p w14:paraId="5BE748D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E20FF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декабря 1927 приемщик УВВС РККА на РАМ № 3 в Ленинграде Куликов писал Рапорт № 5 Нач. 3 Отдела УСС</w:t>
      </w:r>
    </w:p>
    <w:p w14:paraId="458C130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Доношу, что Ремонтно-Авиационными-Мастерскими № 3 по указанным вопросам почти ничего на делалось за исключением ремонта бомбодержателей и установки пулеметов на самолет. Деньги на оборудование тира не получены (8904).</w:t>
      </w:r>
    </w:p>
    <w:p w14:paraId="29C213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63FBC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декабря 1927 Техприемщик на РАЗ № 3 в Смоленске Шуваев писал письмо № 12/с Нач. 3 Отдела УСС с рапортом:</w:t>
      </w:r>
    </w:p>
    <w:p w14:paraId="37BEDCA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мой вопрос Управляющему РАЗ № 3 и Гл. Инженеру о том, что ими предпринято по вопросу о ремонте предметов вооружения, последние заявила мне, что данный вопрос находится пока в стадии организацц, а по моему РАЗ № 3 от разрешения этого вопоса уклоняется (8904).</w:t>
      </w:r>
    </w:p>
    <w:p w14:paraId="3022F6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938903" w14:textId="77777777" w:rsidR="000F4887" w:rsidRPr="007550A6" w:rsidRDefault="000F4887" w:rsidP="007550A6">
      <w:pPr>
        <w:spacing w:after="0" w:line="240" w:lineRule="auto"/>
        <w:jc w:val="both"/>
        <w:rPr>
          <w:rFonts w:ascii="Times New Roman" w:hAnsi="Times New Roman" w:cs="Times New Roman"/>
          <w:color w:val="000000" w:themeColor="text1"/>
          <w:sz w:val="16"/>
          <w:szCs w:val="16"/>
          <w:lang w:eastAsia="ru-RU" w:bidi="ru-RU"/>
        </w:rPr>
      </w:pPr>
      <w:r w:rsidRPr="007550A6">
        <w:rPr>
          <w:rFonts w:ascii="Times New Roman" w:hAnsi="Times New Roman" w:cs="Times New Roman"/>
          <w:color w:val="000000" w:themeColor="text1"/>
          <w:sz w:val="16"/>
          <w:szCs w:val="16"/>
          <w:lang w:eastAsia="ru-RU" w:bidi="ru-RU"/>
        </w:rPr>
        <w:t>С 1 дека</w:t>
      </w:r>
      <w:r w:rsidRPr="007550A6">
        <w:rPr>
          <w:rFonts w:ascii="Times New Roman" w:hAnsi="Times New Roman" w:cs="Times New Roman"/>
          <w:color w:val="000000" w:themeColor="text1"/>
          <w:sz w:val="16"/>
          <w:szCs w:val="16"/>
          <w:lang w:eastAsia="ru-RU" w:bidi="ru-RU"/>
        </w:rPr>
        <w:softHyphen/>
        <w:t>бря 1927 г. таганрогский ГАЗ №10 «Лебедь» стал заводом №31 (п/я 19). Одновременно на предприятии усилили режим секрет</w:t>
      </w:r>
      <w:r w:rsidRPr="007550A6">
        <w:rPr>
          <w:rFonts w:ascii="Times New Roman" w:hAnsi="Times New Roman" w:cs="Times New Roman"/>
          <w:color w:val="000000" w:themeColor="text1"/>
          <w:sz w:val="16"/>
          <w:szCs w:val="16"/>
          <w:lang w:eastAsia="ru-RU" w:bidi="ru-RU"/>
        </w:rPr>
        <w:softHyphen/>
        <w:t>ности. В частности, ограничили перемещение по террито</w:t>
      </w:r>
      <w:r w:rsidRPr="007550A6">
        <w:rPr>
          <w:rFonts w:ascii="Times New Roman" w:hAnsi="Times New Roman" w:cs="Times New Roman"/>
          <w:color w:val="000000" w:themeColor="text1"/>
          <w:sz w:val="16"/>
          <w:szCs w:val="16"/>
          <w:lang w:eastAsia="ru-RU" w:bidi="ru-RU"/>
        </w:rPr>
        <w:softHyphen/>
        <w:t>рии. Для входа в цеха, кроме пропуска на завод, нужно бы</w:t>
      </w:r>
      <w:r w:rsidRPr="007550A6">
        <w:rPr>
          <w:rFonts w:ascii="Times New Roman" w:hAnsi="Times New Roman" w:cs="Times New Roman"/>
          <w:color w:val="000000" w:themeColor="text1"/>
          <w:sz w:val="16"/>
          <w:szCs w:val="16"/>
          <w:lang w:eastAsia="ru-RU" w:bidi="ru-RU"/>
        </w:rPr>
        <w:softHyphen/>
        <w:t>ло иметь специальную контрамарку. Контрамарки были для каждого цеха свои, разных цветов. В воротах цехов вста</w:t>
      </w:r>
      <w:r w:rsidRPr="007550A6">
        <w:rPr>
          <w:rFonts w:ascii="Times New Roman" w:hAnsi="Times New Roman" w:cs="Times New Roman"/>
          <w:color w:val="000000" w:themeColor="text1"/>
          <w:sz w:val="16"/>
          <w:szCs w:val="16"/>
          <w:lang w:eastAsia="ru-RU" w:bidi="ru-RU"/>
        </w:rPr>
        <w:softHyphen/>
        <w:t>ли вооруженные вахтеры (20325).</w:t>
      </w:r>
    </w:p>
    <w:p w14:paraId="00FC2018" w14:textId="77777777" w:rsidR="000F4887" w:rsidRPr="007550A6" w:rsidRDefault="000F4887" w:rsidP="007550A6">
      <w:pPr>
        <w:spacing w:after="0" w:line="240" w:lineRule="auto"/>
        <w:jc w:val="both"/>
        <w:rPr>
          <w:rFonts w:ascii="Times New Roman" w:hAnsi="Times New Roman" w:cs="Times New Roman"/>
          <w:color w:val="000000" w:themeColor="text1"/>
          <w:sz w:val="16"/>
          <w:szCs w:val="16"/>
        </w:rPr>
      </w:pPr>
    </w:p>
    <w:p w14:paraId="624B3E7F" w14:textId="77777777" w:rsidR="00DB2604" w:rsidRPr="003600B8" w:rsidRDefault="00DB2604" w:rsidP="00DB2604">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С 1 декабря 1927 г. таганрогский завод № 10, полу</w:t>
      </w:r>
      <w:r w:rsidRPr="003600B8">
        <w:rPr>
          <w:rStyle w:val="aff"/>
          <w:rFonts w:ascii="Times New Roman" w:hAnsi="Times New Roman" w:cs="Times New Roman"/>
          <w:color w:val="0070C0"/>
          <w:spacing w:val="0"/>
          <w:sz w:val="16"/>
          <w:szCs w:val="16"/>
        </w:rPr>
        <w:softHyphen/>
        <w:t>чивший в рамках мероприятий по засекречиванию авиапроизводства новое наименование «завод №31», продолжает наращивать свои мощ</w:t>
      </w:r>
      <w:r w:rsidRPr="003600B8">
        <w:rPr>
          <w:rStyle w:val="aff"/>
          <w:rFonts w:ascii="Times New Roman" w:hAnsi="Times New Roman" w:cs="Times New Roman"/>
          <w:color w:val="0070C0"/>
          <w:spacing w:val="0"/>
          <w:sz w:val="16"/>
          <w:szCs w:val="16"/>
        </w:rPr>
        <w:softHyphen/>
        <w:t>ности. Уже в 1929 г. план завода №31 по самолетостроению был ра</w:t>
      </w:r>
      <w:r w:rsidRPr="003600B8">
        <w:rPr>
          <w:rStyle w:val="aff"/>
          <w:rFonts w:ascii="Times New Roman" w:hAnsi="Times New Roman" w:cs="Times New Roman"/>
          <w:color w:val="0070C0"/>
          <w:spacing w:val="0"/>
          <w:sz w:val="16"/>
          <w:szCs w:val="16"/>
        </w:rPr>
        <w:softHyphen/>
        <w:t>вен плану лидера отечественной авиационной промышленности, завода №1, а по итогам этого года 31-й завод опередил 1-й завод по всем экономическим показателям. С 1931 по 1933 гг. на заводе серий</w:t>
      </w:r>
      <w:r w:rsidRPr="003600B8">
        <w:rPr>
          <w:rStyle w:val="aff"/>
          <w:rFonts w:ascii="Times New Roman" w:hAnsi="Times New Roman" w:cs="Times New Roman"/>
          <w:color w:val="0070C0"/>
          <w:spacing w:val="0"/>
          <w:sz w:val="16"/>
          <w:szCs w:val="16"/>
        </w:rPr>
        <w:softHyphen/>
        <w:t>но строился поплавковый вариант тяжелого бомбардировщика ТБ-1 - ТБ-1П, а в 1932-1934 гг. - пасса</w:t>
      </w:r>
      <w:r w:rsidRPr="003600B8">
        <w:rPr>
          <w:rStyle w:val="aff"/>
          <w:rFonts w:ascii="Times New Roman" w:hAnsi="Times New Roman" w:cs="Times New Roman"/>
          <w:color w:val="0070C0"/>
          <w:spacing w:val="0"/>
          <w:sz w:val="16"/>
          <w:szCs w:val="16"/>
        </w:rPr>
        <w:softHyphen/>
        <w:t>жирский самолет АНТ-9 (25061).</w:t>
      </w:r>
    </w:p>
    <w:p w14:paraId="7BA97037" w14:textId="77777777" w:rsidR="00DB2604" w:rsidRPr="003600B8" w:rsidRDefault="00DB2604" w:rsidP="00DB2604">
      <w:pPr>
        <w:spacing w:after="0" w:line="240" w:lineRule="auto"/>
        <w:jc w:val="both"/>
        <w:rPr>
          <w:rFonts w:ascii="Times New Roman" w:hAnsi="Times New Roman" w:cs="Times New Roman"/>
          <w:color w:val="0070C0"/>
          <w:sz w:val="16"/>
          <w:szCs w:val="16"/>
        </w:rPr>
      </w:pPr>
    </w:p>
    <w:p w14:paraId="4854FA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декабря 1927 военприемщик на заводе Макаров писал письмо Нач. 3 Отдела УСС с рапортом:</w:t>
      </w:r>
    </w:p>
    <w:p w14:paraId="7F16575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Ваш запрос от 2 декабря 27 г. за № 33075 настоящим сообщаю, что по № 1900/с от 19/20 сентября заводом никаких мероприятий не принято и подготовка нз ведется (8904).</w:t>
      </w:r>
    </w:p>
    <w:p w14:paraId="1720B6D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1305AF"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 декабря 1927 г. ГАЗ № 8 «Пропеллер», согласно телеграмме Авиатреста, следовало именовать завод № 28, а его филиал – ГАЗ № 11 «Лесопильный» надо было называть заводом № 41, но в течение длительного времени, вплоть до 1950-х гг., в несекретных документах использовалось старое название. Итоги работы завода подводились весной, и финансовый год не совпадал с календарным. В сезон 1926/27 г. «Пропеллером» было изготовлено 1956 винтов и 1318 комплектов лыж для различных аэропланов, а в сезон 1927/28 г. было выпущено 3273 винта, 895 комплектов лыж и 25 комплектов поплавков для самолёта МР-1. Завод производил винты как серийные, так и по разовым заказам. Были изготовлены лыжи и винты для самолётов «Фарман-Голиаф», «Мартинсайд» и многих других отечественных и иностранных. Помимо основной программы для ВВС, заводом выпускался «ширпотреб» (мебель, беговые лыжи, столовые приборы и др.), а также выполнялись отдельные заказы Добролёта, Укрвоздухпути и других организаций, удельный вес которых составлял около 11% от военного заказа. В план выпуска на1928/29 г. были включены винты к аэросаням ЦАГИ в количестве 9 штук 6 января 1928 г. Н.Р Лобановым была подана заявка на изобретение «механических саней с движителем в виде гусеничных лент». О выдаче патента опубликовано 28 февраля 1931 года. Действие патента распространяется на 15 лет. Изобретение касалось «механических саней с движителем в виде гусеничных лент для передвижения по снегу любой глубины и плотности, а также и по мягкой болотистой поверхности земли предлагается в подобных санях совокупно применять: боковые опорные лыжи, полозья которых имеют корытообразное сечение, кузов такого же сечения и полуовальной формы лопатки движителя». Изобретение не нашло практического применения, хотя в истории вездеходного транспорта завод «Пропеллер» всё же сыграл значительную роль (18640).</w:t>
      </w:r>
    </w:p>
    <w:p w14:paraId="3DCDF187"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p>
    <w:p w14:paraId="20B7918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декабря 1927 военприемщик УВВС РККА С.А.Куликов писал письмо № 27с Нач. 3 Отдела УСС с рапортом:</w:t>
      </w:r>
    </w:p>
    <w:p w14:paraId="3D5788F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Доношу, что в Ремонтно-авиационных мастерских № 3 нет мастерских, специалистов и чертежей для ремонта предметов вооружения и тира для пристредки пулеметов.</w:t>
      </w:r>
    </w:p>
    <w:p w14:paraId="622E552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Мастерские и тир возможно оборудовать в самое непродолжительное время, при условии оптуска средств и введения в штат квалифицированных рабочих и специалистов (8904).</w:t>
      </w:r>
    </w:p>
    <w:p w14:paraId="2685A8D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0A9FFC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4C5D1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07D5A4"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декабря 1927 г. Протокол заседания Постоянного мобилизационного совещания при Президиуме ВСНХ СССР. 1. О плане развития орудийного производства. 2. Об организации минно-трального производства. 3. Об изменении метода составления плана вывоза предприятий ВСНХ СССР из угрожаемых зон в порядке эвакуации. 4. О танко-тракторном строительстве. 5. О некондиционности железных труб для седельных лук (РГАЭ. Ф. 3429. Оп. 16. Д. 3. Л. 93?102) (12417).</w:t>
      </w:r>
    </w:p>
    <w:p w14:paraId="6B9BF1B5"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p>
    <w:p w14:paraId="589493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декабря 1927 года вышло Постановление постоянного мобсовещания, когда Главное Управление металлической промышленности (письмо №1159/128 от 7 января 1928 г.) поручило “...в срочном порядке проработать вопрос о постановке на ХПЗ производства танков и тракторов...” (из материалов Харьковского областного Госархива, дело №93, лист 5) (9154).</w:t>
      </w:r>
    </w:p>
    <w:p w14:paraId="56F630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A41E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декабря 1927 года вышло постановление постоянного мобилизационного совещания, которое стало официальным документом, которым определялось начало работ по подготовке производства танков на ГХПЗ В соответствии с постановлением Главного управления металлической промышленности, руководству ГХПЗ было поручено организовать на заводе параллельное производство танков и гусеничных тракторов (письмо № 1159/128 от 7 января 1928 года из материалов Харьковского областного Госархива. Дело № 93, лист 5.) (10710).</w:t>
      </w:r>
    </w:p>
    <w:p w14:paraId="5C402A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9DB9F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декабря 1927 года Главное Управление металлической промышленности (письмо №1159/128 от 7 января 1928 г.) поручило ХПЗ “...в срочном порядке проработать вопрос о постановке на ХПЗ производства танков и тракторов...” (из материалов Харьковского областного Госархива, дело №93, лист 5) (10792).</w:t>
      </w:r>
    </w:p>
    <w:p w14:paraId="51F306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20B2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D83C2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9536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 2 декабря 1927 по 12 января 1928 года в НИИ ВВС проходили заводские испытания самолета ФД-XI завода 39 (6924).</w:t>
      </w:r>
    </w:p>
    <w:p w14:paraId="7092A63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6DF183"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декабря 1927 года начались за</w:t>
      </w:r>
      <w:r w:rsidRPr="007550A6">
        <w:rPr>
          <w:rFonts w:ascii="Times New Roman" w:hAnsi="Times New Roman" w:cs="Times New Roman"/>
          <w:color w:val="000000" w:themeColor="text1"/>
          <w:sz w:val="16"/>
          <w:szCs w:val="16"/>
        </w:rPr>
        <w:softHyphen/>
        <w:t>водские испытания головного «Фоккера ДХ1» завода № 39 с серийным № 4793. Надо заметить, что военные в своих докумен</w:t>
      </w:r>
      <w:r w:rsidRPr="007550A6">
        <w:rPr>
          <w:rFonts w:ascii="Times New Roman" w:hAnsi="Times New Roman" w:cs="Times New Roman"/>
          <w:color w:val="000000" w:themeColor="text1"/>
          <w:sz w:val="16"/>
          <w:szCs w:val="16"/>
        </w:rPr>
        <w:softHyphen/>
        <w:t>тах номера таких «восстановленных» само</w:t>
      </w:r>
      <w:r w:rsidRPr="007550A6">
        <w:rPr>
          <w:rFonts w:ascii="Times New Roman" w:hAnsi="Times New Roman" w:cs="Times New Roman"/>
          <w:color w:val="000000" w:themeColor="text1"/>
          <w:sz w:val="16"/>
          <w:szCs w:val="16"/>
        </w:rPr>
        <w:softHyphen/>
        <w:t>летов часто писали через «слэш» - 47/93. Учитывая характер выполненных работ, был запланирован достаточно большой объем испытаний. Первую, наземную часть, удалось выполнить успешно, а вот летную часть закончить не получилось. 13 января 1928 года самолет был разбит на посадке по обычному для ДХ1 сценарию. До аварии был выполнен облет, несколько полетов на мер</w:t>
      </w:r>
      <w:r w:rsidRPr="007550A6">
        <w:rPr>
          <w:rFonts w:ascii="Times New Roman" w:hAnsi="Times New Roman" w:cs="Times New Roman"/>
          <w:color w:val="000000" w:themeColor="text1"/>
          <w:sz w:val="16"/>
          <w:szCs w:val="16"/>
        </w:rPr>
        <w:softHyphen/>
        <w:t>ной базе и на скороподъемность. 4397 пока</w:t>
      </w:r>
      <w:r w:rsidRPr="007550A6">
        <w:rPr>
          <w:rFonts w:ascii="Times New Roman" w:hAnsi="Times New Roman" w:cs="Times New Roman"/>
          <w:color w:val="000000" w:themeColor="text1"/>
          <w:sz w:val="16"/>
          <w:szCs w:val="16"/>
        </w:rPr>
        <w:softHyphen/>
        <w:t>зал максимальную скорость у земли в 218 км/ч, минимальную - 131 км/ч. С определе</w:t>
      </w:r>
      <w:r w:rsidRPr="007550A6">
        <w:rPr>
          <w:rFonts w:ascii="Times New Roman" w:hAnsi="Times New Roman" w:cs="Times New Roman"/>
          <w:color w:val="000000" w:themeColor="text1"/>
          <w:sz w:val="16"/>
          <w:szCs w:val="16"/>
        </w:rPr>
        <w:softHyphen/>
        <w:t>нием вертикальных скоростей что-то пошло не так - высоту в пять километров пришлось набирать больше часа (22722).</w:t>
      </w:r>
    </w:p>
    <w:p w14:paraId="20D7256E"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rPr>
      </w:pPr>
    </w:p>
    <w:p w14:paraId="45002E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декабря 1927 нач. 3 Отд. УСС УВВС Попов и пом. Нач. Юрасов писали письмо № 19507 в Промвоздух</w:t>
      </w:r>
    </w:p>
    <w:p w14:paraId="3309A0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 621/З-с</w:t>
      </w:r>
    </w:p>
    <w:p w14:paraId="135CF39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Аппарат Военной приемки на заводе № 3, на запрос 3-го Отдела УСС о мерах, принятых заводом по существу циркуляра Промвоздуха № 621/З-с, сообщает, что завод № 3 от организации ремонта вооружения, видимо, уклоняет</w:t>
      </w:r>
      <w:r w:rsidRPr="007550A6">
        <w:rPr>
          <w:rFonts w:ascii="Times New Roman" w:hAnsi="Times New Roman" w:cs="Times New Roman"/>
          <w:color w:val="000000" w:themeColor="text1"/>
          <w:sz w:val="16"/>
          <w:szCs w:val="16"/>
        </w:rPr>
        <w:softHyphen/>
        <w:t>ся, оставляя этот вопрос до сего времени лишь в стадии организации.</w:t>
      </w:r>
    </w:p>
    <w:p w14:paraId="6FFA520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3-й Отдел УСС просит сообщить, какие мероприятия конкретно приняты заводом № 3 но вопросу, изложенному в Вашем 621/3-с и как обстоит вопрос с ремонтом вооружения на рем. самолетах, выпускаемых заводом № 3 (8904,3).</w:t>
      </w:r>
    </w:p>
    <w:p w14:paraId="7128E24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7CB5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декабря 1927 вышло постановление Правления Авиатреста (протокол 13), которое поручило заводу 25 разработку и постройку турелей для глиссеров под полевой пулемет Максим (2338,41).</w:t>
      </w:r>
    </w:p>
    <w:p w14:paraId="733A7A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813F9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6A70C6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814C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концу 1927 промышленность и сельское хозяйство выпускали валовой продукции больше, чем до войны. Производство хлеба составило 95%. В случае крупной промышленности рост производства в 1926-1927 был 18%, а НД - 11%. Доля социалистического сектора дошла до 86% (но без мукомольной промышленности). Доля частника в розничном обороте упала с 53% в 1924/1925 до 35% в 1927/1927, а в оптовой - с 9% до 5% (226,375).</w:t>
      </w:r>
    </w:p>
    <w:p w14:paraId="124FA4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5587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(2-19 - 226,377) 1927 XV съезд - съезд коллективизации с/х и наступления социализма по всему фронту (вытеснение частного капитала из промышленности) - вскрыл причины медленного развития с/х - мелкое и раздробленное, которое исчерпало резервы роста ПТ. Приняли решение развертывать коллективизацию, но пока еще добровольно. Однако, кулака решили теснить. Осознали, что для развития капвложений необходим переход от годичных контрольных цифр нужно переходить к перспективному планированию на пятилетие. Приняли директивы о разработке первого пятилетнего плана. В качестве хозяйственной задачи поставили развитие крупной индустрии и на ее базе быстрый рост всех отраслей и повышение удельного веса соц. сектора, более решительное вытеснение капитализма. С докладом об оппозиции выступил Г.К.Орджоникидзе. Объявил, что троцкистско-зиновьевская антипартийная оппозиция идейно разорвала с ленинизмом, переродилась в меньшевистскую группу, стала на путь капитуляции перед силами международной и внутренней буржуазии и объективно превратилась в орудие третей силы против режима пролетарской диктатуры. Объявили, что принадлежность к троцкистской оппозиции несовместимо с пребыванием в партии. Одобрил постановление ЦК и ЦКК об исключении из партии главарей оппозиции Л.Д.Т., Г.Е.Зиновьева и 75 активных деятелей блока - Л.Б.Каменева, Г.Л.Пятакова, К.Радека, Раковского, Сафарова, Смилгу, И.Смирнова, Лашевича и др., а также антиреволюционную группу Сапронова из 23 чел. Приняли дополнение к Уставу, что члены партии, отказывающиеся правдиво отвечать на вопросы контрольных комиссий подлежат немедленному исключению. Подвели итоги борьбы ленинизма с троцкизмом и ужесточили требования к возврату в партию требуя полного идейного и организационного вооружения, решительного и открытого осуждения. Шестимесячный испытательный срок (226,380).</w:t>
      </w:r>
    </w:p>
    <w:p w14:paraId="303463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Съезд потребовал от ЦК вести работу "на основе непрерывного укрепления...Воздушного флота" (66,85).</w:t>
      </w:r>
    </w:p>
    <w:p w14:paraId="64CB87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697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 XV съезд назвал авиапромышленность в числе отраслей, достигших значительных успехов и поставил на первое место среди производств, которые должны развиваться (66,99).</w:t>
      </w:r>
    </w:p>
    <w:p w14:paraId="50B506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 был съезд, обсуждавший директивы на первый пятилетний план и съезда коллективизации.</w:t>
      </w:r>
    </w:p>
    <w:p w14:paraId="4BB538F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выступлении НКВМД К.Е.В. в прениях по докладу А.И.Р. и Г.М.Кржижановского о директивах по составлению пятилетнего плана четко изложил установку на всестороннюю милитаризацию в связи с приближением войны (1566,64).</w:t>
      </w:r>
    </w:p>
    <w:p w14:paraId="025686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65C276" w14:textId="4955BA3C" w:rsidR="00510759" w:rsidRPr="007550A6" w:rsidRDefault="0051075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декабря 1927. 15-й съезд партии. Решено переходить в сельском хозяйстве на колхозы и совхозы. Объявили окончание НЭПа. Олигархи в шоке. Поговорили об оппозиции, одобрили решение об исключении из партии Троцкого и Зиновьева и постановил</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исключить</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из партии всех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активных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деятелей</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троцкистско-зиновьевского</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блока,</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вроде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 Радека, Преображенского, Раковского,</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Пятакова, Серебрякова, И.</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Смирнова, Каменева, Саркиса, Сафарова, Лифшица,</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Мдивани, Смилги и всю</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группу "демократического централизма" (Сапронов, В. Смирнов, Богуславский, Дробнис и др.). Всего на съезде исключено из партии 93 троцкиста. Каменев, Зиновьев и еще парочка красавцев опять публично покаялись. В следующем году их восстановили в партии. Троцкий каяться даже не пробовал (12629).</w:t>
      </w:r>
    </w:p>
    <w:p w14:paraId="76E21477" w14:textId="77777777" w:rsidR="00510759" w:rsidRPr="007550A6" w:rsidRDefault="0051075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3803C7" w14:textId="77777777" w:rsidR="00C621F8" w:rsidRPr="007550A6" w:rsidRDefault="00C621F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 декабря</w:t>
      </w:r>
      <w:r w:rsidRPr="007550A6">
        <w:rPr>
          <w:rFonts w:ascii="Times New Roman" w:hAnsi="Times New Roman" w:cs="Times New Roman"/>
          <w:color w:val="000000" w:themeColor="text1"/>
          <w:sz w:val="16"/>
          <w:szCs w:val="16"/>
        </w:rPr>
        <w:t xml:space="preserve"> в 1927 году в Москве открылся XV съезд ВКП (б), на котором был завершен организационный разгром троцкизма как явления, недопустимого с членством в большевистской партии (14848).</w:t>
      </w:r>
    </w:p>
    <w:p w14:paraId="31F5CE86" w14:textId="77777777" w:rsidR="00C621F8" w:rsidRPr="007550A6" w:rsidRDefault="00C621F8" w:rsidP="007550A6">
      <w:pPr>
        <w:spacing w:after="0" w:line="240" w:lineRule="auto"/>
        <w:jc w:val="both"/>
        <w:rPr>
          <w:rFonts w:ascii="Times New Roman" w:hAnsi="Times New Roman" w:cs="Times New Roman"/>
          <w:color w:val="000000" w:themeColor="text1"/>
          <w:sz w:val="16"/>
          <w:szCs w:val="16"/>
        </w:rPr>
      </w:pPr>
    </w:p>
    <w:p w14:paraId="3E00AD5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3B07BB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23A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декабря 1927 г. Советский Союз присоединился к Протоколу о запрещении применения на войне удушливых, ядовитых или других подобных газов и бактериологических средств" (Женева, Швейцария) 17 июня 1925), а ратифицировал 5 апреля 1928 г. (4423).</w:t>
      </w:r>
    </w:p>
    <w:p w14:paraId="603B2B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024D4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 декабря 1927 г. к Женевскому протоколу присоединился и Советский Союз, 5 апреля 1928 г. грамота о его ратификации ЦИК была передана послом В. Довгалевским на хранение правительству Французской республики (10670,169).</w:t>
      </w:r>
    </w:p>
    <w:p w14:paraId="485ACE0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9F598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2399E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7234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декабря 1927 появился Форд модель А (2100).</w:t>
      </w:r>
    </w:p>
    <w:p w14:paraId="135672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7BB57D" w14:textId="77777777" w:rsidR="00C621F8" w:rsidRPr="007550A6" w:rsidRDefault="00C621F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 декабря</w:t>
      </w:r>
      <w:r w:rsidRPr="007550A6">
        <w:rPr>
          <w:rFonts w:ascii="Times New Roman" w:hAnsi="Times New Roman" w:cs="Times New Roman"/>
          <w:color w:val="000000" w:themeColor="text1"/>
          <w:sz w:val="16"/>
          <w:szCs w:val="16"/>
        </w:rPr>
        <w:t xml:space="preserve"> в 1927 году Ford Motor Company торжественно представляет модель А автомобиля Ford (приходящую на смену модели Т) в Нью-Йоркском Waldorf Hotel и 35 других городах США, Канады и Европы (14848).</w:t>
      </w:r>
    </w:p>
    <w:p w14:paraId="02EE628B" w14:textId="77777777" w:rsidR="00C621F8" w:rsidRPr="007550A6" w:rsidRDefault="00C621F8" w:rsidP="007550A6">
      <w:pPr>
        <w:spacing w:after="0" w:line="240" w:lineRule="auto"/>
        <w:jc w:val="both"/>
        <w:rPr>
          <w:rFonts w:ascii="Times New Roman" w:hAnsi="Times New Roman" w:cs="Times New Roman"/>
          <w:color w:val="000000" w:themeColor="text1"/>
          <w:sz w:val="16"/>
          <w:szCs w:val="16"/>
        </w:rPr>
      </w:pPr>
    </w:p>
    <w:p w14:paraId="0E4711C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7823B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20CD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декабря 1927 Дир. ЦАГИ писал в Авиатрест письмо N 357с:</w:t>
      </w:r>
    </w:p>
    <w:p w14:paraId="176539F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опытного самолетостроения ЦАГИ считает необходимым обеспечить кредитами на второй квартал следующие работы: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72A36" w:rsidRPr="007550A6" w14:paraId="081CCE7C" w14:textId="77777777">
        <w:tc>
          <w:tcPr>
            <w:tcW w:w="5636" w:type="dxa"/>
            <w:tcBorders>
              <w:top w:val="single" w:sz="12" w:space="0" w:color="auto"/>
            </w:tcBorders>
          </w:tcPr>
          <w:p w14:paraId="216D7E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Продолжение и усовершенствование типа</w:t>
            </w:r>
          </w:p>
        </w:tc>
        <w:tc>
          <w:tcPr>
            <w:tcW w:w="5636" w:type="dxa"/>
            <w:tcBorders>
              <w:top w:val="single" w:sz="12" w:space="0" w:color="auto"/>
            </w:tcBorders>
          </w:tcPr>
          <w:p w14:paraId="00A2FEF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0889D814" w14:textId="77777777">
        <w:tc>
          <w:tcPr>
            <w:tcW w:w="5636" w:type="dxa"/>
          </w:tcPr>
          <w:p w14:paraId="542A22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 техническая помощь при серийной постройке</w:t>
            </w:r>
          </w:p>
        </w:tc>
        <w:tc>
          <w:tcPr>
            <w:tcW w:w="5636" w:type="dxa"/>
          </w:tcPr>
          <w:p w14:paraId="6F82D0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0A023CDD" w14:textId="77777777">
        <w:tc>
          <w:tcPr>
            <w:tcW w:w="5636" w:type="dxa"/>
          </w:tcPr>
          <w:p w14:paraId="2B331D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АНТ-3</w:t>
            </w:r>
          </w:p>
        </w:tc>
        <w:tc>
          <w:tcPr>
            <w:tcW w:w="5636" w:type="dxa"/>
          </w:tcPr>
          <w:p w14:paraId="630D22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15000</w:t>
            </w:r>
          </w:p>
        </w:tc>
      </w:tr>
      <w:tr w:rsidR="00472A36" w:rsidRPr="007550A6" w14:paraId="158D1B00" w14:textId="77777777">
        <w:tc>
          <w:tcPr>
            <w:tcW w:w="5636" w:type="dxa"/>
          </w:tcPr>
          <w:p w14:paraId="12E59E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На изготовление конструктивных чертежей</w:t>
            </w:r>
          </w:p>
        </w:tc>
        <w:tc>
          <w:tcPr>
            <w:tcW w:w="5636" w:type="dxa"/>
          </w:tcPr>
          <w:p w14:paraId="0DFBF2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44EC90B1" w14:textId="77777777">
        <w:tc>
          <w:tcPr>
            <w:tcW w:w="5636" w:type="dxa"/>
            <w:tcBorders>
              <w:bottom w:val="single" w:sz="12" w:space="0" w:color="auto"/>
            </w:tcBorders>
          </w:tcPr>
          <w:p w14:paraId="61517A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самолета АНТ-5</w:t>
            </w:r>
          </w:p>
        </w:tc>
        <w:tc>
          <w:tcPr>
            <w:tcW w:w="5636" w:type="dxa"/>
            <w:tcBorders>
              <w:bottom w:val="single" w:sz="12" w:space="0" w:color="auto"/>
            </w:tcBorders>
          </w:tcPr>
          <w:p w14:paraId="0DCB22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40000</w:t>
            </w:r>
          </w:p>
        </w:tc>
      </w:tr>
    </w:tbl>
    <w:p w14:paraId="4277A1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Что же касается самолета Р-6 то исчисленная по В/смете сумма в 360000 рублей на его постройку полностью подлежит передаче в распоряжение УВВС и кроме того ЦАГИ сообщает, что им не получено от Вас никаких платежей за чертежи по самолету БТ-1 (АНТ-4) и недополучено по изготовлению чертежей самолета АНТ-3; в счет указанных платежей на второй квартал ЦАГИ просит включить к оплате 150000 рублей (2374,63).</w:t>
      </w:r>
    </w:p>
    <w:p w14:paraId="02825F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9E98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декабря 1927 нач. 3 Отд. УСС УВВС Попов и пом. Нач. Юрасов писали письмо № 19757 в Промвоздух</w:t>
      </w:r>
    </w:p>
    <w:p w14:paraId="054355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 621/З-с</w:t>
      </w:r>
    </w:p>
    <w:p w14:paraId="032750E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Препровождаю при сем копии рапортов технических приемщиков на предприятиях Промвоздуха, характеризующих положение вопроса с ремонтом вооружения в порядке Вашего циркуляра 621/3-с (8904,4).</w:t>
      </w:r>
    </w:p>
    <w:p w14:paraId="16567DB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 декабря 1927 военный приемщик на заводе Ремвоздух № 6 Урвачев писал письмо № 18 </w:t>
      </w:r>
    </w:p>
    <w:p w14:paraId="0F209A6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Начальнику Ш Отдела 2 управления</w:t>
      </w:r>
    </w:p>
    <w:p w14:paraId="70CFA37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Рапорт</w:t>
      </w:r>
    </w:p>
    <w:p w14:paraId="68BE6AA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 1900/с и № 33075</w:t>
      </w:r>
    </w:p>
    <w:p w14:paraId="6C0EC73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Доношу, что по распоряжеению Промвоздуха по вопросу о ремонте вооружения, поступающего на завод одновременно с самолетами, заводом производятся следующие работы:</w:t>
      </w:r>
    </w:p>
    <w:p w14:paraId="0DFD391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пулеметный установкам:</w:t>
      </w:r>
    </w:p>
    <w:p w14:paraId="4683CC2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Замена новым всего комплекта.</w:t>
      </w:r>
    </w:p>
    <w:p w14:paraId="493B886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Замена деталей уже готовыми.</w:t>
      </w:r>
    </w:p>
    <w:p w14:paraId="0BEC8C8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 Изготовление неответственных деталей (6олты, гайки, троссы и т.д.)</w:t>
      </w:r>
    </w:p>
    <w:p w14:paraId="0CD8820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пулеметам</w:t>
      </w:r>
    </w:p>
    <w:p w14:paraId="6900C54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Устранение мелких дефектов (зайоины, погнутости и т.д.)</w:t>
      </w:r>
    </w:p>
    <w:p w14:paraId="5D9CBE8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Чистка</w:t>
      </w:r>
    </w:p>
    <w:p w14:paraId="614658C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Установка на самолете</w:t>
      </w:r>
    </w:p>
    <w:p w14:paraId="62C876F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Регулировка пулеметных кронштейнов и проверка стрельбой регулировки пульустановки для чего заводу предложено устроить тир.</w:t>
      </w:r>
    </w:p>
    <w:p w14:paraId="3F882C0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Все, перечисленные выше работы, за исключением работ п. 7-го заводом выполняются.</w:t>
      </w:r>
    </w:p>
    <w:p w14:paraId="660D197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настоящее время заводом возбуждено ходатайство перед соответствующими органами о разрешении устройства тира, для пристрелки пулеметов и пульустановок, на территории завода. По получении раррешения тир будет устроен и завод приступит к выполнению работ по п. 7, т.е. по регулировки и пристрелки установок на самолетах.</w:t>
      </w:r>
    </w:p>
    <w:p w14:paraId="1F98160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Объяснить причину невыполнения такового в установлен</w:t>
      </w:r>
      <w:r w:rsidRPr="007550A6">
        <w:rPr>
          <w:rFonts w:ascii="Times New Roman" w:hAnsi="Times New Roman" w:cs="Times New Roman"/>
          <w:color w:val="000000" w:themeColor="text1"/>
          <w:sz w:val="16"/>
          <w:szCs w:val="16"/>
        </w:rPr>
        <w:softHyphen/>
        <w:t>ный срок, мне не представляется возможным, так как мое заме</w:t>
      </w:r>
      <w:r w:rsidRPr="007550A6">
        <w:rPr>
          <w:rFonts w:ascii="Times New Roman" w:hAnsi="Times New Roman" w:cs="Times New Roman"/>
          <w:color w:val="000000" w:themeColor="text1"/>
          <w:sz w:val="16"/>
          <w:szCs w:val="16"/>
        </w:rPr>
        <w:softHyphen/>
        <w:t>стительство на наводе ст. техприемщика т.Загудаева является только с 5 Декабря с. г. (8904).</w:t>
      </w:r>
    </w:p>
    <w:p w14:paraId="2890B0F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военный приемщик РАМ № 2 П.Гарусов на РВЗ в Севастополе писал письмо № 14/с Нач. 3 Отдела УСС рапорт:</w:t>
      </w:r>
    </w:p>
    <w:p w14:paraId="51E147E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Несвоевременное донесение на № 1900/с произошло по моей оплошности. Вопрос с ремонтом вооружения, поступающего в рем-органы одновременно с самолетами, в РАМ № 2 состоит следующим образом. Самолетов с оружием до сего времени не поступало, имев</w:t>
      </w:r>
      <w:r w:rsidRPr="007550A6">
        <w:rPr>
          <w:rFonts w:ascii="Times New Roman" w:hAnsi="Times New Roman" w:cs="Times New Roman"/>
          <w:color w:val="000000" w:themeColor="text1"/>
          <w:sz w:val="16"/>
          <w:szCs w:val="16"/>
        </w:rPr>
        <w:softHyphen/>
        <w:t>шиеся же турели на самолетах Савойя ремонтировались каждый раз вместе с самолетом. Что касается ремонта пулеметов, если бы таковые поступили, то он не вызвал бы затруднение, так как ма</w:t>
      </w:r>
      <w:r w:rsidRPr="007550A6">
        <w:rPr>
          <w:rFonts w:ascii="Times New Roman" w:hAnsi="Times New Roman" w:cs="Times New Roman"/>
          <w:color w:val="000000" w:themeColor="text1"/>
          <w:sz w:val="16"/>
          <w:szCs w:val="16"/>
        </w:rPr>
        <w:softHyphen/>
        <w:t>стера, знакомые с ремонтом оружия имеются, пристрелка же может быть произведена в бывшем тире Школы морлетов рядом с Мастерскими (8904).</w:t>
      </w:r>
    </w:p>
    <w:p w14:paraId="4A90126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приемщик УВВС РККА на РАМ № 3 в Ленинграде Куликов писал Рапорт № 5 Нач. 3 Отдела УСС</w:t>
      </w:r>
    </w:p>
    <w:p w14:paraId="141FD19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Доношу, что Ремонтно-Авиационными-Мастерскими № 3 по указанным вопросам почти ничего на делалось за исключением ремонта бомбодержателей и установки пулеметов на самолет. Деньги на оборудование тира не получены (8904).</w:t>
      </w:r>
    </w:p>
    <w:p w14:paraId="23B765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Техприемщик на РАЗ № 3 в Смоленске Шуваев писал письмо № 12/с Нач. 3 Отдела УСС с рапортом:</w:t>
      </w:r>
    </w:p>
    <w:p w14:paraId="4DC6069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мой вопрос Управляющему РАЗ № 3 и Гл. Инженеру о том, что ими предпринято по вопросу о ремонте предметов вооружения, последние заявила мне, что данный вопрос находится пока в стадии организацц, а по моему РАЗ № 3 от разрешения этого вопоса уклоняется (8904).</w:t>
      </w:r>
    </w:p>
    <w:p w14:paraId="40F83C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военприемщик на заводе Макаров писал письмо Нач. 3 Отдела УСС с рапортом:</w:t>
      </w:r>
    </w:p>
    <w:p w14:paraId="0E25A7F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Ваш запрос от 2 декабря 27 г. за № 33075 настоящим сообщаю, что по № 1900/с от 19/20 сентября заводом никаких мероприятий не принято и подготовка нз ведется (8904).</w:t>
      </w:r>
    </w:p>
    <w:p w14:paraId="55A9099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ноябре 1927 военприемщик УВВС РККА С.А.Куликов писал письмо № 27с Нач. 3 Отдела УСС с рапортом:</w:t>
      </w:r>
    </w:p>
    <w:p w14:paraId="50E0D5E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Доношу, что в Ремонтно-авиационных мастерских № 3 нет мастерских, специалистов и чертежей для ремонта предметов вооружения и тира для пристредки пулеметов.</w:t>
      </w:r>
    </w:p>
    <w:p w14:paraId="5C7B74D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Мастерские и тир возможно оборудовать в самое непродолжительное время, при условии оптуска средств и введения в штат квалифицированных рабочих и специалистов (8904).</w:t>
      </w:r>
    </w:p>
    <w:p w14:paraId="073DEEC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3C9324E"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декабря 1927 года К-3 на лыжном шасси совершил перелет из Харькова в Москву, где состоялись демонстрационные полеты и новый этап испытаний. В некоторых полетах участвовали представители разных санитарных служб и медицинских учреждений. Летные характеристики не вызвали претензий, а оснащение новой кабины стало поводом для восторгов. Пресса назвала самолет К-3 большой победой советской авиационной техники (21370).</w:t>
      </w:r>
    </w:p>
    <w:p w14:paraId="489B9CB9"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rPr>
      </w:pPr>
    </w:p>
    <w:p w14:paraId="6DFD9171" w14:textId="77777777" w:rsidR="00AB02B0" w:rsidRPr="007550A6" w:rsidRDefault="00AB02B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33C19DC1" w14:textId="77777777" w:rsidR="00AB02B0" w:rsidRPr="007550A6" w:rsidRDefault="00AB02B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CDB8C7"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декабря 1928 г. вышел приказ РВС СССР № 393/79 «Об итогах учебно-тактической подготовки РККА на основе опыта маневров 1927–28 учебного года Учебные цели на 1928–29 год».</w:t>
      </w:r>
    </w:p>
    <w:p w14:paraId="60365E97"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Маневры 1927/28 учебного года были самые масштабные из всех проводившихся ранее после Гражданской войны и уже поэтому имели много недочетов.</w:t>
      </w:r>
    </w:p>
    <w:p w14:paraId="20D7BED1"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«Недочеты» сводились к следующему:</w:t>
      </w:r>
    </w:p>
    <w:p w14:paraId="0FC02A5A"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Все разведывательные полеты продолжают совершаться на недопустимо малых высотах (300 – 800 метров). Бомбардировочная авиация слабо подготовлена для работы с высот более 1500 метров. Штурмовая авиация не всегда еще умеет применяться к местности при бреющих полетах - в этом документе впервые применен термин: «штурмовая авиация».</w:t>
      </w:r>
    </w:p>
    <w:p w14:paraId="5A256AAD"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Недостаточная связь авиации, работающей с войсками. Отсутствие навыков в совместной работе авиационных и войсковых штабов.</w:t>
      </w:r>
    </w:p>
    <w:p w14:paraId="687A6096"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3. Недостаточно проработан еще вопрос взаимодействия авиации с земными войсками в бою. (…) </w:t>
      </w:r>
    </w:p>
    <w:p w14:paraId="39D8505B"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Недостаточное знание организации ПВО, неумение маневрировать по высоте в зависимости от обстановки на земле и в воздухе».</w:t>
      </w:r>
    </w:p>
    <w:p w14:paraId="3A8F822F"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приказной части говорилось: «Решительно добиться перелома в овладении навыками в управлении авиационными соединениями». Внедрить навыки «по правильному использованию технических средств связи и в особенности, радиосредств. Добиться нормальной и непрерывной связи земли с воздухом». (…) Вести широкую тренировку парков для работы в полевых условиях. Принять меры «к техническому переоборудованию парков» (19566).</w:t>
      </w:r>
    </w:p>
    <w:p w14:paraId="2E8217B9" w14:textId="77777777" w:rsidR="00AB02B0" w:rsidRPr="007550A6" w:rsidRDefault="00AB02B0" w:rsidP="007550A6">
      <w:pPr>
        <w:spacing w:after="0" w:line="240" w:lineRule="auto"/>
        <w:jc w:val="both"/>
        <w:rPr>
          <w:rFonts w:ascii="Times New Roman" w:hAnsi="Times New Roman" w:cs="Times New Roman"/>
          <w:color w:val="000000" w:themeColor="text1"/>
          <w:sz w:val="16"/>
          <w:szCs w:val="16"/>
        </w:rPr>
      </w:pPr>
    </w:p>
    <w:p w14:paraId="4FD4D51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32FFDF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1E92B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декабря 1927 И. Сталин призвал развивать у рабочих “чувство хозяина” (4962).</w:t>
      </w:r>
    </w:p>
    <w:p w14:paraId="38EEEE5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39549F" w14:textId="77777777" w:rsidR="00C621F8"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4F701E45" w14:textId="77777777" w:rsidR="00C621F8" w:rsidRPr="007550A6" w:rsidRDefault="00C621F8"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613FC" w14:textId="77777777" w:rsidR="00C621F8" w:rsidRPr="007550A6" w:rsidRDefault="00C621F8" w:rsidP="007550A6">
      <w:pPr>
        <w:spacing w:after="0" w:line="240" w:lineRule="auto"/>
        <w:jc w:val="both"/>
        <w:rPr>
          <w:rFonts w:ascii="Times New Roman" w:hAnsi="Times New Roman" w:cs="Times New Roman"/>
          <w:color w:val="000000" w:themeColor="text1"/>
          <w:sz w:val="16"/>
          <w:szCs w:val="16"/>
        </w:rPr>
      </w:pPr>
      <w:r w:rsidRPr="007550A6">
        <w:rPr>
          <w:rStyle w:val="ucoz-forum-post"/>
          <w:rFonts w:ascii="Times New Roman" w:hAnsi="Times New Roman" w:cs="Times New Roman"/>
          <w:bCs/>
          <w:color w:val="000000" w:themeColor="text1"/>
          <w:sz w:val="16"/>
          <w:szCs w:val="16"/>
        </w:rPr>
        <w:t xml:space="preserve">3 декабря </w:t>
      </w:r>
      <w:r w:rsidRPr="007550A6">
        <w:rPr>
          <w:rFonts w:ascii="Times New Roman" w:hAnsi="Times New Roman" w:cs="Times New Roman"/>
          <w:color w:val="000000" w:themeColor="text1"/>
          <w:sz w:val="16"/>
          <w:szCs w:val="16"/>
        </w:rPr>
        <w:t>в 1927 году компания "Форд мотор" в США начал выпуск новой модели автомобиля "Форд" - модель А. Это был автомобиль массового производства, выпускался до 1931 года в вариантах кузова «родстер», «кабриолет», двухдверный и четырехдверный «фаэтон» и "пикап". Позднее модель «Форд А» легла в основу модели ГАЗ-А, выпускавшейся в СССР Горьковским автозаводом в 1932-1936 гг (14849).</w:t>
      </w:r>
    </w:p>
    <w:p w14:paraId="6A7978FF" w14:textId="77777777" w:rsidR="00C621F8" w:rsidRPr="007550A6" w:rsidRDefault="00C621F8" w:rsidP="007550A6">
      <w:pPr>
        <w:spacing w:after="0" w:line="240" w:lineRule="auto"/>
        <w:jc w:val="both"/>
        <w:rPr>
          <w:rFonts w:ascii="Times New Roman" w:hAnsi="Times New Roman" w:cs="Times New Roman"/>
          <w:color w:val="000000" w:themeColor="text1"/>
          <w:sz w:val="16"/>
          <w:szCs w:val="16"/>
        </w:rPr>
      </w:pPr>
    </w:p>
    <w:p w14:paraId="5123AF4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108B6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438A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декабря 1927 1 секция НТК УВВС направила ЦАГИ за подписью С.В.И. СЗ N 28719с с ТТ к сухопутным и морским самолетам (приложение: на 68 л.). В ЦАГИ поступили 6 января 1928 и получили N 11 (351).</w:t>
      </w:r>
    </w:p>
    <w:p w14:paraId="082D58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ab/>
        <w:t>- ТТ к армейскому разведчику 1 кл (он же легкий бомбардировщик).</w:t>
      </w:r>
    </w:p>
    <w:p w14:paraId="4EA67E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ab/>
        <w:t>- ТТ к одноместному морскому истребителю (базовому).</w:t>
      </w:r>
    </w:p>
    <w:p w14:paraId="645E4E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ab/>
        <w:t>- ТТ к постройке одноместного сухопутного деревянного истребителя под мотор Юпитер 420 л.с.</w:t>
      </w:r>
    </w:p>
    <w:p w14:paraId="10F3EA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ab/>
        <w:t>- ТТ к постройке самолета "корабельного крейсерского разведчика" с мотором Испано 300 л.с. (катапультный).</w:t>
      </w:r>
    </w:p>
    <w:p w14:paraId="786D1D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ab/>
        <w:t>- ТУ к морскому разведчику лодочного типа;</w:t>
      </w:r>
    </w:p>
    <w:p w14:paraId="0D0E58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ab/>
        <w:t>- ТТ к одноместному башенному корабельному разведчику-корректировщику</w:t>
      </w:r>
    </w:p>
    <w:p w14:paraId="7A6FB7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ab/>
        <w:t>- ТТ к морскому разведчику (открытого моря).</w:t>
      </w:r>
    </w:p>
    <w:p w14:paraId="2AE596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ab/>
        <w:t>- ТТ на проектирование и постройку металлического двухмоторного разведчика ЦАГИ под ИС по 520/610 л.с. и БМВ 6 по 450/600</w:t>
      </w:r>
    </w:p>
    <w:p w14:paraId="44BF16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ab/>
        <w:t>- ТТ к одноместному истребителю сухопутному с мотором БМВ-6 - И-3</w:t>
      </w:r>
    </w:p>
    <w:p w14:paraId="71DA00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ab/>
        <w:t>- ТТ к постройке самолета одноместного истребителя И-4 Юп. 420 л.с.</w:t>
      </w:r>
    </w:p>
    <w:p w14:paraId="5341B7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ab/>
        <w:t>- ТТ к сухопутному металлическому морскому тяжелому ночному бомбардировщику Т1-4РТЗ под 4 мотора обще мощностью 2000-2400 л.с. (по заданию Остехбюро) и приспосабливаемого для выполнения заданий УВВС</w:t>
      </w:r>
    </w:p>
    <w:p w14:paraId="1B30AC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ab/>
        <w:t>- ТТ к двухместному истребителю под мотор БМВ 6 450/600 л.с.</w:t>
      </w:r>
    </w:p>
    <w:p w14:paraId="354C56B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ab/>
        <w:t>- ТТ на постройку морского учебного самолета (351).</w:t>
      </w:r>
    </w:p>
    <w:p w14:paraId="4CA7409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Перспективные самолеты (ТТТ 1927 для 1928).</w:t>
      </w:r>
    </w:p>
    <w:p w14:paraId="476584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сухопутные:</w:t>
      </w:r>
    </w:p>
    <w:p w14:paraId="1C940E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одноместный истребитель сухопутный с мотором БМВ-6 - И-3</w:t>
      </w:r>
    </w:p>
    <w:p w14:paraId="76EDA9E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одноместный истребитель И-4 Юп. 420 л.с.</w:t>
      </w:r>
    </w:p>
    <w:p w14:paraId="169BCE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одноместный сухопутный деревянный истребитель под мотор Юпитер 420 л.с. (И-5?).</w:t>
      </w:r>
    </w:p>
    <w:p w14:paraId="723D69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двухместный истребитель под мотор БМВ 6 450/600 л.с.</w:t>
      </w:r>
    </w:p>
    <w:p w14:paraId="3907E8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металлический двухмоторный разведчик ЦАГИ под ИС по 520/610 л.с. и БМВ 6 по 450/600</w:t>
      </w:r>
    </w:p>
    <w:p w14:paraId="7F6F1D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армейский разведчик 1 кл (он же легкий бомбардировщик).</w:t>
      </w:r>
    </w:p>
    <w:p w14:paraId="64D2C2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морские:</w:t>
      </w:r>
    </w:p>
    <w:p w14:paraId="04843E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одноместный морской истребитель (базовой).</w:t>
      </w:r>
    </w:p>
    <w:p w14:paraId="6054BB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"корабельный крейсерский разведчик" с мотором Испано 300 л.с. (катапультный).</w:t>
      </w:r>
    </w:p>
    <w:p w14:paraId="2DBC05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морской разведчику лодочного типа;</w:t>
      </w:r>
    </w:p>
    <w:p w14:paraId="211B2D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одноместный башенный корабельный разведчик-корректировщик</w:t>
      </w:r>
    </w:p>
    <w:p w14:paraId="2AA1D7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морской разведчик (открытого моря).</w:t>
      </w:r>
    </w:p>
    <w:p w14:paraId="1DC483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сухопутный металлический морской тяжелый ночной бомбардировщик Т1-4РТЗ под 4 мотора обще мощностью 2000-2400 л.с. (по заданию Остехбюро), приспосабливаемый для выполнения заданий УВВС</w:t>
      </w:r>
    </w:p>
    <w:p w14:paraId="16EF64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морской учебный самолет</w:t>
      </w:r>
    </w:p>
    <w:p w14:paraId="78E09F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5896F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DA453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234F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декабря 1927 НТК УВВС направил в ЦАГИ СЗ N 32176с по постройке в ЦАГИ деревянного И-5 под Юпитер 420 нр. ЦАГИ не хотел. Материалы поступили 6 декабря 1927 и получили N 997 (351).</w:t>
      </w:r>
    </w:p>
    <w:p w14:paraId="49B490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секция предупредила, что если не получат уточнения до 10 декабря, то секция будет рассматривать это как согласие с требованиями.</w:t>
      </w:r>
    </w:p>
    <w:p w14:paraId="2F113F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BFF3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декабря 1927 1 секция НТК УВВС сообщил ЦАГИ, что в виде неполучения соображений по ТТ на постройку деревянного одноместного истребителя под Юп 420 л.с. (И5-Юп420) 1 секция предупреждает, что если не получат уточнения до 10 декабря, то секция будет рассматривать это как согласие с требованиями.</w:t>
      </w:r>
    </w:p>
    <w:p w14:paraId="35DBB9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ЦАГИ получил 6 декабря</w:t>
      </w:r>
    </w:p>
    <w:p w14:paraId="495F88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10CA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5 декабря 1927 УВВС писало письмо № 7814сс Нач. Снабжения РККА </w:t>
      </w:r>
    </w:p>
    <w:p w14:paraId="2C3C99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Военно-морскому отделу ИР РКИ</w:t>
      </w:r>
    </w:p>
    <w:p w14:paraId="2BC977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Авиатресту (поступило 6 декабря за № 1253/у-1)</w:t>
      </w:r>
    </w:p>
    <w:p w14:paraId="6B01C2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Управделами РВС СССР</w:t>
      </w:r>
    </w:p>
    <w:p w14:paraId="3D9FE11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Препровождая при сем копию доклада УВВС РККА РВС СССР Об организация ремонта Военно-Воздушных Сил, по заданию Управделами РВС СССР, прошу в 3-х дневный срок сообщить УВВС Ваше заключение по этому докладу, т.к. он в ближайшее время предполагается к постановке на заседеании Реввоенсовета</w:t>
      </w:r>
    </w:p>
    <w:p w14:paraId="398A942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Приложение: упомянутое (2311,39).</w:t>
      </w:r>
    </w:p>
    <w:p w14:paraId="14629ED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декабря 1927 УВВС был направлен за № 7813сс:</w:t>
      </w:r>
    </w:p>
    <w:p w14:paraId="267495E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ДОКЛАД.</w:t>
      </w:r>
    </w:p>
    <w:p w14:paraId="61A81CD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 ОРГАНИЗАЦИИ РЕМОНТА ВВС</w:t>
      </w:r>
    </w:p>
    <w:p w14:paraId="0967D82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Значение ремонта в деле дополнения ВВС са</w:t>
      </w:r>
      <w:r w:rsidRPr="007550A6">
        <w:rPr>
          <w:rFonts w:ascii="Times New Roman" w:hAnsi="Times New Roman" w:cs="Times New Roman"/>
          <w:color w:val="000000" w:themeColor="text1"/>
          <w:sz w:val="16"/>
          <w:szCs w:val="16"/>
        </w:rPr>
        <w:softHyphen/>
        <w:t>молетами и моторами весьма велико и в 26/27 году, как вид во иа прилагаемой таблицы № I, дополнение самолетами из ремонта, по сравнению с поступле</w:t>
      </w:r>
      <w:r w:rsidRPr="007550A6">
        <w:rPr>
          <w:rFonts w:ascii="Times New Roman" w:hAnsi="Times New Roman" w:cs="Times New Roman"/>
          <w:color w:val="000000" w:themeColor="text1"/>
          <w:sz w:val="16"/>
          <w:szCs w:val="16"/>
        </w:rPr>
        <w:softHyphen/>
        <w:t>нием новой продукции, достигает 53.5%</w:t>
      </w:r>
    </w:p>
    <w:p w14:paraId="6FDBF46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Существующая сеть реморганов ВВС слагается из:</w:t>
      </w:r>
    </w:p>
    <w:p w14:paraId="643D1CD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 Военных мастерских:</w:t>
      </w:r>
    </w:p>
    <w:p w14:paraId="178942B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на военно-производственном тарифе;</w:t>
      </w:r>
    </w:p>
    <w:p w14:paraId="07D07C8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заводов и мастерских ПРОМВОЗДУХА на профсоюзных ставках;</w:t>
      </w:r>
    </w:p>
    <w:p w14:paraId="64464D6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Гражданских реморганов:</w:t>
      </w:r>
    </w:p>
    <w:p w14:paraId="7813C2F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заводов АВИАТРЕСТА;</w:t>
      </w:r>
    </w:p>
    <w:p w14:paraId="292AEB6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завода Об-ва УКРВОЗДУХПУТЬ и мастерских ДОБРОЛЕТА;</w:t>
      </w:r>
    </w:p>
    <w:p w14:paraId="6E9488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(Таблица № 2: дислокация реморганов)</w:t>
      </w:r>
    </w:p>
    <w:p w14:paraId="5346AE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Значение Промвоздуха среди организаций, производящих ремонт ВВС</w:t>
      </w:r>
    </w:p>
    <w:p w14:paraId="599806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Относительное значение ПРОМВОЗДУХА среди этих организаций характеризуется прилагаемой срав</w:t>
      </w:r>
      <w:r w:rsidRPr="007550A6">
        <w:rPr>
          <w:rFonts w:ascii="Times New Roman" w:hAnsi="Times New Roman" w:cs="Times New Roman"/>
          <w:color w:val="000000" w:themeColor="text1"/>
          <w:sz w:val="16"/>
          <w:szCs w:val="16"/>
        </w:rPr>
        <w:softHyphen/>
        <w:t>нительной таблицей о их работе за 1926/27 год (таблица № 3), а деятельность ПРМВОЗДУХА по годам освещается в прилагаемой таблице № 4.</w:t>
      </w:r>
    </w:p>
    <w:p w14:paraId="3845CA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Различные точки зрения...</w:t>
      </w:r>
    </w:p>
    <w:p w14:paraId="686385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...располагаемого рабочего времена на выполнение мелких заказов ВВС Округов;</w:t>
      </w:r>
    </w:p>
    <w:p w14:paraId="4D0239C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е) АВИАТРЕСТ обязан вести мобподготовку ремонтных заводов к развертыванию их на военное время в фронтовые авиазаводы с пропускной способностью, устанавливаемой совместно с УВВС, а с об"явлением мобилизации обязав передать ремонтные заводы со всем их оборудованаем и персоналом в ведение УВВС</w:t>
      </w:r>
    </w:p>
    <w:p w14:paraId="696F745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Приложение: 5 таблиц</w:t>
      </w:r>
    </w:p>
    <w:p w14:paraId="73CE05E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Таблица № 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1985"/>
        <w:gridCol w:w="1985"/>
        <w:gridCol w:w="1985"/>
      </w:tblGrid>
      <w:tr w:rsidR="00472A36" w:rsidRPr="007550A6" w14:paraId="1D559C50" w14:textId="77777777">
        <w:tc>
          <w:tcPr>
            <w:tcW w:w="1809" w:type="dxa"/>
            <w:tcBorders>
              <w:top w:val="single" w:sz="12" w:space="0" w:color="auto"/>
            </w:tcBorders>
          </w:tcPr>
          <w:p w14:paraId="41C5CE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самолетам</w:t>
            </w:r>
          </w:p>
        </w:tc>
        <w:tc>
          <w:tcPr>
            <w:tcW w:w="1985" w:type="dxa"/>
            <w:tcBorders>
              <w:top w:val="single" w:sz="12" w:space="0" w:color="auto"/>
            </w:tcBorders>
          </w:tcPr>
          <w:p w14:paraId="5C92E5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Промвоздух</w:t>
            </w:r>
          </w:p>
        </w:tc>
        <w:tc>
          <w:tcPr>
            <w:tcW w:w="1985" w:type="dxa"/>
            <w:tcBorders>
              <w:top w:val="single" w:sz="12" w:space="0" w:color="auto"/>
            </w:tcBorders>
          </w:tcPr>
          <w:p w14:paraId="0A7187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39</w:t>
            </w:r>
          </w:p>
        </w:tc>
        <w:tc>
          <w:tcPr>
            <w:tcW w:w="1985" w:type="dxa"/>
            <w:tcBorders>
              <w:top w:val="single" w:sz="12" w:space="0" w:color="auto"/>
            </w:tcBorders>
          </w:tcPr>
          <w:p w14:paraId="40732B6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w:t>
            </w:r>
          </w:p>
        </w:tc>
      </w:tr>
      <w:tr w:rsidR="00472A36" w:rsidRPr="007550A6" w14:paraId="16497A49" w14:textId="77777777">
        <w:tc>
          <w:tcPr>
            <w:tcW w:w="1809" w:type="dxa"/>
          </w:tcPr>
          <w:p w14:paraId="785A66E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3F2999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3A042C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3</w:t>
            </w:r>
          </w:p>
        </w:tc>
        <w:tc>
          <w:tcPr>
            <w:tcW w:w="1985" w:type="dxa"/>
          </w:tcPr>
          <w:p w14:paraId="4D1E16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Смоленск</w:t>
            </w:r>
          </w:p>
        </w:tc>
      </w:tr>
      <w:tr w:rsidR="00472A36" w:rsidRPr="007550A6" w14:paraId="0919ADBE" w14:textId="77777777">
        <w:tc>
          <w:tcPr>
            <w:tcW w:w="1809" w:type="dxa"/>
          </w:tcPr>
          <w:p w14:paraId="1BE509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3CB7C7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715B921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6</w:t>
            </w:r>
          </w:p>
        </w:tc>
        <w:tc>
          <w:tcPr>
            <w:tcW w:w="1985" w:type="dxa"/>
          </w:tcPr>
          <w:p w14:paraId="610147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Киев</w:t>
            </w:r>
          </w:p>
        </w:tc>
      </w:tr>
      <w:tr w:rsidR="00472A36" w:rsidRPr="007550A6" w14:paraId="7E1BC713" w14:textId="77777777">
        <w:tc>
          <w:tcPr>
            <w:tcW w:w="1809" w:type="dxa"/>
          </w:tcPr>
          <w:p w14:paraId="392B18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54A90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58A85D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РАМ № 2</w:t>
            </w:r>
          </w:p>
        </w:tc>
        <w:tc>
          <w:tcPr>
            <w:tcW w:w="1985" w:type="dxa"/>
          </w:tcPr>
          <w:p w14:paraId="4E0A59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Севастополь</w:t>
            </w:r>
          </w:p>
        </w:tc>
      </w:tr>
      <w:tr w:rsidR="00472A36" w:rsidRPr="007550A6" w14:paraId="63FA36C1" w14:textId="77777777">
        <w:tc>
          <w:tcPr>
            <w:tcW w:w="1809" w:type="dxa"/>
          </w:tcPr>
          <w:p w14:paraId="0AB120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82D78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136C32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РАМ № 3</w:t>
            </w:r>
          </w:p>
        </w:tc>
        <w:tc>
          <w:tcPr>
            <w:tcW w:w="1985" w:type="dxa"/>
          </w:tcPr>
          <w:p w14:paraId="38DF27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w:t>
            </w:r>
          </w:p>
        </w:tc>
      </w:tr>
      <w:tr w:rsidR="00472A36" w:rsidRPr="007550A6" w14:paraId="082D5AF1" w14:textId="77777777">
        <w:tc>
          <w:tcPr>
            <w:tcW w:w="1809" w:type="dxa"/>
          </w:tcPr>
          <w:p w14:paraId="111376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32ABB9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Авиатрест</w:t>
            </w:r>
          </w:p>
        </w:tc>
        <w:tc>
          <w:tcPr>
            <w:tcW w:w="1985" w:type="dxa"/>
          </w:tcPr>
          <w:p w14:paraId="010218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22</w:t>
            </w:r>
          </w:p>
        </w:tc>
        <w:tc>
          <w:tcPr>
            <w:tcW w:w="1985" w:type="dxa"/>
          </w:tcPr>
          <w:p w14:paraId="487D40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Фили (по металлическим самолетам Ю-20 и Ю-21)</w:t>
            </w:r>
          </w:p>
        </w:tc>
      </w:tr>
      <w:tr w:rsidR="00472A36" w:rsidRPr="007550A6" w14:paraId="420A9E46" w14:textId="77777777">
        <w:tc>
          <w:tcPr>
            <w:tcW w:w="1809" w:type="dxa"/>
          </w:tcPr>
          <w:p w14:paraId="4F067E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730FC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Школьные мастерские</w:t>
            </w:r>
          </w:p>
        </w:tc>
        <w:tc>
          <w:tcPr>
            <w:tcW w:w="1985" w:type="dxa"/>
          </w:tcPr>
          <w:p w14:paraId="3D65C6E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1-я школа</w:t>
            </w:r>
          </w:p>
        </w:tc>
        <w:tc>
          <w:tcPr>
            <w:tcW w:w="1985" w:type="dxa"/>
          </w:tcPr>
          <w:p w14:paraId="048D76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Севастополь</w:t>
            </w:r>
          </w:p>
        </w:tc>
      </w:tr>
      <w:tr w:rsidR="00472A36" w:rsidRPr="007550A6" w14:paraId="30218A92" w14:textId="77777777">
        <w:tc>
          <w:tcPr>
            <w:tcW w:w="1809" w:type="dxa"/>
          </w:tcPr>
          <w:p w14:paraId="2C66B8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7BB17AA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62BB8E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2-я школа</w:t>
            </w:r>
          </w:p>
        </w:tc>
        <w:tc>
          <w:tcPr>
            <w:tcW w:w="1985" w:type="dxa"/>
          </w:tcPr>
          <w:p w14:paraId="505A37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Борисоглебск</w:t>
            </w:r>
          </w:p>
        </w:tc>
      </w:tr>
      <w:tr w:rsidR="00472A36" w:rsidRPr="007550A6" w14:paraId="25229A91" w14:textId="77777777">
        <w:tc>
          <w:tcPr>
            <w:tcW w:w="1809" w:type="dxa"/>
          </w:tcPr>
          <w:p w14:paraId="11CDD1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1FE4C9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270C636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Летнабов</w:t>
            </w:r>
          </w:p>
        </w:tc>
        <w:tc>
          <w:tcPr>
            <w:tcW w:w="1985" w:type="dxa"/>
          </w:tcPr>
          <w:p w14:paraId="214D14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w:t>
            </w:r>
          </w:p>
        </w:tc>
      </w:tr>
      <w:tr w:rsidR="00472A36" w:rsidRPr="007550A6" w14:paraId="47FAC553" w14:textId="77777777">
        <w:tc>
          <w:tcPr>
            <w:tcW w:w="1809" w:type="dxa"/>
          </w:tcPr>
          <w:p w14:paraId="3B906D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2ECDD2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Склады-мастерские</w:t>
            </w:r>
          </w:p>
        </w:tc>
        <w:tc>
          <w:tcPr>
            <w:tcW w:w="1985" w:type="dxa"/>
          </w:tcPr>
          <w:p w14:paraId="290EB4B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4</w:t>
            </w:r>
          </w:p>
        </w:tc>
        <w:tc>
          <w:tcPr>
            <w:tcW w:w="1985" w:type="dxa"/>
          </w:tcPr>
          <w:p w14:paraId="343749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Ташкент</w:t>
            </w:r>
          </w:p>
        </w:tc>
      </w:tr>
      <w:tr w:rsidR="00472A36" w:rsidRPr="007550A6" w14:paraId="2195D58D" w14:textId="77777777">
        <w:tc>
          <w:tcPr>
            <w:tcW w:w="1809" w:type="dxa"/>
          </w:tcPr>
          <w:p w14:paraId="7A70EB2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58FAF8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2F095C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5</w:t>
            </w:r>
          </w:p>
        </w:tc>
        <w:tc>
          <w:tcPr>
            <w:tcW w:w="1985" w:type="dxa"/>
          </w:tcPr>
          <w:p w14:paraId="153B5E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Чита</w:t>
            </w:r>
          </w:p>
        </w:tc>
      </w:tr>
      <w:tr w:rsidR="00472A36" w:rsidRPr="007550A6" w14:paraId="063DF33D" w14:textId="77777777">
        <w:tc>
          <w:tcPr>
            <w:tcW w:w="1809" w:type="dxa"/>
          </w:tcPr>
          <w:p w14:paraId="0C2E4E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67809B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BCCF3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7</w:t>
            </w:r>
          </w:p>
        </w:tc>
        <w:tc>
          <w:tcPr>
            <w:tcW w:w="1985" w:type="dxa"/>
          </w:tcPr>
          <w:p w14:paraId="10A432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Тифлис</w:t>
            </w:r>
          </w:p>
        </w:tc>
      </w:tr>
      <w:tr w:rsidR="00472A36" w:rsidRPr="007550A6" w14:paraId="15FB9D7E" w14:textId="77777777">
        <w:tc>
          <w:tcPr>
            <w:tcW w:w="1809" w:type="dxa"/>
          </w:tcPr>
          <w:p w14:paraId="11A91BF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1FA1A9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17F20D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10</w:t>
            </w:r>
          </w:p>
        </w:tc>
        <w:tc>
          <w:tcPr>
            <w:tcW w:w="1985" w:type="dxa"/>
          </w:tcPr>
          <w:p w14:paraId="3C07E57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Ростов на Дону</w:t>
            </w:r>
          </w:p>
        </w:tc>
      </w:tr>
      <w:tr w:rsidR="00472A36" w:rsidRPr="007550A6" w14:paraId="3181BB0B" w14:textId="77777777">
        <w:tc>
          <w:tcPr>
            <w:tcW w:w="1809" w:type="dxa"/>
          </w:tcPr>
          <w:p w14:paraId="70D59D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DFF70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5B8FAC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17</w:t>
            </w:r>
          </w:p>
        </w:tc>
        <w:tc>
          <w:tcPr>
            <w:tcW w:w="1985" w:type="dxa"/>
          </w:tcPr>
          <w:p w14:paraId="31DE20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w:t>
            </w:r>
          </w:p>
        </w:tc>
      </w:tr>
      <w:tr w:rsidR="00472A36" w:rsidRPr="007550A6" w14:paraId="5208E4AB" w14:textId="77777777">
        <w:tc>
          <w:tcPr>
            <w:tcW w:w="1809" w:type="dxa"/>
          </w:tcPr>
          <w:p w14:paraId="58F160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3F1691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Добролет-мастерские</w:t>
            </w:r>
          </w:p>
        </w:tc>
        <w:tc>
          <w:tcPr>
            <w:tcW w:w="1985" w:type="dxa"/>
          </w:tcPr>
          <w:p w14:paraId="5FE663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24865F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(по металлическим самолетам Ю-13)</w:t>
            </w:r>
          </w:p>
        </w:tc>
      </w:tr>
      <w:tr w:rsidR="00472A36" w:rsidRPr="007550A6" w14:paraId="063C8D78" w14:textId="77777777">
        <w:tc>
          <w:tcPr>
            <w:tcW w:w="1809" w:type="dxa"/>
          </w:tcPr>
          <w:p w14:paraId="3A3953C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450DD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Укрвоздухпуть - завод</w:t>
            </w:r>
          </w:p>
        </w:tc>
        <w:tc>
          <w:tcPr>
            <w:tcW w:w="1985" w:type="dxa"/>
          </w:tcPr>
          <w:p w14:paraId="6D5FA4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093661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Харьков</w:t>
            </w:r>
          </w:p>
        </w:tc>
      </w:tr>
      <w:tr w:rsidR="00472A36" w:rsidRPr="007550A6" w14:paraId="383A48B0" w14:textId="77777777">
        <w:tc>
          <w:tcPr>
            <w:tcW w:w="1809" w:type="dxa"/>
          </w:tcPr>
          <w:p w14:paraId="5C0BEC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моторам</w:t>
            </w:r>
          </w:p>
        </w:tc>
        <w:tc>
          <w:tcPr>
            <w:tcW w:w="1985" w:type="dxa"/>
          </w:tcPr>
          <w:p w14:paraId="5070E5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 же и</w:t>
            </w:r>
          </w:p>
        </w:tc>
        <w:tc>
          <w:tcPr>
            <w:tcW w:w="1985" w:type="dxa"/>
          </w:tcPr>
          <w:p w14:paraId="1611CC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3F20F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6E38439C" w14:textId="77777777">
        <w:tc>
          <w:tcPr>
            <w:tcW w:w="1809" w:type="dxa"/>
          </w:tcPr>
          <w:p w14:paraId="2F0365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305A9A8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Авиатрест</w:t>
            </w:r>
          </w:p>
        </w:tc>
        <w:tc>
          <w:tcPr>
            <w:tcW w:w="1985" w:type="dxa"/>
          </w:tcPr>
          <w:p w14:paraId="1EE5EB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24</w:t>
            </w:r>
          </w:p>
        </w:tc>
        <w:tc>
          <w:tcPr>
            <w:tcW w:w="1985" w:type="dxa"/>
          </w:tcPr>
          <w:p w14:paraId="758E46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w:t>
            </w:r>
          </w:p>
        </w:tc>
      </w:tr>
      <w:tr w:rsidR="00472A36" w:rsidRPr="007550A6" w14:paraId="75C49BF2" w14:textId="77777777">
        <w:tc>
          <w:tcPr>
            <w:tcW w:w="1809" w:type="dxa"/>
          </w:tcPr>
          <w:p w14:paraId="7F86AF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6D0CAC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1A3CABB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29</w:t>
            </w:r>
          </w:p>
        </w:tc>
        <w:tc>
          <w:tcPr>
            <w:tcW w:w="1985" w:type="dxa"/>
          </w:tcPr>
          <w:p w14:paraId="2494A6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Запорожье</w:t>
            </w:r>
          </w:p>
        </w:tc>
      </w:tr>
      <w:tr w:rsidR="00472A36" w:rsidRPr="007550A6" w14:paraId="180EE3D6" w14:textId="77777777">
        <w:tc>
          <w:tcPr>
            <w:tcW w:w="1809" w:type="dxa"/>
            <w:tcBorders>
              <w:bottom w:val="single" w:sz="12" w:space="0" w:color="auto"/>
            </w:tcBorders>
          </w:tcPr>
          <w:p w14:paraId="129F81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Borders>
              <w:bottom w:val="single" w:sz="12" w:space="0" w:color="auto"/>
            </w:tcBorders>
          </w:tcPr>
          <w:p w14:paraId="0C29D6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ОАТ</w:t>
            </w:r>
          </w:p>
        </w:tc>
        <w:tc>
          <w:tcPr>
            <w:tcW w:w="1985" w:type="dxa"/>
            <w:tcBorders>
              <w:bottom w:val="single" w:sz="12" w:space="0" w:color="auto"/>
            </w:tcBorders>
          </w:tcPr>
          <w:p w14:paraId="3C1DCF8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“Большевик”</w:t>
            </w:r>
          </w:p>
        </w:tc>
        <w:tc>
          <w:tcPr>
            <w:tcW w:w="1985" w:type="dxa"/>
            <w:tcBorders>
              <w:bottom w:val="single" w:sz="12" w:space="0" w:color="auto"/>
            </w:tcBorders>
          </w:tcPr>
          <w:p w14:paraId="5EAFC4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w:t>
            </w:r>
          </w:p>
        </w:tc>
      </w:tr>
    </w:tbl>
    <w:p w14:paraId="0E474D9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(2311)</w:t>
      </w:r>
    </w:p>
    <w:p w14:paraId="6078E40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D0237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3EDD7B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7A2E0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6 декабря 1927 по 14 февраля 1928 года в НИИ ВВС проходила техническая приемка восьми самолетов ЮГ-1 с запасными частями к ним, чертежами, лыжами и инструментом (6924).</w:t>
      </w:r>
    </w:p>
    <w:p w14:paraId="2844772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9B8D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декабря 1927 Нач. ВВС П.И.Б. писал письмо N 7813с Зам. Пред. РВС СССР доклад об организации ремонта ВВС (2311,40).</w:t>
      </w:r>
    </w:p>
    <w:p w14:paraId="1B921C2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4F24B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A414A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CCCF3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декабря 1927 введены в строй первые в Оттаве светофоры (4962).</w:t>
      </w:r>
    </w:p>
    <w:p w14:paraId="3D36E10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6488A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4DBAC8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76E86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декабря 1927 Нач. ВВС П.И.Б. писал в Авиатрест, Дир. ЦАГИ, Дир. НАМИ и Пред. НТК УВВС РККА письмо N 275с о том, что в ближайшие дни он будет делать доклад в РВС о состоянии ВВС и что он ожидает в числе прочих решение о заслушивании не позже, чем в январе 1928 на совместном заседании РВС м СНК докладов ЦАГИ, НАМИ, Авиатреста и его содоклада о современном состоянии им перспективах по опытному строительству самолетов и моторов (2378,132).</w:t>
      </w:r>
    </w:p>
    <w:p w14:paraId="4EBE68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C4489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декабря 1927 директор завода № 23 писал письмо № 87/сс Пред. Правления Авиатреста тов. УРЫВАЕВУ (лично)</w:t>
      </w:r>
    </w:p>
    <w:p w14:paraId="7A228CD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Сов. Секретно. Серия “К”</w:t>
      </w:r>
    </w:p>
    <w:p w14:paraId="1A82243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5/ХП с.г. мною получено предписание за под писью МАКАРОВСКОГО и РУБЕНЧИКА командировать своего помощника по Техчасти инж. ПАШКЕВИЧА в Москву на заседание по вопросам:</w:t>
      </w:r>
    </w:p>
    <w:p w14:paraId="0DB3510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1/Внедрение в серийное производство конструкций самолетов и моторов и предме</w:t>
      </w:r>
      <w:r w:rsidRPr="007550A6">
        <w:rPr>
          <w:rFonts w:ascii="Times New Roman" w:hAnsi="Times New Roman" w:cs="Times New Roman"/>
          <w:color w:val="000000" w:themeColor="text1"/>
          <w:sz w:val="16"/>
          <w:szCs w:val="16"/>
        </w:rPr>
        <w:softHyphen/>
        <w:t>тов их оборудования, прошедших стадию опытной пост</w:t>
      </w:r>
      <w:r w:rsidRPr="007550A6">
        <w:rPr>
          <w:rFonts w:ascii="Times New Roman" w:hAnsi="Times New Roman" w:cs="Times New Roman"/>
          <w:color w:val="000000" w:themeColor="text1"/>
          <w:sz w:val="16"/>
          <w:szCs w:val="16"/>
        </w:rPr>
        <w:softHyphen/>
        <w:t>ройки.</w:t>
      </w:r>
    </w:p>
    <w:p w14:paraId="3338629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2/Внесения некрупных конструктивных изменений в самолеты и моторы, находящиеся в серийной постройке.</w:t>
      </w:r>
    </w:p>
    <w:p w14:paraId="152B2E0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 со своей, стороны считаю, что эта поездка "мерка женами" , а каждая поездка стоит значительных денег. Дабы избежать лишних раз"ездов и сведения спле</w:t>
      </w:r>
      <w:r w:rsidRPr="007550A6">
        <w:rPr>
          <w:rFonts w:ascii="Times New Roman" w:hAnsi="Times New Roman" w:cs="Times New Roman"/>
          <w:color w:val="000000" w:themeColor="text1"/>
          <w:sz w:val="16"/>
          <w:szCs w:val="16"/>
        </w:rPr>
        <w:softHyphen/>
        <w:t>тен, прошу чтобы все предписания об командировании исходили от Вас. Необходимость данной поездки, прошу подтвердить телеграммой и если поездка необходима, то целесообразнее послать ЗВЕРЕВА, как авиаспециалй ста, а не ПАШКЕВИЧА.</w:t>
      </w:r>
    </w:p>
    <w:p w14:paraId="349156A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коммунистическим приветом (2311,38).</w:t>
      </w:r>
    </w:p>
    <w:p w14:paraId="46B505A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29A7979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D702C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712C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декабря 1927 были готовы чертежи по доработке в соответствии с требованиями Харламов в качестве представителя УВВС второго гидросамолета НЕ.5с с ВМВ 6 Е 7,3 N 289, который был изготовленный для СССР (1772,10).</w:t>
      </w:r>
    </w:p>
    <w:p w14:paraId="57B861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8E1E1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декабря 1927 согласно постановления Техсовета Авиатреста (протокол 44) предварительные материалы к докладу для РВС по опытному строительству д.б.б. рассмотрены на заседании НТС 21 декабря 1927 (2378,156) и продолжение доклада Н.Н.П. (2279).</w:t>
      </w:r>
    </w:p>
    <w:p w14:paraId="02253FE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ПРОТОКОЛ № 44</w:t>
      </w:r>
    </w:p>
    <w:p w14:paraId="6A11822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ЗАСЕДАНИЯ ТЕХНИЧЕСКОГО СОВЕТА от 7 декабря 1927 г.</w:t>
      </w:r>
    </w:p>
    <w:p w14:paraId="3CBB92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w:t>
      </w:r>
      <w:r w:rsidRPr="007550A6">
        <w:rPr>
          <w:rFonts w:ascii="Times New Roman" w:hAnsi="Times New Roman" w:cs="Times New Roman"/>
          <w:color w:val="000000" w:themeColor="text1"/>
          <w:sz w:val="16"/>
          <w:szCs w:val="16"/>
        </w:rPr>
        <w:tab/>
        <w:t>МАКАРОВСКИЙ</w:t>
      </w:r>
    </w:p>
    <w:p w14:paraId="02E1B2B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 с решающем голосов:</w:t>
      </w:r>
      <w:r w:rsidRPr="007550A6">
        <w:rPr>
          <w:rFonts w:ascii="Times New Roman" w:hAnsi="Times New Roman" w:cs="Times New Roman"/>
          <w:color w:val="000000" w:themeColor="text1"/>
          <w:sz w:val="16"/>
          <w:szCs w:val="16"/>
        </w:rPr>
        <w:tab/>
        <w:t>ЧУДАКОВ, АКАШЕВ, ПОГОССКИЙ, ХАРЛАМОВ</w:t>
      </w:r>
    </w:p>
    <w:p w14:paraId="2790D45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Члены с совещательным голосом: ИЛЬЮШИН, БЕССОНОВ, ПОЛИКАРПОВ, ГРИГОРОВИЧ, ОЛЬХОВСКИЙ, КРМОЛАЕВ</w:t>
      </w:r>
    </w:p>
    <w:p w14:paraId="7A2EF59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Правления Авиатреста:</w:t>
      </w:r>
      <w:r w:rsidRPr="007550A6">
        <w:rPr>
          <w:rFonts w:ascii="Times New Roman" w:hAnsi="Times New Roman" w:cs="Times New Roman"/>
          <w:color w:val="000000" w:themeColor="text1"/>
          <w:sz w:val="16"/>
          <w:szCs w:val="16"/>
        </w:rPr>
        <w:tab/>
        <w:t>МИХАЙЛОВ</w:t>
      </w:r>
    </w:p>
    <w:p w14:paraId="769130A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Ученый Секретарь</w:t>
      </w:r>
      <w:r w:rsidRPr="007550A6">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211"/>
        <w:gridCol w:w="5999"/>
      </w:tblGrid>
      <w:tr w:rsidR="00472A36" w:rsidRPr="007550A6" w14:paraId="4CD10369" w14:textId="77777777">
        <w:tc>
          <w:tcPr>
            <w:tcW w:w="5211" w:type="dxa"/>
            <w:tcBorders>
              <w:top w:val="single" w:sz="12" w:space="0" w:color="auto"/>
            </w:tcBorders>
          </w:tcPr>
          <w:p w14:paraId="3B04152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w:t>
            </w:r>
          </w:p>
        </w:tc>
        <w:tc>
          <w:tcPr>
            <w:tcW w:w="5999" w:type="dxa"/>
            <w:tcBorders>
              <w:top w:val="single" w:sz="12" w:space="0" w:color="auto"/>
            </w:tcBorders>
          </w:tcPr>
          <w:p w14:paraId="26ACC3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w:t>
            </w:r>
          </w:p>
        </w:tc>
      </w:tr>
      <w:tr w:rsidR="00472A36" w:rsidRPr="007550A6" w14:paraId="568F92F7" w14:textId="77777777">
        <w:tc>
          <w:tcPr>
            <w:tcW w:w="5211" w:type="dxa"/>
          </w:tcPr>
          <w:p w14:paraId="097CA77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О циркулярном письме Нач. ВВС т. Баранова от З.ХП. за № 275с о предстоящих докладах Реввоенсовету со стороны Научных Институтов и Авиатреста о состоянии и перспективах опыт</w:t>
            </w:r>
            <w:r w:rsidRPr="007550A6">
              <w:rPr>
                <w:rFonts w:ascii="Times New Roman" w:hAnsi="Times New Roman" w:cs="Times New Roman"/>
                <w:color w:val="000000" w:themeColor="text1"/>
                <w:sz w:val="16"/>
                <w:szCs w:val="16"/>
              </w:rPr>
              <w:softHyphen/>
              <w:t>ного строительства.</w:t>
            </w:r>
          </w:p>
          <w:p w14:paraId="0E305AC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Макаровский ставит на обсуждение вопрос о желательноссти предварительной увязки докладов Научн. Ин-тов с док</w:t>
            </w:r>
            <w:r w:rsidRPr="007550A6">
              <w:rPr>
                <w:rFonts w:ascii="Times New Roman" w:hAnsi="Times New Roman" w:cs="Times New Roman"/>
                <w:color w:val="000000" w:themeColor="text1"/>
                <w:sz w:val="16"/>
                <w:szCs w:val="16"/>
              </w:rPr>
              <w:softHyphen/>
              <w:t>ладами Авиатреста.</w:t>
            </w:r>
          </w:p>
          <w:p w14:paraId="7017CE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 Чудаков, поддерживая т. Макаровского, вносит предложе</w:t>
            </w:r>
            <w:r w:rsidRPr="007550A6">
              <w:rPr>
                <w:rFonts w:ascii="Times New Roman" w:hAnsi="Times New Roman" w:cs="Times New Roman"/>
                <w:color w:val="000000" w:themeColor="text1"/>
                <w:sz w:val="16"/>
                <w:szCs w:val="16"/>
              </w:rPr>
              <w:softHyphen/>
              <w:t xml:space="preserve">ние доклады Институтов и Треста предварительно заслушать в специально посвященном этому вопросу заседании Технич. Совета, дабы найти объединенную оценку как состояния, так и перспектив опытного </w:t>
            </w:r>
            <w:r w:rsidRPr="007550A6">
              <w:rPr>
                <w:rFonts w:ascii="Times New Roman" w:hAnsi="Times New Roman" w:cs="Times New Roman"/>
                <w:color w:val="000000" w:themeColor="text1"/>
                <w:sz w:val="16"/>
                <w:szCs w:val="16"/>
              </w:rPr>
              <w:lastRenderedPageBreak/>
              <w:t>строительства и, по достижении т. об. Соглашения, выступить с докладом Реввоенсовету с объ'единен</w:t>
            </w:r>
            <w:r w:rsidRPr="007550A6">
              <w:rPr>
                <w:rFonts w:ascii="Times New Roman" w:hAnsi="Times New Roman" w:cs="Times New Roman"/>
                <w:color w:val="000000" w:themeColor="text1"/>
                <w:sz w:val="16"/>
                <w:szCs w:val="16"/>
              </w:rPr>
              <w:softHyphen/>
              <w:t>ными и согласованными взглядами.</w:t>
            </w:r>
          </w:p>
        </w:tc>
        <w:tc>
          <w:tcPr>
            <w:tcW w:w="5999" w:type="dxa"/>
          </w:tcPr>
          <w:p w14:paraId="5C664D8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 После обсуждения предложений т. Чудакова, Советом прини</w:t>
            </w:r>
            <w:r w:rsidRPr="007550A6">
              <w:rPr>
                <w:rFonts w:ascii="Times New Roman" w:hAnsi="Times New Roman" w:cs="Times New Roman"/>
                <w:color w:val="000000" w:themeColor="text1"/>
                <w:sz w:val="16"/>
                <w:szCs w:val="16"/>
              </w:rPr>
              <w:softHyphen/>
              <w:t>мается следующее постановление:</w:t>
            </w:r>
          </w:p>
          <w:p w14:paraId="5BB8AB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Просить Авиатрест и Научные Институты в двухнедельный срок, т.е. к среде 21/ХП-с.г. доложить Технич. Совету свои соображения по вопросам, вытекающим из указаний Нач. ВВС в письме от 3/ХП.</w:t>
            </w:r>
          </w:p>
        </w:tc>
      </w:tr>
      <w:tr w:rsidR="00472A36" w:rsidRPr="007550A6" w14:paraId="13EB380E" w14:textId="77777777">
        <w:tc>
          <w:tcPr>
            <w:tcW w:w="5211" w:type="dxa"/>
            <w:tcBorders>
              <w:bottom w:val="single" w:sz="12" w:space="0" w:color="auto"/>
            </w:tcBorders>
          </w:tcPr>
          <w:p w14:paraId="5D05F53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Продолжение отчетного доклада Зав. Опытн. Отд. № 1 инженера Поликарпова.</w:t>
            </w:r>
          </w:p>
        </w:tc>
        <w:tc>
          <w:tcPr>
            <w:tcW w:w="5999" w:type="dxa"/>
            <w:tcBorders>
              <w:bottom w:val="single" w:sz="12" w:space="0" w:color="auto"/>
            </w:tcBorders>
          </w:tcPr>
          <w:p w14:paraId="489CC62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 </w:t>
            </w:r>
          </w:p>
          <w:p w14:paraId="416B709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В согласии с инструкцией предложить Зав. Опытн. Отд. № 1 приступить к постройке 2-го экземпляра самолета И-3, учитывая опыт статических испытании и, поскольку окажется возможным, опыт заводских испытаний 1-го экземпляра, вывод которого на аэ</w:t>
            </w:r>
            <w:r w:rsidRPr="007550A6">
              <w:rPr>
                <w:rFonts w:ascii="Times New Roman" w:hAnsi="Times New Roman" w:cs="Times New Roman"/>
                <w:color w:val="000000" w:themeColor="text1"/>
                <w:sz w:val="16"/>
                <w:szCs w:val="16"/>
              </w:rPr>
              <w:softHyphen/>
              <w:t>родром наметить не позже 15.1.28 г. На 2-ой экземпляр поставить мотор БМВ УП (степень сжатия 7.3) по производству испытаний такового на станке.</w:t>
            </w:r>
          </w:p>
          <w:p w14:paraId="51CBD65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По самолету Р-5 заявление Зав. Опыт. Отд. № 1 о том, что предварительный проект будет представлен...</w:t>
            </w:r>
          </w:p>
        </w:tc>
      </w:tr>
    </w:tbl>
    <w:p w14:paraId="41D220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(2279).</w:t>
      </w:r>
    </w:p>
    <w:p w14:paraId="3527E1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072A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декабря 1927 Врид Пред. Правления Авиатреста Михайлов писал письмо N 8сс Нач. УВВС П.И.Б. о приобретении образцовых моторов:</w:t>
      </w:r>
    </w:p>
    <w:p w14:paraId="6BF1F6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Пратт Уитней Хорнет 500 нр - 1</w:t>
      </w:r>
    </w:p>
    <w:p w14:paraId="3C8875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Кертисс с импеллером 650 нр - 1</w:t>
      </w:r>
    </w:p>
    <w:p w14:paraId="5A1022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Фиат 800 нр - 1</w:t>
      </w:r>
    </w:p>
    <w:p w14:paraId="3815513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БМВ-7 - 1</w:t>
      </w:r>
    </w:p>
    <w:p w14:paraId="24D8C2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Просил денег (2311,53).</w:t>
      </w:r>
    </w:p>
    <w:p w14:paraId="2AB44CE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 приобретении образцовых моторов</w:t>
      </w:r>
    </w:p>
    <w:p w14:paraId="61F78EF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Членом Правления Авиатреста С.И.Макаровским велись с Начальником снабжения УВВС тов. ПЕТРОЖИЦКИМ личные переговоры по вопросу о приобретении нескольких экземпляров образцовых моторов заграничного происхождения.</w:t>
      </w:r>
    </w:p>
    <w:p w14:paraId="7133768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дополнение к этим переговорам Правление сообщает, что по детальному выяснению вопроса оно считает необходимым получить нижеследующие моторы:</w:t>
      </w:r>
    </w:p>
    <w:p w14:paraId="5E574E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Пратт Уитней Хорнет 500 нр - 1</w:t>
      </w:r>
    </w:p>
    <w:p w14:paraId="56693BD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Кертисс с импеллером 650 нр - 1</w:t>
      </w:r>
    </w:p>
    <w:p w14:paraId="1E28709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Фиат 800 нр - 1</w:t>
      </w:r>
    </w:p>
    <w:p w14:paraId="1073CB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БМВ-7 - 1</w:t>
      </w:r>
    </w:p>
    <w:p w14:paraId="4559E45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личных переговорах т. Петрожицкий указал, что УВВС затрудняется предоставить обходимые контингенты для приобретения для Авиатреста перечисленных моторов.</w:t>
      </w:r>
    </w:p>
    <w:p w14:paraId="2498FF4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Правление Авиатреста считает необходимым обратить Ваше внимание, что приобретение и изучение указанных образцовых моторов крайне необходимо для развития нашего опытного моторостроения. Деиствительно - мотор Пратт-Уитней является прототипом строящегося по проекту Треста мотора М15, моторы Фиат и Кертис являются одними из лучших современных моторов с водяным охландением, по которым Трестом также ведется большая работа, при чем мотор Кертис снабжен импеллером, изучение которого тем более важно, что он будет применен в моторе М15. Наконец, мотор ВМВ-УП является дальнейшим развитием находящегося на снабжение мотора БМВ-У1 и потому необходимость ознакомления с ним как самолетных, так и моторного опытных Отделов представляется вытекающей из самого существа дела.</w:t>
      </w:r>
    </w:p>
    <w:p w14:paraId="1C85DFF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Необходимых для приобретения перечисленных четырех образцовых моторов контингентов Правление не имеет.</w:t>
      </w:r>
    </w:p>
    <w:p w14:paraId="56EE082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Вместе с тем, Правление считает, что УВВС в равной с Трестом степени заинтересован в развитии и успехах отечественного самолето и моторостроения, а поэтому, а поэтому, на основании всего вышеизложенного, позволяю себе обратиться к Вам с просьбой в распоряжении приобрести указанные выше 4 мотора для Авиатреста, пересмотрев вопрос о предоставлении для этой цели со стороны УВВС имеющихся у него контингентов (2311,53).</w:t>
      </w:r>
    </w:p>
    <w:p w14:paraId="04BACE6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A98BE3" w14:textId="77777777" w:rsidR="003200B8" w:rsidRPr="003600B8" w:rsidRDefault="003200B8" w:rsidP="003200B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декабря 1927 на фирме Хейнкель уже были готовы чертежи новой компоновки фюзеляжа гидроплана НЕ.5с с вооружением. Через 10 дней из Москвы поступил ряд уточнений к ним, не носивших, правда, существенного характера.</w:t>
      </w:r>
    </w:p>
    <w:p w14:paraId="0B684974" w14:textId="77777777" w:rsidR="003200B8" w:rsidRPr="003600B8" w:rsidRDefault="003200B8" w:rsidP="003200B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Фирма должна была лишь предусмотреть установку вооружения и военного оборудования, предполагал ось, что само оно будет смонтировано в СССР (25047).</w:t>
      </w:r>
    </w:p>
    <w:p w14:paraId="3AD68D48" w14:textId="77777777" w:rsidR="003200B8" w:rsidRPr="003600B8" w:rsidRDefault="003200B8" w:rsidP="003200B8">
      <w:pPr>
        <w:spacing w:after="0" w:line="240" w:lineRule="auto"/>
        <w:jc w:val="both"/>
        <w:rPr>
          <w:rFonts w:ascii="Times New Roman" w:hAnsi="Times New Roman" w:cs="Times New Roman"/>
          <w:color w:val="0070C0"/>
          <w:sz w:val="16"/>
          <w:szCs w:val="16"/>
        </w:rPr>
      </w:pPr>
    </w:p>
    <w:p w14:paraId="37125A0C" w14:textId="25923907" w:rsidR="003200B8" w:rsidRPr="007550A6" w:rsidRDefault="003200B8" w:rsidP="003200B8">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w:t>
      </w:r>
      <w:r>
        <w:rPr>
          <w:rFonts w:ascii="Times New Roman" w:hAnsi="Times New Roman" w:cs="Times New Roman"/>
          <w:i/>
          <w:iCs/>
          <w:color w:val="000000" w:themeColor="text1"/>
          <w:sz w:val="16"/>
          <w:szCs w:val="16"/>
        </w:rPr>
        <w:t>рмия</w:t>
      </w:r>
      <w:r w:rsidRPr="007550A6">
        <w:rPr>
          <w:rFonts w:ascii="Times New Roman" w:hAnsi="Times New Roman" w:cs="Times New Roman"/>
          <w:i/>
          <w:iCs/>
          <w:color w:val="000000" w:themeColor="text1"/>
          <w:sz w:val="16"/>
          <w:szCs w:val="16"/>
        </w:rPr>
        <w:t>:</w:t>
      </w:r>
    </w:p>
    <w:p w14:paraId="561555F3" w14:textId="77777777" w:rsidR="003200B8" w:rsidRPr="007550A6" w:rsidRDefault="003200B8" w:rsidP="003200B8">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8E0FC8" w14:textId="77777777" w:rsidR="00CB295A" w:rsidRPr="007550A6" w:rsidRDefault="00CB29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декабря 1927 г.</w:t>
      </w:r>
    </w:p>
    <w:p w14:paraId="1E001984" w14:textId="77777777" w:rsidR="00CB295A" w:rsidRPr="007550A6" w:rsidRDefault="00CB29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РАПОРТ</w:t>
      </w:r>
    </w:p>
    <w:p w14:paraId="04DF96BA" w14:textId="77777777" w:rsidR="00CB295A" w:rsidRPr="007550A6" w:rsidRDefault="00CB29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заместителю председателя РВС СССР от 7.12.1927 г. «О присвоении двум самолетам частей ВВС Московского военного округа наименований:</w:t>
      </w:r>
    </w:p>
    <w:p w14:paraId="10A612C6" w14:textId="77777777" w:rsidR="00CB295A" w:rsidRPr="007550A6" w:rsidRDefault="00CB29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«имени военлета Ефимова и имени военлета Сапожникова»10</w:t>
      </w:r>
    </w:p>
    <w:p w14:paraId="4E2AE80E" w14:textId="77777777" w:rsidR="00CB295A" w:rsidRPr="007550A6" w:rsidRDefault="00CB29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1-я Советская Истребительная Группа т. Павлова в течение самых тяжелых боевых дней 8-й и 13-й Армий в 1919-1920 гг. потеряла двух своих лучших летчиков тт. Ефимова и Сапожникова, которые своей беззаветной храбростью и преданностью делу Рабоче-Крестьянского Государства вписали лучшие страницы в </w:t>
      </w:r>
      <w:hyperlink r:id="rId120" w:history="1">
        <w:r w:rsidRPr="007550A6">
          <w:rPr>
            <w:rStyle w:val="a5"/>
            <w:rFonts w:ascii="Times New Roman" w:hAnsi="Times New Roman" w:cs="Times New Roman"/>
            <w:color w:val="000000" w:themeColor="text1"/>
            <w:sz w:val="16"/>
            <w:szCs w:val="16"/>
            <w:u w:val="none"/>
          </w:rPr>
          <w:t>историю</w:t>
        </w:r>
      </w:hyperlink>
      <w:r w:rsidRPr="007550A6">
        <w:rPr>
          <w:rFonts w:ascii="Times New Roman" w:hAnsi="Times New Roman" w:cs="Times New Roman"/>
          <w:color w:val="000000" w:themeColor="text1"/>
          <w:sz w:val="16"/>
          <w:szCs w:val="16"/>
        </w:rPr>
        <w:t> Советской Авиации.</w:t>
      </w:r>
    </w:p>
    <w:p w14:paraId="5F154EC8" w14:textId="77777777" w:rsidR="00CB295A" w:rsidRPr="007550A6" w:rsidRDefault="00CB29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 дело рабочих и крестьян тт. Ефимов и Сапожников в тяжелые дни отдали все, вплоть до собственной жизни.</w:t>
      </w:r>
    </w:p>
    <w:p w14:paraId="4F7C257F" w14:textId="77777777" w:rsidR="00CB295A" w:rsidRPr="007550A6" w:rsidRDefault="00CB29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Желая сохранить память об этих бойцах дней Гражданской войны в сердцах теперешнего состава ВВС РККА, ходатайствую о разрешении именовать два самолета 8-й разведывательной Авиа-эскадрильи «Красная Москва» именами доблестно погибших товарищей.</w:t>
      </w:r>
    </w:p>
    <w:p w14:paraId="68B766FB" w14:textId="77777777" w:rsidR="00CB295A" w:rsidRPr="007550A6" w:rsidRDefault="00CB29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 ВВС РККА /Баранов/ (18518).</w:t>
      </w:r>
    </w:p>
    <w:p w14:paraId="5EF68FF6" w14:textId="77777777" w:rsidR="00CB295A" w:rsidRPr="007550A6" w:rsidRDefault="00CB295A" w:rsidP="007550A6">
      <w:pPr>
        <w:spacing w:after="0" w:line="240" w:lineRule="auto"/>
        <w:jc w:val="both"/>
        <w:rPr>
          <w:rFonts w:ascii="Times New Roman" w:hAnsi="Times New Roman" w:cs="Times New Roman"/>
          <w:color w:val="000000" w:themeColor="text1"/>
          <w:sz w:val="16"/>
          <w:szCs w:val="16"/>
        </w:rPr>
      </w:pPr>
    </w:p>
    <w:p w14:paraId="33FDB5F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73AD0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62425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декабря 1927 в НИИ ВВС закончил участие в статических испытаниях самолета У.2. М11, которые проходили с 28 ноября 1927 (6924).</w:t>
      </w:r>
    </w:p>
    <w:p w14:paraId="5297267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ABAB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декабря 1927 состоялось совещание секции НТК по вопросам снабжения предметами вооружения и специального оборудования опытных самолетов, где разделили, что дает Авиатрест, а что - УВВС (2342,54).</w:t>
      </w:r>
    </w:p>
    <w:p w14:paraId="53EE7C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268FA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5628B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95761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декабря 1927 года на заводе “Большевик” комиссия в составе пред</w:t>
      </w:r>
      <w:r w:rsidRPr="007550A6">
        <w:rPr>
          <w:rFonts w:ascii="Times New Roman" w:hAnsi="Times New Roman" w:cs="Times New Roman"/>
          <w:color w:val="000000" w:themeColor="text1"/>
          <w:sz w:val="16"/>
          <w:szCs w:val="16"/>
        </w:rPr>
        <w:softHyphen/>
        <w:t>ставителей Главного управления металлической промышленности (ГУМП) ВСНХ СССР, начальника 10 отдела Артиллерийского управле</w:t>
      </w:r>
      <w:r w:rsidRPr="007550A6">
        <w:rPr>
          <w:rFonts w:ascii="Times New Roman" w:hAnsi="Times New Roman" w:cs="Times New Roman"/>
          <w:color w:val="000000" w:themeColor="text1"/>
          <w:sz w:val="16"/>
          <w:szCs w:val="16"/>
        </w:rPr>
        <w:softHyphen/>
        <w:t>ния РККА Топилова, начальника тракторного цеха (Тр) ХПЗ им. Комин</w:t>
      </w:r>
      <w:r w:rsidRPr="007550A6">
        <w:rPr>
          <w:rFonts w:ascii="Times New Roman" w:hAnsi="Times New Roman" w:cs="Times New Roman"/>
          <w:color w:val="000000" w:themeColor="text1"/>
          <w:sz w:val="16"/>
          <w:szCs w:val="16"/>
        </w:rPr>
        <w:softHyphen/>
        <w:t>терна Брускина и начальника тракторного конструкторского бюро (ТрК) Воронкова произвели осмотр и испытания танков МС-1.</w:t>
      </w:r>
    </w:p>
    <w:p w14:paraId="70E02F1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Испытания и опыт их эксплуатации в войсках помог выяснить недо</w:t>
      </w:r>
      <w:r w:rsidRPr="007550A6">
        <w:rPr>
          <w:rFonts w:ascii="Times New Roman" w:hAnsi="Times New Roman" w:cs="Times New Roman"/>
          <w:color w:val="000000" w:themeColor="text1"/>
          <w:sz w:val="16"/>
          <w:szCs w:val="16"/>
        </w:rPr>
        <w:softHyphen/>
        <w:t>статки этих танков. Они оказались малонадежными в эксплуатационном, отношении, главным образом по различного рода техническим причинам. Недостаточной оказалась и их проходимость. Так, например, танки МС-1 не могли преодолеть окопы шириной более одного метра и вынуж</w:t>
      </w:r>
      <w:r w:rsidRPr="007550A6">
        <w:rPr>
          <w:rFonts w:ascii="Times New Roman" w:hAnsi="Times New Roman" w:cs="Times New Roman"/>
          <w:color w:val="000000" w:themeColor="text1"/>
          <w:sz w:val="16"/>
          <w:szCs w:val="16"/>
        </w:rPr>
        <w:softHyphen/>
        <w:t>дены были обходить их. Колебания корпуса при движении танка крайне затрудняли ведение огня с ходу.</w:t>
      </w:r>
    </w:p>
    <w:p w14:paraId="637A696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Эти же недостатки были выявлены и позже, когда 20 ноября 1929 года 10 танков (рота) МС-1 впервые были применены в районе КВЖД. В ходе боевых действий 7 танков из 10 вышли из строя главным образом по раз</w:t>
      </w:r>
      <w:r w:rsidRPr="007550A6">
        <w:rPr>
          <w:rFonts w:ascii="Times New Roman" w:hAnsi="Times New Roman" w:cs="Times New Roman"/>
          <w:color w:val="000000" w:themeColor="text1"/>
          <w:sz w:val="16"/>
          <w:szCs w:val="16"/>
        </w:rPr>
        <w:softHyphen/>
        <w:t>личного рода техническим причинам (ЦГАСА, ф 33879, оп.6, д.2,л.85) (11504).</w:t>
      </w:r>
    </w:p>
    <w:p w14:paraId="6A2B7B1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1E5BA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4ADF86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1F0A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декабря 1927 Дир. ЦАГИ Романов писал письмо N 357с в Авиатрест на N 1055 (телефонограмма) о программе, которую надо обеспечить кредитами на 2-й кв.:</w:t>
      </w:r>
    </w:p>
    <w:p w14:paraId="5EDF688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Продолжение и усовершенствование типа и техпомощь при серийной постройке АНТ-3</w:t>
      </w:r>
    </w:p>
    <w:p w14:paraId="3BBA3C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На изготовление конструктивных чертежей АНТ-5.</w:t>
      </w:r>
    </w:p>
    <w:p w14:paraId="72AC96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Смета по Р-6 подлежит полностью передачи в УВВС. Сметы на АНТ-4 (БТ-1) не получено (2374,63).</w:t>
      </w:r>
    </w:p>
    <w:p w14:paraId="622536E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B88E8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декабря 1927 года врид помощника начальника Института по применению Волковойнов писал письмо № 224с начальнику НИИ (6949).</w:t>
      </w:r>
    </w:p>
    <w:p w14:paraId="6B4134A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Объяснительная записка к отчету по выполнению плановых работ Отдела применения НИИ за 1926/27 год.</w:t>
      </w:r>
    </w:p>
    <w:p w14:paraId="3F8EA3F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Отделение испытания самолетов</w:t>
      </w:r>
    </w:p>
    <w:p w14:paraId="5E343F52"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2 УБ-3 с мотором БМВ 185 НР, самолет показал хорошие летные качества. По устранении ряда дефектов и недостатков может быть принят как переходный для школ.</w:t>
      </w:r>
    </w:p>
    <w:p w14:paraId="156E26C6"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И-1 с мотором М-5. Самолет поступал на испытание несколько раз, улучшения в конструкции по сравнению с первыми образцами незначительны. В целом самолет имеет много недостатков, основным из которых служит отсутствие продольной устойчивости, вследствие заднего центра тяжести, При испытании последних двух самолетов не выходил из штопора. Самолет забракован.</w:t>
      </w:r>
    </w:p>
    <w:p w14:paraId="3DD248AE"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РIV. Самолет построен со всеми изменениями в соответствии всех замечаний и просьб строевых частей, на снабжении коих состоят Р-1. Самолет забракован вследствие плохого повиновения элеронам, уменьшенных скоростей и целого ряда других дефектов.</w:t>
      </w:r>
    </w:p>
    <w:p w14:paraId="473B1161"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И-2 с мотором М-5. У самолета обнаружен ряд дефектов, основным из которых является задняя центровка, неблагоприятно отражающаяся на полете, особенно на штопоре. Высказана необходимость устранения отмеченных недостатков.</w:t>
      </w:r>
    </w:p>
    <w:p w14:paraId="40168BBB"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ФС-V с мотором М-5. Показал прекрасные полетные данные, большую грузоподъемность. Особенным свойством является возможность производить установки моторов разных мощностей. Самолет конструктивно хорошо проработан. Большие крылья разведчика могут быть заменены на меньшие крылья двухместного истребителя.</w:t>
      </w:r>
    </w:p>
    <w:p w14:paraId="3BFB6870"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И-2 бис. Является улучшенным типом самолета И-2. При испытании выяснилось. Что самолет тяжел, инертен, По своим летным свойствам оказался хуже И-2. Современным истребителем признан быть не может.</w:t>
      </w:r>
    </w:p>
    <w:p w14:paraId="36E272EB"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Р-III с М-5. По своим летным качествам удовлетворительная машина. Основной недостаток несколько тяжел, инертен. От других разведчиков выгодно отличается запасом прочности. Простой в пилотировании и посадке. Высказаны пожелания устранения в следующих типах замеченных дефектов.</w:t>
      </w:r>
    </w:p>
    <w:p w14:paraId="285F803B"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Альбатрос испытывается как двухместный истребитель. Основные замеченные недостатки – небольшой потолок – 5400 м, большая посадочная скорость. Испытание не могло быть закончено вследствие нескольких повреждений моторов БМВVI.</w:t>
      </w:r>
    </w:p>
    <w:p w14:paraId="72C72F9F"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У-2 с мотором М-11. Первоначального школьного обучения. При наличии целого ряда положительных свойств не был признан пригодным для школ, вследствие отсутствия общей координации и большого размаха движений рулями управления самолета.</w:t>
      </w:r>
    </w:p>
    <w:p w14:paraId="5E7ADEF2"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И-IV истребительного типа с мотором Юпитер 450. Может быть признан современным боевым истребителем, обладающим прекрасной вертикальной скоростью, хорошей маневренностью. Самолет имеет хороший обзор, простой на посадке. Окончание испытания задержалось вследствие нелетной погоды.</w:t>
      </w:r>
    </w:p>
    <w:p w14:paraId="2AC7D13E"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Испытано переделанное управление на самолете Р-1 М5, которое в этом виде позволяет управлять самолетом из кабины летнаба.</w:t>
      </w:r>
    </w:p>
    <w:p w14:paraId="4EB2FD8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Отчет по выполнению плановых работ Отделом применения НИИ за 1926/27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1584"/>
      </w:tblGrid>
      <w:tr w:rsidR="00472A36" w:rsidRPr="007550A6" w14:paraId="06E534B0" w14:textId="77777777">
        <w:tc>
          <w:tcPr>
            <w:tcW w:w="4428" w:type="dxa"/>
          </w:tcPr>
          <w:p w14:paraId="43B430B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П-1 (2 У.Б.3)</w:t>
            </w:r>
          </w:p>
        </w:tc>
        <w:tc>
          <w:tcPr>
            <w:tcW w:w="1584" w:type="dxa"/>
          </w:tcPr>
          <w:p w14:paraId="72BE3AD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r>
      <w:tr w:rsidR="00472A36" w:rsidRPr="007550A6" w14:paraId="0087CB4B" w14:textId="77777777">
        <w:tc>
          <w:tcPr>
            <w:tcW w:w="4428" w:type="dxa"/>
          </w:tcPr>
          <w:p w14:paraId="2222F5E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И-1</w:t>
            </w:r>
          </w:p>
        </w:tc>
        <w:tc>
          <w:tcPr>
            <w:tcW w:w="1584" w:type="dxa"/>
          </w:tcPr>
          <w:p w14:paraId="3240F1C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r>
      <w:tr w:rsidR="00472A36" w:rsidRPr="007550A6" w14:paraId="117BABA0" w14:textId="77777777">
        <w:tc>
          <w:tcPr>
            <w:tcW w:w="4428" w:type="dxa"/>
          </w:tcPr>
          <w:p w14:paraId="748E9C9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Р-1 (макет)</w:t>
            </w:r>
          </w:p>
        </w:tc>
        <w:tc>
          <w:tcPr>
            <w:tcW w:w="1584" w:type="dxa"/>
          </w:tcPr>
          <w:p w14:paraId="1E1B1ED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r>
      <w:tr w:rsidR="00472A36" w:rsidRPr="007550A6" w14:paraId="5896698F" w14:textId="77777777">
        <w:tc>
          <w:tcPr>
            <w:tcW w:w="4428" w:type="dxa"/>
          </w:tcPr>
          <w:p w14:paraId="5073DA7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Р-IV</w:t>
            </w:r>
          </w:p>
        </w:tc>
        <w:tc>
          <w:tcPr>
            <w:tcW w:w="1584" w:type="dxa"/>
          </w:tcPr>
          <w:p w14:paraId="0790C9B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r>
      <w:tr w:rsidR="00472A36" w:rsidRPr="007550A6" w14:paraId="5F63D144" w14:textId="77777777">
        <w:tc>
          <w:tcPr>
            <w:tcW w:w="4428" w:type="dxa"/>
          </w:tcPr>
          <w:p w14:paraId="1D5C801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И-2</w:t>
            </w:r>
          </w:p>
        </w:tc>
        <w:tc>
          <w:tcPr>
            <w:tcW w:w="1584" w:type="dxa"/>
          </w:tcPr>
          <w:p w14:paraId="00ABF1B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r>
      <w:tr w:rsidR="00472A36" w:rsidRPr="007550A6" w14:paraId="1FE43E17" w14:textId="77777777">
        <w:tc>
          <w:tcPr>
            <w:tcW w:w="4428" w:type="dxa"/>
          </w:tcPr>
          <w:p w14:paraId="135FFFD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ФСУ</w:t>
            </w:r>
          </w:p>
        </w:tc>
        <w:tc>
          <w:tcPr>
            <w:tcW w:w="1584" w:type="dxa"/>
          </w:tcPr>
          <w:p w14:paraId="64E77E4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r>
      <w:tr w:rsidR="00472A36" w:rsidRPr="007550A6" w14:paraId="2CEFEEC3" w14:textId="77777777">
        <w:tc>
          <w:tcPr>
            <w:tcW w:w="4428" w:type="dxa"/>
          </w:tcPr>
          <w:p w14:paraId="122EB91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Фарман Голиаф 62</w:t>
            </w:r>
          </w:p>
        </w:tc>
        <w:tc>
          <w:tcPr>
            <w:tcW w:w="1584" w:type="dxa"/>
          </w:tcPr>
          <w:p w14:paraId="257FA52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472A36" w:rsidRPr="007550A6" w14:paraId="673BB7A2" w14:textId="77777777">
        <w:tc>
          <w:tcPr>
            <w:tcW w:w="4428" w:type="dxa"/>
          </w:tcPr>
          <w:p w14:paraId="0BA772A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Р-1 М-5 (серийный)</w:t>
            </w:r>
          </w:p>
        </w:tc>
        <w:tc>
          <w:tcPr>
            <w:tcW w:w="1584" w:type="dxa"/>
          </w:tcPr>
          <w:p w14:paraId="31E632E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r>
      <w:tr w:rsidR="00472A36" w:rsidRPr="007550A6" w14:paraId="1EA86FAD" w14:textId="77777777">
        <w:tc>
          <w:tcPr>
            <w:tcW w:w="4428" w:type="dxa"/>
          </w:tcPr>
          <w:p w14:paraId="7900BB6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И-1</w:t>
            </w:r>
          </w:p>
        </w:tc>
        <w:tc>
          <w:tcPr>
            <w:tcW w:w="1584" w:type="dxa"/>
          </w:tcPr>
          <w:p w14:paraId="2C21904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r>
      <w:tr w:rsidR="00472A36" w:rsidRPr="007550A6" w14:paraId="3CD4F17F" w14:textId="77777777">
        <w:tc>
          <w:tcPr>
            <w:tcW w:w="4428" w:type="dxa"/>
          </w:tcPr>
          <w:p w14:paraId="3ED0F3B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АВРО</w:t>
            </w:r>
          </w:p>
        </w:tc>
        <w:tc>
          <w:tcPr>
            <w:tcW w:w="1584" w:type="dxa"/>
          </w:tcPr>
          <w:p w14:paraId="7121E82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r>
      <w:tr w:rsidR="00472A36" w:rsidRPr="007550A6" w14:paraId="33744F29" w14:textId="77777777">
        <w:tc>
          <w:tcPr>
            <w:tcW w:w="4428" w:type="dxa"/>
          </w:tcPr>
          <w:p w14:paraId="5041656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И-2 бис</w:t>
            </w:r>
          </w:p>
        </w:tc>
        <w:tc>
          <w:tcPr>
            <w:tcW w:w="1584" w:type="dxa"/>
          </w:tcPr>
          <w:p w14:paraId="77DB4F0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r>
      <w:tr w:rsidR="00472A36" w:rsidRPr="007550A6" w14:paraId="5A804051" w14:textId="77777777">
        <w:tc>
          <w:tcPr>
            <w:tcW w:w="4428" w:type="dxa"/>
          </w:tcPr>
          <w:p w14:paraId="100D9C9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РIII М-5 (АНТ-3)</w:t>
            </w:r>
          </w:p>
        </w:tc>
        <w:tc>
          <w:tcPr>
            <w:tcW w:w="1584" w:type="dxa"/>
          </w:tcPr>
          <w:p w14:paraId="753DAF7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100%</w:t>
            </w:r>
          </w:p>
        </w:tc>
      </w:tr>
      <w:tr w:rsidR="00472A36" w:rsidRPr="007550A6" w14:paraId="7FF84653" w14:textId="77777777">
        <w:tc>
          <w:tcPr>
            <w:tcW w:w="4428" w:type="dxa"/>
          </w:tcPr>
          <w:p w14:paraId="05303B2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АЛЬБАТРОС Л-76</w:t>
            </w:r>
          </w:p>
        </w:tc>
        <w:tc>
          <w:tcPr>
            <w:tcW w:w="1584" w:type="dxa"/>
          </w:tcPr>
          <w:p w14:paraId="265AAEF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w:t>
            </w:r>
          </w:p>
        </w:tc>
      </w:tr>
      <w:tr w:rsidR="00472A36" w:rsidRPr="007550A6" w14:paraId="150B4BA8" w14:textId="77777777">
        <w:tc>
          <w:tcPr>
            <w:tcW w:w="4428" w:type="dxa"/>
          </w:tcPr>
          <w:p w14:paraId="72AEC83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У-2 М-11</w:t>
            </w:r>
          </w:p>
        </w:tc>
        <w:tc>
          <w:tcPr>
            <w:tcW w:w="1584" w:type="dxa"/>
          </w:tcPr>
          <w:p w14:paraId="364520E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90%</w:t>
            </w:r>
          </w:p>
        </w:tc>
      </w:tr>
      <w:tr w:rsidR="00472A36" w:rsidRPr="007550A6" w14:paraId="46D9DA21" w14:textId="77777777">
        <w:tc>
          <w:tcPr>
            <w:tcW w:w="4428" w:type="dxa"/>
          </w:tcPr>
          <w:p w14:paraId="6D621F6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И-IV Юпитер 450</w:t>
            </w:r>
          </w:p>
        </w:tc>
        <w:tc>
          <w:tcPr>
            <w:tcW w:w="1584" w:type="dxa"/>
          </w:tcPr>
          <w:p w14:paraId="685CB00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w:t>
            </w:r>
          </w:p>
        </w:tc>
      </w:tr>
    </w:tbl>
    <w:p w14:paraId="2E91F8C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(6949, 1-9).</w:t>
      </w:r>
    </w:p>
    <w:p w14:paraId="3102E85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Сведения об испытанных самолетах в НИИ за 1926-27 годы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727"/>
        <w:gridCol w:w="2384"/>
        <w:gridCol w:w="2555"/>
        <w:gridCol w:w="1981"/>
      </w:tblGrid>
      <w:tr w:rsidR="00472A36" w:rsidRPr="007550A6" w14:paraId="722429F2" w14:textId="77777777">
        <w:tc>
          <w:tcPr>
            <w:tcW w:w="1951" w:type="dxa"/>
          </w:tcPr>
          <w:p w14:paraId="5798A5A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Наименование самолетов</w:t>
            </w:r>
          </w:p>
        </w:tc>
        <w:tc>
          <w:tcPr>
            <w:tcW w:w="1727" w:type="dxa"/>
          </w:tcPr>
          <w:p w14:paraId="1617D32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Когда и откуда прибыл</w:t>
            </w:r>
          </w:p>
        </w:tc>
        <w:tc>
          <w:tcPr>
            <w:tcW w:w="2384" w:type="dxa"/>
          </w:tcPr>
          <w:p w14:paraId="2B0C770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Какое испытание было проведено</w:t>
            </w:r>
          </w:p>
        </w:tc>
        <w:tc>
          <w:tcPr>
            <w:tcW w:w="2555" w:type="dxa"/>
          </w:tcPr>
          <w:p w14:paraId="18401F8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Какие задержки встретились при испытании</w:t>
            </w:r>
          </w:p>
        </w:tc>
        <w:tc>
          <w:tcPr>
            <w:tcW w:w="1981" w:type="dxa"/>
          </w:tcPr>
          <w:p w14:paraId="6F06C79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Окончание испытания</w:t>
            </w:r>
          </w:p>
        </w:tc>
      </w:tr>
      <w:tr w:rsidR="00472A36" w:rsidRPr="007550A6" w14:paraId="0C33AFC6" w14:textId="77777777">
        <w:tc>
          <w:tcPr>
            <w:tcW w:w="1951" w:type="dxa"/>
          </w:tcPr>
          <w:p w14:paraId="706A225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Ф.С.У.</w:t>
            </w:r>
          </w:p>
        </w:tc>
        <w:tc>
          <w:tcPr>
            <w:tcW w:w="1727" w:type="dxa"/>
          </w:tcPr>
          <w:p w14:paraId="32B5814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мая 1926 года из ЦАСа</w:t>
            </w:r>
          </w:p>
        </w:tc>
        <w:tc>
          <w:tcPr>
            <w:tcW w:w="2384" w:type="dxa"/>
          </w:tcPr>
          <w:p w14:paraId="782DA13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Полное испытание по программе разведчика и истребителя при различных нагрузках</w:t>
            </w:r>
          </w:p>
        </w:tc>
        <w:tc>
          <w:tcPr>
            <w:tcW w:w="2555" w:type="dxa"/>
          </w:tcPr>
          <w:p w14:paraId="098E90B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Задержка при выяснении о нагрузке и ее размещения, ввиду неимения этих данных от фирмы</w:t>
            </w:r>
          </w:p>
        </w:tc>
        <w:tc>
          <w:tcPr>
            <w:tcW w:w="1981" w:type="dxa"/>
          </w:tcPr>
          <w:p w14:paraId="3D51F51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января 1927 года</w:t>
            </w:r>
          </w:p>
        </w:tc>
      </w:tr>
      <w:tr w:rsidR="00472A36" w:rsidRPr="007550A6" w14:paraId="1166C112" w14:textId="77777777">
        <w:tc>
          <w:tcPr>
            <w:tcW w:w="1951" w:type="dxa"/>
          </w:tcPr>
          <w:p w14:paraId="35EAF88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самолетов Р.1.М.-5 5-ой серии 1-ой группы в Таганроге на заводе № 10</w:t>
            </w:r>
          </w:p>
        </w:tc>
        <w:tc>
          <w:tcPr>
            <w:tcW w:w="1727" w:type="dxa"/>
          </w:tcPr>
          <w:p w14:paraId="124E06D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сентября 1926 года</w:t>
            </w:r>
          </w:p>
          <w:p w14:paraId="5669939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10</w:t>
            </w:r>
          </w:p>
        </w:tc>
        <w:tc>
          <w:tcPr>
            <w:tcW w:w="2384" w:type="dxa"/>
          </w:tcPr>
          <w:p w14:paraId="2B4EE84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Программа разведчика</w:t>
            </w:r>
          </w:p>
        </w:tc>
        <w:tc>
          <w:tcPr>
            <w:tcW w:w="2555" w:type="dxa"/>
          </w:tcPr>
          <w:p w14:paraId="0D3109D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Задержка завода в предъявлении самолетов к испытанию</w:t>
            </w:r>
          </w:p>
        </w:tc>
        <w:tc>
          <w:tcPr>
            <w:tcW w:w="1981" w:type="dxa"/>
          </w:tcPr>
          <w:p w14:paraId="2D542D9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октября 1926 года</w:t>
            </w:r>
          </w:p>
        </w:tc>
      </w:tr>
      <w:tr w:rsidR="00472A36" w:rsidRPr="007550A6" w14:paraId="3279683F" w14:textId="77777777">
        <w:tc>
          <w:tcPr>
            <w:tcW w:w="1951" w:type="dxa"/>
          </w:tcPr>
          <w:p w14:paraId="2E098BA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ФОРМАН-ГОЛИАФ</w:t>
            </w:r>
          </w:p>
        </w:tc>
        <w:tc>
          <w:tcPr>
            <w:tcW w:w="1727" w:type="dxa"/>
          </w:tcPr>
          <w:p w14:paraId="3F3E934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сентября 1926 года</w:t>
            </w:r>
          </w:p>
          <w:p w14:paraId="5EA3F07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55 Тяжелая эскадрилья</w:t>
            </w:r>
          </w:p>
        </w:tc>
        <w:tc>
          <w:tcPr>
            <w:tcW w:w="2384" w:type="dxa"/>
          </w:tcPr>
          <w:p w14:paraId="524BF1F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Полное испытание на земле и исправление всех технических недочетов</w:t>
            </w:r>
          </w:p>
        </w:tc>
        <w:tc>
          <w:tcPr>
            <w:tcW w:w="2555" w:type="dxa"/>
          </w:tcPr>
          <w:p w14:paraId="468FA066"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r w:rsidRPr="007550A6">
              <w:rPr>
                <w:rFonts w:ascii="Times New Roman" w:hAnsi="Times New Roman" w:cs="Times New Roman"/>
                <w:color w:val="000000" w:themeColor="text1"/>
                <w:sz w:val="16"/>
                <w:szCs w:val="16"/>
              </w:rPr>
              <w:tab/>
              <w:t>Ремонт самолета после перелета и пожара</w:t>
            </w:r>
          </w:p>
          <w:p w14:paraId="0F093DF4"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r w:rsidRPr="007550A6">
              <w:rPr>
                <w:rFonts w:ascii="Times New Roman" w:hAnsi="Times New Roman" w:cs="Times New Roman"/>
                <w:color w:val="000000" w:themeColor="text1"/>
                <w:sz w:val="16"/>
                <w:szCs w:val="16"/>
              </w:rPr>
              <w:tab/>
              <w:t>Выяснение вопроса о надежности колес</w:t>
            </w:r>
          </w:p>
          <w:p w14:paraId="709A6565"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r w:rsidRPr="007550A6">
              <w:rPr>
                <w:rFonts w:ascii="Times New Roman" w:hAnsi="Times New Roman" w:cs="Times New Roman"/>
                <w:color w:val="000000" w:themeColor="text1"/>
                <w:sz w:val="16"/>
                <w:szCs w:val="16"/>
              </w:rPr>
              <w:tab/>
              <w:t>Переделки электро- и радиооборудования</w:t>
            </w:r>
          </w:p>
          <w:p w14:paraId="6E30D6E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1981" w:type="dxa"/>
          </w:tcPr>
          <w:p w14:paraId="62B0C4C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окончания всех переделок самолет был снят с летных испытаний особым распоряжением в январе 1927 года</w:t>
            </w:r>
          </w:p>
        </w:tc>
      </w:tr>
      <w:tr w:rsidR="00472A36" w:rsidRPr="007550A6" w14:paraId="01C2209B" w14:textId="77777777">
        <w:tc>
          <w:tcPr>
            <w:tcW w:w="1951" w:type="dxa"/>
          </w:tcPr>
          <w:p w14:paraId="76A118F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Р.IV</w:t>
            </w:r>
          </w:p>
        </w:tc>
        <w:tc>
          <w:tcPr>
            <w:tcW w:w="1727" w:type="dxa"/>
          </w:tcPr>
          <w:p w14:paraId="1D46D08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октября 1926 года</w:t>
            </w:r>
          </w:p>
          <w:p w14:paraId="40B9E7E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1</w:t>
            </w:r>
          </w:p>
        </w:tc>
        <w:tc>
          <w:tcPr>
            <w:tcW w:w="2384" w:type="dxa"/>
          </w:tcPr>
          <w:p w14:paraId="3702C9E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Полное испытание по программе разведчика</w:t>
            </w:r>
          </w:p>
        </w:tc>
        <w:tc>
          <w:tcPr>
            <w:tcW w:w="2555" w:type="dxa"/>
          </w:tcPr>
          <w:p w14:paraId="0109AC1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Выяснение возможности проведения испытания на фигуры и управляемость</w:t>
            </w:r>
          </w:p>
        </w:tc>
        <w:tc>
          <w:tcPr>
            <w:tcW w:w="1981" w:type="dxa"/>
          </w:tcPr>
          <w:p w14:paraId="6B1AE4A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декабря 1926 года</w:t>
            </w:r>
          </w:p>
        </w:tc>
      </w:tr>
      <w:tr w:rsidR="00472A36" w:rsidRPr="007550A6" w14:paraId="55305216" w14:textId="77777777">
        <w:tc>
          <w:tcPr>
            <w:tcW w:w="1951" w:type="dxa"/>
          </w:tcPr>
          <w:p w14:paraId="0F697BC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П.1. (2УБ3)</w:t>
            </w:r>
          </w:p>
        </w:tc>
        <w:tc>
          <w:tcPr>
            <w:tcW w:w="1727" w:type="dxa"/>
          </w:tcPr>
          <w:p w14:paraId="5CBF48B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октября 1926 года</w:t>
            </w:r>
          </w:p>
          <w:p w14:paraId="315615E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1</w:t>
            </w:r>
          </w:p>
        </w:tc>
        <w:tc>
          <w:tcPr>
            <w:tcW w:w="2384" w:type="dxa"/>
          </w:tcPr>
          <w:p w14:paraId="4E94502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Полное испытание по программе учебного самолета</w:t>
            </w:r>
          </w:p>
        </w:tc>
        <w:tc>
          <w:tcPr>
            <w:tcW w:w="2555" w:type="dxa"/>
          </w:tcPr>
          <w:p w14:paraId="2AD402A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Задержка в получении разрешения на производство фигурных полетов</w:t>
            </w:r>
          </w:p>
        </w:tc>
        <w:tc>
          <w:tcPr>
            <w:tcW w:w="1981" w:type="dxa"/>
          </w:tcPr>
          <w:p w14:paraId="227748C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 ноября 1926 года</w:t>
            </w:r>
          </w:p>
        </w:tc>
      </w:tr>
      <w:tr w:rsidR="00472A36" w:rsidRPr="007550A6" w14:paraId="7E418DEE" w14:textId="77777777">
        <w:tc>
          <w:tcPr>
            <w:tcW w:w="1951" w:type="dxa"/>
          </w:tcPr>
          <w:p w14:paraId="39C9F4A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Р.1.М.5. 5-ой серии 11-ой группы на ГАЗ № 10 в Таганроге</w:t>
            </w:r>
          </w:p>
        </w:tc>
        <w:tc>
          <w:tcPr>
            <w:tcW w:w="1727" w:type="dxa"/>
          </w:tcPr>
          <w:p w14:paraId="13BA87C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ноября 1926 года</w:t>
            </w:r>
          </w:p>
          <w:p w14:paraId="75F7951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10</w:t>
            </w:r>
          </w:p>
        </w:tc>
        <w:tc>
          <w:tcPr>
            <w:tcW w:w="2384" w:type="dxa"/>
          </w:tcPr>
          <w:p w14:paraId="36205FB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Полное испытание по программе разведчика</w:t>
            </w:r>
          </w:p>
        </w:tc>
        <w:tc>
          <w:tcPr>
            <w:tcW w:w="2555" w:type="dxa"/>
          </w:tcPr>
          <w:p w14:paraId="1305A63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Задержек не было</w:t>
            </w:r>
          </w:p>
        </w:tc>
        <w:tc>
          <w:tcPr>
            <w:tcW w:w="1981" w:type="dxa"/>
          </w:tcPr>
          <w:p w14:paraId="5AC6233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ноября 1926 года</w:t>
            </w:r>
          </w:p>
        </w:tc>
      </w:tr>
      <w:tr w:rsidR="00472A36" w:rsidRPr="007550A6" w14:paraId="43BFA8C6" w14:textId="77777777">
        <w:tc>
          <w:tcPr>
            <w:tcW w:w="1951" w:type="dxa"/>
          </w:tcPr>
          <w:p w14:paraId="33EECFF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Р.1.М.5. 5-ой серии на ГАЗ № 10</w:t>
            </w:r>
          </w:p>
        </w:tc>
        <w:tc>
          <w:tcPr>
            <w:tcW w:w="1727" w:type="dxa"/>
          </w:tcPr>
          <w:p w14:paraId="6BACC47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ноября 1926 года</w:t>
            </w:r>
          </w:p>
        </w:tc>
        <w:tc>
          <w:tcPr>
            <w:tcW w:w="2384" w:type="dxa"/>
          </w:tcPr>
          <w:p w14:paraId="5DF9061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Полное испытание по программе разведчика</w:t>
            </w:r>
          </w:p>
        </w:tc>
        <w:tc>
          <w:tcPr>
            <w:tcW w:w="2555" w:type="dxa"/>
          </w:tcPr>
          <w:p w14:paraId="356C18B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Задержек не было</w:t>
            </w:r>
          </w:p>
        </w:tc>
        <w:tc>
          <w:tcPr>
            <w:tcW w:w="1981" w:type="dxa"/>
          </w:tcPr>
          <w:p w14:paraId="0EFE103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декабря 1926 года</w:t>
            </w:r>
          </w:p>
        </w:tc>
      </w:tr>
      <w:tr w:rsidR="00472A36" w:rsidRPr="007550A6" w14:paraId="1EFD19F3" w14:textId="77777777">
        <w:tc>
          <w:tcPr>
            <w:tcW w:w="1951" w:type="dxa"/>
          </w:tcPr>
          <w:p w14:paraId="2ABA9BA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ДОРНЬЕ-ВАЛЬ № 56 в Севастополе</w:t>
            </w:r>
          </w:p>
        </w:tc>
        <w:tc>
          <w:tcPr>
            <w:tcW w:w="1727" w:type="dxa"/>
          </w:tcPr>
          <w:p w14:paraId="53F1585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января 1927 года</w:t>
            </w:r>
          </w:p>
        </w:tc>
        <w:tc>
          <w:tcPr>
            <w:tcW w:w="2384" w:type="dxa"/>
          </w:tcPr>
          <w:p w14:paraId="6CD5D35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Полное испытание по спецпрограмме для гидросамолетов</w:t>
            </w:r>
          </w:p>
        </w:tc>
        <w:tc>
          <w:tcPr>
            <w:tcW w:w="2555" w:type="dxa"/>
          </w:tcPr>
          <w:p w14:paraId="6218DDF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Поломки</w:t>
            </w:r>
          </w:p>
        </w:tc>
        <w:tc>
          <w:tcPr>
            <w:tcW w:w="1981" w:type="dxa"/>
          </w:tcPr>
          <w:p w14:paraId="6F07F2D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февраля 1927 года</w:t>
            </w:r>
          </w:p>
        </w:tc>
      </w:tr>
      <w:tr w:rsidR="00472A36" w:rsidRPr="007550A6" w14:paraId="5AE0B096" w14:textId="77777777">
        <w:tc>
          <w:tcPr>
            <w:tcW w:w="1951" w:type="dxa"/>
          </w:tcPr>
          <w:p w14:paraId="6ED936F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ДОРНЬЕ-ВАЛЬ № 57 в Севастополе</w:t>
            </w:r>
          </w:p>
        </w:tc>
        <w:tc>
          <w:tcPr>
            <w:tcW w:w="1727" w:type="dxa"/>
          </w:tcPr>
          <w:p w14:paraId="1E1DE08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января 1927 года</w:t>
            </w:r>
          </w:p>
        </w:tc>
        <w:tc>
          <w:tcPr>
            <w:tcW w:w="2384" w:type="dxa"/>
          </w:tcPr>
          <w:p w14:paraId="7B3C0D6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Полное испытание по спецпрограмме для гидросамолетов</w:t>
            </w:r>
          </w:p>
        </w:tc>
        <w:tc>
          <w:tcPr>
            <w:tcW w:w="2555" w:type="dxa"/>
          </w:tcPr>
          <w:p w14:paraId="49DC4C7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Поломки</w:t>
            </w:r>
          </w:p>
        </w:tc>
        <w:tc>
          <w:tcPr>
            <w:tcW w:w="1981" w:type="dxa"/>
          </w:tcPr>
          <w:p w14:paraId="236E55D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февраля 1927 года</w:t>
            </w:r>
          </w:p>
        </w:tc>
      </w:tr>
      <w:tr w:rsidR="00472A36" w:rsidRPr="007550A6" w14:paraId="41454D81" w14:textId="77777777">
        <w:tc>
          <w:tcPr>
            <w:tcW w:w="1951" w:type="dxa"/>
          </w:tcPr>
          <w:p w14:paraId="78E3584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Р.1.М.5. № 3009 ГАЗ № 1</w:t>
            </w:r>
          </w:p>
        </w:tc>
        <w:tc>
          <w:tcPr>
            <w:tcW w:w="1727" w:type="dxa"/>
          </w:tcPr>
          <w:p w14:paraId="44BDE02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февраля 1927 года</w:t>
            </w:r>
          </w:p>
          <w:p w14:paraId="434CFB8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Склад № 1 ВВС</w:t>
            </w:r>
          </w:p>
        </w:tc>
        <w:tc>
          <w:tcPr>
            <w:tcW w:w="2384" w:type="dxa"/>
          </w:tcPr>
          <w:p w14:paraId="7B5A4F3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Полное испытание по программе разведчика</w:t>
            </w:r>
          </w:p>
        </w:tc>
        <w:tc>
          <w:tcPr>
            <w:tcW w:w="2555" w:type="dxa"/>
          </w:tcPr>
          <w:p w14:paraId="529D133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Задержек не было</w:t>
            </w:r>
          </w:p>
        </w:tc>
        <w:tc>
          <w:tcPr>
            <w:tcW w:w="1981" w:type="dxa"/>
          </w:tcPr>
          <w:p w14:paraId="6EF828E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марта 1927 года</w:t>
            </w:r>
          </w:p>
        </w:tc>
      </w:tr>
      <w:tr w:rsidR="00472A36" w:rsidRPr="007550A6" w14:paraId="196AF2BD" w14:textId="77777777">
        <w:tc>
          <w:tcPr>
            <w:tcW w:w="1951" w:type="dxa"/>
          </w:tcPr>
          <w:p w14:paraId="1ABB1AD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Ю.Г.1. в Филях № 934</w:t>
            </w:r>
          </w:p>
        </w:tc>
        <w:tc>
          <w:tcPr>
            <w:tcW w:w="1727" w:type="dxa"/>
          </w:tcPr>
          <w:p w14:paraId="17008C4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февраля 1927 года</w:t>
            </w:r>
          </w:p>
        </w:tc>
        <w:tc>
          <w:tcPr>
            <w:tcW w:w="2384" w:type="dxa"/>
          </w:tcPr>
          <w:p w14:paraId="0B13780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Полное испытание по спецпрограмме</w:t>
            </w:r>
          </w:p>
        </w:tc>
        <w:tc>
          <w:tcPr>
            <w:tcW w:w="2555" w:type="dxa"/>
          </w:tcPr>
          <w:p w14:paraId="04EFBF3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Дефекты моторов, весеннее состояние аэродрома ………….</w:t>
            </w:r>
          </w:p>
        </w:tc>
        <w:tc>
          <w:tcPr>
            <w:tcW w:w="1981" w:type="dxa"/>
          </w:tcPr>
          <w:p w14:paraId="7C88712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мая 1927 года</w:t>
            </w:r>
          </w:p>
        </w:tc>
      </w:tr>
      <w:tr w:rsidR="00472A36" w:rsidRPr="007550A6" w14:paraId="0D158F9D" w14:textId="77777777">
        <w:tc>
          <w:tcPr>
            <w:tcW w:w="1951" w:type="dxa"/>
          </w:tcPr>
          <w:p w14:paraId="36EF0E6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Приемо-сдаточные испытания самолетов Ю.Г.1. в Филях (12-ти самолетов)</w:t>
            </w:r>
          </w:p>
        </w:tc>
        <w:tc>
          <w:tcPr>
            <w:tcW w:w="1727" w:type="dxa"/>
          </w:tcPr>
          <w:p w14:paraId="0C088C2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февраля 1927 года</w:t>
            </w:r>
          </w:p>
        </w:tc>
        <w:tc>
          <w:tcPr>
            <w:tcW w:w="2384" w:type="dxa"/>
          </w:tcPr>
          <w:p w14:paraId="3EF50B2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приемо-сдаточных испытаний</w:t>
            </w:r>
          </w:p>
        </w:tc>
        <w:tc>
          <w:tcPr>
            <w:tcW w:w="2555" w:type="dxa"/>
          </w:tcPr>
          <w:p w14:paraId="59BAD63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Дефекты моторов, весеннее состояние аэродрома </w:t>
            </w:r>
          </w:p>
        </w:tc>
        <w:tc>
          <w:tcPr>
            <w:tcW w:w="1981" w:type="dxa"/>
          </w:tcPr>
          <w:p w14:paraId="6FB8515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мая 1927 года</w:t>
            </w:r>
          </w:p>
        </w:tc>
      </w:tr>
      <w:tr w:rsidR="00472A36" w:rsidRPr="007550A6" w14:paraId="2B346CB5" w14:textId="77777777">
        <w:tc>
          <w:tcPr>
            <w:tcW w:w="1951" w:type="dxa"/>
          </w:tcPr>
          <w:p w14:paraId="0F332A3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И.2.-М.5.</w:t>
            </w:r>
          </w:p>
        </w:tc>
        <w:tc>
          <w:tcPr>
            <w:tcW w:w="1727" w:type="dxa"/>
          </w:tcPr>
          <w:p w14:paraId="38E751F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февраля 1927 года</w:t>
            </w:r>
          </w:p>
          <w:p w14:paraId="1D3FCC8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3</w:t>
            </w:r>
          </w:p>
        </w:tc>
        <w:tc>
          <w:tcPr>
            <w:tcW w:w="2384" w:type="dxa"/>
          </w:tcPr>
          <w:p w14:paraId="3396AE3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Полное испытание по программе истребителя</w:t>
            </w:r>
          </w:p>
        </w:tc>
        <w:tc>
          <w:tcPr>
            <w:tcW w:w="2555" w:type="dxa"/>
          </w:tcPr>
          <w:p w14:paraId="36A7276A"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r w:rsidRPr="007550A6">
              <w:rPr>
                <w:rFonts w:ascii="Times New Roman" w:hAnsi="Times New Roman" w:cs="Times New Roman"/>
                <w:color w:val="000000" w:themeColor="text1"/>
                <w:sz w:val="16"/>
                <w:szCs w:val="16"/>
              </w:rPr>
              <w:tab/>
              <w:t>Выяснение вопроса о неудачной центровке</w:t>
            </w:r>
          </w:p>
          <w:p w14:paraId="459FCB66"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r w:rsidRPr="007550A6">
              <w:rPr>
                <w:rFonts w:ascii="Times New Roman" w:hAnsi="Times New Roman" w:cs="Times New Roman"/>
                <w:color w:val="000000" w:themeColor="text1"/>
                <w:sz w:val="16"/>
                <w:szCs w:val="16"/>
              </w:rPr>
              <w:tab/>
              <w:t>Устранение ряда дефектов и неисправностей заводом</w:t>
            </w:r>
          </w:p>
          <w:p w14:paraId="1E4AE33F"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r w:rsidRPr="007550A6">
              <w:rPr>
                <w:rFonts w:ascii="Times New Roman" w:hAnsi="Times New Roman" w:cs="Times New Roman"/>
                <w:color w:val="000000" w:themeColor="text1"/>
                <w:sz w:val="16"/>
                <w:szCs w:val="16"/>
              </w:rPr>
              <w:tab/>
              <w:t>Весеннее состояние аэродрома</w:t>
            </w:r>
          </w:p>
        </w:tc>
        <w:tc>
          <w:tcPr>
            <w:tcW w:w="1981" w:type="dxa"/>
          </w:tcPr>
          <w:p w14:paraId="39FC9D8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апреля 1927 года</w:t>
            </w:r>
          </w:p>
        </w:tc>
      </w:tr>
      <w:tr w:rsidR="00472A36" w:rsidRPr="007550A6" w14:paraId="23E135F5" w14:textId="77777777">
        <w:tc>
          <w:tcPr>
            <w:tcW w:w="1951" w:type="dxa"/>
          </w:tcPr>
          <w:p w14:paraId="153B30B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У.1. М.2. 1-ой серии в Ленинграде</w:t>
            </w:r>
          </w:p>
        </w:tc>
        <w:tc>
          <w:tcPr>
            <w:tcW w:w="1727" w:type="dxa"/>
          </w:tcPr>
          <w:p w14:paraId="1AC9024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марта 1927 года</w:t>
            </w:r>
          </w:p>
        </w:tc>
        <w:tc>
          <w:tcPr>
            <w:tcW w:w="2384" w:type="dxa"/>
          </w:tcPr>
          <w:p w14:paraId="2C69F65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по программе № 1</w:t>
            </w:r>
          </w:p>
        </w:tc>
        <w:tc>
          <w:tcPr>
            <w:tcW w:w="2555" w:type="dxa"/>
          </w:tcPr>
          <w:p w14:paraId="781BAA6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Большая задержка из-за погоды</w:t>
            </w:r>
          </w:p>
        </w:tc>
        <w:tc>
          <w:tcPr>
            <w:tcW w:w="1981" w:type="dxa"/>
          </w:tcPr>
          <w:p w14:paraId="586488C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мая 1927 года</w:t>
            </w:r>
          </w:p>
        </w:tc>
      </w:tr>
      <w:tr w:rsidR="00472A36" w:rsidRPr="007550A6" w14:paraId="7841F527" w14:textId="77777777">
        <w:tc>
          <w:tcPr>
            <w:tcW w:w="1951" w:type="dxa"/>
          </w:tcPr>
          <w:p w14:paraId="11DFB9C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И.1.</w:t>
            </w:r>
          </w:p>
        </w:tc>
        <w:tc>
          <w:tcPr>
            <w:tcW w:w="1727" w:type="dxa"/>
          </w:tcPr>
          <w:p w14:paraId="4EE766A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февраля 1927 года</w:t>
            </w:r>
          </w:p>
        </w:tc>
        <w:tc>
          <w:tcPr>
            <w:tcW w:w="2384" w:type="dxa"/>
          </w:tcPr>
          <w:p w14:paraId="1E5A009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истребителя</w:t>
            </w:r>
          </w:p>
        </w:tc>
        <w:tc>
          <w:tcPr>
            <w:tcW w:w="2555" w:type="dxa"/>
          </w:tcPr>
          <w:p w14:paraId="7DD483B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Задержек не было</w:t>
            </w:r>
          </w:p>
        </w:tc>
        <w:tc>
          <w:tcPr>
            <w:tcW w:w="1981" w:type="dxa"/>
          </w:tcPr>
          <w:p w14:paraId="5CCE7A9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мая 1927 года</w:t>
            </w:r>
          </w:p>
        </w:tc>
      </w:tr>
      <w:tr w:rsidR="00472A36" w:rsidRPr="007550A6" w14:paraId="3E11A7C6" w14:textId="77777777">
        <w:tc>
          <w:tcPr>
            <w:tcW w:w="1951" w:type="dxa"/>
          </w:tcPr>
          <w:p w14:paraId="1566D48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Р.1.М.5. на деревянных поплавках в Севастополе</w:t>
            </w:r>
          </w:p>
        </w:tc>
        <w:tc>
          <w:tcPr>
            <w:tcW w:w="1727" w:type="dxa"/>
          </w:tcPr>
          <w:p w14:paraId="24F30BB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марта 1927 года</w:t>
            </w:r>
          </w:p>
        </w:tc>
        <w:tc>
          <w:tcPr>
            <w:tcW w:w="2384" w:type="dxa"/>
          </w:tcPr>
          <w:p w14:paraId="1B16385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спецпрограмме гидросамолета</w:t>
            </w:r>
          </w:p>
        </w:tc>
        <w:tc>
          <w:tcPr>
            <w:tcW w:w="2555" w:type="dxa"/>
          </w:tcPr>
          <w:p w14:paraId="3E7B290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Задержек не было</w:t>
            </w:r>
          </w:p>
        </w:tc>
        <w:tc>
          <w:tcPr>
            <w:tcW w:w="1981" w:type="dxa"/>
          </w:tcPr>
          <w:p w14:paraId="15E2EFA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апреля 1927 года</w:t>
            </w:r>
          </w:p>
        </w:tc>
      </w:tr>
      <w:tr w:rsidR="00472A36" w:rsidRPr="007550A6" w14:paraId="07521664" w14:textId="77777777">
        <w:tc>
          <w:tcPr>
            <w:tcW w:w="1951" w:type="dxa"/>
          </w:tcPr>
          <w:p w14:paraId="465E2E4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Р.1.М.5. 11-ой серии на ГАЗ № 10 в Таганроге</w:t>
            </w:r>
          </w:p>
        </w:tc>
        <w:tc>
          <w:tcPr>
            <w:tcW w:w="1727" w:type="dxa"/>
          </w:tcPr>
          <w:p w14:paraId="2622EB8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июня 1927 года</w:t>
            </w:r>
          </w:p>
          <w:p w14:paraId="24B1A22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10</w:t>
            </w:r>
          </w:p>
        </w:tc>
        <w:tc>
          <w:tcPr>
            <w:tcW w:w="2384" w:type="dxa"/>
          </w:tcPr>
          <w:p w14:paraId="4DA6C0C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разведчика</w:t>
            </w:r>
          </w:p>
        </w:tc>
        <w:tc>
          <w:tcPr>
            <w:tcW w:w="2555" w:type="dxa"/>
          </w:tcPr>
          <w:p w14:paraId="113D9F5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Задержек не было</w:t>
            </w:r>
          </w:p>
        </w:tc>
        <w:tc>
          <w:tcPr>
            <w:tcW w:w="1981" w:type="dxa"/>
          </w:tcPr>
          <w:p w14:paraId="0417277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июля 1927 года</w:t>
            </w:r>
          </w:p>
        </w:tc>
      </w:tr>
      <w:tr w:rsidR="00472A36" w:rsidRPr="007550A6" w14:paraId="367F10B8" w14:textId="77777777">
        <w:tc>
          <w:tcPr>
            <w:tcW w:w="1951" w:type="dxa"/>
          </w:tcPr>
          <w:p w14:paraId="7331AE1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Р.1.М.5. 12-ой серии на ГАЗ № 10 в Таганроге</w:t>
            </w:r>
          </w:p>
        </w:tc>
        <w:tc>
          <w:tcPr>
            <w:tcW w:w="1727" w:type="dxa"/>
          </w:tcPr>
          <w:p w14:paraId="53F108F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июня 1927 года</w:t>
            </w:r>
          </w:p>
          <w:p w14:paraId="60F2C15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10</w:t>
            </w:r>
          </w:p>
        </w:tc>
        <w:tc>
          <w:tcPr>
            <w:tcW w:w="2384" w:type="dxa"/>
          </w:tcPr>
          <w:p w14:paraId="5BEF912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разведчика</w:t>
            </w:r>
          </w:p>
        </w:tc>
        <w:tc>
          <w:tcPr>
            <w:tcW w:w="2555" w:type="dxa"/>
          </w:tcPr>
          <w:p w14:paraId="10A1472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Задержек не было</w:t>
            </w:r>
          </w:p>
        </w:tc>
        <w:tc>
          <w:tcPr>
            <w:tcW w:w="1981" w:type="dxa"/>
          </w:tcPr>
          <w:p w14:paraId="1632D0C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июля 1927 года</w:t>
            </w:r>
          </w:p>
        </w:tc>
      </w:tr>
      <w:tr w:rsidR="00472A36" w:rsidRPr="007550A6" w14:paraId="2769AABF" w14:textId="77777777">
        <w:tc>
          <w:tcPr>
            <w:tcW w:w="1951" w:type="dxa"/>
          </w:tcPr>
          <w:p w14:paraId="43B13AC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У.1. М.2. 2-ой серии на ГАЗ № 3 в Ленинграде</w:t>
            </w:r>
          </w:p>
        </w:tc>
        <w:tc>
          <w:tcPr>
            <w:tcW w:w="1727" w:type="dxa"/>
          </w:tcPr>
          <w:p w14:paraId="0129FA7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июня 1927 года</w:t>
            </w:r>
          </w:p>
          <w:p w14:paraId="427B0E0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3</w:t>
            </w:r>
          </w:p>
        </w:tc>
        <w:tc>
          <w:tcPr>
            <w:tcW w:w="2384" w:type="dxa"/>
          </w:tcPr>
          <w:p w14:paraId="05D54DF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учебного самолета</w:t>
            </w:r>
          </w:p>
        </w:tc>
        <w:tc>
          <w:tcPr>
            <w:tcW w:w="2555" w:type="dxa"/>
          </w:tcPr>
          <w:p w14:paraId="631C45C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Задержек не было</w:t>
            </w:r>
          </w:p>
        </w:tc>
        <w:tc>
          <w:tcPr>
            <w:tcW w:w="1981" w:type="dxa"/>
          </w:tcPr>
          <w:p w14:paraId="4EAEEA9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июня 1927 года</w:t>
            </w:r>
          </w:p>
        </w:tc>
      </w:tr>
      <w:tr w:rsidR="00472A36" w:rsidRPr="007550A6" w14:paraId="3B94A379" w14:textId="77777777">
        <w:tc>
          <w:tcPr>
            <w:tcW w:w="1951" w:type="dxa"/>
          </w:tcPr>
          <w:p w14:paraId="1BC834B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У.1. М.2. 3-ей серии на ГАЗ № 3 в Ленинграде</w:t>
            </w:r>
          </w:p>
        </w:tc>
        <w:tc>
          <w:tcPr>
            <w:tcW w:w="1727" w:type="dxa"/>
          </w:tcPr>
          <w:p w14:paraId="6A9ADCF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июня 1927 года</w:t>
            </w:r>
          </w:p>
          <w:p w14:paraId="521CE2E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3</w:t>
            </w:r>
          </w:p>
        </w:tc>
        <w:tc>
          <w:tcPr>
            <w:tcW w:w="2384" w:type="dxa"/>
          </w:tcPr>
          <w:p w14:paraId="393A721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учебного самолета</w:t>
            </w:r>
          </w:p>
        </w:tc>
        <w:tc>
          <w:tcPr>
            <w:tcW w:w="2555" w:type="dxa"/>
          </w:tcPr>
          <w:p w14:paraId="1237CDF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Задержек не было</w:t>
            </w:r>
          </w:p>
        </w:tc>
        <w:tc>
          <w:tcPr>
            <w:tcW w:w="1981" w:type="dxa"/>
          </w:tcPr>
          <w:p w14:paraId="01E4A4D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июня 1927 года</w:t>
            </w:r>
          </w:p>
        </w:tc>
      </w:tr>
      <w:tr w:rsidR="00472A36" w:rsidRPr="007550A6" w14:paraId="7CF46A12" w14:textId="77777777">
        <w:tc>
          <w:tcPr>
            <w:tcW w:w="1951" w:type="dxa"/>
          </w:tcPr>
          <w:p w14:paraId="50502AD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И.1.М.5. на фигуры</w:t>
            </w:r>
          </w:p>
        </w:tc>
        <w:tc>
          <w:tcPr>
            <w:tcW w:w="1727" w:type="dxa"/>
          </w:tcPr>
          <w:p w14:paraId="2E88F27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июня 1927 года</w:t>
            </w:r>
          </w:p>
          <w:p w14:paraId="56CBAAE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1</w:t>
            </w:r>
          </w:p>
        </w:tc>
        <w:tc>
          <w:tcPr>
            <w:tcW w:w="2384" w:type="dxa"/>
          </w:tcPr>
          <w:p w14:paraId="5E69608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спецпрограмме</w:t>
            </w:r>
          </w:p>
        </w:tc>
        <w:tc>
          <w:tcPr>
            <w:tcW w:w="2555" w:type="dxa"/>
          </w:tcPr>
          <w:p w14:paraId="0BA8DC6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Задержек не было</w:t>
            </w:r>
          </w:p>
        </w:tc>
        <w:tc>
          <w:tcPr>
            <w:tcW w:w="1981" w:type="dxa"/>
          </w:tcPr>
          <w:p w14:paraId="681B5E1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июня 1927 года</w:t>
            </w:r>
          </w:p>
        </w:tc>
      </w:tr>
      <w:tr w:rsidR="00472A36" w:rsidRPr="007550A6" w14:paraId="2CDE2A7A" w14:textId="77777777">
        <w:tc>
          <w:tcPr>
            <w:tcW w:w="1951" w:type="dxa"/>
          </w:tcPr>
          <w:p w14:paraId="479621B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И.2-бис М.5.</w:t>
            </w:r>
          </w:p>
        </w:tc>
        <w:tc>
          <w:tcPr>
            <w:tcW w:w="1727" w:type="dxa"/>
          </w:tcPr>
          <w:p w14:paraId="65980F9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июня 1927 года</w:t>
            </w:r>
          </w:p>
          <w:p w14:paraId="159C0BB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3</w:t>
            </w:r>
          </w:p>
        </w:tc>
        <w:tc>
          <w:tcPr>
            <w:tcW w:w="2384" w:type="dxa"/>
          </w:tcPr>
          <w:p w14:paraId="1E7989B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истребителя</w:t>
            </w:r>
          </w:p>
        </w:tc>
        <w:tc>
          <w:tcPr>
            <w:tcW w:w="2555" w:type="dxa"/>
          </w:tcPr>
          <w:p w14:paraId="37A4704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Деформация ног шасси</w:t>
            </w:r>
          </w:p>
        </w:tc>
        <w:tc>
          <w:tcPr>
            <w:tcW w:w="1981" w:type="dxa"/>
          </w:tcPr>
          <w:p w14:paraId="3A74C60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июля 1927 года</w:t>
            </w:r>
          </w:p>
        </w:tc>
      </w:tr>
      <w:tr w:rsidR="00472A36" w:rsidRPr="007550A6" w14:paraId="4507F83E" w14:textId="77777777">
        <w:tc>
          <w:tcPr>
            <w:tcW w:w="1951" w:type="dxa"/>
          </w:tcPr>
          <w:p w14:paraId="621050A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Р.3.М.5.</w:t>
            </w:r>
          </w:p>
        </w:tc>
        <w:tc>
          <w:tcPr>
            <w:tcW w:w="1727" w:type="dxa"/>
          </w:tcPr>
          <w:p w14:paraId="26F3EC3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августа 1927 года</w:t>
            </w:r>
          </w:p>
          <w:p w14:paraId="76B8EA7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Склад № 1 ВВС</w:t>
            </w:r>
          </w:p>
        </w:tc>
        <w:tc>
          <w:tcPr>
            <w:tcW w:w="2384" w:type="dxa"/>
          </w:tcPr>
          <w:p w14:paraId="2F08C3A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разведчика</w:t>
            </w:r>
          </w:p>
        </w:tc>
        <w:tc>
          <w:tcPr>
            <w:tcW w:w="2555" w:type="dxa"/>
          </w:tcPr>
          <w:p w14:paraId="7E47D73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Задержек не было</w:t>
            </w:r>
          </w:p>
        </w:tc>
        <w:tc>
          <w:tcPr>
            <w:tcW w:w="1981" w:type="dxa"/>
          </w:tcPr>
          <w:p w14:paraId="2518D74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августа 1927 года</w:t>
            </w:r>
          </w:p>
        </w:tc>
      </w:tr>
      <w:tr w:rsidR="00472A36" w:rsidRPr="007550A6" w14:paraId="2F120477" w14:textId="77777777">
        <w:tc>
          <w:tcPr>
            <w:tcW w:w="1951" w:type="dxa"/>
          </w:tcPr>
          <w:p w14:paraId="5DCB2B8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И.2-бис 2-й экземпляр</w:t>
            </w:r>
          </w:p>
        </w:tc>
        <w:tc>
          <w:tcPr>
            <w:tcW w:w="1727" w:type="dxa"/>
          </w:tcPr>
          <w:p w14:paraId="5650CA8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августа 1927 года</w:t>
            </w:r>
          </w:p>
          <w:p w14:paraId="7477897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3</w:t>
            </w:r>
          </w:p>
        </w:tc>
        <w:tc>
          <w:tcPr>
            <w:tcW w:w="2384" w:type="dxa"/>
          </w:tcPr>
          <w:p w14:paraId="28E293C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истребителя</w:t>
            </w:r>
          </w:p>
        </w:tc>
        <w:tc>
          <w:tcPr>
            <w:tcW w:w="2555" w:type="dxa"/>
          </w:tcPr>
          <w:p w14:paraId="174CB7A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Задержек не было</w:t>
            </w:r>
          </w:p>
        </w:tc>
        <w:tc>
          <w:tcPr>
            <w:tcW w:w="1981" w:type="dxa"/>
          </w:tcPr>
          <w:p w14:paraId="752F350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сентября 1927 года</w:t>
            </w:r>
          </w:p>
        </w:tc>
      </w:tr>
      <w:tr w:rsidR="00472A36" w:rsidRPr="007550A6" w14:paraId="68AD7436" w14:textId="77777777">
        <w:tc>
          <w:tcPr>
            <w:tcW w:w="1951" w:type="dxa"/>
          </w:tcPr>
          <w:p w14:paraId="6142289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АЛЬБАТРОС-77 № 10100</w:t>
            </w:r>
          </w:p>
        </w:tc>
        <w:tc>
          <w:tcPr>
            <w:tcW w:w="1727" w:type="dxa"/>
          </w:tcPr>
          <w:p w14:paraId="421CF1A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августа 1927 года</w:t>
            </w:r>
          </w:p>
          <w:p w14:paraId="6B6EFBE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фирмы</w:t>
            </w:r>
          </w:p>
        </w:tc>
        <w:tc>
          <w:tcPr>
            <w:tcW w:w="2384" w:type="dxa"/>
          </w:tcPr>
          <w:p w14:paraId="1BC329F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двухместных истребителей</w:t>
            </w:r>
          </w:p>
        </w:tc>
        <w:tc>
          <w:tcPr>
            <w:tcW w:w="2555" w:type="dxa"/>
          </w:tcPr>
          <w:p w14:paraId="292D6FD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Дефекты мотора, ожидание летчика-сдатчика от фирмы</w:t>
            </w:r>
          </w:p>
        </w:tc>
        <w:tc>
          <w:tcPr>
            <w:tcW w:w="1981" w:type="dxa"/>
          </w:tcPr>
          <w:p w14:paraId="4F28BB7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октября 1927 года</w:t>
            </w:r>
          </w:p>
        </w:tc>
      </w:tr>
      <w:tr w:rsidR="00472A36" w:rsidRPr="007550A6" w14:paraId="1CE1391D" w14:textId="77777777">
        <w:tc>
          <w:tcPr>
            <w:tcW w:w="1951" w:type="dxa"/>
          </w:tcPr>
          <w:p w14:paraId="6150389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АЛЬБАТРОС № 10105</w:t>
            </w:r>
          </w:p>
        </w:tc>
        <w:tc>
          <w:tcPr>
            <w:tcW w:w="1727" w:type="dxa"/>
          </w:tcPr>
          <w:p w14:paraId="5D981E8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августа 1927 года</w:t>
            </w:r>
          </w:p>
          <w:p w14:paraId="2FD7C57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фирмы</w:t>
            </w:r>
          </w:p>
        </w:tc>
        <w:tc>
          <w:tcPr>
            <w:tcW w:w="2384" w:type="dxa"/>
          </w:tcPr>
          <w:p w14:paraId="03BEFDF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двухместных истребителей</w:t>
            </w:r>
          </w:p>
        </w:tc>
        <w:tc>
          <w:tcPr>
            <w:tcW w:w="2555" w:type="dxa"/>
          </w:tcPr>
          <w:p w14:paraId="5122764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Дефекты мотора, ожидание летчика-сдатчика от фирмы</w:t>
            </w:r>
          </w:p>
        </w:tc>
        <w:tc>
          <w:tcPr>
            <w:tcW w:w="1981" w:type="dxa"/>
          </w:tcPr>
          <w:p w14:paraId="3220517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октября 1927 года</w:t>
            </w:r>
          </w:p>
        </w:tc>
      </w:tr>
      <w:tr w:rsidR="00472A36" w:rsidRPr="007550A6" w14:paraId="4EB3FD17" w14:textId="77777777">
        <w:tc>
          <w:tcPr>
            <w:tcW w:w="1951" w:type="dxa"/>
          </w:tcPr>
          <w:p w14:paraId="0758D7F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У.1. М.2. 4-ой серии в Ленинграде</w:t>
            </w:r>
          </w:p>
        </w:tc>
        <w:tc>
          <w:tcPr>
            <w:tcW w:w="1727" w:type="dxa"/>
          </w:tcPr>
          <w:p w14:paraId="7660FA2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сентября 1927 года</w:t>
            </w:r>
          </w:p>
          <w:p w14:paraId="016AE1C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3</w:t>
            </w:r>
          </w:p>
        </w:tc>
        <w:tc>
          <w:tcPr>
            <w:tcW w:w="2384" w:type="dxa"/>
          </w:tcPr>
          <w:p w14:paraId="7C6436C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учебного самолета</w:t>
            </w:r>
          </w:p>
        </w:tc>
        <w:tc>
          <w:tcPr>
            <w:tcW w:w="2555" w:type="dxa"/>
          </w:tcPr>
          <w:p w14:paraId="2B9665E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Задержек не было</w:t>
            </w:r>
          </w:p>
        </w:tc>
        <w:tc>
          <w:tcPr>
            <w:tcW w:w="1981" w:type="dxa"/>
          </w:tcPr>
          <w:p w14:paraId="43D1479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сентября 1927 года</w:t>
            </w:r>
          </w:p>
        </w:tc>
      </w:tr>
      <w:tr w:rsidR="00472A36" w:rsidRPr="007550A6" w14:paraId="2CE64886" w14:textId="77777777">
        <w:tc>
          <w:tcPr>
            <w:tcW w:w="1951" w:type="dxa"/>
          </w:tcPr>
          <w:p w14:paraId="6A012CA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МУ.1. М.2. № 2002 в Ленинграде</w:t>
            </w:r>
          </w:p>
        </w:tc>
        <w:tc>
          <w:tcPr>
            <w:tcW w:w="1727" w:type="dxa"/>
          </w:tcPr>
          <w:p w14:paraId="4A1ADF9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сентября 1927 года</w:t>
            </w:r>
          </w:p>
          <w:p w14:paraId="0400139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3</w:t>
            </w:r>
          </w:p>
        </w:tc>
        <w:tc>
          <w:tcPr>
            <w:tcW w:w="2384" w:type="dxa"/>
          </w:tcPr>
          <w:p w14:paraId="11FC9E7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учебного самолета</w:t>
            </w:r>
          </w:p>
        </w:tc>
        <w:tc>
          <w:tcPr>
            <w:tcW w:w="2555" w:type="dxa"/>
          </w:tcPr>
          <w:p w14:paraId="2357F27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Смена мотора</w:t>
            </w:r>
          </w:p>
        </w:tc>
        <w:tc>
          <w:tcPr>
            <w:tcW w:w="1981" w:type="dxa"/>
          </w:tcPr>
          <w:p w14:paraId="7FFD20F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сентября 1927 года</w:t>
            </w:r>
          </w:p>
        </w:tc>
      </w:tr>
      <w:tr w:rsidR="00472A36" w:rsidRPr="007550A6" w14:paraId="38530AFB" w14:textId="77777777">
        <w:tc>
          <w:tcPr>
            <w:tcW w:w="1951" w:type="dxa"/>
          </w:tcPr>
          <w:p w14:paraId="1978F75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Р.1.М.5. 13-ой серии в Таганроге</w:t>
            </w:r>
          </w:p>
        </w:tc>
        <w:tc>
          <w:tcPr>
            <w:tcW w:w="1727" w:type="dxa"/>
          </w:tcPr>
          <w:p w14:paraId="50B5F3C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сентября 1927 года</w:t>
            </w:r>
          </w:p>
          <w:p w14:paraId="6F5659C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10</w:t>
            </w:r>
          </w:p>
        </w:tc>
        <w:tc>
          <w:tcPr>
            <w:tcW w:w="2384" w:type="dxa"/>
          </w:tcPr>
          <w:p w14:paraId="5EBF3FD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разведчика</w:t>
            </w:r>
          </w:p>
        </w:tc>
        <w:tc>
          <w:tcPr>
            <w:tcW w:w="2555" w:type="dxa"/>
          </w:tcPr>
          <w:p w14:paraId="6A013AC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Отсутствие летчика для проведения испытания на фигуры</w:t>
            </w:r>
          </w:p>
        </w:tc>
        <w:tc>
          <w:tcPr>
            <w:tcW w:w="1981" w:type="dxa"/>
          </w:tcPr>
          <w:p w14:paraId="4C38C10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октября 1927 года</w:t>
            </w:r>
          </w:p>
        </w:tc>
      </w:tr>
      <w:tr w:rsidR="00472A36" w:rsidRPr="007550A6" w14:paraId="32BE6A12" w14:textId="77777777">
        <w:tc>
          <w:tcPr>
            <w:tcW w:w="1951" w:type="dxa"/>
          </w:tcPr>
          <w:p w14:paraId="64D9114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Р.1.М.5. 14-ой серии в Таганроге</w:t>
            </w:r>
          </w:p>
        </w:tc>
        <w:tc>
          <w:tcPr>
            <w:tcW w:w="1727" w:type="dxa"/>
          </w:tcPr>
          <w:p w14:paraId="7679BA2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сентября 1927 года</w:t>
            </w:r>
          </w:p>
          <w:p w14:paraId="36E805D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10</w:t>
            </w:r>
          </w:p>
        </w:tc>
        <w:tc>
          <w:tcPr>
            <w:tcW w:w="2384" w:type="dxa"/>
          </w:tcPr>
          <w:p w14:paraId="7E3523F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разведчика</w:t>
            </w:r>
          </w:p>
        </w:tc>
        <w:tc>
          <w:tcPr>
            <w:tcW w:w="2555" w:type="dxa"/>
          </w:tcPr>
          <w:p w14:paraId="57B23F5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Отсутствие летчика для проведения испытания на фигуры</w:t>
            </w:r>
          </w:p>
        </w:tc>
        <w:tc>
          <w:tcPr>
            <w:tcW w:w="1981" w:type="dxa"/>
          </w:tcPr>
          <w:p w14:paraId="6C34702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октября 1927 года</w:t>
            </w:r>
          </w:p>
        </w:tc>
      </w:tr>
      <w:tr w:rsidR="00472A36" w:rsidRPr="007550A6" w14:paraId="226D2B55" w14:textId="77777777">
        <w:tc>
          <w:tcPr>
            <w:tcW w:w="1951" w:type="dxa"/>
          </w:tcPr>
          <w:p w14:paraId="4DF8047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Дополнительные испытания Р.3.М.5.</w:t>
            </w:r>
          </w:p>
        </w:tc>
        <w:tc>
          <w:tcPr>
            <w:tcW w:w="1727" w:type="dxa"/>
          </w:tcPr>
          <w:p w14:paraId="3ED101F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сентября 1927 года</w:t>
            </w:r>
          </w:p>
          <w:p w14:paraId="7345DA7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5</w:t>
            </w:r>
          </w:p>
        </w:tc>
        <w:tc>
          <w:tcPr>
            <w:tcW w:w="2384" w:type="dxa"/>
          </w:tcPr>
          <w:p w14:paraId="59DAF0B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на устойчивость и фигуры</w:t>
            </w:r>
          </w:p>
        </w:tc>
        <w:tc>
          <w:tcPr>
            <w:tcW w:w="2555" w:type="dxa"/>
          </w:tcPr>
          <w:p w14:paraId="3F52062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Доделки</w:t>
            </w:r>
          </w:p>
        </w:tc>
        <w:tc>
          <w:tcPr>
            <w:tcW w:w="1981" w:type="dxa"/>
          </w:tcPr>
          <w:p w14:paraId="48C4012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ноября 1927 года</w:t>
            </w:r>
          </w:p>
        </w:tc>
      </w:tr>
      <w:tr w:rsidR="00472A36" w:rsidRPr="007550A6" w14:paraId="0347BBBB" w14:textId="77777777">
        <w:tc>
          <w:tcPr>
            <w:tcW w:w="1951" w:type="dxa"/>
          </w:tcPr>
          <w:p w14:paraId="5124208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У.2.М.11.</w:t>
            </w:r>
          </w:p>
        </w:tc>
        <w:tc>
          <w:tcPr>
            <w:tcW w:w="1727" w:type="dxa"/>
          </w:tcPr>
          <w:p w14:paraId="72002A1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сентября 1927 года</w:t>
            </w:r>
          </w:p>
          <w:p w14:paraId="0B5C834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1</w:t>
            </w:r>
          </w:p>
        </w:tc>
        <w:tc>
          <w:tcPr>
            <w:tcW w:w="2384" w:type="dxa"/>
          </w:tcPr>
          <w:p w14:paraId="77255EF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учебного самолета</w:t>
            </w:r>
          </w:p>
        </w:tc>
        <w:tc>
          <w:tcPr>
            <w:tcW w:w="2555" w:type="dxa"/>
          </w:tcPr>
          <w:p w14:paraId="6FB8DC3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Доделки</w:t>
            </w:r>
          </w:p>
        </w:tc>
        <w:tc>
          <w:tcPr>
            <w:tcW w:w="1981" w:type="dxa"/>
          </w:tcPr>
          <w:p w14:paraId="21E5ADC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октября 1927 года</w:t>
            </w:r>
          </w:p>
        </w:tc>
      </w:tr>
      <w:tr w:rsidR="00472A36" w:rsidRPr="007550A6" w14:paraId="51432C2D" w14:textId="77777777">
        <w:tc>
          <w:tcPr>
            <w:tcW w:w="1951" w:type="dxa"/>
          </w:tcPr>
          <w:p w14:paraId="71F996A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И.2.-М.5. в Ленинграде</w:t>
            </w:r>
          </w:p>
        </w:tc>
        <w:tc>
          <w:tcPr>
            <w:tcW w:w="1727" w:type="dxa"/>
          </w:tcPr>
          <w:p w14:paraId="0F15547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сентября 1927 года</w:t>
            </w:r>
          </w:p>
          <w:p w14:paraId="40565B3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ГАЗ № 3</w:t>
            </w:r>
          </w:p>
        </w:tc>
        <w:tc>
          <w:tcPr>
            <w:tcW w:w="2384" w:type="dxa"/>
          </w:tcPr>
          <w:p w14:paraId="4BF6C5E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истребителя</w:t>
            </w:r>
          </w:p>
        </w:tc>
        <w:tc>
          <w:tcPr>
            <w:tcW w:w="2555" w:type="dxa"/>
          </w:tcPr>
          <w:p w14:paraId="5512A56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Доделки</w:t>
            </w:r>
          </w:p>
        </w:tc>
        <w:tc>
          <w:tcPr>
            <w:tcW w:w="1981" w:type="dxa"/>
          </w:tcPr>
          <w:p w14:paraId="476037A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октября 1927 года</w:t>
            </w:r>
          </w:p>
        </w:tc>
      </w:tr>
      <w:tr w:rsidR="00472A36" w:rsidRPr="007550A6" w14:paraId="6CF5AD01" w14:textId="77777777">
        <w:tc>
          <w:tcPr>
            <w:tcW w:w="1951" w:type="dxa"/>
          </w:tcPr>
          <w:p w14:paraId="19028A8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ДОРНЬЕ-МЕРКУР</w:t>
            </w:r>
          </w:p>
        </w:tc>
        <w:tc>
          <w:tcPr>
            <w:tcW w:w="1727" w:type="dxa"/>
          </w:tcPr>
          <w:p w14:paraId="1188F7C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сентября 1927 года</w:t>
            </w:r>
          </w:p>
          <w:p w14:paraId="4E96FAA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гражданской авиации</w:t>
            </w:r>
          </w:p>
        </w:tc>
        <w:tc>
          <w:tcPr>
            <w:tcW w:w="2384" w:type="dxa"/>
          </w:tcPr>
          <w:p w14:paraId="111B366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Взвешивание и определение крейсерской скорости</w:t>
            </w:r>
          </w:p>
        </w:tc>
        <w:tc>
          <w:tcPr>
            <w:tcW w:w="2555" w:type="dxa"/>
          </w:tcPr>
          <w:p w14:paraId="5C02134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Задержек не было</w:t>
            </w:r>
          </w:p>
        </w:tc>
        <w:tc>
          <w:tcPr>
            <w:tcW w:w="1981" w:type="dxa"/>
          </w:tcPr>
          <w:p w14:paraId="56AAAE8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октября 1927 года</w:t>
            </w:r>
          </w:p>
        </w:tc>
      </w:tr>
      <w:tr w:rsidR="00472A36" w:rsidRPr="007550A6" w14:paraId="6CA215DF" w14:textId="77777777">
        <w:tc>
          <w:tcPr>
            <w:tcW w:w="1951" w:type="dxa"/>
          </w:tcPr>
          <w:p w14:paraId="27FB024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И.4. ЮП.420НР</w:t>
            </w:r>
          </w:p>
        </w:tc>
        <w:tc>
          <w:tcPr>
            <w:tcW w:w="1727" w:type="dxa"/>
          </w:tcPr>
          <w:p w14:paraId="6392AAC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сентября 1927 года</w:t>
            </w:r>
          </w:p>
          <w:p w14:paraId="0CAE06A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ЦАГИ</w:t>
            </w:r>
          </w:p>
        </w:tc>
        <w:tc>
          <w:tcPr>
            <w:tcW w:w="2384" w:type="dxa"/>
          </w:tcPr>
          <w:p w14:paraId="0B4232A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программе истребителя</w:t>
            </w:r>
          </w:p>
        </w:tc>
        <w:tc>
          <w:tcPr>
            <w:tcW w:w="2555" w:type="dxa"/>
          </w:tcPr>
          <w:p w14:paraId="059CE49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Доделки</w:t>
            </w:r>
          </w:p>
        </w:tc>
        <w:tc>
          <w:tcPr>
            <w:tcW w:w="1981" w:type="dxa"/>
          </w:tcPr>
          <w:p w14:paraId="6EF94A3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ноября 1927 года</w:t>
            </w:r>
          </w:p>
        </w:tc>
      </w:tr>
      <w:tr w:rsidR="00472A36" w:rsidRPr="007550A6" w14:paraId="50E3C843" w14:textId="77777777">
        <w:tc>
          <w:tcPr>
            <w:tcW w:w="1951" w:type="dxa"/>
          </w:tcPr>
          <w:p w14:paraId="212DF4D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Научное испытание самолета Р.1.М.5. совместно с ЦАГИ</w:t>
            </w:r>
          </w:p>
        </w:tc>
        <w:tc>
          <w:tcPr>
            <w:tcW w:w="1727" w:type="dxa"/>
          </w:tcPr>
          <w:p w14:paraId="7B16941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сентября 1927 года</w:t>
            </w:r>
          </w:p>
        </w:tc>
        <w:tc>
          <w:tcPr>
            <w:tcW w:w="2384" w:type="dxa"/>
          </w:tcPr>
          <w:p w14:paraId="2C3B910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Точное испытание по спецпрограмме</w:t>
            </w:r>
          </w:p>
        </w:tc>
        <w:tc>
          <w:tcPr>
            <w:tcW w:w="2555" w:type="dxa"/>
          </w:tcPr>
          <w:p w14:paraId="04381B7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1-ый самолет разбит …………….</w:t>
            </w:r>
          </w:p>
        </w:tc>
        <w:tc>
          <w:tcPr>
            <w:tcW w:w="1981" w:type="dxa"/>
          </w:tcPr>
          <w:p w14:paraId="7781FD6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не закончено и продолжается</w:t>
            </w:r>
          </w:p>
        </w:tc>
      </w:tr>
      <w:tr w:rsidR="00472A36" w:rsidRPr="007550A6" w14:paraId="2FCF88D2" w14:textId="77777777">
        <w:tc>
          <w:tcPr>
            <w:tcW w:w="1951" w:type="dxa"/>
          </w:tcPr>
          <w:p w14:paraId="4D869CD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Дополнительное испытание самолета ДОРНЬЕ-ВАЛЬ в Севастополе</w:t>
            </w:r>
          </w:p>
        </w:tc>
        <w:tc>
          <w:tcPr>
            <w:tcW w:w="1727" w:type="dxa"/>
          </w:tcPr>
          <w:p w14:paraId="403AB5A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апреля 1927 года</w:t>
            </w:r>
          </w:p>
        </w:tc>
        <w:tc>
          <w:tcPr>
            <w:tcW w:w="2384" w:type="dxa"/>
          </w:tcPr>
          <w:p w14:paraId="275866B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винтов и мореходности</w:t>
            </w:r>
          </w:p>
        </w:tc>
        <w:tc>
          <w:tcPr>
            <w:tcW w:w="2555" w:type="dxa"/>
          </w:tcPr>
          <w:p w14:paraId="0569758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Задержек не было</w:t>
            </w:r>
          </w:p>
        </w:tc>
        <w:tc>
          <w:tcPr>
            <w:tcW w:w="1981" w:type="dxa"/>
          </w:tcPr>
          <w:p w14:paraId="39CE062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апреля 1927 года</w:t>
            </w:r>
          </w:p>
        </w:tc>
      </w:tr>
    </w:tbl>
    <w:p w14:paraId="47C0BB0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(6949, 63-64).</w:t>
      </w:r>
    </w:p>
    <w:p w14:paraId="47D3D41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Участие представителей НИИ в совместных испытаниях с заводами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536"/>
      </w:tblGrid>
      <w:tr w:rsidR="00472A36" w:rsidRPr="007550A6" w14:paraId="1BB1A483" w14:textId="77777777">
        <w:tc>
          <w:tcPr>
            <w:tcW w:w="3652" w:type="dxa"/>
          </w:tcPr>
          <w:p w14:paraId="247D047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Наименование самолетов</w:t>
            </w:r>
          </w:p>
        </w:tc>
        <w:tc>
          <w:tcPr>
            <w:tcW w:w="2410" w:type="dxa"/>
          </w:tcPr>
          <w:p w14:paraId="6B2168A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Начало испытаний</w:t>
            </w:r>
          </w:p>
        </w:tc>
        <w:tc>
          <w:tcPr>
            <w:tcW w:w="4536" w:type="dxa"/>
          </w:tcPr>
          <w:p w14:paraId="7BB9A31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Конец испытаний</w:t>
            </w:r>
          </w:p>
        </w:tc>
      </w:tr>
      <w:tr w:rsidR="00472A36" w:rsidRPr="007550A6" w14:paraId="4F228C11" w14:textId="77777777">
        <w:tc>
          <w:tcPr>
            <w:tcW w:w="3652" w:type="dxa"/>
          </w:tcPr>
          <w:p w14:paraId="0900E74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Статические испытания самолета И.1. ГАЗ № 1</w:t>
            </w:r>
          </w:p>
        </w:tc>
        <w:tc>
          <w:tcPr>
            <w:tcW w:w="2410" w:type="dxa"/>
          </w:tcPr>
          <w:p w14:paraId="02B505F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сентября 1926 года</w:t>
            </w:r>
          </w:p>
        </w:tc>
        <w:tc>
          <w:tcPr>
            <w:tcW w:w="4536" w:type="dxa"/>
          </w:tcPr>
          <w:p w14:paraId="75B22AD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ноября 1926 года</w:t>
            </w:r>
          </w:p>
        </w:tc>
      </w:tr>
      <w:tr w:rsidR="00472A36" w:rsidRPr="007550A6" w14:paraId="0ECD92D8" w14:textId="77777777">
        <w:tc>
          <w:tcPr>
            <w:tcW w:w="3652" w:type="dxa"/>
          </w:tcPr>
          <w:p w14:paraId="7B6452C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Статические испытания самолета Л.1. 2.М.-5.</w:t>
            </w:r>
          </w:p>
        </w:tc>
        <w:tc>
          <w:tcPr>
            <w:tcW w:w="2410" w:type="dxa"/>
          </w:tcPr>
          <w:p w14:paraId="52C9482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декабря 1926 года</w:t>
            </w:r>
          </w:p>
        </w:tc>
        <w:tc>
          <w:tcPr>
            <w:tcW w:w="4536" w:type="dxa"/>
          </w:tcPr>
          <w:p w14:paraId="0EE1FDA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декабря 1926 года</w:t>
            </w:r>
          </w:p>
        </w:tc>
      </w:tr>
      <w:tr w:rsidR="00472A36" w:rsidRPr="007550A6" w14:paraId="4E0CA865" w14:textId="77777777">
        <w:tc>
          <w:tcPr>
            <w:tcW w:w="3652" w:type="dxa"/>
          </w:tcPr>
          <w:p w14:paraId="7F87166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Статические испытания самолета П.1. БМВ ГАЗ № 1</w:t>
            </w:r>
          </w:p>
        </w:tc>
        <w:tc>
          <w:tcPr>
            <w:tcW w:w="2410" w:type="dxa"/>
          </w:tcPr>
          <w:p w14:paraId="7C732E2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ноября 1926 года</w:t>
            </w:r>
          </w:p>
        </w:tc>
        <w:tc>
          <w:tcPr>
            <w:tcW w:w="4536" w:type="dxa"/>
          </w:tcPr>
          <w:p w14:paraId="69BE8BF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января 1927 года</w:t>
            </w:r>
          </w:p>
        </w:tc>
      </w:tr>
      <w:tr w:rsidR="00472A36" w:rsidRPr="007550A6" w14:paraId="10BE0152" w14:textId="77777777">
        <w:tc>
          <w:tcPr>
            <w:tcW w:w="3652" w:type="dxa"/>
          </w:tcPr>
          <w:p w14:paraId="56A51BD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Статические испытания самолета У.2. М.11. ГАЗ № 1</w:t>
            </w:r>
          </w:p>
        </w:tc>
        <w:tc>
          <w:tcPr>
            <w:tcW w:w="2410" w:type="dxa"/>
          </w:tcPr>
          <w:p w14:paraId="17299ED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марта 1927 года</w:t>
            </w:r>
          </w:p>
        </w:tc>
        <w:tc>
          <w:tcPr>
            <w:tcW w:w="4536" w:type="dxa"/>
          </w:tcPr>
          <w:p w14:paraId="32C027A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апреля 1927 года</w:t>
            </w:r>
          </w:p>
        </w:tc>
      </w:tr>
      <w:tr w:rsidR="00472A36" w:rsidRPr="007550A6" w14:paraId="1DEA97A6" w14:textId="77777777">
        <w:tc>
          <w:tcPr>
            <w:tcW w:w="3652" w:type="dxa"/>
          </w:tcPr>
          <w:p w14:paraId="64455D7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Участие при заводских испытаниях М.Р.1. с металлическими поплавками ГАЗ № 1</w:t>
            </w:r>
          </w:p>
        </w:tc>
        <w:tc>
          <w:tcPr>
            <w:tcW w:w="2410" w:type="dxa"/>
          </w:tcPr>
          <w:p w14:paraId="54204ED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сентября 1927 года</w:t>
            </w:r>
          </w:p>
        </w:tc>
        <w:tc>
          <w:tcPr>
            <w:tcW w:w="4536" w:type="dxa"/>
          </w:tcPr>
          <w:p w14:paraId="767C698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октября 1927 года</w:t>
            </w:r>
          </w:p>
        </w:tc>
      </w:tr>
      <w:tr w:rsidR="00472A36" w:rsidRPr="007550A6" w14:paraId="1F69ECE2" w14:textId="77777777">
        <w:tc>
          <w:tcPr>
            <w:tcW w:w="3652" w:type="dxa"/>
          </w:tcPr>
          <w:p w14:paraId="4BC8892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Участие при заводских испытаниях самолета И.-4 ЦАГИ</w:t>
            </w:r>
          </w:p>
        </w:tc>
        <w:tc>
          <w:tcPr>
            <w:tcW w:w="2410" w:type="dxa"/>
          </w:tcPr>
          <w:p w14:paraId="674292C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августа 1927 года</w:t>
            </w:r>
          </w:p>
        </w:tc>
        <w:tc>
          <w:tcPr>
            <w:tcW w:w="4536" w:type="dxa"/>
          </w:tcPr>
          <w:p w14:paraId="0006C96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сентября 1927 года</w:t>
            </w:r>
          </w:p>
        </w:tc>
      </w:tr>
      <w:tr w:rsidR="00472A36" w:rsidRPr="007550A6" w14:paraId="732E08D8" w14:textId="77777777">
        <w:tc>
          <w:tcPr>
            <w:tcW w:w="3652" w:type="dxa"/>
          </w:tcPr>
          <w:p w14:paraId="3DB159D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Участие представителей при заводских испытаниях самолета У.2. М.11. ГАЗ № 1</w:t>
            </w:r>
          </w:p>
        </w:tc>
        <w:tc>
          <w:tcPr>
            <w:tcW w:w="2410" w:type="dxa"/>
          </w:tcPr>
          <w:p w14:paraId="57D170D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августа 1927 года</w:t>
            </w:r>
          </w:p>
        </w:tc>
        <w:tc>
          <w:tcPr>
            <w:tcW w:w="4536" w:type="dxa"/>
          </w:tcPr>
          <w:p w14:paraId="18E3B89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сентября 1927 года</w:t>
            </w:r>
          </w:p>
        </w:tc>
      </w:tr>
      <w:tr w:rsidR="00472A36" w:rsidRPr="007550A6" w14:paraId="3469E58E" w14:textId="77777777">
        <w:tc>
          <w:tcPr>
            <w:tcW w:w="3652" w:type="dxa"/>
          </w:tcPr>
          <w:p w14:paraId="48162DF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Участие представителей при заводских испытаниях самолета Р.3.М.5.</w:t>
            </w:r>
          </w:p>
        </w:tc>
        <w:tc>
          <w:tcPr>
            <w:tcW w:w="2410" w:type="dxa"/>
          </w:tcPr>
          <w:p w14:paraId="15ED70E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июля 1927 года</w:t>
            </w:r>
          </w:p>
        </w:tc>
        <w:tc>
          <w:tcPr>
            <w:tcW w:w="4536" w:type="dxa"/>
          </w:tcPr>
          <w:p w14:paraId="511165D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августа 1927 года</w:t>
            </w:r>
          </w:p>
          <w:p w14:paraId="237E03F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5D984A7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(6949, 65).</w:t>
      </w:r>
    </w:p>
    <w:p w14:paraId="366E3EF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72E50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декабря 1927 года начальник НИИ Горшков писал письмо № 273/776 председателю НТК УВВС</w:t>
      </w:r>
    </w:p>
    <w:p w14:paraId="58C9CA3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Дневник работ Научно-испытательного института на 1 декабря 1927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536"/>
      </w:tblGrid>
      <w:tr w:rsidR="00472A36" w:rsidRPr="007550A6" w14:paraId="1FE0F980" w14:textId="77777777">
        <w:tc>
          <w:tcPr>
            <w:tcW w:w="3652" w:type="dxa"/>
          </w:tcPr>
          <w:p w14:paraId="5060479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учебного самолета МУР в Ленинграде</w:t>
            </w:r>
          </w:p>
        </w:tc>
        <w:tc>
          <w:tcPr>
            <w:tcW w:w="2410" w:type="dxa"/>
          </w:tcPr>
          <w:p w14:paraId="18A69BD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апреля 1927 года</w:t>
            </w:r>
          </w:p>
        </w:tc>
        <w:tc>
          <w:tcPr>
            <w:tcW w:w="4536" w:type="dxa"/>
          </w:tcPr>
          <w:p w14:paraId="4AB5148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не предъявлен к испытанию</w:t>
            </w:r>
          </w:p>
        </w:tc>
      </w:tr>
      <w:tr w:rsidR="00472A36" w:rsidRPr="007550A6" w14:paraId="1981D87A" w14:textId="77777777">
        <w:tc>
          <w:tcPr>
            <w:tcW w:w="3652" w:type="dxa"/>
          </w:tcPr>
          <w:p w14:paraId="14D06C6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морского разведчика Дорнье-Валь</w:t>
            </w:r>
          </w:p>
        </w:tc>
        <w:tc>
          <w:tcPr>
            <w:tcW w:w="2410" w:type="dxa"/>
          </w:tcPr>
          <w:p w14:paraId="1ADBA18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июля 1927 года</w:t>
            </w:r>
          </w:p>
        </w:tc>
        <w:tc>
          <w:tcPr>
            <w:tcW w:w="4536" w:type="dxa"/>
          </w:tcPr>
          <w:p w14:paraId="76CFB5E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не предъявлен к испытанию в НИИ</w:t>
            </w:r>
          </w:p>
        </w:tc>
      </w:tr>
      <w:tr w:rsidR="00472A36" w:rsidRPr="007550A6" w14:paraId="42FA4654" w14:textId="77777777">
        <w:tc>
          <w:tcPr>
            <w:tcW w:w="3652" w:type="dxa"/>
          </w:tcPr>
          <w:p w14:paraId="255A827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Р3 с мотором Л.Д. 450 НР</w:t>
            </w:r>
          </w:p>
        </w:tc>
        <w:tc>
          <w:tcPr>
            <w:tcW w:w="2410" w:type="dxa"/>
          </w:tcPr>
          <w:p w14:paraId="1C4C917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ноября 1927 года</w:t>
            </w:r>
          </w:p>
        </w:tc>
        <w:tc>
          <w:tcPr>
            <w:tcW w:w="4536" w:type="dxa"/>
          </w:tcPr>
          <w:p w14:paraId="4074269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задерживается непредставлением лыж из ЦАГИ</w:t>
            </w:r>
          </w:p>
        </w:tc>
      </w:tr>
      <w:tr w:rsidR="00472A36" w:rsidRPr="007550A6" w14:paraId="5E180611" w14:textId="77777777">
        <w:tc>
          <w:tcPr>
            <w:tcW w:w="3652" w:type="dxa"/>
          </w:tcPr>
          <w:p w14:paraId="1668D09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самолета И4 Юп. 450 НР</w:t>
            </w:r>
          </w:p>
        </w:tc>
        <w:tc>
          <w:tcPr>
            <w:tcW w:w="2410" w:type="dxa"/>
          </w:tcPr>
          <w:p w14:paraId="4E16328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536" w:type="dxa"/>
          </w:tcPr>
          <w:p w14:paraId="449D357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задерживается непредставлением лыж из ЦАГИ</w:t>
            </w:r>
          </w:p>
        </w:tc>
      </w:tr>
      <w:tr w:rsidR="00472A36" w:rsidRPr="007550A6" w14:paraId="5A643605" w14:textId="77777777">
        <w:tc>
          <w:tcPr>
            <w:tcW w:w="3652" w:type="dxa"/>
          </w:tcPr>
          <w:p w14:paraId="5AADA81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Дополнительное испытание Р3 М5</w:t>
            </w:r>
          </w:p>
        </w:tc>
        <w:tc>
          <w:tcPr>
            <w:tcW w:w="2410" w:type="dxa"/>
          </w:tcPr>
          <w:p w14:paraId="53168C7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536" w:type="dxa"/>
          </w:tcPr>
          <w:p w14:paraId="231792B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Задерживается из-за отсутствия лыж</w:t>
            </w:r>
          </w:p>
        </w:tc>
      </w:tr>
      <w:tr w:rsidR="00472A36" w:rsidRPr="007550A6" w14:paraId="15439521" w14:textId="77777777">
        <w:tc>
          <w:tcPr>
            <w:tcW w:w="3652" w:type="dxa"/>
          </w:tcPr>
          <w:p w14:paraId="517938D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Испытание 2-х местного самолета Альбатрос</w:t>
            </w:r>
          </w:p>
        </w:tc>
        <w:tc>
          <w:tcPr>
            <w:tcW w:w="2410" w:type="dxa"/>
          </w:tcPr>
          <w:p w14:paraId="3286F7A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июля 1927 года</w:t>
            </w:r>
          </w:p>
        </w:tc>
        <w:tc>
          <w:tcPr>
            <w:tcW w:w="4536" w:type="dxa"/>
          </w:tcPr>
          <w:p w14:paraId="7ED6E60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Закончено</w:t>
            </w:r>
          </w:p>
        </w:tc>
      </w:tr>
    </w:tbl>
    <w:p w14:paraId="5CBCCCC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(6901, 157-158).</w:t>
      </w:r>
    </w:p>
    <w:p w14:paraId="52080A0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75FA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декабря 1927 Нач. 3 Отд. УСС УВВС Попов писал письмо № 19760 Нач. ВВС БВО</w:t>
      </w:r>
    </w:p>
    <w:p w14:paraId="5E0964F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основании распоряжения УСС ВВС РККА на предприятиях Промвоздуха организуется ремонт вооружения, прибывающего с ремонтными самолетами.</w:t>
      </w:r>
    </w:p>
    <w:p w14:paraId="2972E1D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РВЗ № 3, по сообщению Промвоздуха, данный вопрос вполне благополучно обстоит и для полного его разрешения заводу необходимо иметь специалиста по монтиров</w:t>
      </w:r>
      <w:r w:rsidRPr="007550A6">
        <w:rPr>
          <w:rFonts w:ascii="Times New Roman" w:hAnsi="Times New Roman" w:cs="Times New Roman"/>
          <w:color w:val="000000" w:themeColor="text1"/>
          <w:sz w:val="16"/>
          <w:szCs w:val="16"/>
        </w:rPr>
        <w:softHyphen/>
        <w:t>ке вооружения на самолетах и пристрелке пулеметов.</w:t>
      </w:r>
    </w:p>
    <w:p w14:paraId="374F09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Найти такового специалиста на стороне представляется затруднительным для Промвоздуха, а поэтому 3-й Отдел УСС просит Вашего распоряжения содействовать за</w:t>
      </w:r>
      <w:r w:rsidRPr="007550A6">
        <w:rPr>
          <w:rFonts w:ascii="Times New Roman" w:hAnsi="Times New Roman" w:cs="Times New Roman"/>
          <w:color w:val="000000" w:themeColor="text1"/>
          <w:sz w:val="16"/>
          <w:szCs w:val="16"/>
        </w:rPr>
        <w:softHyphen/>
        <w:t>воду путем командирования, по мере надобности, на РВЗ № 3 специалистов от вверенных Вам Авиачастей, для производства упомянутых выше работ по монтировке и пристрелке вооружения.</w:t>
      </w:r>
    </w:p>
    <w:p w14:paraId="6E2526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Принимая во внимание, что на РВЗ № 3 базируются исключительно авиачасти вверенного Вам Округа, 3-й Отдел УСС считает, что участие Ваших спеужалистов в оз</w:t>
      </w:r>
      <w:r w:rsidRPr="007550A6">
        <w:rPr>
          <w:rFonts w:ascii="Times New Roman" w:hAnsi="Times New Roman" w:cs="Times New Roman"/>
          <w:color w:val="000000" w:themeColor="text1"/>
          <w:sz w:val="16"/>
          <w:szCs w:val="16"/>
        </w:rPr>
        <w:softHyphen/>
        <w:t>наченной выше работе даст положительные результаты (8904,1).</w:t>
      </w:r>
    </w:p>
    <w:p w14:paraId="224FEBB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2644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F9DFC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F4DB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декабря 1927 года Приказом ОГПУ № 242/96 было утверждено Положение о специальных отделениях при Полномочных представительствах (ПП) ОГПУ. Эти отделения выполняли следующие задачи: организовывали секретное и шифровальное делопроизводство во всех учреждениях, расположенных по территории полномочных представительств ОГПУ как местного, так и союзного значения; осуществляли контроль за порядком ведения и хранения мобилизационных и шифровальных материалов; вели учет лиц, ведавших секретной перепиской в советских учреждениях; вырабатывали шифры и обеспечивали ими все учреждения, расположенные на территории полномочного представительства за исключением тех, которые пользовались шифром, установленным Специальным отделом ОГПУ (11711).</w:t>
      </w:r>
    </w:p>
    <w:p w14:paraId="7E8E55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83DC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декабря 1927 года в аппаратах полномочных представителей ОГПУ были учреждены специальные отделения, организовывавшие постановку секретного и шифровального делопроизводства в учреждениях, расположенных в границах представительства, учет лиц, допускавшихся к информации, содержавшей государственные секреты (11711).</w:t>
      </w:r>
    </w:p>
    <w:p w14:paraId="1EA0FF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7AD5CC" w14:textId="77777777" w:rsidR="00C621F8" w:rsidRPr="007550A6" w:rsidRDefault="00C621F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9 декабря</w:t>
      </w:r>
      <w:r w:rsidRPr="007550A6">
        <w:rPr>
          <w:rFonts w:ascii="Times New Roman" w:hAnsi="Times New Roman" w:cs="Times New Roman"/>
          <w:color w:val="000000" w:themeColor="text1"/>
          <w:sz w:val="16"/>
          <w:szCs w:val="16"/>
        </w:rPr>
        <w:t xml:space="preserve"> в 1927 году в Петергофе под Ленинградом создана первая в СССР фабрика искусственного жемчуга (14855).</w:t>
      </w:r>
    </w:p>
    <w:p w14:paraId="0068A996" w14:textId="77777777" w:rsidR="00C621F8" w:rsidRPr="007550A6" w:rsidRDefault="00C621F8" w:rsidP="007550A6">
      <w:pPr>
        <w:spacing w:after="0" w:line="240" w:lineRule="auto"/>
        <w:jc w:val="both"/>
        <w:rPr>
          <w:rFonts w:ascii="Times New Roman" w:hAnsi="Times New Roman" w:cs="Times New Roman"/>
          <w:color w:val="000000" w:themeColor="text1"/>
          <w:sz w:val="16"/>
          <w:szCs w:val="16"/>
        </w:rPr>
      </w:pPr>
    </w:p>
    <w:p w14:paraId="4A3E94F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DE6A2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EC430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декабря 1927 А.Н.Т. в энергичной борьбе с УВВС снизил требования к АНТ-7 (Р-6) - снизил полезную нагрузку до 700-725 и согласовал нижнюю стрелковую башню (2671,11).</w:t>
      </w:r>
    </w:p>
    <w:p w14:paraId="49D437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523536"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декабря 1927 было утверждено найденное в энергичной борьбе Туполева с УВВС компромиссное решение. Самолёт становился четырёхместным, с полезной нагрузкой 700 - 725 кг и нижней выпускающейся стрелковой башней вместо установок в мотогондолах. При этом ранее разработанная компоновка машины практически не менялась. Это было очень важно, ибо с августа 1927 г. в мастерских ЦАГИ уже начали изготавливать отдельные узлы и агрегаты опытного образца Р-6. Правда, оставалось неясным, с какими моторами он будет летать. Перебрали несколько вариантов. Самый первый предусматривал мотоус-тановку из двух 12-цилиндровых двигателей «Испано» водяного охлаждения по 450 л.е., затем - по 520 л.с. Задание от 4 ноября добавило ещё возможность монтажа немецких ВМ\Л/ VI (тоже водяного охлаждения, максимальной мощностью от 680 л.с. до 730 л.с. у разных модификаций), а в январе 1928 г. предложили попробовать и звездообразные 9-цилин дровые «Юпитер» VI по 480 л.с. (их завозили из Франции) (12264).</w:t>
      </w:r>
    </w:p>
    <w:p w14:paraId="05D039E1"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p>
    <w:p w14:paraId="2049178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декабря 1927 г. А.Н.Т. добился снижения требований к Р-6. Самолет становился четырехместным, с полезной нагрузкой 700 - 725 кг и нижней выдвижной стрелковой башней. При этом уже разработанная компоновка машины практически не менялась. Это было очень важно, ибо с августа 1927 г. в ЦАГИ уже начали изготавливать отдельные узлы и агрегаты опытного образца Р-6. Правда, оставалось еще неясным, с какими моторами он будет летать. Перебрали несколько вариантов. Самый первый предусматривал установку двух двигателей "Испано" по 450 л.с., затем по 520 л.с. той же фирмы. Задание от 4 ноября добавило еще возможность монтажа немецких BMW VI (максима1Ьной мощностью от 680 л.с. до 730 л.с. у разных модификаций), а в январе 1928 г. предложили попробовать и звездообразные моторы "Юпитер" VI.</w:t>
      </w:r>
    </w:p>
    <w:p w14:paraId="2F183E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том же месяце появилось окончательное техническое задание на "самолет воздушного боя и армейский разведчик". Термин "армейский" в то время расшифровывался как "дальний". Это, пятое по счету, задание базировалось на том самом компромиссном решении, что приняли в декабре предыдущего года. Под него и подогнали проект машины. Вот так постепенно определялся облик советского "крейсера" (12036).</w:t>
      </w:r>
    </w:p>
    <w:p w14:paraId="502877B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45DC33" w14:textId="77777777" w:rsidR="00F77319" w:rsidRPr="003600B8" w:rsidRDefault="00F77319" w:rsidP="00F7731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декабря 1927 г. самолет Р-6 стано</w:t>
      </w:r>
      <w:r w:rsidRPr="003600B8">
        <w:rPr>
          <w:rFonts w:ascii="Times New Roman" w:hAnsi="Times New Roman" w:cs="Times New Roman"/>
          <w:color w:val="0070C0"/>
          <w:sz w:val="16"/>
          <w:szCs w:val="16"/>
        </w:rPr>
        <w:softHyphen/>
        <w:t>вился четырехместным, с полезной нагрузкой 700 - 725 кг и нижней выдвижной стрелковой башней. При этом уже раз</w:t>
      </w:r>
      <w:r w:rsidRPr="003600B8">
        <w:rPr>
          <w:rFonts w:ascii="Times New Roman" w:hAnsi="Times New Roman" w:cs="Times New Roman"/>
          <w:color w:val="0070C0"/>
          <w:sz w:val="16"/>
          <w:szCs w:val="16"/>
        </w:rPr>
        <w:softHyphen/>
        <w:t>работанная компоновка машины практически не менялась. Это было очень важно, ибо с августа 1927 г. в ЦАГИ уже начали изготавливать отдельные узлы и агрегаты опытно</w:t>
      </w:r>
      <w:r w:rsidRPr="003600B8">
        <w:rPr>
          <w:rFonts w:ascii="Times New Roman" w:hAnsi="Times New Roman" w:cs="Times New Roman"/>
          <w:color w:val="0070C0"/>
          <w:sz w:val="16"/>
          <w:szCs w:val="16"/>
        </w:rPr>
        <w:softHyphen/>
        <w:t xml:space="preserve">го образна Р-6. Правда, оставалось еще неясным, с какими моторами он будет летать. Перебрали несколько вариантов. Самый первый предусматривал установку двух двигателей «Испано» по 450 </w:t>
      </w:r>
      <w:r w:rsidRPr="003600B8">
        <w:rPr>
          <w:rFonts w:ascii="Times New Roman" w:hAnsi="Times New Roman" w:cs="Times New Roman"/>
          <w:smallCaps/>
          <w:color w:val="0070C0"/>
          <w:sz w:val="16"/>
          <w:szCs w:val="16"/>
        </w:rPr>
        <w:t>л.с.,</w:t>
      </w:r>
      <w:r w:rsidRPr="003600B8">
        <w:rPr>
          <w:rFonts w:ascii="Times New Roman" w:hAnsi="Times New Roman" w:cs="Times New Roman"/>
          <w:color w:val="0070C0"/>
          <w:sz w:val="16"/>
          <w:szCs w:val="16"/>
        </w:rPr>
        <w:t xml:space="preserve"> затем по 520 л.с. той же фирмы. Зада</w:t>
      </w:r>
      <w:r w:rsidRPr="003600B8">
        <w:rPr>
          <w:rFonts w:ascii="Times New Roman" w:hAnsi="Times New Roman" w:cs="Times New Roman"/>
          <w:color w:val="0070C0"/>
          <w:sz w:val="16"/>
          <w:szCs w:val="16"/>
        </w:rPr>
        <w:softHyphen/>
        <w:t>ние от 4 ноября добавило еще возможность монтажа немец</w:t>
      </w:r>
      <w:r w:rsidRPr="003600B8">
        <w:rPr>
          <w:rFonts w:ascii="Times New Roman" w:hAnsi="Times New Roman" w:cs="Times New Roman"/>
          <w:color w:val="0070C0"/>
          <w:sz w:val="16"/>
          <w:szCs w:val="16"/>
        </w:rPr>
        <w:softHyphen/>
        <w:t>ких BMW У1 (максимальной мощностью от 680 л.с. до 730 л.с. у разных модификаций), а в январе 1928 г. предложили попробовать и звездообразные моторы «Юпитер» У1.</w:t>
      </w:r>
    </w:p>
    <w:p w14:paraId="601D59A8" w14:textId="77777777" w:rsidR="00F77319" w:rsidRPr="003600B8" w:rsidRDefault="00F77319" w:rsidP="00F7731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том же месяце появилось окончательное техническое задание на «самолет воздушного боя и армейский развед</w:t>
      </w:r>
      <w:r w:rsidRPr="003600B8">
        <w:rPr>
          <w:rFonts w:ascii="Times New Roman" w:hAnsi="Times New Roman" w:cs="Times New Roman"/>
          <w:color w:val="0070C0"/>
          <w:sz w:val="16"/>
          <w:szCs w:val="16"/>
        </w:rPr>
        <w:softHyphen/>
        <w:t xml:space="preserve">чик». Термин «армейский» </w:t>
      </w:r>
      <w:r w:rsidRPr="003600B8">
        <w:rPr>
          <w:rFonts w:ascii="Times New Roman" w:hAnsi="Times New Roman" w:cs="Times New Roman"/>
          <w:smallCaps/>
          <w:color w:val="0070C0"/>
          <w:sz w:val="16"/>
          <w:szCs w:val="16"/>
        </w:rPr>
        <w:t>в</w:t>
      </w:r>
      <w:r w:rsidRPr="003600B8">
        <w:rPr>
          <w:rFonts w:ascii="Times New Roman" w:hAnsi="Times New Roman" w:cs="Times New Roman"/>
          <w:color w:val="0070C0"/>
          <w:sz w:val="16"/>
          <w:szCs w:val="16"/>
        </w:rPr>
        <w:t xml:space="preserve"> то время расшифровывался как «дальний». Это, пятое по счету, задание базировалось на том самом компромиссном решении, что приняли в де</w:t>
      </w:r>
      <w:r w:rsidRPr="003600B8">
        <w:rPr>
          <w:rFonts w:ascii="Times New Roman" w:hAnsi="Times New Roman" w:cs="Times New Roman"/>
          <w:color w:val="0070C0"/>
          <w:sz w:val="16"/>
          <w:szCs w:val="16"/>
        </w:rPr>
        <w:softHyphen/>
        <w:t>кабре предыдущего года. Под него и подогнали проект ма</w:t>
      </w:r>
      <w:r w:rsidRPr="003600B8">
        <w:rPr>
          <w:rFonts w:ascii="Times New Roman" w:hAnsi="Times New Roman" w:cs="Times New Roman"/>
          <w:color w:val="0070C0"/>
          <w:sz w:val="16"/>
          <w:szCs w:val="16"/>
        </w:rPr>
        <w:softHyphen/>
        <w:t>шины. Вот так постепенно определялся облик советского «крейсера» (24977).</w:t>
      </w:r>
    </w:p>
    <w:p w14:paraId="610566A9" w14:textId="77777777" w:rsidR="00F77319" w:rsidRPr="003600B8" w:rsidRDefault="00F77319" w:rsidP="00F77319">
      <w:pPr>
        <w:spacing w:after="0" w:line="240" w:lineRule="auto"/>
        <w:jc w:val="both"/>
        <w:rPr>
          <w:rFonts w:ascii="Times New Roman" w:hAnsi="Times New Roman" w:cs="Times New Roman"/>
          <w:color w:val="0070C0"/>
          <w:sz w:val="16"/>
          <w:szCs w:val="16"/>
        </w:rPr>
      </w:pPr>
    </w:p>
    <w:p w14:paraId="3B867D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декабря 1927 года директор-распорядитель общества "Добролет" Погодин писал письмо № 257/с в Инспекцию ГВФ</w:t>
      </w:r>
    </w:p>
    <w:p w14:paraId="317C25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Согласно проекта 5-ти летнего ориентировочного плана для борьбы с вредителями с/х предложено использовать самолеты, снятые с вооружения ВВС с приспособлением их для этой цели. На постройку специальных самолетов для этой цели не отпущено кредитов.</w:t>
      </w:r>
    </w:p>
    <w:p w14:paraId="02C2DAC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Что же касается самолетов для надобностей аэросъемки, то конструирование и постройка таковых на заводах СССР крайне желательна, но в силу особенностей работы аэросъемки и климатических условий самолеты необходимы нам металлической конструкции (7795, 318).</w:t>
      </w:r>
    </w:p>
    <w:p w14:paraId="084FCB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466FD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413D657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6A2C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Между 10 и 16 декабря 1927. Из протокола заседания Политбюро № 139, 1927 г.</w:t>
      </w:r>
    </w:p>
    <w:p w14:paraId="63463C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Предложение тов. Косиора </w:t>
      </w:r>
    </w:p>
    <w:p w14:paraId="189257F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Принять предложение тов. Косиора: выдать А. Барбюсу 40 000 долларов на расходы по изданию еженедельника (11652).</w:t>
      </w:r>
    </w:p>
    <w:p w14:paraId="4144A1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E15EC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0FDFA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F4F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11-13 декабря 1927 было Гуанчжоуское вооруженное восстание (Кантонская коммуна). Чайканшисты подавили восстание (2438,199).</w:t>
      </w:r>
    </w:p>
    <w:p w14:paraId="6B3A26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EDAE8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94E3B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4F72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декабря 1927 состоялось совещание ответственных руководителей АГОС по АНТ-7 (1077,148).</w:t>
      </w:r>
    </w:p>
    <w:p w14:paraId="37E3CB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F48D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декабря 1927 Дир. завода 25 и Зав. ОО Н.Н.П. писали письмо N 151ск в Авиатрест по вопросу невозможности принять заказ на постройку турелей для УВМС для установки на глиссере полевого пулемета Максим (постановление от 2 декабря 1927) (2338,41).</w:t>
      </w:r>
    </w:p>
    <w:p w14:paraId="18DD946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93B7B9"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декабря 1927 года в НИИ ВВС состоялся полет на устойчивость самолета Р-1 М5 № 3214</w:t>
      </w:r>
    </w:p>
    <w:p w14:paraId="48FBE86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Летчик Волковойнов (6922, 3).</w:t>
      </w:r>
    </w:p>
    <w:p w14:paraId="0310B4F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FACB2F"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12 декабря 1927 по 27 января 1928 года в НИИ ВВС проходили испытания самолета К-3 (6924).</w:t>
      </w:r>
    </w:p>
    <w:p w14:paraId="5A519C0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DC5E44" w14:textId="77777777" w:rsidR="00E12E60"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C190B61" w14:textId="77777777" w:rsidR="00E12E60" w:rsidRPr="007550A6" w:rsidRDefault="00E12E6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D65650" w14:textId="71065FDD" w:rsidR="00EB7D67" w:rsidRPr="007550A6" w:rsidRDefault="00EB7D6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w:t>
      </w:r>
      <w:r w:rsidR="008B2C1C">
        <w:rPr>
          <w:rFonts w:ascii="Times New Roman" w:hAnsi="Times New Roman" w:cs="Times New Roman"/>
          <w:color w:val="000000" w:themeColor="text1"/>
          <w:sz w:val="16"/>
          <w:szCs w:val="16"/>
        </w:rPr>
        <w:t xml:space="preserve"> </w:t>
      </w:r>
      <w:r w:rsidRPr="007550A6">
        <w:rPr>
          <w:rStyle w:val="highlight"/>
          <w:rFonts w:ascii="Times New Roman" w:hAnsi="Times New Roman" w:cs="Times New Roman"/>
          <w:color w:val="000000" w:themeColor="text1"/>
          <w:sz w:val="16"/>
          <w:szCs w:val="16"/>
        </w:rPr>
        <w:t>декабря</w:t>
      </w:r>
      <w:r w:rsidR="008B2C1C">
        <w:rPr>
          <w:rStyle w:val="highlight"/>
          <w:rFonts w:ascii="Times New Roman" w:hAnsi="Times New Roman" w:cs="Times New Roman"/>
          <w:color w:val="000000" w:themeColor="text1"/>
          <w:sz w:val="16"/>
          <w:szCs w:val="16"/>
        </w:rPr>
        <w:t xml:space="preserve"> </w:t>
      </w:r>
      <w:r w:rsidRPr="007550A6">
        <w:rPr>
          <w:rStyle w:val="highlight"/>
          <w:rFonts w:ascii="Times New Roman" w:hAnsi="Times New Roman" w:cs="Times New Roman"/>
          <w:color w:val="000000" w:themeColor="text1"/>
          <w:sz w:val="16"/>
          <w:szCs w:val="16"/>
        </w:rPr>
        <w:t>1927</w:t>
      </w:r>
      <w:r w:rsidR="008B2C1C">
        <w:rPr>
          <w:rStyle w:val="highlight"/>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года "Автострою" был выделен участок площадью 200 гектаров для строительства автозавода в Рогожско-Симоновском районе.</w:t>
      </w:r>
    </w:p>
    <w:p w14:paraId="54BA1F3E" w14:textId="41C1137D" w:rsidR="00EB7D67" w:rsidRPr="007550A6" w:rsidRDefault="00EB7D6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февраля 1928 года Совет народных Комиссаров СССР принял постановление о проектировании автосборочного</w:t>
      </w:r>
      <w:r w:rsidR="008B2C1C">
        <w:rPr>
          <w:rFonts w:ascii="Times New Roman" w:hAnsi="Times New Roman" w:cs="Times New Roman"/>
          <w:color w:val="000000" w:themeColor="text1"/>
          <w:sz w:val="16"/>
          <w:szCs w:val="16"/>
        </w:rPr>
        <w:t xml:space="preserve"> </w:t>
      </w:r>
      <w:r w:rsidRPr="007550A6">
        <w:rPr>
          <w:rStyle w:val="highlight"/>
          <w:rFonts w:ascii="Times New Roman" w:hAnsi="Times New Roman" w:cs="Times New Roman"/>
          <w:color w:val="000000" w:themeColor="text1"/>
          <w:sz w:val="16"/>
          <w:szCs w:val="16"/>
        </w:rPr>
        <w:t>завода</w:t>
      </w:r>
      <w:r w:rsidR="008B2C1C">
        <w:rPr>
          <w:rStyle w:val="highlight"/>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стоимостью 5 млн. рублей.</w:t>
      </w:r>
    </w:p>
    <w:p w14:paraId="034D61BF" w14:textId="77777777" w:rsidR="00EB7D67" w:rsidRPr="007550A6" w:rsidRDefault="00EB7D6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31 мая 1929 года сделан окончательный выбор основного партнера и базовой модели — подписано историческое соглашение с Ford Motor Company.</w:t>
      </w:r>
    </w:p>
    <w:p w14:paraId="4AAB9628" w14:textId="77777777" w:rsidR="00EB7D67" w:rsidRPr="007550A6" w:rsidRDefault="00EB7D6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Помимо строительства головного автозавода в Нижнем Новгороде, договор предусматривал закупку машинокомплектов для сборки в СССР, запчастей и материалов Ford на сумму, равную стоимости 72 тысяч автомобилей.</w:t>
      </w:r>
    </w:p>
    <w:p w14:paraId="33AC5819" w14:textId="77777777" w:rsidR="00EB7D67" w:rsidRPr="007550A6" w:rsidRDefault="00EB7D6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Встал вопрос, где собирать автомобили из "фордовских" комплектующих. Одним из главных потребителей советских "Фордов" была Москва, поэтому самое мощное сборочное производство решено было открыть в столице.</w:t>
      </w:r>
    </w:p>
    <w:p w14:paraId="75BC8036" w14:textId="7BA8F34F" w:rsidR="00EB7D67" w:rsidRPr="007550A6" w:rsidRDefault="00EB7D6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Рассматривался и вариант сборки автомобилей на одном из машиностроительных</w:t>
      </w:r>
      <w:r w:rsidR="008B2C1C">
        <w:rPr>
          <w:rFonts w:ascii="Times New Roman" w:hAnsi="Times New Roman" w:cs="Times New Roman"/>
          <w:color w:val="000000" w:themeColor="text1"/>
          <w:sz w:val="16"/>
          <w:szCs w:val="16"/>
        </w:rPr>
        <w:t xml:space="preserve"> </w:t>
      </w:r>
      <w:r w:rsidRPr="007550A6">
        <w:rPr>
          <w:rStyle w:val="highlight"/>
          <w:rFonts w:ascii="Times New Roman" w:hAnsi="Times New Roman" w:cs="Times New Roman"/>
          <w:color w:val="000000" w:themeColor="text1"/>
          <w:sz w:val="16"/>
          <w:szCs w:val="16"/>
        </w:rPr>
        <w:t>заводов </w:t>
      </w:r>
      <w:r w:rsidRPr="007550A6">
        <w:rPr>
          <w:rFonts w:ascii="Times New Roman" w:hAnsi="Times New Roman" w:cs="Times New Roman"/>
          <w:color w:val="000000" w:themeColor="text1"/>
          <w:sz w:val="16"/>
          <w:szCs w:val="16"/>
        </w:rPr>
        <w:t>.</w:t>
      </w:r>
    </w:p>
    <w:p w14:paraId="5B8F7C3F" w14:textId="77777777" w:rsidR="00EB7D67" w:rsidRPr="007550A6" w:rsidRDefault="00EB7D6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 "Автострой" вовремя предложил тот самый Рогожско-Симоновский участок, расположенный очень удачно, в непосредственной близости от станции "Бойня" Московской окружной железной дороги и совсем недалеко от линий Курской и Казанской железной дороги — магистралей, связывавших Москву с Нижним Новгородом (17199).</w:t>
      </w:r>
    </w:p>
    <w:p w14:paraId="2A9E54A1" w14:textId="77777777" w:rsidR="00EB7D67" w:rsidRPr="007550A6" w:rsidRDefault="00EB7D67"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2172DE"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94061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23EF3"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12 декабря 1927 первый полет </w:t>
      </w:r>
      <w:r w:rsidRPr="007550A6">
        <w:rPr>
          <w:rFonts w:ascii="Times New Roman" w:hAnsi="Times New Roman" w:cs="Times New Roman"/>
          <w:color w:val="000000" w:themeColor="text1"/>
          <w:sz w:val="16"/>
          <w:szCs w:val="16"/>
          <w:lang w:val="en-US"/>
        </w:rPr>
        <w:t>Gloster</w:t>
      </w:r>
      <w:r w:rsidRPr="007550A6">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lang w:val="en-US"/>
        </w:rPr>
        <w:t>Gambet</w:t>
      </w:r>
      <w:r w:rsidRPr="007550A6">
        <w:rPr>
          <w:rFonts w:ascii="Times New Roman" w:hAnsi="Times New Roman" w:cs="Times New Roman"/>
          <w:color w:val="000000" w:themeColor="text1"/>
          <w:sz w:val="16"/>
          <w:szCs w:val="16"/>
        </w:rPr>
        <w:t xml:space="preserve">, прототип </w:t>
      </w:r>
      <w:r w:rsidRPr="007550A6">
        <w:rPr>
          <w:rFonts w:ascii="Times New Roman" w:hAnsi="Times New Roman" w:cs="Times New Roman"/>
          <w:color w:val="000000" w:themeColor="text1"/>
          <w:sz w:val="16"/>
          <w:szCs w:val="16"/>
          <w:lang w:val="en-US"/>
        </w:rPr>
        <w:t>Nakajima</w:t>
      </w:r>
      <w:r w:rsidRPr="007550A6">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lang w:val="en-US"/>
        </w:rPr>
        <w:t>A</w:t>
      </w:r>
      <w:r w:rsidRPr="007550A6">
        <w:rPr>
          <w:rFonts w:ascii="Times New Roman" w:hAnsi="Times New Roman" w:cs="Times New Roman"/>
          <w:color w:val="000000" w:themeColor="text1"/>
          <w:sz w:val="16"/>
          <w:szCs w:val="16"/>
        </w:rPr>
        <w:t>1</w:t>
      </w:r>
      <w:r w:rsidRPr="007550A6">
        <w:rPr>
          <w:rFonts w:ascii="Times New Roman" w:hAnsi="Times New Roman" w:cs="Times New Roman"/>
          <w:color w:val="000000" w:themeColor="text1"/>
          <w:sz w:val="16"/>
          <w:szCs w:val="16"/>
          <w:lang w:val="en-US"/>
        </w:rPr>
        <w:t>N</w:t>
      </w:r>
      <w:r w:rsidRPr="007550A6">
        <w:rPr>
          <w:rFonts w:ascii="Times New Roman" w:hAnsi="Times New Roman" w:cs="Times New Roman"/>
          <w:color w:val="000000" w:themeColor="text1"/>
          <w:sz w:val="16"/>
          <w:szCs w:val="16"/>
        </w:rPr>
        <w:t xml:space="preserve"> (20359).</w:t>
      </w:r>
    </w:p>
    <w:p w14:paraId="4BA5B669"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rPr>
      </w:pPr>
    </w:p>
    <w:p w14:paraId="2F53B496" w14:textId="445D095A" w:rsidR="00204255" w:rsidRPr="007550A6" w:rsidRDefault="0020425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декабря 1927 - Первый полет палубного самолета Nakajima A1N.</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Это была лицензированная копия британского истребителя Gloster Gambet, построенного компанией Nakajima Aircraft Company для Императорского японского флота. Построено около 150 экземпляров в двух версиях, A1N1 и A1N2 (22706).</w:t>
      </w:r>
    </w:p>
    <w:p w14:paraId="39439B2F"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rPr>
      </w:pPr>
    </w:p>
    <w:p w14:paraId="35FB77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 декабря 1927 коммунистические силы захватили Кантон (2100).</w:t>
      </w:r>
    </w:p>
    <w:p w14:paraId="0B2664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DF85D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C1D9C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F9C6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декабря 1927 г. рассматривался и был утвержден государственной комиссией план дальних перелетов, который включал перелет из Владивостока вдоль северного побережья Советского Союза до Архангельска и Ленинграда. Именно тогда для его осуществления из машин второго итальянского заказа зарезервировали одну лодку, которой заранее присвоили название "Советский Север".</w:t>
      </w:r>
    </w:p>
    <w:p w14:paraId="574D1D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Новое имя собственное получил Дорнье "Валь" с заводским №95 - он прибыл в Севастополь из Италии в конце апреля 1928 г. В один из первых дней мая летчик Волынский выполнил на нем ознакомительный полет, затем еще несколько раз слетал самостоятельно. Далее Волынский обучил пилотированию и выпустил самостоятельно летчика Кошелева. Сдаточные полеты этого экземпляра полностью не проводились. Затем "Валь" №95 отправили во Владивосток, где по прибытию на нем выполнили еще несколько тренировочных полетов.</w:t>
      </w:r>
    </w:p>
    <w:p w14:paraId="4460C0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состав намеченного перелета (экспедиции) вошли руководитель Г.Д.Красинский, командир самолета летчик А.А.Волынский, летчик-механик Е.М.Кошелев, летчик-наблюдатель Н.Н.Родзевич, бортмеханик С.И.Борисенко. Кроме решения задач летно-навигационно- го характера, экспедиция имела целью провести географические исследования - изучить район к северо-востоку от Медвежьих островов, посетить Северную Землю, организовать семнадцать новых баз, из которых 8 должны были быть расположены вдоль побережья Северного Ледовитого океана.</w:t>
      </w:r>
    </w:p>
    <w:p w14:paraId="4EB9AE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Впрочем, следует назвать еще одну причину появления "Советского Севера" в высоких широтах. В начале 1920-х годов некоторые государства, прежде всего Североамериканские соединенные штаты (САСШ) и Великобритания, воспользовавшись революционными событиями в России и последовавшей гражданской войной, предприняли попытки к захвату отдельных островов, лежащих в русской части Северного Ледовитого океана. Наиболее дерзкой стала попытка захвата острова Врангеля компанией Стефенсона в 1921 г. На остров высадили охотничью партию, поднявшую над островом британский флаг. В ответ на протест Народного комиссариата по иностранным делам правительство Великобритании в 1923 г. настаивало на том, чтобы советское правительство не препятствовало высадке еще одной канадской партии. В связи с происходящим, в июле 1924 г. из Владивостока на ледоколе "Красный Октябрь" отбыла экспедиция под руководством Б.В.Давыдова и Г.Д.Красинского. По прибытию на остров Врангеля советская команда первым делом уничтожила мачту, на которой поднимали флаг Великобритании. 20 августа на острове водрузили флаг СССР, канадскую партию в составе 14 человек сняли и доставили во Владивосток.</w:t>
      </w:r>
    </w:p>
    <w:p w14:paraId="4479A5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связи с тем, что поползновения на русскую территорию продолжались (в то же лето коммерческое судно "Герман" подняло над соседним с островом Врангеля - островом Геральд - флаг САСШ), район острова Врангеля стали постоянно отслеживать. В 1926 г. сюда снарядили экспедицию с целью колонизации означенных островов. На борту парохода "Ставрополь" находился гидросамолет "Юнкере" F.13, на котором летчик О.А.Кальвица совершил несколько полетов на аэрофотосъемку острова Врангеля. В 1927 г. здесь побывал пароход "Колыма", а летали уже два самолета - поплавковый "Юнкере" и летающая лодка Савойя С-16. Руководил означенной экспедицией Г.Д.Красинский. Его появление на борту "Советского севера" в 1928 г. позволяет расценивать задуманную акцию во многом как инспекционный облет территорий (11970).</w:t>
      </w:r>
    </w:p>
    <w:p w14:paraId="09C937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743F58" w14:textId="77777777" w:rsidR="00BC77E9" w:rsidRPr="007550A6" w:rsidRDefault="00BC77E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11AED32F" w14:textId="77777777" w:rsidR="00BC77E9" w:rsidRPr="007550A6" w:rsidRDefault="00BC77E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E87F19" w14:textId="77777777" w:rsidR="00BC77E9" w:rsidRPr="007550A6" w:rsidRDefault="00BC77E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декабря 1927. Прошли испытания первых советских автобусов, построенных на заводе АМО (18717).</w:t>
      </w:r>
    </w:p>
    <w:p w14:paraId="4460D7CB" w14:textId="77777777" w:rsidR="00BC77E9" w:rsidRPr="007550A6" w:rsidRDefault="00BC77E9" w:rsidP="007550A6">
      <w:pPr>
        <w:spacing w:after="0" w:line="240" w:lineRule="auto"/>
        <w:jc w:val="both"/>
        <w:rPr>
          <w:rFonts w:ascii="Times New Roman" w:hAnsi="Times New Roman" w:cs="Times New Roman"/>
          <w:color w:val="000000" w:themeColor="text1"/>
          <w:sz w:val="16"/>
          <w:szCs w:val="16"/>
        </w:rPr>
      </w:pPr>
    </w:p>
    <w:p w14:paraId="52436E5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7FEE14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903C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декабря 1927 15 съезд ВКП(б) утвердил исключение из партии Л.Д.Т., Г.Е.Зиновьева и других лидеров объединенной оппозиции (3186).</w:t>
      </w:r>
    </w:p>
    <w:p w14:paraId="176EF3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902F0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3467E8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4C2D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декабря 1927 был налет гоминдановских властей на советское консульство в Кантоне (3186).</w:t>
      </w:r>
    </w:p>
    <w:p w14:paraId="3276D52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DB57D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декабря 1927 гоминьдановцы разгромили советское консульство в Гуанчжоу (4962).</w:t>
      </w:r>
    </w:p>
    <w:p w14:paraId="60C58874"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10B092"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C5290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7019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 декабря 1927 спор между Литвой и Польшей был передан на рассмотрение Лиги Наций (3907,147).</w:t>
      </w:r>
    </w:p>
    <w:p w14:paraId="559229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51819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8E600A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B415B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декабря 1927 Чл. Правления Авиатреста Макаровский и Уч. Секр. Техсовета Калинин писали письмо N 30/686 Зав. ОПО-1 Н.Н.П., Зав. ОПО-2 Бессонову и Зав. ОПО-3 Д.П.Г. о материалах для доклада РВС по опытному строительству и просил их подготовить для предварительного заслушивания на спец. заседании ТС Авиатреста 21 декабря 1927 (2378,156).</w:t>
      </w:r>
    </w:p>
    <w:p w14:paraId="29B191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177B51" w14:textId="77777777" w:rsidR="0046115C"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BE29E1A" w14:textId="77777777" w:rsidR="0046115C" w:rsidRPr="007550A6" w:rsidRDefault="0046115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D836D1"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декабря 1927 г. — Письмо заместителя начальника Штаба РККА С. А. Пугачева начальникам штабов военных округов о новой организации мобилизационной работы ведомств</w:t>
      </w:r>
    </w:p>
    <w:p w14:paraId="34BBD4EE"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Письмо заместителя начальника Штаба РККА С. А. Пугачева начальникам штабов военных округов о новой организации мобилизационной работы ведомств</w:t>
      </w:r>
    </w:p>
    <w:p w14:paraId="24E4829B"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Совершенно секретно.</w:t>
      </w:r>
    </w:p>
    <w:p w14:paraId="6D734D79"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 Сеть моборганов</w:t>
      </w:r>
    </w:p>
    <w:p w14:paraId="7B6FFAA3"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1. Ввиду того что в настоящее время принята новая система работ по подготовке страны к обороне. Междуведомственная мобилизационная комиссия при РВС СССР постановлением СТО от 25 июня с. г. упразднена¹*.</w:t>
      </w:r>
    </w:p>
    <w:p w14:paraId="11EF3DC6"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2. Общее руководство всеми работами по подготовке страны к обороне возложено на СТО, что последним осуществляется особыми заседаниями, названными распорядительными заседаниями.</w:t>
      </w:r>
    </w:p>
    <w:p w14:paraId="22218077"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3. Основными рабочими аппаратами распорядительных заседаний СТО в вопросах подготовки страны к войне являются РВС и Госплан СССР.</w:t>
      </w:r>
    </w:p>
    <w:p w14:paraId="7A4A1D29"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Революционный военный совет ведает:</w:t>
      </w:r>
    </w:p>
    <w:p w14:paraId="084D9620"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1) разработкой плана ведения войны во всех отношениях и всесторонней подготовкой и мобилизацией вооруженных сил Союза ССР;</w:t>
      </w:r>
    </w:p>
    <w:p w14:paraId="2384F037"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2) подготовкой заданий на основе утвержденного правительством плана ведения войны всем наркоматам по обеспечению мобилизации вооруженных сил СССР и ведению войны;</w:t>
      </w:r>
    </w:p>
    <w:p w14:paraId="3E00365D"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3) мобилизацией и развертыванием всех административных наркоматов как объединенных, так и не объединенных;</w:t>
      </w:r>
    </w:p>
    <w:p w14:paraId="29325318"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4) объединением и сводкой мобилизационных планов административных наркоматов (НКВД, НКСО, НКЗдрав) для представления таковых на рассмотрение распорядительных заседаний СТО;</w:t>
      </w:r>
    </w:p>
    <w:p w14:paraId="0AAA9A3C"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5) увязкой, объединением и сводкой совместно с Госпланом СССР мобилизационных планов хозяйственных наркоматов (ВСНХ, НКПС, НКТорг, НКФ, НКТруд и НКЗем) и составлением мобилизационного плана Союза ССР для представления на рассмотрение Распорядительного заседания СТО;</w:t>
      </w:r>
    </w:p>
    <w:p w14:paraId="4DEBB375"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6) преподанием²* руководящих методологических указаний для составления мобилизационных планов гражданских наркоматов;</w:t>
      </w:r>
    </w:p>
    <w:p w14:paraId="66506A2A"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7) наблюдением и контролем за мобилизационной работой всех наркоматов и подведомственных им органов и инспектированием и инструктированием в отношении мобилизационной работы;</w:t>
      </w:r>
    </w:p>
    <w:p w14:paraId="3605C538"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8) непосредственным участием подведомственных НКВМ органов в проработке хозяйственного строительства в целях учета в них нужд обороны.</w:t>
      </w:r>
    </w:p>
    <w:p w14:paraId="166BC7C5"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4. Функции центральных управлений НКВМора в области подготовки страны к обороне определены утвержд[енным] заместителем председателя РВС СССР 26 сентября с. г. «Распределением между центральными управлениями РККА функций, возложенных на РВС СССР постановлением РЗ СТО от 25 июня с. г.». Причем руководящим и организующим центром всей работы по подготовке страны к обороне внутри НКВМ является Штаб РККА. В масштабе округа таким руководящим центром пока остается ОММК, а с упразднением ее — штаб округа.</w:t>
      </w:r>
    </w:p>
    <w:p w14:paraId="3FDB7C8D"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5. Госплан (по линии Сектора обороны) ведает:</w:t>
      </w:r>
    </w:p>
    <w:p w14:paraId="6245F899"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1) увязкой перспективных планов развития вооруженных сил СССР и плана войны с общим перспективным планом развития народного хозяйства с учетом в последнем интересов обороны;</w:t>
      </w:r>
    </w:p>
    <w:p w14:paraId="315EFB72"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2) разработкой вариантов контрольных цифр на случай войны;</w:t>
      </w:r>
    </w:p>
    <w:p w14:paraId="23E1138A"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3) разработкой соображений об основах экономической политики военного времени;</w:t>
      </w:r>
    </w:p>
    <w:p w14:paraId="0CB767C8"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4) увязкой, объединением и сводкой совместно с РВС СССР мобилизационных планов хозяйственных наркоматов, составлением мобилизационного плана Союза ССР для представления на рассмотрение Распорядительного заседания СТО;</w:t>
      </w:r>
    </w:p>
    <w:p w14:paraId="7315248B"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5) увязкой хозяйственного плана строительства с интересами обороны.</w:t>
      </w:r>
    </w:p>
    <w:p w14:paraId="0D27CDE1"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6. Функции и задачи гражданских наркоматов в области подготовки страны к обороне будут рассматриваться СТО, куда РВС СССР представлен проект основных положений о структуре госаппарата в военное время.</w:t>
      </w:r>
    </w:p>
    <w:p w14:paraId="4B11DB13"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7. Для внесения полной ясности в мобработу Штабом РККА разрабатывается наставление по составлению мобплана гражданских наркоматов, где также будут уточнены и взаимоотношения между всеми моборганами и, в частности, военных округов с местными моборганами гражданских наркоматов.</w:t>
      </w:r>
    </w:p>
    <w:p w14:paraId="070E336F"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8. В настоящее время правительством рассматривается сеть мобаппаратов всех общесоюзных и объединенных наркоматов³*.</w:t>
      </w:r>
    </w:p>
    <w:p w14:paraId="46D7E065"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9. В связи с пересмотром всей системы подготовки страны к обороне в целях вовлечения всего советского аппарата в дело подготовки страны к войне и установления контроля и ответственности за выполнение работ, вытекающих из общего плана мероприятий по поднятию обороноспособности Союза, разрабатывается положение, при котором руководство и ответственность за работу всего местного мобилизационного аппарата на территории союзных республик предложено возложить на СНК союзных республик.</w:t>
      </w:r>
    </w:p>
    <w:p w14:paraId="62C86FEF"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10. Рабочими аппаратами заседаний СНК союзных республик в зависимости от характера вопросов, по-видимому, будут штабы соответствующих военных округов и Госпланы соответствующих республик.</w:t>
      </w:r>
    </w:p>
    <w:p w14:paraId="3E7B1D95"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11. Необходимую сеть и штаты моборганов в необъединенных наркоматах союзных республик должны будут установить СНК союзных республик.</w:t>
      </w:r>
    </w:p>
    <w:p w14:paraId="142ABD57"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12. На штабы военных округов возлагается проработка вопросов обеспечения развертывания РККА, определение в масштабе округа мобилизационных мероприятий, необходимых для успешного проведения развертывания РККА и предъявления их местным моборганам гражданских наркоматов для исполнения; осуществление руководства работой необъединенных наркоматов союзных республик (НКВД, НКСО, НКЮ, НКПрос и НКЗдрав) и по поручению Штаба РККА осуществление контроля и инспектирования мобработы гражданских наркоматов.</w:t>
      </w:r>
    </w:p>
    <w:p w14:paraId="46AE6EC6"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13. Все руководящие указания по мобработе штабы военных округов получают от Штаба РККА.</w:t>
      </w:r>
    </w:p>
    <w:p w14:paraId="2CDC764D"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14. Вплоть до разработки вышеуказанного положения о СНК союзных республик ОММК и г[ородские] м[ежведомственные] м[обилизационные] с[овещания] продолжают свою деятельность.</w:t>
      </w:r>
    </w:p>
    <w:p w14:paraId="20B32FAE" w14:textId="77777777" w:rsidR="00362DC7" w:rsidRPr="007550A6" w:rsidRDefault="00362DC7" w:rsidP="007550A6">
      <w:pPr>
        <w:pStyle w:val="rtejustify"/>
        <w:spacing w:before="0" w:after="0"/>
        <w:rPr>
          <w:color w:val="000000" w:themeColor="text1"/>
          <w:sz w:val="16"/>
          <w:szCs w:val="16"/>
        </w:rPr>
      </w:pPr>
      <w:r w:rsidRPr="007550A6">
        <w:rPr>
          <w:rStyle w:val="a7"/>
          <w:b w:val="0"/>
          <w:bCs w:val="0"/>
          <w:color w:val="000000" w:themeColor="text1"/>
          <w:sz w:val="16"/>
          <w:szCs w:val="16"/>
        </w:rPr>
        <w:t>II. Материальное обеспечение мобилизационного развертывания РККА</w:t>
      </w:r>
    </w:p>
    <w:p w14:paraId="1538F989"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До весны 1927 г. ОММК в своей работе уделяли внимание, главным образом, вопросам материального обеспечения мобилизационного развертывания РККА. Это последнее почти полностью базировалось на использовании местных средств путем установления у торгующих организаций так называемых неснижающих остатков и бронирования их.</w:t>
      </w:r>
    </w:p>
    <w:p w14:paraId="45C9AFA5"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Впоследствии НКТорг СССР всю броню снял, руководствуясь при этом тем, что конъюнктура рынка не допускает такого положения, при котором часть предметов продфуража и широкого потребления оставалась бы неподвижной на складах торговых организаций. Вместо этого НКТорг предложил снабжение РККА базировать на так называемых естественных остатках в торговой сети, что еще было менее реальным источником.</w:t>
      </w:r>
    </w:p>
    <w:p w14:paraId="65643397"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Ввиду создавшейся обстановки НКВМ еще в июле месяце текущего года возбудил ходатайство в правительстве о создании мобилизационных фондов как реальных источников обеспечения мобилизационного развертывания РККА.</w:t>
      </w:r>
    </w:p>
    <w:p w14:paraId="501C2236"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В настоящее время мы имеем постановление правительства в отношении:</w:t>
      </w:r>
    </w:p>
    <w:p w14:paraId="62596335"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а) образования НКТоргом за счет госхлебфонда мобилизационного фонда продовольствия и фуража (зернохлеба в размере 2</w:t>
      </w:r>
      <w:r w:rsidRPr="007550A6">
        <w:rPr>
          <w:color w:val="000000" w:themeColor="text1"/>
          <w:sz w:val="16"/>
          <w:szCs w:val="16"/>
        </w:rPr>
        <w:noBreakHyphen/>
        <w:t>месячной потребности, зернофуража — 1,5</w:t>
      </w:r>
      <w:r w:rsidRPr="007550A6">
        <w:rPr>
          <w:color w:val="000000" w:themeColor="text1"/>
          <w:sz w:val="16"/>
          <w:szCs w:val="16"/>
        </w:rPr>
        <w:noBreakHyphen/>
        <w:t>месячной потребности и крупы в размере 1</w:t>
      </w:r>
      <w:r w:rsidRPr="007550A6">
        <w:rPr>
          <w:color w:val="000000" w:themeColor="text1"/>
          <w:sz w:val="16"/>
          <w:szCs w:val="16"/>
        </w:rPr>
        <w:noBreakHyphen/>
        <w:t>месячной потребности), дислоцированного по согласованию с НКВМором;</w:t>
      </w:r>
    </w:p>
    <w:p w14:paraId="1A3FD02F"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б) забронирования НКТоргом СССР запасов колониально-химических продуктов (сахар, соль, мыло, махорка, спички и курит[ельная] бумага) в размере 2</w:t>
      </w:r>
      <w:r w:rsidRPr="007550A6">
        <w:rPr>
          <w:color w:val="000000" w:themeColor="text1"/>
          <w:sz w:val="16"/>
          <w:szCs w:val="16"/>
        </w:rPr>
        <w:noBreakHyphen/>
        <w:t>месячной потребности РККА путем создания мобзапасов на базисных складах государственных трестов, синдикатов и в кооперативных центрах, пунктах по согласованию с НКВМ.</w:t>
      </w:r>
    </w:p>
    <w:p w14:paraId="1D224C14"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Тем же постановлением поручено разработать:</w:t>
      </w:r>
    </w:p>
    <w:p w14:paraId="47CD6D29"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а) НКФ СССР — совместно с НКТоргом СССР положение о финансировании содержания и хранения указанных мобфондов;</w:t>
      </w:r>
    </w:p>
    <w:p w14:paraId="2EE1AC31"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 xml:space="preserve">б) НКТоргу СССР — план обеспечения РККА мясом, рыбой и жирами в течение первых двух месяцев </w:t>
      </w:r>
      <w:r w:rsidRPr="007550A6">
        <w:rPr>
          <w:rStyle w:val="af0"/>
          <w:i w:val="0"/>
          <w:color w:val="000000" w:themeColor="text1"/>
          <w:sz w:val="16"/>
          <w:szCs w:val="16"/>
        </w:rPr>
        <w:t>со</w:t>
      </w:r>
      <w:r w:rsidRPr="007550A6">
        <w:rPr>
          <w:color w:val="000000" w:themeColor="text1"/>
          <w:sz w:val="16"/>
          <w:szCs w:val="16"/>
        </w:rPr>
        <w:t xml:space="preserve"> дня мобилизации;</w:t>
      </w:r>
    </w:p>
    <w:p w14:paraId="229795AA"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lastRenderedPageBreak/>
        <w:t>в) Госплану СССР — совместно с НКТоргом СССР и НКВМ вопрос о необходимых мерах для обеспечения снабжения действующей армии в военное время объемистым фуражом;</w:t>
      </w:r>
    </w:p>
    <w:p w14:paraId="2C5567A3"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г) НКТоргу СССР — вопрос об удовлетворении потребности развертывающихся с объявлением мобилизации частей войск продуктами приварочного довольствия (овощи, перец, лавровый лист, макароны, вермишель, фасоль, горох и чечевица) и мешковой тарой;</w:t>
      </w:r>
    </w:p>
    <w:p w14:paraId="637599A0"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д) ВСНХ СССР совместно с НКВМ и НКТоргом вопрос об установлении стандартов изготовляемого для населения и пригодного для снабжения армии готового платья и обуви и о порядке развертывания и использования пошивочных мастерских.</w:t>
      </w:r>
    </w:p>
    <w:p w14:paraId="31937EEB"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Вся работа, связанная с образованием мобфондов, производится Управлением начальника снабжений РККА.</w:t>
      </w:r>
    </w:p>
    <w:p w14:paraId="0278D784"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При разработке вопросов использования местных средств на доснабжение развертывающихся с объявлением мобилизации частей войск предметами, по которым не созданы мобфонды, необходимо практиковать метод предъявления централизованных (в масштабе округа) заявок соответствующим наркоматам союзных республик, которые сами производят разнарядку этих заявок по своим низовым организациям, с соответствующим уведомлением военных округов.</w:t>
      </w:r>
    </w:p>
    <w:p w14:paraId="70F083C5"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Проработка вопросов использования местных средств должна вестись окружными управлениями начальника снабжений под общим руководством и наблюдением штабов военных округов.</w:t>
      </w:r>
    </w:p>
    <w:p w14:paraId="55FC0BD6" w14:textId="77777777" w:rsidR="0046115C" w:rsidRPr="007550A6" w:rsidRDefault="0046115C" w:rsidP="007550A6">
      <w:pPr>
        <w:pStyle w:val="ae"/>
        <w:spacing w:before="0" w:after="0"/>
        <w:jc w:val="both"/>
        <w:rPr>
          <w:color w:val="000000" w:themeColor="text1"/>
          <w:sz w:val="16"/>
          <w:szCs w:val="16"/>
        </w:rPr>
      </w:pPr>
      <w:r w:rsidRPr="007550A6">
        <w:rPr>
          <w:rStyle w:val="af0"/>
          <w:i w:val="0"/>
          <w:color w:val="000000" w:themeColor="text1"/>
          <w:sz w:val="16"/>
          <w:szCs w:val="16"/>
        </w:rPr>
        <w:t xml:space="preserve">Зам. начальника Штаба РККА </w:t>
      </w:r>
      <w:hyperlink r:id="rId121" w:history="1">
        <w:r w:rsidRPr="007550A6">
          <w:rPr>
            <w:rStyle w:val="af0"/>
            <w:i w:val="0"/>
            <w:color w:val="000000" w:themeColor="text1"/>
            <w:sz w:val="16"/>
            <w:szCs w:val="16"/>
          </w:rPr>
          <w:t>Пугачев</w:t>
        </w:r>
      </w:hyperlink>
    </w:p>
    <w:p w14:paraId="415EF778" w14:textId="77777777" w:rsidR="0046115C" w:rsidRPr="007550A6" w:rsidRDefault="0046115C" w:rsidP="007550A6">
      <w:pPr>
        <w:pStyle w:val="ae"/>
        <w:spacing w:before="0" w:after="0"/>
        <w:jc w:val="both"/>
        <w:rPr>
          <w:color w:val="000000" w:themeColor="text1"/>
          <w:sz w:val="16"/>
          <w:szCs w:val="16"/>
        </w:rPr>
      </w:pPr>
      <w:r w:rsidRPr="007550A6">
        <w:rPr>
          <w:rStyle w:val="af0"/>
          <w:i w:val="0"/>
          <w:color w:val="000000" w:themeColor="text1"/>
          <w:sz w:val="16"/>
          <w:szCs w:val="16"/>
        </w:rPr>
        <w:t>Примечания</w:t>
      </w:r>
      <w:r w:rsidRPr="007550A6">
        <w:rPr>
          <w:color w:val="000000" w:themeColor="text1"/>
          <w:sz w:val="16"/>
          <w:szCs w:val="16"/>
        </w:rPr>
        <w:t>:</w:t>
      </w:r>
    </w:p>
    <w:p w14:paraId="7348918E"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vertAlign w:val="superscript"/>
        </w:rPr>
        <w:t>1</w:t>
      </w:r>
      <w:r w:rsidRPr="007550A6">
        <w:rPr>
          <w:color w:val="000000" w:themeColor="text1"/>
          <w:sz w:val="16"/>
          <w:szCs w:val="16"/>
        </w:rPr>
        <w:t>* </w:t>
      </w:r>
      <w:r w:rsidRPr="007550A6">
        <w:rPr>
          <w:rStyle w:val="af0"/>
          <w:i w:val="0"/>
          <w:color w:val="000000" w:themeColor="text1"/>
          <w:sz w:val="16"/>
          <w:szCs w:val="16"/>
        </w:rPr>
        <w:t>Постановлением РЗ СТО СССР «Об организации центральных мобилизационных аппаратов СССР» от 25 июня 1927 г.</w:t>
      </w:r>
      <w:r w:rsidRPr="007550A6">
        <w:rPr>
          <w:color w:val="000000" w:themeColor="text1"/>
          <w:sz w:val="16"/>
          <w:szCs w:val="16"/>
        </w:rPr>
        <w:t xml:space="preserve"> Центральная междуведомственная мобилизационная комиссия при Наркомвоенморе СССР, образованная постановлением СТО СССР от 13 апреля 1925 г. (протокол № 144), была упразднена. РЗ СТО установило, что основными рабочими органами в вопросах подготовки страны к войне являются Реввоенсовет СССР и Госплан СССР и определило их функции и задачи.</w:t>
      </w:r>
    </w:p>
    <w:p w14:paraId="4204E20E"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vertAlign w:val="superscript"/>
        </w:rPr>
        <w:t>2</w:t>
      </w:r>
      <w:r w:rsidRPr="007550A6">
        <w:rPr>
          <w:color w:val="000000" w:themeColor="text1"/>
          <w:sz w:val="16"/>
          <w:szCs w:val="16"/>
        </w:rPr>
        <w:t>* Так в тексте.</w:t>
      </w:r>
    </w:p>
    <w:p w14:paraId="50611B76"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vertAlign w:val="superscript"/>
        </w:rPr>
        <w:t>3</w:t>
      </w:r>
      <w:r w:rsidRPr="007550A6">
        <w:rPr>
          <w:color w:val="000000" w:themeColor="text1"/>
          <w:sz w:val="16"/>
          <w:szCs w:val="16"/>
        </w:rPr>
        <w:t xml:space="preserve">* В предварительных материалах РЗ СТО СССР </w:t>
      </w:r>
      <w:r w:rsidRPr="007550A6">
        <w:rPr>
          <w:rStyle w:val="af0"/>
          <w:i w:val="0"/>
          <w:color w:val="000000" w:themeColor="text1"/>
          <w:sz w:val="16"/>
          <w:szCs w:val="16"/>
        </w:rPr>
        <w:t>мобилизационная деятельность хозяйственных наркоматов</w:t>
      </w:r>
      <w:r w:rsidRPr="007550A6">
        <w:rPr>
          <w:color w:val="000000" w:themeColor="text1"/>
          <w:sz w:val="16"/>
          <w:szCs w:val="16"/>
        </w:rPr>
        <w:t xml:space="preserve"> представлялась в следующем виде. Каждый экономический наркомат должен был целиком и полностью отвечать за подготовку к работе руководимой им отрасли народного хозяйства в условиях войны. Увязка этой деятельности наркоматов с мобилизацией и развертыванием армии, а также с генеральными и операционными планами хозяйственного строительства шла по двум направлениям: на первом этапе работа наркоматов увязывалась с мобилизационными требованиями армии и с потребностями вооруженного фронта и на втором этапе — с экономическими возможностями страны. Второй этап подразумевал определение общего материального и ценностного выражения тех затрат, которых требовали интересы обороны, степени возможности их осуществления, а также мероприятий для обеспечения подготовки страны к обороне.</w:t>
      </w:r>
    </w:p>
    <w:p w14:paraId="386758AE"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Особо стоял вопрос о проработке мобилизационных планов хозяйственных наркоматов. Для осуществления этих планов требовалось проведение еще в мирное время целого ряда мероприятий, требовавших затраты огромных средств, как, например, на мобилизационные запасы, особенно импортных материалов, на оборудование военных производств гражданской промышленности, создание сырьевых баз, стандартизацию и военную ассимиляцию производств, подготовку к размещению мобилизующихся войск, лечебных учреждений, подготовку железнодорожного и грунтового транспорта и подвижного состава, накопление автомашин и военного образца повозок, создание и размещение хлебофуражных запасов и т. д. Мобилизационный план экономических наркоматов, по существу, должен был стать первым звеном общего плана развития народного хозяйства в условиях войны, включив мероприятия по развитию народного хозяйства как в области промышленного и сельского хозяйства, так и в области товарооборота. Поэтому мобилизационные планы экономических наркоматов должны были лишь сопровождаться заключениями НКВМ с точки зрения соответствия их удовлетворению потребностям мобилизуемой армии.</w:t>
      </w:r>
    </w:p>
    <w:p w14:paraId="6FC1EABE"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 xml:space="preserve">Таким образом, организация оборонной работы предполагалась следующая: наркоматы, централизовав всю работу по подготовке к обороне вообще и мобилизации в частности, составляют календарные планы работ в соответствии с заявками НКВМ и других наркоматов и с заключением Штаба РККА направляют их в Сектор обороны Госплана СССР для увязки их между собою в соответствии </w:t>
      </w:r>
      <w:r w:rsidRPr="007550A6">
        <w:rPr>
          <w:rStyle w:val="af0"/>
          <w:i w:val="0"/>
          <w:color w:val="000000" w:themeColor="text1"/>
          <w:sz w:val="16"/>
          <w:szCs w:val="16"/>
        </w:rPr>
        <w:t>с</w:t>
      </w:r>
      <w:r w:rsidRPr="007550A6">
        <w:rPr>
          <w:color w:val="000000" w:themeColor="text1"/>
          <w:sz w:val="16"/>
          <w:szCs w:val="16"/>
        </w:rPr>
        <w:t xml:space="preserve"> требованиями экономической целесообразности. Затем по утвержденным календарным планам хозяйственные наркоматы составляют планы мобилизации наркоматов и планы проведения мероприятий по материальному обеспечению мобилизационных планов в перспективном и операционном разрезе путем увязки этих мероприятий с планами хозяйственного строительства Союза.</w:t>
      </w:r>
    </w:p>
    <w:p w14:paraId="7D576B90"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Так же должны были прорабатываться и вопросы подготовки народного хозяйства к работе в условиях войны. Мероприятия по материальному обеспечению этой подготовки включались в общую систему планирования народного хозяйства, военный же вариант контрольных цифр (на первый год ведения войны) являлся предметом специальной проработки на основе хозяйственных достижений каждого полугодия. Все эти планы ведомств с заключением НКВМ направлялись в Сектор обороны Госплана СССР для окончательной увязки их между собою и составления общего плана подготовки к обороне Союза и включения мероприятий по его материальному обеспечению в систему планирования народного хозяйства. (РГАЭ. Ф. 4372. Оп. 91. Д. 19. Л. 145</w:t>
      </w:r>
      <w:r w:rsidRPr="007550A6">
        <w:rPr>
          <w:color w:val="000000" w:themeColor="text1"/>
          <w:sz w:val="16"/>
          <w:szCs w:val="16"/>
        </w:rPr>
        <w:noBreakHyphen/>
        <w:t>134.)</w:t>
      </w:r>
    </w:p>
    <w:p w14:paraId="1DC66CEC"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РГАЭ. Ф. 4372. Оп. 91. Д. 19. Л. 133-129. Заверенная копия.</w:t>
      </w:r>
    </w:p>
    <w:p w14:paraId="604D6C14"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Архив: РГАЭ. Ф. 4372. Оп. 91. Д. 19. Л. 133-129. Заверенная копия. </w:t>
      </w:r>
    </w:p>
    <w:p w14:paraId="15382D02"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127-130 (12380). </w:t>
      </w:r>
    </w:p>
    <w:p w14:paraId="2723753A"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p>
    <w:p w14:paraId="1655013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61BAD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E7C5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и 24 декабря 1927 года были разосланы на места секретные директивы ЦК с требованиями во что бы то ни стало увеличить объём хлебозаготовок. Для решения этой задачи предлагалось использовать ещё сравнительно мягкие меры: изымать денежные накопления в деревне путём максимального ускорения всех платежей крестьян по налогам, страхованию, ссудам, организации сбора авансов под промышленные товары и сельскохозяйственные машины и т. д.</w:t>
      </w:r>
    </w:p>
    <w:p w14:paraId="1C8EB2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Поскольку эти директивы "не возымели действия", ЦК направил 6 января 1928 года третью директиву, говоря словами самого Сталина, "совершенно исключительную как по своему тону, так и по своим требованиям”. Эта директива, по существу открывшая политику чрезвычайных мер, возлагала вину за трудности в хлебозаготовках на местный партийный, советский и кооперативный аппарат. Она требовала применения "особых репрессивных мер... в отношении кулаков и спекулянтов, срывающих сельскохозяйственные цены" и предупреждала, что ЦК будет поставлен "перед необходимостью замены нынешних руководителей парторганизаций", которые не добьются в месячный срок решительного перелома в хлебозаготовках. В следующей директиве от 14 января говорилось о решении ЦК "нажать зверски на наши парторганизации" и подтверждалось требование арестовывать "спекулянтов, кулачков и прочих дезорганизаторов рынка и политики цен". Называя Урал и Сибирь последним резервом выкачки из села хлебных запасов, директива подчеркивала, что в этих регионах "нажать... нужно отчаянно" (9492).</w:t>
      </w:r>
    </w:p>
    <w:p w14:paraId="295579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1897F6" w14:textId="77777777" w:rsidR="00CB295A" w:rsidRPr="007550A6" w:rsidRDefault="00CB29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и 24 декабря 1927 года вышли первые две директивы ЦК ВКП(б), которые содержали требования изымать денежные накопления деревни путем максимального ускорения сроков всех платежей крестьянства государству по налогам, страхованию, семенным ссудам, обязательствам кредитной системы. Предполагалось также организовать сбор авансов под поступившие промышленные товары и сельскохозяйственные машины, развернуть кампанию по распределению крестьянского займа и сборов кооперативного пая и другие меры. ЦК обязал партийные организации, особенно в важнейших районах хлебозаготовок, сделать заготовительную кампанию центральным звеном всей партийной работы. Цель преследовалась одна — вынудить крестьянство продавать хлеб государству.</w:t>
      </w:r>
    </w:p>
    <w:p w14:paraId="7D8A95CD" w14:textId="77777777" w:rsidR="00CB295A" w:rsidRPr="007550A6" w:rsidRDefault="00CB29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Поскольку эффект оказался недостаточным, 6 января 1928 года ЦК направил на места совершенно исключительную как по своему тону, так и по содержанию и требованиям директиву, которая заканчивалась угрозой в адрес руководителей партийных организаций вплоть до привлечения их к уголовной ответственности. Одновременно в основные хлебозаготовительные районы были направлены особоуполномоченные СНК СССР и СНК РСФСР.</w:t>
      </w:r>
    </w:p>
    <w:p w14:paraId="48A1C6B8" w14:textId="77777777" w:rsidR="00CB295A" w:rsidRPr="007550A6" w:rsidRDefault="00CB29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Меры, осуществлявшиеся в соответствии с директивой ЦК ВКП(б), представляли собой систему административных действий, призванных решить две основные задачи: во-первых, изъять у крестьян деньги, оставшиеся после уплаты налоговых платежей, и тем самым вынудить их увеличить продажу хлеба плановым производителям для получения средств на неотложные нужды. Во-вторых, конфисковать излишки хлеба у крестьян, имевших большие запасы.</w:t>
      </w:r>
    </w:p>
    <w:p w14:paraId="01515465" w14:textId="77777777" w:rsidR="00CB295A" w:rsidRPr="007550A6" w:rsidRDefault="00CB29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Первая задача решалась выпуском займа укрепления крестьянского хозяйства и применением закона о самообложении крестьянского населения. На практике облигации займа распространялись принудительно, в первую очередь среди зажиточных крестьян. Самообложение крестьян в форме сбора средств на удовлетворение культурно-хозяйственных нужд деревни существовало давно, но с начала 1928 года оно стало использоваться как метод принудительного изъятия денег, главным образом, у зажиточных хозяев, поскольку распределение самообложения между крестьянами происходило по классовому принципу.</w:t>
      </w:r>
    </w:p>
    <w:p w14:paraId="281F481C" w14:textId="77777777" w:rsidR="00CB295A" w:rsidRPr="007550A6" w:rsidRDefault="00CB29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решения второй задачи была использована статья 107 уголовного кодекса РСФСР (и аналогичная ей статья 127 УК Украины), которая предусматривала лишение свободы сроком до трех лет с полной или частичной конфискацией имущества за «злостное повышение цен на товары путем скупки, сокрытия или невыпуска таковых на рынок». Зажиточных крестьян обвиняли в спекуляции за то, что они задержали городам поставку хлеба.</w:t>
      </w:r>
    </w:p>
    <w:p w14:paraId="531E3476" w14:textId="77777777" w:rsidR="00CB295A" w:rsidRPr="007550A6" w:rsidRDefault="00CB29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ряде губерний дело не обошлось и без личной инициативы властей. Так, Сибкрайком в январе 1928 года постановил дела по статье 107 УК расследовать в 24 часа, рассматривать их выездными сессиями судов в течение трех суток без участия защиты в процессе. Все эти решения шли в разрез с нормами действовавшего Уголовно-процессуального кодекса РСФСР. На том же заседании были намечены основные положения совместного циркуляра краевого суда, краевого прокурора и полномоченного представителя ОГПУ, принятого 19 января 1928 года и утвержденного «тройкой». Пункты 5-й и 11-й этого циркуляра запрещали народным судам выносить оправдательные или условные приговоры по делам, предусмотренным статьей 107 УК, а окружным судам — смягчать их или удовлетворять кассационные жалобы (18416).</w:t>
      </w:r>
    </w:p>
    <w:p w14:paraId="48CF737D" w14:textId="77777777" w:rsidR="00CB295A" w:rsidRPr="007550A6" w:rsidRDefault="00CB295A" w:rsidP="007550A6">
      <w:pPr>
        <w:spacing w:after="0" w:line="240" w:lineRule="auto"/>
        <w:jc w:val="both"/>
        <w:rPr>
          <w:rFonts w:ascii="Times New Roman" w:hAnsi="Times New Roman" w:cs="Times New Roman"/>
          <w:color w:val="000000" w:themeColor="text1"/>
          <w:sz w:val="16"/>
          <w:szCs w:val="16"/>
        </w:rPr>
      </w:pPr>
    </w:p>
    <w:p w14:paraId="598E51A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lastRenderedPageBreak/>
        <w:t>Внешняя политика:</w:t>
      </w:r>
    </w:p>
    <w:p w14:paraId="43E087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ADE8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декабря 1927 СССР и Китай разорвали дипотношения (3907,147).</w:t>
      </w:r>
    </w:p>
    <w:p w14:paraId="05BEDC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4BFEC"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7550A6">
        <w:rPr>
          <w:rFonts w:ascii="Times New Roman" w:hAnsi="Times New Roman" w:cs="Times New Roman"/>
          <w:i/>
          <w:iCs/>
          <w:color w:val="000000" w:themeColor="text1"/>
          <w:sz w:val="16"/>
          <w:szCs w:val="16"/>
        </w:rPr>
        <w:t>За</w:t>
      </w:r>
      <w:r w:rsidRPr="007550A6">
        <w:rPr>
          <w:rFonts w:ascii="Times New Roman" w:hAnsi="Times New Roman" w:cs="Times New Roman"/>
          <w:i/>
          <w:iCs/>
          <w:color w:val="000000" w:themeColor="text1"/>
          <w:sz w:val="16"/>
          <w:szCs w:val="16"/>
          <w:lang w:val="en-US"/>
        </w:rPr>
        <w:t xml:space="preserve"> </w:t>
      </w:r>
      <w:r w:rsidRPr="007550A6">
        <w:rPr>
          <w:rFonts w:ascii="Times New Roman" w:hAnsi="Times New Roman" w:cs="Times New Roman"/>
          <w:i/>
          <w:iCs/>
          <w:color w:val="000000" w:themeColor="text1"/>
          <w:sz w:val="16"/>
          <w:szCs w:val="16"/>
        </w:rPr>
        <w:t>рубежом</w:t>
      </w:r>
      <w:r w:rsidRPr="007550A6">
        <w:rPr>
          <w:rFonts w:ascii="Times New Roman" w:hAnsi="Times New Roman" w:cs="Times New Roman"/>
          <w:i/>
          <w:iCs/>
          <w:color w:val="000000" w:themeColor="text1"/>
          <w:sz w:val="16"/>
          <w:szCs w:val="16"/>
          <w:lang w:val="en-US"/>
        </w:rPr>
        <w:t>:</w:t>
      </w:r>
    </w:p>
    <w:p w14:paraId="651382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388034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550A6">
        <w:rPr>
          <w:rFonts w:ascii="Times New Roman" w:hAnsi="Times New Roman" w:cs="Times New Roman"/>
          <w:color w:val="000000" w:themeColor="text1"/>
          <w:sz w:val="16"/>
          <w:szCs w:val="16"/>
          <w:lang w:val="en-US"/>
        </w:rPr>
        <w:t>December 14, 1927 Lexington, first carrier and fourth ship of the Navy to carry the name, was commissioned at Quincy, Mass., Captain A. W. Marshall commanding (1090).</w:t>
      </w:r>
    </w:p>
    <w:p w14:paraId="2973408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57E37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декабря 1927 в строй вступил авианосец Лексингтон (1090).</w:t>
      </w:r>
    </w:p>
    <w:p w14:paraId="1617C0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FE2F9E"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декабря 1927 ВМС США вводят в эксплуатацию авианосец USS Lexington (CV-2) (20359).</w:t>
      </w:r>
    </w:p>
    <w:p w14:paraId="5775A254"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rPr>
      </w:pPr>
    </w:p>
    <w:p w14:paraId="7EB885AA"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декабря 1927 Испанская авиакомпания Iberia начинает полеты (20359).</w:t>
      </w:r>
    </w:p>
    <w:p w14:paraId="07ECB981"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rPr>
      </w:pPr>
    </w:p>
    <w:p w14:paraId="293736F1"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декабря 1927 за штурвалом «Дух Сент-Луиса» (регистрационный номер NX-211) Чарльз Линдберг прибывает в Мехико после 27-часового и 15-минутного беспосадочного перелета из Боллинг-Филд в Вашингтоне, округ Колумбия. Полет начинает путешествие Линдберга по Латинской Америке, которое продлится до 13 февраля 1928 года (20359).</w:t>
      </w:r>
    </w:p>
    <w:p w14:paraId="464396F7"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rPr>
      </w:pPr>
    </w:p>
    <w:p w14:paraId="284FDB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 декабря 1927 Великобритания признала независимость Ирака и обещает ему поддержку в вступлении в Лигу Наций (3907,147).</w:t>
      </w:r>
    </w:p>
    <w:p w14:paraId="1A99DE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07B73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F0CF7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91E5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декабря 1927 года Дир. ЦАГИ писал в Авиатрест письмо на Вх. N 29/236:</w:t>
      </w:r>
    </w:p>
    <w:p w14:paraId="7B1946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присланной Вами выписке из плана опытного самолетостроения, по-видимому, вкралась ошибка в заявленных А.Н. Туполевым сроках готовности самолетов, а именно срок изготовления самолета И 4 был заявлен 1 апр. 28 г. и срок изготовления самолета Р-6 1-го сентября 1928 г., а не те которые намечены в Вашей выписке из плана опытного строительства. Но оба эти самолета в настоящий момент задерживаются началом работ вследствие следующих причин: первый, т.е. самолет АНТ 5 (И-4) должен быть пущен в работу (по условию соглашения после рассмотрения НТК полетных испытаний и всех сделанных в НИИ замечаний. Эти вопросы до сего времени в НТК еще не рассмотрены. Второй самолет, т.е. Р-6 на Пленуме НТК от 4/XI подвергся коренному пересмотру и предъявленные к нему в августе и сентябре технические требования на столько изменились, что перед ЦАГИ встал вопрос о проектировании совершенно нового типа самолета.</w:t>
      </w:r>
    </w:p>
    <w:p w14:paraId="13A51B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связи с изложенными причинами сроки начала и окончания самолетов АНТ5 и АНТ7 изменяются следующим образом: для самолета АНТ5 срок постройки будет считаться 5 месяцев со дня предъявления НТК всех замечаний, выяснившихся после испытания в НИИ; (на основ. соглашения с УВВС), для самолета АНТ7 (Р-6) в случае окончательного утверждения новых технических требований срок исполнения может отодвинутся на время его проектирования.</w:t>
      </w:r>
    </w:p>
    <w:p w14:paraId="401A66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отношении остальных самолетов - ЦАГИ считает необходимым оговорить только те из них,.....</w:t>
      </w:r>
    </w:p>
    <w:p w14:paraId="4FD8AC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договоренности с начальником ВВС переносится началом исполнения на вторую половину текущего года за счет ускорения постройки самолета Р-6 с таким расчетом, чтобы в текущем году он был бы выполнен на 40% от общей программы его исполнения.</w:t>
      </w:r>
    </w:p>
    <w:p w14:paraId="466C23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 указанный в Вашем плане изготовления самолет истребитель деревянной конструкции будет увязан в строительный план ЦАГИ после возвращения А.Н. Туполева из командировки и эта увязка будет вам прислана дополнительно. Точно так же и размеры необходимых кредитов для постройки этого самолета в сроки текущего года будут Вам сообщены дополнительно (2374,62).</w:t>
      </w:r>
    </w:p>
    <w:p w14:paraId="3D898D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FBCC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декабря 1927 состоялось заседание Правления Авиатреста (протокол 14).</w:t>
      </w:r>
    </w:p>
    <w:p w14:paraId="36D984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Слушали: 1. О заключении договора на изготовление рабочих чертежей И-4 ЮП 420 по пост. НТК 7/12 N 32217с.</w:t>
      </w:r>
    </w:p>
    <w:p w14:paraId="51C9B7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Постановили: 1) в связи с разработкой заводом 22 рабочих чертежей ТБ-1, вопрос о разработке чертежей И-4 420 оставить открытым до окончания работ по чертежам бомбовоза</w:t>
      </w:r>
    </w:p>
    <w:p w14:paraId="42942D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Просить НТК УВВС созвать специальное совещание из представителей ЦАГИ и Авиатреста для установления результатов испытаний И-4 в НИИ и выяснения, какой серии Юпитер будет стоять на И-4.</w:t>
      </w:r>
    </w:p>
    <w:p w14:paraId="49B038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увязке всех вопросов, приступить к разработке рабочих чертежей и заключению договора." (2338,37).</w:t>
      </w:r>
    </w:p>
    <w:p w14:paraId="086AB5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B78B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 декабря 1927 на Правлении Авиатреста слушали и о порядке постройки в 1927-28 гг. Р-1 БМВ-4 и приняли соответствующее постановление, а срок выпуска передвинули с июля на май 1927. Решили не делать головной машины, а сразу поставить моторы на все 30 машин. Рабочие чертежи новой передней части д.б.б. подготовлены к 1 февраля (2338,46).</w:t>
      </w:r>
    </w:p>
    <w:p w14:paraId="1C67CDE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531B51"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704BD6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64FD3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середине декабря 1927 г. XV съезд ВКП(б) одобрил проведенную Политбюро ЦК ВКП(б) работу по подготовке страны к обороне. Хотя развернутого постановления по этому вопросу съезд не принимал, в выступлении Наркома по военным и морским делам К.Е.Ворошилова (в прениях по докла</w:t>
      </w:r>
      <w:r w:rsidRPr="007550A6">
        <w:rPr>
          <w:rFonts w:ascii="Times New Roman" w:hAnsi="Times New Roman" w:cs="Times New Roman"/>
          <w:color w:val="000000" w:themeColor="text1"/>
          <w:sz w:val="16"/>
          <w:szCs w:val="16"/>
        </w:rPr>
        <w:softHyphen/>
        <w:t>дам А.И.Рыкова и Г.М.Кржижановского о директивах по состав</w:t>
      </w:r>
      <w:r w:rsidRPr="007550A6">
        <w:rPr>
          <w:rFonts w:ascii="Times New Roman" w:hAnsi="Times New Roman" w:cs="Times New Roman"/>
          <w:color w:val="000000" w:themeColor="text1"/>
          <w:sz w:val="16"/>
          <w:szCs w:val="16"/>
        </w:rPr>
        <w:softHyphen/>
        <w:t>лению пятилетнего плана) установка на всестороннюю милитари</w:t>
      </w:r>
      <w:r w:rsidRPr="007550A6">
        <w:rPr>
          <w:rFonts w:ascii="Times New Roman" w:hAnsi="Times New Roman" w:cs="Times New Roman"/>
          <w:color w:val="000000" w:themeColor="text1"/>
          <w:sz w:val="16"/>
          <w:szCs w:val="16"/>
        </w:rPr>
        <w:softHyphen/>
        <w:t>зацию экономики СССР, в связи с приближением войны, была Изложена достаточно четко. В резюме своего выступления Воро</w:t>
      </w:r>
      <w:r w:rsidRPr="007550A6">
        <w:rPr>
          <w:rFonts w:ascii="Times New Roman" w:hAnsi="Times New Roman" w:cs="Times New Roman"/>
          <w:color w:val="000000" w:themeColor="text1"/>
          <w:sz w:val="16"/>
          <w:szCs w:val="16"/>
        </w:rPr>
        <w:softHyphen/>
        <w:t>шилов выделил следующие первоочередные задачи партии в этом направлении:</w:t>
      </w:r>
    </w:p>
    <w:p w14:paraId="455280D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Пятилетний план народного хозяйства должен исходить из неизбежности вооруженного нападения на СССР и, следо</w:t>
      </w:r>
      <w:r w:rsidRPr="007550A6">
        <w:rPr>
          <w:rFonts w:ascii="Times New Roman" w:hAnsi="Times New Roman" w:cs="Times New Roman"/>
          <w:color w:val="000000" w:themeColor="text1"/>
          <w:sz w:val="16"/>
          <w:szCs w:val="16"/>
        </w:rPr>
        <w:softHyphen/>
        <w:t>вательно, из необходимости в меру материальных ресурсов организации такой обороны Советского Союза, которая обеспечила бы победоносный отпор объединенным силам наших вероятных противников.</w:t>
      </w:r>
    </w:p>
    <w:p w14:paraId="0925A6D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Индустриализация страны предопределяет обороноспособ</w:t>
      </w:r>
      <w:r w:rsidRPr="007550A6">
        <w:rPr>
          <w:rFonts w:ascii="Times New Roman" w:hAnsi="Times New Roman" w:cs="Times New Roman"/>
          <w:color w:val="000000" w:themeColor="text1"/>
          <w:sz w:val="16"/>
          <w:szCs w:val="16"/>
        </w:rPr>
        <w:softHyphen/>
        <w:t>ность СССР. Но именно поэтому военные соображения дол</w:t>
      </w:r>
      <w:r w:rsidRPr="007550A6">
        <w:rPr>
          <w:rFonts w:ascii="Times New Roman" w:hAnsi="Times New Roman" w:cs="Times New Roman"/>
          <w:color w:val="000000" w:themeColor="text1"/>
          <w:sz w:val="16"/>
          <w:szCs w:val="16"/>
        </w:rPr>
        <w:softHyphen/>
        <w:t>жны внести свои коррективы в конкретные планы промыш</w:t>
      </w:r>
      <w:r w:rsidRPr="007550A6">
        <w:rPr>
          <w:rFonts w:ascii="Times New Roman" w:hAnsi="Times New Roman" w:cs="Times New Roman"/>
          <w:color w:val="000000" w:themeColor="text1"/>
          <w:sz w:val="16"/>
          <w:szCs w:val="16"/>
        </w:rPr>
        <w:softHyphen/>
        <w:t>ленного строительства. В частности: а) районирование про</w:t>
      </w:r>
      <w:r w:rsidRPr="007550A6">
        <w:rPr>
          <w:rFonts w:ascii="Times New Roman" w:hAnsi="Times New Roman" w:cs="Times New Roman"/>
          <w:color w:val="000000" w:themeColor="text1"/>
          <w:sz w:val="16"/>
          <w:szCs w:val="16"/>
        </w:rPr>
        <w:softHyphen/>
        <w:t>мышленности должно соответствовать требованиям страте</w:t>
      </w:r>
      <w:r w:rsidRPr="007550A6">
        <w:rPr>
          <w:rFonts w:ascii="Times New Roman" w:hAnsi="Times New Roman" w:cs="Times New Roman"/>
          <w:color w:val="000000" w:themeColor="text1"/>
          <w:sz w:val="16"/>
          <w:szCs w:val="16"/>
        </w:rPr>
        <w:softHyphen/>
        <w:t>гической безопасности; б) металлургия, черная и особенно Цветная, уже в ближайшие годы должна обеспечить мини</w:t>
      </w:r>
      <w:r w:rsidRPr="007550A6">
        <w:rPr>
          <w:rFonts w:ascii="Times New Roman" w:hAnsi="Times New Roman" w:cs="Times New Roman"/>
          <w:color w:val="000000" w:themeColor="text1"/>
          <w:sz w:val="16"/>
          <w:szCs w:val="16"/>
        </w:rPr>
        <w:softHyphen/>
        <w:t>мальные потребности обороны; в) общий план развертыва</w:t>
      </w:r>
      <w:r w:rsidRPr="007550A6">
        <w:rPr>
          <w:rFonts w:ascii="Times New Roman" w:hAnsi="Times New Roman" w:cs="Times New Roman"/>
          <w:color w:val="000000" w:themeColor="text1"/>
          <w:sz w:val="16"/>
          <w:szCs w:val="16"/>
        </w:rPr>
        <w:softHyphen/>
        <w:t>ния промышленности должен предусмотреть вложение до</w:t>
      </w:r>
      <w:r w:rsidRPr="007550A6">
        <w:rPr>
          <w:rFonts w:ascii="Times New Roman" w:hAnsi="Times New Roman" w:cs="Times New Roman"/>
          <w:color w:val="000000" w:themeColor="text1"/>
          <w:sz w:val="16"/>
          <w:szCs w:val="16"/>
        </w:rPr>
        <w:softHyphen/>
        <w:t xml:space="preserve">статочных средств в те отрасли, которые являются наиболее </w:t>
      </w:r>
      <w:r w:rsidRPr="007550A6">
        <w:rPr>
          <w:rFonts w:ascii="Times New Roman" w:hAnsi="Times New Roman" w:cs="Times New Roman"/>
          <w:smallCaps/>
          <w:color w:val="000000" w:themeColor="text1"/>
          <w:sz w:val="16"/>
          <w:szCs w:val="16"/>
        </w:rPr>
        <w:t xml:space="preserve">узкими </w:t>
      </w:r>
      <w:r w:rsidRPr="007550A6">
        <w:rPr>
          <w:rFonts w:ascii="Times New Roman" w:hAnsi="Times New Roman" w:cs="Times New Roman"/>
          <w:color w:val="000000" w:themeColor="text1"/>
          <w:sz w:val="16"/>
          <w:szCs w:val="16"/>
        </w:rPr>
        <w:t>местами в нашем хозяйстве и обороне (авто и трак</w:t>
      </w:r>
      <w:r w:rsidRPr="007550A6">
        <w:rPr>
          <w:rFonts w:ascii="Times New Roman" w:hAnsi="Times New Roman" w:cs="Times New Roman"/>
          <w:color w:val="000000" w:themeColor="text1"/>
          <w:sz w:val="16"/>
          <w:szCs w:val="16"/>
        </w:rPr>
        <w:softHyphen/>
        <w:t>торостроение, химия и т.п.).</w:t>
      </w:r>
    </w:p>
    <w:p w14:paraId="047EBE8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Развитие сельского хозяйства должно предусмотреть воз</w:t>
      </w:r>
      <w:r w:rsidRPr="007550A6">
        <w:rPr>
          <w:rFonts w:ascii="Times New Roman" w:hAnsi="Times New Roman" w:cs="Times New Roman"/>
          <w:color w:val="000000" w:themeColor="text1"/>
          <w:sz w:val="16"/>
          <w:szCs w:val="16"/>
        </w:rPr>
        <w:softHyphen/>
        <w:t>можно быстрое разрешение сырьевой проблемы на основе внутреннего производства, освобождая нас таким путем от импорта и иностранной зависимости.</w:t>
      </w:r>
    </w:p>
    <w:p w14:paraId="0D5F356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Создание резервов (натуральных и денежных) должно ис</w:t>
      </w:r>
      <w:r w:rsidRPr="007550A6">
        <w:rPr>
          <w:rFonts w:ascii="Times New Roman" w:hAnsi="Times New Roman" w:cs="Times New Roman"/>
          <w:color w:val="000000" w:themeColor="text1"/>
          <w:sz w:val="16"/>
          <w:szCs w:val="16"/>
        </w:rPr>
        <w:softHyphen/>
        <w:t>ходить из -всестороннего учета потребностей обороны.</w:t>
      </w:r>
    </w:p>
    <w:p w14:paraId="188F8DE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Строительство вооруженных сил (рабоче-крестьянской Красной Армии, Морского и Воздушного Флотов) должно исходить из необходимости поднятия технической и боевой их мощи до уровня первоклассных европейских армий.</w:t>
      </w:r>
    </w:p>
    <w:p w14:paraId="56438B3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Наряду с пятилетним планом необходимо немедленно при</w:t>
      </w:r>
      <w:r w:rsidRPr="007550A6">
        <w:rPr>
          <w:rFonts w:ascii="Times New Roman" w:hAnsi="Times New Roman" w:cs="Times New Roman"/>
          <w:color w:val="000000" w:themeColor="text1"/>
          <w:sz w:val="16"/>
          <w:szCs w:val="16"/>
        </w:rPr>
        <w:softHyphen/>
        <w:t>ступить к детальной проработке вопросов о планировании всего народного хозяйства во время войны” (1566,63).</w:t>
      </w:r>
    </w:p>
    <w:p w14:paraId="7840B4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6A53F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B2449C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302F3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декабря 1927 года в НИИ ВВС состоялся полет на устойчивость самолета Р-1 М5 № 3214</w:t>
      </w:r>
    </w:p>
    <w:p w14:paraId="2590207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Летчик Волковойнов</w:t>
      </w:r>
    </w:p>
    <w:p w14:paraId="253ADDE2"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Продолжительность полета – 1 час 30 минут (6922, 10).</w:t>
      </w:r>
    </w:p>
    <w:p w14:paraId="5E5F00B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AB4F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декабря 1927 Врид пред. Правления Авиатреста Михайлов направил П.И.Б. за N 9сс на N 7814 Заключение Правления по докладу ВВС для РВС по вопросам организации ремонта ВВС (2311,55).</w:t>
      </w:r>
    </w:p>
    <w:p w14:paraId="3019F96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 организации ремонта ВВС</w:t>
      </w:r>
    </w:p>
    <w:p w14:paraId="6F8297D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протяжение ближайших нескольких лет Авиатресту предстоит выполнить ряд серьезнейших задач по разви</w:t>
      </w:r>
      <w:r w:rsidRPr="007550A6">
        <w:rPr>
          <w:rFonts w:ascii="Times New Roman" w:hAnsi="Times New Roman" w:cs="Times New Roman"/>
          <w:color w:val="000000" w:themeColor="text1"/>
          <w:sz w:val="16"/>
          <w:szCs w:val="16"/>
        </w:rPr>
        <w:softHyphen/>
        <w:t>тию Авиапромышленности до такого состояния, которое дало-бы возможность удовлетворить потребности Воен</w:t>
      </w:r>
      <w:r w:rsidRPr="007550A6">
        <w:rPr>
          <w:rFonts w:ascii="Times New Roman" w:hAnsi="Times New Roman" w:cs="Times New Roman"/>
          <w:color w:val="000000" w:themeColor="text1"/>
          <w:sz w:val="16"/>
          <w:szCs w:val="16"/>
        </w:rPr>
        <w:softHyphen/>
        <w:t>ного Воздушного Флота Союза в самолетах и моторах над</w:t>
      </w:r>
      <w:r w:rsidRPr="007550A6">
        <w:rPr>
          <w:rFonts w:ascii="Times New Roman" w:hAnsi="Times New Roman" w:cs="Times New Roman"/>
          <w:color w:val="000000" w:themeColor="text1"/>
          <w:sz w:val="16"/>
          <w:szCs w:val="16"/>
        </w:rPr>
        <w:softHyphen/>
        <w:t>лежащего качества и в количествах достаточных как для комплектования- авиационных частей в мирное время, так и для быстро возрастающей потребности в военное время.</w:t>
      </w:r>
    </w:p>
    <w:p w14:paraId="0008441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Осуществление этих задач требует проведения сле</w:t>
      </w:r>
      <w:r w:rsidRPr="007550A6">
        <w:rPr>
          <w:rFonts w:ascii="Times New Roman" w:hAnsi="Times New Roman" w:cs="Times New Roman"/>
          <w:color w:val="000000" w:themeColor="text1"/>
          <w:sz w:val="16"/>
          <w:szCs w:val="16"/>
        </w:rPr>
        <w:softHyphen/>
        <w:t>дующих мероприятий:</w:t>
      </w:r>
    </w:p>
    <w:p w14:paraId="5828DB5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 Закончить расширение и оборудование моторо и самолетостроительных заводов Авиатреста и довести их пропускные способности до количества, утвержденных СТО с учетом дополнительной потребности по новому заданию /пятилетке/.</w:t>
      </w:r>
    </w:p>
    <w:p w14:paraId="32730F7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Перевести производство заводов на новке типы моторов и самолетов, ныне находящихся в разных стадиях опытной постройки и тем дать возможность Воздушному Флоту перевооружиться более совершенными и мощными ти</w:t>
      </w:r>
      <w:r w:rsidRPr="007550A6">
        <w:rPr>
          <w:rFonts w:ascii="Times New Roman" w:hAnsi="Times New Roman" w:cs="Times New Roman"/>
          <w:color w:val="000000" w:themeColor="text1"/>
          <w:sz w:val="16"/>
          <w:szCs w:val="16"/>
        </w:rPr>
        <w:softHyphen/>
        <w:t>пами вместо находящихся ныне на вооружении.</w:t>
      </w:r>
    </w:p>
    <w:p w14:paraId="0325299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Улучшить качество выпускаемой продукции, особенно по некоторым отстающие заводам.</w:t>
      </w:r>
    </w:p>
    <w:p w14:paraId="43B8514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Усиленно развивать металлическое самолетострое</w:t>
      </w:r>
      <w:r w:rsidRPr="007550A6">
        <w:rPr>
          <w:rFonts w:ascii="Times New Roman" w:hAnsi="Times New Roman" w:cs="Times New Roman"/>
          <w:color w:val="000000" w:themeColor="text1"/>
          <w:sz w:val="16"/>
          <w:szCs w:val="16"/>
        </w:rPr>
        <w:softHyphen/>
        <w:t>ние, ныне находящееся у нас на первой степени своего развития и наверстать упущенное в этой области время.</w:t>
      </w:r>
    </w:p>
    <w:p w14:paraId="1112F4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Пазработать план снабжения Авиапромышленности всеми потребными для мирного и военного времени...(2311,55).</w:t>
      </w:r>
    </w:p>
    <w:p w14:paraId="1F2A61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E0F69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4C60D6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B39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 декабря 1927-го Приказом АОУ № 287 в штаты ЭКУ было введено (с 1 декабря) 9 отделение с задачами агентурно-оперативного обслуживания военной промышленности (ранее эти функции выполнялись одним из отделений ОО). Начальником 9 отделения ЭКУ был назначен А.Л.Молочников (7557).</w:t>
      </w:r>
    </w:p>
    <w:p w14:paraId="418159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5261C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57EF66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C07E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декабря 1927 Чл. Правления Авиатреста Макаровский и Уч. секретарь Техсовета Авиатреста Калинин направили в ГУМП письмо N 30/753 по работам по опытному строительству:</w:t>
      </w:r>
    </w:p>
    <w:p w14:paraId="3DB74D9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Вашей просьбой препровождается справка о состоянии ведущихся работ по самолетостроению и моторостроению по типам самолетов и моторов.</w:t>
      </w:r>
    </w:p>
    <w:p w14:paraId="3C2952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Самолеты</w:t>
      </w:r>
    </w:p>
    <w:p w14:paraId="183BE5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числа разработанных конструкций</w:t>
      </w:r>
    </w:p>
    <w:p w14:paraId="4CE50F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перешли на серийное производство</w:t>
      </w:r>
    </w:p>
    <w:p w14:paraId="0A8617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Одноместный истребитель И2-М5</w:t>
      </w:r>
    </w:p>
    <w:p w14:paraId="554778D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Одноместный истребитель И1-М5</w:t>
      </w:r>
    </w:p>
    <w:p w14:paraId="31F3383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(Изготовлено 12 экз., сдача в дальнейшее производство приостановлена ввиду возникновения вопроса о невыходе самолета их штопора).</w:t>
      </w:r>
    </w:p>
    <w:p w14:paraId="5ABFFE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Морской разведчик МР1-М5 на деревянных поплавках</w:t>
      </w:r>
    </w:p>
    <w:p w14:paraId="12A2BF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Переходный самолет Р-2 Сидлей Пума (Р-1 с измененной передней частью) - заказ прекращен из-за отсутствия моторов</w:t>
      </w:r>
    </w:p>
    <w:p w14:paraId="08A709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Находятся в периоде перевода в серийное производство:</w:t>
      </w:r>
    </w:p>
    <w:p w14:paraId="0B2559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Одноместный И2 бис М5</w:t>
      </w:r>
    </w:p>
    <w:p w14:paraId="32D946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Переходный П2-М6 (строятся 2 головные машины).</w:t>
      </w:r>
    </w:p>
    <w:p w14:paraId="5461D6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Переходный П1-БМВ находился в периоде введения в серию, но заказ был отменен по соображениям производственной целесообразности и конъюнктуры снабжения моторами</w:t>
      </w:r>
    </w:p>
    <w:p w14:paraId="486B6AF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Кроме того в серийное производство Р-1 вводятся улучшения, имевшиеся в опытном Р4-М5</w:t>
      </w:r>
    </w:p>
    <w:p w14:paraId="5BF434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Находятся в периоде летных испытаний опытных образцов:</w:t>
      </w:r>
    </w:p>
    <w:p w14:paraId="428F86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Учебный У2-М11 (летные испытания 1-го экз. закончены, 2-й заканчивается и в ближайшее время будет выпущен в полет).</w:t>
      </w:r>
    </w:p>
    <w:p w14:paraId="171AED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Подготовляется к летным испытаниям морской учебный МУ2</w:t>
      </w:r>
    </w:p>
    <w:p w14:paraId="7F2089B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Находится в период постройки опытных образцов одноместный истребитель И3-БМВ6</w:t>
      </w:r>
    </w:p>
    <w:p w14:paraId="1E50019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Находятся в процессе проектирования:</w:t>
      </w:r>
    </w:p>
    <w:p w14:paraId="7E596B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Мощный разведчик (он же легкий бомбовоз) Р5-БМВ6</w:t>
      </w:r>
    </w:p>
    <w:p w14:paraId="477814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Торпедоносец ТОМ</w:t>
      </w:r>
    </w:p>
    <w:p w14:paraId="64B133B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Из числа конструкций, разработанных ЦАГИ</w:t>
      </w:r>
    </w:p>
    <w:p w14:paraId="7D1A7CE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Перешли в серийное производство:</w:t>
      </w:r>
    </w:p>
    <w:p w14:paraId="7C3585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Металлический разведчик Р3</w:t>
      </w:r>
    </w:p>
    <w:p w14:paraId="2C4D72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Прошли летные испытания и находятся в периоде постройки головных экземпляров в мастерских ЦАГИ</w:t>
      </w:r>
    </w:p>
    <w:p w14:paraId="322139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Истребитель металлический И4-10</w:t>
      </w:r>
    </w:p>
    <w:p w14:paraId="3F9D57F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Бомбардировщик ТБ1 (ведется разработка рабочих чертежей).</w:t>
      </w:r>
    </w:p>
    <w:p w14:paraId="124455C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Находятся в периоде изготовления и постройки:</w:t>
      </w:r>
    </w:p>
    <w:p w14:paraId="629C86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Разведчик сухопутный двухмоторный РБ-2 Исп. 520</w:t>
      </w:r>
    </w:p>
    <w:p w14:paraId="29E914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Находятся в периоде проектирования:</w:t>
      </w:r>
    </w:p>
    <w:p w14:paraId="6DBA48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Мореходный разведчик торпедоносец МР1-1 1200/1800</w:t>
      </w:r>
    </w:p>
    <w:p w14:paraId="1E7720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Металлический бомбардировщик тяжелый ТБ-3-4БМВ6</w:t>
      </w:r>
    </w:p>
    <w:p w14:paraId="5B2D87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Помимо самолетов в целом Авиатрестом велся ряд работ по вооружению самолетов, причем:</w:t>
      </w:r>
    </w:p>
    <w:p w14:paraId="7CBA06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Перешли в серийное производство:</w:t>
      </w:r>
    </w:p>
    <w:p w14:paraId="07A01C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Пулеметная установка для стрельбы через винт ПУЛ-3, ПУЛ-6, ПУЛ-9</w:t>
      </w:r>
    </w:p>
    <w:p w14:paraId="2483965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Первые две установки в настоящее время сняты с серийного производства ввиду замену на ПУЛ-9</w:t>
      </w:r>
    </w:p>
    <w:p w14:paraId="672AFE9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Бомбосбрасывательная установка БОМБР-1 (в ее комплект входят Дер-4, Дер-3бис и СБР-7).</w:t>
      </w:r>
    </w:p>
    <w:p w14:paraId="7776AE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Вводятся в серийное производство:</w:t>
      </w:r>
    </w:p>
    <w:p w14:paraId="1F17A3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БОМБР-2 (Дер-6, Дер-7 и Сбр-8).</w:t>
      </w:r>
    </w:p>
    <w:p w14:paraId="68EBF7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Фотоустановка Фот-1 бис (для камеры Потте).</w:t>
      </w:r>
    </w:p>
    <w:p w14:paraId="3F83D2C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Турель с облегчающим механизмом ТУР-4</w:t>
      </w:r>
    </w:p>
    <w:p w14:paraId="3F3AFDB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Моторы</w:t>
      </w:r>
    </w:p>
    <w:p w14:paraId="5524C10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Перешли в серийное производство:</w:t>
      </w:r>
    </w:p>
    <w:p w14:paraId="7E0F12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Учебный мотор М-12</w:t>
      </w:r>
    </w:p>
    <w:p w14:paraId="2355C3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Находятся в периоде подготовки к серийному производству</w:t>
      </w:r>
    </w:p>
    <w:p w14:paraId="2C3D92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Учебный мотор М-11</w:t>
      </w:r>
    </w:p>
    <w:p w14:paraId="5132FB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В периоде постройки опытных экз...(2378).</w:t>
      </w:r>
    </w:p>
    <w:p w14:paraId="2BD724B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A8D413" w14:textId="77777777" w:rsidR="0046115C"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2DCDB4F" w14:textId="77777777" w:rsidR="0046115C" w:rsidRPr="007550A6" w:rsidRDefault="0046115C"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D629AA"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декабря 1927 г. — Доклад начальника Технического управления ВМС РККА Н. И. Власьева начальнику ВМС РККА Р. А. Муклевичу о состоянии работ по строительству подводных лодок на 1 декабря 1927 г.</w:t>
      </w:r>
    </w:p>
    <w:p w14:paraId="6C090891"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Доклад начальника Технического управления ВМС РККА Н. И. Власьева начальнику ВМС РККА </w:t>
      </w:r>
      <w:hyperlink r:id="rId122" w:history="1">
        <w:r w:rsidRPr="007550A6">
          <w:rPr>
            <w:rStyle w:val="a5"/>
            <w:rFonts w:ascii="Times New Roman" w:hAnsi="Times New Roman" w:cs="Times New Roman"/>
            <w:color w:val="000000" w:themeColor="text1"/>
            <w:sz w:val="16"/>
            <w:szCs w:val="16"/>
          </w:rPr>
          <w:t>Р. А. Муклевичу</w:t>
        </w:r>
      </w:hyperlink>
      <w:r w:rsidRPr="007550A6">
        <w:rPr>
          <w:rFonts w:ascii="Times New Roman" w:hAnsi="Times New Roman" w:cs="Times New Roman"/>
          <w:color w:val="000000" w:themeColor="text1"/>
          <w:sz w:val="16"/>
          <w:szCs w:val="16"/>
        </w:rPr>
        <w:t xml:space="preserve"> о состоянии работ по строительству подводных лодок на 1 декабря 1927 г.</w:t>
      </w:r>
    </w:p>
    <w:p w14:paraId="319A8A27"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Style w:val="af0"/>
          <w:rFonts w:ascii="Times New Roman" w:hAnsi="Times New Roman" w:cs="Times New Roman"/>
          <w:i w:val="0"/>
          <w:color w:val="000000" w:themeColor="text1"/>
          <w:sz w:val="16"/>
          <w:szCs w:val="16"/>
        </w:rPr>
        <w:t>Совершенно секретно.</w:t>
      </w:r>
    </w:p>
    <w:p w14:paraId="10B2CE2A" w14:textId="77777777" w:rsidR="0046115C" w:rsidRPr="007550A6" w:rsidRDefault="0046115C" w:rsidP="007550A6">
      <w:pPr>
        <w:pStyle w:val="ae"/>
        <w:spacing w:before="0" w:after="0"/>
        <w:jc w:val="both"/>
        <w:rPr>
          <w:color w:val="000000" w:themeColor="text1"/>
          <w:sz w:val="16"/>
          <w:szCs w:val="16"/>
        </w:rPr>
      </w:pPr>
      <w:r w:rsidRPr="007550A6">
        <w:rPr>
          <w:rStyle w:val="a7"/>
          <w:b w:val="0"/>
          <w:color w:val="000000" w:themeColor="text1"/>
          <w:sz w:val="16"/>
          <w:szCs w:val="16"/>
        </w:rPr>
        <w:t>Работы по проектированию</w:t>
      </w:r>
    </w:p>
    <w:p w14:paraId="369BEC7D"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На Балтийском заводе происходит разработка деталей проекта как для него самого, так и для Никгосзаводов. Чертежи разрабатываются по мере того, как выясняется необходимость их разработки для заказа частей на заводе и на сторону. Замечавшееся ранее опоздание в выпуске чертежей в настоящее время ликвидируется путем усиления личного состава бюро и введением сверхурочных работ. Техупр давно настаивал на этой мере.</w:t>
      </w:r>
    </w:p>
    <w:p w14:paraId="16CC38FA" w14:textId="77777777" w:rsidR="0046115C" w:rsidRPr="007550A6" w:rsidRDefault="0046115C" w:rsidP="007550A6">
      <w:pPr>
        <w:pStyle w:val="ae"/>
        <w:spacing w:before="0" w:after="0"/>
        <w:jc w:val="both"/>
        <w:rPr>
          <w:color w:val="000000" w:themeColor="text1"/>
          <w:sz w:val="16"/>
          <w:szCs w:val="16"/>
        </w:rPr>
      </w:pPr>
      <w:r w:rsidRPr="007550A6">
        <w:rPr>
          <w:rStyle w:val="a7"/>
          <w:b w:val="0"/>
          <w:color w:val="000000" w:themeColor="text1"/>
          <w:sz w:val="16"/>
          <w:szCs w:val="16"/>
        </w:rPr>
        <w:t>Работы в цехах и на отдельных заводах</w:t>
      </w:r>
    </w:p>
    <w:p w14:paraId="33B27FD3"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Постройка корпусов. На Балтийском заводе все лодки идут почти одинаково, с процентом готовности по корпусу без рубки и оконечностей в 52,2, 45,44 и 44,53% соответственно. Поставлены на место кили, шпангоуты и часть обшивки, идет сборка судового набора, ставятся непроницаемые переборки и производится клепка набора аккумуляторных ям, пригонка съемных листов и стульев кингстонов. В цехах — обработка частей водонепроницаемых дверей и кингстонов, заготовляются модели стула под рубку, ограждений рулей. Работает около 300 чел. дневных и 60 ночных. Материалы получены почти все. Имеется задержка из-за значительного брака на Кулебакском заводе, ныне изжитого¹*.</w:t>
      </w:r>
    </w:p>
    <w:p w14:paraId="61DE938C"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lastRenderedPageBreak/>
        <w:t>По заказу Балтвода на заводе «Большевик» отливки изготовляются с некоторым опозданием. Последнее вызывается недостатками в организации дела. Так отмечено, что форштевень отлит 27 августа, но до сих пор не сдан. Некоторые части вне корпуса, как, например, рубка и надстройки, разработаны еще не вполне. В отношении рубки решается трудная задача установки 4</w:t>
      </w:r>
      <w:r w:rsidRPr="007550A6">
        <w:rPr>
          <w:color w:val="000000" w:themeColor="text1"/>
          <w:sz w:val="16"/>
          <w:szCs w:val="16"/>
        </w:rPr>
        <w:noBreakHyphen/>
        <w:t>дюймовой пушки за щитом с шириной рубки; проектирование ведет по части артиллерии завод «Большевик», варианты рубки разрабатываются Балтводом и испытываются опытовым бассейном. К 15 декабря известно, что задача разрешается благополучно, без ущерба для скорости подводного хода²*.</w:t>
      </w:r>
    </w:p>
    <w:p w14:paraId="32CF5028"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Торпедное вооружение изготовляется на заводе им. К. Маркса в Ленинграде для всех шести лодок. Проект заканчивается, в цехах заготовлено около 15% частей, заказаны трубы. Часть отливок забракована у контрагента — завода им. Ленина. Опозданий не ожидается³*.</w:t>
      </w:r>
    </w:p>
    <w:p w14:paraId="5642D064"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Дизели. 4 шт. на заводе Общества Раутенбах, по-видимому, будут сданы в срок: первая пара — к 1 апреля, вторая — к 1 мая 1925 г.⁴* Испытания начнутся в начале февраля; 8 шт. на Коломенском заводе начаты постройкой, производятся пробные отливки. Чертежи от МАНа имеются. Валы и муфты заказаны за границей.</w:t>
      </w:r>
    </w:p>
    <w:p w14:paraId="5C417F91"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Главные электромоторы. Строятся ГЭТом в Ленинграде. Готовность — 8</w:t>
      </w:r>
      <w:r w:rsidRPr="007550A6">
        <w:rPr>
          <w:color w:val="000000" w:themeColor="text1"/>
          <w:sz w:val="16"/>
          <w:szCs w:val="16"/>
        </w:rPr>
        <w:noBreakHyphen/>
        <w:t>10%, но к 1 декабря Балтвод не подал в срок изготовляемые им валы и на «Большевике» не сдали в срок отливок. Получится некоторая задержка, в которой ответственен главным образом Балтвод, сам наиболее заинтересованный в получении в срок главных электромоторов для установки их перед спуском лодки.</w:t>
      </w:r>
    </w:p>
    <w:p w14:paraId="57C7C573"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Аккумуляторы будут изготовляться в Ленинграде на заводе лейтенанта Шмидта. Проект закончен, материалы на 3 батареи, подлежавшие доставке Техупром, доставлены, баки заказаны; работы по изготовлению пластин начнутся в марте. Опозданий не ожидается.</w:t>
      </w:r>
    </w:p>
    <w:p w14:paraId="25EEBC93"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Вспомогательные электромоторы — в периоде заказа после длительной работы по разработке связанных с ними механизмов, определению потребной мощности и разработке технических условий.</w:t>
      </w:r>
    </w:p>
    <w:p w14:paraId="52C5072D"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Перископы. Работа по проектированию, отнимающая главную часть времени, идет нормально. «Большевик» дал хорошие болванки для заготовки труб, кои отправляются для прокатки на южные заводы. Впервые перископы изготовляются в СССР полностью⁵*.</w:t>
      </w:r>
    </w:p>
    <w:p w14:paraId="6BB136E4"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Компрессоры высокого давления должен поставить завод им. Карла Маркса, но он заказывает их за границей. Заказ еще не оформлен. Меры к ускорению Техупром приняты⁶*.</w:t>
      </w:r>
    </w:p>
    <w:p w14:paraId="0893B81A"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Помпы. Лишь недавно получено удовлетворительное предложение от французской фирмы «Рато». Заказ на первую партию выдается Судотрестом.</w:t>
      </w:r>
    </w:p>
    <w:p w14:paraId="260A66E2"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Электропроводка. Проект находится в стадии окончательной обработки.</w:t>
      </w:r>
    </w:p>
    <w:p w14:paraId="7819B0BC"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Трубопроводы. Проектирование не закончено, составлены лишь схемы.</w:t>
      </w:r>
    </w:p>
    <w:p w14:paraId="0C9E04D3"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Жилые помещения, снабжение и пр. К проектированию Балтвод не приступал.</w:t>
      </w:r>
    </w:p>
    <w:p w14:paraId="252BD51E"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Никгосзаводы. Постройка производится исключительно по чертежам Балтвода. Различные механизмы заказываются те же, что и Балтводом.</w:t>
      </w:r>
    </w:p>
    <w:p w14:paraId="1D9B97CC"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Постройка корпуса: части корпуса заготовляются в мастерских, подано к стапелям 293 т обработанного материала (из общего веса 980 т по корпусу); поставлены на места вертикальный и горизонтальный кили и по 5 листов первого пояса. Стапеля № 4 и 5 закончены; № 6 будет закончен во второй половине декабря. Оборудование стапелей еще не закончено, но темп работ сильно увеличился⁷*.</w:t>
      </w:r>
    </w:p>
    <w:p w14:paraId="751B33EA"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По остальным частям лодок, т. е. по главным и вспомогательным механизмам, акк[умуляторным] батареям, перископам и прочему проценты готовности надо считать теми же, что и [у] Балтвода, так как постройка всего перечисленного идет одновременно для лодок и Балтвода и Никгосзаводов на заводах-контрагентах или же находится в стадии проектирования на Балтводе.</w:t>
      </w:r>
    </w:p>
    <w:p w14:paraId="2FA38ACD"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Приложение: таблица готовности на 1 декабря 1927 г⁸*.</w:t>
      </w:r>
    </w:p>
    <w:p w14:paraId="30109871" w14:textId="77777777" w:rsidR="0046115C" w:rsidRPr="007550A6" w:rsidRDefault="0046115C" w:rsidP="007550A6">
      <w:pPr>
        <w:pStyle w:val="ae"/>
        <w:spacing w:before="0" w:after="0"/>
        <w:jc w:val="both"/>
        <w:rPr>
          <w:color w:val="000000" w:themeColor="text1"/>
          <w:sz w:val="16"/>
          <w:szCs w:val="16"/>
        </w:rPr>
      </w:pPr>
      <w:r w:rsidRPr="007550A6">
        <w:rPr>
          <w:rStyle w:val="af0"/>
          <w:i w:val="0"/>
          <w:color w:val="000000" w:themeColor="text1"/>
          <w:sz w:val="16"/>
          <w:szCs w:val="16"/>
        </w:rPr>
        <w:t xml:space="preserve">Начальник Технического управления ВМС РККА </w:t>
      </w:r>
      <w:hyperlink r:id="rId123" w:history="1">
        <w:r w:rsidRPr="007550A6">
          <w:rPr>
            <w:rStyle w:val="af0"/>
            <w:i w:val="0"/>
            <w:color w:val="000000" w:themeColor="text1"/>
            <w:sz w:val="16"/>
            <w:szCs w:val="16"/>
          </w:rPr>
          <w:t>Власьев</w:t>
        </w:r>
      </w:hyperlink>
    </w:p>
    <w:p w14:paraId="07B4E2D9" w14:textId="77777777" w:rsidR="0046115C" w:rsidRPr="007550A6" w:rsidRDefault="0046115C" w:rsidP="007550A6">
      <w:pPr>
        <w:pStyle w:val="ae"/>
        <w:spacing w:before="0" w:after="0"/>
        <w:jc w:val="both"/>
        <w:rPr>
          <w:color w:val="000000" w:themeColor="text1"/>
          <w:sz w:val="16"/>
          <w:szCs w:val="16"/>
        </w:rPr>
      </w:pPr>
      <w:r w:rsidRPr="007550A6">
        <w:rPr>
          <w:rStyle w:val="af0"/>
          <w:i w:val="0"/>
          <w:color w:val="000000" w:themeColor="text1"/>
          <w:sz w:val="16"/>
          <w:szCs w:val="16"/>
        </w:rPr>
        <w:t>Начальник V отдела Мортехупра Белецкий</w:t>
      </w:r>
    </w:p>
    <w:p w14:paraId="416F505C" w14:textId="77777777" w:rsidR="0046115C" w:rsidRPr="007550A6" w:rsidRDefault="0046115C" w:rsidP="007550A6">
      <w:pPr>
        <w:pStyle w:val="ae"/>
        <w:spacing w:before="0" w:after="0"/>
        <w:jc w:val="both"/>
        <w:rPr>
          <w:color w:val="000000" w:themeColor="text1"/>
          <w:sz w:val="16"/>
          <w:szCs w:val="16"/>
        </w:rPr>
      </w:pPr>
      <w:r w:rsidRPr="007550A6">
        <w:rPr>
          <w:rStyle w:val="af0"/>
          <w:i w:val="0"/>
          <w:color w:val="000000" w:themeColor="text1"/>
          <w:sz w:val="16"/>
          <w:szCs w:val="16"/>
        </w:rPr>
        <w:t>Примечания</w:t>
      </w:r>
      <w:r w:rsidRPr="007550A6">
        <w:rPr>
          <w:color w:val="000000" w:themeColor="text1"/>
          <w:sz w:val="16"/>
          <w:szCs w:val="16"/>
        </w:rPr>
        <w:t>:</w:t>
      </w:r>
    </w:p>
    <w:p w14:paraId="666AB5BB"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vertAlign w:val="superscript"/>
        </w:rPr>
        <w:t>1</w:t>
      </w:r>
      <w:r w:rsidRPr="007550A6">
        <w:rPr>
          <w:color w:val="000000" w:themeColor="text1"/>
          <w:sz w:val="16"/>
          <w:szCs w:val="16"/>
        </w:rPr>
        <w:t>* Последние два слова вписаны от руки.</w:t>
      </w:r>
    </w:p>
    <w:p w14:paraId="26CABEBF"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vertAlign w:val="superscript"/>
        </w:rPr>
        <w:t>2</w:t>
      </w:r>
      <w:r w:rsidRPr="007550A6">
        <w:rPr>
          <w:color w:val="000000" w:themeColor="text1"/>
          <w:sz w:val="16"/>
          <w:szCs w:val="16"/>
        </w:rPr>
        <w:t>* Последнее предложение написано от руки.</w:t>
      </w:r>
    </w:p>
    <w:p w14:paraId="4B0469DF"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vertAlign w:val="superscript"/>
        </w:rPr>
        <w:t>3</w:t>
      </w:r>
      <w:r w:rsidRPr="007550A6">
        <w:rPr>
          <w:color w:val="000000" w:themeColor="text1"/>
          <w:sz w:val="16"/>
          <w:szCs w:val="16"/>
        </w:rPr>
        <w:t>* Последнее предложение написано от руки.</w:t>
      </w:r>
    </w:p>
    <w:p w14:paraId="035E6A9B"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vertAlign w:val="superscript"/>
        </w:rPr>
        <w:t>4</w:t>
      </w:r>
      <w:r w:rsidRPr="007550A6">
        <w:rPr>
          <w:color w:val="000000" w:themeColor="text1"/>
          <w:sz w:val="16"/>
          <w:szCs w:val="16"/>
        </w:rPr>
        <w:t>* Опечатка в тексте, по-видимому — 1928 г.</w:t>
      </w:r>
    </w:p>
    <w:p w14:paraId="582C6093"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vertAlign w:val="superscript"/>
        </w:rPr>
        <w:t>5</w:t>
      </w:r>
      <w:r w:rsidRPr="007550A6">
        <w:rPr>
          <w:color w:val="000000" w:themeColor="text1"/>
          <w:sz w:val="16"/>
          <w:szCs w:val="16"/>
        </w:rPr>
        <w:t>* Последнее предложение написано от руки.</w:t>
      </w:r>
    </w:p>
    <w:p w14:paraId="3981BDF2"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vertAlign w:val="superscript"/>
        </w:rPr>
        <w:t>6</w:t>
      </w:r>
      <w:r w:rsidRPr="007550A6">
        <w:rPr>
          <w:color w:val="000000" w:themeColor="text1"/>
          <w:sz w:val="16"/>
          <w:szCs w:val="16"/>
        </w:rPr>
        <w:t>* Последнее предложение написано от руки.</w:t>
      </w:r>
    </w:p>
    <w:p w14:paraId="4160BEE3"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vertAlign w:val="superscript"/>
        </w:rPr>
        <w:t>7</w:t>
      </w:r>
      <w:r w:rsidRPr="007550A6">
        <w:rPr>
          <w:color w:val="000000" w:themeColor="text1"/>
          <w:sz w:val="16"/>
          <w:szCs w:val="16"/>
        </w:rPr>
        <w:t>* Предложение после запятой дописано от руки.</w:t>
      </w:r>
    </w:p>
    <w:p w14:paraId="3787D95D"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vertAlign w:val="superscript"/>
        </w:rPr>
        <w:t>8</w:t>
      </w:r>
      <w:r w:rsidRPr="007550A6">
        <w:rPr>
          <w:color w:val="000000" w:themeColor="text1"/>
          <w:sz w:val="16"/>
          <w:szCs w:val="16"/>
        </w:rPr>
        <w:t>* Приложение не публикуется (см. там же, л. 44)</w:t>
      </w:r>
    </w:p>
    <w:p w14:paraId="71AAA8E3" w14:textId="77777777" w:rsidR="0046115C" w:rsidRPr="007550A6" w:rsidRDefault="0046115C" w:rsidP="007550A6">
      <w:pPr>
        <w:pStyle w:val="ae"/>
        <w:spacing w:before="0" w:after="0"/>
        <w:jc w:val="both"/>
        <w:rPr>
          <w:color w:val="000000" w:themeColor="text1"/>
          <w:sz w:val="16"/>
          <w:szCs w:val="16"/>
        </w:rPr>
      </w:pPr>
      <w:r w:rsidRPr="007550A6">
        <w:rPr>
          <w:color w:val="000000" w:themeColor="text1"/>
          <w:sz w:val="16"/>
          <w:szCs w:val="16"/>
        </w:rPr>
        <w:t>РГАВМФ, Ф, 1483. Оп. 1. Д. 62. Л. 42-43. Подлинник.</w:t>
      </w:r>
    </w:p>
    <w:p w14:paraId="3B1E0014"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Архив: РГАВМФ, Ф, 1483. Оп. 1. Д. 62. Л. 42-43. Подлинник. </w:t>
      </w:r>
    </w:p>
    <w:p w14:paraId="08F5E399"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130-132 (12381). </w:t>
      </w:r>
    </w:p>
    <w:p w14:paraId="5C292060"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p>
    <w:p w14:paraId="30CBDAC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17946D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3A3267" w14:textId="77777777" w:rsidR="00C621F8" w:rsidRPr="007550A6" w:rsidRDefault="00C621F8" w:rsidP="007550A6">
      <w:pPr>
        <w:spacing w:after="0" w:line="240" w:lineRule="auto"/>
        <w:jc w:val="both"/>
        <w:rPr>
          <w:rFonts w:ascii="Times New Roman" w:hAnsi="Times New Roman" w:cs="Times New Roman"/>
          <w:color w:val="000000" w:themeColor="text1"/>
          <w:sz w:val="16"/>
          <w:szCs w:val="16"/>
        </w:rPr>
      </w:pPr>
      <w:r w:rsidRPr="007550A6">
        <w:rPr>
          <w:rStyle w:val="ucoz-forum-post"/>
          <w:rFonts w:ascii="Times New Roman" w:hAnsi="Times New Roman" w:cs="Times New Roman"/>
          <w:bCs/>
          <w:color w:val="000000" w:themeColor="text1"/>
          <w:sz w:val="16"/>
          <w:szCs w:val="16"/>
        </w:rPr>
        <w:t xml:space="preserve">17 декабря </w:t>
      </w:r>
      <w:r w:rsidRPr="007550A6">
        <w:rPr>
          <w:rFonts w:ascii="Times New Roman" w:hAnsi="Times New Roman" w:cs="Times New Roman"/>
          <w:color w:val="000000" w:themeColor="text1"/>
          <w:sz w:val="16"/>
          <w:szCs w:val="16"/>
        </w:rPr>
        <w:t>в 1927 году по заказу Шаньдунского правительства закончено строительство самолёта спроектированного немецким инженером Францем Остером (Franz Oster) на базе завезенных из Германии чертежей фирмы «Caspar» и получившего наименование в честь конструктора «Oster». Это был четырехместный биплан (с двумя кабинами по два человека), оснащенный двигателем BMW мощностью 230 л.с. Все приборы и приспособления, установленные на самолете, были немецкого производства. После завершения строительства на самолет нанесли китайский иероглифы - "Сделан в Четвертом Шаньдунском Арсенале" и отправили по железной дороге в Цзинань для проведения испытаний, назначенных на 25 декабря. Но взлететь в воздух самолет не смог - все пилоты отказывались его пилотировать, считая «Oster» слишком перетяжеленным (14863).</w:t>
      </w:r>
    </w:p>
    <w:p w14:paraId="37AC5DE7" w14:textId="77777777" w:rsidR="00C621F8" w:rsidRPr="007550A6" w:rsidRDefault="00C621F8" w:rsidP="007550A6">
      <w:pPr>
        <w:spacing w:after="0" w:line="240" w:lineRule="auto"/>
        <w:jc w:val="both"/>
        <w:rPr>
          <w:rFonts w:ascii="Times New Roman" w:hAnsi="Times New Roman" w:cs="Times New Roman"/>
          <w:color w:val="000000" w:themeColor="text1"/>
          <w:sz w:val="16"/>
          <w:szCs w:val="16"/>
        </w:rPr>
      </w:pPr>
    </w:p>
    <w:p w14:paraId="6A9B4181" w14:textId="77777777" w:rsidR="00CE1529" w:rsidRPr="007550A6" w:rsidRDefault="00CE152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декабря 1927 г. при всплытии в свежую погоду у мыса Код столкнулась с эсминцем «Поулдинг» (1190 т.) американская лодка S-4. Лодка легла на грунт на 30 м. Сразу погибло 13 человек, 26 человек были живы 60 часов. Шторм помешал оперативному подъему лодки. Подняли лодку только 17 марта 1928 г. (17327).</w:t>
      </w:r>
    </w:p>
    <w:p w14:paraId="612CE2DA" w14:textId="77777777" w:rsidR="00CE1529" w:rsidRPr="007550A6" w:rsidRDefault="00CE1529" w:rsidP="007550A6">
      <w:pPr>
        <w:spacing w:after="0" w:line="240" w:lineRule="auto"/>
        <w:jc w:val="both"/>
        <w:rPr>
          <w:rFonts w:ascii="Times New Roman" w:hAnsi="Times New Roman" w:cs="Times New Roman"/>
          <w:color w:val="000000" w:themeColor="text1"/>
          <w:sz w:val="16"/>
          <w:szCs w:val="16"/>
        </w:rPr>
      </w:pPr>
    </w:p>
    <w:p w14:paraId="1207C21B" w14:textId="77777777" w:rsidR="00CE1529" w:rsidRPr="007550A6" w:rsidRDefault="00CE1529"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 декабря 1927 Гос. секретарь США Келлог предложил мировой пакт о запрете войны (2100).</w:t>
      </w:r>
    </w:p>
    <w:p w14:paraId="4EAE316B" w14:textId="77777777" w:rsidR="00CE1529" w:rsidRPr="007550A6" w:rsidRDefault="00CE1529"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AA4C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C7FFD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37CB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 декабря 1927 Зиновьев и Каменев публично назвали свои взгляды “неправильными и антиленинскими” (4962).</w:t>
      </w:r>
    </w:p>
    <w:p w14:paraId="63451C8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652868" w14:textId="77777777" w:rsidR="00571AC3" w:rsidRPr="007550A6" w:rsidRDefault="00571AC3"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18 декабря 1927 г. 15-й съезд ВКП(б) принял резолюцию об исключении оппозиции из партии. В этот же день 23 оппозиционера, возглавляемые Каменевым и Зиновьевым, написали заявление в президиум съезда, где просили съезд вернуть их в партию и дать возможность участвовать в практической повседневной работе партии. 19 декабря 1927 г. съезд по данному заявлению принял короткое постановление из 2-х пунктов:</w:t>
      </w:r>
    </w:p>
    <w:p w14:paraId="5CCC2028" w14:textId="77777777" w:rsidR="00571AC3" w:rsidRPr="007550A6" w:rsidRDefault="00571AC3"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 не рассматривать заявление Каменева, Зиновьева и др.</w:t>
      </w:r>
    </w:p>
    <w:p w14:paraId="1DFA7A78" w14:textId="77777777" w:rsidR="00571AC3" w:rsidRPr="007550A6" w:rsidRDefault="00571AC3"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 предложить ЦК и ЦКК принимать заявления от оппозиционеров только в индивидуальном порядке и рассматривать их не ранее 6 месяцев после подачи (17327).</w:t>
      </w:r>
    </w:p>
    <w:p w14:paraId="2D392290" w14:textId="77777777" w:rsidR="00571AC3" w:rsidRPr="007550A6" w:rsidRDefault="00571AC3"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3EFC76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20C193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65B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декабря 1927 состоялось совещание ответственных руководителей отдела АГОС, где обсуждали строительство АНТ-4 (1077,81), а также АНТ-5 (1077,117).</w:t>
      </w:r>
    </w:p>
    <w:p w14:paraId="69647A5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B5FDD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36D848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50C28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декабря 1927 года артиллерийское управление РККА заключило с Ижорским заводом договор за М”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w:t>
      </w:r>
      <w:r w:rsidRPr="007550A6">
        <w:rPr>
          <w:rFonts w:ascii="Times New Roman" w:hAnsi="Times New Roman" w:cs="Times New Roman"/>
          <w:color w:val="000000" w:themeColor="text1"/>
          <w:sz w:val="16"/>
          <w:szCs w:val="16"/>
        </w:rPr>
        <w:softHyphen/>
        <w:t>смотрели: в него включили 55-ю машину — опытный обра</w:t>
      </w:r>
      <w:r w:rsidRPr="007550A6">
        <w:rPr>
          <w:rFonts w:ascii="Times New Roman" w:hAnsi="Times New Roman" w:cs="Times New Roman"/>
          <w:color w:val="000000" w:themeColor="text1"/>
          <w:sz w:val="16"/>
          <w:szCs w:val="16"/>
        </w:rPr>
        <w:softHyphen/>
        <w:t>зец, который не был оплачен, а 20 броневиков предполага</w:t>
      </w:r>
      <w:r w:rsidRPr="007550A6">
        <w:rPr>
          <w:rFonts w:ascii="Times New Roman" w:hAnsi="Times New Roman" w:cs="Times New Roman"/>
          <w:color w:val="000000" w:themeColor="text1"/>
          <w:sz w:val="16"/>
          <w:szCs w:val="16"/>
        </w:rPr>
        <w:softHyphen/>
        <w:t>лось передать на вооружение частей ОГПУ. Выполнение данного заказа было закончено в декабре 1928 года.</w:t>
      </w:r>
    </w:p>
    <w:p w14:paraId="0F42E06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w:t>
      </w:r>
      <w:r w:rsidRPr="007550A6">
        <w:rPr>
          <w:rFonts w:ascii="Times New Roman" w:hAnsi="Times New Roman" w:cs="Times New Roman"/>
          <w:color w:val="000000" w:themeColor="text1"/>
          <w:sz w:val="16"/>
          <w:szCs w:val="16"/>
        </w:rPr>
        <w:softHyphen/>
        <w:t>ду. Для проверки их качества проводились два испытания стрельбой — большое и малое, в ходе которых листы отстре</w:t>
      </w:r>
      <w:r w:rsidRPr="007550A6">
        <w:rPr>
          <w:rFonts w:ascii="Times New Roman" w:hAnsi="Times New Roman" w:cs="Times New Roman"/>
          <w:color w:val="000000" w:themeColor="text1"/>
          <w:sz w:val="16"/>
          <w:szCs w:val="16"/>
        </w:rPr>
        <w:softHyphen/>
        <w:t>ливались бронебойными и остроконечными пулями с дис</w:t>
      </w:r>
      <w:r w:rsidRPr="007550A6">
        <w:rPr>
          <w:rFonts w:ascii="Times New Roman" w:hAnsi="Times New Roman" w:cs="Times New Roman"/>
          <w:color w:val="000000" w:themeColor="text1"/>
          <w:sz w:val="16"/>
          <w:szCs w:val="16"/>
        </w:rPr>
        <w:softHyphen/>
        <w:t>танции 375-600 м.</w:t>
      </w:r>
    </w:p>
    <w:p w14:paraId="13A692F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Собранный броневой корпус также принимался по специально утвержденным техническим условиям — в сты</w:t>
      </w:r>
      <w:r w:rsidRPr="007550A6">
        <w:rPr>
          <w:rFonts w:ascii="Times New Roman" w:hAnsi="Times New Roman" w:cs="Times New Roman"/>
          <w:color w:val="000000" w:themeColor="text1"/>
          <w:sz w:val="16"/>
          <w:szCs w:val="16"/>
        </w:rPr>
        <w:softHyphen/>
        <w:t>ках броневых листов допускались щели шириной до 1,5 мм на суммарной длине швов не более 200 мм. На первых семи машинах допускались местные щели в стыках шириной не более 2 мм на общей длине шва не более 100 мм. Сначала ширина щелей предусматривалась не более 1 мм, но, учи</w:t>
      </w:r>
      <w:r w:rsidRPr="007550A6">
        <w:rPr>
          <w:rFonts w:ascii="Times New Roman" w:hAnsi="Times New Roman" w:cs="Times New Roman"/>
          <w:color w:val="000000" w:themeColor="text1"/>
          <w:sz w:val="16"/>
          <w:szCs w:val="16"/>
        </w:rPr>
        <w:softHyphen/>
        <w:t>тывая заявление Ижорского завода о значительном износе кромкошлифовального станка, военные приняли предло</w:t>
      </w:r>
      <w:r w:rsidRPr="007550A6">
        <w:rPr>
          <w:rFonts w:ascii="Times New Roman" w:hAnsi="Times New Roman" w:cs="Times New Roman"/>
          <w:color w:val="000000" w:themeColor="text1"/>
          <w:sz w:val="16"/>
          <w:szCs w:val="16"/>
        </w:rPr>
        <w:softHyphen/>
        <w:t>жение завода о допущении этой величины в 1,5 мм соответ</w:t>
      </w:r>
      <w:r w:rsidRPr="007550A6">
        <w:rPr>
          <w:rFonts w:ascii="Times New Roman" w:hAnsi="Times New Roman" w:cs="Times New Roman"/>
          <w:color w:val="000000" w:themeColor="text1"/>
          <w:sz w:val="16"/>
          <w:szCs w:val="16"/>
        </w:rPr>
        <w:softHyphen/>
        <w:t>ственно 200 мм.</w:t>
      </w:r>
    </w:p>
    <w:p w14:paraId="78613AF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 января 1929 года артиллерийское управление заклю</w:t>
      </w:r>
      <w:r w:rsidRPr="007550A6">
        <w:rPr>
          <w:rFonts w:ascii="Times New Roman" w:hAnsi="Times New Roman" w:cs="Times New Roman"/>
          <w:color w:val="000000" w:themeColor="text1"/>
          <w:sz w:val="16"/>
          <w:szCs w:val="16"/>
        </w:rPr>
        <w:softHyphen/>
        <w:t>чило с Ижорским заводом договор № 549/86 на изготовле</w:t>
      </w:r>
      <w:r w:rsidRPr="007550A6">
        <w:rPr>
          <w:rFonts w:ascii="Times New Roman" w:hAnsi="Times New Roman" w:cs="Times New Roman"/>
          <w:color w:val="000000" w:themeColor="text1"/>
          <w:sz w:val="16"/>
          <w:szCs w:val="16"/>
        </w:rPr>
        <w:softHyphen/>
        <w:t>ние еще 74 БА-27. Однако выпуск второй партии затянулся. И АМО, и Ижорский завод не имели необходимого обору</w:t>
      </w:r>
      <w:r w:rsidRPr="007550A6">
        <w:rPr>
          <w:rFonts w:ascii="Times New Roman" w:hAnsi="Times New Roman" w:cs="Times New Roman"/>
          <w:color w:val="000000" w:themeColor="text1"/>
          <w:sz w:val="16"/>
          <w:szCs w:val="16"/>
        </w:rPr>
        <w:softHyphen/>
        <w:t>дования, инструментов и материалов, остро не хватало ква</w:t>
      </w:r>
      <w:r w:rsidRPr="007550A6">
        <w:rPr>
          <w:rFonts w:ascii="Times New Roman" w:hAnsi="Times New Roman" w:cs="Times New Roman"/>
          <w:color w:val="000000" w:themeColor="text1"/>
          <w:sz w:val="16"/>
          <w:szCs w:val="16"/>
        </w:rPr>
        <w:softHyphen/>
        <w:t>лифицированных рабочих. Динамику производства броне</w:t>
      </w:r>
      <w:r w:rsidRPr="007550A6">
        <w:rPr>
          <w:rFonts w:ascii="Times New Roman" w:hAnsi="Times New Roman" w:cs="Times New Roman"/>
          <w:color w:val="000000" w:themeColor="text1"/>
          <w:sz w:val="16"/>
          <w:szCs w:val="16"/>
        </w:rPr>
        <w:softHyphen/>
        <w:t>виков в этот период можно проследить по докладу военпре</w:t>
      </w:r>
      <w:r w:rsidRPr="007550A6">
        <w:rPr>
          <w:rFonts w:ascii="Times New Roman" w:hAnsi="Times New Roman" w:cs="Times New Roman"/>
          <w:color w:val="000000" w:themeColor="text1"/>
          <w:sz w:val="16"/>
          <w:szCs w:val="16"/>
        </w:rPr>
        <w:softHyphen/>
        <w:t>да, датированному 8 декабря 1929 года: “За октябрь изготовлено первые 20 машин, за ноябрь — 12, по 8 декаб</w:t>
      </w:r>
      <w:r w:rsidRPr="007550A6">
        <w:rPr>
          <w:rFonts w:ascii="Times New Roman" w:hAnsi="Times New Roman" w:cs="Times New Roman"/>
          <w:color w:val="000000" w:themeColor="text1"/>
          <w:sz w:val="16"/>
          <w:szCs w:val="16"/>
        </w:rPr>
        <w:softHyphen/>
        <w:t>ря - 11, всего 43. Готовы на 90 % - 11, на 80% - 8, на 70% -8, на 50% — 11, свободных шасси - 3, итого 73 машины” (11284).</w:t>
      </w:r>
    </w:p>
    <w:p w14:paraId="451FEDC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4F188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711D63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0F6BDE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но время распорядилось иначе.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472A36" w:rsidRPr="007550A6" w14:paraId="60C556FF" w14:textId="77777777" w:rsidTr="00E12E60">
        <w:tc>
          <w:tcPr>
            <w:tcW w:w="4715" w:type="dxa"/>
            <w:tcBorders>
              <w:top w:val="single" w:sz="12" w:space="0" w:color="auto"/>
            </w:tcBorders>
          </w:tcPr>
          <w:p w14:paraId="384882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Масса</w:t>
            </w:r>
          </w:p>
        </w:tc>
        <w:tc>
          <w:tcPr>
            <w:tcW w:w="4800" w:type="dxa"/>
            <w:tcBorders>
              <w:top w:val="single" w:sz="12" w:space="0" w:color="auto"/>
            </w:tcBorders>
          </w:tcPr>
          <w:p w14:paraId="50B23C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4100 кг</w:t>
            </w:r>
          </w:p>
        </w:tc>
      </w:tr>
      <w:tr w:rsidR="00472A36" w:rsidRPr="007550A6" w14:paraId="5A0C7C91" w14:textId="77777777" w:rsidTr="00E12E60">
        <w:tc>
          <w:tcPr>
            <w:tcW w:w="4715" w:type="dxa"/>
          </w:tcPr>
          <w:p w14:paraId="0DA76B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Экипаж</w:t>
            </w:r>
          </w:p>
        </w:tc>
        <w:tc>
          <w:tcPr>
            <w:tcW w:w="4800" w:type="dxa"/>
          </w:tcPr>
          <w:p w14:paraId="6ACD1E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человека</w:t>
            </w:r>
          </w:p>
        </w:tc>
      </w:tr>
      <w:tr w:rsidR="00472A36" w:rsidRPr="007550A6" w14:paraId="6E24A6B5" w14:textId="77777777" w:rsidTr="00E12E60">
        <w:tc>
          <w:tcPr>
            <w:tcW w:w="4715" w:type="dxa"/>
          </w:tcPr>
          <w:p w14:paraId="2C13B2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Длина</w:t>
            </w:r>
          </w:p>
        </w:tc>
        <w:tc>
          <w:tcPr>
            <w:tcW w:w="4800" w:type="dxa"/>
          </w:tcPr>
          <w:p w14:paraId="0AA81B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4617 мм</w:t>
            </w:r>
          </w:p>
        </w:tc>
      </w:tr>
      <w:tr w:rsidR="00472A36" w:rsidRPr="007550A6" w14:paraId="71662D20" w14:textId="77777777" w:rsidTr="00E12E60">
        <w:tc>
          <w:tcPr>
            <w:tcW w:w="4715" w:type="dxa"/>
          </w:tcPr>
          <w:p w14:paraId="0F1C6E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Ширина</w:t>
            </w:r>
          </w:p>
        </w:tc>
        <w:tc>
          <w:tcPr>
            <w:tcW w:w="4800" w:type="dxa"/>
          </w:tcPr>
          <w:p w14:paraId="50B601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1710 мм</w:t>
            </w:r>
          </w:p>
        </w:tc>
      </w:tr>
      <w:tr w:rsidR="00472A36" w:rsidRPr="007550A6" w14:paraId="755CCFAC" w14:textId="77777777" w:rsidTr="00E12E60">
        <w:tc>
          <w:tcPr>
            <w:tcW w:w="4715" w:type="dxa"/>
          </w:tcPr>
          <w:p w14:paraId="77DE199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Высота</w:t>
            </w:r>
          </w:p>
        </w:tc>
        <w:tc>
          <w:tcPr>
            <w:tcW w:w="4800" w:type="dxa"/>
          </w:tcPr>
          <w:p w14:paraId="1E887E2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2520 мм</w:t>
            </w:r>
          </w:p>
        </w:tc>
      </w:tr>
      <w:tr w:rsidR="00472A36" w:rsidRPr="007550A6" w14:paraId="7329B0E0" w14:textId="77777777" w:rsidTr="00E12E60">
        <w:tc>
          <w:tcPr>
            <w:tcW w:w="4715" w:type="dxa"/>
          </w:tcPr>
          <w:p w14:paraId="0497DF1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Клиренс</w:t>
            </w:r>
          </w:p>
        </w:tc>
        <w:tc>
          <w:tcPr>
            <w:tcW w:w="4800" w:type="dxa"/>
          </w:tcPr>
          <w:p w14:paraId="5156348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250 мм</w:t>
            </w:r>
          </w:p>
        </w:tc>
      </w:tr>
      <w:tr w:rsidR="00472A36" w:rsidRPr="007550A6" w14:paraId="393F7507" w14:textId="77777777" w:rsidTr="00E12E60">
        <w:tc>
          <w:tcPr>
            <w:tcW w:w="4715" w:type="dxa"/>
          </w:tcPr>
          <w:p w14:paraId="217364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Давление на грунт</w:t>
            </w:r>
          </w:p>
        </w:tc>
        <w:tc>
          <w:tcPr>
            <w:tcW w:w="4800" w:type="dxa"/>
          </w:tcPr>
          <w:p w14:paraId="62D24F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3,4 кг/см2</w:t>
            </w:r>
          </w:p>
        </w:tc>
      </w:tr>
      <w:tr w:rsidR="00472A36" w:rsidRPr="007550A6" w14:paraId="68497940" w14:textId="77777777" w:rsidTr="00E12E60">
        <w:tc>
          <w:tcPr>
            <w:tcW w:w="4715" w:type="dxa"/>
          </w:tcPr>
          <w:p w14:paraId="52795D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Тип двигателя</w:t>
            </w:r>
          </w:p>
        </w:tc>
        <w:tc>
          <w:tcPr>
            <w:tcW w:w="4800" w:type="dxa"/>
          </w:tcPr>
          <w:p w14:paraId="15047D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4-х цил., карб. АМО</w:t>
            </w:r>
          </w:p>
        </w:tc>
      </w:tr>
      <w:tr w:rsidR="00472A36" w:rsidRPr="007550A6" w14:paraId="318E2315" w14:textId="77777777" w:rsidTr="00E12E60">
        <w:tc>
          <w:tcPr>
            <w:tcW w:w="4715" w:type="dxa"/>
          </w:tcPr>
          <w:p w14:paraId="65BD75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Мощность двигателя</w:t>
            </w:r>
          </w:p>
        </w:tc>
        <w:tc>
          <w:tcPr>
            <w:tcW w:w="4800" w:type="dxa"/>
          </w:tcPr>
          <w:p w14:paraId="305B17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35 л.с.</w:t>
            </w:r>
          </w:p>
        </w:tc>
      </w:tr>
      <w:tr w:rsidR="00472A36" w:rsidRPr="007550A6" w14:paraId="7ACAFBBE" w14:textId="77777777" w:rsidTr="00E12E60">
        <w:tc>
          <w:tcPr>
            <w:tcW w:w="4715" w:type="dxa"/>
          </w:tcPr>
          <w:p w14:paraId="34E4AC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Скорость по шоссе</w:t>
            </w:r>
          </w:p>
        </w:tc>
        <w:tc>
          <w:tcPr>
            <w:tcW w:w="4800" w:type="dxa"/>
          </w:tcPr>
          <w:p w14:paraId="43B7BC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 30 км/ч</w:t>
            </w:r>
          </w:p>
        </w:tc>
      </w:tr>
      <w:tr w:rsidR="00472A36" w:rsidRPr="007550A6" w14:paraId="6327BC60" w14:textId="77777777" w:rsidTr="00E12E60">
        <w:tc>
          <w:tcPr>
            <w:tcW w:w="4715" w:type="dxa"/>
          </w:tcPr>
          <w:p w14:paraId="582890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Запас хода по шоссе</w:t>
            </w:r>
          </w:p>
        </w:tc>
        <w:tc>
          <w:tcPr>
            <w:tcW w:w="4800" w:type="dxa"/>
          </w:tcPr>
          <w:p w14:paraId="2746D3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180 км</w:t>
            </w:r>
          </w:p>
        </w:tc>
      </w:tr>
      <w:tr w:rsidR="00472A36" w:rsidRPr="007550A6" w14:paraId="70302BB8" w14:textId="77777777" w:rsidTr="00E12E60">
        <w:tc>
          <w:tcPr>
            <w:tcW w:w="4715" w:type="dxa"/>
          </w:tcPr>
          <w:p w14:paraId="067299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Преодолеваемый подъем</w:t>
            </w:r>
          </w:p>
        </w:tc>
        <w:tc>
          <w:tcPr>
            <w:tcW w:w="4800" w:type="dxa"/>
          </w:tcPr>
          <w:p w14:paraId="756649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 15°</w:t>
            </w:r>
          </w:p>
        </w:tc>
      </w:tr>
      <w:tr w:rsidR="00472A36" w:rsidRPr="007550A6" w14:paraId="6A8B2DCA" w14:textId="77777777" w:rsidTr="00E12E60">
        <w:tc>
          <w:tcPr>
            <w:tcW w:w="4715" w:type="dxa"/>
          </w:tcPr>
          <w:p w14:paraId="030A2B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Вооружение</w:t>
            </w:r>
          </w:p>
        </w:tc>
        <w:tc>
          <w:tcPr>
            <w:tcW w:w="4800" w:type="dxa"/>
          </w:tcPr>
          <w:p w14:paraId="3831D3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37-мм пушка Гочкис, 7,62-мм пулемет ДТ</w:t>
            </w:r>
          </w:p>
        </w:tc>
      </w:tr>
      <w:tr w:rsidR="00472A36" w:rsidRPr="007550A6" w14:paraId="1C9FEE3A" w14:textId="77777777" w:rsidTr="00E12E60">
        <w:tc>
          <w:tcPr>
            <w:tcW w:w="4715" w:type="dxa"/>
          </w:tcPr>
          <w:p w14:paraId="786884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Боекомплект</w:t>
            </w:r>
          </w:p>
        </w:tc>
        <w:tc>
          <w:tcPr>
            <w:tcW w:w="4800" w:type="dxa"/>
          </w:tcPr>
          <w:p w14:paraId="5CBEBE8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 снарядов, 2016 патронов</w:t>
            </w:r>
          </w:p>
        </w:tc>
      </w:tr>
      <w:tr w:rsidR="00472A36" w:rsidRPr="007550A6" w14:paraId="0CE9992B" w14:textId="77777777" w:rsidTr="00E12E60">
        <w:tc>
          <w:tcPr>
            <w:tcW w:w="4715" w:type="dxa"/>
            <w:tcBorders>
              <w:bottom w:val="single" w:sz="12" w:space="0" w:color="auto"/>
            </w:tcBorders>
          </w:tcPr>
          <w:p w14:paraId="3E82EE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Бронирование</w:t>
            </w:r>
          </w:p>
        </w:tc>
        <w:tc>
          <w:tcPr>
            <w:tcW w:w="4800" w:type="dxa"/>
            <w:tcBorders>
              <w:bottom w:val="single" w:sz="12" w:space="0" w:color="auto"/>
            </w:tcBorders>
          </w:tcPr>
          <w:p w14:paraId="4011FB7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 мм</w:t>
            </w:r>
          </w:p>
        </w:tc>
      </w:tr>
    </w:tbl>
    <w:p w14:paraId="78A5C7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(11861).</w:t>
      </w:r>
    </w:p>
    <w:p w14:paraId="0ADB0BF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CE88D5" w14:textId="77777777" w:rsidR="00747070" w:rsidRPr="003600B8" w:rsidRDefault="00747070" w:rsidP="00747070">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19 декабря 1927 года Артиллерийское управление заключило договор с Ижорским заводом на бронировку 54 машин БА‑27 первой партии, принятых на вооружение 24 октября 1927 г. Постановлением РВС СССР.</w:t>
      </w:r>
    </w:p>
    <w:p w14:paraId="48640415" w14:textId="77777777" w:rsidR="00747070" w:rsidRPr="003600B8" w:rsidRDefault="00747070" w:rsidP="00747070">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конструкции первого серийного советского бронеавтомобиля БА‑27 было использовано большинство компоновочных и конструктивных решений проекта Т.‑Бюро «бронирования автомобиля АМО Ф 15 по второму варианту». Основные отличия заключались в конфигурации бронекорпуса, мон‑ таже органов управления заднего поста и доработке системы питания двигателя. В комплексе вооружения первоначально планировавшийся спаренный 6,5‑мм пулемет Федорова заменили только что созданным 7,62‑мм пулеметом ДТ системы Дегтярева. По массе БА‑27 пере‑ шел в категорию средних бронеавтомобилей (25107).</w:t>
      </w:r>
    </w:p>
    <w:p w14:paraId="3FFD7605" w14:textId="77777777" w:rsidR="00747070" w:rsidRPr="003600B8" w:rsidRDefault="00747070" w:rsidP="00747070">
      <w:pPr>
        <w:spacing w:after="0" w:line="240" w:lineRule="auto"/>
        <w:jc w:val="both"/>
        <w:rPr>
          <w:rFonts w:ascii="Times New Roman" w:hAnsi="Times New Roman" w:cs="Times New Roman"/>
          <w:color w:val="0070C0"/>
          <w:sz w:val="16"/>
          <w:szCs w:val="16"/>
        </w:rPr>
      </w:pPr>
    </w:p>
    <w:p w14:paraId="1067EC6A" w14:textId="77777777" w:rsidR="00571AC3"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7DE54983" w14:textId="77777777" w:rsidR="00571AC3" w:rsidRPr="007550A6" w:rsidRDefault="00571AC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4230D5" w14:textId="77777777" w:rsidR="00E12E60" w:rsidRPr="007550A6" w:rsidRDefault="00E12E6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19 декабря</w:t>
      </w:r>
      <w:r w:rsidRPr="007550A6">
        <w:rPr>
          <w:rFonts w:ascii="Times New Roman" w:hAnsi="Times New Roman" w:cs="Times New Roman"/>
          <w:color w:val="000000" w:themeColor="text1"/>
          <w:sz w:val="16"/>
          <w:szCs w:val="16"/>
        </w:rPr>
        <w:t xml:space="preserve"> в 1927 году завершился XV съезд ВКП(б), покончивший с троцкистско-зиновьевской оппозицией. Выступая на съезде, И.В.Сталин заявил: "Если под демократией понимают свободу для пары-другой оторванных от революции интеллигентов болтать без конца, иметь свой печатный орган и т.д., то такой "демократии" нам не нужно" (14865).</w:t>
      </w:r>
    </w:p>
    <w:p w14:paraId="66583A29" w14:textId="77777777" w:rsidR="00E12E60" w:rsidRPr="007550A6" w:rsidRDefault="00E12E60" w:rsidP="007550A6">
      <w:pPr>
        <w:spacing w:after="0" w:line="240" w:lineRule="auto"/>
        <w:jc w:val="both"/>
        <w:rPr>
          <w:rFonts w:ascii="Times New Roman" w:hAnsi="Times New Roman" w:cs="Times New Roman"/>
          <w:color w:val="000000" w:themeColor="text1"/>
          <w:sz w:val="16"/>
          <w:szCs w:val="16"/>
        </w:rPr>
      </w:pPr>
    </w:p>
    <w:p w14:paraId="61BC2E7A" w14:textId="77777777" w:rsidR="00571AC3" w:rsidRPr="007550A6" w:rsidRDefault="00571AC3"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19 декабря 1927 г. СССР: завершился 15-й съезд ВКП(б). Взят курс на колхозы на селе. Это называлось «</w:t>
      </w:r>
      <w:r w:rsidRPr="007550A6">
        <w:rPr>
          <w:rFonts w:ascii="Times New Roman" w:eastAsia="Times New Roman" w:hAnsi="Times New Roman" w:cs="Times New Roman"/>
          <w:bCs/>
          <w:iCs/>
          <w:color w:val="000000" w:themeColor="text1"/>
          <w:sz w:val="16"/>
          <w:szCs w:val="16"/>
          <w:lang w:eastAsia="ru-RU"/>
        </w:rPr>
        <w:t>кооперативный план Ленина</w:t>
      </w:r>
      <w:r w:rsidRPr="007550A6">
        <w:rPr>
          <w:rFonts w:ascii="Times New Roman" w:eastAsia="Times New Roman" w:hAnsi="Times New Roman" w:cs="Times New Roman"/>
          <w:color w:val="000000" w:themeColor="text1"/>
          <w:sz w:val="16"/>
          <w:szCs w:val="16"/>
          <w:lang w:eastAsia="ru-RU"/>
        </w:rPr>
        <w:t>» — реальное уничтожение сельского уклада и коллективизация. На съезде принята важная резолюция «</w:t>
      </w:r>
      <w:r w:rsidRPr="007550A6">
        <w:rPr>
          <w:rFonts w:ascii="Times New Roman" w:eastAsia="Times New Roman" w:hAnsi="Times New Roman" w:cs="Times New Roman"/>
          <w:bCs/>
          <w:iCs/>
          <w:color w:val="000000" w:themeColor="text1"/>
          <w:sz w:val="16"/>
          <w:szCs w:val="16"/>
          <w:lang w:eastAsia="ru-RU"/>
        </w:rPr>
        <w:t>О директивах по составлению пятилетнего плана народного хозяйства</w:t>
      </w:r>
      <w:r w:rsidRPr="007550A6">
        <w:rPr>
          <w:rFonts w:ascii="Times New Roman" w:eastAsia="Times New Roman" w:hAnsi="Times New Roman" w:cs="Times New Roman"/>
          <w:color w:val="000000" w:themeColor="text1"/>
          <w:sz w:val="16"/>
          <w:szCs w:val="16"/>
          <w:lang w:eastAsia="ru-RU"/>
        </w:rPr>
        <w:t xml:space="preserve">». По инерции в этой резолюции декларировалось равновесие в экономике и баланс в развитии города и деревни, но </w:t>
      </w:r>
      <w:r w:rsidRPr="007550A6">
        <w:rPr>
          <w:rFonts w:ascii="Times New Roman" w:eastAsia="Times New Roman" w:hAnsi="Times New Roman" w:cs="Times New Roman"/>
          <w:bCs/>
          <w:iCs/>
          <w:color w:val="000000" w:themeColor="text1"/>
          <w:sz w:val="16"/>
          <w:szCs w:val="16"/>
          <w:lang w:eastAsia="ru-RU"/>
        </w:rPr>
        <w:t>политика НЭПа завершалась</w:t>
      </w:r>
      <w:r w:rsidRPr="007550A6">
        <w:rPr>
          <w:rFonts w:ascii="Times New Roman" w:eastAsia="Times New Roman" w:hAnsi="Times New Roman" w:cs="Times New Roman"/>
          <w:color w:val="000000" w:themeColor="text1"/>
          <w:sz w:val="16"/>
          <w:szCs w:val="16"/>
          <w:lang w:eastAsia="ru-RU"/>
        </w:rPr>
        <w:t>. Политический отчёт ЦК доложил Иосиф Сталин, доклад о работе в деревне сделал Молотов. Съезд утвердил исключение из партии Троцкого и Зиновьева постановлением ЦК и ЦКК от 14 ноября 1927 г. и исключил из партии ещё 75 активных «антипартийцев» (17327).</w:t>
      </w:r>
    </w:p>
    <w:p w14:paraId="0B4FFAA1" w14:textId="77777777" w:rsidR="00571AC3" w:rsidRPr="007550A6" w:rsidRDefault="00571AC3"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4EB31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6438CF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799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декабря 1927 началась постройка Do-X (223,47).</w:t>
      </w:r>
    </w:p>
    <w:p w14:paraId="571F44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A367FF" w14:textId="77777777" w:rsidR="00E12E60" w:rsidRPr="007550A6" w:rsidRDefault="00E12E6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19 декабря</w:t>
      </w:r>
      <w:r w:rsidRPr="007550A6">
        <w:rPr>
          <w:rFonts w:ascii="Times New Roman" w:hAnsi="Times New Roman" w:cs="Times New Roman"/>
          <w:color w:val="000000" w:themeColor="text1"/>
          <w:sz w:val="16"/>
          <w:szCs w:val="16"/>
        </w:rPr>
        <w:t xml:space="preserve"> в 1927 году в Германии началось строительство летающей лодки «Dо-Х». Первый полет прототип cамой большой летающей лодкой, построенной в период между двумя мировыми войнами – «Дорнье» «Dо-Х» совершил 25 июля 1929 г. На то время это был самый большой самолет в мире, оснащенный двенадцатью двигателями (первоначально 525-сильными Сименс «Юпитер», затем 600-сильными Кертисс «Конкерор») смонтированными тандемными парами на 48 -метровом крыле-моноплане. 21 октября 1929 г. «Dо-Х», пилотируемый экипажем из 10 человек, взял на борт 159 пассажиров (из них 9 — безбилетники). Всего были построены три летающие лодки «Dо-Х». Самым из</w:t>
      </w:r>
      <w:r w:rsidRPr="007550A6">
        <w:rPr>
          <w:rFonts w:ascii="Times New Roman" w:hAnsi="Times New Roman" w:cs="Times New Roman"/>
          <w:color w:val="000000" w:themeColor="text1"/>
          <w:sz w:val="16"/>
          <w:szCs w:val="16"/>
        </w:rPr>
        <w:softHyphen/>
        <w:t>вестным полетом самолета этого типа считается перелет из Германии в Нью-Йорк, растянувшийся со 2 ноября 1930 г. по 27 августа 1931 г. из-за поломок фюзеляжа и крыла, многочисленных продолжительных остановок в самых разных местах, включая Амстердам, Калшот, Лиссабон, Канарские острова, Португальскую Гвинею и Рио-де-Жанейро. С коммерческой точки зрения «Dо-Х» был абсолютно бесполезной и бесперспективной машиной, и два образца, проданные итальянской авиакомпании, так никогда ею и не эксплуатировались. «Dо-Х» имел довольно приличную на то время скорость — 216 км/ч, практический потолок — 500 метров и с полной нагрузкой весил 56000 килограммов (14865).</w:t>
      </w:r>
    </w:p>
    <w:p w14:paraId="48D99B2C" w14:textId="77777777" w:rsidR="00E12E60" w:rsidRPr="007550A6" w:rsidRDefault="00E12E60" w:rsidP="007550A6">
      <w:pPr>
        <w:spacing w:after="0" w:line="240" w:lineRule="auto"/>
        <w:jc w:val="both"/>
        <w:rPr>
          <w:rFonts w:ascii="Times New Roman" w:hAnsi="Times New Roman" w:cs="Times New Roman"/>
          <w:color w:val="000000" w:themeColor="text1"/>
          <w:sz w:val="16"/>
          <w:szCs w:val="16"/>
        </w:rPr>
      </w:pPr>
    </w:p>
    <w:p w14:paraId="4260A15A"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декабря 1927 - В Германии началось строительство летающей лодки Dо-Х. Предназначалась для эксплуатации на дальних пассажирских авиалиниях. Первый полет состоялся в 1929 году. 20 октября в ходе 40-минутного демонстрационного полёта этот самолет взлетел с Боденского озера с 169 пассажирами на борту.</w:t>
      </w:r>
    </w:p>
    <w:p w14:paraId="101AC560"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Этот рекорд остался непревзойдённым в первой половине XX века. Из-за невысоких лётных характеристик самолёт на линии не вышел — лишь совершил в 1930–1932 гг. несколько демонстрационных полётов в Африку, Северную и Южную Америку (22698).</w:t>
      </w:r>
    </w:p>
    <w:p w14:paraId="6E12B8E2"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rPr>
      </w:pPr>
    </w:p>
    <w:p w14:paraId="5F22B24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11E89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8A7A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декабря 1927 была организована трудовая коммунна им. Дзержинского ГПУ УССР, которая затем стала заводом им. Дзержинского № 296.</w:t>
      </w:r>
    </w:p>
    <w:p w14:paraId="2A9410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постановлением СНК от 30 декабря 1938 года, Трудовая коммуна НКВД была реорганизована в промышленный комбинат и названа Харьковский комбинат НКВД им. Дзержинского.</w:t>
      </w:r>
    </w:p>
    <w:p w14:paraId="0D456A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Постановлением СНК от 20 февраля 1941 года № 315-166сс Харьковский комбинат НКВД им. Дзержинского передан в ведение НКАП и был назван завод № 296 им. Дзержинского.</w:t>
      </w:r>
    </w:p>
    <w:p w14:paraId="3B0EB87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сентябре-октябре 1941 года, на основании постановления ГКО от 16 сентября 1941 года № 681сс и приказа НКАП №1007сс от 20 сентября 1941 года, завод был эвакуирован из Харькова в Бердск Новосибирской области и размещен на территории Бердского элеватора.</w:t>
      </w:r>
    </w:p>
    <w:p w14:paraId="3EC8AE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этой же территории был размещен завод № 49, а затем переименованный в завод № 9, эвакуированный из Бердянска.</w:t>
      </w:r>
    </w:p>
    <w:p w14:paraId="33EA10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Осенью 1943 года часть завода № 9 реэвакуировалась в Подольск, а часть рабочих и оборудования влились в завод № 296.</w:t>
      </w:r>
    </w:p>
    <w:p w14:paraId="358CEC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Постановлением СМ и ЦК ВКП(б) № 1927-812с от 29 июля 1946 года и приказа МАП № 612 от 9 сентября 1946 года, завод № 296 реэвакуировался в Харьков и размещен на части территории завода № 135 на северной окраине Харькова.</w:t>
      </w:r>
    </w:p>
    <w:p w14:paraId="7A53CF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Адрес: Харьков 23, п/я 711</w:t>
      </w:r>
    </w:p>
    <w:p w14:paraId="7C4B37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1941 года по 1950 год – директор инженер-полковник Берман В.С.</w:t>
      </w:r>
    </w:p>
    <w:p w14:paraId="6C910B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декабря 1950 года – директор – Ермоленко А.И.</w:t>
      </w:r>
    </w:p>
    <w:p w14:paraId="136E1A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конструктора на заводе нет. Имеется серийно-конструкторский отдел (9512).</w:t>
      </w:r>
    </w:p>
    <w:p w14:paraId="0204E62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FD6A8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4ECEE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3ECF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декабря 1927 года тракторному КБ ХПЗ Артиллерийским Управлением РККА было выдано особое задание на разработку маневренного танка. На него пре</w:t>
      </w:r>
      <w:r w:rsidRPr="007550A6">
        <w:rPr>
          <w:rFonts w:ascii="Times New Roman" w:hAnsi="Times New Roman" w:cs="Times New Roman"/>
          <w:color w:val="000000" w:themeColor="text1"/>
          <w:sz w:val="16"/>
          <w:szCs w:val="16"/>
        </w:rPr>
        <w:softHyphen/>
        <w:t>дусматривалось установить более мощный, чем на МС-1, мотор в 100 л.с., 4-х скоростной коробку передач. Скорость танка, при общем весе в 12 тонн, должна была достигнуть 14 км/час. Предусматривалось также пол</w:t>
      </w:r>
      <w:r w:rsidRPr="007550A6">
        <w:rPr>
          <w:rFonts w:ascii="Times New Roman" w:hAnsi="Times New Roman" w:cs="Times New Roman"/>
          <w:color w:val="000000" w:themeColor="text1"/>
          <w:sz w:val="16"/>
          <w:szCs w:val="16"/>
        </w:rPr>
        <w:softHyphen/>
        <w:t>ностью бронировать танк, в его башне установить орудие и пулемет, обес</w:t>
      </w:r>
      <w:r w:rsidRPr="007550A6">
        <w:rPr>
          <w:rFonts w:ascii="Times New Roman" w:hAnsi="Times New Roman" w:cs="Times New Roman"/>
          <w:color w:val="000000" w:themeColor="text1"/>
          <w:sz w:val="16"/>
          <w:szCs w:val="16"/>
        </w:rPr>
        <w:softHyphen/>
        <w:t>печить бесшумную работу всех механизмов и бесшумность хода на специ</w:t>
      </w:r>
      <w:r w:rsidRPr="007550A6">
        <w:rPr>
          <w:rFonts w:ascii="Times New Roman" w:hAnsi="Times New Roman" w:cs="Times New Roman"/>
          <w:color w:val="000000" w:themeColor="text1"/>
          <w:sz w:val="16"/>
          <w:szCs w:val="16"/>
        </w:rPr>
        <w:softHyphen/>
        <w:t>альных гусеницах, непроницаемость в корпус воды и т.д.</w:t>
      </w:r>
    </w:p>
    <w:p w14:paraId="75F5F24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Конструкторы при проектировании должны были сместить центр тя</w:t>
      </w:r>
      <w:r w:rsidRPr="007550A6">
        <w:rPr>
          <w:rFonts w:ascii="Times New Roman" w:hAnsi="Times New Roman" w:cs="Times New Roman"/>
          <w:color w:val="000000" w:themeColor="text1"/>
          <w:sz w:val="16"/>
          <w:szCs w:val="16"/>
        </w:rPr>
        <w:softHyphen/>
        <w:t>жести танка несколько к передней части корпуса и, тем самым, обеспе</w:t>
      </w:r>
      <w:r w:rsidRPr="007550A6">
        <w:rPr>
          <w:rFonts w:ascii="Times New Roman" w:hAnsi="Times New Roman" w:cs="Times New Roman"/>
          <w:color w:val="000000" w:themeColor="text1"/>
          <w:sz w:val="16"/>
          <w:szCs w:val="16"/>
        </w:rPr>
        <w:softHyphen/>
        <w:t>чить переход через канавы шириной до 2-х метров и, главное, преодоле</w:t>
      </w:r>
      <w:r w:rsidRPr="007550A6">
        <w:rPr>
          <w:rFonts w:ascii="Times New Roman" w:hAnsi="Times New Roman" w:cs="Times New Roman"/>
          <w:color w:val="000000" w:themeColor="text1"/>
          <w:sz w:val="16"/>
          <w:szCs w:val="16"/>
        </w:rPr>
        <w:softHyphen/>
        <w:t>ние подъемов под углом не менее 45 гр.</w:t>
      </w:r>
    </w:p>
    <w:p w14:paraId="775B88A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Таким образом, усилия конструкторов ХПЗ должны были быть направ</w:t>
      </w:r>
      <w:r w:rsidRPr="007550A6">
        <w:rPr>
          <w:rFonts w:ascii="Times New Roman" w:hAnsi="Times New Roman" w:cs="Times New Roman"/>
          <w:color w:val="000000" w:themeColor="text1"/>
          <w:sz w:val="16"/>
          <w:szCs w:val="16"/>
        </w:rPr>
        <w:softHyphen/>
        <w:t>лены не только на устранение недостатков танка МС-1, но и повышение его маневренности и боевых возможностей.</w:t>
      </w:r>
    </w:p>
    <w:p w14:paraId="0D96047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Работы по танку были сконцентрированы в тракторном отделе, продукция которого была наиболее близка к танкам. Возглавил эти работы заместитель начальника этого отдела М.А.Турчин.</w:t>
      </w:r>
    </w:p>
    <w:p w14:paraId="4F366A6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Однако конструкторы на первых порах, получив такое ответственное задание, растерялись. До этого ХПЗ разработкой конструкций и изготовлением танков не занимался и, естественно, не имел опыта. Началась переписка между заводом и Южным маштрестом (11504).</w:t>
      </w:r>
    </w:p>
    <w:p w14:paraId="759CC01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8227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декабря 1927 СНК принял постановление “О развитии часовой промышленности в СССР”, которым предусматривалось строительство 1 и 2 Московских часовых заводов (10738,11)</w:t>
      </w:r>
    </w:p>
    <w:p w14:paraId="31423C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06F58C"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декабря 1927 года Совет Труда и Обороны принял постановление "Об организации в СССР производства часов". В нем говорилось: "Поручить ВСНХ организовать проектировку фабрики для производства часов с производительностью до 500 тыс. карманных часов и 500 тыс. крупных часов. Поручить ВСНХ одновременно с проектировкой фабрики организовать ознакомление с постановкой производства часов в Швейцарии и США.</w:t>
      </w:r>
    </w:p>
    <w:p w14:paraId="0706DD7F"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По поводу ранее подготовленного проекта договора на постройку часового завода швейцарской фирмой на концессионных началах трест точной механики выразил свое особое мнение, которое заключалось в том, что "дело можно организовать своими силами, без помощи концессий. Производство карманных часов технически </w:t>
      </w:r>
      <w:r w:rsidRPr="007550A6">
        <w:rPr>
          <w:rFonts w:ascii="Times New Roman" w:hAnsi="Times New Roman" w:cs="Times New Roman"/>
          <w:color w:val="000000" w:themeColor="text1"/>
          <w:sz w:val="16"/>
          <w:szCs w:val="16"/>
        </w:rPr>
        <w:lastRenderedPageBreak/>
        <w:t>также возможно, и трест мог бы взяться и за это дело при условии дополнительных капиталовложений, достаточно длительного срока для проектирования фабрики и организации поездки специалистов России за границу для детального ознакомления с заграничным производством (12237).</w:t>
      </w:r>
    </w:p>
    <w:p w14:paraId="2D6BF840"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p>
    <w:p w14:paraId="221F820C" w14:textId="0AC35F49" w:rsidR="0084143F" w:rsidRPr="007550A6" w:rsidRDefault="0084143F"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20 декабря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 М. Тухачевский направил на имя народного комиссара по</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военным</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и морским делам докладную записку «О радикальном перевооружении РККА», где изложил свое видение перспектив и необходимых основных направлений и масштабов развития советских вооруженных сил. М. Тухачевский сделал вид, что открывшаяся осенью</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 вопиющая неготовность Красной</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Армии</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 дело отнюдь не его рук, а во всем повинны А. Егоров и П. Дыбенко. Ведь именно А. Егоров с мая 1926 по май</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 являлся заместителем председателя Военнопромышленного управления ВСНХ и членом коллегии ВСНХ. Он как представитель высшего командования и боевой генерал должен был, по мысли Михаила Николаевича, нести значительную долю ответственности за плачевное состояние дел в техническом обеспечении РККА. А П. Дыбенко с 25 мая 1925 г. до 16 ноября 1926 г. являлся начальником Артиллерийского управления РККА, а с ноября 1926 по октябрь 1928 г. занимал должность начальника Управления снабжения Красной</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Армии</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и, опять же, автоматически становился виновным во всех упущениях, изза которых РККА вынуждена была отложить на время «освободительный поход» в Европу. Мало того, основную долю ответственности (правда, косвенным образом) Тухачевский возлагал на Ворошилова! Одним словом, Михаил Николаевич обвинял в провале всех – кроме себя, любимого.</w:t>
      </w:r>
    </w:p>
    <w:p w14:paraId="2DCCD52F" w14:textId="77777777" w:rsidR="0084143F" w:rsidRPr="007550A6" w:rsidRDefault="0084143F"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своей записке товарищ Тухачевский писал: «Численность Вооруженных Сил и их техническое снабжение составляет основу боевой мощи страны, что должно соответствовать промышленным, транспортным и прочим экономическим возможностям государства… Наши ресурсы… позволяют: развить массовые размеры армии, увеличить ее подвижность, повысить ее наступательные возможности».</w:t>
      </w:r>
    </w:p>
    <w:p w14:paraId="261B4936" w14:textId="77777777" w:rsidR="0084143F" w:rsidRPr="007550A6" w:rsidRDefault="0084143F"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М. Тухачевский предлагал координировать 5летний перспективный план строительства вооруженных сил и военных заказов с развитием отраслей экономики. Такой план обеспечивал выполнение всех мероприятий по техническому оснащению Красной Армии, насыщению ее недостающими техническими средствами, накоплению мобзапасов, обеспечивающих развитие вооруженных сил. Тухачевский приводил конкретные соображения о развитии технических родов войск, развитии оборонной промышленности, строительства новых заводов и дополнительного финансирования этих программ. В общем, Тухачевский писал много и хорошо.</w:t>
      </w:r>
    </w:p>
    <w:p w14:paraId="7FD46DFC" w14:textId="77777777" w:rsidR="0084143F" w:rsidRPr="007550A6" w:rsidRDefault="0084143F"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Лишь одного не указал великий стратег – откуда стране взять это самое дополнительное финансирование этих самых грандиозных военных программ и на каких заводах построить те сто тысяч танков, которые, по мысли военного гения всех времен и народов, необходимо поставить на вооружение Советскому Союзу в течение ближайших пяти лет.</w:t>
      </w:r>
    </w:p>
    <w:p w14:paraId="138C66CB" w14:textId="77777777" w:rsidR="0084143F" w:rsidRPr="007550A6" w:rsidRDefault="0084143F"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Одним словом, товарищ Тухачевский предлагал альтернативный правительственному оборонный проект, где военноэкономическая доминанта смещалась в оборонную сферу – говоря простым языком, это был проект превращения государства в военный лагерь, где все усилия населения будут сосредоточены на одном – создании боевой техники, вооружения, боеприпасов и средств их доставки. Тухачевский предлагал в буквальном смысле этого слова пустить по миру Советскую Россию, бросить в пасть неизбежному голоду миллионы жизней – исключительно ради иллюзорной «мировой революции», которую он со всей страстностью маньяка жаждал все же учинить в ближайшее время.</w:t>
      </w:r>
    </w:p>
    <w:p w14:paraId="0C50322C" w14:textId="77777777" w:rsidR="0084143F" w:rsidRPr="007550A6" w:rsidRDefault="0084143F"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Но надо отдать должное товарищу Сталину – «маниловщина» Тухачевского не прошла. Товарищ Сталин лучше, чем начальник Штаба РККА, понимал, что нужно делать в сложившейся непростой ситуации. Товарищ Сталин не нуждался в подсказчиках – тем более он не нуждался в подсказчиках, только что прилюдно севших в лужу со своими планами «революционной войны», со своими проектами «освобождения Европы от буржуазного ига». Банкроты в роли советчиков товарищу Сталину были не нужны – что он товарищу Тухачевскому тонко и вежливо объяснит спустя девять лет.</w:t>
      </w:r>
    </w:p>
    <w:p w14:paraId="7BA16CD7" w14:textId="712AB3A6" w:rsidR="0084143F" w:rsidRPr="007550A6" w:rsidRDefault="0084143F"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Вызывают уважение те технологии, с помощью которых товарищ Сталин медленно, но верно убирал товарища Тухачевского (и его единомышленников) от управления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армией . Сначала (в ноябре–декабре</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года) по стране поползли какието смутные слухи о некоем имевшем место в РККА брожении недовольных. В декабре</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года появилась статья, где говорилось, что «Красная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Армия</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из безвластного орудия диктатуры начинает постепенно превращаться в субъект политического действия, в политический фактор, претендующий на самостоятельную роль». Складывалось впечатление, будто бы ктото преднамеренно формировал определенный настрой общественного мнения в стране, приучал общественность Красной Армии к мысли о наличии в ее высшем комсоставе «бонапартистов». Оставалось сделать последний шаг: назвать их поименно.</w:t>
      </w:r>
    </w:p>
    <w:p w14:paraId="7AD97069" w14:textId="4548CAFC" w:rsidR="0084143F" w:rsidRPr="007550A6" w:rsidRDefault="0084143F"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Затем поползли еще более смутные слухи об оппозиционности и политической нелояльности уже персонально Михаила Николаевича Тухачевского – которые тут же начали муссироваться на Западе и в Москве. В этом смысле весьма примечательно объяснение мотивов отставки М. Тухачевского, изложенное полковником В. фон Бломбергом, побывавшим в Москве в августе 1928 года. «Существует две версии отставки Тухачевского, – информировал он свое начальство в Берлине, – согласно первой, он был сторонником превентивной войны против Польши, что не могло удовлетворять правительство; согласно второй – его политическая благонадежность была поставлена под сомнение, и в</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военном</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вожде коекто увидел тень вождя возможного мятежного движения» (17201).</w:t>
      </w:r>
    </w:p>
    <w:p w14:paraId="02BA532D" w14:textId="77777777" w:rsidR="0084143F" w:rsidRPr="007550A6" w:rsidRDefault="0084143F" w:rsidP="007550A6">
      <w:pPr>
        <w:spacing w:after="0" w:line="240" w:lineRule="auto"/>
        <w:jc w:val="both"/>
        <w:rPr>
          <w:rFonts w:ascii="Times New Roman" w:hAnsi="Times New Roman" w:cs="Times New Roman"/>
          <w:color w:val="000000" w:themeColor="text1"/>
          <w:sz w:val="16"/>
          <w:szCs w:val="16"/>
        </w:rPr>
      </w:pPr>
    </w:p>
    <w:p w14:paraId="35AD387F"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20 декабря 1927 г. М. Н. Тухачевский направил на имя народного комиссара по военным и морским делам докладную записку «О радикальном перевооружении РККА». Важен сам факт появления этой записки. Заостряя внимание на тех или иных аспектах армейских и оборонных проблем, он косвенно обращал внимание именно на виновников неподготовленности Красной Армии к войне.</w:t>
      </w:r>
    </w:p>
    <w:p w14:paraId="216ED62F"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Численность Вооруженных сил и их техническое снабжение составляют основу боевой мощи страны, – определял исходные проблемы и концептуальные позиции своих предложений Тухачевский, – что должно соответствовать промышленным, транспортным и прочим экономическим возможностям государства. Автор докладной считал, что «наши ресурсы» позволяют: развить массовые размеры армии, увеличить ее подвижность, повысить ее наступательные возможности.</w:t>
      </w:r>
    </w:p>
    <w:p w14:paraId="3E31E32D" w14:textId="341B8C4A" w:rsidR="00204255" w:rsidRPr="007550A6" w:rsidRDefault="0020425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«…Наша армия в техническом оснащении в развитии отстает от европейских армий. Следует немедленно приступить к ее полному перевооружению, – писал начальник Штаба РККА наркому. – …Необходимо совершенно по-новому подойти к задаче развития и реконструкции РККА. Поправками и надбавками в тех или иных участках строительства армии ограничиваться невозможно. Необходимо подойти к структуре РККА реконструктивно, в полном соответствии с нашими хозяйственными успехами… Рост авиационных и танковых сил правильнее всего можно определить, если исходить из производственных возможностей, а не из увеличения существующих авиа– и бронесил РККА на столько-то и столько-то процентов» (21297).</w:t>
      </w:r>
    </w:p>
    <w:p w14:paraId="1AE4F7F6"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rPr>
      </w:pPr>
    </w:p>
    <w:p w14:paraId="41158F88" w14:textId="77777777" w:rsidR="00E12E60"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330385C" w14:textId="77777777" w:rsidR="00E12E60" w:rsidRPr="007550A6" w:rsidRDefault="00E12E6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EF1E1B" w14:textId="77777777" w:rsidR="00E12E60" w:rsidRPr="007550A6" w:rsidRDefault="00E12E60" w:rsidP="007550A6">
      <w:pPr>
        <w:spacing w:after="0" w:line="240" w:lineRule="auto"/>
        <w:jc w:val="both"/>
        <w:rPr>
          <w:rStyle w:val="ucoz-forum-post"/>
          <w:rFonts w:ascii="Times New Roman" w:hAnsi="Times New Roman" w:cs="Times New Roman"/>
          <w:color w:val="000000" w:themeColor="text1"/>
          <w:sz w:val="16"/>
          <w:szCs w:val="16"/>
        </w:rPr>
      </w:pPr>
      <w:r w:rsidRPr="007550A6">
        <w:rPr>
          <w:rStyle w:val="ucoz-forum-post"/>
          <w:rFonts w:ascii="Times New Roman" w:hAnsi="Times New Roman" w:cs="Times New Roman"/>
          <w:bCs/>
          <w:color w:val="000000" w:themeColor="text1"/>
          <w:sz w:val="16"/>
          <w:szCs w:val="16"/>
        </w:rPr>
        <w:t>20 декабря 1927 года</w:t>
      </w:r>
      <w:r w:rsidRPr="007550A6">
        <w:rPr>
          <w:rStyle w:val="ucoz-forum-post"/>
          <w:rFonts w:ascii="Times New Roman" w:hAnsi="Times New Roman" w:cs="Times New Roman"/>
          <w:color w:val="000000" w:themeColor="text1"/>
          <w:sz w:val="16"/>
          <w:szCs w:val="16"/>
        </w:rPr>
        <w:t xml:space="preserve"> Первый полёт самолёта польской конструкции Samolot BM-4 (14866).</w:t>
      </w:r>
    </w:p>
    <w:p w14:paraId="3F62AEE0" w14:textId="77777777" w:rsidR="00E12E60" w:rsidRPr="007550A6" w:rsidRDefault="00E12E60" w:rsidP="007550A6">
      <w:pPr>
        <w:spacing w:after="0" w:line="240" w:lineRule="auto"/>
        <w:jc w:val="both"/>
        <w:rPr>
          <w:rStyle w:val="ucoz-forum-post"/>
          <w:rFonts w:ascii="Times New Roman" w:hAnsi="Times New Roman" w:cs="Times New Roman"/>
          <w:color w:val="000000" w:themeColor="text1"/>
          <w:sz w:val="16"/>
          <w:szCs w:val="16"/>
        </w:rPr>
      </w:pPr>
    </w:p>
    <w:p w14:paraId="6C0E1B26"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декабря 1927 основан Letalski центр Марибор - старейший из сохранившихся действующих крупных аэроклубов на Балканах (29359).</w:t>
      </w:r>
    </w:p>
    <w:p w14:paraId="74347B6C"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rPr>
      </w:pPr>
    </w:p>
    <w:p w14:paraId="47DBA2A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FFB2A3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E97F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декабря 1927 года начальник Упрспецснабжения Петрожицкий писал письмо № 19579/с в Авиатрест</w:t>
      </w:r>
    </w:p>
    <w:p w14:paraId="06694D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 144/477</w:t>
      </w:r>
    </w:p>
    <w:p w14:paraId="10D009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УВВС полагает, что в отношении мотора советской конструкции для ГА можно утвердительно указать на мотор М6-300 НР.</w:t>
      </w:r>
    </w:p>
    <w:p w14:paraId="181070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Поскольку же самолеты для гражданской авиации еще должны пройти процесс конструирования и постройки, что займет не менее года времени, то по истечении этого срока частично ГА может рассчитывать и на мотор М5-400 НР при условии выполнения Вами заказа ГА сверх заказов УВВС (7795, 319).</w:t>
      </w:r>
    </w:p>
    <w:p w14:paraId="49A623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AA85AA" w14:textId="77777777" w:rsidR="00BE2C92" w:rsidRPr="007550A6" w:rsidRDefault="00BE2C92" w:rsidP="007550A6">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декабря 1927 Помначупр по техчасти и Шпаковский и инженер по моторам Назаров писали писбмо № 831/3с в Ш отдел УВВС на письмо № 19507:</w:t>
      </w:r>
    </w:p>
    <w:p w14:paraId="79D6758A" w14:textId="77777777" w:rsidR="00BE2C92" w:rsidRPr="007550A6" w:rsidRDefault="00BE2C92" w:rsidP="007550A6">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выполнения работ, намечаемых циркуляром Управления Промвоздух от 13 сентября за № 0621/3с и касающегося ремонта вооружения самолетов, нами предприняты следубщие мероприятия:</w:t>
      </w:r>
    </w:p>
    <w:p w14:paraId="336824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Заказаны и Авиатреста и частью кче получена чертежи и спесификация вооружения, имеющиеся чер</w:t>
      </w:r>
      <w:r w:rsidRPr="007550A6">
        <w:rPr>
          <w:rFonts w:ascii="Times New Roman" w:hAnsi="Times New Roman" w:cs="Times New Roman"/>
          <w:color w:val="000000" w:themeColor="text1"/>
          <w:sz w:val="16"/>
          <w:szCs w:val="16"/>
        </w:rPr>
        <w:softHyphen/>
        <w:t>тежи Управлением разосланы по заводам.</w:t>
      </w:r>
    </w:p>
    <w:p w14:paraId="3D4BFA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Собран материал по устройству тира для пристрелки пулеметов. В настоящее в управлении раврабатывается проект и смета на сооружение тира.</w:t>
      </w:r>
    </w:p>
    <w:p w14:paraId="26E1FA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Предварительно сообщеи заводам об”ем работ по ремонту вооружения и указана необходимость своевременно иметь специалистов для выполнения означенных работ.</w:t>
      </w:r>
    </w:p>
    <w:p w14:paraId="4666BEA9" w14:textId="59F2A0AD"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дальнейшем нам необходимо получись из Авиатреста все остальные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чертежи и спесификациипо вооружению и построить па каждом из наших заво</w:t>
      </w:r>
      <w:r w:rsidRPr="007550A6">
        <w:rPr>
          <w:rFonts w:ascii="Times New Roman" w:hAnsi="Times New Roman" w:cs="Times New Roman"/>
          <w:color w:val="000000" w:themeColor="text1"/>
          <w:sz w:val="16"/>
          <w:szCs w:val="16"/>
        </w:rPr>
        <w:softHyphen/>
        <w:t>дов тир.</w:t>
      </w:r>
    </w:p>
    <w:p w14:paraId="6EAD31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Кроме того, нам необходимо получить тех</w:t>
      </w:r>
      <w:r w:rsidRPr="007550A6">
        <w:rPr>
          <w:rFonts w:ascii="Times New Roman" w:hAnsi="Times New Roman" w:cs="Times New Roman"/>
          <w:color w:val="000000" w:themeColor="text1"/>
          <w:sz w:val="16"/>
          <w:szCs w:val="16"/>
        </w:rPr>
        <w:softHyphen/>
        <w:t>нические условия, касающиеся вооружения и всех материалов, имеющих применение при ремонте вооружения, как об этом уже сообщалось нами в Ш отдел УВВС в наших отношениях от 6/Х1 26 г. № 4/1184 и 23/УШ-27 за № 555/3с.</w:t>
      </w:r>
    </w:p>
    <w:p w14:paraId="055CB8E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частности, что касается завода № 3, то на последнем изготовляются бомбодержатели и бомбо</w:t>
      </w:r>
      <w:r w:rsidRPr="007550A6">
        <w:rPr>
          <w:rFonts w:ascii="Times New Roman" w:hAnsi="Times New Roman" w:cs="Times New Roman"/>
          <w:color w:val="000000" w:themeColor="text1"/>
          <w:sz w:val="16"/>
          <w:szCs w:val="16"/>
        </w:rPr>
        <w:softHyphen/>
        <w:t>сбрасыватели к самолетам ФС1У, синхронизаторы к моторам И. СЮИЗА 300 НР; приглашен специальный мастер для ремонта пулеметов; предложено заводу договориться с командованием ВВС о порядке совместного пользования аэродромным тиром.</w:t>
      </w:r>
    </w:p>
    <w:p w14:paraId="512F37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Считаем, что вопрос о ремонте вооружения на заводе, для разрешения его на 100%, задерживается лишь отсутствием на заводе механика по монтировке вооружения на самолеты и пристрелки пулеметов. В последнем вопросе требуется содействие Округа и техприемки УВВС, чтобы заводу для означенной работы было командировано особое лицо, коего наити на бирже мы не сможем, а в распоряжении Округа они имеются в достаточное количестве (8904,2).</w:t>
      </w:r>
    </w:p>
    <w:p w14:paraId="1B6307CB" w14:textId="77777777" w:rsidR="00BE2C92" w:rsidRPr="007550A6" w:rsidRDefault="00BE2C92" w:rsidP="007550A6">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2EB490"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декабря 1927 года на совещании НТК УВВС было принято решение о серийном изготовлении И-4. Начиная с февраля 1928 го</w:t>
      </w:r>
      <w:r w:rsidRPr="007550A6">
        <w:rPr>
          <w:rFonts w:ascii="Times New Roman" w:hAnsi="Times New Roman" w:cs="Times New Roman"/>
          <w:color w:val="000000" w:themeColor="text1"/>
          <w:sz w:val="16"/>
          <w:szCs w:val="16"/>
        </w:rPr>
        <w:softHyphen/>
        <w:t>да, конструктивные чертежи И-4 начали пере</w:t>
      </w:r>
      <w:r w:rsidRPr="007550A6">
        <w:rPr>
          <w:rFonts w:ascii="Times New Roman" w:hAnsi="Times New Roman" w:cs="Times New Roman"/>
          <w:color w:val="000000" w:themeColor="text1"/>
          <w:sz w:val="16"/>
          <w:szCs w:val="16"/>
        </w:rPr>
        <w:softHyphen/>
        <w:t>даваться на авиазавод №22, где в то время уже строились разведчики Р-3 (АНТ-3) и готовил</w:t>
      </w:r>
      <w:r w:rsidRPr="007550A6">
        <w:rPr>
          <w:rFonts w:ascii="Times New Roman" w:hAnsi="Times New Roman" w:cs="Times New Roman"/>
          <w:color w:val="000000" w:themeColor="text1"/>
          <w:sz w:val="16"/>
          <w:szCs w:val="16"/>
        </w:rPr>
        <w:softHyphen/>
        <w:t>ся к производству ТБ-1 (АНТ-4). Так как И-4 «дублер» продолжал испытания в НИИ ВВС до апреля 1929 г. в серийные самолеты вноси</w:t>
      </w:r>
      <w:r w:rsidRPr="007550A6">
        <w:rPr>
          <w:rFonts w:ascii="Times New Roman" w:hAnsi="Times New Roman" w:cs="Times New Roman"/>
          <w:color w:val="000000" w:themeColor="text1"/>
          <w:sz w:val="16"/>
          <w:szCs w:val="16"/>
        </w:rPr>
        <w:softHyphen/>
        <w:t>лись все усовершенствования, реализованные на этом втором опытном экземпляре.</w:t>
      </w:r>
    </w:p>
    <w:p w14:paraId="37D1CC88"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Как уже говорилось ранее, И-4 был полно</w:t>
      </w:r>
      <w:r w:rsidRPr="007550A6">
        <w:rPr>
          <w:rFonts w:ascii="Times New Roman" w:hAnsi="Times New Roman" w:cs="Times New Roman"/>
          <w:color w:val="000000" w:themeColor="text1"/>
          <w:sz w:val="16"/>
          <w:szCs w:val="16"/>
        </w:rPr>
        <w:softHyphen/>
        <w:t>стью цельнометаллическим самолетом, мож</w:t>
      </w:r>
      <w:r w:rsidRPr="007550A6">
        <w:rPr>
          <w:rFonts w:ascii="Times New Roman" w:hAnsi="Times New Roman" w:cs="Times New Roman"/>
          <w:color w:val="000000" w:themeColor="text1"/>
          <w:sz w:val="16"/>
          <w:szCs w:val="16"/>
        </w:rPr>
        <w:softHyphen/>
        <w:t>но даже сказать, что он был весь дюралюми</w:t>
      </w:r>
      <w:r w:rsidRPr="007550A6">
        <w:rPr>
          <w:rFonts w:ascii="Times New Roman" w:hAnsi="Times New Roman" w:cs="Times New Roman"/>
          <w:color w:val="000000" w:themeColor="text1"/>
          <w:sz w:val="16"/>
          <w:szCs w:val="16"/>
        </w:rPr>
        <w:softHyphen/>
        <w:t>ниевый, ибо сталь использовалась лишь в от</w:t>
      </w:r>
      <w:r w:rsidRPr="007550A6">
        <w:rPr>
          <w:rFonts w:ascii="Times New Roman" w:hAnsi="Times New Roman" w:cs="Times New Roman"/>
          <w:color w:val="000000" w:themeColor="text1"/>
          <w:sz w:val="16"/>
          <w:szCs w:val="16"/>
        </w:rPr>
        <w:softHyphen/>
        <w:t>дельных крепежных узлах и пирамиде шасси. Фюзеляж в носовой части состоял из четы</w:t>
      </w:r>
      <w:r w:rsidRPr="007550A6">
        <w:rPr>
          <w:rFonts w:ascii="Times New Roman" w:hAnsi="Times New Roman" w:cs="Times New Roman"/>
          <w:color w:val="000000" w:themeColor="text1"/>
          <w:sz w:val="16"/>
          <w:szCs w:val="16"/>
        </w:rPr>
        <w:softHyphen/>
        <w:t>рех силовых лонжеронов. Сразу за креплени</w:t>
      </w:r>
      <w:r w:rsidRPr="007550A6">
        <w:rPr>
          <w:rFonts w:ascii="Times New Roman" w:hAnsi="Times New Roman" w:cs="Times New Roman"/>
          <w:color w:val="000000" w:themeColor="text1"/>
          <w:sz w:val="16"/>
          <w:szCs w:val="16"/>
        </w:rPr>
        <w:softHyphen/>
        <w:t>ем нижнего крыла лонжеронов становилось три: снизу вдоль продольной оси шел один лонжерон, поэтому сечение хвостовой части фюзеляжа было треугольное. В поперечном сечении фюзеляжа использовалось 7 рам, 8 раскосов и ряд подкрепляющих шпангоутов.</w:t>
      </w:r>
    </w:p>
    <w:p w14:paraId="06A05D8B"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Верхнее крыло пристыковывалось по</w:t>
      </w:r>
      <w:r w:rsidRPr="007550A6">
        <w:rPr>
          <w:rFonts w:ascii="Times New Roman" w:hAnsi="Times New Roman" w:cs="Times New Roman"/>
          <w:color w:val="000000" w:themeColor="text1"/>
          <w:sz w:val="16"/>
          <w:szCs w:val="16"/>
        </w:rPr>
        <w:softHyphen/>
        <w:t>чти вплотную к фюзеляжу на двух коротких стойках и одном центральном пилоне, вну</w:t>
      </w:r>
      <w:r w:rsidRPr="007550A6">
        <w:rPr>
          <w:rFonts w:ascii="Times New Roman" w:hAnsi="Times New Roman" w:cs="Times New Roman"/>
          <w:color w:val="000000" w:themeColor="text1"/>
          <w:sz w:val="16"/>
          <w:szCs w:val="16"/>
        </w:rPr>
        <w:softHyphen/>
        <w:t>три которого проходил оптический прицел ОП-1. Справа от козырька пилота крепился так называемый механический визир (при</w:t>
      </w:r>
      <w:r w:rsidRPr="007550A6">
        <w:rPr>
          <w:rFonts w:ascii="Times New Roman" w:hAnsi="Times New Roman" w:cs="Times New Roman"/>
          <w:color w:val="000000" w:themeColor="text1"/>
          <w:sz w:val="16"/>
          <w:szCs w:val="16"/>
        </w:rPr>
        <w:softHyphen/>
        <w:t>цел с мушкой и концентрическим кольцом), при использовании которого на И-4 пользо</w:t>
      </w:r>
      <w:r w:rsidRPr="007550A6">
        <w:rPr>
          <w:rFonts w:ascii="Times New Roman" w:hAnsi="Times New Roman" w:cs="Times New Roman"/>
          <w:color w:val="000000" w:themeColor="text1"/>
          <w:sz w:val="16"/>
          <w:szCs w:val="16"/>
        </w:rPr>
        <w:softHyphen/>
        <w:t>вались определением «Прицел Вахмистрова». Верхнее крыло состояло из трех лонжеронов и 8 стрингеров. Нижнее крыло — из двух лон</w:t>
      </w:r>
      <w:r w:rsidRPr="007550A6">
        <w:rPr>
          <w:rFonts w:ascii="Times New Roman" w:hAnsi="Times New Roman" w:cs="Times New Roman"/>
          <w:color w:val="000000" w:themeColor="text1"/>
          <w:sz w:val="16"/>
          <w:szCs w:val="16"/>
        </w:rPr>
        <w:softHyphen/>
        <w:t>жеронов и 4 стрингеров. Вся внешняя повер</w:t>
      </w:r>
      <w:r w:rsidRPr="007550A6">
        <w:rPr>
          <w:rFonts w:ascii="Times New Roman" w:hAnsi="Times New Roman" w:cs="Times New Roman"/>
          <w:color w:val="000000" w:themeColor="text1"/>
          <w:sz w:val="16"/>
          <w:szCs w:val="16"/>
        </w:rPr>
        <w:softHyphen/>
        <w:t>хность самолета на крыле, фюзеляже и опере</w:t>
      </w:r>
      <w:r w:rsidRPr="007550A6">
        <w:rPr>
          <w:rFonts w:ascii="Times New Roman" w:hAnsi="Times New Roman" w:cs="Times New Roman"/>
          <w:color w:val="000000" w:themeColor="text1"/>
          <w:sz w:val="16"/>
          <w:szCs w:val="16"/>
        </w:rPr>
        <w:softHyphen/>
        <w:t>нии обшивалась гофрированными листами. Исключением был верх хвостовой части фю</w:t>
      </w:r>
      <w:r w:rsidRPr="007550A6">
        <w:rPr>
          <w:rFonts w:ascii="Times New Roman" w:hAnsi="Times New Roman" w:cs="Times New Roman"/>
          <w:color w:val="000000" w:themeColor="text1"/>
          <w:sz w:val="16"/>
          <w:szCs w:val="16"/>
        </w:rPr>
        <w:softHyphen/>
        <w:t>зеляжа и законцовки крыла и оперения.</w:t>
      </w:r>
    </w:p>
    <w:p w14:paraId="513152B2"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Топливная система включала два цилин</w:t>
      </w:r>
      <w:r w:rsidRPr="007550A6">
        <w:rPr>
          <w:rFonts w:ascii="Times New Roman" w:hAnsi="Times New Roman" w:cs="Times New Roman"/>
          <w:color w:val="000000" w:themeColor="text1"/>
          <w:sz w:val="16"/>
          <w:szCs w:val="16"/>
        </w:rPr>
        <w:softHyphen/>
        <w:t>дрических бензобака, установленных один над другим в фюзеляже сразу за двигателем. На первом опытном экземпляре в баки мож</w:t>
      </w:r>
      <w:r w:rsidRPr="007550A6">
        <w:rPr>
          <w:rFonts w:ascii="Times New Roman" w:hAnsi="Times New Roman" w:cs="Times New Roman"/>
          <w:color w:val="000000" w:themeColor="text1"/>
          <w:sz w:val="16"/>
          <w:szCs w:val="16"/>
        </w:rPr>
        <w:softHyphen/>
        <w:t>но было залить 344 кг бензина. На втором опытном И-4бис верхний бак вмешал 203 кг, нижний бак — 200 кг, общий вес горючего при полной заправке составлял 403 кг. В серий</w:t>
      </w:r>
      <w:r w:rsidRPr="007550A6">
        <w:rPr>
          <w:rFonts w:ascii="Times New Roman" w:hAnsi="Times New Roman" w:cs="Times New Roman"/>
          <w:color w:val="000000" w:themeColor="text1"/>
          <w:sz w:val="16"/>
          <w:szCs w:val="16"/>
        </w:rPr>
        <w:softHyphen/>
        <w:t>ных И-4, согласно инструкции по эксплуата</w:t>
      </w:r>
      <w:r w:rsidRPr="007550A6">
        <w:rPr>
          <w:rFonts w:ascii="Times New Roman" w:hAnsi="Times New Roman" w:cs="Times New Roman"/>
          <w:color w:val="000000" w:themeColor="text1"/>
          <w:sz w:val="16"/>
          <w:szCs w:val="16"/>
        </w:rPr>
        <w:softHyphen/>
        <w:t>ции, максимальный вес горючего составлял 316 кг (верхний бак 155 кг, нижний — 161 кг).</w:t>
      </w:r>
    </w:p>
    <w:p w14:paraId="6C3E4F27"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Первые серийные И-4 предполагалось вы</w:t>
      </w:r>
      <w:r w:rsidRPr="007550A6">
        <w:rPr>
          <w:rFonts w:ascii="Times New Roman" w:hAnsi="Times New Roman" w:cs="Times New Roman"/>
          <w:color w:val="000000" w:themeColor="text1"/>
          <w:sz w:val="16"/>
          <w:szCs w:val="16"/>
        </w:rPr>
        <w:softHyphen/>
        <w:t>пустить в конце 1928 года, однако на практи</w:t>
      </w:r>
      <w:r w:rsidRPr="007550A6">
        <w:rPr>
          <w:rFonts w:ascii="Times New Roman" w:hAnsi="Times New Roman" w:cs="Times New Roman"/>
          <w:color w:val="000000" w:themeColor="text1"/>
          <w:sz w:val="16"/>
          <w:szCs w:val="16"/>
        </w:rPr>
        <w:softHyphen/>
        <w:t>ке они начали летать лишь в середине 1929 года. В основном они оснащались француз</w:t>
      </w:r>
      <w:r w:rsidRPr="007550A6">
        <w:rPr>
          <w:rFonts w:ascii="Times New Roman" w:hAnsi="Times New Roman" w:cs="Times New Roman"/>
          <w:color w:val="000000" w:themeColor="text1"/>
          <w:sz w:val="16"/>
          <w:szCs w:val="16"/>
        </w:rPr>
        <w:softHyphen/>
        <w:t>скими двигателями Гном-Рон Юпитер-У1 мощностью 420 л.с. (серия 9ас1). Приобрете</w:t>
      </w:r>
      <w:r w:rsidRPr="007550A6">
        <w:rPr>
          <w:rFonts w:ascii="Times New Roman" w:hAnsi="Times New Roman" w:cs="Times New Roman"/>
          <w:color w:val="000000" w:themeColor="text1"/>
          <w:sz w:val="16"/>
          <w:szCs w:val="16"/>
        </w:rPr>
        <w:softHyphen/>
        <w:t>ние этих двигателей и лицензии на их произ</w:t>
      </w:r>
      <w:r w:rsidRPr="007550A6">
        <w:rPr>
          <w:rFonts w:ascii="Times New Roman" w:hAnsi="Times New Roman" w:cs="Times New Roman"/>
          <w:color w:val="000000" w:themeColor="text1"/>
          <w:sz w:val="16"/>
          <w:szCs w:val="16"/>
        </w:rPr>
        <w:softHyphen/>
        <w:t>водство было поручено В.Я. Климову и пред</w:t>
      </w:r>
      <w:r w:rsidRPr="007550A6">
        <w:rPr>
          <w:rFonts w:ascii="Times New Roman" w:hAnsi="Times New Roman" w:cs="Times New Roman"/>
          <w:color w:val="000000" w:themeColor="text1"/>
          <w:sz w:val="16"/>
          <w:szCs w:val="16"/>
        </w:rPr>
        <w:softHyphen/>
        <w:t>ставителю ЦАГИ И.И. Погосскому. Извест</w:t>
      </w:r>
      <w:r w:rsidRPr="007550A6">
        <w:rPr>
          <w:rFonts w:ascii="Times New Roman" w:hAnsi="Times New Roman" w:cs="Times New Roman"/>
          <w:color w:val="000000" w:themeColor="text1"/>
          <w:sz w:val="16"/>
          <w:szCs w:val="16"/>
        </w:rPr>
        <w:softHyphen/>
        <w:t>но, что первый заказ на «Юпитеры» состоял</w:t>
      </w:r>
      <w:r w:rsidRPr="007550A6">
        <w:rPr>
          <w:rFonts w:ascii="Times New Roman" w:hAnsi="Times New Roman" w:cs="Times New Roman"/>
          <w:color w:val="000000" w:themeColor="text1"/>
          <w:sz w:val="16"/>
          <w:szCs w:val="16"/>
        </w:rPr>
        <w:softHyphen/>
        <w:t>ся в ноябре 1926 года, а через 7 месяцев пер</w:t>
      </w:r>
      <w:r w:rsidRPr="007550A6">
        <w:rPr>
          <w:rFonts w:ascii="Times New Roman" w:hAnsi="Times New Roman" w:cs="Times New Roman"/>
          <w:color w:val="000000" w:themeColor="text1"/>
          <w:sz w:val="16"/>
          <w:szCs w:val="16"/>
        </w:rPr>
        <w:softHyphen/>
        <w:t>вая партия была доставлена в Москву. После заключения в 1928 году договора о лицензи</w:t>
      </w:r>
      <w:r w:rsidRPr="007550A6">
        <w:rPr>
          <w:rFonts w:ascii="Times New Roman" w:hAnsi="Times New Roman" w:cs="Times New Roman"/>
          <w:color w:val="000000" w:themeColor="text1"/>
          <w:sz w:val="16"/>
          <w:szCs w:val="16"/>
        </w:rPr>
        <w:softHyphen/>
        <w:t>онном строительстве эти двигатели под обо</w:t>
      </w:r>
      <w:r w:rsidRPr="007550A6">
        <w:rPr>
          <w:rFonts w:ascii="Times New Roman" w:hAnsi="Times New Roman" w:cs="Times New Roman"/>
          <w:color w:val="000000" w:themeColor="text1"/>
          <w:sz w:val="16"/>
          <w:szCs w:val="16"/>
        </w:rPr>
        <w:softHyphen/>
        <w:t>значением М-22 мощностью 480 л.с. строи</w:t>
      </w:r>
      <w:r w:rsidRPr="007550A6">
        <w:rPr>
          <w:rFonts w:ascii="Times New Roman" w:hAnsi="Times New Roman" w:cs="Times New Roman"/>
          <w:color w:val="000000" w:themeColor="text1"/>
          <w:sz w:val="16"/>
          <w:szCs w:val="16"/>
        </w:rPr>
        <w:softHyphen/>
        <w:t>лись на моторном заводе №29 в Запорожье включительно по 1936 год (тогда изготовили последние 100-105 таких двигателей).</w:t>
      </w:r>
    </w:p>
    <w:p w14:paraId="2D6F78DD"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Вооружение первых И-4 производства за</w:t>
      </w:r>
      <w:r w:rsidRPr="007550A6">
        <w:rPr>
          <w:rFonts w:ascii="Times New Roman" w:hAnsi="Times New Roman" w:cs="Times New Roman"/>
          <w:color w:val="000000" w:themeColor="text1"/>
          <w:sz w:val="16"/>
          <w:szCs w:val="16"/>
        </w:rPr>
        <w:softHyphen/>
        <w:t>вода №22 состояло из двух синхронных пу</w:t>
      </w:r>
      <w:r w:rsidRPr="007550A6">
        <w:rPr>
          <w:rFonts w:ascii="Times New Roman" w:hAnsi="Times New Roman" w:cs="Times New Roman"/>
          <w:color w:val="000000" w:themeColor="text1"/>
          <w:sz w:val="16"/>
          <w:szCs w:val="16"/>
        </w:rPr>
        <w:softHyphen/>
        <w:t>леметов «Виккерс» образца 1924 года. В 1930 году на самолетах начали устанавливать оте</w:t>
      </w:r>
      <w:r w:rsidRPr="007550A6">
        <w:rPr>
          <w:rFonts w:ascii="Times New Roman" w:hAnsi="Times New Roman" w:cs="Times New Roman"/>
          <w:color w:val="000000" w:themeColor="text1"/>
          <w:sz w:val="16"/>
          <w:szCs w:val="16"/>
        </w:rPr>
        <w:softHyphen/>
        <w:t>чественные пулеметы ПВ-1 калибра 7,62 мм (12295).</w:t>
      </w:r>
    </w:p>
    <w:p w14:paraId="287C8D21"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p>
    <w:p w14:paraId="4D3EF278"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 декабря 1927 г. — Справка Технического управления ВМС РККА о состоянии работ по глиссеростроению на 20 декабря 1927 г.</w:t>
      </w:r>
    </w:p>
    <w:p w14:paraId="02E8CA60"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Реквизиты</w:t>
      </w:r>
    </w:p>
    <w:p w14:paraId="37A8841E"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Справка Технического управления ВМС РККА о состоянии работ по глиссеростроению на 20 декабря 1927 г.</w:t>
      </w:r>
    </w:p>
    <w:p w14:paraId="56E13210"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Совершенно секретно.</w:t>
      </w:r>
    </w:p>
    <w:p w14:paraId="184A8561"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 Головной глиссер («Туполев») — </w:t>
      </w:r>
      <w:hyperlink r:id="rId124" w:history="1">
        <w:r w:rsidRPr="007550A6">
          <w:rPr>
            <w:rStyle w:val="a5"/>
            <w:rFonts w:ascii="Times New Roman" w:hAnsi="Times New Roman" w:cs="Times New Roman"/>
            <w:color w:val="000000" w:themeColor="text1"/>
            <w:sz w:val="16"/>
            <w:szCs w:val="16"/>
            <w:u w:val="none"/>
          </w:rPr>
          <w:t>ЦАГИ</w:t>
        </w:r>
      </w:hyperlink>
      <w:r w:rsidRPr="007550A6">
        <w:rPr>
          <w:rFonts w:ascii="Times New Roman" w:hAnsi="Times New Roman" w:cs="Times New Roman"/>
          <w:color w:val="000000" w:themeColor="text1"/>
          <w:sz w:val="16"/>
          <w:szCs w:val="16"/>
        </w:rPr>
        <w:t>¹*</w:t>
      </w:r>
    </w:p>
    <w:p w14:paraId="7DEB8D7C"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Договор заключен с ЦАГИ 28 октября.</w:t>
      </w:r>
    </w:p>
    <w:p w14:paraId="509FD78A"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Работы идут нормальным темпом в соответствии с производственным планом постройки, предусматривающим готовность глиссера к 1 июля 1928 г. (на месяц раньше договорного срока). По корпусу выполнено: изготовлены продольная ферма кормовой конечности, носовая килевая балка, моторный фундамент, серия шпангоутов; заканчивается постройка стапеля, после чего дальнейшая сборка изготовленных частей корпуса будет производиться на стапеле. Общий процент готовности производственных работ по постройке на 20 декабря — 15%.</w:t>
      </w:r>
    </w:p>
    <w:p w14:paraId="1F1CAEF6"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Материал (поставка УВМС): дюралевые листы выписанные из-за границы, и кольчугалюминиевые профили (Госпромцвегмет) имеются налицо. С заклепками дело приняло в настоящий момент неблагоприятный оборот: заказанный за границей комплект заклепок из нового сплава, устойчивого против коррозии, со сроком доставки на декабрь по полученным сведениям будет готов лишь в феврале — марте; партия же заклепок, изготовленная на Кольчугинском заводе, целиком забракована по своим качествам приемщиком УВВС. Пока ЦАГИ пользуется для работ заклепками из имеемого собственного запаса. Для скорейшей ликвидации задержки с заклепками Техупром командирован 19 декабря помощник начальника I отдела на Кольчугинский завод с директивой добиться получения необходимой партии заклепок к 1 января.</w:t>
      </w:r>
    </w:p>
    <w:p w14:paraId="2A70E770"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Моторы (поставка УВМС): имеются налицо в ЦАГИ (3 шт.).</w:t>
      </w:r>
    </w:p>
    <w:p w14:paraId="486B85E2"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Прочие поставки УВМС: все заказы (кроме радио) выпущены и сомнений в готовности в срок не вызывают. Тип радиостанции заканчивается разработкой НТКМ; предварительный заказ ЭТЗСТ на радио дается Техупром сего числа.</w:t>
      </w:r>
    </w:p>
    <w:p w14:paraId="5FFC12E8"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 Общее заключение: ход работ удовлетворительный, непосредственных задержек нет, имеющиеся затруднения (заклепки) устраняются.</w:t>
      </w:r>
    </w:p>
    <w:p w14:paraId="646E2605"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Первая серия (5 ед.) — Судотрест</w:t>
      </w:r>
    </w:p>
    <w:p w14:paraId="70B5828D"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Договор: выданный Техупром наряд еще не оформлен договором, так как Судотрест по состоянию работ не может пока достаточно точно дать калькуляцию стоимости постройки.</w:t>
      </w:r>
    </w:p>
    <w:p w14:paraId="7E5E5B46"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Срок готовности: постановлением совещания на заводе Марти от 18 октября под председательством зампреда т. </w:t>
      </w:r>
      <w:hyperlink r:id="rId125" w:history="1">
        <w:r w:rsidRPr="007550A6">
          <w:rPr>
            <w:rStyle w:val="a5"/>
            <w:rFonts w:ascii="Times New Roman" w:hAnsi="Times New Roman" w:cs="Times New Roman"/>
            <w:color w:val="000000" w:themeColor="text1"/>
            <w:sz w:val="16"/>
            <w:szCs w:val="16"/>
          </w:rPr>
          <w:t>Уншлихта</w:t>
        </w:r>
      </w:hyperlink>
      <w:r w:rsidRPr="007550A6">
        <w:rPr>
          <w:rFonts w:ascii="Times New Roman" w:hAnsi="Times New Roman" w:cs="Times New Roman"/>
          <w:color w:val="000000" w:themeColor="text1"/>
          <w:sz w:val="16"/>
          <w:szCs w:val="16"/>
        </w:rPr>
        <w:t xml:space="preserve"> были зафиксированы сроки: 4 глиссера — к 1 октября 1928 г. и 1 — в ноябре 1928 г. Несмотря на жесткий характер этих сроков, Судотрест месяц спустя сообщил письмом Техупру (№ 391/сс от 24 ноября), что эти сроки не могут быть выдержаны по причинам якобы задержки с поступлением первых партий чертежей от ЦАГИ.</w:t>
      </w:r>
    </w:p>
    <w:p w14:paraId="04E0769B"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ряда решительных нажимов со стороны Техупра как на ЦАГИ (в смысле ускорения выпуска чертежей), так и на Судотрест (в смысле устранения собственных задержек с готовностью глиссерного цеха) и последующего согласования запроса о чертежах в Москве между вызванными представителями Судотреста и ЦАГИ вопрос о продлении сроков готовности глиссеров против заданных РВС СССР можно считать ликвидированным. В ближайшее время Техупру Судотрестом будет представлен детальный производственный план постройки 6 глиссеров, предусматривающий заданные конечные сроки.</w:t>
      </w:r>
    </w:p>
    <w:p w14:paraId="3232DA9F"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Оборудование глиссерного цеха. В результате произведенного начальником I отдела Техупра обследования (состояние глиссерного дела на заводе Марти в конце ноября) выяснилось, что план текущих работ предусматривает готовность к 1 января лишь сборочной части нового здания мастерской, а не всего здания. Станочная мастерская временно приспосабливается в другом месте: в нижнем этаже административного здания, что, по мнению Техупра, представит значительные неудобства ввиду удаленности от сборочной.</w:t>
      </w:r>
    </w:p>
    <w:p w14:paraId="63F9D615"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Темп работ как по зданиям, так и по подготовке оборудования на 1 декабря был недостаточно интенсивен, о чем тогда же Техупр указал Судотресту с требованием форсировать это дело. В настоящий момент (20 декабря) согласно личной информации прибывшего в Москву представителя завода Марти (т. </w:t>
      </w:r>
      <w:hyperlink r:id="rId126" w:history="1">
        <w:r w:rsidRPr="007550A6">
          <w:rPr>
            <w:rStyle w:val="a5"/>
            <w:rFonts w:ascii="Times New Roman" w:hAnsi="Times New Roman" w:cs="Times New Roman"/>
            <w:color w:val="000000" w:themeColor="text1"/>
            <w:sz w:val="16"/>
            <w:szCs w:val="16"/>
          </w:rPr>
          <w:t>Разумов</w:t>
        </w:r>
      </w:hyperlink>
      <w:r w:rsidRPr="007550A6">
        <w:rPr>
          <w:rFonts w:ascii="Times New Roman" w:hAnsi="Times New Roman" w:cs="Times New Roman"/>
          <w:color w:val="000000" w:themeColor="text1"/>
          <w:sz w:val="16"/>
          <w:szCs w:val="16"/>
        </w:rPr>
        <w:t>) работы сильно подвинулись вперед, так что часть работ по заготовкам частей глиссеров могут быть начаты в мастерской, а с января эти работы будут развернуты в необходимом масштабе.</w:t>
      </w:r>
    </w:p>
    <w:p w14:paraId="0296D90C"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Отмеченный выше сокращенный план постройки глиссерного цеха, как выяснилось, обусловлен задержкой в отпуске ассигнований на эти работы со стороны Главметалла. Последним отпущено Судотресту лишь 100 тыс. руб., тогда как согласно официальному уведомлению Главметалла на имя наморси РККА от сентября всего должен быть открыт кредит в 350 тыс. руб. На указанную задержку в финансировании Техупром сделано указание Главметаллу (№ 396/Т</w:t>
      </w:r>
      <w:r w:rsidRPr="007550A6">
        <w:rPr>
          <w:rFonts w:ascii="Times New Roman" w:hAnsi="Times New Roman" w:cs="Times New Roman"/>
          <w:color w:val="000000" w:themeColor="text1"/>
          <w:sz w:val="16"/>
          <w:szCs w:val="16"/>
        </w:rPr>
        <w:noBreakHyphen/>
        <w:t>1/сс от 8 декабря) с просьбой срочно ликвидировать. Результаты пока не известны.</w:t>
      </w:r>
    </w:p>
    <w:p w14:paraId="701146AC"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Заграничное оборудование: первая партия станков по лицензии на 27,8 тыс. руб., по сведениям от Судотреста, нормально реализуется за границей и будет получена, вероятно, в срок — к марту месяцу. Заявка Судотреста на 2</w:t>
      </w:r>
      <w:r w:rsidRPr="007550A6">
        <w:rPr>
          <w:rFonts w:ascii="Times New Roman" w:hAnsi="Times New Roman" w:cs="Times New Roman"/>
          <w:color w:val="000000" w:themeColor="text1"/>
          <w:sz w:val="16"/>
          <w:szCs w:val="16"/>
        </w:rPr>
        <w:noBreakHyphen/>
        <w:t>й комплект станков (для 24 глиссеров) также уже включена в импортный контингент Главметалла.</w:t>
      </w:r>
    </w:p>
    <w:p w14:paraId="61D11FDB"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Подбор и подготовка личного состава: техперсонал для начала работ имеется налицо, дальнейший наем его, а также низшего персонала (браковщик, моторист и пр.), продолжается, однако дирекция завода проявляет здесь излишнюю медлительность из соображений ложной экономии, так как это сказывается в конечном счете на ходе развертывания работ. Рабсила частью уже нанята, причем случайно оказывается в Ленинграде удачный источник получения ее, именно — ликвидированный осенью сего года авиазавод АМО. Бригадиры, командированные Судотрестом на авиазавод для обучения производству с дюралем, частью уже вернулись обратно на завод Марти и приступили к работам.</w:t>
      </w:r>
    </w:p>
    <w:p w14:paraId="2EC01091"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Чертежи для серии. По первоначальному плану переработка конструктивных чертежей ЦАГИ в рабочие предполагалась выполнять[ся] в Москве [с] помощью конструкторской группы Судотреста при ЦАГИ. Однако опыт работ в ноябре и начале декабря показал, что ЦАГИ дает настолько детальные конструктивные чертежи, что завод Марти признает их за рабочие чертежи, не нуждающиеся в переработке; с другой стороны, Судотрест и завод заявили, что им удобнее и привычнее будет вести постройку, если конструкторское бюро будет в непосредственной близости к производству, а не в Москве. Поэтому решено пока иметь при ЦАГИ лишь одного конструктора, который будет проверять и принимать чертежи от ЦАГИ и направлять в Ленинград, если нужно — со своим пояснением. С точки зрения финансовой, этот метод для Техупра более выгоден, так как сокращается расход на оплату командировочных значительной группе работников. Нужно отметить, что ЦАГИ считает для себя более желательным, чтобы конструкторская группа работала в Москве, но не возражает против принятого решения, считая лишь, что это замедлит ход работ. Дальнейшая практика покажет, какой метод будет лучше.</w:t>
      </w:r>
    </w:p>
    <w:p w14:paraId="194855C2"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Что касается сроков передачи чертежей, то таковые зафиксированы в особом календарном плане согласно протоколу от 27/28 октября и вновь уточнены и детализированы 19 сего декабря на совместном обсуждении представителей завода Марти и ЦАГИ. Эти сроки, как указано выше, обеспечивают возможность постройки Судотрестом первой серии глиссеров к заданным РВС СССР срокам.</w:t>
      </w:r>
    </w:p>
    <w:p w14:paraId="070EA71B"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6. Материал (поставка УВМС): кольчугалюминиевые листы и профили поступают на завод Марти нормально, и поставка их должна [быть] по договору с ГПЦМ закончена к 1 января. Вопрос о заклепках, как было указано выше, обстоит пока неблагополучно. Техупром принимаются все меры, чтобы необходимая для начала работ первая партия заклепок была доставлена к 1 января (командирован на Кольчуг[инский] завод представитель Техупра).</w:t>
      </w:r>
    </w:p>
    <w:p w14:paraId="582D700D"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 Моторы (поставка УВМС): из 10 требующихся моторов (2×5 глиссеров) пока имеется налицо 3 шт., 4 мотора, ожидавшиеся в декабре, будут получены, как выяснилось, в апреле (за счет заявки 1926/27 г.), 7 моторов будет получено за счет заявки 1927/28 г. Итого — 14 моторов, из коих 4 будут использованы для последующей серии глиссеров.</w:t>
      </w:r>
    </w:p>
    <w:p w14:paraId="62309A3B"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 Прочая поставка УВМС: все заказано Техупром, опасений за готовность в срок не имеется.</w:t>
      </w:r>
    </w:p>
    <w:p w14:paraId="7D99BEC5"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 Общие заключения: главные затруднения организационного характера устранены. Мастерские к 1 января будут в необходимой степени подготовлены к работе, сроки постройки глиссеров согласованы в желательном для УВМС смысле. «Узкое» место — задержка с заклепками, меры к устранению приняты.</w:t>
      </w:r>
    </w:p>
    <w:p w14:paraId="0E3876A4"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Дополнительные 24 глиссера к первой серии</w:t>
      </w:r>
    </w:p>
    <w:p w14:paraId="272C3AC9"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Наряд Судотреста на 24 глиссера выдан 6 сентября с. г. со сроком готовности к осени 1929 г.</w:t>
      </w:r>
    </w:p>
    <w:p w14:paraId="66D7F640"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Кольчугалюминий Техупром заказан Госпромцветмету 9 сентября со сроком подачи начиная со II квартала 1927/28 г.</w:t>
      </w:r>
    </w:p>
    <w:p w14:paraId="060EEF2A"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Моторы «Райт-Тайфун» выписываются по смете заграничных заказов 1928/29 г. в количестве 22 шт., остальные же 22 шт. (48</w:t>
      </w:r>
      <w:r w:rsidRPr="007550A6">
        <w:rPr>
          <w:rFonts w:ascii="Times New Roman" w:hAnsi="Times New Roman" w:cs="Times New Roman"/>
          <w:color w:val="000000" w:themeColor="text1"/>
          <w:sz w:val="16"/>
          <w:szCs w:val="16"/>
        </w:rPr>
        <w:noBreakHyphen/>
        <w:t>22</w:t>
      </w:r>
      <w:r w:rsidRPr="007550A6">
        <w:rPr>
          <w:rFonts w:ascii="Times New Roman" w:hAnsi="Times New Roman" w:cs="Times New Roman"/>
          <w:color w:val="000000" w:themeColor="text1"/>
          <w:sz w:val="16"/>
          <w:szCs w:val="16"/>
        </w:rPr>
        <w:noBreakHyphen/>
        <w:t>4=22) должны быть получены осенью 1929 г. за счет сметы 1929/30 г. Кроме того, к лету 1929 г. ожидается первая серия моторов НАМИ²* постройки Авиатреста.</w:t>
      </w:r>
    </w:p>
    <w:p w14:paraId="05F9BFAE"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Начальник Технического управления ВМС РККА </w:t>
      </w:r>
      <w:hyperlink r:id="rId127" w:history="1">
        <w:r w:rsidRPr="007550A6">
          <w:rPr>
            <w:rStyle w:val="a5"/>
            <w:rFonts w:ascii="Times New Roman" w:hAnsi="Times New Roman" w:cs="Times New Roman"/>
            <w:color w:val="000000" w:themeColor="text1"/>
            <w:sz w:val="16"/>
            <w:szCs w:val="16"/>
            <w:u w:val="none"/>
          </w:rPr>
          <w:t>Власьев</w:t>
        </w:r>
      </w:hyperlink>
    </w:p>
    <w:p w14:paraId="593B2A23"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Начальник I отдела </w:t>
      </w:r>
      <w:hyperlink r:id="rId128" w:history="1">
        <w:r w:rsidRPr="007550A6">
          <w:rPr>
            <w:rStyle w:val="a5"/>
            <w:rFonts w:ascii="Times New Roman" w:hAnsi="Times New Roman" w:cs="Times New Roman"/>
            <w:color w:val="000000" w:themeColor="text1"/>
            <w:sz w:val="16"/>
            <w:szCs w:val="16"/>
            <w:u w:val="none"/>
          </w:rPr>
          <w:t>Посаженников</w:t>
        </w:r>
      </w:hyperlink>
    </w:p>
    <w:p w14:paraId="4DCC55D5" w14:textId="77777777" w:rsidR="0046115C" w:rsidRPr="007550A6" w:rsidRDefault="0046115C" w:rsidP="007550A6">
      <w:pPr>
        <w:pStyle w:val="ae"/>
        <w:spacing w:before="0" w:after="0"/>
        <w:jc w:val="both"/>
        <w:rPr>
          <w:color w:val="000000" w:themeColor="text1"/>
          <w:sz w:val="16"/>
          <w:szCs w:val="16"/>
        </w:rPr>
      </w:pPr>
      <w:r w:rsidRPr="007550A6">
        <w:rPr>
          <w:rStyle w:val="af0"/>
          <w:i w:val="0"/>
          <w:color w:val="000000" w:themeColor="text1"/>
          <w:sz w:val="16"/>
          <w:szCs w:val="16"/>
        </w:rPr>
        <w:t>Примечания</w:t>
      </w:r>
      <w:r w:rsidRPr="007550A6">
        <w:rPr>
          <w:color w:val="000000" w:themeColor="text1"/>
          <w:sz w:val="16"/>
          <w:szCs w:val="16"/>
        </w:rPr>
        <w:t>:</w:t>
      </w:r>
    </w:p>
    <w:p w14:paraId="3305B368"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vertAlign w:val="superscript"/>
        </w:rPr>
        <w:t>1</w:t>
      </w:r>
      <w:r w:rsidRPr="007550A6">
        <w:rPr>
          <w:color w:val="000000" w:themeColor="text1"/>
          <w:sz w:val="16"/>
          <w:szCs w:val="16"/>
        </w:rPr>
        <w:t>* </w:t>
      </w:r>
      <w:r w:rsidRPr="007550A6">
        <w:rPr>
          <w:rStyle w:val="af0"/>
          <w:i w:val="0"/>
          <w:color w:val="000000" w:themeColor="text1"/>
          <w:sz w:val="16"/>
          <w:szCs w:val="16"/>
        </w:rPr>
        <w:t>Центральный аэрогидродинамический институт (ЦАГИ)</w:t>
      </w:r>
      <w:r w:rsidRPr="007550A6">
        <w:rPr>
          <w:color w:val="000000" w:themeColor="text1"/>
          <w:sz w:val="16"/>
          <w:szCs w:val="16"/>
        </w:rPr>
        <w:t xml:space="preserve"> был основан постановлением ВСНХ от 1 декабря 1918 г. Организатором и первым руководителем института был основоположник современной аэродинамики, член-корреспондент Петербургской АН и РАН Н. Е. Жуковский, имя которого присвоено институту в 1921 г. С 1918 по 1932 г. институт находился в ведении ВСНХ и только с 1930 по 1931 гг. подчинялся Наркомату по военным и морским делам СССР. Первоначально в задачу ЦАГИ входило изучение сил воздуха и воды и их использование в народном хозяйстве.</w:t>
      </w:r>
    </w:p>
    <w:p w14:paraId="7CC06D40"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В конце 20</w:t>
      </w:r>
      <w:r w:rsidRPr="007550A6">
        <w:rPr>
          <w:color w:val="000000" w:themeColor="text1"/>
          <w:sz w:val="16"/>
          <w:szCs w:val="16"/>
        </w:rPr>
        <w:noBreakHyphen/>
        <w:t>х годов в ЦАГИ были созданы гидравлическая лаборатория и гидроканал, обеспечившие экспериментальную базу для исследований в области развития гидроавиации, быстроходных судов и строительства гидроэлектростанций. В 1930</w:t>
      </w:r>
      <w:r w:rsidRPr="007550A6">
        <w:rPr>
          <w:color w:val="000000" w:themeColor="text1"/>
          <w:sz w:val="16"/>
          <w:szCs w:val="16"/>
        </w:rPr>
        <w:noBreakHyphen/>
        <w:t>1932 гг. для дальнейшего развертывания научно-исследовательских работ на базе отделов и лабораторий ЦАГИ организованы новые научно-исследовательские учреждения, конструкторское бюро А. Н. Туполева, Всесоюзный институт авиационных материалов (ВИАМ), Центральный институт авиационного моторостроения (ЦИАМ), Всесоюзный институт гидромашиностроения (ВИГМ), Центральный ветроэнергетический институт (ЦВЭИ). Работы института охватывали все крупнейшие проблемы самолетостроения: конструирование самолета, его изучение в летных и эксплуатационных условиях, решение теоретических и теоретико-экспериментальных задач для усовершенствования конструкции самолетов. Занимался институт и работами в области дирижаблестроения. (РГАНТД. Ф. Р</w:t>
      </w:r>
      <w:r w:rsidRPr="007550A6">
        <w:rPr>
          <w:color w:val="000000" w:themeColor="text1"/>
          <w:sz w:val="16"/>
          <w:szCs w:val="16"/>
        </w:rPr>
        <w:noBreakHyphen/>
        <w:t>217).</w:t>
      </w:r>
    </w:p>
    <w:p w14:paraId="7D2C3399"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vertAlign w:val="superscript"/>
        </w:rPr>
        <w:t>2</w:t>
      </w:r>
      <w:r w:rsidRPr="007550A6">
        <w:rPr>
          <w:color w:val="000000" w:themeColor="text1"/>
          <w:sz w:val="16"/>
          <w:szCs w:val="16"/>
        </w:rPr>
        <w:t xml:space="preserve">* Решением коллегии Научно-технического отдела ВСНХ СССР от 6 ноября 1918 г. была создана Научно-автомобильная лаборатория (НАЛ), которая решением коллегии от 14 марта 1921 г. преобразована в </w:t>
      </w:r>
      <w:r w:rsidRPr="007550A6">
        <w:rPr>
          <w:rStyle w:val="af0"/>
          <w:i w:val="0"/>
          <w:color w:val="000000" w:themeColor="text1"/>
          <w:sz w:val="16"/>
          <w:szCs w:val="16"/>
        </w:rPr>
        <w:t>Научный автомоторный институт (НАМИ).</w:t>
      </w:r>
      <w:r w:rsidRPr="007550A6">
        <w:rPr>
          <w:color w:val="000000" w:themeColor="text1"/>
          <w:sz w:val="16"/>
          <w:szCs w:val="16"/>
        </w:rPr>
        <w:t xml:space="preserve"> Институт занимался разработкой и усовершенствованием проектов автомобилей различных моделей и назначений, агрегатов и деталей, автомобильных материалов, топлива и масел, а также технологических процессов автомобильного производства. Находился в ведении ВСНХ СССР до 1932 г. (РГАНТД. Ф. Р</w:t>
      </w:r>
      <w:r w:rsidRPr="007550A6">
        <w:rPr>
          <w:color w:val="000000" w:themeColor="text1"/>
          <w:sz w:val="16"/>
          <w:szCs w:val="16"/>
        </w:rPr>
        <w:noBreakHyphen/>
        <w:t>351, Д. 8677, 1923</w:t>
      </w:r>
      <w:r w:rsidRPr="007550A6">
        <w:rPr>
          <w:color w:val="000000" w:themeColor="text1"/>
          <w:sz w:val="16"/>
          <w:szCs w:val="16"/>
        </w:rPr>
        <w:noBreakHyphen/>
        <w:t>1969).</w:t>
      </w:r>
    </w:p>
    <w:p w14:paraId="23C45E75" w14:textId="77777777" w:rsidR="0046115C" w:rsidRPr="007550A6" w:rsidRDefault="0046115C" w:rsidP="007550A6">
      <w:pPr>
        <w:pStyle w:val="rtejustify"/>
        <w:spacing w:before="0" w:after="0"/>
        <w:rPr>
          <w:color w:val="000000" w:themeColor="text1"/>
          <w:sz w:val="16"/>
          <w:szCs w:val="16"/>
        </w:rPr>
      </w:pPr>
      <w:r w:rsidRPr="007550A6">
        <w:rPr>
          <w:color w:val="000000" w:themeColor="text1"/>
          <w:sz w:val="16"/>
          <w:szCs w:val="16"/>
        </w:rPr>
        <w:t>РГАВМФ. Ф. 1483. Оп. 1. Д. 62. Л. 56-57. Подлинник.</w:t>
      </w:r>
    </w:p>
    <w:p w14:paraId="3F687B4E"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Архив: РГАВМФ. Ф. 1483. Оп. 1. Д. 62. Л. 56-57. Подлинник. </w:t>
      </w:r>
    </w:p>
    <w:p w14:paraId="264F4025" w14:textId="77777777" w:rsidR="0046115C" w:rsidRPr="007550A6" w:rsidRDefault="0046115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132-135 (12382). </w:t>
      </w:r>
    </w:p>
    <w:p w14:paraId="495C98FE" w14:textId="77777777" w:rsidR="0046115C" w:rsidRPr="007550A6" w:rsidRDefault="0046115C" w:rsidP="007550A6">
      <w:pPr>
        <w:pStyle w:val="rtejustify"/>
        <w:spacing w:before="0" w:after="0"/>
        <w:rPr>
          <w:rStyle w:val="af0"/>
          <w:i w:val="0"/>
          <w:color w:val="000000" w:themeColor="text1"/>
          <w:sz w:val="16"/>
          <w:szCs w:val="16"/>
        </w:rPr>
      </w:pPr>
    </w:p>
    <w:p w14:paraId="0066220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934A4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9154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21 декабря 1927 года вышло Постановление Совета Труда и Обороны "Об организации в СССР производства часов". Целью постановления было наладить производство часов для нужд Наркомата путей сообщения, Красной Армии и населения. Советские часы должны были стать точными, надежными и не уступать по качеству западным. </w:t>
      </w:r>
    </w:p>
    <w:p w14:paraId="196D4C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США поступило предложение от двух разорившихся часовых фирм о продаже законсервированных заводов со всем незавершенным производством, остатками материалов, инструментами.</w:t>
      </w:r>
    </w:p>
    <w:p w14:paraId="1116E3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Один из этих заводов - "Duber Hampton Watch &amp; Co." - и стал основой для создания Первого часового завода и фундаментом для развития советской часовой промышленности.</w:t>
      </w:r>
    </w:p>
    <w:p w14:paraId="3615FD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Американцы были готовы поставить и смонтировать оборудование для производства больших, карманных и наручных часов, которое соответствовало современным стандартам американской часовой индустрии.</w:t>
      </w:r>
    </w:p>
    <w:p w14:paraId="04BC53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поверку оказалось, что оборудование фабрики отслужило около 40 лет и было изрядно изношенным. Но выбора не было, и 26 апреля 1929 года были подписаны два договора: о продаже часовой фабрики стоимостью 325 тысяч долларов с рассрочкой на 5 лет и договор на поставку запасных частей и полуфабрикатов на сумму 135 тысяч долларов.</w:t>
      </w:r>
    </w:p>
    <w:p w14:paraId="47E9C6B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Кроме того был заключен годичный контракт с 25 американскими специалистами, инженерами и мастерами, которые должны были на первоначальном этапе наладить производство в Советской России. На Советский Союз ложилась задача в течении этого срока подготовить и обучить достаточное количество своих специалистов, способных в последствии производить часовую продукцию самостоятельно, без зарубежной помощи.</w:t>
      </w:r>
    </w:p>
    <w:p w14:paraId="6E78F8E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Строительство часового завода было объявлено ударной стройкой, что давало первоочередное финансирование и обеспечение материалами, инструментом и многое другое (11533).</w:t>
      </w:r>
    </w:p>
    <w:p w14:paraId="31F186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AF280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F9FC0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A049EB" w14:textId="77777777" w:rsidR="00BC77E9" w:rsidRPr="007550A6" w:rsidRDefault="00BC77E9" w:rsidP="007550A6">
      <w:pPr>
        <w:pStyle w:val="a8"/>
        <w:jc w:val="both"/>
        <w:rPr>
          <w:rFonts w:ascii="Times New Roman" w:hAnsi="Times New Roman" w:cs="Times New Roman"/>
          <w:color w:val="000000" w:themeColor="text1"/>
        </w:rPr>
      </w:pPr>
      <w:r w:rsidRPr="007550A6">
        <w:rPr>
          <w:rFonts w:ascii="Times New Roman" w:hAnsi="Times New Roman" w:cs="Times New Roman"/>
          <w:color w:val="000000" w:themeColor="text1"/>
        </w:rPr>
        <w:t>22 декабря 1927 г. начальник УВВС П.И. Баранов потребовал прекратить проектирование серийного варианта АНТ-5 с «Юпитером» IV. Но освоение производства французского двигателя в СССР затягивалось, зато моторы типа 9Ad можно было купить у фирмы «Гном-Рон» в нужном количестве и довольно недорого. Поэтому решили, что планер серийной машины выполнят по образцу «дублера», но используют двигатель мощностью 420 л.с. (19100).</w:t>
      </w:r>
    </w:p>
    <w:p w14:paraId="4640AC64" w14:textId="77777777" w:rsidR="00BC77E9" w:rsidRPr="007550A6" w:rsidRDefault="00BC77E9" w:rsidP="007550A6">
      <w:pPr>
        <w:pStyle w:val="a8"/>
        <w:jc w:val="both"/>
        <w:rPr>
          <w:rFonts w:ascii="Times New Roman" w:hAnsi="Times New Roman" w:cs="Times New Roman"/>
          <w:color w:val="000000" w:themeColor="text1"/>
        </w:rPr>
      </w:pPr>
    </w:p>
    <w:p w14:paraId="3A2241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декабря 1927 Чл. Правления Авиатреста Макаровский и ГИ по самолетостроению Рубенчик писали письмо N 163/755 ОО 1 (копия заводу 1 и секретарю Техсовета) О разработке и передаче заводу 1 чертежей Р-1 под БМВ-4. Просили закончить к 1 февраля 1928 и рассматривать как дополнительную к плану 27/28. Это, наверное, для Афганистана - 30 шт. (2338).</w:t>
      </w:r>
    </w:p>
    <w:p w14:paraId="4F24CAE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 разработке и передаче заводу № 1 чертетежей Р1 под БМВ-ТУ.</w:t>
      </w:r>
    </w:p>
    <w:p w14:paraId="518916A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 исполнениз пн. 5 постановления Правления от 15 с/м. о порядке постройки в 1927-28 году самолетов Р1 БМВ-1У Вам. предлагается разработать конструкцию и рабочие чертежи головного самолета, требующиеся для постановки на серийные самолеты Р1 без вооружения под мотор БМВ 1У и передать их заводу № 1 для постройки по ним недостающих частей, сборки и сдачи 30-ти саиолетов Р1 БМВ-1У.</w:t>
      </w:r>
    </w:p>
    <w:p w14:paraId="1337B00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Так как темже постановлением Правления срок начала выпуска пернесен на май, вместо апреля - то разработку чертежей необходимо вести в срочном порядке и закончить их к 1-му фввшлл 28 года. Для руководства сообщается, что, согласно договоренности с УВВС, накаких головных самолетов этой конструкцияи стоиться не будет и работа будет вестись сразу на все 30 самолетов.</w:t>
      </w:r>
    </w:p>
    <w:p w14:paraId="5A68094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Равным образом, Опытному Стделу № 1 никаких производственных работ по этому заданию вести не следует.</w:t>
      </w:r>
    </w:p>
    <w:p w14:paraId="6439C13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Работа эта является дополнительной к утвержденному для Опытного Отдела плану на 27/28 год и должна вестись по особому счету, который будет перечислен на серийный заказ завода № I на 30 самолетов программы 27/28 года.</w:t>
      </w:r>
    </w:p>
    <w:p w14:paraId="16B71B1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сем препровождается для использования материалы /чертежи и расчеты/ по этому вопросу (2338).</w:t>
      </w:r>
    </w:p>
    <w:p w14:paraId="099680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CE29C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декабря 1927 Авиатрест подписал соглашение с Афганистаном о поставке самолетов и техимущества (2311,302).</w:t>
      </w:r>
    </w:p>
    <w:p w14:paraId="192512C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4AFA88" w14:textId="77777777" w:rsidR="0080313A" w:rsidRPr="007550A6" w:rsidRDefault="0080313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декабря 1927 г. между правительствами Афганистана и СССР было заключено соглашение на поставку 8 самолетов И-2бис. Ответственным исполнителем, подвисавшим соглашение от СССР, выступал Авиатрест. Срок поставки был определен на 15 августа 1928 г.</w:t>
      </w:r>
    </w:p>
    <w:p w14:paraId="2679EBE7" w14:textId="77777777" w:rsidR="0080313A" w:rsidRPr="007550A6" w:rsidRDefault="0080313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 стандартной серийной комплектации для ВВС РККА экспортные самолеты отличались увеличенными «летними» радиаторами и пулеметами «Виккерс» калибра 7,69 мм вместо внедренных к тому времени 7,62-мм пулеметов ПВ-1 отечественной конструкции.</w:t>
      </w:r>
    </w:p>
    <w:p w14:paraId="2E5BD51C" w14:textId="77777777" w:rsidR="0080313A" w:rsidRPr="007550A6" w:rsidRDefault="0080313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Самолеты были построены в 1928 г. в порядке общей серии, но не найдены документы об передаче из инозаказчику – возможно, все они остались в СССР (23560).</w:t>
      </w:r>
    </w:p>
    <w:p w14:paraId="140B64FF" w14:textId="77777777" w:rsidR="0080313A" w:rsidRPr="007550A6" w:rsidRDefault="0080313A" w:rsidP="007550A6">
      <w:pPr>
        <w:spacing w:after="0" w:line="240" w:lineRule="auto"/>
        <w:jc w:val="both"/>
        <w:rPr>
          <w:rFonts w:ascii="Times New Roman" w:hAnsi="Times New Roman" w:cs="Times New Roman"/>
          <w:color w:val="000000" w:themeColor="text1"/>
          <w:sz w:val="16"/>
          <w:szCs w:val="16"/>
        </w:rPr>
      </w:pPr>
    </w:p>
    <w:p w14:paraId="3E4F3124" w14:textId="77777777" w:rsidR="00E12E60"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lastRenderedPageBreak/>
        <w:t>Другие оборонные отрасли:</w:t>
      </w:r>
    </w:p>
    <w:p w14:paraId="7F1D16C7" w14:textId="77777777" w:rsidR="00E12E60" w:rsidRPr="007550A6" w:rsidRDefault="00E12E6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FFD54B" w14:textId="77777777" w:rsidR="00E12E60" w:rsidRPr="007550A6" w:rsidRDefault="00E12E60"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22 декабря 1927 г. </w:t>
      </w:r>
      <w:r w:rsidRPr="007550A6">
        <w:rPr>
          <w:rFonts w:ascii="Times New Roman" w:hAnsi="Times New Roman" w:cs="Times New Roman"/>
          <w:color w:val="000000" w:themeColor="text1"/>
          <w:sz w:val="16"/>
          <w:szCs w:val="16"/>
        </w:rPr>
        <w:t>на НИАПе</w:t>
      </w:r>
      <w:r w:rsidRPr="007550A6">
        <w:rPr>
          <w:rFonts w:ascii="Times New Roman" w:hAnsi="Times New Roman" w:cs="Times New Roman"/>
          <w:bCs/>
          <w:color w:val="000000" w:themeColor="text1"/>
          <w:sz w:val="16"/>
          <w:szCs w:val="16"/>
        </w:rPr>
        <w:t xml:space="preserve"> и</w:t>
      </w:r>
      <w:r w:rsidRPr="007550A6">
        <w:rPr>
          <w:rFonts w:ascii="Times New Roman" w:hAnsi="Times New Roman" w:cs="Times New Roman"/>
          <w:color w:val="000000" w:themeColor="text1"/>
          <w:sz w:val="16"/>
          <w:szCs w:val="16"/>
        </w:rPr>
        <w:t xml:space="preserve">спытывали 47-мм авиационную пушку ДРП </w:t>
      </w:r>
    </w:p>
    <w:p w14:paraId="06A6619C" w14:textId="77777777" w:rsidR="00E12E60" w:rsidRPr="007550A6" w:rsidRDefault="00E12E60" w:rsidP="007550A6">
      <w:pPr>
        <w:spacing w:after="0" w:line="240" w:lineRule="auto"/>
        <w:jc w:val="both"/>
        <w:rPr>
          <w:rFonts w:ascii="Times New Roman" w:hAnsi="Times New Roman" w:cs="Times New Roman"/>
          <w:bCs/>
          <w:color w:val="000000" w:themeColor="text1"/>
          <w:sz w:val="16"/>
          <w:szCs w:val="16"/>
        </w:rPr>
      </w:pPr>
      <w:bookmarkStart w:id="77" w:name="label26"/>
      <w:bookmarkEnd w:id="77"/>
      <w:r w:rsidRPr="007550A6">
        <w:rPr>
          <w:rFonts w:ascii="Times New Roman" w:hAnsi="Times New Roman" w:cs="Times New Roman"/>
          <w:bCs/>
          <w:color w:val="000000" w:themeColor="text1"/>
          <w:sz w:val="16"/>
          <w:szCs w:val="16"/>
        </w:rPr>
        <w:t>Результаты стрельбы 22 декабря 1927 г.</w:t>
      </w:r>
    </w:p>
    <w:p w14:paraId="37FB5C76" w14:textId="77777777" w:rsidR="00E12E60" w:rsidRPr="007550A6" w:rsidRDefault="00E12E60" w:rsidP="007550A6">
      <w:pPr>
        <w:spacing w:after="0" w:line="240" w:lineRule="auto"/>
        <w:jc w:val="both"/>
        <w:rPr>
          <w:rFonts w:ascii="Times New Roman" w:hAnsi="Times New Roman" w:cs="Times New Roman"/>
          <w:bCs/>
          <w:color w:val="000000" w:themeColor="text1"/>
          <w:sz w:val="16"/>
          <w:szCs w:val="16"/>
        </w:rPr>
      </w:pPr>
      <w:bookmarkStart w:id="78" w:name="label27"/>
      <w:bookmarkEnd w:id="78"/>
      <w:r w:rsidRPr="007550A6">
        <w:rPr>
          <w:rFonts w:ascii="Times New Roman" w:hAnsi="Times New Roman" w:cs="Times New Roman"/>
          <w:bCs/>
          <w:color w:val="000000" w:themeColor="text1"/>
          <w:sz w:val="16"/>
          <w:szCs w:val="16"/>
          <w:vertAlign w:val="superscript"/>
        </w:rPr>
        <w:t>Заряд, г …… Начальная скорость, м/с — Давление в канале ствола, кг/см2</w:t>
      </w:r>
    </w:p>
    <w:p w14:paraId="4116FCF3" w14:textId="77777777" w:rsidR="00E12E60" w:rsidRPr="007550A6" w:rsidRDefault="00E12E6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 …… 151 — 1625</w:t>
      </w:r>
    </w:p>
    <w:p w14:paraId="29F2C734" w14:textId="77777777" w:rsidR="00E12E60" w:rsidRPr="007550A6" w:rsidRDefault="00E12E6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 …… 214 — 2345</w:t>
      </w:r>
    </w:p>
    <w:p w14:paraId="61D0CFF5" w14:textId="77777777" w:rsidR="00E12E60" w:rsidRPr="007550A6" w:rsidRDefault="00E12E60"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НИАПе было испытано 7 различных систем ДРП, в 1926 г. — 5 систем, в 1927 г. —11 систем, в 1928 г. —13, и в 1929 г. — 13 систем (15117).</w:t>
      </w:r>
    </w:p>
    <w:p w14:paraId="22C6E171" w14:textId="77777777" w:rsidR="00E12E60" w:rsidRPr="007550A6" w:rsidRDefault="00E12E60" w:rsidP="007550A6">
      <w:pPr>
        <w:spacing w:after="0" w:line="240" w:lineRule="auto"/>
        <w:jc w:val="both"/>
        <w:rPr>
          <w:rFonts w:ascii="Times New Roman" w:hAnsi="Times New Roman" w:cs="Times New Roman"/>
          <w:color w:val="000000" w:themeColor="text1"/>
          <w:sz w:val="16"/>
          <w:szCs w:val="16"/>
        </w:rPr>
      </w:pPr>
    </w:p>
    <w:p w14:paraId="5D5D7AE9" w14:textId="77777777" w:rsidR="0002233C" w:rsidRPr="003600B8" w:rsidRDefault="0002233C" w:rsidP="0002233C">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22 декабря 1927 г. на НИАПе состоялась первая стрельба из 47</w:t>
      </w:r>
      <w:r w:rsidRPr="003600B8">
        <w:rPr>
          <w:rStyle w:val="aff"/>
          <w:rFonts w:ascii="Times New Roman" w:hAnsi="Times New Roman" w:cs="Times New Roman"/>
          <w:color w:val="0070C0"/>
          <w:spacing w:val="0"/>
          <w:sz w:val="16"/>
          <w:szCs w:val="16"/>
        </w:rPr>
        <w:softHyphen/>
        <w:t>мм пушка ДРП. На испытаниях 29 декабря 1927 г. была получена начальная скорость 234 м/с.</w:t>
      </w:r>
    </w:p>
    <w:p w14:paraId="66412FBB" w14:textId="77777777" w:rsidR="0002233C" w:rsidRPr="003600B8" w:rsidRDefault="0002233C" w:rsidP="0002233C">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В 1928 г. велись испытания 47-мм ДРП с тяжелым стволом.</w:t>
      </w:r>
    </w:p>
    <w:p w14:paraId="6DD11922" w14:textId="77777777" w:rsidR="0002233C" w:rsidRPr="003600B8" w:rsidRDefault="0002233C" w:rsidP="0002233C">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Всего с 1924 по 1929 г. было испытано несколько десятков типов безоткатных орудий калибра 37—107 мм (большинство же орудий имело калибр 76,2 мм). Так, в 1925 г. на НИАПе было испытано 7 различных систем ДРП, в 1926 г. — 5 систем, в 1927 г. — 11 систем, в 1928 г. — 13, и в 1929 г. — 13 систем.</w:t>
      </w:r>
    </w:p>
    <w:p w14:paraId="09BE2564" w14:textId="77777777" w:rsidR="0002233C" w:rsidRPr="003600B8" w:rsidRDefault="0002233C" w:rsidP="0002233C">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Была проделана огромная научная и конструкторская работа и испытаны почти все типы безоткатных орудий, известные на сегодняшний день. В их числе:</w:t>
      </w:r>
    </w:p>
    <w:p w14:paraId="5EAD2081" w14:textId="77777777" w:rsidR="0002233C" w:rsidRPr="003600B8" w:rsidRDefault="0002233C" w:rsidP="0002233C">
      <w:pPr>
        <w:widowControl w:val="0"/>
        <w:tabs>
          <w:tab w:val="left" w:pos="1002"/>
        </w:tabs>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а) Казнозарядные и дульнозарядные системы.</w:t>
      </w:r>
    </w:p>
    <w:p w14:paraId="32C4D107" w14:textId="77777777" w:rsidR="0002233C" w:rsidRPr="003600B8" w:rsidRDefault="0002233C" w:rsidP="0002233C">
      <w:pPr>
        <w:widowControl w:val="0"/>
        <w:tabs>
          <w:tab w:val="left" w:pos="1002"/>
        </w:tabs>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б) Стволы гладкие, нарезные для обычных поясковых снарядов, нарезные с углубленной нарезкой для снарядов с готовыми выступами.</w:t>
      </w:r>
    </w:p>
    <w:p w14:paraId="4393BD0E" w14:textId="77777777" w:rsidR="0002233C" w:rsidRPr="003600B8" w:rsidRDefault="0002233C" w:rsidP="0002233C">
      <w:pPr>
        <w:widowControl w:val="0"/>
        <w:tabs>
          <w:tab w:val="left" w:pos="992"/>
        </w:tabs>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Орудия, у которых заряды помещались в гильзах из сгорающей ткани, в картонных гильзах, в перфорированных металлических гильзах. Часть гильз имела металлические, деревянные и картонные поддоны.</w:t>
      </w:r>
    </w:p>
    <w:p w14:paraId="15C88ED1" w14:textId="77777777" w:rsidR="0002233C" w:rsidRPr="003600B8" w:rsidRDefault="0002233C" w:rsidP="0002233C">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Кроме того, с 1927 г. испытывались 47-мм авиационные пушки с инертной массой, в качестве которой была использована тяжелая металлическая гильза, вылетающая через сопло.</w:t>
      </w:r>
    </w:p>
    <w:p w14:paraId="4A1B9B67" w14:textId="77777777" w:rsidR="0002233C" w:rsidRPr="003600B8" w:rsidRDefault="0002233C" w:rsidP="0002233C">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Подавляющее большинство безоткатных систем дошло только до стадии испытаний опытных образцов, и лишь некоторые — до стадии войсковых испытаний. (25213).</w:t>
      </w:r>
    </w:p>
    <w:p w14:paraId="20259018" w14:textId="77777777" w:rsidR="0002233C" w:rsidRPr="003600B8" w:rsidRDefault="0002233C" w:rsidP="0002233C">
      <w:pPr>
        <w:spacing w:after="0" w:line="240" w:lineRule="auto"/>
        <w:jc w:val="both"/>
        <w:rPr>
          <w:rFonts w:ascii="Times New Roman" w:hAnsi="Times New Roman" w:cs="Times New Roman"/>
          <w:color w:val="0070C0"/>
          <w:sz w:val="16"/>
          <w:szCs w:val="16"/>
        </w:rPr>
      </w:pPr>
    </w:p>
    <w:p w14:paraId="42C3740F" w14:textId="77777777" w:rsidR="00BC77E9" w:rsidRPr="007550A6" w:rsidRDefault="00BC77E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 декабря 1927 г. тресту «Электросвязь» был выдан предварительный наряд на разработку проектов, изготовление чертежей, полных комплектов эксплуатационно-технической документации, макетов, образцов и типовых радиостанций с их последующей установкой на судах флота в следующих количествах: 10 кВт – 3 комплекта, 1,5 кВт – 15, 0,75 кВт – 18, радиофонов – 32, «малых радиофонов» - 38, КВ станций – 21, УКВ станций – 32, радиопеленгаторов – 232. Именно этот наряд и составил основу заказа на радиовооружение, получившего название «Блокада». По первым четырем типам станций были определены конкретные сроки их установки (не позднее ноября 1930 г.), а по остальным, как по наименее разработанным, сроки предстояло согласовать с ЭТЗСТ (18297).</w:t>
      </w:r>
    </w:p>
    <w:p w14:paraId="5F482C47" w14:textId="77777777" w:rsidR="00BC77E9" w:rsidRPr="007550A6" w:rsidRDefault="00BC77E9" w:rsidP="007550A6">
      <w:pPr>
        <w:spacing w:after="0" w:line="240" w:lineRule="auto"/>
        <w:jc w:val="both"/>
        <w:rPr>
          <w:rFonts w:ascii="Times New Roman" w:hAnsi="Times New Roman" w:cs="Times New Roman"/>
          <w:color w:val="000000" w:themeColor="text1"/>
          <w:sz w:val="16"/>
          <w:szCs w:val="16"/>
        </w:rPr>
      </w:pPr>
    </w:p>
    <w:p w14:paraId="03328B01" w14:textId="2787A68F" w:rsidR="0002233C" w:rsidRPr="007550A6" w:rsidRDefault="0002233C" w:rsidP="0002233C">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 политика</w:t>
      </w:r>
      <w:r w:rsidRPr="007550A6">
        <w:rPr>
          <w:rFonts w:ascii="Times New Roman" w:hAnsi="Times New Roman" w:cs="Times New Roman"/>
          <w:i/>
          <w:iCs/>
          <w:color w:val="000000" w:themeColor="text1"/>
          <w:sz w:val="16"/>
          <w:szCs w:val="16"/>
        </w:rPr>
        <w:t>:</w:t>
      </w:r>
    </w:p>
    <w:p w14:paraId="450B523F" w14:textId="77777777" w:rsidR="0002233C" w:rsidRPr="007550A6" w:rsidRDefault="0002233C" w:rsidP="0002233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1FF1DB" w14:textId="77777777" w:rsidR="0002233C" w:rsidRPr="003600B8" w:rsidRDefault="0002233C" w:rsidP="0002233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 декабря 1927 г. между правительствами Афганистана и СССР было заключено соглашение на поставку 8 самолетов И-2бис. Ответственным исполнителем, подвисавшим соглашение от СССР, выступал Авиатрест. Срок поставки был определен на 15 августа 1928 г.</w:t>
      </w:r>
    </w:p>
    <w:p w14:paraId="548E279D" w14:textId="77777777" w:rsidR="0002233C" w:rsidRPr="003600B8" w:rsidRDefault="0002233C" w:rsidP="0002233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От стандартной серийной комплектации для ВВС РККА экспортные самолеты отличались увеличенными «летними» радиаторами и пулеметами «Виккерс» калибра 7,69 мм вместо внедренных к тому времени 7,62-мм пулеметов ПВ-1 отечественной конструкции.</w:t>
      </w:r>
    </w:p>
    <w:p w14:paraId="6C928FB1" w14:textId="5D5FB025" w:rsidR="0002233C" w:rsidRPr="003600B8" w:rsidRDefault="0002233C" w:rsidP="0002233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Самолеты были построены в 1928 г. в порядке общей серии, но не найдены документы об передаче из инозаказчику – возможно, все они остались в СССР</w:t>
      </w:r>
      <w:r w:rsidR="008B2C1C">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(25206).</w:t>
      </w:r>
    </w:p>
    <w:p w14:paraId="4D9F7B73" w14:textId="77777777" w:rsidR="0002233C" w:rsidRPr="003600B8" w:rsidRDefault="0002233C" w:rsidP="0002233C">
      <w:pPr>
        <w:spacing w:after="0" w:line="240" w:lineRule="auto"/>
        <w:jc w:val="both"/>
        <w:rPr>
          <w:rFonts w:ascii="Times New Roman" w:hAnsi="Times New Roman" w:cs="Times New Roman"/>
          <w:color w:val="0070C0"/>
          <w:sz w:val="16"/>
          <w:szCs w:val="16"/>
        </w:rPr>
      </w:pPr>
    </w:p>
    <w:p w14:paraId="6ED78EE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E9268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CB20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декабря 1927 был напечатан:</w:t>
      </w:r>
    </w:p>
    <w:p w14:paraId="589DE51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СПИСОК АДРЕСОВ ВОЕННЫЗ З А В О Д О В (вх. № В-4744 ВПУ ВСНХ СССР)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126"/>
        <w:gridCol w:w="2551"/>
        <w:gridCol w:w="2410"/>
        <w:gridCol w:w="2268"/>
      </w:tblGrid>
      <w:tr w:rsidR="00472A36" w:rsidRPr="007550A6" w14:paraId="56B96259" w14:textId="77777777">
        <w:tc>
          <w:tcPr>
            <w:tcW w:w="534" w:type="dxa"/>
            <w:tcBorders>
              <w:top w:val="single" w:sz="12" w:space="0" w:color="auto"/>
            </w:tcBorders>
          </w:tcPr>
          <w:p w14:paraId="3C6A8A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п/п</w:t>
            </w:r>
          </w:p>
        </w:tc>
        <w:tc>
          <w:tcPr>
            <w:tcW w:w="2126" w:type="dxa"/>
            <w:tcBorders>
              <w:top w:val="single" w:sz="12" w:space="0" w:color="auto"/>
            </w:tcBorders>
          </w:tcPr>
          <w:p w14:paraId="5E5161D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НАИМЕНОВАНИЕ ЗАВОДА</w:t>
            </w:r>
          </w:p>
        </w:tc>
        <w:tc>
          <w:tcPr>
            <w:tcW w:w="4961" w:type="dxa"/>
            <w:gridSpan w:val="2"/>
            <w:tcBorders>
              <w:top w:val="single" w:sz="12" w:space="0" w:color="auto"/>
            </w:tcBorders>
          </w:tcPr>
          <w:p w14:paraId="732263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Почтовые адреса для корреспонденции</w:t>
            </w:r>
          </w:p>
        </w:tc>
        <w:tc>
          <w:tcPr>
            <w:tcW w:w="2268" w:type="dxa"/>
            <w:tcBorders>
              <w:top w:val="single" w:sz="12" w:space="0" w:color="auto"/>
            </w:tcBorders>
          </w:tcPr>
          <w:p w14:paraId="095681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Телеграфный' адрес</w:t>
            </w:r>
          </w:p>
        </w:tc>
      </w:tr>
      <w:tr w:rsidR="00472A36" w:rsidRPr="007550A6" w14:paraId="04B75D9F" w14:textId="77777777">
        <w:tc>
          <w:tcPr>
            <w:tcW w:w="534" w:type="dxa"/>
          </w:tcPr>
          <w:p w14:paraId="20FED9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26" w:type="dxa"/>
          </w:tcPr>
          <w:p w14:paraId="6BE651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51" w:type="dxa"/>
          </w:tcPr>
          <w:p w14:paraId="7DCDBD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Простой</w:t>
            </w:r>
          </w:p>
        </w:tc>
        <w:tc>
          <w:tcPr>
            <w:tcW w:w="2410" w:type="dxa"/>
          </w:tcPr>
          <w:p w14:paraId="58E127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Секретный</w:t>
            </w:r>
          </w:p>
        </w:tc>
        <w:tc>
          <w:tcPr>
            <w:tcW w:w="2268" w:type="dxa"/>
          </w:tcPr>
          <w:p w14:paraId="50B9D8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4A06780A" w14:textId="77777777">
        <w:tc>
          <w:tcPr>
            <w:tcW w:w="534" w:type="dxa"/>
          </w:tcPr>
          <w:p w14:paraId="098F4F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w:t>
            </w:r>
          </w:p>
        </w:tc>
        <w:tc>
          <w:tcPr>
            <w:tcW w:w="2126" w:type="dxa"/>
          </w:tcPr>
          <w:p w14:paraId="59F4C6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Кислотный завод № 1 ВСНХ СССР</w:t>
            </w:r>
          </w:p>
        </w:tc>
        <w:tc>
          <w:tcPr>
            <w:tcW w:w="2551" w:type="dxa"/>
          </w:tcPr>
          <w:p w14:paraId="1E741A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Поч тамт. Абон ящ. 702</w:t>
            </w:r>
          </w:p>
        </w:tc>
        <w:tc>
          <w:tcPr>
            <w:tcW w:w="2410" w:type="dxa"/>
          </w:tcPr>
          <w:p w14:paraId="672693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68" w:type="dxa"/>
          </w:tcPr>
          <w:p w14:paraId="4DF84F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химический один</w:t>
            </w:r>
          </w:p>
        </w:tc>
      </w:tr>
      <w:tr w:rsidR="00472A36" w:rsidRPr="007550A6" w14:paraId="6F39C58F" w14:textId="77777777">
        <w:tc>
          <w:tcPr>
            <w:tcW w:w="534" w:type="dxa"/>
          </w:tcPr>
          <w:p w14:paraId="7537ED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w:t>
            </w:r>
          </w:p>
        </w:tc>
        <w:tc>
          <w:tcPr>
            <w:tcW w:w="2126" w:type="dxa"/>
          </w:tcPr>
          <w:p w14:paraId="7D9687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Химический з-д № 2</w:t>
            </w:r>
          </w:p>
        </w:tc>
        <w:tc>
          <w:tcPr>
            <w:tcW w:w="2551" w:type="dxa"/>
          </w:tcPr>
          <w:p w14:paraId="12E750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Троцк Са марской губ. почт.ящ. № 2</w:t>
            </w:r>
          </w:p>
        </w:tc>
        <w:tc>
          <w:tcPr>
            <w:tcW w:w="2410" w:type="dxa"/>
          </w:tcPr>
          <w:p w14:paraId="4EFAAF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68" w:type="dxa"/>
          </w:tcPr>
          <w:p w14:paraId="0228B8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Троцк, Самарской губ.</w:t>
            </w:r>
          </w:p>
        </w:tc>
      </w:tr>
      <w:tr w:rsidR="00472A36" w:rsidRPr="007550A6" w14:paraId="3DA6F779" w14:textId="77777777">
        <w:tc>
          <w:tcPr>
            <w:tcW w:w="534" w:type="dxa"/>
          </w:tcPr>
          <w:p w14:paraId="165CE3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w:t>
            </w:r>
          </w:p>
        </w:tc>
        <w:tc>
          <w:tcPr>
            <w:tcW w:w="2126" w:type="dxa"/>
          </w:tcPr>
          <w:p w14:paraId="048AF3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Тульский патронный</w:t>
            </w:r>
          </w:p>
        </w:tc>
        <w:tc>
          <w:tcPr>
            <w:tcW w:w="2551" w:type="dxa"/>
          </w:tcPr>
          <w:p w14:paraId="61BB90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Тула, почтамт, абон. ящ. № 37</w:t>
            </w:r>
          </w:p>
        </w:tc>
        <w:tc>
          <w:tcPr>
            <w:tcW w:w="2410" w:type="dxa"/>
          </w:tcPr>
          <w:p w14:paraId="7398DA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2268" w:type="dxa"/>
          </w:tcPr>
          <w:p w14:paraId="4A01AF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472A36" w:rsidRPr="007550A6" w14:paraId="5D271E78" w14:textId="77777777">
        <w:tc>
          <w:tcPr>
            <w:tcW w:w="534" w:type="dxa"/>
          </w:tcPr>
          <w:p w14:paraId="4970A8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w:t>
            </w:r>
          </w:p>
        </w:tc>
        <w:tc>
          <w:tcPr>
            <w:tcW w:w="2126" w:type="dxa"/>
          </w:tcPr>
          <w:p w14:paraId="020DB9B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3 им. Володарского</w:t>
            </w:r>
          </w:p>
        </w:tc>
        <w:tc>
          <w:tcPr>
            <w:tcW w:w="2551" w:type="dxa"/>
          </w:tcPr>
          <w:p w14:paraId="639A29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Ульяновск, почтов. ящ. № 19</w:t>
            </w:r>
          </w:p>
        </w:tc>
        <w:tc>
          <w:tcPr>
            <w:tcW w:w="2410" w:type="dxa"/>
          </w:tcPr>
          <w:p w14:paraId="2C2E38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2268" w:type="dxa"/>
          </w:tcPr>
          <w:p w14:paraId="042A12F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472A36" w:rsidRPr="007550A6" w14:paraId="26B6686D" w14:textId="77777777">
        <w:tc>
          <w:tcPr>
            <w:tcW w:w="534" w:type="dxa"/>
          </w:tcPr>
          <w:p w14:paraId="40C8C2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w:t>
            </w:r>
          </w:p>
        </w:tc>
        <w:tc>
          <w:tcPr>
            <w:tcW w:w="2126" w:type="dxa"/>
          </w:tcPr>
          <w:p w14:paraId="70C8579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17</w:t>
            </w:r>
          </w:p>
        </w:tc>
        <w:tc>
          <w:tcPr>
            <w:tcW w:w="2551" w:type="dxa"/>
          </w:tcPr>
          <w:p w14:paraId="50D610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.Подольск, Моск. губ. почт.</w:t>
            </w:r>
          </w:p>
        </w:tc>
        <w:tc>
          <w:tcPr>
            <w:tcW w:w="2410" w:type="dxa"/>
          </w:tcPr>
          <w:p w14:paraId="3F402E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2268" w:type="dxa"/>
          </w:tcPr>
          <w:p w14:paraId="1C4BE5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472A36" w:rsidRPr="007550A6" w14:paraId="4865111C" w14:textId="77777777">
        <w:tc>
          <w:tcPr>
            <w:tcW w:w="534" w:type="dxa"/>
          </w:tcPr>
          <w:p w14:paraId="3ED0E3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w:t>
            </w:r>
          </w:p>
        </w:tc>
        <w:tc>
          <w:tcPr>
            <w:tcW w:w="2126" w:type="dxa"/>
          </w:tcPr>
          <w:p w14:paraId="6EC317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60</w:t>
            </w:r>
          </w:p>
        </w:tc>
        <w:tc>
          <w:tcPr>
            <w:tcW w:w="2551" w:type="dxa"/>
          </w:tcPr>
          <w:p w14:paraId="4D5A8E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Луганск почт.ящ. № 27</w:t>
            </w:r>
          </w:p>
        </w:tc>
        <w:tc>
          <w:tcPr>
            <w:tcW w:w="2410" w:type="dxa"/>
          </w:tcPr>
          <w:p w14:paraId="2613CB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2268" w:type="dxa"/>
          </w:tcPr>
          <w:p w14:paraId="6080CD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472A36" w:rsidRPr="007550A6" w14:paraId="04929E9B" w14:textId="77777777">
        <w:tc>
          <w:tcPr>
            <w:tcW w:w="534" w:type="dxa"/>
          </w:tcPr>
          <w:p w14:paraId="684E49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w:t>
            </w:r>
          </w:p>
        </w:tc>
        <w:tc>
          <w:tcPr>
            <w:tcW w:w="2126" w:type="dxa"/>
          </w:tcPr>
          <w:p w14:paraId="1E74BC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Московский дроболитейный завод</w:t>
            </w:r>
          </w:p>
        </w:tc>
        <w:tc>
          <w:tcPr>
            <w:tcW w:w="2551" w:type="dxa"/>
          </w:tcPr>
          <w:p w14:paraId="7F7698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Почта пересылается через курьра</w:t>
            </w:r>
          </w:p>
        </w:tc>
        <w:tc>
          <w:tcPr>
            <w:tcW w:w="2410" w:type="dxa"/>
          </w:tcPr>
          <w:p w14:paraId="03CA2E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2268" w:type="dxa"/>
          </w:tcPr>
          <w:p w14:paraId="7E5E59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472A36" w:rsidRPr="007550A6" w14:paraId="3D567F18" w14:textId="77777777">
        <w:tc>
          <w:tcPr>
            <w:tcW w:w="534" w:type="dxa"/>
          </w:tcPr>
          <w:p w14:paraId="07DB56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w:t>
            </w:r>
          </w:p>
        </w:tc>
        <w:tc>
          <w:tcPr>
            <w:tcW w:w="2126" w:type="dxa"/>
          </w:tcPr>
          <w:p w14:paraId="048613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4 им. Всероссийского старосты т. Калинина</w:t>
            </w:r>
          </w:p>
        </w:tc>
        <w:tc>
          <w:tcPr>
            <w:tcW w:w="2551" w:type="dxa"/>
          </w:tcPr>
          <w:p w14:paraId="26A8F7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 почт. ящ. № 18</w:t>
            </w:r>
          </w:p>
        </w:tc>
        <w:tc>
          <w:tcPr>
            <w:tcW w:w="2410" w:type="dxa"/>
          </w:tcPr>
          <w:p w14:paraId="3B1FED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2268" w:type="dxa"/>
          </w:tcPr>
          <w:p w14:paraId="52D480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472A36" w:rsidRPr="007550A6" w14:paraId="27A3345F" w14:textId="77777777">
        <w:tc>
          <w:tcPr>
            <w:tcW w:w="534" w:type="dxa"/>
          </w:tcPr>
          <w:p w14:paraId="3A568B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w:t>
            </w:r>
          </w:p>
        </w:tc>
        <w:tc>
          <w:tcPr>
            <w:tcW w:w="2126" w:type="dxa"/>
          </w:tcPr>
          <w:p w14:paraId="253EB1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42 им. Масленникова</w:t>
            </w:r>
          </w:p>
        </w:tc>
        <w:tc>
          <w:tcPr>
            <w:tcW w:w="2551" w:type="dxa"/>
          </w:tcPr>
          <w:p w14:paraId="7129C7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Самара, 'почт.ящ. № 59</w:t>
            </w:r>
          </w:p>
        </w:tc>
        <w:tc>
          <w:tcPr>
            <w:tcW w:w="2410" w:type="dxa"/>
          </w:tcPr>
          <w:p w14:paraId="6AD225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68" w:type="dxa"/>
          </w:tcPr>
          <w:p w14:paraId="1AE393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51DD6CC6" w14:textId="77777777">
        <w:tc>
          <w:tcPr>
            <w:tcW w:w="534" w:type="dxa"/>
          </w:tcPr>
          <w:p w14:paraId="3B1CF2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w:t>
            </w:r>
          </w:p>
        </w:tc>
        <w:tc>
          <w:tcPr>
            <w:tcW w:w="2126" w:type="dxa"/>
          </w:tcPr>
          <w:p w14:paraId="609ACD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50</w:t>
            </w:r>
          </w:p>
        </w:tc>
        <w:tc>
          <w:tcPr>
            <w:tcW w:w="2551" w:type="dxa"/>
          </w:tcPr>
          <w:p w14:paraId="2DC7C89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Пенза, почтов. ящ. № 25</w:t>
            </w:r>
          </w:p>
        </w:tc>
        <w:tc>
          <w:tcPr>
            <w:tcW w:w="2410" w:type="dxa"/>
          </w:tcPr>
          <w:p w14:paraId="6466CAE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2268" w:type="dxa"/>
          </w:tcPr>
          <w:p w14:paraId="5681EF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472A36" w:rsidRPr="007550A6" w14:paraId="2CC3BB51" w14:textId="77777777">
        <w:tc>
          <w:tcPr>
            <w:tcW w:w="534" w:type="dxa"/>
          </w:tcPr>
          <w:p w14:paraId="36A2CB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w:t>
            </w:r>
          </w:p>
        </w:tc>
        <w:tc>
          <w:tcPr>
            <w:tcW w:w="2126" w:type="dxa"/>
          </w:tcPr>
          <w:p w14:paraId="1E6343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1-й оружейн. Завод в г. Туле</w:t>
            </w:r>
          </w:p>
        </w:tc>
        <w:tc>
          <w:tcPr>
            <w:tcW w:w="2551" w:type="dxa"/>
          </w:tcPr>
          <w:p w14:paraId="61237D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Тула, почтамт, поч. Ящ. №№ 86 и 87</w:t>
            </w:r>
          </w:p>
        </w:tc>
        <w:tc>
          <w:tcPr>
            <w:tcW w:w="2410" w:type="dxa"/>
          </w:tcPr>
          <w:p w14:paraId="299056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Тула, 1-е орудийные заводы в Туле</w:t>
            </w:r>
          </w:p>
        </w:tc>
        <w:tc>
          <w:tcPr>
            <w:tcW w:w="2268" w:type="dxa"/>
          </w:tcPr>
          <w:p w14:paraId="21574A2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Тулв ТОЗ</w:t>
            </w:r>
          </w:p>
        </w:tc>
      </w:tr>
      <w:tr w:rsidR="00472A36" w:rsidRPr="007550A6" w14:paraId="5532ADF4" w14:textId="77777777">
        <w:tc>
          <w:tcPr>
            <w:tcW w:w="534" w:type="dxa"/>
          </w:tcPr>
          <w:p w14:paraId="6BF5D8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12.</w:t>
            </w:r>
          </w:p>
        </w:tc>
        <w:tc>
          <w:tcPr>
            <w:tcW w:w="2126" w:type="dxa"/>
          </w:tcPr>
          <w:p w14:paraId="517C00A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Ижевские Оружейный и Сталититейный заводы</w:t>
            </w:r>
          </w:p>
        </w:tc>
        <w:tc>
          <w:tcPr>
            <w:tcW w:w="2551" w:type="dxa"/>
          </w:tcPr>
          <w:p w14:paraId="1D31A5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Ижевск, Вотск автоном. Обл., почт. ящ. № 11</w:t>
            </w:r>
          </w:p>
        </w:tc>
        <w:tc>
          <w:tcPr>
            <w:tcW w:w="2410" w:type="dxa"/>
          </w:tcPr>
          <w:p w14:paraId="149FD3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Ижевск Вотск автоном. Обл. Ижевский оружейный и сталититейный заводы</w:t>
            </w:r>
          </w:p>
        </w:tc>
        <w:tc>
          <w:tcPr>
            <w:tcW w:w="2268" w:type="dxa"/>
          </w:tcPr>
          <w:p w14:paraId="527107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Ижевск, Стальной</w:t>
            </w:r>
          </w:p>
        </w:tc>
      </w:tr>
      <w:tr w:rsidR="00472A36" w:rsidRPr="007550A6" w14:paraId="5D98E451" w14:textId="77777777">
        <w:tc>
          <w:tcPr>
            <w:tcW w:w="534" w:type="dxa"/>
          </w:tcPr>
          <w:p w14:paraId="144849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w:t>
            </w:r>
          </w:p>
        </w:tc>
        <w:tc>
          <w:tcPr>
            <w:tcW w:w="2126" w:type="dxa"/>
          </w:tcPr>
          <w:p w14:paraId="3431CD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Сестрорецкий з-д им. Воскова</w:t>
            </w:r>
          </w:p>
        </w:tc>
        <w:tc>
          <w:tcPr>
            <w:tcW w:w="2551" w:type="dxa"/>
          </w:tcPr>
          <w:p w14:paraId="759C9A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Сестрорецк, “Ключ”</w:t>
            </w:r>
          </w:p>
        </w:tc>
        <w:tc>
          <w:tcPr>
            <w:tcW w:w="2410" w:type="dxa"/>
          </w:tcPr>
          <w:p w14:paraId="13F014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Сестрорецк, пл. Свободы, з-д им. Воскова</w:t>
            </w:r>
          </w:p>
        </w:tc>
        <w:tc>
          <w:tcPr>
            <w:tcW w:w="2268" w:type="dxa"/>
          </w:tcPr>
          <w:p w14:paraId="7C5B82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Сестрорецк, “Ключ”</w:t>
            </w:r>
          </w:p>
        </w:tc>
      </w:tr>
      <w:tr w:rsidR="00472A36" w:rsidRPr="007550A6" w14:paraId="26AB2B89" w14:textId="77777777">
        <w:tc>
          <w:tcPr>
            <w:tcW w:w="534" w:type="dxa"/>
          </w:tcPr>
          <w:p w14:paraId="4D7BEF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w:t>
            </w:r>
          </w:p>
        </w:tc>
        <w:tc>
          <w:tcPr>
            <w:tcW w:w="2126" w:type="dxa"/>
          </w:tcPr>
          <w:p w14:paraId="2695BB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Инструментальный з-д № 2</w:t>
            </w:r>
          </w:p>
        </w:tc>
        <w:tc>
          <w:tcPr>
            <w:tcW w:w="2551" w:type="dxa"/>
          </w:tcPr>
          <w:p w14:paraId="594C83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Ковров, Владимир. г. Почт. ящ № 9</w:t>
            </w:r>
          </w:p>
        </w:tc>
        <w:tc>
          <w:tcPr>
            <w:tcW w:w="2410" w:type="dxa"/>
          </w:tcPr>
          <w:p w14:paraId="675EC3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 Ковров Моск. Ниж. ж. д. Инстру ментал. з-д</w:t>
            </w:r>
          </w:p>
        </w:tc>
        <w:tc>
          <w:tcPr>
            <w:tcW w:w="2268" w:type="dxa"/>
          </w:tcPr>
          <w:p w14:paraId="396D06D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Ковров ИНЗ</w:t>
            </w:r>
          </w:p>
        </w:tc>
      </w:tr>
      <w:tr w:rsidR="00472A36" w:rsidRPr="007550A6" w14:paraId="594EED16" w14:textId="77777777">
        <w:tc>
          <w:tcPr>
            <w:tcW w:w="534" w:type="dxa"/>
          </w:tcPr>
          <w:p w14:paraId="0FB1F5A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w:t>
            </w:r>
          </w:p>
        </w:tc>
        <w:tc>
          <w:tcPr>
            <w:tcW w:w="2126" w:type="dxa"/>
          </w:tcPr>
          <w:p w14:paraId="392A85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“Красногвардеец”</w:t>
            </w:r>
          </w:p>
        </w:tc>
        <w:tc>
          <w:tcPr>
            <w:tcW w:w="2551" w:type="dxa"/>
          </w:tcPr>
          <w:p w14:paraId="2F45CF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10" w:type="dxa"/>
          </w:tcPr>
          <w:p w14:paraId="242F61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 Аптекарский остров з-д “Красногвадеец”</w:t>
            </w:r>
          </w:p>
        </w:tc>
        <w:tc>
          <w:tcPr>
            <w:tcW w:w="2268" w:type="dxa"/>
          </w:tcPr>
          <w:p w14:paraId="48AABE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7851DD93" w14:textId="77777777">
        <w:tc>
          <w:tcPr>
            <w:tcW w:w="534" w:type="dxa"/>
          </w:tcPr>
          <w:p w14:paraId="43EA40E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w:t>
            </w:r>
          </w:p>
        </w:tc>
        <w:tc>
          <w:tcPr>
            <w:tcW w:w="2126" w:type="dxa"/>
          </w:tcPr>
          <w:p w14:paraId="0CC9BF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 Ленина № 40</w:t>
            </w:r>
          </w:p>
        </w:tc>
        <w:tc>
          <w:tcPr>
            <w:tcW w:w="2551" w:type="dxa"/>
          </w:tcPr>
          <w:p w14:paraId="32C1B8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Казань, Почт. ящ. № 101.</w:t>
            </w:r>
          </w:p>
        </w:tc>
        <w:tc>
          <w:tcPr>
            <w:tcW w:w="2410" w:type="dxa"/>
          </w:tcPr>
          <w:p w14:paraId="4CBEA3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2268" w:type="dxa"/>
          </w:tcPr>
          <w:p w14:paraId="4890DB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Казань, Казлензавод</w:t>
            </w:r>
          </w:p>
        </w:tc>
      </w:tr>
      <w:tr w:rsidR="00472A36" w:rsidRPr="007550A6" w14:paraId="3D9BDD7B" w14:textId="77777777">
        <w:tc>
          <w:tcPr>
            <w:tcW w:w="534" w:type="dxa"/>
          </w:tcPr>
          <w:p w14:paraId="77AE3F5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w:t>
            </w:r>
          </w:p>
        </w:tc>
        <w:tc>
          <w:tcPr>
            <w:tcW w:w="2126" w:type="dxa"/>
          </w:tcPr>
          <w:p w14:paraId="72C1F9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 Я.М.СВЕРДЛОВА № 80</w:t>
            </w:r>
          </w:p>
        </w:tc>
        <w:tc>
          <w:tcPr>
            <w:tcW w:w="2551" w:type="dxa"/>
          </w:tcPr>
          <w:p w14:paraId="169902A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Растяпино, почт. Ящ. № 5</w:t>
            </w:r>
          </w:p>
        </w:tc>
        <w:tc>
          <w:tcPr>
            <w:tcW w:w="2410" w:type="dxa"/>
          </w:tcPr>
          <w:p w14:paraId="070821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2268" w:type="dxa"/>
          </w:tcPr>
          <w:p w14:paraId="5E0695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Растяпино, Пыра</w:t>
            </w:r>
          </w:p>
        </w:tc>
      </w:tr>
      <w:tr w:rsidR="00472A36" w:rsidRPr="007550A6" w14:paraId="18BFC710" w14:textId="77777777">
        <w:tc>
          <w:tcPr>
            <w:tcW w:w="534" w:type="dxa"/>
          </w:tcPr>
          <w:p w14:paraId="1F8C9E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18.</w:t>
            </w:r>
          </w:p>
        </w:tc>
        <w:tc>
          <w:tcPr>
            <w:tcW w:w="2126" w:type="dxa"/>
          </w:tcPr>
          <w:p w14:paraId="70A31D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Сергиевский завод № 11</w:t>
            </w:r>
          </w:p>
        </w:tc>
        <w:tc>
          <w:tcPr>
            <w:tcW w:w="2551" w:type="dxa"/>
          </w:tcPr>
          <w:p w14:paraId="3CA578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Сергиево, Моск. губ., почт. ящ. № 3</w:t>
            </w:r>
          </w:p>
        </w:tc>
        <w:tc>
          <w:tcPr>
            <w:tcW w:w="2410" w:type="dxa"/>
          </w:tcPr>
          <w:p w14:paraId="330855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2268" w:type="dxa"/>
          </w:tcPr>
          <w:p w14:paraId="61D3E3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Сергиево, Третий</w:t>
            </w:r>
          </w:p>
        </w:tc>
      </w:tr>
      <w:tr w:rsidR="00472A36" w:rsidRPr="007550A6" w14:paraId="4FAF5ED7" w14:textId="77777777">
        <w:tc>
          <w:tcPr>
            <w:tcW w:w="534" w:type="dxa"/>
          </w:tcPr>
          <w:p w14:paraId="104478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w:t>
            </w:r>
          </w:p>
        </w:tc>
        <w:tc>
          <w:tcPr>
            <w:tcW w:w="2126" w:type="dxa"/>
          </w:tcPr>
          <w:p w14:paraId="2DD8F94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Шостенский завод № 9</w:t>
            </w:r>
          </w:p>
        </w:tc>
        <w:tc>
          <w:tcPr>
            <w:tcW w:w="2551" w:type="dxa"/>
          </w:tcPr>
          <w:p w14:paraId="77DED9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г.Шостка Шостенск. Губ., Отд. Связи</w:t>
            </w:r>
          </w:p>
        </w:tc>
        <w:tc>
          <w:tcPr>
            <w:tcW w:w="2410" w:type="dxa"/>
          </w:tcPr>
          <w:p w14:paraId="3B3C88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2268" w:type="dxa"/>
          </w:tcPr>
          <w:p w14:paraId="1C49A0E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Шостка, Краснознаменец</w:t>
            </w:r>
          </w:p>
        </w:tc>
      </w:tr>
      <w:tr w:rsidR="00472A36" w:rsidRPr="007550A6" w14:paraId="3155D496" w14:textId="77777777">
        <w:tc>
          <w:tcPr>
            <w:tcW w:w="534" w:type="dxa"/>
          </w:tcPr>
          <w:p w14:paraId="15D647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w:t>
            </w:r>
          </w:p>
        </w:tc>
        <w:tc>
          <w:tcPr>
            <w:tcW w:w="2126" w:type="dxa"/>
          </w:tcPr>
          <w:p w14:paraId="5882F5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 Косякова</w:t>
            </w:r>
          </w:p>
        </w:tc>
        <w:tc>
          <w:tcPr>
            <w:tcW w:w="2551" w:type="dxa"/>
          </w:tcPr>
          <w:p w14:paraId="33182D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 Рошаль Моск. губ., почт ящ. № 3</w:t>
            </w:r>
          </w:p>
        </w:tc>
        <w:tc>
          <w:tcPr>
            <w:tcW w:w="2410" w:type="dxa"/>
          </w:tcPr>
          <w:p w14:paraId="41888D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2268" w:type="dxa"/>
          </w:tcPr>
          <w:p w14:paraId="2EA956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Рошаль, Три</w:t>
            </w:r>
          </w:p>
        </w:tc>
      </w:tr>
      <w:tr w:rsidR="00472A36" w:rsidRPr="007550A6" w14:paraId="5EAC1B14" w14:textId="77777777">
        <w:tc>
          <w:tcPr>
            <w:tcW w:w="534" w:type="dxa"/>
          </w:tcPr>
          <w:p w14:paraId="44C93F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21.</w:t>
            </w:r>
          </w:p>
        </w:tc>
        <w:tc>
          <w:tcPr>
            <w:tcW w:w="2126" w:type="dxa"/>
          </w:tcPr>
          <w:p w14:paraId="7782F2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Богородский завод</w:t>
            </w:r>
          </w:p>
        </w:tc>
        <w:tc>
          <w:tcPr>
            <w:tcW w:w="2551" w:type="dxa"/>
          </w:tcPr>
          <w:p w14:paraId="7594D9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Богородск, Моск. губ., почт. ящ. № 1</w:t>
            </w:r>
          </w:p>
        </w:tc>
        <w:tc>
          <w:tcPr>
            <w:tcW w:w="2410" w:type="dxa"/>
          </w:tcPr>
          <w:p w14:paraId="6A6B78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2268" w:type="dxa"/>
          </w:tcPr>
          <w:p w14:paraId="380624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Богородск, Двенадцать</w:t>
            </w:r>
          </w:p>
        </w:tc>
      </w:tr>
      <w:tr w:rsidR="00472A36" w:rsidRPr="007550A6" w14:paraId="5C9A4C1E" w14:textId="77777777">
        <w:tc>
          <w:tcPr>
            <w:tcW w:w="534" w:type="dxa"/>
          </w:tcPr>
          <w:p w14:paraId="0B97BE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22.</w:t>
            </w:r>
          </w:p>
        </w:tc>
        <w:tc>
          <w:tcPr>
            <w:tcW w:w="2126" w:type="dxa"/>
          </w:tcPr>
          <w:p w14:paraId="57717EF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Ленинградский Ульяновский завод</w:t>
            </w:r>
          </w:p>
        </w:tc>
        <w:tc>
          <w:tcPr>
            <w:tcW w:w="2551" w:type="dxa"/>
          </w:tcPr>
          <w:p w14:paraId="381FBC7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Ленинградский Ульяновский завод, ст. Саблино, Окт. ж/д</w:t>
            </w:r>
          </w:p>
        </w:tc>
        <w:tc>
          <w:tcPr>
            <w:tcW w:w="2410" w:type="dxa"/>
          </w:tcPr>
          <w:p w14:paraId="348EF8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2268" w:type="dxa"/>
          </w:tcPr>
          <w:p w14:paraId="6BE21D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Ульяновка-коробочка</w:t>
            </w:r>
          </w:p>
        </w:tc>
      </w:tr>
      <w:tr w:rsidR="00472A36" w:rsidRPr="007550A6" w14:paraId="320F98E0" w14:textId="77777777">
        <w:tc>
          <w:tcPr>
            <w:tcW w:w="534" w:type="dxa"/>
          </w:tcPr>
          <w:p w14:paraId="266710E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w:t>
            </w:r>
          </w:p>
        </w:tc>
        <w:tc>
          <w:tcPr>
            <w:tcW w:w="2126" w:type="dxa"/>
          </w:tcPr>
          <w:p w14:paraId="5B0097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“КРАСНЫЙ-БОЕВИК".</w:t>
            </w:r>
          </w:p>
        </w:tc>
        <w:tc>
          <w:tcPr>
            <w:tcW w:w="2551" w:type="dxa"/>
          </w:tcPr>
          <w:p w14:paraId="40C8C5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Тамбов, Красный Боевик</w:t>
            </w:r>
          </w:p>
        </w:tc>
        <w:tc>
          <w:tcPr>
            <w:tcW w:w="2410" w:type="dxa"/>
          </w:tcPr>
          <w:p w14:paraId="714077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2268" w:type="dxa"/>
          </w:tcPr>
          <w:p w14:paraId="51367A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Тамбов, Боевик</w:t>
            </w:r>
          </w:p>
        </w:tc>
      </w:tr>
      <w:tr w:rsidR="00472A36" w:rsidRPr="007550A6" w14:paraId="1B26991E" w14:textId="77777777">
        <w:tc>
          <w:tcPr>
            <w:tcW w:w="534" w:type="dxa"/>
          </w:tcPr>
          <w:p w14:paraId="1B6898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w:t>
            </w:r>
          </w:p>
        </w:tc>
        <w:tc>
          <w:tcPr>
            <w:tcW w:w="2126" w:type="dxa"/>
          </w:tcPr>
          <w:p w14:paraId="16B4F8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“КРАСНОЗНАМЕНЕЦ”</w:t>
            </w:r>
          </w:p>
        </w:tc>
        <w:tc>
          <w:tcPr>
            <w:tcW w:w="2551" w:type="dxa"/>
          </w:tcPr>
          <w:p w14:paraId="37BCFB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 30-е почт. отделение</w:t>
            </w:r>
          </w:p>
        </w:tc>
        <w:tc>
          <w:tcPr>
            <w:tcW w:w="2410" w:type="dxa"/>
          </w:tcPr>
          <w:p w14:paraId="680837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2268" w:type="dxa"/>
          </w:tcPr>
          <w:p w14:paraId="1E3610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Лениград, Пять</w:t>
            </w:r>
          </w:p>
        </w:tc>
      </w:tr>
      <w:tr w:rsidR="00472A36" w:rsidRPr="007550A6" w14:paraId="4C48B937" w14:textId="77777777">
        <w:tc>
          <w:tcPr>
            <w:tcW w:w="534" w:type="dxa"/>
          </w:tcPr>
          <w:p w14:paraId="32CCD2D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w:t>
            </w:r>
          </w:p>
        </w:tc>
        <w:tc>
          <w:tcPr>
            <w:tcW w:w="2126" w:type="dxa"/>
          </w:tcPr>
          <w:p w14:paraId="76C14B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ШЛИССЕЛЬБУРГСКИЙ , завод им. Морозова.</w:t>
            </w:r>
          </w:p>
        </w:tc>
        <w:tc>
          <w:tcPr>
            <w:tcW w:w="2551" w:type="dxa"/>
          </w:tcPr>
          <w:p w14:paraId="7084408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Шлиссельбург з-д им. Морозова, ст. Дунай Ириновск. Линии Окт. ж/д</w:t>
            </w:r>
          </w:p>
        </w:tc>
        <w:tc>
          <w:tcPr>
            <w:tcW w:w="2410" w:type="dxa"/>
          </w:tcPr>
          <w:p w14:paraId="1CAC0F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2268" w:type="dxa"/>
          </w:tcPr>
          <w:p w14:paraId="0FE12B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Шлиссельбургский завод</w:t>
            </w:r>
          </w:p>
        </w:tc>
      </w:tr>
      <w:tr w:rsidR="00472A36" w:rsidRPr="007550A6" w14:paraId="1A5F164A" w14:textId="77777777">
        <w:tc>
          <w:tcPr>
            <w:tcW w:w="534" w:type="dxa"/>
          </w:tcPr>
          <w:p w14:paraId="1CF6628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26.</w:t>
            </w:r>
          </w:p>
        </w:tc>
        <w:tc>
          <w:tcPr>
            <w:tcW w:w="2126" w:type="dxa"/>
          </w:tcPr>
          <w:p w14:paraId="332F80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САМАРСКИЙ завод № 15</w:t>
            </w:r>
          </w:p>
        </w:tc>
        <w:tc>
          <w:tcPr>
            <w:tcW w:w="2551" w:type="dxa"/>
          </w:tcPr>
          <w:p w14:paraId="405FDC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г.Троцк. Самарской г. почт. ящ. № 15</w:t>
            </w:r>
          </w:p>
        </w:tc>
        <w:tc>
          <w:tcPr>
            <w:tcW w:w="2410" w:type="dxa"/>
          </w:tcPr>
          <w:p w14:paraId="3889A6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2268" w:type="dxa"/>
          </w:tcPr>
          <w:p w14:paraId="13C57D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Троцк, Самара, пятнадцать</w:t>
            </w:r>
          </w:p>
        </w:tc>
      </w:tr>
      <w:tr w:rsidR="00472A36" w:rsidRPr="007550A6" w14:paraId="5AFD01B5" w14:textId="77777777">
        <w:tc>
          <w:tcPr>
            <w:tcW w:w="534" w:type="dxa"/>
          </w:tcPr>
          <w:p w14:paraId="4CE6D5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w:t>
            </w:r>
          </w:p>
        </w:tc>
        <w:tc>
          <w:tcPr>
            <w:tcW w:w="2126" w:type="dxa"/>
          </w:tcPr>
          <w:p w14:paraId="4E9B2C5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“Большевик”</w:t>
            </w:r>
          </w:p>
        </w:tc>
        <w:tc>
          <w:tcPr>
            <w:tcW w:w="2551" w:type="dxa"/>
          </w:tcPr>
          <w:p w14:paraId="320095D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г.Ленинград, почт. 12 отд., почт. ящ. № 2</w:t>
            </w:r>
          </w:p>
        </w:tc>
        <w:tc>
          <w:tcPr>
            <w:tcW w:w="2410" w:type="dxa"/>
          </w:tcPr>
          <w:p w14:paraId="5B8229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З-д “Большевик”, г. Ленинград</w:t>
            </w:r>
          </w:p>
        </w:tc>
        <w:tc>
          <w:tcPr>
            <w:tcW w:w="2268" w:type="dxa"/>
          </w:tcPr>
          <w:p w14:paraId="2B6EF6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 Сталь</w:t>
            </w:r>
          </w:p>
        </w:tc>
      </w:tr>
      <w:tr w:rsidR="00472A36" w:rsidRPr="007550A6" w14:paraId="217AC47D" w14:textId="77777777">
        <w:tc>
          <w:tcPr>
            <w:tcW w:w="534" w:type="dxa"/>
          </w:tcPr>
          <w:p w14:paraId="373774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w:t>
            </w:r>
          </w:p>
        </w:tc>
        <w:tc>
          <w:tcPr>
            <w:tcW w:w="2126" w:type="dxa"/>
          </w:tcPr>
          <w:p w14:paraId="6579E3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“Мостяжарт”</w:t>
            </w:r>
          </w:p>
        </w:tc>
        <w:tc>
          <w:tcPr>
            <w:tcW w:w="2551" w:type="dxa"/>
          </w:tcPr>
          <w:p w14:paraId="101662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58, почт. ящ. № 1</w:t>
            </w:r>
          </w:p>
        </w:tc>
        <w:tc>
          <w:tcPr>
            <w:tcW w:w="2410" w:type="dxa"/>
          </w:tcPr>
          <w:p w14:paraId="45D55D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З-д “Мостяжарт”, Москва, </w:t>
            </w:r>
          </w:p>
        </w:tc>
        <w:tc>
          <w:tcPr>
            <w:tcW w:w="2268" w:type="dxa"/>
          </w:tcPr>
          <w:p w14:paraId="2567FD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Мостяжарт</w:t>
            </w:r>
          </w:p>
        </w:tc>
      </w:tr>
      <w:tr w:rsidR="00472A36" w:rsidRPr="007550A6" w14:paraId="4D3EABFF" w14:textId="77777777">
        <w:tc>
          <w:tcPr>
            <w:tcW w:w="534" w:type="dxa"/>
          </w:tcPr>
          <w:p w14:paraId="7DD0BA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w:t>
            </w:r>
          </w:p>
        </w:tc>
        <w:tc>
          <w:tcPr>
            <w:tcW w:w="2126" w:type="dxa"/>
          </w:tcPr>
          <w:p w14:paraId="4B92074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Точной механики № 19</w:t>
            </w:r>
          </w:p>
        </w:tc>
        <w:tc>
          <w:tcPr>
            <w:tcW w:w="2551" w:type="dxa"/>
          </w:tcPr>
          <w:p w14:paraId="3C2DBD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Павшино, поч. ящ. № 2</w:t>
            </w:r>
          </w:p>
        </w:tc>
        <w:tc>
          <w:tcPr>
            <w:tcW w:w="2410" w:type="dxa"/>
          </w:tcPr>
          <w:p w14:paraId="41D381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Павшино, 3-д Точной механики № 19, Москва, Павшино</w:t>
            </w:r>
          </w:p>
        </w:tc>
        <w:tc>
          <w:tcPr>
            <w:tcW w:w="2268" w:type="dxa"/>
          </w:tcPr>
          <w:p w14:paraId="6A294B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Павшино, Зоркий</w:t>
            </w:r>
          </w:p>
        </w:tc>
      </w:tr>
      <w:tr w:rsidR="00472A36" w:rsidRPr="007550A6" w14:paraId="4430A0C6" w14:textId="77777777">
        <w:tc>
          <w:tcPr>
            <w:tcW w:w="534" w:type="dxa"/>
          </w:tcPr>
          <w:p w14:paraId="78593F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w:t>
            </w:r>
          </w:p>
        </w:tc>
        <w:tc>
          <w:tcPr>
            <w:tcW w:w="2126" w:type="dxa"/>
          </w:tcPr>
          <w:p w14:paraId="12F790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Механический завод № 13</w:t>
            </w:r>
          </w:p>
        </w:tc>
        <w:tc>
          <w:tcPr>
            <w:tcW w:w="2551" w:type="dxa"/>
          </w:tcPr>
          <w:p w14:paraId="3E70E5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Брянск, почт. тел. контора, почт. ящ. № 6</w:t>
            </w:r>
          </w:p>
        </w:tc>
        <w:tc>
          <w:tcPr>
            <w:tcW w:w="2410" w:type="dxa"/>
          </w:tcPr>
          <w:p w14:paraId="0C2B25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Брянск, “Механический завод “ 13”</w:t>
            </w:r>
          </w:p>
        </w:tc>
        <w:tc>
          <w:tcPr>
            <w:tcW w:w="2268" w:type="dxa"/>
          </w:tcPr>
          <w:p w14:paraId="6E4410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Брянск, Шесть</w:t>
            </w:r>
          </w:p>
        </w:tc>
      </w:tr>
      <w:tr w:rsidR="00472A36" w:rsidRPr="007550A6" w14:paraId="24E198BC" w14:textId="77777777">
        <w:tc>
          <w:tcPr>
            <w:tcW w:w="534" w:type="dxa"/>
          </w:tcPr>
          <w:p w14:paraId="18949B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w:t>
            </w:r>
          </w:p>
        </w:tc>
        <w:tc>
          <w:tcPr>
            <w:tcW w:w="2126" w:type="dxa"/>
          </w:tcPr>
          <w:p w14:paraId="182CD9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8 им. Калинина</w:t>
            </w:r>
          </w:p>
        </w:tc>
        <w:tc>
          <w:tcPr>
            <w:tcW w:w="2551" w:type="dxa"/>
          </w:tcPr>
          <w:p w14:paraId="0B998B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Мытищи Моск. г., абон. ящ. № 1</w:t>
            </w:r>
          </w:p>
        </w:tc>
        <w:tc>
          <w:tcPr>
            <w:tcW w:w="2410" w:type="dxa"/>
          </w:tcPr>
          <w:p w14:paraId="1C9C05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3-д № 8 им. Калинина, Москва, Мытищи</w:t>
            </w:r>
          </w:p>
        </w:tc>
        <w:tc>
          <w:tcPr>
            <w:tcW w:w="2268" w:type="dxa"/>
          </w:tcPr>
          <w:p w14:paraId="2892DA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Мытищи, Московский ЗИК</w:t>
            </w:r>
          </w:p>
        </w:tc>
      </w:tr>
      <w:tr w:rsidR="00472A36" w:rsidRPr="007550A6" w14:paraId="17E993D6" w14:textId="77777777">
        <w:tc>
          <w:tcPr>
            <w:tcW w:w="534" w:type="dxa"/>
          </w:tcPr>
          <w:p w14:paraId="7DAD34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32.</w:t>
            </w:r>
          </w:p>
        </w:tc>
        <w:tc>
          <w:tcPr>
            <w:tcW w:w="2126" w:type="dxa"/>
          </w:tcPr>
          <w:p w14:paraId="78B467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Мотовилихинский Машиностроительный завод</w:t>
            </w:r>
          </w:p>
        </w:tc>
        <w:tc>
          <w:tcPr>
            <w:tcW w:w="2551" w:type="dxa"/>
          </w:tcPr>
          <w:p w14:paraId="3BFBC0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Мотовилиха, Пермского округа, Мотовилихинский машиностр. з-д</w:t>
            </w:r>
          </w:p>
        </w:tc>
        <w:tc>
          <w:tcPr>
            <w:tcW w:w="2410" w:type="dxa"/>
          </w:tcPr>
          <w:p w14:paraId="4401CF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Мотовилихинский машиностр. З-д, Пермь, Мотовилиха</w:t>
            </w:r>
          </w:p>
        </w:tc>
        <w:tc>
          <w:tcPr>
            <w:tcW w:w="2268" w:type="dxa"/>
          </w:tcPr>
          <w:p w14:paraId="147642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Мотовилиха, Завод</w:t>
            </w:r>
          </w:p>
        </w:tc>
      </w:tr>
      <w:tr w:rsidR="00472A36" w:rsidRPr="007550A6" w14:paraId="57445CE5" w14:textId="77777777">
        <w:tc>
          <w:tcPr>
            <w:tcW w:w="534" w:type="dxa"/>
          </w:tcPr>
          <w:p w14:paraId="76D945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w:t>
            </w:r>
          </w:p>
        </w:tc>
        <w:tc>
          <w:tcPr>
            <w:tcW w:w="2126" w:type="dxa"/>
          </w:tcPr>
          <w:p w14:paraId="083F66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Киевский Краснознаменный завод</w:t>
            </w:r>
          </w:p>
        </w:tc>
        <w:tc>
          <w:tcPr>
            <w:tcW w:w="2551" w:type="dxa"/>
          </w:tcPr>
          <w:p w14:paraId="035D5A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.Киев, 2 Горд.почт. телеграф</w:t>
            </w:r>
          </w:p>
        </w:tc>
        <w:tc>
          <w:tcPr>
            <w:tcW w:w="2410" w:type="dxa"/>
          </w:tcPr>
          <w:p w14:paraId="2F660C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Киевский К снознаменный з-д, г. Киев</w:t>
            </w:r>
          </w:p>
        </w:tc>
        <w:tc>
          <w:tcPr>
            <w:tcW w:w="2268" w:type="dxa"/>
          </w:tcPr>
          <w:p w14:paraId="78EA80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Киев, Вперед</w:t>
            </w:r>
          </w:p>
        </w:tc>
      </w:tr>
      <w:tr w:rsidR="00472A36" w:rsidRPr="007550A6" w14:paraId="3DFD52FA" w14:textId="77777777">
        <w:tc>
          <w:tcPr>
            <w:tcW w:w="534" w:type="dxa"/>
          </w:tcPr>
          <w:p w14:paraId="74ACA48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34.</w:t>
            </w:r>
          </w:p>
        </w:tc>
        <w:tc>
          <w:tcPr>
            <w:tcW w:w="2126" w:type="dxa"/>
          </w:tcPr>
          <w:p w14:paraId="1E3048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Механический завод № 7</w:t>
            </w:r>
          </w:p>
        </w:tc>
        <w:tc>
          <w:tcPr>
            <w:tcW w:w="2551" w:type="dxa"/>
          </w:tcPr>
          <w:p w14:paraId="3D527E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 9 почт. отд., ящ. № 1</w:t>
            </w:r>
          </w:p>
        </w:tc>
        <w:tc>
          <w:tcPr>
            <w:tcW w:w="2410" w:type="dxa"/>
          </w:tcPr>
          <w:p w14:paraId="20D092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Механический з-д № 7, г. Ленинград</w:t>
            </w:r>
          </w:p>
        </w:tc>
        <w:tc>
          <w:tcPr>
            <w:tcW w:w="2268" w:type="dxa"/>
          </w:tcPr>
          <w:p w14:paraId="7CA416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 з-д № 7.</w:t>
            </w:r>
          </w:p>
        </w:tc>
      </w:tr>
      <w:tr w:rsidR="00472A36" w:rsidRPr="007550A6" w14:paraId="294385A5" w14:textId="77777777">
        <w:tc>
          <w:tcPr>
            <w:tcW w:w="534" w:type="dxa"/>
          </w:tcPr>
          <w:p w14:paraId="3A6512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35.</w:t>
            </w:r>
          </w:p>
        </w:tc>
        <w:tc>
          <w:tcPr>
            <w:tcW w:w="2126" w:type="dxa"/>
          </w:tcPr>
          <w:p w14:paraId="528625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“ЛЕНЗОС”</w:t>
            </w:r>
          </w:p>
        </w:tc>
        <w:tc>
          <w:tcPr>
            <w:tcW w:w="2551" w:type="dxa"/>
          </w:tcPr>
          <w:p w14:paraId="7F4794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 12, почт. ящ. № 1</w:t>
            </w:r>
          </w:p>
        </w:tc>
        <w:tc>
          <w:tcPr>
            <w:tcW w:w="2410" w:type="dxa"/>
          </w:tcPr>
          <w:p w14:paraId="7813F3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З-д Лензос, г. Ленинград</w:t>
            </w:r>
          </w:p>
        </w:tc>
        <w:tc>
          <w:tcPr>
            <w:tcW w:w="2268" w:type="dxa"/>
          </w:tcPr>
          <w:p w14:paraId="305E35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 Лензос</w:t>
            </w:r>
          </w:p>
        </w:tc>
      </w:tr>
      <w:tr w:rsidR="00472A36" w:rsidRPr="007550A6" w14:paraId="4E42A69F" w14:textId="77777777">
        <w:tc>
          <w:tcPr>
            <w:tcW w:w="534" w:type="dxa"/>
          </w:tcPr>
          <w:p w14:paraId="1E6AC1F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36.</w:t>
            </w:r>
          </w:p>
        </w:tc>
        <w:tc>
          <w:tcPr>
            <w:tcW w:w="2126" w:type="dxa"/>
          </w:tcPr>
          <w:p w14:paraId="009EFA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“Баррикады”</w:t>
            </w:r>
          </w:p>
        </w:tc>
        <w:tc>
          <w:tcPr>
            <w:tcW w:w="2551" w:type="dxa"/>
          </w:tcPr>
          <w:p w14:paraId="6DFB7EB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Сталин</w:t>
            </w:r>
            <w:r w:rsidRPr="007550A6">
              <w:rPr>
                <w:rFonts w:ascii="Times New Roman" w:hAnsi="Times New Roman" w:cs="Times New Roman"/>
                <w:color w:val="000000" w:themeColor="text1"/>
                <w:sz w:val="16"/>
                <w:szCs w:val="16"/>
              </w:rPr>
              <w:softHyphen/>
              <w:t>град, почт. ящ. № 113</w:t>
            </w:r>
          </w:p>
        </w:tc>
        <w:tc>
          <w:tcPr>
            <w:tcW w:w="2410" w:type="dxa"/>
          </w:tcPr>
          <w:p w14:paraId="643A45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3-д "Баррикады", Сталинград</w:t>
            </w:r>
          </w:p>
        </w:tc>
        <w:tc>
          <w:tcPr>
            <w:tcW w:w="2268" w:type="dxa"/>
          </w:tcPr>
          <w:p w14:paraId="2A7E67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Сталинград, почт. ящ. 113</w:t>
            </w:r>
          </w:p>
        </w:tc>
      </w:tr>
      <w:tr w:rsidR="00472A36" w:rsidRPr="007550A6" w14:paraId="334D9B37" w14:textId="77777777">
        <w:tc>
          <w:tcPr>
            <w:tcW w:w="534" w:type="dxa"/>
          </w:tcPr>
          <w:p w14:paraId="6DFEF5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37.</w:t>
            </w:r>
          </w:p>
        </w:tc>
        <w:tc>
          <w:tcPr>
            <w:tcW w:w="2126" w:type="dxa"/>
          </w:tcPr>
          <w:p w14:paraId="690A1F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Изюмский завод оптического стекла им. Т. Дзержинского</w:t>
            </w:r>
          </w:p>
        </w:tc>
        <w:tc>
          <w:tcPr>
            <w:tcW w:w="2551" w:type="dxa"/>
          </w:tcPr>
          <w:p w14:paraId="447A64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Изюм, почт. ящ. № 24</w:t>
            </w:r>
          </w:p>
        </w:tc>
        <w:tc>
          <w:tcPr>
            <w:tcW w:w="2410" w:type="dxa"/>
          </w:tcPr>
          <w:p w14:paraId="2670A3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Изюм. Зав. Оптич. Стекла им. Т. Дзержинскогог, Изюм</w:t>
            </w:r>
          </w:p>
        </w:tc>
        <w:tc>
          <w:tcPr>
            <w:tcW w:w="2268" w:type="dxa"/>
          </w:tcPr>
          <w:p w14:paraId="4A3D78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Изюм, Гудок</w:t>
            </w:r>
          </w:p>
        </w:tc>
      </w:tr>
      <w:tr w:rsidR="00472A36" w:rsidRPr="007550A6" w14:paraId="0AE9A3A5" w14:textId="77777777">
        <w:tc>
          <w:tcPr>
            <w:tcW w:w="534" w:type="dxa"/>
          </w:tcPr>
          <w:p w14:paraId="43485B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38.</w:t>
            </w:r>
          </w:p>
        </w:tc>
        <w:tc>
          <w:tcPr>
            <w:tcW w:w="2126" w:type="dxa"/>
          </w:tcPr>
          <w:p w14:paraId="49E86B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Склад № 4</w:t>
            </w:r>
          </w:p>
        </w:tc>
        <w:tc>
          <w:tcPr>
            <w:tcW w:w="2551" w:type="dxa"/>
          </w:tcPr>
          <w:p w14:paraId="747572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Склад № 4 Голутвино, М. Казанской ж/д</w:t>
            </w:r>
          </w:p>
        </w:tc>
        <w:tc>
          <w:tcPr>
            <w:tcW w:w="2410" w:type="dxa"/>
          </w:tcPr>
          <w:p w14:paraId="58B1AE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2268" w:type="dxa"/>
          </w:tcPr>
          <w:p w14:paraId="338EDE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472A36" w:rsidRPr="007550A6" w14:paraId="189BDD7B" w14:textId="77777777">
        <w:tc>
          <w:tcPr>
            <w:tcW w:w="534" w:type="dxa"/>
          </w:tcPr>
          <w:p w14:paraId="40379B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39.</w:t>
            </w:r>
          </w:p>
        </w:tc>
        <w:tc>
          <w:tcPr>
            <w:tcW w:w="2126" w:type="dxa"/>
          </w:tcPr>
          <w:p w14:paraId="304CBE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Склад № 6</w:t>
            </w:r>
          </w:p>
        </w:tc>
        <w:tc>
          <w:tcPr>
            <w:tcW w:w="2551" w:type="dxa"/>
          </w:tcPr>
          <w:p w14:paraId="0B2E2D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Склад № 6 Арзамас</w:t>
            </w:r>
          </w:p>
        </w:tc>
        <w:tc>
          <w:tcPr>
            <w:tcW w:w="2410" w:type="dxa"/>
          </w:tcPr>
          <w:p w14:paraId="0589D0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2268" w:type="dxa"/>
          </w:tcPr>
          <w:p w14:paraId="1321F4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r>
      <w:tr w:rsidR="00472A36" w:rsidRPr="007550A6" w14:paraId="2141971C" w14:textId="77777777">
        <w:tc>
          <w:tcPr>
            <w:tcW w:w="534" w:type="dxa"/>
          </w:tcPr>
          <w:p w14:paraId="2E8C73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40.</w:t>
            </w:r>
          </w:p>
        </w:tc>
        <w:tc>
          <w:tcPr>
            <w:tcW w:w="2126" w:type="dxa"/>
          </w:tcPr>
          <w:p w14:paraId="5D4546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1 им. Авиахима</w:t>
            </w:r>
          </w:p>
        </w:tc>
        <w:tc>
          <w:tcPr>
            <w:tcW w:w="2551" w:type="dxa"/>
          </w:tcPr>
          <w:p w14:paraId="45B0F0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10" w:type="dxa"/>
          </w:tcPr>
          <w:p w14:paraId="3002B2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завод № 1 им. Авиахима</w:t>
            </w:r>
          </w:p>
        </w:tc>
        <w:tc>
          <w:tcPr>
            <w:tcW w:w="2268" w:type="dxa"/>
          </w:tcPr>
          <w:p w14:paraId="7296E0F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Завод первый</w:t>
            </w:r>
          </w:p>
        </w:tc>
      </w:tr>
      <w:tr w:rsidR="00472A36" w:rsidRPr="007550A6" w14:paraId="6354CA4C" w14:textId="77777777">
        <w:tc>
          <w:tcPr>
            <w:tcW w:w="534" w:type="dxa"/>
          </w:tcPr>
          <w:p w14:paraId="6C4EE1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41.</w:t>
            </w:r>
          </w:p>
        </w:tc>
        <w:tc>
          <w:tcPr>
            <w:tcW w:w="2126" w:type="dxa"/>
          </w:tcPr>
          <w:p w14:paraId="2926B9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24 им. Фрунзе</w:t>
            </w:r>
          </w:p>
        </w:tc>
        <w:tc>
          <w:tcPr>
            <w:tcW w:w="2551" w:type="dxa"/>
          </w:tcPr>
          <w:p w14:paraId="4DAAB5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58, почт. ящ. № 2</w:t>
            </w:r>
          </w:p>
        </w:tc>
        <w:tc>
          <w:tcPr>
            <w:tcW w:w="2410" w:type="dxa"/>
          </w:tcPr>
          <w:p w14:paraId="290906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Завод № 24 им. Фрунзе</w:t>
            </w:r>
          </w:p>
        </w:tc>
        <w:tc>
          <w:tcPr>
            <w:tcW w:w="2268" w:type="dxa"/>
          </w:tcPr>
          <w:p w14:paraId="5A5E00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Завод № 24</w:t>
            </w:r>
          </w:p>
        </w:tc>
      </w:tr>
      <w:tr w:rsidR="00472A36" w:rsidRPr="007550A6" w14:paraId="5436B775" w14:textId="77777777">
        <w:tc>
          <w:tcPr>
            <w:tcW w:w="534" w:type="dxa"/>
          </w:tcPr>
          <w:p w14:paraId="46E1AA8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42.</w:t>
            </w:r>
          </w:p>
        </w:tc>
        <w:tc>
          <w:tcPr>
            <w:tcW w:w="2126" w:type="dxa"/>
          </w:tcPr>
          <w:p w14:paraId="5A583D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22</w:t>
            </w:r>
          </w:p>
        </w:tc>
        <w:tc>
          <w:tcPr>
            <w:tcW w:w="2551" w:type="dxa"/>
          </w:tcPr>
          <w:p w14:paraId="0634DCF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 Фили МББ ж/д, 22</w:t>
            </w:r>
          </w:p>
          <w:p w14:paraId="350E8ED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10" w:type="dxa"/>
          </w:tcPr>
          <w:p w14:paraId="0A8B433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 Фили МББ ж/д, з-д 22</w:t>
            </w:r>
          </w:p>
        </w:tc>
        <w:tc>
          <w:tcPr>
            <w:tcW w:w="2268" w:type="dxa"/>
          </w:tcPr>
          <w:p w14:paraId="1B9DB4A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Ст.Фили Белорусской, два</w:t>
            </w:r>
          </w:p>
          <w:p w14:paraId="0C27215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716EFEE3" w14:textId="77777777">
        <w:tc>
          <w:tcPr>
            <w:tcW w:w="534" w:type="dxa"/>
          </w:tcPr>
          <w:p w14:paraId="5228EDD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43.</w:t>
            </w:r>
          </w:p>
        </w:tc>
        <w:tc>
          <w:tcPr>
            <w:tcW w:w="2126" w:type="dxa"/>
          </w:tcPr>
          <w:p w14:paraId="0738AE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23</w:t>
            </w:r>
          </w:p>
        </w:tc>
        <w:tc>
          <w:tcPr>
            <w:tcW w:w="2551" w:type="dxa"/>
          </w:tcPr>
          <w:p w14:paraId="247F4EE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 10, почт. отд., почт. ящ. № 1</w:t>
            </w:r>
          </w:p>
        </w:tc>
        <w:tc>
          <w:tcPr>
            <w:tcW w:w="2410" w:type="dxa"/>
          </w:tcPr>
          <w:p w14:paraId="43033AE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 заво № 23</w:t>
            </w:r>
          </w:p>
        </w:tc>
        <w:tc>
          <w:tcPr>
            <w:tcW w:w="2268" w:type="dxa"/>
          </w:tcPr>
          <w:p w14:paraId="6DF880B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 Гайка.</w:t>
            </w:r>
          </w:p>
        </w:tc>
      </w:tr>
      <w:tr w:rsidR="00472A36" w:rsidRPr="007550A6" w14:paraId="1390CBC8" w14:textId="77777777">
        <w:tc>
          <w:tcPr>
            <w:tcW w:w="534" w:type="dxa"/>
          </w:tcPr>
          <w:p w14:paraId="4A3547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44.</w:t>
            </w:r>
          </w:p>
        </w:tc>
        <w:tc>
          <w:tcPr>
            <w:tcW w:w="2126" w:type="dxa"/>
          </w:tcPr>
          <w:p w14:paraId="7916D88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25</w:t>
            </w:r>
          </w:p>
        </w:tc>
        <w:tc>
          <w:tcPr>
            <w:tcW w:w="2551" w:type="dxa"/>
          </w:tcPr>
          <w:p w14:paraId="7C7D67F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10" w:type="dxa"/>
          </w:tcPr>
          <w:p w14:paraId="72096BA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Завод № 25</w:t>
            </w:r>
          </w:p>
        </w:tc>
        <w:tc>
          <w:tcPr>
            <w:tcW w:w="2268" w:type="dxa"/>
          </w:tcPr>
          <w:p w14:paraId="6E74D80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7550A6" w14:paraId="3D44043B" w14:textId="77777777">
        <w:tc>
          <w:tcPr>
            <w:tcW w:w="534" w:type="dxa"/>
          </w:tcPr>
          <w:p w14:paraId="34E66A8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45.</w:t>
            </w:r>
          </w:p>
        </w:tc>
        <w:tc>
          <w:tcPr>
            <w:tcW w:w="2126" w:type="dxa"/>
          </w:tcPr>
          <w:p w14:paraId="0691CA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26 им. Павлова</w:t>
            </w:r>
          </w:p>
        </w:tc>
        <w:tc>
          <w:tcPr>
            <w:tcW w:w="2551" w:type="dxa"/>
          </w:tcPr>
          <w:p w14:paraId="2201757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Рыбинск, почт. ящ., № 20</w:t>
            </w:r>
          </w:p>
        </w:tc>
        <w:tc>
          <w:tcPr>
            <w:tcW w:w="2410" w:type="dxa"/>
          </w:tcPr>
          <w:p w14:paraId="2D0361A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Рыбинск, з-д № 26 им. В.И.Павлова</w:t>
            </w:r>
          </w:p>
        </w:tc>
        <w:tc>
          <w:tcPr>
            <w:tcW w:w="2268" w:type="dxa"/>
          </w:tcPr>
          <w:p w14:paraId="75C5B88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Рыбинск, завод № 26</w:t>
            </w:r>
          </w:p>
        </w:tc>
      </w:tr>
      <w:tr w:rsidR="00472A36" w:rsidRPr="007550A6" w14:paraId="006CBAD7" w14:textId="77777777">
        <w:tc>
          <w:tcPr>
            <w:tcW w:w="534" w:type="dxa"/>
          </w:tcPr>
          <w:p w14:paraId="75631D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w:t>
            </w:r>
          </w:p>
        </w:tc>
        <w:tc>
          <w:tcPr>
            <w:tcW w:w="2126" w:type="dxa"/>
          </w:tcPr>
          <w:p w14:paraId="766ECD8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28</w:t>
            </w:r>
          </w:p>
        </w:tc>
        <w:tc>
          <w:tcPr>
            <w:tcW w:w="2551" w:type="dxa"/>
          </w:tcPr>
          <w:p w14:paraId="13D07A5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22, поч. ящ. № 2263</w:t>
            </w:r>
          </w:p>
        </w:tc>
        <w:tc>
          <w:tcPr>
            <w:tcW w:w="2410" w:type="dxa"/>
          </w:tcPr>
          <w:p w14:paraId="3FF2D0B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з-д № 28</w:t>
            </w:r>
          </w:p>
        </w:tc>
        <w:tc>
          <w:tcPr>
            <w:tcW w:w="2268" w:type="dxa"/>
          </w:tcPr>
          <w:p w14:paraId="613D1C1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завод № 28</w:t>
            </w:r>
          </w:p>
        </w:tc>
      </w:tr>
      <w:tr w:rsidR="00472A36" w:rsidRPr="007550A6" w14:paraId="0D986D3F" w14:textId="77777777">
        <w:tc>
          <w:tcPr>
            <w:tcW w:w="534" w:type="dxa"/>
          </w:tcPr>
          <w:p w14:paraId="66487A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47.</w:t>
            </w:r>
          </w:p>
        </w:tc>
        <w:tc>
          <w:tcPr>
            <w:tcW w:w="2126" w:type="dxa"/>
          </w:tcPr>
          <w:p w14:paraId="05A1F35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29</w:t>
            </w:r>
          </w:p>
        </w:tc>
        <w:tc>
          <w:tcPr>
            <w:tcW w:w="2551" w:type="dxa"/>
          </w:tcPr>
          <w:p w14:paraId="3100B92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Запорожье, почт. ящ. № 3</w:t>
            </w:r>
          </w:p>
        </w:tc>
        <w:tc>
          <w:tcPr>
            <w:tcW w:w="2410" w:type="dxa"/>
          </w:tcPr>
          <w:p w14:paraId="03CBECA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Запорожье, з-д № 29, пл. Тараса Шевченко</w:t>
            </w:r>
          </w:p>
        </w:tc>
        <w:tc>
          <w:tcPr>
            <w:tcW w:w="2268" w:type="dxa"/>
          </w:tcPr>
          <w:p w14:paraId="41419FB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Запорожье. “Суппорт”</w:t>
            </w:r>
          </w:p>
        </w:tc>
      </w:tr>
      <w:tr w:rsidR="00472A36" w:rsidRPr="007550A6" w14:paraId="0D1A0F86" w14:textId="77777777">
        <w:tc>
          <w:tcPr>
            <w:tcW w:w="534" w:type="dxa"/>
          </w:tcPr>
          <w:p w14:paraId="2BA3CD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48.</w:t>
            </w:r>
          </w:p>
        </w:tc>
        <w:tc>
          <w:tcPr>
            <w:tcW w:w="2126" w:type="dxa"/>
          </w:tcPr>
          <w:p w14:paraId="461CCE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31</w:t>
            </w:r>
          </w:p>
        </w:tc>
        <w:tc>
          <w:tcPr>
            <w:tcW w:w="2551" w:type="dxa"/>
          </w:tcPr>
          <w:p w14:paraId="5A17E3D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Тагангор, поч. ящ. № 19</w:t>
            </w:r>
          </w:p>
        </w:tc>
        <w:tc>
          <w:tcPr>
            <w:tcW w:w="2410" w:type="dxa"/>
          </w:tcPr>
          <w:p w14:paraId="618C830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Таганрог, з-д № 31</w:t>
            </w:r>
          </w:p>
        </w:tc>
        <w:tc>
          <w:tcPr>
            <w:tcW w:w="2268" w:type="dxa"/>
          </w:tcPr>
          <w:p w14:paraId="668B67C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Таганрог, Техника</w:t>
            </w:r>
          </w:p>
        </w:tc>
      </w:tr>
      <w:tr w:rsidR="00472A36" w:rsidRPr="007550A6" w14:paraId="40702A97" w14:textId="77777777">
        <w:tc>
          <w:tcPr>
            <w:tcW w:w="534" w:type="dxa"/>
          </w:tcPr>
          <w:p w14:paraId="3BD238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49.</w:t>
            </w:r>
          </w:p>
        </w:tc>
        <w:tc>
          <w:tcPr>
            <w:tcW w:w="2126" w:type="dxa"/>
          </w:tcPr>
          <w:p w14:paraId="0AC7041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36</w:t>
            </w:r>
          </w:p>
        </w:tc>
        <w:tc>
          <w:tcPr>
            <w:tcW w:w="2551" w:type="dxa"/>
          </w:tcPr>
          <w:p w14:paraId="0FF5CF7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59, почт. ящ. № 1</w:t>
            </w:r>
          </w:p>
        </w:tc>
        <w:tc>
          <w:tcPr>
            <w:tcW w:w="2410" w:type="dxa"/>
          </w:tcPr>
          <w:p w14:paraId="6423BBA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з-д № 36</w:t>
            </w:r>
          </w:p>
        </w:tc>
        <w:tc>
          <w:tcPr>
            <w:tcW w:w="2268" w:type="dxa"/>
          </w:tcPr>
          <w:p w14:paraId="49E3BA5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Целлонит</w:t>
            </w:r>
          </w:p>
        </w:tc>
      </w:tr>
      <w:tr w:rsidR="00472A36" w:rsidRPr="007550A6" w14:paraId="52C1AFF7" w14:textId="77777777">
        <w:tc>
          <w:tcPr>
            <w:tcW w:w="534" w:type="dxa"/>
          </w:tcPr>
          <w:p w14:paraId="2A1EC9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50.</w:t>
            </w:r>
          </w:p>
        </w:tc>
        <w:tc>
          <w:tcPr>
            <w:tcW w:w="2126" w:type="dxa"/>
          </w:tcPr>
          <w:p w14:paraId="7A1CB4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41</w:t>
            </w:r>
          </w:p>
        </w:tc>
        <w:tc>
          <w:tcPr>
            <w:tcW w:w="2551" w:type="dxa"/>
          </w:tcPr>
          <w:p w14:paraId="3A499C4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22, почт. отд., ящ. № 2263</w:t>
            </w:r>
          </w:p>
        </w:tc>
        <w:tc>
          <w:tcPr>
            <w:tcW w:w="2410" w:type="dxa"/>
          </w:tcPr>
          <w:p w14:paraId="34FC9D3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з-д № 41</w:t>
            </w:r>
          </w:p>
        </w:tc>
        <w:tc>
          <w:tcPr>
            <w:tcW w:w="2268" w:type="dxa"/>
          </w:tcPr>
          <w:p w14:paraId="5A282FE1"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з-д № 28</w:t>
            </w:r>
          </w:p>
        </w:tc>
      </w:tr>
      <w:tr w:rsidR="00472A36" w:rsidRPr="007550A6" w14:paraId="0D3D2C46" w14:textId="77777777">
        <w:tc>
          <w:tcPr>
            <w:tcW w:w="534" w:type="dxa"/>
          </w:tcPr>
          <w:p w14:paraId="6B887F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51.</w:t>
            </w:r>
          </w:p>
        </w:tc>
        <w:tc>
          <w:tcPr>
            <w:tcW w:w="2126" w:type="dxa"/>
          </w:tcPr>
          <w:p w14:paraId="6E9AE8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12 “Радио”</w:t>
            </w:r>
          </w:p>
        </w:tc>
        <w:tc>
          <w:tcPr>
            <w:tcW w:w="2551" w:type="dxa"/>
          </w:tcPr>
          <w:p w14:paraId="47D4B16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61, почт. отд., з-д № 12 Радио</w:t>
            </w:r>
          </w:p>
        </w:tc>
        <w:tc>
          <w:tcPr>
            <w:tcW w:w="2410" w:type="dxa"/>
          </w:tcPr>
          <w:p w14:paraId="45A5F78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з-д № 12 Радио</w:t>
            </w:r>
          </w:p>
        </w:tc>
        <w:tc>
          <w:tcPr>
            <w:tcW w:w="2268" w:type="dxa"/>
          </w:tcPr>
          <w:p w14:paraId="0B17059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Радио 12</w:t>
            </w:r>
          </w:p>
        </w:tc>
      </w:tr>
      <w:tr w:rsidR="00472A36" w:rsidRPr="007550A6" w14:paraId="78400C55" w14:textId="77777777">
        <w:tc>
          <w:tcPr>
            <w:tcW w:w="534" w:type="dxa"/>
          </w:tcPr>
          <w:p w14:paraId="7ED82D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52.</w:t>
            </w:r>
          </w:p>
        </w:tc>
        <w:tc>
          <w:tcPr>
            <w:tcW w:w="2126" w:type="dxa"/>
          </w:tcPr>
          <w:p w14:paraId="4653B1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Опытный отдел № 2</w:t>
            </w:r>
          </w:p>
        </w:tc>
        <w:tc>
          <w:tcPr>
            <w:tcW w:w="2551" w:type="dxa"/>
          </w:tcPr>
          <w:p w14:paraId="13BBFC5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58, почт. ящ. № 2</w:t>
            </w:r>
          </w:p>
        </w:tc>
        <w:tc>
          <w:tcPr>
            <w:tcW w:w="2410" w:type="dxa"/>
          </w:tcPr>
          <w:p w14:paraId="2DCC6D6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Завод № 24 им. Фрунзе, Опытно. Отдел № 2.</w:t>
            </w:r>
          </w:p>
        </w:tc>
        <w:tc>
          <w:tcPr>
            <w:tcW w:w="2268" w:type="dxa"/>
          </w:tcPr>
          <w:p w14:paraId="168E9D9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Москва, завод № 24</w:t>
            </w:r>
          </w:p>
        </w:tc>
      </w:tr>
      <w:tr w:rsidR="00472A36" w:rsidRPr="007550A6" w14:paraId="3B1E85E5" w14:textId="77777777">
        <w:tc>
          <w:tcPr>
            <w:tcW w:w="534" w:type="dxa"/>
            <w:tcBorders>
              <w:bottom w:val="single" w:sz="12" w:space="0" w:color="auto"/>
            </w:tcBorders>
          </w:tcPr>
          <w:p w14:paraId="4C2603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53.</w:t>
            </w:r>
          </w:p>
        </w:tc>
        <w:tc>
          <w:tcPr>
            <w:tcW w:w="2126" w:type="dxa"/>
            <w:tcBorders>
              <w:bottom w:val="single" w:sz="12" w:space="0" w:color="auto"/>
            </w:tcBorders>
          </w:tcPr>
          <w:p w14:paraId="695B71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Опытный отдел № 3</w:t>
            </w:r>
          </w:p>
        </w:tc>
        <w:tc>
          <w:tcPr>
            <w:tcW w:w="2551" w:type="dxa"/>
            <w:tcBorders>
              <w:bottom w:val="single" w:sz="12" w:space="0" w:color="auto"/>
            </w:tcBorders>
          </w:tcPr>
          <w:p w14:paraId="742CAAF0"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Фили, МББ, </w:t>
            </w:r>
          </w:p>
        </w:tc>
        <w:tc>
          <w:tcPr>
            <w:tcW w:w="2410" w:type="dxa"/>
            <w:tcBorders>
              <w:bottom w:val="single" w:sz="12" w:space="0" w:color="auto"/>
            </w:tcBorders>
          </w:tcPr>
          <w:p w14:paraId="70A6B01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 Фили МББ ж/д, Опытн. отдел № 3</w:t>
            </w:r>
          </w:p>
        </w:tc>
        <w:tc>
          <w:tcPr>
            <w:tcW w:w="2268" w:type="dxa"/>
            <w:tcBorders>
              <w:bottom w:val="single" w:sz="12" w:space="0" w:color="auto"/>
            </w:tcBorders>
          </w:tcPr>
          <w:p w14:paraId="45BE931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З-д № 22, ст. Фили МББ ж/д</w:t>
            </w:r>
          </w:p>
        </w:tc>
      </w:tr>
    </w:tbl>
    <w:p w14:paraId="1D036B2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(8826,73).</w:t>
      </w:r>
    </w:p>
    <w:p w14:paraId="27334D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37C5C1" w14:textId="77777777" w:rsidR="00E12E60"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4AA6A22" w14:textId="77777777" w:rsidR="00E12E60" w:rsidRPr="007550A6" w:rsidRDefault="00E12E6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B67F48" w14:textId="77777777" w:rsidR="00E12E60" w:rsidRPr="007550A6" w:rsidRDefault="00E12E60" w:rsidP="007550A6">
      <w:pPr>
        <w:pStyle w:val="ae"/>
        <w:shd w:val="clear" w:color="auto" w:fill="FFFFFF"/>
        <w:spacing w:before="0" w:after="0"/>
        <w:jc w:val="both"/>
        <w:rPr>
          <w:color w:val="000000" w:themeColor="text1"/>
          <w:sz w:val="16"/>
          <w:szCs w:val="16"/>
        </w:rPr>
      </w:pPr>
      <w:r w:rsidRPr="007550A6">
        <w:rPr>
          <w:rStyle w:val="a7"/>
          <w:b w:val="0"/>
          <w:iCs/>
          <w:color w:val="000000" w:themeColor="text1"/>
          <w:sz w:val="16"/>
          <w:szCs w:val="16"/>
        </w:rPr>
        <w:t>23 декабря 1927 г.</w:t>
      </w:r>
      <w:r w:rsidRPr="007550A6">
        <w:rPr>
          <w:color w:val="000000" w:themeColor="text1"/>
          <w:sz w:val="16"/>
          <w:szCs w:val="16"/>
        </w:rPr>
        <w:t xml:space="preserve"> Обсуждения на Химкоме ВОХИМУ </w:t>
      </w:r>
      <w:r w:rsidRPr="007550A6">
        <w:rPr>
          <w:rStyle w:val="af0"/>
          <w:i w:val="0"/>
          <w:color w:val="000000" w:themeColor="text1"/>
          <w:sz w:val="16"/>
          <w:szCs w:val="16"/>
        </w:rPr>
        <w:t>«возможных концентраций ядовитых и раздражающих дымов»</w:t>
      </w:r>
      <w:r w:rsidRPr="007550A6">
        <w:rPr>
          <w:color w:val="000000" w:themeColor="text1"/>
          <w:sz w:val="16"/>
          <w:szCs w:val="16"/>
        </w:rPr>
        <w:t xml:space="preserve">. Поскольку возникли разногласия насчет реального содержания этих ОВ в воздухе, Я.М.Фишман нашел способ их разрешения, начертав на итоговом документе: </w:t>
      </w:r>
      <w:r w:rsidRPr="007550A6">
        <w:rPr>
          <w:rStyle w:val="af0"/>
          <w:i w:val="0"/>
          <w:color w:val="000000" w:themeColor="text1"/>
          <w:sz w:val="16"/>
          <w:szCs w:val="16"/>
        </w:rPr>
        <w:t>«В ближайшее время организовать испытания на дифенилхлорарсин на людях»</w:t>
      </w:r>
      <w:r w:rsidRPr="007550A6">
        <w:rPr>
          <w:color w:val="000000" w:themeColor="text1"/>
          <w:sz w:val="16"/>
          <w:szCs w:val="16"/>
        </w:rPr>
        <w:t xml:space="preserve"> (17133).</w:t>
      </w:r>
    </w:p>
    <w:p w14:paraId="7C3DBA54" w14:textId="77777777" w:rsidR="00E12E60" w:rsidRPr="007550A6" w:rsidRDefault="00E12E60" w:rsidP="007550A6">
      <w:pPr>
        <w:pStyle w:val="ae"/>
        <w:shd w:val="clear" w:color="auto" w:fill="FFFFFF"/>
        <w:spacing w:before="0" w:after="0"/>
        <w:jc w:val="both"/>
        <w:rPr>
          <w:color w:val="000000" w:themeColor="text1"/>
          <w:sz w:val="16"/>
          <w:szCs w:val="16"/>
        </w:rPr>
      </w:pPr>
    </w:p>
    <w:p w14:paraId="67222C2A" w14:textId="77777777" w:rsidR="00BC77E9" w:rsidRPr="007550A6" w:rsidRDefault="00BC77E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Вечером 23 декабря 1927 г. В.П. Краузе отправился в Москву с ценным грузом, а 30 декабря утром сдал образец каучука и прилагавшийся к нему материал под девизом «Диолефин» в технический Совет ВСНХ для жюри конкурса. Работу химиков-энтузиастов группы С.В. Лебедева по праву можно считать научным подвигом (18298).</w:t>
      </w:r>
    </w:p>
    <w:p w14:paraId="250526A5" w14:textId="77777777" w:rsidR="00BC77E9" w:rsidRPr="007550A6" w:rsidRDefault="00BC77E9" w:rsidP="007550A6">
      <w:pPr>
        <w:spacing w:after="0" w:line="240" w:lineRule="auto"/>
        <w:jc w:val="both"/>
        <w:rPr>
          <w:rFonts w:ascii="Times New Roman" w:hAnsi="Times New Roman" w:cs="Times New Roman"/>
          <w:color w:val="000000" w:themeColor="text1"/>
          <w:sz w:val="16"/>
          <w:szCs w:val="16"/>
        </w:rPr>
      </w:pPr>
    </w:p>
    <w:p w14:paraId="51A8442F" w14:textId="77777777" w:rsidR="00381B5A"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F4C9A6A" w14:textId="77777777" w:rsidR="00381B5A" w:rsidRPr="007550A6" w:rsidRDefault="00381B5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CC9817" w14:textId="77777777" w:rsidR="00381B5A" w:rsidRPr="007550A6" w:rsidRDefault="00381B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декабря 1927 г. итальянцу Р. Донати на истребителе Ансальдо А.С. 3 удалось подняться на сопоставимую с рекордной высоту, но поскольку она превышала рекордную лишь незначительно, этот успех не был признан как официальный мировой рекорд. Подобные правила устанавливались, поскольку определить высоту достаточно точно было невозможно, и были призваны надёжно гарантировать превышение предыдущего результата. Тем не менее, Донати, вероятно, всё же удалось установить в этом полете своеобразный ре</w:t>
      </w:r>
      <w:r w:rsidRPr="007550A6">
        <w:rPr>
          <w:rFonts w:ascii="Times New Roman" w:hAnsi="Times New Roman" w:cs="Times New Roman"/>
          <w:color w:val="000000" w:themeColor="text1"/>
          <w:sz w:val="16"/>
          <w:szCs w:val="16"/>
        </w:rPr>
        <w:softHyphen/>
        <w:t>корд - подняться выше всех на самолёте с мотором без над</w:t>
      </w:r>
      <w:r w:rsidRPr="007550A6">
        <w:rPr>
          <w:rFonts w:ascii="Times New Roman" w:hAnsi="Times New Roman" w:cs="Times New Roman"/>
          <w:color w:val="000000" w:themeColor="text1"/>
          <w:sz w:val="16"/>
          <w:szCs w:val="16"/>
        </w:rPr>
        <w:softHyphen/>
        <w:t>дува (15842).</w:t>
      </w:r>
    </w:p>
    <w:p w14:paraId="5BF3A46A" w14:textId="77777777" w:rsidR="00381B5A" w:rsidRPr="007550A6" w:rsidRDefault="00381B5A" w:rsidP="007550A6">
      <w:pPr>
        <w:spacing w:after="0" w:line="240" w:lineRule="auto"/>
        <w:jc w:val="both"/>
        <w:rPr>
          <w:rFonts w:ascii="Times New Roman" w:hAnsi="Times New Roman" w:cs="Times New Roman"/>
          <w:color w:val="000000" w:themeColor="text1"/>
          <w:sz w:val="16"/>
          <w:szCs w:val="16"/>
        </w:rPr>
      </w:pPr>
    </w:p>
    <w:p w14:paraId="2D8BF6A9"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 декабря 1927 лейтенант Королевского военно-морского флота Норвегии Оскар Омдал и Фрэнсис Уилсон Грейсон (племянница бывшего президента Вудро Вильсона ), Брайс Голдсборо и Фрэнк Кёлер исчезают во время полета на амфибии Sikorsky S-36 Dawn из Кертисс-Филд на Лонг-Айленде, штат Нью-Йорк. в гавань Грейс в Доминионе Ньюфаундленда, вероятно, затонув в Атлантическом океане у побережья Новой Шотландии во время шторма; их останки не находят. Они планировали совершить трансатлантический перелет из Ньюфаундленда в «Рассвете» (20359).</w:t>
      </w:r>
    </w:p>
    <w:p w14:paraId="6D827188"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rPr>
      </w:pPr>
    </w:p>
    <w:p w14:paraId="667107E4" w14:textId="77777777" w:rsidR="00204255" w:rsidRPr="007550A6" w:rsidRDefault="0020425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948A7F2" w14:textId="77777777" w:rsidR="00204255" w:rsidRPr="007550A6" w:rsidRDefault="0020425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3C3AAD" w14:textId="77777777" w:rsidR="00847467" w:rsidRPr="007550A6" w:rsidRDefault="0084746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декабря 1927 г. в Ленинграде проводились опыты подвески больших грузов к самолету по системе Бекаури. К самолету Хендли-Пейдж подвесили 3-дюймовую горную пупку весом 730 кг. Летчик Л.И.Гикса совершил четыре полета и установил, что центровка самолета была правильной, решение по системе Бекаури - вполне приемлемым.</w:t>
      </w:r>
    </w:p>
    <w:p w14:paraId="0DA3DE4F" w14:textId="77777777" w:rsidR="00847467" w:rsidRPr="007550A6" w:rsidRDefault="0084746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/ЦГАСА, ф. 4, on. 1, д. 153, л. 296, акт комиссии/ (23370).</w:t>
      </w:r>
    </w:p>
    <w:p w14:paraId="62943FE8" w14:textId="77777777" w:rsidR="00847467" w:rsidRPr="007550A6" w:rsidRDefault="00847467" w:rsidP="007550A6">
      <w:pPr>
        <w:spacing w:after="0" w:line="240" w:lineRule="auto"/>
        <w:jc w:val="both"/>
        <w:rPr>
          <w:rFonts w:ascii="Times New Roman" w:hAnsi="Times New Roman" w:cs="Times New Roman"/>
          <w:color w:val="000000" w:themeColor="text1"/>
          <w:sz w:val="16"/>
          <w:szCs w:val="16"/>
        </w:rPr>
      </w:pPr>
    </w:p>
    <w:p w14:paraId="7E8D5695" w14:textId="77777777" w:rsidR="00204255" w:rsidRPr="007550A6" w:rsidRDefault="00204255" w:rsidP="007550A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24 декабря 1927 председатель правления «Добролета» и заместитель председателя авиационной секции Осоавиахима СССР В.Н. Ксандров в статье «Правды» (№ 295 от 24.12.27 г.) впервые, выражая общую озабоченность, оценил состояние гражданского воздушного флота страны и наметил основные пути его развития. Основной идеей статьи было «…создание своей, независимой от заграницы гражданской авиации, которая … обслуживалась бы … исключительно советскими самолетами под управлением советских же пилотов» (21249).</w:t>
      </w:r>
    </w:p>
    <w:p w14:paraId="0F3F9748" w14:textId="77777777" w:rsidR="00204255" w:rsidRPr="007550A6" w:rsidRDefault="00204255" w:rsidP="007550A6">
      <w:pPr>
        <w:spacing w:after="0" w:line="240" w:lineRule="auto"/>
        <w:jc w:val="both"/>
        <w:rPr>
          <w:rFonts w:ascii="Times New Roman" w:hAnsi="Times New Roman" w:cs="Times New Roman"/>
          <w:color w:val="000000" w:themeColor="text1"/>
          <w:sz w:val="16"/>
          <w:szCs w:val="16"/>
        </w:rPr>
      </w:pPr>
    </w:p>
    <w:p w14:paraId="2CF74C4D"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636FEF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E101A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декабря 1927 вышли директивы ЦК об ускорении хлебозаготовок и усилении мер воздействия на крестьян (3908,325).</w:t>
      </w:r>
    </w:p>
    <w:p w14:paraId="21096A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4348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 и 14 декабря 1927 года были разосланы на места секретные директивы ЦК с требованиями во что бы то ни стало увеличить объём хлебозаготовок. Для решения этой задачи предлагалось использовать ещё сравнительно мягкие меры: изымать денежные накопления в деревне путём максимального ускорения всех платежей крестьян по налогам, страхованию, ссудам, организации сбора авансов под промышленные товары и сельскохозяйственные машины и т. д.</w:t>
      </w:r>
    </w:p>
    <w:p w14:paraId="0D3E96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Поскольку эти директивы "не возымели действия", ЦК направил 6 января 1928 года третью директиву, говоря словами самого Сталина, "совершенно исключительную как по своему тону, так и по своим требованиям”. Эта директива, по существу открывшая политику чрезвычайных мер, возлагала вину за трудности в хлебозаготовках на местный партийный, советский и кооперативный аппарат. Она требовала применения "особых репрессивных мер... в отношении кулаков и спекулянтов, срывающих сельскохозяйственные цены" и предупреждала, что ЦК будет поставлен "перед необходимостью замены нынешних руководителей парторганизаций", которые не добьются в месячный срок решительного перелома в хлебозаготовках. В следующей директиве от 14 января говорилось о решении ЦК "нажать зверски на наши парторганизации" и подтверждалось требование арестовывать "спекулянтов, кулачков и прочих дезорганизаторов рынка и политики цен". Называя Урал и Сибирь последним резервом выкачки из села хлебных запасов, директива подчеркивала, что в этих регионах "нажать... нужно отчаянно" (9492).</w:t>
      </w:r>
    </w:p>
    <w:p w14:paraId="351EA8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36CD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Между 24 и 31 декабря 1927 из постановления ЦИК и СНК, 1927 г. </w:t>
      </w:r>
    </w:p>
    <w:p w14:paraId="7571277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размере акцизного обложения хлебного вина </w:t>
      </w:r>
    </w:p>
    <w:p w14:paraId="1103C4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Центральный Исполнительный Комитет и Совет Народных Комиссаров Союза ССР постановляют: </w:t>
      </w:r>
    </w:p>
    <w:p w14:paraId="58A15B0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I.1. Изложить ст. 1 постановления Центрального Исполнительного Комитета и Совета Народных Комиссаров Союза ССР от 9 июля 1926 г. о размере акцизного обложения хлебного вина, виноградной водки, коньяка и водочных изделий в следующей редакции: </w:t>
      </w:r>
    </w:p>
    <w:p w14:paraId="412D75E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 Установить на хлебное вино (водку) крепостью в 40° сверх основного акциза в размере 30 коп. с градуса или 2 руб. 44 коп. с литра содержащегося в хлебном вине безводного спирта дополнительный акциз в размере 4 руб. 40 коп. с ведра или 35 руб. 77 коп. с гектолитра. </w:t>
      </w:r>
    </w:p>
    <w:p w14:paraId="0811FE4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Примечание 1. Водка, приготовляемая из виноградного спирта, облагается только основным акцизом в размере 30 коп. с градуса или 2 руб. 44 коп. с литра содержащегося в ней безводного спирта. </w:t>
      </w:r>
    </w:p>
    <w:p w14:paraId="3553F8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Примечание 2. Ректификованный спирт крепостью свыше 40°, отпускаемый для потребления при работах в особо трудных условиях, облагается сверх основного акциза в размере 30 коп. с градуса или 2 руб. 44 коп. с литра безводного спирта дополнительным акцизом в размере 4 руб. 40 коп. с ведра или 35 руб. 77 коп. с гектолитра по расчету на 40°. Отпуск ректификованного спирта для указанных нужд производится по особым постановлениям Совета Труда и Обороны. </w:t>
      </w:r>
    </w:p>
    <w:p w14:paraId="717CAD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Примечание 3. Хлебное вино, выпускаемое в продажу на территории Дальне-Восточного края и Бурят-Монгольской Автономной Советской Социалистической Республики, обложению дополнительным акцизом не подлежит". </w:t>
      </w:r>
    </w:p>
    <w:p w14:paraId="571D0B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 Ввести настоящее постановление в действие с 1 января 1928 года"... </w:t>
      </w:r>
    </w:p>
    <w:p w14:paraId="103D89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II.4. С введением в действие настоящего постановления отменить постановление Центрального Исполнительного Комитета и Совета Народных Комиссаров Союза ССР от 26 ноября 1926 года об отмене дополнительного акциза с хлебного вина, обращаемого в продажу на территории Дальне-Восточного края и Бурят-Монгольской Автономной Советской Социалистической Республики (11652).</w:t>
      </w:r>
    </w:p>
    <w:p w14:paraId="23BE97D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D36207" w14:textId="77777777" w:rsidR="00381B5A" w:rsidRPr="007550A6" w:rsidRDefault="00381B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24 декабря</w:t>
      </w:r>
      <w:r w:rsidRPr="007550A6">
        <w:rPr>
          <w:rFonts w:ascii="Times New Roman" w:hAnsi="Times New Roman" w:cs="Times New Roman"/>
          <w:color w:val="000000" w:themeColor="text1"/>
          <w:sz w:val="16"/>
          <w:szCs w:val="16"/>
        </w:rPr>
        <w:t xml:space="preserve"> в 1927 году в Ленинграде при Публичной библиотеке создается фонотека для хранения граммофонных пластинок (14870).</w:t>
      </w:r>
    </w:p>
    <w:p w14:paraId="0564815C" w14:textId="77777777" w:rsidR="00381B5A" w:rsidRPr="007550A6" w:rsidRDefault="00381B5A" w:rsidP="007550A6">
      <w:pPr>
        <w:spacing w:after="0" w:line="240" w:lineRule="auto"/>
        <w:jc w:val="both"/>
        <w:rPr>
          <w:rFonts w:ascii="Times New Roman" w:hAnsi="Times New Roman" w:cs="Times New Roman"/>
          <w:color w:val="000000" w:themeColor="text1"/>
          <w:sz w:val="16"/>
          <w:szCs w:val="16"/>
        </w:rPr>
      </w:pPr>
    </w:p>
    <w:p w14:paraId="7BC35F9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113714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1660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Между 24 и 31 декабря 1927. Из протокола заседания Политбюро N3 особая папка, 1927 г. </w:t>
      </w:r>
    </w:p>
    <w:p w14:paraId="3A793C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О Турции </w:t>
      </w:r>
    </w:p>
    <w:p w14:paraId="580901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а) Воспретить безусловно прием турецких коммунистов в наши заграничные политические, торговые и всякие другие учреждения, а принятых раньше немедленно освободить. </w:t>
      </w:r>
    </w:p>
    <w:p w14:paraId="6C8394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б) Воспретить безусловно под страхом исключения из партии и предания суду какое бы то ни было участие в турецком революционном движении, какую бы то ни было помощь или связь с представителями революционного движения в Турции со стороны служащих наших заграничных учреждений. </w:t>
      </w:r>
    </w:p>
    <w:p w14:paraId="0EDA6A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Объявить строгий выговор тов. Вихману за нарушение существующих директив ЦК по вопросу о запрещении какой бы то ни было связи служащих полпредств и торгпредств с коммунистами Турции с предупреждением, что повторение подобного рода фактов грозит исключением из партии (11652).</w:t>
      </w:r>
    </w:p>
    <w:p w14:paraId="6C28635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76F6E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2EA42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F2C42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декабря 1927 Нач. ЭКУ ОГПУ Михайлов и Нач. 9 От. ЭЕК ОГПУ Молочников писали письмо № 262769 Председателю Правления Авиатреста тов. УРЫВАЕВУ:</w:t>
      </w:r>
    </w:p>
    <w:p w14:paraId="0F5CEBC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имеющимся в ЭКУ ОГПУ сведениям, за последнее время на заводе № 24, имеются больмие простои, доходящие в монтажном цеху до 70%, несмотря на то, что работа в цеху производится в 2 смены, как пример можноуказать, что 9 и 10 с/м, из за больших простоев около 40 рабочих получили пропуска на выход из завода, получая за простой среднюю заводскую плату.</w:t>
      </w:r>
    </w:p>
    <w:p w14:paraId="7ACF28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Сообщая вышеизложенное, просьба принять соот</w:t>
      </w:r>
      <w:r w:rsidRPr="007550A6">
        <w:rPr>
          <w:rFonts w:ascii="Times New Roman" w:hAnsi="Times New Roman" w:cs="Times New Roman"/>
          <w:color w:val="000000" w:themeColor="text1"/>
          <w:sz w:val="16"/>
          <w:szCs w:val="16"/>
        </w:rPr>
        <w:softHyphen/>
        <w:t>ветствующие Меры (2311,64).</w:t>
      </w:r>
    </w:p>
    <w:p w14:paraId="7852DC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DEEE2F" w14:textId="77777777" w:rsidR="00381B5A"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C64378D" w14:textId="77777777" w:rsidR="00381B5A" w:rsidRPr="007550A6" w:rsidRDefault="00381B5A"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B3D1B8" w14:textId="124AC1B3" w:rsidR="00381B5A" w:rsidRPr="007550A6" w:rsidRDefault="00381B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декабря 1927 г. Г. Г. Ягода дает указание подготовить переход Экспедиции в ведение Морведа.</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Началь</w:t>
      </w:r>
      <w:r w:rsidRPr="007550A6">
        <w:rPr>
          <w:rFonts w:ascii="Times New Roman" w:hAnsi="Times New Roman" w:cs="Times New Roman"/>
          <w:color w:val="000000" w:themeColor="text1"/>
          <w:sz w:val="16"/>
          <w:szCs w:val="16"/>
        </w:rPr>
        <w:softHyphen/>
        <w:t>ник</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морских сил письменно подтвердил готовность принять в свое ведение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ЭПРОН . Л. Н. Мейер заготовил соответствующее представление в Совет Труда и Обороны и проект приказа Рев</w:t>
      </w:r>
      <w:r w:rsidRPr="007550A6">
        <w:rPr>
          <w:rFonts w:ascii="Times New Roman" w:hAnsi="Times New Roman" w:cs="Times New Roman"/>
          <w:color w:val="000000" w:themeColor="text1"/>
          <w:sz w:val="16"/>
          <w:szCs w:val="16"/>
        </w:rPr>
        <w:softHyphen/>
        <w:t>военсовета Союза. Однако предложение о передаче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ЭПРОНа</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«под крыло» военно-морского флота было отклонено коллегией ОГПУ (15509).</w:t>
      </w:r>
    </w:p>
    <w:p w14:paraId="3C817435" w14:textId="77777777" w:rsidR="00381B5A" w:rsidRPr="007550A6" w:rsidRDefault="00381B5A" w:rsidP="007550A6">
      <w:pPr>
        <w:spacing w:after="0" w:line="240" w:lineRule="auto"/>
        <w:jc w:val="both"/>
        <w:rPr>
          <w:rFonts w:ascii="Times New Roman" w:hAnsi="Times New Roman" w:cs="Times New Roman"/>
          <w:color w:val="000000" w:themeColor="text1"/>
          <w:sz w:val="16"/>
          <w:szCs w:val="16"/>
        </w:rPr>
      </w:pPr>
    </w:p>
    <w:p w14:paraId="4D53F28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288C77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F05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 декабря 1927 Мексиканский конгресс открыл Мексику для зарубежных инвесторов (2100).</w:t>
      </w:r>
    </w:p>
    <w:p w14:paraId="341A106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F3DC4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455F3E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B68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декабря 1927 приказом нач. УВВС назначили комиссию по испытаниям первого гидросамолета НЕ.5с с ВМВ 6 Е 7,3, который был изготовленный для СССР. Руководил комиссией В.К.Лавров (1772,9).</w:t>
      </w:r>
    </w:p>
    <w:p w14:paraId="796C44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7C3DE3" w14:textId="77777777" w:rsidR="00525AFB" w:rsidRPr="003600B8" w:rsidRDefault="00525AFB" w:rsidP="00525AF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27 декабря 1927 г. приказом начальника УВВС назначили Комиссию по испытаниям НЕ.5с. Председательствовал в ней начальник ВВС Черного моря В. К. Лавров. Только </w:t>
      </w:r>
      <w:bookmarkStart w:id="79" w:name="_Hlk188105532"/>
      <w:r w:rsidRPr="003600B8">
        <w:rPr>
          <w:rFonts w:ascii="Times New Roman" w:hAnsi="Times New Roman" w:cs="Times New Roman"/>
          <w:color w:val="0070C0"/>
          <w:sz w:val="16"/>
          <w:szCs w:val="16"/>
        </w:rPr>
        <w:t>в марте 1928-го удалось выпустить НЕ.5с на летные испытания. Сборка и ремонт осложнялись тем, что самолет прибыл без инструкций и чертежей. Документацию фирма направила через торгпредство в Берлине, откуда ее доставили в УВВС, и лишь в марте 1928 г. - отослали в Севастополь (25035).</w:t>
      </w:r>
    </w:p>
    <w:p w14:paraId="025F09EE" w14:textId="77777777" w:rsidR="00525AFB" w:rsidRPr="003600B8" w:rsidRDefault="00525AFB" w:rsidP="00525AFB">
      <w:pPr>
        <w:spacing w:after="0" w:line="240" w:lineRule="auto"/>
        <w:jc w:val="both"/>
        <w:rPr>
          <w:rFonts w:ascii="Times New Roman" w:hAnsi="Times New Roman" w:cs="Times New Roman"/>
          <w:color w:val="0070C0"/>
          <w:sz w:val="16"/>
          <w:szCs w:val="16"/>
        </w:rPr>
      </w:pPr>
    </w:p>
    <w:bookmarkEnd w:id="79"/>
    <w:p w14:paraId="4999AD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27 декабря 1927 Авиатрест (Калинин) направил в НТК УВВС с письмом 30/492 работы ОПО-1, выполненные по плану: ПУЛ-9 на И-3 БМВ, бомбодержатель для 250 кг бомб, лебедка для подъема бомб, сбрасыватель СБР-9... (2378).</w:t>
      </w:r>
    </w:p>
    <w:p w14:paraId="279711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8101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декабря 1927 вышло постановление РЗ СТО (протокол 12), поручившее ВПУ ВСНХ совместно с НКФ установить стоимость имущества, принятого от концессионера Юнкерс и установленную сумму включить в капитал Авиатреста (2311,82).</w:t>
      </w:r>
    </w:p>
    <w:p w14:paraId="153030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B9F7B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декабря 1927 Р.З. СТО /протокол № 12/ постановило:</w:t>
      </w:r>
    </w:p>
    <w:p w14:paraId="1D60864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Поручить ВПУ ВСНХ совместно с НКФ установить стоимость имущества, принятого от Концессионера "ЮНЛЕРС". Установленную сумму включить в уставной капи</w:t>
      </w:r>
      <w:r w:rsidRPr="007550A6">
        <w:rPr>
          <w:rFonts w:ascii="Times New Roman" w:hAnsi="Times New Roman" w:cs="Times New Roman"/>
          <w:color w:val="000000" w:themeColor="text1"/>
          <w:sz w:val="16"/>
          <w:szCs w:val="16"/>
        </w:rPr>
        <w:softHyphen/>
        <w:t>тал Авиатреста.</w:t>
      </w:r>
    </w:p>
    <w:p w14:paraId="1B0C8CE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Расчеты в текущем хозяйственном году за изде</w:t>
      </w:r>
      <w:r w:rsidRPr="007550A6">
        <w:rPr>
          <w:rFonts w:ascii="Times New Roman" w:hAnsi="Times New Roman" w:cs="Times New Roman"/>
          <w:color w:val="000000" w:themeColor="text1"/>
          <w:sz w:val="16"/>
          <w:szCs w:val="16"/>
        </w:rPr>
        <w:softHyphen/>
        <w:t>лия промышленности производить по ценам, установлен</w:t>
      </w:r>
      <w:r w:rsidRPr="007550A6">
        <w:rPr>
          <w:rFonts w:ascii="Times New Roman" w:hAnsi="Times New Roman" w:cs="Times New Roman"/>
          <w:color w:val="000000" w:themeColor="text1"/>
          <w:sz w:val="16"/>
          <w:szCs w:val="16"/>
        </w:rPr>
        <w:softHyphen/>
        <w:t>ным Комиссией тов. ЛЕБЕДЬ.</w:t>
      </w:r>
    </w:p>
    <w:p w14:paraId="4B85CFA8"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НК РКИ поручено в 3-х месячный срок проверить калькуляции изделий авиапромышленности (2311,82).</w:t>
      </w:r>
    </w:p>
    <w:p w14:paraId="677C4F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F54CF5"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7550A6">
        <w:rPr>
          <w:rFonts w:ascii="Times New Roman" w:hAnsi="Times New Roman" w:cs="Times New Roman"/>
          <w:i/>
          <w:iCs/>
          <w:color w:val="000000" w:themeColor="text1"/>
          <w:sz w:val="16"/>
          <w:szCs w:val="16"/>
        </w:rPr>
        <w:t>Жизнь</w:t>
      </w:r>
      <w:r w:rsidRPr="007550A6">
        <w:rPr>
          <w:rFonts w:ascii="Times New Roman" w:hAnsi="Times New Roman" w:cs="Times New Roman"/>
          <w:i/>
          <w:iCs/>
          <w:color w:val="000000" w:themeColor="text1"/>
          <w:sz w:val="16"/>
          <w:szCs w:val="16"/>
          <w:lang w:val="en-US"/>
        </w:rPr>
        <w:t xml:space="preserve"> </w:t>
      </w:r>
      <w:r w:rsidRPr="007550A6">
        <w:rPr>
          <w:rFonts w:ascii="Times New Roman" w:hAnsi="Times New Roman" w:cs="Times New Roman"/>
          <w:i/>
          <w:iCs/>
          <w:color w:val="000000" w:themeColor="text1"/>
          <w:sz w:val="16"/>
          <w:szCs w:val="16"/>
        </w:rPr>
        <w:t>и</w:t>
      </w:r>
      <w:r w:rsidRPr="007550A6">
        <w:rPr>
          <w:rFonts w:ascii="Times New Roman" w:hAnsi="Times New Roman" w:cs="Times New Roman"/>
          <w:i/>
          <w:iCs/>
          <w:color w:val="000000" w:themeColor="text1"/>
          <w:sz w:val="16"/>
          <w:szCs w:val="16"/>
          <w:lang w:val="en-US"/>
        </w:rPr>
        <w:t xml:space="preserve"> </w:t>
      </w:r>
      <w:r w:rsidRPr="007550A6">
        <w:rPr>
          <w:rFonts w:ascii="Times New Roman" w:hAnsi="Times New Roman" w:cs="Times New Roman"/>
          <w:i/>
          <w:iCs/>
          <w:color w:val="000000" w:themeColor="text1"/>
          <w:sz w:val="16"/>
          <w:szCs w:val="16"/>
        </w:rPr>
        <w:t>внутренняя</w:t>
      </w:r>
      <w:r w:rsidRPr="007550A6">
        <w:rPr>
          <w:rFonts w:ascii="Times New Roman" w:hAnsi="Times New Roman" w:cs="Times New Roman"/>
          <w:i/>
          <w:iCs/>
          <w:color w:val="000000" w:themeColor="text1"/>
          <w:sz w:val="16"/>
          <w:szCs w:val="16"/>
          <w:lang w:val="en-US"/>
        </w:rPr>
        <w:t xml:space="preserve"> </w:t>
      </w:r>
      <w:r w:rsidRPr="007550A6">
        <w:rPr>
          <w:rFonts w:ascii="Times New Roman" w:hAnsi="Times New Roman" w:cs="Times New Roman"/>
          <w:i/>
          <w:iCs/>
          <w:color w:val="000000" w:themeColor="text1"/>
          <w:sz w:val="16"/>
          <w:szCs w:val="16"/>
        </w:rPr>
        <w:t>политика</w:t>
      </w:r>
      <w:r w:rsidRPr="007550A6">
        <w:rPr>
          <w:rFonts w:ascii="Times New Roman" w:hAnsi="Times New Roman" w:cs="Times New Roman"/>
          <w:i/>
          <w:iCs/>
          <w:color w:val="000000" w:themeColor="text1"/>
          <w:sz w:val="16"/>
          <w:szCs w:val="16"/>
          <w:lang w:val="en-US"/>
        </w:rPr>
        <w:t>:</w:t>
      </w:r>
    </w:p>
    <w:p w14:paraId="2B9618E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38468E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lang w:val="en-US"/>
        </w:rPr>
        <w:t xml:space="preserve">On December 27, 1927, the Central Committee declared that the opposition had allied itself with anti-Soviet forces and that those who held its positions would be expelled from the Party. </w:t>
      </w:r>
      <w:r w:rsidRPr="007550A6">
        <w:rPr>
          <w:rFonts w:ascii="Times New Roman" w:hAnsi="Times New Roman" w:cs="Times New Roman"/>
          <w:color w:val="000000" w:themeColor="text1"/>
          <w:sz w:val="16"/>
          <w:szCs w:val="16"/>
        </w:rPr>
        <w:t>All the Trotskyist and Zinovievite leaders were expelled (1065).</w:t>
      </w:r>
    </w:p>
    <w:p w14:paraId="05D733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E185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декабря 1927 ЦК объявил о том, что оппозиция объединилась с антисоветскими силами и что оппозиционеры (троцкисты и зиновьевцы) будут исключены из партии (1065).</w:t>
      </w:r>
    </w:p>
    <w:p w14:paraId="05DA0A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E093D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декабря 1927 Л. Троцкий исключен из коммунистической партии (4962).</w:t>
      </w:r>
    </w:p>
    <w:p w14:paraId="7A95404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CED5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декабря 1927 Л.Д.Т. исключили из КП (3481).</w:t>
      </w:r>
    </w:p>
    <w:p w14:paraId="7BE472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FDC3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декабря 1927 на всероссийской конференции аграрников-марксистов И.В.С. объявил об окончании действия НЭП (3263,758).</w:t>
      </w:r>
    </w:p>
    <w:p w14:paraId="733F0F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4B385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27 декабря 1927 И.В.С. объявил лозунг: "Ликвидировать кулачество как класс" (3481).</w:t>
      </w:r>
    </w:p>
    <w:p w14:paraId="41BC956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BC74AB" w14:textId="77777777" w:rsidR="0053060E"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2AD4C5AC" w14:textId="77777777" w:rsidR="0053060E" w:rsidRPr="007550A6" w:rsidRDefault="0053060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B03392"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u w:color="002060"/>
        </w:rPr>
      </w:pPr>
      <w:r w:rsidRPr="007550A6">
        <w:rPr>
          <w:rFonts w:ascii="Times New Roman" w:hAnsi="Times New Roman" w:cs="Times New Roman"/>
          <w:color w:val="000000" w:themeColor="text1"/>
          <w:sz w:val="16"/>
          <w:szCs w:val="16"/>
          <w:u w:color="002060"/>
        </w:rPr>
        <w:t>28 декабря</w:t>
      </w:r>
      <w:r w:rsidRPr="007550A6">
        <w:rPr>
          <w:rFonts w:ascii="Times New Roman" w:hAnsi="Times New Roman" w:cs="Times New Roman"/>
          <w:color w:val="000000" w:themeColor="text1"/>
          <w:sz w:val="16"/>
          <w:szCs w:val="16"/>
        </w:rPr>
        <w:t xml:space="preserve"> 1927 г</w:t>
      </w:r>
      <w:r w:rsidRPr="007550A6">
        <w:rPr>
          <w:rFonts w:ascii="Times New Roman" w:hAnsi="Times New Roman" w:cs="Times New Roman"/>
          <w:color w:val="000000" w:themeColor="text1"/>
          <w:sz w:val="16"/>
          <w:szCs w:val="16"/>
          <w:u w:color="002060"/>
        </w:rPr>
        <w:t>. Постановление ЦИК СССР и СНК СССР об изменении и дополнении закона об обязательной военной службе (СЗ. 1928. № 3. Ст. 21) (12415).</w:t>
      </w:r>
    </w:p>
    <w:p w14:paraId="65B74AF1"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u w:color="002060"/>
        </w:rPr>
      </w:pPr>
    </w:p>
    <w:p w14:paraId="43C2F6C3"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28 декабря 1927 г. Протокол РВС №49</w:t>
      </w:r>
    </w:p>
    <w:p w14:paraId="2981704E"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 План работ центрального аппарата НКВМ. </w:t>
      </w:r>
      <w:r w:rsidRPr="007550A6">
        <w:rPr>
          <w:rFonts w:ascii="Times New Roman" w:hAnsi="Times New Roman" w:cs="Times New Roman"/>
          <w:bCs/>
          <w:iCs/>
          <w:color w:val="000000" w:themeColor="text1"/>
          <w:sz w:val="16"/>
          <w:szCs w:val="16"/>
        </w:rPr>
        <w:t>(Пугачев, прения — Бубнов, Уншлихт, Баранов и пр.)</w:t>
      </w:r>
      <w:r w:rsidRPr="007550A6">
        <w:rPr>
          <w:rFonts w:ascii="Times New Roman" w:hAnsi="Times New Roman" w:cs="Times New Roman"/>
          <w:bCs/>
          <w:color w:val="000000" w:themeColor="text1"/>
          <w:sz w:val="16"/>
          <w:szCs w:val="16"/>
        </w:rPr>
        <w:t>.</w:t>
      </w:r>
    </w:p>
    <w:p w14:paraId="65BE3587"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 Результаты опытных мобилизаций 1927 г. </w:t>
      </w:r>
      <w:r w:rsidRPr="007550A6">
        <w:rPr>
          <w:rFonts w:ascii="Times New Roman" w:hAnsi="Times New Roman" w:cs="Times New Roman"/>
          <w:bCs/>
          <w:iCs/>
          <w:color w:val="000000" w:themeColor="text1"/>
          <w:sz w:val="16"/>
          <w:szCs w:val="16"/>
        </w:rPr>
        <w:t>(Ворошилов)</w:t>
      </w:r>
      <w:r w:rsidRPr="007550A6">
        <w:rPr>
          <w:rFonts w:ascii="Times New Roman" w:hAnsi="Times New Roman" w:cs="Times New Roman"/>
          <w:bCs/>
          <w:color w:val="000000" w:themeColor="text1"/>
          <w:sz w:val="16"/>
          <w:szCs w:val="16"/>
        </w:rPr>
        <w:t>.</w:t>
      </w:r>
    </w:p>
    <w:p w14:paraId="4D186A0A"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3. О Военно-революционных комитетах. </w:t>
      </w:r>
      <w:r w:rsidRPr="007550A6">
        <w:rPr>
          <w:rFonts w:ascii="Times New Roman" w:hAnsi="Times New Roman" w:cs="Times New Roman"/>
          <w:bCs/>
          <w:iCs/>
          <w:color w:val="000000" w:themeColor="text1"/>
          <w:sz w:val="16"/>
          <w:szCs w:val="16"/>
        </w:rPr>
        <w:t>(Бубнов, прения — Пугачев, Уншлихт, Баранов, Ворошилов)</w:t>
      </w:r>
      <w:r w:rsidRPr="007550A6">
        <w:rPr>
          <w:rFonts w:ascii="Times New Roman" w:hAnsi="Times New Roman" w:cs="Times New Roman"/>
          <w:bCs/>
          <w:color w:val="000000" w:themeColor="text1"/>
          <w:sz w:val="16"/>
          <w:szCs w:val="16"/>
        </w:rPr>
        <w:t>.</w:t>
      </w:r>
    </w:p>
    <w:p w14:paraId="3CA8CDFC"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5. О награждении орденом Красного Знамени бывших участников Гражданской войны к десятилетию Красной Армии. </w:t>
      </w:r>
      <w:r w:rsidRPr="007550A6">
        <w:rPr>
          <w:rFonts w:ascii="Times New Roman" w:hAnsi="Times New Roman" w:cs="Times New Roman"/>
          <w:bCs/>
          <w:iCs/>
          <w:color w:val="000000" w:themeColor="text1"/>
          <w:sz w:val="16"/>
          <w:szCs w:val="16"/>
        </w:rPr>
        <w:t>(Уншлихт, прения — Левичев, Шапошников, Пугачев, Ворошилов)</w:t>
      </w:r>
      <w:r w:rsidRPr="007550A6">
        <w:rPr>
          <w:rFonts w:ascii="Times New Roman" w:hAnsi="Times New Roman" w:cs="Times New Roman"/>
          <w:bCs/>
          <w:color w:val="000000" w:themeColor="text1"/>
          <w:sz w:val="16"/>
          <w:szCs w:val="16"/>
        </w:rPr>
        <w:t>.</w:t>
      </w:r>
    </w:p>
    <w:p w14:paraId="32F319E9"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6. О библиотеке Штаба РККА. </w:t>
      </w:r>
      <w:r w:rsidRPr="007550A6">
        <w:rPr>
          <w:rFonts w:ascii="Times New Roman" w:hAnsi="Times New Roman" w:cs="Times New Roman"/>
          <w:bCs/>
          <w:iCs/>
          <w:color w:val="000000" w:themeColor="text1"/>
          <w:sz w:val="16"/>
          <w:szCs w:val="16"/>
        </w:rPr>
        <w:t>(Пугачев, прения — Бубнов, Уншлихт, Левичев, Постников и пр.)</w:t>
      </w:r>
      <w:r w:rsidRPr="007550A6">
        <w:rPr>
          <w:rFonts w:ascii="Times New Roman" w:hAnsi="Times New Roman" w:cs="Times New Roman"/>
          <w:bCs/>
          <w:color w:val="000000" w:themeColor="text1"/>
          <w:sz w:val="16"/>
          <w:szCs w:val="16"/>
        </w:rPr>
        <w:t>.</w:t>
      </w:r>
    </w:p>
    <w:p w14:paraId="3335BF8F"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7. О взаимоотношениях между центральными управлениями НКВМ и командованием округов. </w:t>
      </w:r>
      <w:r w:rsidRPr="007550A6">
        <w:rPr>
          <w:rFonts w:ascii="Times New Roman" w:hAnsi="Times New Roman" w:cs="Times New Roman"/>
          <w:bCs/>
          <w:iCs/>
          <w:color w:val="000000" w:themeColor="text1"/>
          <w:sz w:val="16"/>
          <w:szCs w:val="16"/>
        </w:rPr>
        <w:t>(Гарф, прения — Уншлихт, Шапошников, Левичев, Ефимов и пр.)</w:t>
      </w:r>
      <w:r w:rsidRPr="007550A6">
        <w:rPr>
          <w:rFonts w:ascii="Times New Roman" w:hAnsi="Times New Roman" w:cs="Times New Roman"/>
          <w:bCs/>
          <w:color w:val="000000" w:themeColor="text1"/>
          <w:sz w:val="16"/>
          <w:szCs w:val="16"/>
        </w:rPr>
        <w:t>.</w:t>
      </w:r>
    </w:p>
    <w:p w14:paraId="3002A877"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8. О переименовании ряда войсковых частей и учреждений НКВМ. </w:t>
      </w:r>
      <w:r w:rsidRPr="007550A6">
        <w:rPr>
          <w:rFonts w:ascii="Times New Roman" w:hAnsi="Times New Roman" w:cs="Times New Roman"/>
          <w:bCs/>
          <w:iCs/>
          <w:color w:val="000000" w:themeColor="text1"/>
          <w:sz w:val="16"/>
          <w:szCs w:val="16"/>
        </w:rPr>
        <w:t>(Ошлей)</w:t>
      </w:r>
      <w:r w:rsidRPr="007550A6">
        <w:rPr>
          <w:rFonts w:ascii="Times New Roman" w:hAnsi="Times New Roman" w:cs="Times New Roman"/>
          <w:bCs/>
          <w:color w:val="000000" w:themeColor="text1"/>
          <w:sz w:val="16"/>
          <w:szCs w:val="16"/>
        </w:rPr>
        <w:t>.</w:t>
      </w:r>
    </w:p>
    <w:p w14:paraId="7105BD10"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9. О восстановлении и модернизации линкора «Фрунзе» и об отказе от достройки линкора «Ворошилов». </w:t>
      </w:r>
      <w:r w:rsidRPr="007550A6">
        <w:rPr>
          <w:rFonts w:ascii="Times New Roman" w:hAnsi="Times New Roman" w:cs="Times New Roman"/>
          <w:bCs/>
          <w:iCs/>
          <w:color w:val="000000" w:themeColor="text1"/>
          <w:sz w:val="16"/>
          <w:szCs w:val="16"/>
        </w:rPr>
        <w:t>(Муклевич, прения — Пугачев, Уншлихт, Ворошилов)</w:t>
      </w:r>
      <w:r w:rsidRPr="007550A6">
        <w:rPr>
          <w:rFonts w:ascii="Times New Roman" w:hAnsi="Times New Roman" w:cs="Times New Roman"/>
          <w:bCs/>
          <w:color w:val="000000" w:themeColor="text1"/>
          <w:sz w:val="16"/>
          <w:szCs w:val="16"/>
        </w:rPr>
        <w:t>.</w:t>
      </w:r>
    </w:p>
    <w:p w14:paraId="0432F4DE"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10. О разногласиях между УВМС и Штабом РККА по расхождению кредитов на береговую оборону морей на сумму 215 000 рублей. </w:t>
      </w:r>
      <w:r w:rsidRPr="007550A6">
        <w:rPr>
          <w:rFonts w:ascii="Times New Roman" w:hAnsi="Times New Roman" w:cs="Times New Roman"/>
          <w:bCs/>
          <w:iCs/>
          <w:color w:val="000000" w:themeColor="text1"/>
          <w:sz w:val="16"/>
          <w:szCs w:val="16"/>
        </w:rPr>
        <w:t>(Муклевич, прения — Пугачев)</w:t>
      </w:r>
      <w:r w:rsidRPr="007550A6">
        <w:rPr>
          <w:rFonts w:ascii="Times New Roman" w:hAnsi="Times New Roman" w:cs="Times New Roman"/>
          <w:bCs/>
          <w:color w:val="000000" w:themeColor="text1"/>
          <w:sz w:val="16"/>
          <w:szCs w:val="16"/>
        </w:rPr>
        <w:t>.</w:t>
      </w:r>
    </w:p>
    <w:p w14:paraId="31E8AB69"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11. О журнале для младшего командного состава. </w:t>
      </w:r>
      <w:r w:rsidRPr="007550A6">
        <w:rPr>
          <w:rFonts w:ascii="Times New Roman" w:hAnsi="Times New Roman" w:cs="Times New Roman"/>
          <w:bCs/>
          <w:iCs/>
          <w:color w:val="000000" w:themeColor="text1"/>
          <w:sz w:val="16"/>
          <w:szCs w:val="16"/>
        </w:rPr>
        <w:t>(Бубнов, прения — Левичев, Уншлихт и пр.)</w:t>
      </w:r>
      <w:r w:rsidRPr="007550A6">
        <w:rPr>
          <w:rFonts w:ascii="Times New Roman" w:hAnsi="Times New Roman" w:cs="Times New Roman"/>
          <w:bCs/>
          <w:color w:val="000000" w:themeColor="text1"/>
          <w:sz w:val="16"/>
          <w:szCs w:val="16"/>
        </w:rPr>
        <w:t>.</w:t>
      </w:r>
    </w:p>
    <w:p w14:paraId="4604AEEA"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12. О снабжении летно-подъемного состава ВВС парашютами. </w:t>
      </w:r>
      <w:r w:rsidRPr="007550A6">
        <w:rPr>
          <w:rFonts w:ascii="Times New Roman" w:hAnsi="Times New Roman" w:cs="Times New Roman"/>
          <w:bCs/>
          <w:iCs/>
          <w:color w:val="000000" w:themeColor="text1"/>
          <w:sz w:val="16"/>
          <w:szCs w:val="16"/>
        </w:rPr>
        <w:t>(Баранов)</w:t>
      </w:r>
      <w:r w:rsidRPr="007550A6">
        <w:rPr>
          <w:rFonts w:ascii="Times New Roman" w:hAnsi="Times New Roman" w:cs="Times New Roman"/>
          <w:bCs/>
          <w:color w:val="000000" w:themeColor="text1"/>
          <w:sz w:val="16"/>
          <w:szCs w:val="16"/>
        </w:rPr>
        <w:t>.</w:t>
      </w:r>
    </w:p>
    <w:p w14:paraId="3CB723B2"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14. Об открытии действий Особого совещания Центрального комитета по перевозкам для функционирования в мирное время. </w:t>
      </w:r>
      <w:r w:rsidRPr="007550A6">
        <w:rPr>
          <w:rFonts w:ascii="Times New Roman" w:hAnsi="Times New Roman" w:cs="Times New Roman"/>
          <w:bCs/>
          <w:iCs/>
          <w:color w:val="000000" w:themeColor="text1"/>
          <w:sz w:val="16"/>
          <w:szCs w:val="16"/>
        </w:rPr>
        <w:t>(Пугачев)</w:t>
      </w:r>
      <w:r w:rsidRPr="007550A6">
        <w:rPr>
          <w:rFonts w:ascii="Times New Roman" w:hAnsi="Times New Roman" w:cs="Times New Roman"/>
          <w:bCs/>
          <w:color w:val="000000" w:themeColor="text1"/>
          <w:sz w:val="16"/>
          <w:szCs w:val="16"/>
        </w:rPr>
        <w:t>.</w:t>
      </w:r>
    </w:p>
    <w:p w14:paraId="58E13197"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15. О введении на снабжение РККА в качестве образца нового самосветящегося состава и на вооружение РККА — маятникового миллисекундометра и сигнально-контрольного прибора инж. Ширского. </w:t>
      </w:r>
      <w:r w:rsidRPr="007550A6">
        <w:rPr>
          <w:rFonts w:ascii="Times New Roman" w:hAnsi="Times New Roman" w:cs="Times New Roman"/>
          <w:bCs/>
          <w:iCs/>
          <w:color w:val="000000" w:themeColor="text1"/>
          <w:sz w:val="16"/>
          <w:szCs w:val="16"/>
        </w:rPr>
        <w:t>(Бараблин и Ширский, прения — Кулик, Пугачев, Грендаль и пр.)</w:t>
      </w:r>
      <w:r w:rsidRPr="007550A6">
        <w:rPr>
          <w:rFonts w:ascii="Times New Roman" w:hAnsi="Times New Roman" w:cs="Times New Roman"/>
          <w:bCs/>
          <w:color w:val="000000" w:themeColor="text1"/>
          <w:sz w:val="16"/>
          <w:szCs w:val="16"/>
        </w:rPr>
        <w:t>.</w:t>
      </w:r>
    </w:p>
    <w:p w14:paraId="52384419"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16. О введении на вооружение РККА сигнально-контрольного прибора Ширского. </w:t>
      </w:r>
      <w:r w:rsidRPr="007550A6">
        <w:rPr>
          <w:rFonts w:ascii="Times New Roman" w:hAnsi="Times New Roman" w:cs="Times New Roman"/>
          <w:bCs/>
          <w:iCs/>
          <w:color w:val="000000" w:themeColor="text1"/>
          <w:sz w:val="16"/>
          <w:szCs w:val="16"/>
        </w:rPr>
        <w:t>(Ширский, прения — Грендаль, Пугачев, Кулик, Дмитриев)</w:t>
      </w:r>
      <w:r w:rsidRPr="007550A6">
        <w:rPr>
          <w:rFonts w:ascii="Times New Roman" w:hAnsi="Times New Roman" w:cs="Times New Roman"/>
          <w:bCs/>
          <w:color w:val="000000" w:themeColor="text1"/>
          <w:sz w:val="16"/>
          <w:szCs w:val="16"/>
        </w:rPr>
        <w:t>.</w:t>
      </w:r>
    </w:p>
    <w:p w14:paraId="53994F8B"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17. О введении на снабжение РККА в качестве образца нового самосветящегося состава. </w:t>
      </w:r>
      <w:r w:rsidRPr="007550A6">
        <w:rPr>
          <w:rFonts w:ascii="Times New Roman" w:hAnsi="Times New Roman" w:cs="Times New Roman"/>
          <w:bCs/>
          <w:iCs/>
          <w:color w:val="000000" w:themeColor="text1"/>
          <w:sz w:val="16"/>
          <w:szCs w:val="16"/>
        </w:rPr>
        <w:t>(Кучеровский)</w:t>
      </w:r>
      <w:r w:rsidRPr="007550A6">
        <w:rPr>
          <w:rFonts w:ascii="Times New Roman" w:hAnsi="Times New Roman" w:cs="Times New Roman"/>
          <w:bCs/>
          <w:color w:val="000000" w:themeColor="text1"/>
          <w:sz w:val="16"/>
          <w:szCs w:val="16"/>
        </w:rPr>
        <w:t xml:space="preserve"> (17150).</w:t>
      </w:r>
    </w:p>
    <w:p w14:paraId="3B8D66E1" w14:textId="77777777" w:rsidR="000A612D" w:rsidRPr="007550A6" w:rsidRDefault="000A612D"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iCs/>
          <w:color w:val="000000" w:themeColor="text1"/>
          <w:sz w:val="16"/>
          <w:szCs w:val="16"/>
        </w:rPr>
        <w:t>Положение о Военно-революционных комитетах, образуемых на театре военных действий и в местностях, объявленных на военном положении. (Приложение №1 к прот. №49, п.3)</w:t>
      </w:r>
      <w:r w:rsidRPr="007550A6">
        <w:rPr>
          <w:rFonts w:ascii="Times New Roman" w:hAnsi="Times New Roman" w:cs="Times New Roman"/>
          <w:bCs/>
          <w:color w:val="000000" w:themeColor="text1"/>
          <w:sz w:val="16"/>
          <w:szCs w:val="16"/>
        </w:rPr>
        <w:t>.</w:t>
      </w:r>
    </w:p>
    <w:p w14:paraId="3AB0A858" w14:textId="77777777" w:rsidR="000A612D" w:rsidRPr="007550A6" w:rsidRDefault="000A612D"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37134F"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29EC81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28A1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28 декабря 1928 г. было письмо информированного Крестинского Сталину, согласно которому Политбюро ЦК ВКП(б) образовало в конце 1928 г. комиссию по вопросу о сотрудничестве Красной Армии с райхсвером. От результатов работы комиссии зависело, будет ли оно продолжаться. Пытаясь развеять сомнения, в первую очередь Сталина, Крестинский настойчиво убеждал генсека ЦК ВКП(б) продолжать военное сотрудничество с немцами, кратко, но емко изложив его суть (ежегодное взаимное участие на маневрах офицеров армий обеих стран; обучение «ответственнейших командиров» РККА в германской военной академии; обучение германских военных кадров в военно-технических школах райхсвера в СССР; совместное производство вооружений в СССР). Благодаря этому сотрудничеству руководящий комсостав РККА имел возможность познакомиться с одной из лучших по качеству и по снабжению иностранных армий, набраться опыта и, получая в лице германской армии «масштаб для сравнения», вносить в советское военное строительство соответствующие коррективы. С другой стороны, военные школы райхсвера в СССР представляли собой базу для подготовки технически грамотных офицеров, а руководство райхсвера было также заинтересовано в ее сохранении. Непосредственное общение офицеров обеих армий носило довольно устойчивый характер, что, по мнению Крестинского, способствовало их сближению и росту симпатий в райхсвере к Красной Армии, основывавшихся «на соображениях совместной вражды к Польше и отчасти к Антанте». Прекращение же военного сотрудничества означало бы, во-первых, потерю связи «с единственной европейской, вполне современной армией», а, тем самым, «необходимость &lt;...&gt; до всего в военном деле доходить своим умом», и, во-вторых, лишение советской стороны в лице райхсвера «одного из дружественных нам внешнеполитических факторов в Германии» (АВП РФ, ф. 0165, oп. 7, п. 140, д. 234, л. 71-78.). Это письмо осталось без ответа. Но поскольку сотрудничество продолжалось и, более того, теперь уже и руководством ВМС СССР «был поставлен вопрос об установлении связи с германским военным флотом», Крестинский, как он писал в письме Ворошилову 21 июля 1929г., «заключил, что вопрос был разрешен в смысле сохранения традиционных (sic!) отношений с немецким рейхсвером». Пытаясь развеять опасения Ворошилова, он еще раз дал анализ военных взаимоотношений (АВП РФ,Ф-05,оп.9, п. 45, д. 32, л. 107—115.). В обоих письмах Крестинский помимо прикладного значения военного сотрудничества обращал внимание Сталина и Ворошилова на его политическое значение для всего комплекса советско-германских взаимоотношений. Здесь можно было бы поставить точку, отметив, что Крестинскому, такому же рьяному поборнику «рапалльской политики», каким был и «красный граф» Брокдорф-Ранцау, в очередной раз удалось уберечь ее от потрясений. Тем не менее возникает закономерный вопрос, а была ли такая комиссия вообще? Разумеется, бывший член Политбюро первого состава, секретарь ЦК по орг. вопросам, министр финансов правительства Ленина Крестинский имел свободный доступ к высшему руководству страны и в полной мере пользовался правом доклада и Ленину, и Сталину, и Рыкову, и Чичерину, и Троцкому, и Ворошилову. Но кроме этих двух его писем каких-либо еще упоминаний о комиссии Политбюро в других источниках нет. Поэтому напрашивается вопрос: либо Крестинский был неверно информирован относительно существования такой комиссии и ее не было вовсе, а он спутал ее с комиссией Политбюро по спецзаказам (военным заказам), либо дальше намерения о создании подобной комиссии дело не пошло, либо она существовала непродолжительное время, или же, наконец, она была тщательно засекречена (11784).</w:t>
      </w:r>
    </w:p>
    <w:p w14:paraId="3EBD90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64F514"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11AAF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D5F88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декабря 1927 Нач. ЭКУ ОГПУ Михайлов и Нач. 9 От. ЭЕК ОГПУ Молочников писали письмо № 262994 Председателю Правления Авиатреста тов. УРЫВАЕВУ:</w:t>
      </w:r>
    </w:p>
    <w:p w14:paraId="66AD06D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 ненормальностях на заводе № 26.</w:t>
      </w:r>
    </w:p>
    <w:p w14:paraId="16EC9F1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ЭКУ ОГПУ на основании имеющихся данных сообщает, что на заводе №26 за последнее время имеют местоследующие ненормальности:</w:t>
      </w:r>
    </w:p>
    <w:p w14:paraId="0EA09458" w14:textId="649F45BD"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1. Неимоверно развито пьянство среди работников бухгалтерии во главе с Главбухом тв. ПЕРОВЫМ, в котором принимают участие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ГОРИН, ЛЕБЕДЕВ, СОРОКОВ и завхоз СОКОЛОВ: пьянство затягивается и вышеуказанные лица не являются на службу по 4 дня. кроме того ПЕРОВ запутался в отчетах по командировкам, полученные им лично 170 руб. списал на бухгалтера ЛЕБЕДЕВА.</w:t>
      </w:r>
    </w:p>
    <w:p w14:paraId="4167BD0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Пьянствует также пом. директора БУДАНОВ совмест</w:t>
      </w:r>
      <w:r w:rsidRPr="007550A6">
        <w:rPr>
          <w:rFonts w:ascii="Times New Roman" w:hAnsi="Times New Roman" w:cs="Times New Roman"/>
          <w:color w:val="000000" w:themeColor="text1"/>
          <w:sz w:val="16"/>
          <w:szCs w:val="16"/>
        </w:rPr>
        <w:softHyphen/>
        <w:t>но с инженером МИНИНЫМ.</w:t>
      </w:r>
    </w:p>
    <w:p w14:paraId="43CB6CD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 В строительном отделе за последнее время сменилось в течение 5 месяцев трое заведующих от</w:t>
      </w:r>
      <w:r w:rsidRPr="007550A6">
        <w:rPr>
          <w:rFonts w:ascii="Times New Roman" w:hAnsi="Times New Roman" w:cs="Times New Roman"/>
          <w:color w:val="000000" w:themeColor="text1"/>
          <w:sz w:val="16"/>
          <w:szCs w:val="16"/>
        </w:rPr>
        <w:softHyphen/>
        <w:t>делами и два архитектора, в результате чего нет планомерности в работе, и совершенно отсутствует наблюдение за работами Госпромстроя.</w:t>
      </w:r>
    </w:p>
    <w:p w14:paraId="6E1B4FE4"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 Оборудование шлифовального отдела производится без всяких чертежей,' так как ранее выработанныей чертежи - забракованы.</w:t>
      </w:r>
    </w:p>
    <w:p w14:paraId="28D4CB3A"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Устройство и оборудование лаборатории производилось по непродуманной планировке, которая в данный момент признана негодной, а произведенные работы, пошли на слом. Аналогические явления наблюдаются в оборудовании кузницы.</w:t>
      </w:r>
    </w:p>
    <w:p w14:paraId="06852B0B"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5. На электростанции работают 7 чел. монтеров, которые полной нагрузки не имеют, и есть случаи, когда; вся бригада монтеров 8 внутренних проводов подвешивала в течение недели.</w:t>
      </w:r>
    </w:p>
    <w:p w14:paraId="3DD0F69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 стороны администрации завода мер к устранению вышеуказанных явлений не принимается.</w:t>
      </w:r>
    </w:p>
    <w:p w14:paraId="14912ED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Сообщая вышеизложенное, просьба принять соответствугощие меры и о результатах сообщить (2311,65).</w:t>
      </w:r>
    </w:p>
    <w:p w14:paraId="20BFA19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A7C8E4" w14:textId="77777777" w:rsidR="00381B5A" w:rsidRPr="007550A6" w:rsidRDefault="00381B5A" w:rsidP="007550A6">
      <w:pPr>
        <w:spacing w:after="0" w:line="240" w:lineRule="auto"/>
        <w:jc w:val="both"/>
        <w:rPr>
          <w:rFonts w:ascii="Times New Roman" w:hAnsi="Times New Roman" w:cs="Times New Roman"/>
          <w:bCs/>
          <w:color w:val="000000" w:themeColor="text1"/>
          <w:sz w:val="16"/>
          <w:szCs w:val="16"/>
        </w:rPr>
      </w:pPr>
      <w:r w:rsidRPr="007550A6">
        <w:rPr>
          <w:rFonts w:ascii="Times New Roman" w:hAnsi="Times New Roman" w:cs="Times New Roman"/>
          <w:bCs/>
          <w:color w:val="000000" w:themeColor="text1"/>
          <w:sz w:val="16"/>
          <w:szCs w:val="16"/>
        </w:rPr>
        <w:t xml:space="preserve">29 декабря 1927 г. </w:t>
      </w:r>
      <w:r w:rsidRPr="007550A6">
        <w:rPr>
          <w:rFonts w:ascii="Times New Roman" w:hAnsi="Times New Roman" w:cs="Times New Roman"/>
          <w:color w:val="000000" w:themeColor="text1"/>
          <w:sz w:val="16"/>
          <w:szCs w:val="16"/>
        </w:rPr>
        <w:t>на НИАПе</w:t>
      </w:r>
      <w:r w:rsidRPr="007550A6">
        <w:rPr>
          <w:rFonts w:ascii="Times New Roman" w:hAnsi="Times New Roman" w:cs="Times New Roman"/>
          <w:bCs/>
          <w:color w:val="000000" w:themeColor="text1"/>
          <w:sz w:val="16"/>
          <w:szCs w:val="16"/>
        </w:rPr>
        <w:t xml:space="preserve"> и</w:t>
      </w:r>
      <w:r w:rsidRPr="007550A6">
        <w:rPr>
          <w:rFonts w:ascii="Times New Roman" w:hAnsi="Times New Roman" w:cs="Times New Roman"/>
          <w:color w:val="000000" w:themeColor="text1"/>
          <w:sz w:val="16"/>
          <w:szCs w:val="16"/>
        </w:rPr>
        <w:t xml:space="preserve">спытывали 47-мм авиационную пушку ДРП </w:t>
      </w:r>
    </w:p>
    <w:p w14:paraId="29D2D043" w14:textId="77777777" w:rsidR="00381B5A" w:rsidRPr="007550A6" w:rsidRDefault="00381B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Была получена начальная скорость 234 м/с.</w:t>
      </w:r>
    </w:p>
    <w:p w14:paraId="178C5084" w14:textId="77777777" w:rsidR="00381B5A" w:rsidRPr="007550A6" w:rsidRDefault="00381B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НИАПе было испытано 7 различных систем ДРП, в 1926 г. — 5 систем, в 1927 г. —11 систем, в 1928 г. —13, и в 1929 г. — 13 систем (15117).</w:t>
      </w:r>
    </w:p>
    <w:p w14:paraId="7CF997F0" w14:textId="77777777" w:rsidR="00381B5A" w:rsidRPr="007550A6" w:rsidRDefault="00381B5A" w:rsidP="007550A6">
      <w:pPr>
        <w:spacing w:after="0" w:line="240" w:lineRule="auto"/>
        <w:jc w:val="both"/>
        <w:rPr>
          <w:rFonts w:ascii="Times New Roman" w:hAnsi="Times New Roman" w:cs="Times New Roman"/>
          <w:color w:val="000000" w:themeColor="text1"/>
          <w:sz w:val="16"/>
          <w:szCs w:val="16"/>
        </w:rPr>
      </w:pPr>
    </w:p>
    <w:p w14:paraId="0E46D70A" w14:textId="77777777" w:rsidR="0053060E"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EB4500E" w14:textId="77777777" w:rsidR="0053060E" w:rsidRPr="007550A6" w:rsidRDefault="0053060E"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70167A"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декабря 1927 г. Протокол заседания Постоянного мобилизационного совещания при Президиуме ВСНХ СССР. 1. Основные положения по обеспечению материальных потребностей предприятий, работающих на оборону. 2. О плане автостроительства. 3. О развитии производства кольчугалюминия в Ленинграде. 4. Об обеспечении Резинотреста тканью и нитью «Корд». 5. Об ассигнованиях на научно-исследовательскую работу треста «Электросвязь». 6. О порядке финансирования вывоза имущества промпредприятий из первой зоны согласно постановлению РЗ СТО от 20 августа 1927 г. 7. Об агрегатах для Березниковского завода (РГАЭ. Ф. 3429. Оп. 16. Д. 3. Л. 89?92) (12417).</w:t>
      </w:r>
    </w:p>
    <w:p w14:paraId="451B4E04"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rPr>
      </w:pPr>
    </w:p>
    <w:p w14:paraId="438CC77E" w14:textId="77777777" w:rsidR="00122372" w:rsidRPr="007550A6" w:rsidRDefault="00122372" w:rsidP="007550A6">
      <w:pPr>
        <w:pStyle w:val="ae"/>
        <w:spacing w:before="0" w:after="0"/>
        <w:jc w:val="both"/>
        <w:rPr>
          <w:color w:val="000000" w:themeColor="text1"/>
          <w:sz w:val="16"/>
          <w:szCs w:val="16"/>
        </w:rPr>
      </w:pPr>
      <w:r w:rsidRPr="007550A6">
        <w:rPr>
          <w:color w:val="000000" w:themeColor="text1"/>
          <w:sz w:val="16"/>
          <w:szCs w:val="16"/>
        </w:rPr>
        <w:t>С 29 декабря 1927 года Ковровский пулеметный завод именуется «Инструментальный завод № 2» (12221).</w:t>
      </w:r>
    </w:p>
    <w:p w14:paraId="0ACE1706" w14:textId="77777777" w:rsidR="00122372" w:rsidRPr="007550A6" w:rsidRDefault="00122372" w:rsidP="007550A6">
      <w:pPr>
        <w:pStyle w:val="ae"/>
        <w:spacing w:before="0" w:after="0"/>
        <w:jc w:val="both"/>
        <w:rPr>
          <w:color w:val="000000" w:themeColor="text1"/>
          <w:sz w:val="16"/>
          <w:szCs w:val="16"/>
        </w:rPr>
      </w:pPr>
    </w:p>
    <w:p w14:paraId="1F560A63" w14:textId="504FAFD7" w:rsidR="00D167FF" w:rsidRPr="007550A6" w:rsidRDefault="00D167FF"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w:t>
      </w:r>
      <w:r w:rsidR="008B2C1C">
        <w:rPr>
          <w:rFonts w:ascii="Times New Roman" w:hAnsi="Times New Roman" w:cs="Times New Roman"/>
          <w:color w:val="000000" w:themeColor="text1"/>
          <w:sz w:val="16"/>
          <w:szCs w:val="16"/>
        </w:rPr>
        <w:t xml:space="preserve"> </w:t>
      </w:r>
      <w:r w:rsidRPr="007550A6">
        <w:rPr>
          <w:rStyle w:val="highlight"/>
          <w:rFonts w:ascii="Times New Roman" w:hAnsi="Times New Roman" w:cs="Times New Roman"/>
          <w:color w:val="000000" w:themeColor="text1"/>
          <w:sz w:val="16"/>
          <w:szCs w:val="16"/>
        </w:rPr>
        <w:t>декабря</w:t>
      </w:r>
      <w:r w:rsidR="008B2C1C">
        <w:rPr>
          <w:rStyle w:val="highlight"/>
          <w:rFonts w:ascii="Times New Roman" w:hAnsi="Times New Roman" w:cs="Times New Roman"/>
          <w:color w:val="000000" w:themeColor="text1"/>
          <w:sz w:val="16"/>
          <w:szCs w:val="16"/>
        </w:rPr>
        <w:t xml:space="preserve"> </w:t>
      </w:r>
      <w:r w:rsidRPr="007550A6">
        <w:rPr>
          <w:rStyle w:val="highlight"/>
          <w:rFonts w:ascii="Times New Roman" w:hAnsi="Times New Roman" w:cs="Times New Roman"/>
          <w:color w:val="000000" w:themeColor="text1"/>
          <w:sz w:val="16"/>
          <w:szCs w:val="16"/>
        </w:rPr>
        <w:t>1927</w:t>
      </w:r>
      <w:r w:rsidR="008B2C1C">
        <w:rPr>
          <w:rStyle w:val="highlight"/>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состоялось торжественное открытие детской трудовой коммуны, ей было дано имя Ф.Э. Дзержинского. Руководить коммуной пригласили выдающегося педагога, ученого и общественного деятеля Антона Семёновича Макаренко.</w:t>
      </w:r>
    </w:p>
    <w:p w14:paraId="42D93D33" w14:textId="1D69BA24" w:rsidR="00D167FF" w:rsidRPr="007550A6" w:rsidRDefault="00D167FF"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1932 г. на базе механической мастерской коммуны был организован</w:t>
      </w:r>
      <w:r w:rsidR="008B2C1C">
        <w:rPr>
          <w:rFonts w:ascii="Times New Roman" w:hAnsi="Times New Roman" w:cs="Times New Roman"/>
          <w:color w:val="000000" w:themeColor="text1"/>
          <w:sz w:val="16"/>
          <w:szCs w:val="16"/>
        </w:rPr>
        <w:t xml:space="preserve"> </w:t>
      </w:r>
      <w:r w:rsidRPr="007550A6">
        <w:rPr>
          <w:rStyle w:val="highlight"/>
          <w:rFonts w:ascii="Times New Roman" w:hAnsi="Times New Roman" w:cs="Times New Roman"/>
          <w:color w:val="000000" w:themeColor="text1"/>
          <w:sz w:val="16"/>
          <w:szCs w:val="16"/>
        </w:rPr>
        <w:t>завод </w:t>
      </w:r>
      <w:r w:rsidRPr="007550A6">
        <w:rPr>
          <w:rFonts w:ascii="Times New Roman" w:hAnsi="Times New Roman" w:cs="Times New Roman"/>
          <w:color w:val="000000" w:themeColor="text1"/>
          <w:sz w:val="16"/>
          <w:szCs w:val="16"/>
        </w:rPr>
        <w:t>. Первой продукцией завода были дефицитные в то время в Советском Союзе электросверлилки.</w:t>
      </w:r>
    </w:p>
    <w:p w14:paraId="230DA113" w14:textId="77777777" w:rsidR="00D167FF" w:rsidRPr="007550A6" w:rsidRDefault="00D167FF"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С 1934 года на территории коммуны основан завод по производству первых в Советском Союзе пленочных портативных фотокамер “ФЭД”. </w:t>
      </w:r>
    </w:p>
    <w:p w14:paraId="5CE91DAF" w14:textId="77777777" w:rsidR="00D167FF" w:rsidRPr="007550A6" w:rsidRDefault="00D167FF"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1938 году два завода коммуны были объединены в промкомбинат, а в 1941 году его передали в авиационную промышленность, дав при этом новое название – Государственный Союзный завод им. Ф. Э. Дзержинского. С этого времени основной специализацией становится авиационная техника.</w:t>
      </w:r>
    </w:p>
    <w:p w14:paraId="76249CDC" w14:textId="77777777" w:rsidR="00D167FF" w:rsidRPr="007550A6" w:rsidRDefault="00D167F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color w:val="000000" w:themeColor="text1"/>
          <w:sz w:val="16"/>
          <w:szCs w:val="16"/>
        </w:rPr>
        <w:t>В годы Великой Отечественной Войны завод был эвакуирован в г. Бердск, где в кратчайшие сроки наладил производство дефицитных артиллерийских панорамных прицелов, окопных перископов и прицелов к снайперским винтовкам, а так же уникальных на тот момент насосов непосредственного впрыска топлива в цилиндры авиационного двигателя самолетов Ла-5 и Ла-7, что дало советским боевым самолетам значительное преимущество перед авиацией противника (17198).</w:t>
      </w:r>
    </w:p>
    <w:p w14:paraId="75A29F67" w14:textId="77777777" w:rsidR="00D167FF" w:rsidRPr="007550A6" w:rsidRDefault="00D167FF"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CA1971" w14:textId="77777777" w:rsidR="00037158" w:rsidRPr="007550A6" w:rsidRDefault="0003715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декабря в 1927 году в этот день была открыта детская коммуна имени Ф.Э.Дзержинского, которую возглавлял Антон Макаренко. Коммуна имени Дзержинского - детское воспитательное учреждение. Была создана в поселке Новый Харьков (пригород Харькова) в системе учреждений ГПУ для борьбы с детской беспризорностью на добровольные отчисления от зарплаты чекистов Украины, открыта 29 декабря 1927 года. Руководил колонией замечательный педагог А.С.Макаренко. В коммуну поступали как беспризорные дети, так и дети из семей. Коммунары получали широкое общее образование. Одним из основных принципов воспитания в коммуне было соединение обучения с производительным трудом. Первоначально воспитанники ежедневно работали четыре часа в мастерских (1927-1929), преобразованных затем в производственные цеха. Результаты производительной деятельности коммунаров позволили перейти в 1929 году на самоокупаемость и отказаться от дотаций. В 1932 году открыт завод электроинструментов, выпустивший первую советскую электросверлилку марки ФД-I, затем завод пленочных фотоаппаратов (изготовлена первая серия типа ФЭД), На заводах воспитанники коммуны выпускали продукцию, ранее ввозимую в страну из-за границы. В коммуне действовал школьный комбинат, учебная база которого включала школу-семилетку (с 1934 года - полную среднюю школу-десятилетку), подготовительные группы для поступающих на рабфак. В школе имелись хорошо оборудованные кабинеты по всем предметам. Четкая организация жизни воспитанников позволила им заниматься творческой деятельностью более чем в 40 кружках, руководимых специалистами. Оркестр коммуны стал одним из лучших самодеятельных коллективов УССР. Ежегодно летом все коммунары участвовали в походах в Москву, Крым, на Кавказ. Деятельность коллектива коммуны организовывалась на основе конституции, основные положения которой регламентировали работу органов самоуправления, порядок организации дежурств, самообслуживания, перечень обязанностей выборного актива и его прав, распорядок дня, правила поведения на производстве и в быту, формы учета результатов социалистического соревнования, поощрений, взысканий. Коммунары объединялись в отряды, а на производстве - в бригады. Все вопросы коммунарской жизни решало общее собрание коллектива. Руководящий орган - совет командиров, избираемых на определенный период. Для текущих дел создавались комиссии: санитарная, хозяйственная и другие, клубный совет, штаб социалистического соревнования. Жизни коммуны посвящены произведения Макаренко «Марш 30 года», «ФД-I», «Флаги на башнях», пьеса «Мажор» (14875).</w:t>
      </w:r>
    </w:p>
    <w:p w14:paraId="363EFAF7" w14:textId="77777777" w:rsidR="00037158" w:rsidRPr="007550A6" w:rsidRDefault="00037158" w:rsidP="007550A6">
      <w:pPr>
        <w:spacing w:after="0" w:line="240" w:lineRule="auto"/>
        <w:jc w:val="both"/>
        <w:rPr>
          <w:rFonts w:ascii="Times New Roman" w:hAnsi="Times New Roman" w:cs="Times New Roman"/>
          <w:color w:val="000000" w:themeColor="text1"/>
          <w:sz w:val="16"/>
          <w:szCs w:val="16"/>
        </w:rPr>
      </w:pPr>
    </w:p>
    <w:p w14:paraId="292E936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7AD976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9DA9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декабря 1927 в Ленинграде на улицах установлены электрические часы (3960, 507).</w:t>
      </w:r>
    </w:p>
    <w:p w14:paraId="5280ED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1BF006"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45D3DC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B4E3A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декабря 1927 при демонстрационном полете нового самолета погиб основатель и владелец немецкой авиакомпании “Фокке-Вульф” Георг Вульф (4962).</w:t>
      </w:r>
    </w:p>
    <w:p w14:paraId="158D7EAB"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411E3D" w14:textId="77777777" w:rsidR="00381B5A" w:rsidRPr="007550A6" w:rsidRDefault="00381B5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 декабря в 1927 году при демонстрационном полете нового самолета погиб основатель и владелец немецкой авиакомпании «Фокке-Вульф» Георг Вульф (Georg Wulf), когда самолет «Focke-Wulf» «F 19 Ente», который он пилотировал, потерпел аварию (14875).</w:t>
      </w:r>
    </w:p>
    <w:p w14:paraId="0D320C3D" w14:textId="77777777" w:rsidR="00381B5A" w:rsidRPr="007550A6" w:rsidRDefault="00381B5A" w:rsidP="007550A6">
      <w:pPr>
        <w:spacing w:after="0" w:line="240" w:lineRule="auto"/>
        <w:jc w:val="both"/>
        <w:rPr>
          <w:rFonts w:ascii="Times New Roman" w:hAnsi="Times New Roman" w:cs="Times New Roman"/>
          <w:color w:val="000000" w:themeColor="text1"/>
          <w:sz w:val="16"/>
          <w:szCs w:val="16"/>
        </w:rPr>
      </w:pPr>
    </w:p>
    <w:p w14:paraId="540C4039"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7508B0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5AEC7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декабря 1927 г., было завершено строительство здания для от</w:t>
      </w:r>
      <w:r w:rsidRPr="007550A6">
        <w:rPr>
          <w:rFonts w:ascii="Times New Roman" w:hAnsi="Times New Roman" w:cs="Times New Roman"/>
          <w:color w:val="000000" w:themeColor="text1"/>
          <w:sz w:val="16"/>
          <w:szCs w:val="16"/>
        </w:rPr>
        <w:softHyphen/>
        <w:t>дела авиации, гидроавиации и опытного строительства (АГОС) и опытного завода ЦАГИ, где строился геликоптер (10736).</w:t>
      </w:r>
    </w:p>
    <w:p w14:paraId="602F37EC"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8141A3"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FBFC9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91ED5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декабря 1927 русский химик С. Лебедев первым в мире разработал способ получения синтетического каучука (4962).</w:t>
      </w:r>
    </w:p>
    <w:p w14:paraId="384A093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50D6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декабря 1927 химик С.В. Лебедев (1874-1934) впервые в мире получил синтетический каучук (11437).</w:t>
      </w:r>
    </w:p>
    <w:p w14:paraId="375043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3247A6" w14:textId="77777777" w:rsidR="00037158" w:rsidRPr="007550A6" w:rsidRDefault="0003715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30 декабря</w:t>
      </w:r>
      <w:r w:rsidRPr="007550A6">
        <w:rPr>
          <w:rFonts w:ascii="Times New Roman" w:hAnsi="Times New Roman" w:cs="Times New Roman"/>
          <w:color w:val="000000" w:themeColor="text1"/>
          <w:sz w:val="16"/>
          <w:szCs w:val="16"/>
        </w:rPr>
        <w:t xml:space="preserve"> в 1927 году впервые разработан способ получения синтетического каучука. Пальма первенства принадлежит русскому химику Сергею Лебедеву. До него англичане Мэтьюс и Стрендж получали уже очень неплохой каучук из дивинила, но дальше лабораторных опытов их работа не пошла - не смогли придумать, из чего собственно сам дивинил получить. В 1925 в СССР был объявлен конкурс на лучший способ получения синтетического каучука. Условия были достаточно жесткими: каучук должен был быть изготовлен в СССР из продуктов, добываемых в СССР, а цена готового продукта не могла превышать средней мировой цены за последнее пятилетие. К 1 января 1928 года требовалось доставить в Москву 2 кг готового образца. Лебедев в то время возглавлял кафедру общей химии в Ленинградском университете и решил проблему, поставившую англичан в тупик, очень элегантным образом - он получил дивинил из этилового спирта, а катализатором послужила </w:t>
      </w:r>
      <w:r w:rsidRPr="007550A6">
        <w:rPr>
          <w:rFonts w:ascii="Times New Roman" w:hAnsi="Times New Roman" w:cs="Times New Roman"/>
          <w:color w:val="000000" w:themeColor="text1"/>
          <w:sz w:val="16"/>
          <w:szCs w:val="16"/>
        </w:rPr>
        <w:lastRenderedPageBreak/>
        <w:t>коктебельская глина. В середине 1927 года был достигнут первый успех - реакция пошла в нужном направлении, и из спирта был получен дивинил. Готовый каучук получали ничтожными порциями - всего по несколько грамм в день. Поэтому работа продолжалась буквально до последней минуты. В конце декабря, когда до срока оставались уже считанные дни, синтез 2 кг каучука был окончен, и его срочно отправили в Москву. В феврале 1928 года жюри, рассмотрев все присланные образцы, признало каучук, выращенный в лаборатории Лебедева, наилучшим. В течение года была сконструирована и построена опытная установка, которая выдавала по 2-3 кг каучука в сутки. К концу 1929 года была разработана вся технология заводского процесса. В феврале 1930 года в Ленинграде на Гутуевском острове началось строительство опытного завода. В 1934 году было выпущено 11 тысяч тонн синтетического каучука, в 1935 году - 25 тысяч, в 1936 году - 40 тысяч. В 1937 году доля синтетического каучука в общем объеме резинового производства уже составляла 73%. Сложнейшая в научном и техническом отношении задача была благополучно разрешена (14876).</w:t>
      </w:r>
    </w:p>
    <w:p w14:paraId="2CF37602" w14:textId="77777777" w:rsidR="00037158" w:rsidRPr="007550A6" w:rsidRDefault="00037158" w:rsidP="007550A6">
      <w:pPr>
        <w:spacing w:after="0" w:line="240" w:lineRule="auto"/>
        <w:jc w:val="both"/>
        <w:rPr>
          <w:rFonts w:ascii="Times New Roman" w:hAnsi="Times New Roman" w:cs="Times New Roman"/>
          <w:color w:val="000000" w:themeColor="text1"/>
          <w:sz w:val="16"/>
          <w:szCs w:val="16"/>
        </w:rPr>
      </w:pPr>
    </w:p>
    <w:p w14:paraId="1303083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29-30 декабря 1927 состоялась кон</w:t>
      </w:r>
      <w:r w:rsidR="00037158" w:rsidRPr="007550A6">
        <w:rPr>
          <w:rFonts w:ascii="Times New Roman" w:hAnsi="Times New Roman" w:cs="Times New Roman"/>
          <w:color w:val="000000" w:themeColor="text1"/>
          <w:sz w:val="16"/>
          <w:szCs w:val="16"/>
        </w:rPr>
        <w:t>ф</w:t>
      </w:r>
      <w:r w:rsidRPr="007550A6">
        <w:rPr>
          <w:rFonts w:ascii="Times New Roman" w:hAnsi="Times New Roman" w:cs="Times New Roman"/>
          <w:color w:val="000000" w:themeColor="text1"/>
          <w:sz w:val="16"/>
          <w:szCs w:val="16"/>
        </w:rPr>
        <w:t>еренция, посвященная вопросам экономической мобилизации, экономическому плану на один год войны и эвакуационному плану. Участвовали главы моборганов наркоматов СССР и РСФСР, Госплана, ОГПУ,. Рабкрина и военное руководство из штаба, ПУ и ГУ РККА (9089,76).</w:t>
      </w:r>
    </w:p>
    <w:p w14:paraId="765FDA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3B74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декабря 1927 года в Госплане была создана Центральная комиссия перспективного планирования (ЦКПП) во главе с Г.М. Кржижановским. Отправной вариант плана был принят Президиумом Госплана за основу 12 февраля 1929 года. В марте V съезд президиумов Госпланов признал этот вариант научно и экономически обоснованным. В недрах ВСНХ под руководством В.В. Куйбышева разрабатывался только оптимальный вариант. В основу плана, подготовленного ВСНХ, легли “Контрольные цифры пятилетнего плана промышленности ВСНХ СССР”, в которых задания по росту тяжелой индустрии, особенно чер¬ной и цветной металлургии, машиностроения, химической и строительной отраслей были сильно завышены. В ноябре 1928 года пленум Постоянного планового совещания ВСНХ разработал окончательные директивы пятилетки, предусматривающие рост промышленности на 134,6%, в том числе, тяжелой — на 150,2%, а легкой — на 121,4%. Однако, руководствуясь решениями ноябрьского (1928 года) пленума ЦК ВКП(б) о необходимости усиления роста тяжелой индустрии, ВСНХ в середине декабря 1928 года подготовил новый проект контрольных цифр, предусматривающий рост всей промышленности на 167% (тяжелой — на 221%, легкой — на 130%). 23 апреля 1929 года на заседании правительства, несмотря на возражения Кржижановского, был принят оптимальный вариант пятилетнего плана, одобренный в апреле XVI партийной конференцией и утвержденный в мае V Всесоюзным съездом Советов. А уже в июле—августе 1929 года ЦК принял ряд постановлений о форсированном развитии многих отраслей тяжелой промышленности (11575).</w:t>
      </w:r>
    </w:p>
    <w:p w14:paraId="41EBF48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1058E7"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522F4D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BAB26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 декабря 1927 в Токио открыто первое в Азии метро (4962).</w:t>
      </w:r>
    </w:p>
    <w:p w14:paraId="445A144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C87D99" w14:textId="77777777" w:rsidR="00037158" w:rsidRPr="007550A6" w:rsidRDefault="0003715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30 декабря</w:t>
      </w:r>
      <w:r w:rsidRPr="007550A6">
        <w:rPr>
          <w:rFonts w:ascii="Times New Roman" w:hAnsi="Times New Roman" w:cs="Times New Roman"/>
          <w:color w:val="000000" w:themeColor="text1"/>
          <w:sz w:val="16"/>
          <w:szCs w:val="16"/>
        </w:rPr>
        <w:t xml:space="preserve"> в 1927 году частная компания "Токио тика тэцудо" ("Токийская подземная железная дорога") открыла первую линию подземки между столичными станциями Уэно и Асакуса протяженностью 2,2 км. В последующем она была продлена до Гиндзы, а в 1939 году - еще дальше, до Сибуи. Так еще до второй мировой войны возникла линия Гиндза с 14 станциями - от Сибуи до Асакусы. Первые линии подземки прокладывали экскаваторами, сверху, по возможности прямо под дорожным полотном, чтобы не затрагивать соседние дома. А потом закрыли туннели сверху железными щитами, по которым и пошел наземный поток автотранспорта. Вскоре после Токио, а именно в 1933 году, метро было построено и в Осаке, тогда втором по величине японском городе. Других претендентов на собственную подземку до второй мировой войны в Японии не появилось. Во второй половине 50-х годов было открыто движение между станциями Синдзюку и Икэбукуро через центр города. Прокладка всей линии Маруноути с 24 станциями была завершена в 1962 году. Принятие решения о проведении в Токио в 1964 году летних Олимпийских игр подхлестнуло строительство метрополитена - поезда метро пошли по новой линии Хибия с ее 22 станциями. В 1969 году компания TRTA ввела в эксплуатацию линию Тодзай (Восток-Запад), на которой было 25 станций, в 1970 году - линию Тиеда с 20 станциями, в 1978 году - линию Хандзомон с 10 станциями, в 1988 году - линию Юракуте (25 станций), в 2000 году - линию Намбоку (Юг-Север). Неудивительно, что уже в середине 1981 года Токио занимал четвертое место по протяженности линий метрополитена после Нью-Йорка, Лондона и Парижа. До этого момента метро в Японии было сугубо частным делом, у правительства никогда не болела голова, откуда брать деньги и в каком количестве, но в конце концов улицы Токио стали терять пропускную способность, и муниципалитет очнулся. Муниципальное метро в Токио строилось довольно быстро: в 1969 году была введена в эксплуатацию линия Асакуса с 21 станцией; в 1976 году - линия Мита с 24 станциями; в 1989 году - линия Синдзюку с 22 станциями; и, наконец, в 2000 году - линия О-эдо (Эдо - старое название нынешнего Токио) с 38 станциями. Все линии, как частные, так и муниципальные, соединены между собой переходами. Полученные за проезд деньги частные и государственные фирмы делят между собой в зависимости от выбранного пассажиром маршрута. В итоге в январе 2001 года в Токио всего было 12 линий метрополитена, включая и муниципальные, общей протяженностью 286,2 км. На этих линиях насчитывалось 247 станций. В будние дни всего за полтора часа, с 7.30 до 9.00, столичное метро перевозит 7,5 млн. пассажиров. Большинство недавно построенных линий метрополитена спроектировано таким образом, чтобы они могли соединяться с железнодорожными линиями, причем пригородные электрички зачастую используют рельсы метрополитена (14876).</w:t>
      </w:r>
    </w:p>
    <w:p w14:paraId="7C872AF3" w14:textId="77777777" w:rsidR="00037158" w:rsidRPr="007550A6" w:rsidRDefault="00037158" w:rsidP="007550A6">
      <w:pPr>
        <w:spacing w:after="0" w:line="240" w:lineRule="auto"/>
        <w:jc w:val="both"/>
        <w:rPr>
          <w:rFonts w:ascii="Times New Roman" w:hAnsi="Times New Roman" w:cs="Times New Roman"/>
          <w:color w:val="000000" w:themeColor="text1"/>
          <w:sz w:val="16"/>
          <w:szCs w:val="16"/>
        </w:rPr>
      </w:pPr>
    </w:p>
    <w:p w14:paraId="68879A58"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35391BB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E98E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декабря 1927 за Дир. завода 25 Н.Н.П. писал письмо N 186/ск на 163/755 от 22 декабря в Авиатрест по работе по переделке чертежей Р-1 под БМВ-4. Отмечал отступление от порядка, утвержденного для опытных изделий, принятого Авиатрестом 17 декабря, в том, что серия заказывается без опытного образца, а во вторых заводу 25 заказаны чертежи для серии. Просили доп. ресурсы (2338,57).</w:t>
      </w:r>
    </w:p>
    <w:p w14:paraId="1D174AD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 163/755 от 22.ХП.27 г.</w:t>
      </w:r>
    </w:p>
    <w:p w14:paraId="219E5519"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Вашим вышеуказанным отношением нам заказывается изготозление проекта переделки самолета Р1 под мотов БМ1ВУ1 и рабочих чертежей к нему. В частях, подвергающихся замене, работа является конструктив</w:t>
      </w:r>
      <w:r w:rsidRPr="007550A6">
        <w:rPr>
          <w:rFonts w:ascii="Times New Roman" w:hAnsi="Times New Roman" w:cs="Times New Roman"/>
          <w:color w:val="000000" w:themeColor="text1"/>
          <w:sz w:val="16"/>
          <w:szCs w:val="16"/>
        </w:rPr>
        <w:softHyphen/>
        <w:t>но новой, требующей того же порядка прохождения, каковой утвержден для опытных изделий в совещании при Авиатресте 17.ХП.27 г. Отступление от этого по</w:t>
      </w:r>
      <w:r w:rsidRPr="007550A6">
        <w:rPr>
          <w:rFonts w:ascii="Times New Roman" w:hAnsi="Times New Roman" w:cs="Times New Roman"/>
          <w:color w:val="000000" w:themeColor="text1"/>
          <w:sz w:val="16"/>
          <w:szCs w:val="16"/>
        </w:rPr>
        <w:softHyphen/>
        <w:t>рядка заключается во-первых в заказе серии без опытного образца и во-вторых в заказе нам рабочих чертежей для серии. Практика ясно показала необходимость установленного в вышеуказанном совещании порядка и нарушение его в данном случае неминуемо приведет к следующему:</w:t>
      </w:r>
    </w:p>
    <w:p w14:paraId="52336EC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Для выполнения рабочих чертежей в срок , т.е. к 1 Февраля ( всего чертежей от 50-60 ) потребуется /около 1500 часов работы чертежников (ок. 30 часов на чертеж, включая проработку изменений). Выделение на эту работу сотрудников с плановых работ пов</w:t>
      </w:r>
      <w:r w:rsidRPr="007550A6">
        <w:rPr>
          <w:rFonts w:ascii="Times New Roman" w:hAnsi="Times New Roman" w:cs="Times New Roman"/>
          <w:color w:val="000000" w:themeColor="text1"/>
          <w:sz w:val="16"/>
          <w:szCs w:val="16"/>
        </w:rPr>
        <w:softHyphen/>
        <w:t>лечет соответствующий сдвиг программы. Без этого работа может быть выполнена лишь аккордно в сверхурочное время.</w:t>
      </w:r>
    </w:p>
    <w:p w14:paraId="1A2CD7A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изготовлении серии по неузязанным на опытном образце чертежам и без проверенной испытанием конструкции, появится значительный брак деталей, признанный практикой неминуемым. Если этот брак коснется крупных частей (напр, радиатор, каковой нами под мотор БМВУ1 не строился), стоимость брака будет, весьма значительна. Таким образом, становится вопрос о том, на чей счет должно снести этот брак, а также ответственность за возможное невыполнение сроков постройки серии. Принять то и другое на себя мы не можем, т.к. достаточно раз'/яснен вопрос о невозможности планомерной и безболезненной постройки серии без опытного образца.</w:t>
      </w:r>
    </w:p>
    <w:p w14:paraId="455AE17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Изготовление серийных рабочих чертежей вне завода в отделе органически с ним не связанном нерациональ</w:t>
      </w:r>
      <w:r w:rsidRPr="007550A6">
        <w:rPr>
          <w:rFonts w:ascii="Times New Roman" w:hAnsi="Times New Roman" w:cs="Times New Roman"/>
          <w:color w:val="000000" w:themeColor="text1"/>
          <w:sz w:val="16"/>
          <w:szCs w:val="16"/>
        </w:rPr>
        <w:softHyphen/>
        <w:t>но и неизбежно влечет за собою ряд недоразумений формального и производственного порядка, вредно отражающихся на изготовлении серии.</w:t>
      </w:r>
    </w:p>
    <w:p w14:paraId="4A884EFF"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основании вышеизложенного изготозление нами серийных рабочих чертежей без отмеченных последствий, абсолютно невозможно. Мы можем дать ГАЗ'у № 1 вполне проработанные конструктивные чертежа и то лишь при условии сдачи их аккордно в сверхурочное время, дабы эта работа не отразилась на выполнении программы. Кроме"того, необходимо раз'яснить вопрос об утверждении проекта изменен:й ва Техсовете и в НТК и рабочих чертежей в НТК, т.к обычно на это тратится значительное время, а также определить наименование нового типа самолета, каковой в результате изменений появится</w:t>
      </w:r>
    </w:p>
    <w:p w14:paraId="6A4B726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виду крайней важности поставленных вопросов и предписанных сроков, просим В/отзет по возможности не задержать (2338,57).</w:t>
      </w:r>
    </w:p>
    <w:p w14:paraId="6B70336D"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71D94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декабря 1927 года в НИИ ВВС состоялся полет на устойчивость самолета Р3 ЛД</w:t>
      </w:r>
    </w:p>
    <w:p w14:paraId="0CA95C3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Летчик Писаренко</w:t>
      </w:r>
    </w:p>
    <w:p w14:paraId="5843D1F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Продолжительность полета – 25 минут (6920, 8).</w:t>
      </w:r>
    </w:p>
    <w:p w14:paraId="3CDAFA13"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B882B8"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декабря 1927 года помощник начальника НИИ по технической части Стоман писал письмо № 298/832с в Научно-технический комитет ВВС (по 1-й секции).</w:t>
      </w:r>
    </w:p>
    <w:p w14:paraId="3C7BA230"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Настоящим сообщается состояние испытания самолета Р.3.-ЛД. Самолет поступил в НИИ на испытание для исследования положения центра тяжести и прошел уже ряд испытаний.</w:t>
      </w:r>
    </w:p>
    <w:p w14:paraId="6E09E10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0C09CDD7"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Необходимо было перейти на полеты с лыжами ………………</w:t>
      </w:r>
    </w:p>
    <w:p w14:paraId="6F2A68E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Работы закончены 28 декабря 1927 года.</w:t>
      </w:r>
    </w:p>
    <w:p w14:paraId="4908324D"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31 декабря 1927 года мотор и самолет были опробованы (6908, 20).</w:t>
      </w:r>
    </w:p>
    <w:p w14:paraId="5A7E848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AEC64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декабря 1927 года в ходе испытаний самолета Р.3.-ЛД мотор и самолет были опробованы. Самолет поступил в НИИ на испытание для исследования положения центра тяжести.</w:t>
      </w:r>
    </w:p>
    <w:p w14:paraId="45F92AB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p w14:paraId="02E9A786"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Необходимо было перейти на полеты с лыжами ………………</w:t>
      </w:r>
    </w:p>
    <w:p w14:paraId="58CC73C1"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Работы закончены 28 декабря 1927 года (6908, 20).</w:t>
      </w:r>
    </w:p>
    <w:p w14:paraId="3681962C"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6AE569" w14:textId="77777777" w:rsidR="00041360"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33EFB54D" w14:textId="77777777" w:rsidR="00041360" w:rsidRPr="007550A6" w:rsidRDefault="00041360"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0B21BE" w14:textId="77777777" w:rsidR="00041360" w:rsidRPr="007550A6" w:rsidRDefault="00041360" w:rsidP="007550A6">
      <w:pPr>
        <w:pStyle w:val="rtejustify"/>
        <w:spacing w:before="0" w:after="0"/>
        <w:rPr>
          <w:color w:val="000000" w:themeColor="text1"/>
          <w:sz w:val="16"/>
          <w:szCs w:val="16"/>
        </w:rPr>
      </w:pPr>
      <w:r w:rsidRPr="007550A6">
        <w:rPr>
          <w:color w:val="000000" w:themeColor="text1"/>
          <w:sz w:val="16"/>
          <w:szCs w:val="16"/>
        </w:rPr>
        <w:t>31 декабря 1927 г. по приказу РВС СССР в составе ГУ РККА были созданы инспекции: кавалерии, артиллерии, связи, военно-инженерная, химической подготовки. По положению о центральном аппарате НКВМ СССР, объявленному приказом РВС СССР от 21 октября 1929 г., ГУ РККА состояло из следующих управлений: командного, военно-учебных заведений, устройства и службы войск, войсковой мобилизации и укомплектования, ремонтирования, военно-топографического. По постановлению РВС СССР от 13 января 1930 г. вопросы войсковой мобилизации, мобилизационного предназначения командно-начальствующего состава, допризывной и вневойсковой подготовки, территориального строительства, а также военно-топографическая служба (приказ РВС СССР от 2 января 1931 г.) перешли в Штаб РККА; 11 января 1933 г. вопросы войсковой мобилизации вновь переданы ГУ РККА. По положению о Наркомате обороны СССР от 22 ноября 1934 г. ГУ РККА преобразовывалось в Административно-мобилизационное управление РККА — центральный орган по руководству комплектованием армии личным составом, организационно-штатными вопросами, войсковой мобилизацией, устройством и службой быта РККА (12411).</w:t>
      </w:r>
    </w:p>
    <w:p w14:paraId="5C1A3689" w14:textId="77777777" w:rsidR="00041360" w:rsidRPr="007550A6" w:rsidRDefault="00041360" w:rsidP="007550A6">
      <w:pPr>
        <w:spacing w:after="0" w:line="240" w:lineRule="auto"/>
        <w:jc w:val="both"/>
        <w:rPr>
          <w:rFonts w:ascii="Times New Roman" w:hAnsi="Times New Roman" w:cs="Times New Roman"/>
          <w:color w:val="000000" w:themeColor="text1"/>
          <w:sz w:val="16"/>
          <w:szCs w:val="16"/>
        </w:rPr>
      </w:pPr>
    </w:p>
    <w:p w14:paraId="6E304664" w14:textId="77777777" w:rsidR="00795969" w:rsidRPr="007550A6" w:rsidRDefault="0079596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4D095C5E" w14:textId="77777777" w:rsidR="00795969" w:rsidRPr="007550A6" w:rsidRDefault="0079596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D2C9DA" w14:textId="77777777" w:rsidR="00795969" w:rsidRPr="007550A6" w:rsidRDefault="00795969"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31 декабря 1927 года Москву точно лихорадит. На улицах необычайное количество пешеходов, извозчиков и автомобилей. Все куда-то спешат и почти все имеют на руках свертки с покупками. Наплыв покупателей в магазинах необычайный. Полки пустеют каждый час. Москвичи закупают так, точно предстоит великий голод. Покупают буквально все. Покупают по-разному. В рабочих районах муку, дрожжи, чай, сахар, конфеты недорогих сортов. Тот, кто недавно покупал полфунта мяса, берет сразу фунтов пять-шесть. И так со всеми товарами.</w:t>
      </w:r>
    </w:p>
    <w:p w14:paraId="4D9697BF" w14:textId="77777777" w:rsidR="00795969" w:rsidRPr="007550A6" w:rsidRDefault="00795969"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В игрушечных магазинах творится нечто невероятное. Пришлось открыть добавочный магазин для елочных украшений. В универсальном магазине Мосторга (б. Мюр-Мерилиз) в игрушечном отделении покупатели стоят вплотную друг к дружке. Набор стоит 4 р. 25 к. За эту цену в коробочку вам положат нитку бус, рождественского деда, 5-6 украшений из бумаги и несколько безделушек из тонкого стекла. И это все. В Сокольниках обнаружены случаи порубок молодых елок. Всюду усилена охрана древесных насаждений (21147).</w:t>
      </w:r>
    </w:p>
    <w:p w14:paraId="25485547" w14:textId="77777777" w:rsidR="00795969" w:rsidRPr="007550A6" w:rsidRDefault="00795969" w:rsidP="007550A6">
      <w:pPr>
        <w:spacing w:after="0" w:line="240" w:lineRule="auto"/>
        <w:jc w:val="both"/>
        <w:rPr>
          <w:rFonts w:ascii="Times New Roman" w:hAnsi="Times New Roman" w:cs="Times New Roman"/>
          <w:color w:val="000000" w:themeColor="text1"/>
          <w:sz w:val="16"/>
          <w:szCs w:val="16"/>
          <w:shd w:val="clear" w:color="auto" w:fill="FFFFFF"/>
        </w:rPr>
      </w:pPr>
    </w:p>
    <w:p w14:paraId="4631BBD9" w14:textId="77777777" w:rsidR="00FB0D55" w:rsidRPr="007550A6" w:rsidRDefault="00FB0D5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D003F48" w14:textId="77777777" w:rsidR="00FB0D55" w:rsidRPr="007550A6" w:rsidRDefault="00FB0D55"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E4909" w14:textId="77777777" w:rsidR="00FB0D55" w:rsidRPr="007550A6" w:rsidRDefault="00FB0D5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 декабря 1927 во время испытаний во Франции прототип летающей лодки Latécoère 23 попадает в штопор при приземлении, убивая всех пяти человек на борту, включая летчика-испытателя Groupe Latécoère Ахилла Эндерлина. Самолеты Latécoère 23 больше не производятся (20359).</w:t>
      </w:r>
    </w:p>
    <w:p w14:paraId="0334BEEE" w14:textId="77777777" w:rsidR="00FB0D55" w:rsidRPr="007550A6" w:rsidRDefault="00FB0D55" w:rsidP="007550A6">
      <w:pPr>
        <w:spacing w:after="0" w:line="240" w:lineRule="auto"/>
        <w:jc w:val="both"/>
        <w:rPr>
          <w:rFonts w:ascii="Times New Roman" w:hAnsi="Times New Roman" w:cs="Times New Roman"/>
          <w:color w:val="000000" w:themeColor="text1"/>
          <w:sz w:val="16"/>
          <w:szCs w:val="16"/>
        </w:rPr>
      </w:pPr>
    </w:p>
    <w:p w14:paraId="74AB0EAB"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615E9B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7A8E7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декабря 1927 г. второй У-2 оказался на аэродроме. Для проведения испытаний в зимних условиях решили ис</w:t>
      </w:r>
      <w:r w:rsidRPr="007550A6">
        <w:rPr>
          <w:rFonts w:ascii="Times New Roman" w:hAnsi="Times New Roman" w:cs="Times New Roman"/>
          <w:color w:val="000000" w:themeColor="text1"/>
          <w:sz w:val="16"/>
          <w:szCs w:val="16"/>
        </w:rPr>
        <w:softHyphen/>
        <w:t>пользовать лыжи от самолета У-1. Первый полет 7 янва</w:t>
      </w:r>
      <w:r w:rsidRPr="007550A6">
        <w:rPr>
          <w:rFonts w:ascii="Times New Roman" w:hAnsi="Times New Roman" w:cs="Times New Roman"/>
          <w:color w:val="000000" w:themeColor="text1"/>
          <w:sz w:val="16"/>
          <w:szCs w:val="16"/>
        </w:rPr>
        <w:softHyphen/>
        <w:t>ря 1928 г. снова выполнил М.М.Громов (10667).</w:t>
      </w:r>
    </w:p>
    <w:p w14:paraId="49B7F246"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D6441E" w14:textId="77777777" w:rsidR="00BC77E9" w:rsidRPr="007550A6" w:rsidRDefault="00BC77E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270000D3" w14:textId="77777777" w:rsidR="00BC77E9" w:rsidRPr="007550A6" w:rsidRDefault="00BC77E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6AB8C6" w14:textId="77777777" w:rsidR="00FB0D55" w:rsidRPr="007550A6" w:rsidRDefault="00FB0D55"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декабря 1927 г. А. А. Соколовым был представлен проект ствола легкого нарезного миномета, который предполагал заряжание обычным способом - унитарным патроном с казны, инженером М. Я. Крупчатниковым - проект легкого миномета с отдельной каморой сгорания, который отличался раздельным заряжанием (снаряд с дула и заряд в металлической малокалиберной гильзе с казны) и увеличенной длиной снарядов (мин). Техническим совещание было принято решение продолжать работу по этим проектам, однако продолжения они не получили.121 (20074).</w:t>
      </w:r>
    </w:p>
    <w:p w14:paraId="5C3F390D" w14:textId="77777777" w:rsidR="00FB0D55" w:rsidRPr="007550A6" w:rsidRDefault="00FB0D55" w:rsidP="007550A6">
      <w:pPr>
        <w:spacing w:after="0" w:line="240" w:lineRule="auto"/>
        <w:jc w:val="both"/>
        <w:rPr>
          <w:rFonts w:ascii="Times New Roman" w:hAnsi="Times New Roman" w:cs="Times New Roman"/>
          <w:color w:val="000000" w:themeColor="text1"/>
          <w:sz w:val="16"/>
          <w:szCs w:val="16"/>
        </w:rPr>
      </w:pPr>
    </w:p>
    <w:p w14:paraId="462C74E5" w14:textId="77777777" w:rsidR="00BC77E9" w:rsidRPr="007550A6" w:rsidRDefault="00BC77E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концу декабря 1927 г. необходимое, по условиям конкурса, количество каучука было получено. Испытания каучука были проведены инженером А.А. Ивановым, работавшим в это время на «Красном треугольнике». Позднее, работая в Наркомтяжпроме в Москве, А.А. Иванов оказал большую помощь в развитии исследований в области синтеза каучука. При оформлении материалов стало ясно, что условия конкурса по ряду пунктов не могли быть выполнены. Испытания резины, полученной из синтетического каучука, показало, что по основным характеристикам она уступает резине из натурального каучука. Группа не могла так же представить технологическую схему промышленного производства каучука (18298).</w:t>
      </w:r>
    </w:p>
    <w:p w14:paraId="328D51A7" w14:textId="77777777" w:rsidR="00BC77E9" w:rsidRPr="007550A6" w:rsidRDefault="00BC77E9" w:rsidP="007550A6">
      <w:pPr>
        <w:spacing w:after="0" w:line="240" w:lineRule="auto"/>
        <w:jc w:val="both"/>
        <w:rPr>
          <w:rFonts w:ascii="Times New Roman" w:hAnsi="Times New Roman" w:cs="Times New Roman"/>
          <w:color w:val="000000" w:themeColor="text1"/>
          <w:sz w:val="16"/>
          <w:szCs w:val="16"/>
        </w:rPr>
      </w:pPr>
    </w:p>
    <w:p w14:paraId="7282530D" w14:textId="77777777" w:rsidR="00BE2C92" w:rsidRPr="007550A6" w:rsidRDefault="00C17D29" w:rsidP="007550A6">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0CB8FC5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B4FD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декабря 1927 года, когда до распутицы и, следовательно, до конца хлебозаготовок оставалось 2—3 месяца, Политбюро ЦК приняло директиву “О хлебозаготовках”. Это была программа экономических мер в борьбе за хлеб. Вопреки складывающимся в историографии новым стереотипам, архивные документы свидетельствуют, что вначале руководство страны попыталось вначале взять хлеб у крестьян не силой. Прежде всего, Политбюро категорически отказалось повысить заготовительные цены, положив конец даже тем единичным случаям, когда по специальному разрешению Наркомторга СССР заготовка зерна шла по рыночным ценам. Директива Политбюро недвусмысленно гласила: “Считать недопустимым повышение хлебных цен и воспретить постановку этого вопроса в печати, советских и партийных органах”. Отказавшись повысить закупочные цены, Политбюро решило взять зерно в обмен на промышленные товары: сдаешь хлеб государству — получи квитанцию на покупку промышленных товаров. При полупустых сельских лавках эта мера могла стимулировать хлебозаготовки. В соответствии с директивой Политбюро 70—80% имевшихся в стране промтоварных фондов направлялось в хлебные районы “за счет оголения городов и не хлебных районов”. Снабжение района промтоварами ставилось в зависимость от сдачи хлеба, коэффициенты снабжения районов стали показателями их “хлебной важности”. Решение о переброске товаров в деревню было секретным, поскольку оно вело к ухудшению рабочего снабжения.</w:t>
      </w:r>
    </w:p>
    <w:p w14:paraId="4D7B7E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A325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конца декабря 1927 года, почти одновременно с экономическими мерами, начались репрессии. Они прокатились по стране двумя волнами. Их первыми жертвами стали частные торговцы, заготовители и скупщики, а затем, с конца января 1928 года и крестьяне, державшие хлеб.</w:t>
      </w:r>
    </w:p>
    <w:p w14:paraId="2ED485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Массовые репрессии явились результатом стремления власти быстро получить хлеб и безуспешных попыток выиграть соревнование с частником на экономическом поле. Частное предпринимательство по заготовке, продаже хлеба и других товаров, представляло собой огромный и сложный механизм, который работал вне контроля правительства по законам рынка. Главным козырем частника были более высокие заготовительные цены, нежели у государства. Он уводил товар “из-под носа” государственных органов. По словам заместителя председателя ОГПУ Ягоды, в октябре 1927 года на кожевенном рынке частник давал цену, которая на 50—100% превышала государственную, на шерстяном рынке — на 200%. Аналогичным было положение на мясном и зерновом рынке.</w:t>
      </w:r>
    </w:p>
    <w:p w14:paraId="2A0FC5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 частник “бил” государство не только ценами. Быстрота и оборотливость представляли важные преимущества частника на фоне бюрократии и неразберихи в действиях государственных органов. Руководство страны хотело получить хлеб, а вместе с тем крестьяне часами, порой сутками, простаивали у ссыпных пунктов, чтобы сдать его государству. Бюрократический аппарат мог гонять крестьян с одного ссыпного пункта на другой, из района в район. Частник же действовал без волокиты, через агентуру скупал зерно по деревням и рынкам, перемалывал в муку (частные заготовители нередко являлись совладельцами мельниц) и отправлял торговцам. Те продавали товар по высокой цене, а деньги вновь пускали на заготовительный рынок. Скупкой хлеба занимались и зажиточные крестьяне. Кроме того, огромное количество “простых” граждан — неистребимых мешочников, также небольшими партиями скупали хлеб, сами перевозили его или же отправляли ящиками по почте под видом вещей.</w:t>
      </w:r>
    </w:p>
    <w:p w14:paraId="3A13A3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Государство пыталось ограничивать частника экономическими мерами: регулировало и ограничивало перевозки частных грузов, повышало тарифы, налоги, запрещало повышать установленные для заготовок (конвенционные) цены. Однако неповоротливой бюрократической государственно-кооперативной машине было трудно успешно соперничать и контролировать всю эту безбрежную крупную и мелкую деятельность. Конкуренция разворачивалась явно не в пользу государства, хлеб уходил в закрома частника.</w:t>
      </w:r>
    </w:p>
    <w:p w14:paraId="1E6FA0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Частник активно действовал и на потребительском рынке. Существовали легальные пути получения товара: собственное производство, мелкооптовая закупка товаров у госпромышленности, скупка продукции у кустарей и прочее. Кроме того, частный торговец находил множество нелегальных путей выкачивать товар из государственной и кооперативной торговли: за взятки получал товар из под прилавка, через подставных лиц использовал паевые кооперативные книжки (настоящие и липовые), скупал товары у членов кооперативов. В очередях у магазинов всегда толкались агенты частных торговцев из нанятых безработных. Частник также скупал у крестьян талоны о сдаче хлеба, которые давали право на покупку промтоваров.</w:t>
      </w:r>
    </w:p>
    <w:p w14:paraId="3B62785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рынке частник продавал свой товар втридорога, полученные барыши вновь пускались в оборот. Правительство пыталось сбить доходы частника и прекратить разбазаривание скудного и столь необходимого для обеспечения заготовок товарного фонда. Сокращалось снабжение частных производителей и торговцев сырьем и продукцией промышленности. Было запрещено “взвинчивать” цены, превышать, так называемые, лимитные цены, установленные государством для продажи промышленных товаров. Но закон не останавливал предприимчивых дельцов в условиях товарного голода, идеальных для получения барышей. В результате, частник отбивал у государства денежные, сырьевые, товарные ресурсы, наживался на просчетах и слабости государственно-кооперативных органов. Он обеспечивал потребителя, а не нужды индустриализации. Чем успешнее действовал частник, тем сильнее становилось желание расправиться с ним силой. Экономическая несостоятельность обращала в сторону внеэкономических методов, насилия.</w:t>
      </w:r>
    </w:p>
    <w:p w14:paraId="4BAF35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Массовые репрессии против частника, проводившиеся в 1927/28 году, были детищем не только Политбюро, а явились результатом санкций сверху и самочинных действий местных властей (11578).</w:t>
      </w:r>
    </w:p>
    <w:p w14:paraId="1BA88E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742149" w14:textId="77777777" w:rsidR="00BC77E9" w:rsidRPr="007550A6" w:rsidRDefault="00BC77E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конца декабря 1927 года, почти одновременно с экономическими мерами, начались репрессии. Они прокатились по стране двумя волнами. Их первыми жертвами стали частные торговцы, заготовители и скупщики, а затем, с конца января 1928 года и крестьяне, державшие хлеб.</w:t>
      </w:r>
    </w:p>
    <w:p w14:paraId="7E2DB7D8" w14:textId="77777777" w:rsidR="00BC77E9" w:rsidRPr="007550A6" w:rsidRDefault="00BC77E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Массовые репрессии явились результатом стремления власти быстро получить хлеб и безуспешных попыток выиграть соревнование с частником на экономическом поле. Частное предпринимательство по заготовке, продаже хлеба и других товаров, представляло собой огромный и сложный механизм, который работал вне контроля правительства по законам рынка. Главным козырем частника были более высокие заготовительные цены, нежели у государства. Он уводил товар «из под носа» государственных органов. По словам заместителя председателя ОГПУ Ягоды, в октябре 1927 года на кожевенном рынке частник давал цену, которая на 50–100 % превышала государственную, на шерстяном рынке — на 200 %. Аналогичным было положение на мясном и зерновом рынке (18416).</w:t>
      </w:r>
    </w:p>
    <w:p w14:paraId="3AF2E0DD" w14:textId="77777777" w:rsidR="00BC77E9" w:rsidRPr="007550A6" w:rsidRDefault="00BC77E9" w:rsidP="007550A6">
      <w:pPr>
        <w:spacing w:after="0" w:line="240" w:lineRule="auto"/>
        <w:jc w:val="both"/>
        <w:rPr>
          <w:rFonts w:ascii="Times New Roman" w:hAnsi="Times New Roman" w:cs="Times New Roman"/>
          <w:color w:val="000000" w:themeColor="text1"/>
          <w:sz w:val="16"/>
          <w:szCs w:val="16"/>
        </w:rPr>
      </w:pPr>
    </w:p>
    <w:p w14:paraId="12A960D2" w14:textId="77777777" w:rsidR="00BC77E9" w:rsidRPr="007550A6" w:rsidRDefault="00BC77E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декабря 1927 года кампанией арестов частных заготовителей и торговцев вначале на хлебофуражном, затем мясном, кожезаготовительном и мануфактурном рынке начались массовые репрессии. Кампания прошла всестороннюю подготовку, местные органы ОГПУ по заданию экономического управления ОГПУ провели агентурную разработку и сбор сведений, составили списки лиц подлежащих аресту. Крупные предприниматели предназначались для передачи в руки Особого совещания коллегии ОГПУ, мелкие — в руки прокуратуры. Дознание длилось, как правило, несколько дней. Меры наказания пока были относительно мягкими по меркам 1930-х годов — лишение свободы от месяца до 5 лет, конфискация имущества и запрет вести торговлю в течение пяти лет.</w:t>
      </w:r>
    </w:p>
    <w:p w14:paraId="06F4064D" w14:textId="77777777" w:rsidR="00BC77E9" w:rsidRPr="007550A6" w:rsidRDefault="00BC77E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Частник пробовал маневрировать. Пользуясь тем, что репрессии в регионах проводились не одновременно, а последовательно, он перебрасывал хлеб в районы, где в данный момент не было репрессий; оставлял купленный хлеб на хранение у крестьян с обязательством возвращения по первому требованию; направлял капиталы на рынки других культур. Но, несмотря на маневры, частник понес большие потери, склады продуктов деньги, золото оказались в руках ОГПУ и Наркомфина. По сообщениям ОГПУ, к концу апреля 1928 года было арестовано 4930 человек (торговцы и кулаки), скупавшие хлеб и 2964 человека на кожевенном рынке. Донесения содержали сведения, что «нервное настроение» среди частников и споры о том, продолжать ли торговать, сменились определенным решением закрывать торговлю. Частник стал уходить с рынка (18416).</w:t>
      </w:r>
    </w:p>
    <w:p w14:paraId="5AA25950" w14:textId="77777777" w:rsidR="00BC77E9" w:rsidRPr="007550A6" w:rsidRDefault="00BC77E9"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494B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декабря 1927 года массовые репрессии начались кампанией арестов частных заготовителей и торговцев вначале на хлебофуражном, затем мясном, кожезаготовительном и мануфактурном рынке. Кампания прошла всестороннюю подготовку, местные органы ОГПУ по заданию экономического управления ОГПУ провели агентурную разработку и сбор сведений, составили списки лиц подлежащих аресту. Крупные предприниматели предназначались для передачи в руки Особого совещания коллегии ОГПУ, мелкие — в руки прокуратуры. Дознание длилось, как правило, несколько дней. Меры наказания пока были относительно мягкими по меркам 1930-х годов — лишение свободы от месяца до 5 лет, конфискация имущества и запрет вести торговлю в течение пяти лет.</w:t>
      </w:r>
    </w:p>
    <w:p w14:paraId="13EBB7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Частник пробовал маневрировать. Пользуясь тем, что репрессии в регионах проводились не одновременно, а последовательно, он перебрасывал хлеб в районы, где в данный момент не было репрессий; оставлял купленный хлеб на хранение у крестьян с обязательством возвращения по первому требованию; направлял капиталы на рынки других культур. Но, несмотря на маневры, частник понес большие потери, склады продуктов деньги, золото оказались в руках ОПТУ и Наркомфина. По сообщениям ОГПУ, к концу апреля 1928 года было арестовано 4930 человек (торговцы и кулаки), скупавшие хлеб и 2964 человека на кожевенном рынке22. Донесения содержали сведения, что “нервное настроение” среди частников и споры о том, продолжать ли торговать, сменились определенным решением закрывать торговлю. Частник стал уходить с рынка (11578).</w:t>
      </w:r>
    </w:p>
    <w:p w14:paraId="54F05B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FDB54A" w14:textId="77777777" w:rsidR="00BE2C92" w:rsidRPr="007550A6" w:rsidRDefault="00C17D29"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720A3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1E51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решено запустить И-4 (АНТ-5) в серию и в результате сделали 370 (92,343).</w:t>
      </w:r>
    </w:p>
    <w:p w14:paraId="181A03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другим данным И-4 запустили в серию раньше</w:t>
      </w:r>
    </w:p>
    <w:p w14:paraId="390324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Главное, что до окончания испытаний (1454,13).</w:t>
      </w:r>
    </w:p>
    <w:p w14:paraId="48A2C8C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FD6285" w14:textId="77777777" w:rsidR="00F91282" w:rsidRPr="007550A6" w:rsidRDefault="00F91282" w:rsidP="007550A6">
      <w:pPr>
        <w:pStyle w:val="a8"/>
        <w:jc w:val="both"/>
        <w:rPr>
          <w:rFonts w:ascii="Times New Roman" w:hAnsi="Times New Roman" w:cs="Times New Roman"/>
          <w:color w:val="000000" w:themeColor="text1"/>
        </w:rPr>
      </w:pPr>
      <w:r w:rsidRPr="007550A6">
        <w:rPr>
          <w:rFonts w:ascii="Times New Roman" w:hAnsi="Times New Roman" w:cs="Times New Roman"/>
          <w:color w:val="000000" w:themeColor="text1"/>
        </w:rPr>
        <w:t>В декабре 1927 г. в ЦАГИ начали выпуск рабочих чертежей на серийный И-4. Некоторые источники утверждают, что этим занимался П.О. Сухой. С 15 января следующего года документация стала поступать на завод № 22, где начали готовить оснастку и специальный инструмент, а также запасать необходимые материалы и полуфабрикаты (19100).</w:t>
      </w:r>
    </w:p>
    <w:p w14:paraId="3EB95531" w14:textId="77777777" w:rsidR="00F91282" w:rsidRPr="007550A6" w:rsidRDefault="00F91282" w:rsidP="007550A6">
      <w:pPr>
        <w:pStyle w:val="a8"/>
        <w:jc w:val="both"/>
        <w:rPr>
          <w:rFonts w:ascii="Times New Roman" w:hAnsi="Times New Roman" w:cs="Times New Roman"/>
          <w:color w:val="000000" w:themeColor="text1"/>
        </w:rPr>
      </w:pPr>
    </w:p>
    <w:p w14:paraId="515D8FB7" w14:textId="77777777" w:rsidR="00EA30E1" w:rsidRPr="007550A6" w:rsidRDefault="00EA30E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 впервые возник вопрос о постановке И—4 в серию. Пер</w:t>
      </w:r>
      <w:r w:rsidRPr="007550A6">
        <w:rPr>
          <w:rFonts w:ascii="Times New Roman" w:hAnsi="Times New Roman" w:cs="Times New Roman"/>
          <w:color w:val="000000" w:themeColor="text1"/>
          <w:sz w:val="16"/>
          <w:szCs w:val="16"/>
        </w:rPr>
        <w:softHyphen/>
        <w:t>вый заказ на серийное производство был выдан на 1928—1929 финансовый год за</w:t>
      </w:r>
      <w:r w:rsidRPr="007550A6">
        <w:rPr>
          <w:rFonts w:ascii="Times New Roman" w:hAnsi="Times New Roman" w:cs="Times New Roman"/>
          <w:color w:val="000000" w:themeColor="text1"/>
          <w:sz w:val="16"/>
          <w:szCs w:val="16"/>
        </w:rPr>
        <w:softHyphen/>
        <w:t>воду №22. Он предусматривал постройку двух опытных (по 60 тысяч рублей) и 75 серийных машин (по 35 тысяч рублей). Головной серийный самолет должен был появиться к празднику — 1 ноября 1928 г. Выполнить это не удалось. Головная се</w:t>
      </w:r>
      <w:r w:rsidRPr="007550A6">
        <w:rPr>
          <w:rFonts w:ascii="Times New Roman" w:hAnsi="Times New Roman" w:cs="Times New Roman"/>
          <w:color w:val="000000" w:themeColor="text1"/>
          <w:sz w:val="16"/>
          <w:szCs w:val="16"/>
        </w:rPr>
        <w:softHyphen/>
        <w:t>рийная машина № 1513 поступила на ис</w:t>
      </w:r>
      <w:r w:rsidRPr="007550A6">
        <w:rPr>
          <w:rFonts w:ascii="Times New Roman" w:hAnsi="Times New Roman" w:cs="Times New Roman"/>
          <w:color w:val="000000" w:themeColor="text1"/>
          <w:sz w:val="16"/>
          <w:szCs w:val="16"/>
        </w:rPr>
        <w:softHyphen/>
        <w:t>пытания в НИИ ВВС только 15 октября 1929 г. До 26 ноября того же года самолет испытывали К. Попов и В. Писаренко (23474).</w:t>
      </w:r>
    </w:p>
    <w:p w14:paraId="0D5F5280" w14:textId="77777777" w:rsidR="00EA30E1" w:rsidRPr="007550A6" w:rsidRDefault="00EA30E1" w:rsidP="007550A6">
      <w:pPr>
        <w:spacing w:after="0" w:line="240" w:lineRule="auto"/>
        <w:jc w:val="both"/>
        <w:rPr>
          <w:rFonts w:ascii="Times New Roman" w:hAnsi="Times New Roman" w:cs="Times New Roman"/>
          <w:color w:val="000000" w:themeColor="text1"/>
          <w:sz w:val="16"/>
          <w:szCs w:val="16"/>
        </w:rPr>
      </w:pPr>
    </w:p>
    <w:p w14:paraId="670620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перед ЦАГИ была поставлена задача проектирования большого пассажирского (92,353).</w:t>
      </w:r>
    </w:p>
    <w:p w14:paraId="711C97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Есть мнение, что это АНТ-9, но в декабре 1927 начали делать эскизный проект (1017,215).</w:t>
      </w:r>
    </w:p>
    <w:p w14:paraId="70E133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 ясно, что это за самолет, так как задание на АНТ-9 было выдано еще в октябре 1927.</w:t>
      </w:r>
    </w:p>
    <w:p w14:paraId="0A79FE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8DD2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был выдан первый заказ на серийное производство АНТ-5, который предусматривал производство 2 опытных машин и 75 серийных на 22 заводе. Головной должен был быть выпущен к 1 ноября 1928. Не сделали (346,21).</w:t>
      </w:r>
    </w:p>
    <w:p w14:paraId="0BB98D3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6A71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ЦАГИ начал выпуск рабочих чертежей дублера АНТ-5 с двигателем 9Ad (1060,47).</w:t>
      </w:r>
    </w:p>
    <w:p w14:paraId="56811C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20EE3D" w14:textId="77777777" w:rsidR="00AA3E8B" w:rsidRPr="007550A6" w:rsidRDefault="00AA3E8B"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года, когда уже было известно о возможности создания таких тяжелых бомбардировщиков. Начальник Штаба РККА М.Н.Тухачевский направляет И.В.Сталину записку, в которой сетует на отставание СССР в техническом отношении ТБ-4 (АНТ-16) в процессе от мировых держав, и настаивает на строительстве мощной авиации с большим радиусом действия, как на первоочередной задаче.</w:t>
      </w:r>
    </w:p>
    <w:p w14:paraId="3460623E" w14:textId="77777777" w:rsidR="00AA3E8B" w:rsidRPr="007550A6" w:rsidRDefault="00AA3E8B"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 многом авиационный акцент послания Тухачевского связан был с непрекращающимися дискуссиями вокруг планов воссоздания Военно-морского флота. Вопрос состоял не в том, строить флот или нет, а в количестве средств, выделяемых для этой цели. Значительная часть руководства Красной Армии, к которой принадлежал и Тухачевский, характер вероятной войны определяла как континентальный, поэтому настаивала, прежде всего, на совершенствовании сухопутных сил. Военно-морскому флоту при этом отводилась вспомогательная роль обороны побережья и прикрытия действий Красной Армии. Береговые базы и наиболее важные участки суши решено было защищать при помощи москитного флота (торпедных катеров), реализация этого плана велась уже с 1923 г. Одновременно, для уничтожения нападаюшего(!) флота вероятного противника предлагалось строить тяжелые бомбардировочные самолеты, которые, при меньших затратах, могли заменить собой тяжелые артиллерийские корабли. В результате, Тухачевский и его сторонники победили, развитие армии и флота в течение нескольких последующих лет в основном велось в соответствии с их планами (12025).</w:t>
      </w:r>
    </w:p>
    <w:p w14:paraId="70A5B452" w14:textId="77777777" w:rsidR="00AA3E8B" w:rsidRPr="007550A6" w:rsidRDefault="00AA3E8B"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4940CD" w14:textId="10D86A60" w:rsidR="003F38C9" w:rsidRPr="003600B8" w:rsidRDefault="003F38C9" w:rsidP="003F38C9">
      <w:pPr>
        <w:spacing w:after="0" w:line="240" w:lineRule="auto"/>
        <w:jc w:val="both"/>
        <w:rPr>
          <w:rFonts w:ascii="Times New Roman" w:hAnsi="Times New Roman" w:cs="Times New Roman"/>
          <w:color w:val="0070C0"/>
          <w:sz w:val="16"/>
          <w:szCs w:val="16"/>
        </w:rPr>
      </w:pPr>
      <w:bookmarkStart w:id="80" w:name="_Hlk74663568"/>
      <w:bookmarkStart w:id="81" w:name="_Hlk58846794"/>
      <w:r w:rsidRPr="003600B8">
        <w:rPr>
          <w:rFonts w:ascii="Times New Roman" w:hAnsi="Times New Roman" w:cs="Times New Roman"/>
          <w:color w:val="0070C0"/>
          <w:sz w:val="16"/>
          <w:szCs w:val="16"/>
        </w:rPr>
        <w:t>В декабре 1927 г. за</w:t>
      </w:r>
      <w:r w:rsidRPr="003600B8">
        <w:rPr>
          <w:rFonts w:ascii="Times New Roman" w:hAnsi="Times New Roman" w:cs="Times New Roman"/>
          <w:color w:val="0070C0"/>
          <w:sz w:val="16"/>
          <w:szCs w:val="16"/>
        </w:rPr>
        <w:softHyphen/>
        <w:t>ключили официальный договор между УВВС и ЦАГИ на постройку лыж лыжи для АНТ-4 конструкции ЦАГИ, которые признали лучшими.</w:t>
      </w:r>
      <w:r w:rsidR="008B2C1C">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Испытания «дублера» в 1928 г. проводили уже на лыжах, изготовленных в ЦАГИ (25004).</w:t>
      </w:r>
    </w:p>
    <w:p w14:paraId="1847EC3D" w14:textId="77777777" w:rsidR="003F38C9" w:rsidRPr="003600B8" w:rsidRDefault="003F38C9" w:rsidP="003F38C9">
      <w:pPr>
        <w:spacing w:after="0" w:line="240" w:lineRule="auto"/>
        <w:jc w:val="both"/>
        <w:rPr>
          <w:rFonts w:ascii="Times New Roman" w:hAnsi="Times New Roman" w:cs="Times New Roman"/>
          <w:color w:val="0070C0"/>
          <w:sz w:val="16"/>
          <w:szCs w:val="16"/>
        </w:rPr>
      </w:pPr>
    </w:p>
    <w:p w14:paraId="6CA3B42E" w14:textId="77777777" w:rsidR="00886557" w:rsidRPr="007550A6" w:rsidRDefault="0088655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декабре 1927 г. Выступая на следующем, XV съезде ВКП(б) И.В. Сталин сказал: «Наша авиационная промышленность стоит на собственных здоровых ногах… Конечно, нам предстоит еще большая работа. Партия должна будет и впредь уделять авиационной промышленности серьезное внимание. Однако авиационная промышленность, как никакая, может быть, другая отрасль советс кой промышленности, стоит на правильной дороге и ей нужно только уделять внимание, чтобы она и впредь продолжала свою полезную государственную работу»</w:t>
      </w:r>
    </w:p>
    <w:p w14:paraId="5F442B64" w14:textId="77777777" w:rsidR="00886557" w:rsidRPr="007550A6" w:rsidRDefault="00886557"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Действительно, в 1927 г. отечественные заводы построили 575 самолетов (из них 495 боевых), в то время как годом раньше – 469, а в 1925 г. – лишь 326 машин (264 боевые) В это же время были реорганизованы Центральный аэрогидродинамический институт (ЦАГИ) и Научно-испытательный институт (НИИ) ВВС. Получивший новые территории в Москве ЦАГИ вскоре стал важнейшей базой отечественного самолетостроения. Здесь развернулась научно-исследовательская работа по аэродинамике самолетов, устойчивости и управляемости, прочности авиационных материалов, разработан ряд новых типов самолетов с высокими характеристиками. На созданный на основе «Опытного аэродрома» НИИ ВВС возложили обязанность проведения государственных испытаний самолетов, двигателей, авиационного оборудования, включая подготовку заключений о степени их пригодности к серийному производству, разработку форм и способов боевого применения (20301).</w:t>
      </w:r>
    </w:p>
    <w:bookmarkEnd w:id="80"/>
    <w:p w14:paraId="55417DB5" w14:textId="77777777" w:rsidR="00886557" w:rsidRPr="007550A6" w:rsidRDefault="00886557" w:rsidP="007550A6">
      <w:pPr>
        <w:shd w:val="clear" w:color="auto" w:fill="FFFFFF"/>
        <w:spacing w:after="0" w:line="240" w:lineRule="auto"/>
        <w:jc w:val="both"/>
        <w:rPr>
          <w:rFonts w:ascii="Times New Roman" w:hAnsi="Times New Roman" w:cs="Times New Roman"/>
          <w:color w:val="000000" w:themeColor="text1"/>
          <w:sz w:val="16"/>
          <w:szCs w:val="16"/>
        </w:rPr>
      </w:pPr>
    </w:p>
    <w:bookmarkEnd w:id="81"/>
    <w:p w14:paraId="521221CB" w14:textId="77777777" w:rsidR="00B63724" w:rsidRPr="003600B8" w:rsidRDefault="00B63724" w:rsidP="00B6372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декабре 1927 г., выступая на следующем, XV съезде ВКП(б) И. В. Сталин сказал: «Наша авиационная промышленность стоит на собственных здоровых ногах... Конечно, нам предстоит еще большая работа. Партия должна будет и впредь уделять авиационной промышленности серьезное внимание. Однако авиационная промышленность, как никакая, может быть, другая отрасль советской промышленности, стоит на правильной дороге и ей нужно только уделять внимание, чтобы она и впредь продолжала свою полезную государственную работу».</w:t>
      </w:r>
    </w:p>
    <w:p w14:paraId="1CA74A28" w14:textId="77777777" w:rsidR="00B63724" w:rsidRPr="003600B8" w:rsidRDefault="00B63724" w:rsidP="00B6372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Действительно, в 1927 г. отечественные заводы построили 575 самолетов (из них 495 боевых), в то время как годом раньше — 469, а в 1925 г. — лишь 326 машин (264 боевые) </w:t>
      </w:r>
      <w:hyperlink r:id="rId129" w:history="1">
        <w:r w:rsidRPr="003600B8">
          <w:rPr>
            <w:rStyle w:val="a5"/>
            <w:rFonts w:ascii="Times New Roman" w:hAnsi="Times New Roman" w:cs="Times New Roman"/>
            <w:color w:val="0070C0"/>
            <w:sz w:val="16"/>
            <w:szCs w:val="16"/>
          </w:rPr>
          <w:t>{5}</w:t>
        </w:r>
      </w:hyperlink>
      <w:r w:rsidRPr="003600B8">
        <w:rPr>
          <w:rFonts w:ascii="Times New Roman" w:hAnsi="Times New Roman" w:cs="Times New Roman"/>
          <w:color w:val="0070C0"/>
          <w:sz w:val="16"/>
          <w:szCs w:val="16"/>
        </w:rPr>
        <w:t>. В это же время были реорганизованы Центральный аэрогидродинамический институт (ЦАГИ) и Научно-испытательный институт (НИИ) ВВС (25130).</w:t>
      </w:r>
    </w:p>
    <w:p w14:paraId="58D4991A" w14:textId="77777777" w:rsidR="00B63724" w:rsidRPr="003600B8" w:rsidRDefault="00B63724" w:rsidP="00B63724">
      <w:pPr>
        <w:spacing w:after="0" w:line="240" w:lineRule="auto"/>
        <w:jc w:val="both"/>
        <w:rPr>
          <w:rFonts w:ascii="Times New Roman" w:hAnsi="Times New Roman" w:cs="Times New Roman"/>
          <w:color w:val="0070C0"/>
          <w:sz w:val="16"/>
          <w:szCs w:val="16"/>
        </w:rPr>
      </w:pPr>
    </w:p>
    <w:p w14:paraId="20CD39EF" w14:textId="77777777" w:rsidR="00E608A0" w:rsidRPr="003600B8" w:rsidRDefault="00E608A0" w:rsidP="00E608A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декабре 1927 г. XV съезд ВКП (б) дал линию на всемерное развитие авиации и потребовал от ЦК партии вести работу «на основе непрерывного укрепления обороноспособности страны, мощи и боеспособности Рабоче- Крестьянской Красной Армии, Воздушного и Морского флотов» (КПСС в резолюциях. - М., 1970. Т. 4. - С. 16).</w:t>
      </w:r>
    </w:p>
    <w:p w14:paraId="7C345C70" w14:textId="77777777" w:rsidR="00E608A0" w:rsidRPr="003600B8" w:rsidRDefault="00E608A0" w:rsidP="00E608A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Было решено еще более усилить внимание к конструированию отече</w:t>
      </w:r>
      <w:r w:rsidRPr="003600B8">
        <w:rPr>
          <w:rFonts w:ascii="Times New Roman" w:hAnsi="Times New Roman" w:cs="Times New Roman"/>
          <w:color w:val="0070C0"/>
          <w:sz w:val="16"/>
          <w:szCs w:val="16"/>
        </w:rPr>
        <w:softHyphen/>
        <w:t>ственных самолетов и моторов, хотя в 1921-1928 гг. в СССР было построено 87 опытных самолетов, прошедших испытания в полете (Шавров В. Б. История конструкций самолетов в СССР до 1938 г. / Вадим Шавров. -М„ 1969.-752 с.-С. 587) (24967).</w:t>
      </w:r>
    </w:p>
    <w:p w14:paraId="7FCB33FD" w14:textId="77777777" w:rsidR="00E608A0" w:rsidRPr="003600B8" w:rsidRDefault="00E608A0" w:rsidP="00E608A0">
      <w:pPr>
        <w:spacing w:after="0" w:line="240" w:lineRule="auto"/>
        <w:jc w:val="both"/>
        <w:rPr>
          <w:rFonts w:ascii="Times New Roman" w:hAnsi="Times New Roman" w:cs="Times New Roman"/>
          <w:color w:val="0070C0"/>
          <w:sz w:val="16"/>
          <w:szCs w:val="16"/>
        </w:rPr>
      </w:pPr>
    </w:p>
    <w:p w14:paraId="200398CA" w14:textId="77777777" w:rsidR="00AA3E8B" w:rsidRPr="007550A6" w:rsidRDefault="00AA3E8B"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состоянию на декабрь 1927 г. один экземпляр М-9 с опознаватель</w:t>
      </w:r>
      <w:r w:rsidRPr="007550A6">
        <w:rPr>
          <w:rFonts w:ascii="Times New Roman" w:hAnsi="Times New Roman" w:cs="Times New Roman"/>
          <w:color w:val="000000" w:themeColor="text1"/>
          <w:sz w:val="16"/>
          <w:szCs w:val="16"/>
        </w:rPr>
        <w:softHyphen/>
        <w:t>ным знаком Р-РДОМ числился в Ульяновском Осоавиахиме, еще один М-9 с надписью «Активист» хранился в разобранном виде на складе (12088).</w:t>
      </w:r>
    </w:p>
    <w:p w14:paraId="45093F8B" w14:textId="77777777" w:rsidR="00AA3E8B" w:rsidRPr="007550A6" w:rsidRDefault="00AA3E8B"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D7A04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был построен К-3 К.А.К. (271,111).</w:t>
      </w:r>
    </w:p>
    <w:p w14:paraId="012B68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другим данным к 10 годовщине октября.</w:t>
      </w:r>
    </w:p>
    <w:p w14:paraId="794877A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229A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специальная комиссия ВВС проводила всесторонние летные испытания санитарного самолета (два больных и врач), сконструированного Д.П.Г. и построенного заводом Укрвоздухпуть (430,86).</w:t>
      </w:r>
    </w:p>
    <w:p w14:paraId="069305F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58380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 когда АНТ-4 еще строился в Москве, в специальном цехе завода им. А. Марти в Ленинграде, которым руководил В. В. Разумов, заложили первые четыре катера АНТ-4. Техническую помощь в строительстве катеров первой серии оказывал ЦАГИ. В дальнейшем, а всего катера типа Ш-4 строились пятью сериями (I—V), помощь НАГИ ограничивалась кон</w:t>
      </w:r>
      <w:r w:rsidRPr="007550A6">
        <w:rPr>
          <w:rFonts w:ascii="Times New Roman" w:hAnsi="Times New Roman" w:cs="Times New Roman"/>
          <w:color w:val="000000" w:themeColor="text1"/>
          <w:sz w:val="16"/>
          <w:szCs w:val="16"/>
        </w:rPr>
        <w:softHyphen/>
        <w:t>сультациями (3898).</w:t>
      </w:r>
    </w:p>
    <w:p w14:paraId="406A75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23087A"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декабря 1927 года по половину января 1928 года проходили заводские испытания самолета ФДХI № 4793.</w:t>
      </w:r>
    </w:p>
    <w:p w14:paraId="0E0913AE"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ФДХI № 4793 был восстановлен заводом № 39 28 ноября 1927 года.</w:t>
      </w:r>
    </w:p>
    <w:p w14:paraId="0D44A825" w14:textId="77777777" w:rsidR="00BE2C92" w:rsidRPr="007550A6" w:rsidRDefault="00BE2C92" w:rsidP="007550A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Были произведены:</w:t>
      </w:r>
    </w:p>
    <w:p w14:paraId="1DF3542F"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первый пробный полет с целью определения правильности регулировки;</w:t>
      </w:r>
    </w:p>
    <w:p w14:paraId="1AF14028"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 на потолок;</w:t>
      </w:r>
    </w:p>
    <w:p w14:paraId="3436F109" w14:textId="77777777" w:rsidR="00BE2C92" w:rsidRPr="007550A6" w:rsidRDefault="00BE2C92" w:rsidP="007550A6">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полет на мерный километр.</w:t>
      </w:r>
    </w:p>
    <w:p w14:paraId="3AC9AA15" w14:textId="77777777" w:rsidR="00BE2C92" w:rsidRPr="007550A6" w:rsidRDefault="00BE2C92" w:rsidP="007550A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Пробный полет</w:t>
      </w:r>
    </w:p>
    <w:p w14:paraId="658EA9DD" w14:textId="77777777" w:rsidR="00BE2C92" w:rsidRPr="007550A6" w:rsidRDefault="00BE2C92" w:rsidP="007550A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 марта 1928 года состоялся первый полет продолжительностью 14 минут</w:t>
      </w:r>
    </w:p>
    <w:p w14:paraId="2D177301" w14:textId="77777777" w:rsidR="00BE2C92" w:rsidRPr="007550A6" w:rsidRDefault="00BE2C92" w:rsidP="007550A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 марта 1928 года состоялся второй полет продолжительностью 39 минут</w:t>
      </w:r>
    </w:p>
    <w:p w14:paraId="77A3C088" w14:textId="77777777" w:rsidR="00BE2C92" w:rsidRPr="007550A6" w:rsidRDefault="00BE2C92" w:rsidP="007550A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был вторично восстановлен 24 февраля 1928 года (6912).</w:t>
      </w:r>
    </w:p>
    <w:p w14:paraId="601E1312" w14:textId="77777777" w:rsidR="00BE2C92" w:rsidRPr="007550A6" w:rsidRDefault="00BE2C92" w:rsidP="007550A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CE88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 в окончательной сборке находились уже 3 лодки, предназначенные для СССР. Впрочем, памятуя о недостатках, выявленных на самолетах №56 и №57, эти первые машины из новой партии поначалу были забракованы и не приняты. Председатель приемной комиссии И.С.Вейцер после облета первых экземпляров Дорнье "Валь" докладывал: "Впечатление от летных данных отвратительное". До этого фирма построила уже 90 лодок для разных заказчиков, и никто так критически не относился к качеству сборки и, тем более, не браковал продукцию завода. Отметим, что советская приемка чуть позднее принимала в Германии летающие лодки Хейнкеля ХД-55 (КР-1) с не меньшей скрупулезностью. Впрочем, недостатки по возможности безотлагательно устраняли. В сдаточных испытаниях кроме итальянских пилотов участвовал командир 60-й эскадрильи из состава черноморской авиации Ромашкин, который уже имел опыт полетов на однотипных, ранее поставленных аппаратах. Контрольные испытания гидросамолетов первой партии начались лишь весной 1928 г. (11961).</w:t>
      </w:r>
    </w:p>
    <w:p w14:paraId="1A57BD7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B663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в Севастополь прибыл первый из двух заказанных Не-5 Хейнкеля с бортовым номером 27, а вскоре и второй. Для испытаний создали комиссию во главе с нач. авиации ЧФ В.К.Лавровым и летали л Рыбажук и Комаренко с февраля по март 1928 (1795,24).</w:t>
      </w:r>
    </w:p>
    <w:p w14:paraId="575C9DAC"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19C5F3"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 два поплавковых ЮГ-1 ЧМФ выделили для операции по спасению рыбаков, суда которых вмерзли в лед в районе Астрахани. Из-за холода удалось поднять в воздух всего один гидроплан. Его пилотировал Л. М. Порцель, впоследствии известный полярный летчик. Но уже над сушей все двигатели разом заглохли. Пилоту пришлось садиться на землю на поплавках. Лишь чудом все члены экипажа остались живы. Начальник ВМС РККА Дуницкий писал: "Учитывая полную непригодность ЮГ1 на Черноморском театре, как поплавковых, а потому не мореходных, полностью поддерживаю... предложение перебросить... ЮГ1 на вооружение 62-й тяжелой эскадрильи" (3224,12).</w:t>
      </w:r>
    </w:p>
    <w:p w14:paraId="52CBB56C"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FBC8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испытания первого МР-1 с деревяннысми поплавками, отправленного 14 февраля из Москвы в Севастополь, закончились аварией при посадке на волну высотой 1,5 м. Причина аварии описывается в документах как «посадка с плюхом».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353F0F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Второй самолет на деревянных поплавках, а позже и машину на поплавках Мюнцеля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4F494F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4A7E40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688A902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26C857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Запуск мотора на МР-1 осуществлялся ручным механическим стартером. Механик стоял на поплавке и крутил съемную ручку (11923).</w:t>
      </w:r>
    </w:p>
    <w:p w14:paraId="6EC7DF2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C7EDA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с письмом N 4сс в Авиатрест был направлен отчет по опытному отделу N 2 за 1926-1927 опергод. Упоминались моторы М.14-500, М.15-450/600, 1/М13-600 (НАМИ), 3/М8-750 РАМ (завод 24), 4/М4-100 НРБ (2378).</w:t>
      </w:r>
    </w:p>
    <w:p w14:paraId="04F3D7B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A63622"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декабре 1927 года завод ГАЗ-9 был переименован в завод № 29. Одновременно гл. конструктором был назначен Назаров Е.Т. 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w:t>
      </w:r>
      <w:r w:rsidRPr="007550A6">
        <w:rPr>
          <w:rFonts w:ascii="Times New Roman" w:hAnsi="Times New Roman" w:cs="Times New Roman"/>
          <w:color w:val="000000" w:themeColor="text1"/>
          <w:sz w:val="16"/>
          <w:szCs w:val="16"/>
        </w:rPr>
        <w:lastRenderedPageBreak/>
        <w:t>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18777CDD"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3AFDDAD7"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 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 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37C1388E"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0AA3803F"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3D7BB08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4D2F0081"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Адрес: Омск, Б. Хмельницкого – 281, п/я 64</w:t>
      </w:r>
    </w:p>
    <w:p w14:paraId="1F33452F"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0CF1DA45"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4F3367" w14:textId="77777777" w:rsidR="0053060E" w:rsidRPr="007550A6" w:rsidRDefault="0053060E" w:rsidP="007550A6">
      <w:pPr>
        <w:pStyle w:val="ae"/>
        <w:spacing w:before="0" w:after="0"/>
        <w:jc w:val="both"/>
        <w:rPr>
          <w:color w:val="000000" w:themeColor="text1"/>
          <w:sz w:val="16"/>
          <w:szCs w:val="16"/>
        </w:rPr>
      </w:pPr>
      <w:r w:rsidRPr="007550A6">
        <w:rPr>
          <w:color w:val="000000" w:themeColor="text1"/>
          <w:sz w:val="16"/>
          <w:szCs w:val="16"/>
        </w:rPr>
        <w:t>В декабре 1927 г. Авиационный пулемет Дегтярева был представлен на испытание в научно-исследовательский институт Управления военно-воздушных сил (НИИ УВВС) Испытание пулемета подтвердили его высокие технические и эксплуатационные характеристики (12221).</w:t>
      </w:r>
    </w:p>
    <w:p w14:paraId="3A73C1F2" w14:textId="77777777" w:rsidR="0053060E" w:rsidRPr="007550A6" w:rsidRDefault="0053060E" w:rsidP="007550A6">
      <w:pPr>
        <w:pStyle w:val="ae"/>
        <w:spacing w:before="0" w:after="0"/>
        <w:jc w:val="both"/>
        <w:rPr>
          <w:color w:val="000000" w:themeColor="text1"/>
          <w:sz w:val="16"/>
          <w:szCs w:val="16"/>
        </w:rPr>
      </w:pPr>
    </w:p>
    <w:p w14:paraId="32BFECD0" w14:textId="77777777" w:rsidR="00EA30E1" w:rsidRPr="007550A6" w:rsidRDefault="00EA30E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года, когда уже было известно о возможности таких тяжелых бомбардиров</w:t>
      </w:r>
      <w:r w:rsidRPr="007550A6">
        <w:rPr>
          <w:rFonts w:ascii="Times New Roman" w:hAnsi="Times New Roman" w:cs="Times New Roman"/>
          <w:color w:val="000000" w:themeColor="text1"/>
          <w:sz w:val="16"/>
          <w:szCs w:val="16"/>
        </w:rPr>
        <w:softHyphen/>
        <w:t>щиков, начальник Штаба РККА Михаил Тухачев</w:t>
      </w:r>
      <w:r w:rsidRPr="007550A6">
        <w:rPr>
          <w:rFonts w:ascii="Times New Roman" w:hAnsi="Times New Roman" w:cs="Times New Roman"/>
          <w:color w:val="000000" w:themeColor="text1"/>
          <w:sz w:val="16"/>
          <w:szCs w:val="16"/>
        </w:rPr>
        <w:softHyphen/>
        <w:t>ский направляет Иосифу Сталину записку, в которой сетует на отставание СССР в техническом отноше</w:t>
      </w:r>
      <w:r w:rsidRPr="007550A6">
        <w:rPr>
          <w:rFonts w:ascii="Times New Roman" w:hAnsi="Times New Roman" w:cs="Times New Roman"/>
          <w:color w:val="000000" w:themeColor="text1"/>
          <w:sz w:val="16"/>
          <w:szCs w:val="16"/>
        </w:rPr>
        <w:softHyphen/>
        <w:t>нии от мировых держав и настаивает на строительст</w:t>
      </w:r>
      <w:r w:rsidRPr="007550A6">
        <w:rPr>
          <w:rFonts w:ascii="Times New Roman" w:hAnsi="Times New Roman" w:cs="Times New Roman"/>
          <w:color w:val="000000" w:themeColor="text1"/>
          <w:sz w:val="16"/>
          <w:szCs w:val="16"/>
        </w:rPr>
        <w:softHyphen/>
        <w:t>ве мощной авиации с большим радиусом действия как на первоочередной задаче. Во многом авиацион</w:t>
      </w:r>
      <w:r w:rsidRPr="007550A6">
        <w:rPr>
          <w:rFonts w:ascii="Times New Roman" w:hAnsi="Times New Roman" w:cs="Times New Roman"/>
          <w:color w:val="000000" w:themeColor="text1"/>
          <w:sz w:val="16"/>
          <w:szCs w:val="16"/>
        </w:rPr>
        <w:softHyphen/>
        <w:t>ный акцент послания Тухачевского связан был с непрекращающимися дискуссиями вокруг планов вос</w:t>
      </w:r>
      <w:r w:rsidRPr="007550A6">
        <w:rPr>
          <w:rFonts w:ascii="Times New Roman" w:hAnsi="Times New Roman" w:cs="Times New Roman"/>
          <w:color w:val="000000" w:themeColor="text1"/>
          <w:sz w:val="16"/>
          <w:szCs w:val="16"/>
        </w:rPr>
        <w:softHyphen/>
        <w:t>создания Военно-морского флота. Вопрос состоял не в том, строить флот или нет, но в количестве средств, выделяемых для этой цели. Значительная часть руководства Красной Армии, к которой при</w:t>
      </w:r>
      <w:r w:rsidRPr="007550A6">
        <w:rPr>
          <w:rFonts w:ascii="Times New Roman" w:hAnsi="Times New Roman" w:cs="Times New Roman"/>
          <w:color w:val="000000" w:themeColor="text1"/>
          <w:sz w:val="16"/>
          <w:szCs w:val="16"/>
        </w:rPr>
        <w:softHyphen/>
        <w:t>надлежал и Тухачевский, характер вероятной войны определяла как континентальный, поэтому настаива</w:t>
      </w:r>
      <w:r w:rsidRPr="007550A6">
        <w:rPr>
          <w:rFonts w:ascii="Times New Roman" w:hAnsi="Times New Roman" w:cs="Times New Roman"/>
          <w:color w:val="000000" w:themeColor="text1"/>
          <w:sz w:val="16"/>
          <w:szCs w:val="16"/>
        </w:rPr>
        <w:softHyphen/>
        <w:t>ла на совершенствовании сухопутных сил. Военно</w:t>
      </w:r>
      <w:r w:rsidRPr="007550A6">
        <w:rPr>
          <w:rFonts w:ascii="Times New Roman" w:hAnsi="Times New Roman" w:cs="Times New Roman"/>
          <w:color w:val="000000" w:themeColor="text1"/>
          <w:sz w:val="16"/>
          <w:szCs w:val="16"/>
        </w:rPr>
        <w:softHyphen/>
        <w:t>морскому флоту при этом отводилась вспомогатель</w:t>
      </w:r>
      <w:r w:rsidRPr="007550A6">
        <w:rPr>
          <w:rFonts w:ascii="Times New Roman" w:hAnsi="Times New Roman" w:cs="Times New Roman"/>
          <w:color w:val="000000" w:themeColor="text1"/>
          <w:sz w:val="16"/>
          <w:szCs w:val="16"/>
        </w:rPr>
        <w:softHyphen/>
        <w:t>ная роль защиты побережья и прикрытия действий Красной Армии. Береговые базы и наиболее важные участки суши решено было защищать при помощи москитного флота (торпедных катеров), реализация этого плана велась уже с 1923 г. Одновременно для уничтожения нападающего (!) флота вероятного про</w:t>
      </w:r>
      <w:r w:rsidRPr="007550A6">
        <w:rPr>
          <w:rFonts w:ascii="Times New Roman" w:hAnsi="Times New Roman" w:cs="Times New Roman"/>
          <w:color w:val="000000" w:themeColor="text1"/>
          <w:sz w:val="16"/>
          <w:szCs w:val="16"/>
        </w:rPr>
        <w:softHyphen/>
        <w:t>тивника предлагалось строить тяжелые бомбардиро</w:t>
      </w:r>
      <w:r w:rsidRPr="007550A6">
        <w:rPr>
          <w:rFonts w:ascii="Times New Roman" w:hAnsi="Times New Roman" w:cs="Times New Roman"/>
          <w:color w:val="000000" w:themeColor="text1"/>
          <w:sz w:val="16"/>
          <w:szCs w:val="16"/>
        </w:rPr>
        <w:softHyphen/>
        <w:t>вочные самолеты, которые, при меньших затратах, могли в условиях оборонительных действий заменить собой тяжелые артиллерийские корабли. В результа</w:t>
      </w:r>
      <w:r w:rsidRPr="007550A6">
        <w:rPr>
          <w:rFonts w:ascii="Times New Roman" w:hAnsi="Times New Roman" w:cs="Times New Roman"/>
          <w:color w:val="000000" w:themeColor="text1"/>
          <w:sz w:val="16"/>
          <w:szCs w:val="16"/>
        </w:rPr>
        <w:softHyphen/>
        <w:t>те Тухачевский и его сторонники победили, разви</w:t>
      </w:r>
      <w:r w:rsidRPr="007550A6">
        <w:rPr>
          <w:rFonts w:ascii="Times New Roman" w:hAnsi="Times New Roman" w:cs="Times New Roman"/>
          <w:color w:val="000000" w:themeColor="text1"/>
          <w:sz w:val="16"/>
          <w:szCs w:val="16"/>
        </w:rPr>
        <w:softHyphen/>
        <w:t>тие армии и флота в течение нескольких последую</w:t>
      </w:r>
      <w:r w:rsidRPr="007550A6">
        <w:rPr>
          <w:rFonts w:ascii="Times New Roman" w:hAnsi="Times New Roman" w:cs="Times New Roman"/>
          <w:color w:val="000000" w:themeColor="text1"/>
          <w:sz w:val="16"/>
          <w:szCs w:val="16"/>
        </w:rPr>
        <w:softHyphen/>
        <w:t>щих лет в основном велось в соответствии с их пла</w:t>
      </w:r>
      <w:r w:rsidRPr="007550A6">
        <w:rPr>
          <w:rFonts w:ascii="Times New Roman" w:hAnsi="Times New Roman" w:cs="Times New Roman"/>
          <w:color w:val="000000" w:themeColor="text1"/>
          <w:sz w:val="16"/>
          <w:szCs w:val="16"/>
        </w:rPr>
        <w:softHyphen/>
        <w:t>нами. Именно этот вопрос и был одним из главных вопросов на известном заседании Реввоенсовета 8 мая 1928 г. На нем Тухачевский заявил: «Мы могли бы, если бы ограничить строительство флота 270 миллионами, выделить огромные средства для разви</w:t>
      </w:r>
      <w:r w:rsidRPr="007550A6">
        <w:rPr>
          <w:rFonts w:ascii="Times New Roman" w:hAnsi="Times New Roman" w:cs="Times New Roman"/>
          <w:color w:val="000000" w:themeColor="text1"/>
          <w:sz w:val="16"/>
          <w:szCs w:val="16"/>
        </w:rPr>
        <w:softHyphen/>
        <w:t>тия мощной морской авиации: 300 тяжелых бомбово</w:t>
      </w:r>
      <w:r w:rsidRPr="007550A6">
        <w:rPr>
          <w:rFonts w:ascii="Times New Roman" w:hAnsi="Times New Roman" w:cs="Times New Roman"/>
          <w:color w:val="000000" w:themeColor="text1"/>
          <w:sz w:val="16"/>
          <w:szCs w:val="16"/>
        </w:rPr>
        <w:softHyphen/>
        <w:t>зов, 105 истребителей, 245 разведчиков. Что сильнее: наши 3 старых дредноута или 3 бомбовоза?... Несо</w:t>
      </w:r>
      <w:r w:rsidRPr="007550A6">
        <w:rPr>
          <w:rFonts w:ascii="Times New Roman" w:hAnsi="Times New Roman" w:cs="Times New Roman"/>
          <w:color w:val="000000" w:themeColor="text1"/>
          <w:sz w:val="16"/>
          <w:szCs w:val="16"/>
        </w:rPr>
        <w:softHyphen/>
        <w:t>мненно, этот комплекс обороны гораздо сильнее и намного больше сумеет обеспечить нашу оборону» (23378).</w:t>
      </w:r>
    </w:p>
    <w:p w14:paraId="07ECA9A7" w14:textId="77777777" w:rsidR="00EA30E1" w:rsidRPr="007550A6" w:rsidRDefault="00EA30E1" w:rsidP="007550A6">
      <w:pPr>
        <w:spacing w:after="0" w:line="240" w:lineRule="auto"/>
        <w:jc w:val="both"/>
        <w:rPr>
          <w:rFonts w:ascii="Times New Roman" w:hAnsi="Times New Roman" w:cs="Times New Roman"/>
          <w:color w:val="000000" w:themeColor="text1"/>
          <w:sz w:val="16"/>
          <w:szCs w:val="16"/>
        </w:rPr>
      </w:pPr>
    </w:p>
    <w:p w14:paraId="05E43E5A"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w:t>
      </w:r>
      <w:r w:rsidRPr="007550A6">
        <w:rPr>
          <w:rFonts w:ascii="Times New Roman" w:hAnsi="Times New Roman" w:cs="Times New Roman"/>
          <w:color w:val="000000" w:themeColor="text1"/>
          <w:sz w:val="16"/>
          <w:szCs w:val="16"/>
        </w:rPr>
        <w:softHyphen/>
        <w:t>ре 1927 г. на заседании ко</w:t>
      </w:r>
      <w:r w:rsidRPr="007550A6">
        <w:rPr>
          <w:rFonts w:ascii="Times New Roman" w:hAnsi="Times New Roman" w:cs="Times New Roman"/>
          <w:color w:val="000000" w:themeColor="text1"/>
          <w:sz w:val="16"/>
          <w:szCs w:val="16"/>
        </w:rPr>
        <w:softHyphen/>
        <w:t>миссии по дальним перелетам впервые прозвучал вопрос о трансатлантическом (!) вояже АНТ-4 (11286).</w:t>
      </w:r>
    </w:p>
    <w:p w14:paraId="2038C994"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9A0629" w14:textId="77777777" w:rsidR="00BE2C92" w:rsidRPr="007550A6" w:rsidRDefault="00C17D29"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58EB331A"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5D6C76" w14:textId="77777777" w:rsidR="00EA30E1" w:rsidRPr="007550A6" w:rsidRDefault="00EA30E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1925 г. XIV съезд ВКП(б), известный по учебникам истории как «съезд социалистической индустриализации», наметил курс на развитие тяжелой индустрии, крупной машинной промышленности, способной оснастить фабрики, заводы, сельское хозяйство новейшей техникой. Съезд поручил Центральному Комитету партии принять все меры к укреплению обороноспособности страны и усилению мощи Красной Армии и Красного Флота – морского и воздушного (24311).</w:t>
      </w:r>
    </w:p>
    <w:p w14:paraId="0E169BA6" w14:textId="77777777" w:rsidR="00EA30E1" w:rsidRPr="007550A6" w:rsidRDefault="00EA30E1" w:rsidP="007550A6">
      <w:pPr>
        <w:spacing w:after="0" w:line="240" w:lineRule="auto"/>
        <w:jc w:val="both"/>
        <w:rPr>
          <w:rFonts w:ascii="Times New Roman" w:hAnsi="Times New Roman" w:cs="Times New Roman"/>
          <w:color w:val="000000" w:themeColor="text1"/>
          <w:sz w:val="16"/>
          <w:szCs w:val="16"/>
        </w:rPr>
      </w:pPr>
    </w:p>
    <w:p w14:paraId="52144EFA" w14:textId="77777777" w:rsidR="002E4EBA" w:rsidRPr="007550A6" w:rsidRDefault="002E4EBA" w:rsidP="007550A6">
      <w:pPr>
        <w:pStyle w:val="ae"/>
        <w:spacing w:before="0" w:after="0"/>
        <w:jc w:val="both"/>
        <w:rPr>
          <w:color w:val="000000" w:themeColor="text1"/>
          <w:sz w:val="16"/>
          <w:szCs w:val="16"/>
        </w:rPr>
      </w:pPr>
      <w:r w:rsidRPr="007550A6">
        <w:rPr>
          <w:color w:val="000000" w:themeColor="text1"/>
          <w:sz w:val="16"/>
          <w:szCs w:val="16"/>
        </w:rPr>
        <w:t xml:space="preserve">В декабре 1927 г. в своих выступлениях на XV съезде партии Кржижановский и Ворошилов дали понять, чего они ожидают от пятилетнего плана — в целом и в оборонном аспекте. План должен был учитывать возможность вооруженного нападения на СССР силами объединённой коалиции враждебных государств и содержать предпосылки для успешного отражения такого нападения. </w:t>
      </w:r>
    </w:p>
    <w:p w14:paraId="7026A130" w14:textId="77777777" w:rsidR="002E4EBA" w:rsidRPr="007550A6" w:rsidRDefault="002E4EBA" w:rsidP="007550A6">
      <w:pPr>
        <w:pStyle w:val="ae"/>
        <w:spacing w:before="0" w:after="0"/>
        <w:jc w:val="both"/>
        <w:rPr>
          <w:color w:val="000000" w:themeColor="text1"/>
          <w:sz w:val="16"/>
          <w:szCs w:val="16"/>
        </w:rPr>
      </w:pPr>
      <w:r w:rsidRPr="007550A6">
        <w:rPr>
          <w:color w:val="000000" w:themeColor="text1"/>
          <w:sz w:val="16"/>
          <w:szCs w:val="16"/>
        </w:rPr>
        <w:t>Индустриализация являлась определяющим фактором для укрепления обороноспособности СССР в самом широком смысле этого слова. Но она включала в себя ряд областей, каждая из которых имела конкретные промышленные планы. В создавшихся условиях они требовали целого ряда корректировок, вызванных военными соображениями. В первую очередь было необходимо существенно увеличить производство чёрных и особенно цветных металлов. В резолюции о пятилетнем плане, принятой на XV съезде партии, особое внимание обращалось на оборонный аспект: «Учитывая возможность военного нападения со стороны капиталистических государств на пролетарское государство, необходимо при разработке пятилетнего плана уделить максимальное внимание быстрейшему развитию тех отраслей народного хозяйства вообще и промышленности в частности, на которые выпадает главная роль в деле обеспечения обороны и хозяйственной устойчивости страны в военное время» (17208).</w:t>
      </w:r>
    </w:p>
    <w:p w14:paraId="15029C83" w14:textId="77777777" w:rsidR="002E4EBA" w:rsidRPr="007550A6" w:rsidRDefault="002E4EBA" w:rsidP="007550A6">
      <w:pPr>
        <w:pStyle w:val="ae"/>
        <w:spacing w:before="0" w:after="0"/>
        <w:jc w:val="both"/>
        <w:rPr>
          <w:color w:val="000000" w:themeColor="text1"/>
          <w:sz w:val="16"/>
          <w:szCs w:val="16"/>
        </w:rPr>
      </w:pPr>
    </w:p>
    <w:p w14:paraId="203AFAA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АК ГАУ принял программу работы КОСАРТОП на ближайшие годы и в ней предусматривалось создание батальонного миномета (3848,61).</w:t>
      </w:r>
    </w:p>
    <w:p w14:paraId="11AD85F9"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F95DA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НИ бюро (НИБ) АНИИ (б. КОСАРТОП) в рамках Основных технических требований по системе вооружения начинает разработку САУ 45 мм, 76 мм, 76 зенитной и 37 мм зенитной спаренной на базе МС-1 (9527,261).</w:t>
      </w:r>
    </w:p>
    <w:p w14:paraId="2189977F"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9A195A" w14:textId="4D6FA9E6" w:rsidR="00886557" w:rsidRPr="007550A6" w:rsidRDefault="00886557"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 для проверки баллистических расчетов на НИАПе были проведены опытные стрельбы из 76-мм горной пушки обр. 1909 г. Полученные результаты показали возможность проектирования легкого миномета согласно требованиям Арткома и без отдельной каморы сгорания, заряжающегося с казны унитарным патроном, что было положено в основу дальнейших работ по разработке легких минометов.119 (20074).</w:t>
      </w:r>
    </w:p>
    <w:p w14:paraId="29CB7E58" w14:textId="77777777" w:rsidR="00886557" w:rsidRPr="007550A6" w:rsidRDefault="00886557" w:rsidP="007550A6">
      <w:pPr>
        <w:spacing w:after="0" w:line="240" w:lineRule="auto"/>
        <w:jc w:val="both"/>
        <w:rPr>
          <w:rFonts w:ascii="Times New Roman" w:hAnsi="Times New Roman" w:cs="Times New Roman"/>
          <w:color w:val="000000" w:themeColor="text1"/>
          <w:sz w:val="16"/>
          <w:szCs w:val="16"/>
        </w:rPr>
      </w:pPr>
    </w:p>
    <w:p w14:paraId="3685AAD8" w14:textId="0999D7B8"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 xml:space="preserve">В декабре 1927 г. Президиумом ВСНХ принято решение о строительстве снаряжательного завода в Павлограде (Завод № 55 ВСНХ, НКОП, НКБ, МСХМ, ММ, МОП, п/я 28, Павлоградский химический завод (ПХЗ) </w:t>
      </w:r>
      <w:r w:rsidRPr="007550A6">
        <w:rPr>
          <w:rFonts w:ascii="Times New Roman" w:hAnsi="Times New Roman" w:cs="Times New Roman"/>
          <w:color w:val="000000" w:themeColor="text1"/>
          <w:sz w:val="16"/>
          <w:szCs w:val="16"/>
          <w:lang w:val="en-US"/>
        </w:rPr>
        <w:t>MOM</w:t>
      </w:r>
      <w:r w:rsidRPr="007550A6">
        <w:rPr>
          <w:rFonts w:ascii="Times New Roman" w:hAnsi="Times New Roman" w:cs="Times New Roman"/>
          <w:color w:val="000000" w:themeColor="text1"/>
          <w:sz w:val="16"/>
          <w:szCs w:val="16"/>
        </w:rPr>
        <w:t>, ГП «НПО «ПХЗ» /Украина 51402</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Павлоград ул. Заводская, 44 тел. 26-60-08/). Завод организован приказом Вохимтреста № 148 от 11.09.1929 г. для производства взрывчатых веществ и снаряжения боеприпасов, начальником строительства назначен М.Ф. Маслов. В 1932-34 г. введена в строй 1-я очередь завода, ему присвоен № 55; выпущена первая продукция, начато снаряжение снарядов мелкого и среднего калибра, производство тротила. Приказом НКОП № 0025 от 4.02.1937 г. заводу предписано к 1.01.1938 г. создать мощности по снаряжению снарядов - 15 млн. шт. в год, авиабомб - 66300 шт. Приказом № 0044 от 8/9.03.1937 г. заводу поручено обеспечить освоение шнековой мастерской снаряжение 76-мм снарядов. Во исполнение постановления СНК № 334 от 26.02.1937 г. приказом № 060 от 23.03.1937 г. заводу предписано создать к 1.01.1938 г. производство динафталита мощностью 3000 т в год. Пр. № 147сс от 4.05.1938 г. требовалось закончить строительство к 1.07.1938 г. бомбовой линии. В 1938-40 г. пущены в эксплуатацию цеха № 1, 2, 3, 5, 6, 7. Перед войной - производство артиллерийских, в т.ч. бронебойных снарядов, мин, морских мин, авиабомб, глубинных бомб. Мощность производства: снаряжение артснарядов: мелкого калибра и 76-мм бронебойных- 10,5 млн. шт. в год; среднего калибра- 8,7 млн. шт.; мин 56-мм, 82-мм- 10,8 млн. шт.; бомб: АО- 3 млн. шт.; ФАБ и БРАБ- 792 тыс. шт. в год.</w:t>
      </w:r>
    </w:p>
    <w:p w14:paraId="40F7F3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Приказом НКОП № 91 от 13.03.1937 г. утвержден Устав ГС завода № 55 4ГУ. В 02.1939 г. завод № 55 4ГУ НКОП передан в ведение 4ГУ НКБ.</w:t>
      </w:r>
    </w:p>
    <w:p w14:paraId="035065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пост. ГКО № 510 от 18.08.1941 г. завод № 55 1ГУ планировалось эвакуировать на заводы: № 312 (Новосибирск), № 114 ( г. Копейск), № 56 ( г. Нижний Тагил), № 15 ( г. Чапаевск). В итоге 10-29.08.1941 г. завод эвакуирован: основная часть (снаряжение артснарядов, 270 ед. оборудования, 250 чел.) на завод № 635; часть - (снаряжение ФАБ и мин, 51 ед. оборудования, 452 чел.) на завод № 56.</w:t>
      </w:r>
      <w:r w:rsidRPr="007550A6">
        <w:rPr>
          <w:rFonts w:ascii="Times New Roman" w:hAnsi="Times New Roman" w:cs="Times New Roman"/>
          <w:color w:val="000000" w:themeColor="text1"/>
          <w:sz w:val="16"/>
          <w:szCs w:val="16"/>
          <w:vertAlign w:val="superscript"/>
        </w:rPr>
        <w:t>132</w:t>
      </w:r>
    </w:p>
    <w:p w14:paraId="3E576B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1943 г. завод № 55 НКБ восстановлен в Павлограде, в 08.1943-09.1944 г. - в ведении 1ГУ. 6.11.1943 г. вышло постановление ГКО № 4505 о мобилизации на завод 1000 рабочих. 1.07.1944 г. вышло постановление ГКО № 6123 об организации снаряжения боеприпасов на заводе.</w:t>
      </w:r>
    </w:p>
    <w:p w14:paraId="3AC095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приказу МСХМ № 04 от 1946 г. завод передан в ведение ГУ по производству уборочных машин. В 1953 г.- в ведении ММ, с 08.1953 г.- в МОП. Далее завод переименован в ПХЗ. Имел наименование «п/я 28».</w:t>
      </w:r>
    </w:p>
    <w:p w14:paraId="093458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соответствии с ПСМ № 316-137 от 4.04.1961 г. завод № 55 Днепровского СНХ привлечен к разработке высокоэнергетических смесевых твердых топлив (СТРТ) для малогабаритной ракеты с РДТТ; создано производство СТРТ и снаряжения корпусов РДТТ массой от 1 кг до 50 т. В 1966 г. освоен выпуск 19 видов новых боеприпасов. Пост, правительства № 544-166 в 1976 г. завод определен головным по выпуску зарядов для МБР </w:t>
      </w:r>
      <w:r w:rsidRPr="007550A6">
        <w:rPr>
          <w:rFonts w:ascii="Times New Roman" w:hAnsi="Times New Roman" w:cs="Times New Roman"/>
          <w:color w:val="000000" w:themeColor="text1"/>
          <w:sz w:val="16"/>
          <w:szCs w:val="16"/>
          <w:lang w:val="en-US"/>
        </w:rPr>
        <w:t>SS</w:t>
      </w:r>
      <w:r w:rsidRPr="007550A6">
        <w:rPr>
          <w:rFonts w:ascii="Times New Roman" w:hAnsi="Times New Roman" w:cs="Times New Roman"/>
          <w:color w:val="000000" w:themeColor="text1"/>
          <w:sz w:val="16"/>
          <w:szCs w:val="16"/>
        </w:rPr>
        <w:t>-24.</w:t>
      </w:r>
    </w:p>
    <w:p w14:paraId="38246F9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1954 г. освоен выпуск игрушек из целлулоида; в 1975 г.- производство пенорезины для мебели; в 1986 г.- производство масляных красок; в конце 1980-х- выпуск мебельного пенополиуретана, зубной пасты.</w:t>
      </w:r>
    </w:p>
    <w:p w14:paraId="68D958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1995 г. созданы мощности по утилизации боеприпасов. В 2002-03 г. совместно с КБЮ проведены работы по возможности продления сроков хранения снаряженных корпусов РДТТ, разработана технология утилизации твердого ракетного топлива методом гидроразмыва. В 2003 г. на заводе введена в строй пилотная установка для вымывания твердого ракетного топлива.</w:t>
      </w:r>
    </w:p>
    <w:p w14:paraId="753680D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приказу НКАУ № 141 от 07.2003 г. завод преобразован в НПО «ПХЗ». В 2006 г. - в ведении НКАУ.</w:t>
      </w:r>
    </w:p>
    <w:p w14:paraId="46F905F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Работы (2005 г.): производство: ВВ, смесевые твердые ракетные топлива; боеприпасы; утилизация боеприпасов; научные исследования в области: высокоэнергетические материалы и изделия; технологии изготовления и утилизации ВВ; разработка: процессы и оборудование для производства и утилизации взрывопожароопасных материалов и изделий; процессы и нестандартное оборудование для производства полимеров и композитов. В 2006 г. велась подготовка к утилизации твердого ракетного топлива.</w:t>
      </w:r>
    </w:p>
    <w:p w14:paraId="5A6734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(1938 г.)- 3786 чел. (рабочих), (1939 г.)- 4788 чел. (рабочих), (1940 г.)- 6320 чел. (рабочих), (08.1941 г.)- 8792 чел., (11.1943 г.)- 350 чел.</w:t>
      </w:r>
    </w:p>
    <w:p w14:paraId="444C01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(1929-1932 г.)- М.Ф. Маслов, (1932-1934 г.)- Н.Д. Жиляев, (1934-19.11.1937; 1941 г.)- С.А. Невструев, (19.11.1937-15.12.1938 г.)- А.Н. Фоменко, (15.12.1938 г.-)- А.К. Баканичев, (1939-1940 г.)- Н.П. Соболев, (1941 г.)-Ф.С. Гордиенко, (1942-1943 г.)- И.П. Савосин, (1945 г.)- Ю.Б. Хохряков, (1946 г.)- М.И. Печковский, (1946-1950 г.)- В.М. Лопухин, (1950-1954 г.)- Я.Ф. Савченко, (1954-1960 г.)- М.В. Дерлюк, (1960-1966 г.)- Л.А. Фоменко, (1961 г.)- И.А. Сухих,</w:t>
      </w:r>
      <w:r w:rsidRPr="007550A6">
        <w:rPr>
          <w:rFonts w:ascii="Times New Roman" w:hAnsi="Times New Roman" w:cs="Times New Roman"/>
          <w:color w:val="000000" w:themeColor="text1"/>
          <w:sz w:val="16"/>
          <w:szCs w:val="16"/>
          <w:vertAlign w:val="superscript"/>
        </w:rPr>
        <w:t>120</w:t>
      </w:r>
      <w:r w:rsidRPr="007550A6">
        <w:rPr>
          <w:rFonts w:ascii="Times New Roman" w:hAnsi="Times New Roman" w:cs="Times New Roman"/>
          <w:color w:val="000000" w:themeColor="text1"/>
          <w:sz w:val="16"/>
          <w:szCs w:val="16"/>
        </w:rPr>
        <w:t xml:space="preserve"> (1966-1973 г.)- А.Н. Шохпин, (1973-1985 г.)- В.А. Шиманский, (1985-1987 г.)- А.Ф. Ромашкин, (1987- 1991 г.)- А.К. Лобов, (1991-2000 г.)- </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Дудко, (2000-2004 г.-&gt; Л.Н. Шиман.</w:t>
      </w:r>
    </w:p>
    <w:p w14:paraId="32F554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 строительства (1929 г.-)- М.Ф. Маслов. Зам. директора (16.05-23.06.1937 г.)- А.Н. Щербаков, (3- 17.10.1937 г.)- И.П. Трофимов. Помощник директора по найму и увольнению (-20.04.1937 г.)- И.П. Литвинов (снят), (19.07.1937 г.-)- Ф.А. Воронов.</w:t>
      </w:r>
    </w:p>
    <w:p w14:paraId="08B59E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(-16.05.1937 г.)- М.В. Абрамов, (16.05-23.06.1937 г.)- А.Н. Щербаков, (3-17.10.1937 г.)- И(Н).П. Трофимов, (9.05.1938 г.-)- С.Ф. Дроздов.</w:t>
      </w:r>
    </w:p>
    <w:p w14:paraId="3A826C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Производство:</w:t>
      </w:r>
      <w:r w:rsidRPr="007550A6">
        <w:rPr>
          <w:rFonts w:ascii="Times New Roman" w:hAnsi="Times New Roman" w:cs="Times New Roman"/>
          <w:color w:val="000000" w:themeColor="text1"/>
          <w:sz w:val="16"/>
          <w:szCs w:val="16"/>
        </w:rPr>
        <w:t xml:space="preserve"> артиллерийские снаряды мелкого и среднего калибра (-1941); авиабомбы: ФАБ-100, -250, -500 (-1941; 1944); АО, БРАБ (-1941); мины: калибра 82 мм, 120 мм (-1941; 1944); </w:t>
      </w:r>
      <w:r w:rsidRPr="007550A6">
        <w:rPr>
          <w:rFonts w:ascii="Times New Roman" w:hAnsi="Times New Roman" w:cs="Times New Roman"/>
          <w:color w:val="000000" w:themeColor="text1"/>
          <w:sz w:val="16"/>
          <w:szCs w:val="16"/>
          <w:lang w:val="en-US"/>
        </w:rPr>
        <w:t>PC</w:t>
      </w:r>
      <w:r w:rsidRPr="007550A6">
        <w:rPr>
          <w:rFonts w:ascii="Times New Roman" w:hAnsi="Times New Roman" w:cs="Times New Roman"/>
          <w:color w:val="000000" w:themeColor="text1"/>
          <w:sz w:val="16"/>
          <w:szCs w:val="16"/>
        </w:rPr>
        <w:t xml:space="preserve"> М-8, М-13 (1944); твердотопливные заряды: СТРТ 9x12 для БР «Темп» (1965-), КР «Метель», «Аметист», «Малахит» (1966-), 9x152 для ЗРК «Стрела-2М» (1971-), для МБР «Пионер» (1972-), для разделяющихся БЧ МБР </w:t>
      </w:r>
      <w:r w:rsidRPr="007550A6">
        <w:rPr>
          <w:rFonts w:ascii="Times New Roman" w:hAnsi="Times New Roman" w:cs="Times New Roman"/>
          <w:color w:val="000000" w:themeColor="text1"/>
          <w:sz w:val="16"/>
          <w:szCs w:val="16"/>
          <w:lang w:val="en-US"/>
        </w:rPr>
        <w:t>SS</w:t>
      </w:r>
      <w:r w:rsidRPr="007550A6">
        <w:rPr>
          <w:rFonts w:ascii="Times New Roman" w:hAnsi="Times New Roman" w:cs="Times New Roman"/>
          <w:color w:val="000000" w:themeColor="text1"/>
          <w:sz w:val="16"/>
          <w:szCs w:val="16"/>
        </w:rPr>
        <w:t>-17 (1974-); БЧ: авиабомбы ФАБ-500М62 (1966-), ракет КЕР-11, «Кондор» (1967-); мины: морская «Кальмар» (1967-), противотанковая ТМ-57 (1967-); ВВ: зерногранулит 30/70А (1967-); (2006): ВВ: гранулированное: граммонит 79/21, 50/50, А, гранулит-М, -АС-4, -АС-8; порошкообразное: аммонит 6ЖВ; патронированное: аммонит 6ЖВ, А, АВ, Гелекс-230, -420, -650, Р80, Р100; эмульсионное: наливные и патронированные «ЭРА», «ЭРА-1, -2, -П»; шашки-детонаторы Т-800, ТГ-400, -500, -800; блоки шашек-детонаторов ТЕ-500, АТЕ-120, АТЕ-1660, АГФА-140, АГФА-1670; заряды: кумулятивные накладные: водногелевые ЗКНВГ-1000, -2000, -4000; из аммонита ЗКН А6ЖВ; сейсмические водногелевые ЗСВГ-35, -70, -120; неэлектрические системы инициирования (НСИ): «Прима-ЭРА-С, -Д, -СД, -Т, -</w:t>
      </w:r>
      <w:r w:rsidRPr="007550A6">
        <w:rPr>
          <w:rFonts w:ascii="Times New Roman" w:hAnsi="Times New Roman" w:cs="Times New Roman"/>
          <w:color w:val="000000" w:themeColor="text1"/>
          <w:sz w:val="16"/>
          <w:szCs w:val="16"/>
          <w:lang w:val="en-US"/>
        </w:rPr>
        <w:t>TM</w:t>
      </w:r>
      <w:r w:rsidRPr="007550A6">
        <w:rPr>
          <w:rFonts w:ascii="Times New Roman" w:hAnsi="Times New Roman" w:cs="Times New Roman"/>
          <w:color w:val="000000" w:themeColor="text1"/>
          <w:sz w:val="16"/>
          <w:szCs w:val="16"/>
        </w:rPr>
        <w:t>» (11982).</w:t>
      </w:r>
    </w:p>
    <w:p w14:paraId="387D0B42" w14:textId="77777777" w:rsidR="007016E9" w:rsidRPr="007550A6" w:rsidRDefault="007016E9"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25C80E"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года шасси танка МС-1 принимается базовым при разработке в рамках "Основных технических требований по системе вооружения" для самоходных частично бронированных: 7,5-тонной пушечной установки; зенитной счетверенной 7,62-мм пулеметной установки; 8-тонной зенитной 37-мм спаренной установки. О двух последних сведений не имеется; что касается первой, то проект размещения качающейся части полковой пушки образца 1927 года на шасси МС-1, выполненный Научно-исследовательским бюро АНИИ (до 1927 года КОСАРТОП), был очевидным суррогатом (впрочем, как и аналогичная разработка завода "Красный путиловец"; кстати, здесь одновременно спроектировали колесный "истребитель танков"). Однако МС-1 быстро утратил актуальность (9641).</w:t>
      </w:r>
    </w:p>
    <w:p w14:paraId="34789C33"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0D2593" w14:textId="77777777" w:rsidR="00037158" w:rsidRPr="007550A6" w:rsidRDefault="0003715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декабре 1927 года шасси МС-1 принимается базовым при разработке в рамках "Основных технических требований по системе вооружения" для самоходных частично бронированных: 7,5-тонной пушечной установки; зенитной счетверенной 7,62-мм пулеметной установки; 8-тонной зенитной 37-мм спаренной установки. О двух последних сведений не имеется; что касается первой, то проект размещения качающейся части полковой пушки образца 1927 года на шасси МС-1, выполненный Научно-исследовательским бюро АНИИ (до 1927 года КОСАРТОП), был очевидным суррогатом (впрочем, как и аналогичная разработка завода "Красный путиловец"; кстати, здесь одновременно спроектировали колесный "истребитель </w:t>
      </w:r>
      <w:hyperlink r:id="rId130" w:tgtFrame="_blank" w:history="1">
        <w:r w:rsidRPr="007550A6">
          <w:rPr>
            <w:rFonts w:ascii="Times New Roman" w:hAnsi="Times New Roman" w:cs="Times New Roman"/>
            <w:color w:val="000000" w:themeColor="text1"/>
            <w:sz w:val="16"/>
            <w:szCs w:val="16"/>
          </w:rPr>
          <w:t>танк</w:t>
        </w:r>
      </w:hyperlink>
      <w:r w:rsidRPr="007550A6">
        <w:rPr>
          <w:rFonts w:ascii="Times New Roman" w:hAnsi="Times New Roman" w:cs="Times New Roman"/>
          <w:color w:val="000000" w:themeColor="text1"/>
          <w:sz w:val="16"/>
          <w:szCs w:val="16"/>
        </w:rPr>
        <w:t xml:space="preserve">ов"). Однако МС-1 быстро утратил актуальность. В 1929 году завод "Большевик" разработал 9-тонный </w:t>
      </w:r>
      <w:hyperlink r:id="rId131" w:tgtFrame="_blank" w:history="1">
        <w:r w:rsidRPr="007550A6">
          <w:rPr>
            <w:rFonts w:ascii="Times New Roman" w:hAnsi="Times New Roman" w:cs="Times New Roman"/>
            <w:color w:val="000000" w:themeColor="text1"/>
            <w:sz w:val="16"/>
            <w:szCs w:val="16"/>
          </w:rPr>
          <w:t>танк</w:t>
        </w:r>
      </w:hyperlink>
      <w:r w:rsidRPr="007550A6">
        <w:rPr>
          <w:rFonts w:ascii="Times New Roman" w:hAnsi="Times New Roman" w:cs="Times New Roman"/>
          <w:color w:val="000000" w:themeColor="text1"/>
          <w:sz w:val="16"/>
          <w:szCs w:val="16"/>
        </w:rPr>
        <w:t xml:space="preserve"> Т-19. Теперь уже его шасси принимается в качестве базового для самоходной артиллерии. По состоянию опытных работ на 11.08.1930 года на Т-19 проектировали самоходные: 76-мм пушку для механизированных частей; спаренную 37-мм зенитную установку; зенитную счетверенную 7,62-мм пулеметную установку. Тему вскоре свернули - УММ КА ориентировало </w:t>
      </w:r>
      <w:hyperlink r:id="rId132" w:tgtFrame="_blank" w:history="1">
        <w:r w:rsidRPr="007550A6">
          <w:rPr>
            <w:rFonts w:ascii="Times New Roman" w:hAnsi="Times New Roman" w:cs="Times New Roman"/>
            <w:color w:val="000000" w:themeColor="text1"/>
            <w:sz w:val="16"/>
            <w:szCs w:val="16"/>
          </w:rPr>
          <w:t>танк</w:t>
        </w:r>
      </w:hyperlink>
      <w:r w:rsidRPr="007550A6">
        <w:rPr>
          <w:rFonts w:ascii="Times New Roman" w:hAnsi="Times New Roman" w:cs="Times New Roman"/>
          <w:color w:val="000000" w:themeColor="text1"/>
          <w:sz w:val="16"/>
          <w:szCs w:val="16"/>
        </w:rPr>
        <w:t xml:space="preserve">остроение на освоение приобретенной за рубежом техники. К выпуску на Сталинградском тракторном готовили пехотный Т-26 с объемом производства 13 800 машин в год! Реальность внесла свои коррективы: пуск CT3 срывался, заказ передали заводу "Большевик" (его </w:t>
      </w:r>
      <w:hyperlink r:id="rId133" w:tgtFrame="_blank" w:history="1">
        <w:r w:rsidRPr="007550A6">
          <w:rPr>
            <w:rFonts w:ascii="Times New Roman" w:hAnsi="Times New Roman" w:cs="Times New Roman"/>
            <w:color w:val="000000" w:themeColor="text1"/>
            <w:sz w:val="16"/>
            <w:szCs w:val="16"/>
          </w:rPr>
          <w:t>танк</w:t>
        </w:r>
      </w:hyperlink>
      <w:r w:rsidRPr="007550A6">
        <w:rPr>
          <w:rFonts w:ascii="Times New Roman" w:hAnsi="Times New Roman" w:cs="Times New Roman"/>
          <w:color w:val="000000" w:themeColor="text1"/>
          <w:sz w:val="16"/>
          <w:szCs w:val="16"/>
        </w:rPr>
        <w:t>овые цехи вскоре выделили в самостоятельный завод №174 имени Ворошилова), где за 10 лет собрали около 12 тыс. машин. Т-26 - "рабочая лошадка" РККА - стал основной базовой машиной самоходной артиллерии (15647).</w:t>
      </w:r>
    </w:p>
    <w:p w14:paraId="1D673219" w14:textId="77777777" w:rsidR="00037158" w:rsidRPr="007550A6" w:rsidRDefault="00037158" w:rsidP="007550A6">
      <w:pPr>
        <w:spacing w:after="0" w:line="240" w:lineRule="auto"/>
        <w:jc w:val="both"/>
        <w:rPr>
          <w:rFonts w:ascii="Times New Roman" w:hAnsi="Times New Roman" w:cs="Times New Roman"/>
          <w:color w:val="000000" w:themeColor="text1"/>
          <w:sz w:val="16"/>
          <w:szCs w:val="16"/>
        </w:rPr>
      </w:pPr>
    </w:p>
    <w:p w14:paraId="1AF9BDAE"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года на ГХПЗ из состава тракторного производства была выделена конструкторская группа для совместного с ГКБ ОАТ проектирования маневренного танка. ГКБ ОАТ осуществляло общее руководство проектом, а также разрабатывало броневой корпус, башню танка, установку вооружения и рабочие места членов экипажа. Танковый отдел в составе технической конторы ГХПЗ разрабатывал трансмиссию и ходовую часть танка, а также сопровождал производство опытного образца маневренного танка, который получил индекс Т-12 (Т1-12) (10710).</w:t>
      </w:r>
    </w:p>
    <w:p w14:paraId="79EE7275"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A9DFD3"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года на ХПЗ из числа конструкторов тракторного производства был создан новый коллектив - танковая конструкторская группа, которой началась история ХКБМ начинается. Первым руководителем этой группы был молодой инженер-конструктор Иван Никанорович Алексенко. Одной из первых задач этой группы было участие совместно с ГКБ ОАТ в проектировании танка, имевшего обозначение 1-12-32, обеспечение завода конструкторской документацией, участие в подготовке производства танков на заводе (9154).</w:t>
      </w:r>
    </w:p>
    <w:p w14:paraId="4EFC7C17"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7316169"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года, когда на ХПЗ из числа конструкторов тракторного производства был создан новый коллектив — танковая конструкторская группа. Первым руководителем этой группы, а потом и конструкторского бюро был молодой инженер-конструктор Иван Никанорович Алексенко</w:t>
      </w:r>
      <w:r w:rsidRPr="007550A6">
        <w:rPr>
          <w:rFonts w:ascii="Times New Roman" w:hAnsi="Times New Roman" w:cs="Times New Roman"/>
          <w:b/>
          <w:bCs/>
          <w:color w:val="000000" w:themeColor="text1"/>
          <w:sz w:val="16"/>
          <w:szCs w:val="16"/>
        </w:rPr>
        <w:t xml:space="preserve">. </w:t>
      </w:r>
      <w:r w:rsidRPr="007550A6">
        <w:rPr>
          <w:rFonts w:ascii="Times New Roman" w:hAnsi="Times New Roman" w:cs="Times New Roman"/>
          <w:color w:val="000000" w:themeColor="text1"/>
          <w:sz w:val="16"/>
          <w:szCs w:val="16"/>
        </w:rPr>
        <w:t>Ядром этого бюро стали конструкторы специальной танковой группы, созданной в декабре 1927 года, и участвовавшие в разработках, изготовлении и испытаниях танков и Т-24: И.Н. Алексенко, Л.Л. Алферов, А.С. Бондаренко, П.Н. Горюн, Е.Т. Дикалов, В.И. Дорошенко, В.Т. Кириленко, А.А. Морозов, Н.Г. Поляков, М.И. Таршинов и др. Руководителем танкового производства был С.Н. Махонин. Одной из первых задач этой группы было участие совместно с ГКБ ОАТ в проектировании танка, имевшего обозначение 1-12-32, обеспечение завода конструкторской документацией, участие в подготовке производства танков на заводе (10792).</w:t>
      </w:r>
    </w:p>
    <w:p w14:paraId="4C72D7EE"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CD296AE"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декабре 1927 года на ХПЗ была создана специальная танковая группа, которая участвовавшие в разработках, изготовлении и испытаниях танков и Т-24. В нее входили: И.Н. Алексенко, Л.Л. Алферов, А.С. Бондаренко, П.Н. Горюн, Е.Т. Дикалов, В.И. Дорошенко, В.Т. Кириленко, А.А. Морозов, Н.Г. Поляков, М.И. Таршинов и др. Руководителем танкового производства был С.Н. Махонин. Одной из первых задач этой группы было участие совместно с ГКБ ОАТ в проектировании танка, имевшего обозначение 1-12-32, обеспечение завода конструкторской документацией, участие в подготовке производства танков на заводе (10792).</w:t>
      </w:r>
    </w:p>
    <w:p w14:paraId="65EB8D8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A0E7FB" w14:textId="327FE85C" w:rsidR="00052BEA" w:rsidRPr="007550A6" w:rsidRDefault="00052BEA" w:rsidP="007550A6">
      <w:pPr>
        <w:pStyle w:val="ae"/>
        <w:spacing w:before="0" w:after="0"/>
        <w:jc w:val="both"/>
        <w:rPr>
          <w:color w:val="000000" w:themeColor="text1"/>
          <w:sz w:val="16"/>
          <w:szCs w:val="16"/>
        </w:rPr>
      </w:pPr>
      <w:r w:rsidRPr="007550A6">
        <w:rPr>
          <w:color w:val="000000" w:themeColor="text1"/>
          <w:sz w:val="16"/>
          <w:szCs w:val="16"/>
        </w:rPr>
        <w:t>В декабре</w:t>
      </w:r>
      <w:r w:rsidR="008B2C1C">
        <w:rPr>
          <w:color w:val="000000" w:themeColor="text1"/>
          <w:sz w:val="16"/>
          <w:szCs w:val="16"/>
        </w:rPr>
        <w:t xml:space="preserve"> </w:t>
      </w:r>
      <w:r w:rsidRPr="007550A6">
        <w:rPr>
          <w:rStyle w:val="highlight"/>
          <w:color w:val="000000" w:themeColor="text1"/>
          <w:sz w:val="16"/>
          <w:szCs w:val="16"/>
        </w:rPr>
        <w:t>1927</w:t>
      </w:r>
      <w:r w:rsidR="008B2C1C">
        <w:rPr>
          <w:rStyle w:val="highlight"/>
          <w:color w:val="000000" w:themeColor="text1"/>
          <w:sz w:val="16"/>
          <w:szCs w:val="16"/>
        </w:rPr>
        <w:t xml:space="preserve"> </w:t>
      </w:r>
      <w:r w:rsidRPr="007550A6">
        <w:rPr>
          <w:color w:val="000000" w:themeColor="text1"/>
          <w:sz w:val="16"/>
          <w:szCs w:val="16"/>
        </w:rPr>
        <w:t xml:space="preserve">года на ХПЗ создаётся </w:t>
      </w:r>
      <w:hyperlink r:id="rId134" w:tooltip="Специальное конструкторское бюро машиностроения" w:history="1">
        <w:r w:rsidRPr="007550A6">
          <w:rPr>
            <w:color w:val="000000" w:themeColor="text1"/>
            <w:sz w:val="16"/>
            <w:szCs w:val="16"/>
          </w:rPr>
          <w:t>специальное конструкторское бюро машиностроения</w:t>
        </w:r>
      </w:hyperlink>
      <w:r w:rsidRPr="007550A6">
        <w:rPr>
          <w:color w:val="000000" w:themeColor="text1"/>
          <w:sz w:val="16"/>
          <w:szCs w:val="16"/>
        </w:rPr>
        <w:t xml:space="preserve"> для организации производства танков. Главное Управление металлической промышленности (письмо № 1159/128 от 7 января 1928 года) поручает «</w:t>
      </w:r>
      <w:r w:rsidRPr="007550A6">
        <w:rPr>
          <w:iCs/>
          <w:color w:val="000000" w:themeColor="text1"/>
          <w:sz w:val="16"/>
          <w:szCs w:val="16"/>
        </w:rPr>
        <w:t>…в срочном порядке проработать вопрос о постановке на ХПЗ производства танков и тракторов…</w:t>
      </w:r>
      <w:r w:rsidRPr="007550A6">
        <w:rPr>
          <w:color w:val="000000" w:themeColor="text1"/>
          <w:sz w:val="16"/>
          <w:szCs w:val="16"/>
        </w:rPr>
        <w:t>».</w:t>
      </w:r>
    </w:p>
    <w:p w14:paraId="6FF058A7" w14:textId="77777777" w:rsidR="00052BEA" w:rsidRPr="007550A6" w:rsidRDefault="00052BEA" w:rsidP="007550A6">
      <w:pPr>
        <w:pStyle w:val="ae"/>
        <w:spacing w:before="0" w:after="0"/>
        <w:jc w:val="both"/>
        <w:rPr>
          <w:color w:val="000000" w:themeColor="text1"/>
          <w:sz w:val="16"/>
          <w:szCs w:val="16"/>
        </w:rPr>
      </w:pPr>
      <w:r w:rsidRPr="007550A6">
        <w:rPr>
          <w:color w:val="000000" w:themeColor="text1"/>
          <w:sz w:val="16"/>
          <w:szCs w:val="16"/>
        </w:rPr>
        <w:t xml:space="preserve">По воспоминаниям </w:t>
      </w:r>
      <w:hyperlink r:id="rId135" w:tooltip="Морозов, Александр Александрович" w:history="1">
        <w:r w:rsidRPr="007550A6">
          <w:rPr>
            <w:rStyle w:val="a5"/>
            <w:color w:val="000000" w:themeColor="text1"/>
            <w:sz w:val="16"/>
            <w:szCs w:val="16"/>
            <w:u w:val="none"/>
          </w:rPr>
          <w:t>А. А. Морозова</w:t>
        </w:r>
      </w:hyperlink>
      <w:r w:rsidRPr="007550A6">
        <w:rPr>
          <w:color w:val="000000" w:themeColor="text1"/>
          <w:sz w:val="16"/>
          <w:szCs w:val="16"/>
        </w:rPr>
        <w:t>, «</w:t>
      </w:r>
      <w:r w:rsidRPr="007550A6">
        <w:rPr>
          <w:iCs/>
          <w:color w:val="000000" w:themeColor="text1"/>
          <w:sz w:val="16"/>
          <w:szCs w:val="16"/>
        </w:rPr>
        <w:t xml:space="preserve">танк </w:t>
      </w:r>
      <w:hyperlink r:id="rId136" w:tooltip="Т-12 (танк)" w:history="1">
        <w:r w:rsidRPr="007550A6">
          <w:rPr>
            <w:iCs/>
            <w:color w:val="000000" w:themeColor="text1"/>
            <w:sz w:val="16"/>
            <w:szCs w:val="16"/>
          </w:rPr>
          <w:t>Т-12</w:t>
        </w:r>
      </w:hyperlink>
      <w:r w:rsidRPr="007550A6">
        <w:rPr>
          <w:iCs/>
          <w:color w:val="000000" w:themeColor="text1"/>
          <w:sz w:val="16"/>
          <w:szCs w:val="16"/>
        </w:rPr>
        <w:t xml:space="preserve"> создавался в условиях почти полного отсутствия оборудования. Сборочный участок танка находился у трактористов. К концу 1929 года танк был сделан. Изготовленный образец получился тяжелее на 4 тонны, что было серьёзным недостатком. Всё же мы, молодые сотрудники КБ, гордились: это был наш первый настоящий танк.</w:t>
      </w:r>
      <w:r w:rsidRPr="007550A6">
        <w:rPr>
          <w:color w:val="000000" w:themeColor="text1"/>
          <w:sz w:val="16"/>
          <w:szCs w:val="16"/>
        </w:rPr>
        <w:t>»</w:t>
      </w:r>
    </w:p>
    <w:p w14:paraId="72860204" w14:textId="77777777" w:rsidR="00052BEA" w:rsidRPr="007550A6" w:rsidRDefault="00052BEA" w:rsidP="007550A6">
      <w:pPr>
        <w:pStyle w:val="ae"/>
        <w:spacing w:before="0" w:after="0"/>
        <w:jc w:val="both"/>
        <w:rPr>
          <w:color w:val="000000" w:themeColor="text1"/>
          <w:sz w:val="16"/>
          <w:szCs w:val="16"/>
        </w:rPr>
      </w:pPr>
      <w:r w:rsidRPr="007550A6">
        <w:rPr>
          <w:color w:val="000000" w:themeColor="text1"/>
          <w:sz w:val="16"/>
          <w:szCs w:val="16"/>
        </w:rPr>
        <w:t xml:space="preserve">С </w:t>
      </w:r>
      <w:hyperlink r:id="rId137" w:tooltip="1928" w:history="1">
        <w:r w:rsidRPr="007550A6">
          <w:rPr>
            <w:color w:val="000000" w:themeColor="text1"/>
            <w:sz w:val="16"/>
            <w:szCs w:val="16"/>
          </w:rPr>
          <w:t>1928</w:t>
        </w:r>
      </w:hyperlink>
      <w:r w:rsidRPr="007550A6">
        <w:rPr>
          <w:color w:val="000000" w:themeColor="text1"/>
          <w:sz w:val="16"/>
          <w:szCs w:val="16"/>
        </w:rPr>
        <w:t xml:space="preserve"> по </w:t>
      </w:r>
      <w:hyperlink r:id="rId138" w:tooltip="1931 год" w:history="1">
        <w:r w:rsidRPr="007550A6">
          <w:rPr>
            <w:rStyle w:val="a5"/>
            <w:color w:val="000000" w:themeColor="text1"/>
            <w:sz w:val="16"/>
            <w:szCs w:val="16"/>
            <w:u w:val="none"/>
          </w:rPr>
          <w:t>1931 года</w:t>
        </w:r>
      </w:hyperlink>
      <w:r w:rsidRPr="007550A6">
        <w:rPr>
          <w:color w:val="000000" w:themeColor="text1"/>
          <w:sz w:val="16"/>
          <w:szCs w:val="16"/>
        </w:rPr>
        <w:t xml:space="preserve"> выпускались танки </w:t>
      </w:r>
      <w:hyperlink r:id="rId139" w:tooltip="Т-24" w:history="1">
        <w:r w:rsidRPr="007550A6">
          <w:rPr>
            <w:rStyle w:val="a5"/>
            <w:color w:val="000000" w:themeColor="text1"/>
            <w:sz w:val="16"/>
            <w:szCs w:val="16"/>
            <w:u w:val="none"/>
          </w:rPr>
          <w:t>Т-24</w:t>
        </w:r>
      </w:hyperlink>
      <w:r w:rsidRPr="007550A6">
        <w:rPr>
          <w:color w:val="000000" w:themeColor="text1"/>
          <w:sz w:val="16"/>
          <w:szCs w:val="16"/>
        </w:rPr>
        <w:t xml:space="preserve">; с </w:t>
      </w:r>
      <w:hyperlink r:id="rId140" w:tooltip="1931 год" w:history="1">
        <w:r w:rsidRPr="007550A6">
          <w:rPr>
            <w:rStyle w:val="a5"/>
            <w:color w:val="000000" w:themeColor="text1"/>
            <w:sz w:val="16"/>
            <w:szCs w:val="16"/>
            <w:u w:val="none"/>
          </w:rPr>
          <w:t>1931 года</w:t>
        </w:r>
      </w:hyperlink>
      <w:r w:rsidRPr="007550A6">
        <w:rPr>
          <w:color w:val="000000" w:themeColor="text1"/>
          <w:sz w:val="16"/>
          <w:szCs w:val="16"/>
        </w:rPr>
        <w:t xml:space="preserve"> — лёгкие танки серии </w:t>
      </w:r>
      <w:hyperlink r:id="rId141" w:tooltip="Быстроходные танки" w:history="1">
        <w:r w:rsidRPr="007550A6">
          <w:rPr>
            <w:color w:val="000000" w:themeColor="text1"/>
            <w:sz w:val="16"/>
            <w:szCs w:val="16"/>
          </w:rPr>
          <w:t>БТ</w:t>
        </w:r>
      </w:hyperlink>
      <w:r w:rsidRPr="007550A6">
        <w:rPr>
          <w:color w:val="000000" w:themeColor="text1"/>
          <w:sz w:val="16"/>
          <w:szCs w:val="16"/>
        </w:rPr>
        <w:t xml:space="preserve">: </w:t>
      </w:r>
      <w:hyperlink r:id="rId142" w:tooltip="БТ-2" w:history="1">
        <w:r w:rsidRPr="007550A6">
          <w:rPr>
            <w:rStyle w:val="a5"/>
            <w:color w:val="000000" w:themeColor="text1"/>
            <w:sz w:val="16"/>
            <w:szCs w:val="16"/>
            <w:u w:val="none"/>
          </w:rPr>
          <w:t>БТ-2</w:t>
        </w:r>
      </w:hyperlink>
      <w:r w:rsidRPr="007550A6">
        <w:rPr>
          <w:color w:val="000000" w:themeColor="text1"/>
          <w:sz w:val="16"/>
          <w:szCs w:val="16"/>
        </w:rPr>
        <w:t xml:space="preserve">; </w:t>
      </w:r>
      <w:hyperlink r:id="rId143" w:tooltip="БТ-5" w:history="1">
        <w:r w:rsidRPr="007550A6">
          <w:rPr>
            <w:rStyle w:val="a5"/>
            <w:color w:val="000000" w:themeColor="text1"/>
            <w:sz w:val="16"/>
            <w:szCs w:val="16"/>
            <w:u w:val="none"/>
          </w:rPr>
          <w:t>БТ-5</w:t>
        </w:r>
      </w:hyperlink>
      <w:r w:rsidRPr="007550A6">
        <w:rPr>
          <w:color w:val="000000" w:themeColor="text1"/>
          <w:sz w:val="16"/>
          <w:szCs w:val="16"/>
        </w:rPr>
        <w:t xml:space="preserve">; </w:t>
      </w:r>
      <w:hyperlink r:id="rId144" w:tooltip="БТ-7" w:history="1">
        <w:r w:rsidRPr="007550A6">
          <w:rPr>
            <w:rStyle w:val="a5"/>
            <w:color w:val="000000" w:themeColor="text1"/>
            <w:sz w:val="16"/>
            <w:szCs w:val="16"/>
            <w:u w:val="none"/>
          </w:rPr>
          <w:t>БТ-7</w:t>
        </w:r>
      </w:hyperlink>
      <w:r w:rsidRPr="007550A6">
        <w:rPr>
          <w:color w:val="000000" w:themeColor="text1"/>
          <w:sz w:val="16"/>
          <w:szCs w:val="16"/>
        </w:rPr>
        <w:t xml:space="preserve">; </w:t>
      </w:r>
      <w:hyperlink r:id="rId145" w:tooltip="БТ-7М" w:history="1">
        <w:r w:rsidRPr="007550A6">
          <w:rPr>
            <w:color w:val="000000" w:themeColor="text1"/>
            <w:sz w:val="16"/>
            <w:szCs w:val="16"/>
          </w:rPr>
          <w:t>БТ-7М</w:t>
        </w:r>
      </w:hyperlink>
      <w:r w:rsidRPr="007550A6">
        <w:rPr>
          <w:color w:val="000000" w:themeColor="text1"/>
          <w:sz w:val="16"/>
          <w:szCs w:val="16"/>
        </w:rPr>
        <w:t xml:space="preserve"> — выпускался по </w:t>
      </w:r>
      <w:hyperlink r:id="rId146" w:tooltip="1940 год" w:history="1">
        <w:r w:rsidRPr="007550A6">
          <w:rPr>
            <w:rStyle w:val="a5"/>
            <w:color w:val="000000" w:themeColor="text1"/>
            <w:sz w:val="16"/>
            <w:szCs w:val="16"/>
            <w:u w:val="none"/>
          </w:rPr>
          <w:t>1940 год</w:t>
        </w:r>
      </w:hyperlink>
      <w:r w:rsidRPr="007550A6">
        <w:rPr>
          <w:color w:val="000000" w:themeColor="text1"/>
          <w:sz w:val="16"/>
          <w:szCs w:val="16"/>
        </w:rPr>
        <w:t xml:space="preserve">; с </w:t>
      </w:r>
      <w:hyperlink r:id="rId147" w:tooltip="1933" w:history="1">
        <w:r w:rsidRPr="007550A6">
          <w:rPr>
            <w:color w:val="000000" w:themeColor="text1"/>
            <w:sz w:val="16"/>
            <w:szCs w:val="16"/>
          </w:rPr>
          <w:t>1933</w:t>
        </w:r>
      </w:hyperlink>
      <w:r w:rsidRPr="007550A6">
        <w:rPr>
          <w:color w:val="000000" w:themeColor="text1"/>
          <w:sz w:val="16"/>
          <w:szCs w:val="16"/>
        </w:rPr>
        <w:t xml:space="preserve"> по </w:t>
      </w:r>
      <w:hyperlink r:id="rId148" w:tooltip="1939 год" w:history="1">
        <w:r w:rsidRPr="007550A6">
          <w:rPr>
            <w:rStyle w:val="a5"/>
            <w:color w:val="000000" w:themeColor="text1"/>
            <w:sz w:val="16"/>
            <w:szCs w:val="16"/>
            <w:u w:val="none"/>
          </w:rPr>
          <w:t>1939 года</w:t>
        </w:r>
      </w:hyperlink>
      <w:r w:rsidRPr="007550A6">
        <w:rPr>
          <w:color w:val="000000" w:themeColor="text1"/>
          <w:sz w:val="16"/>
          <w:szCs w:val="16"/>
        </w:rPr>
        <w:t> — тяжёлые танки серии Т-35.</w:t>
      </w:r>
    </w:p>
    <w:p w14:paraId="1A083D54" w14:textId="77777777" w:rsidR="00052BEA" w:rsidRPr="007550A6" w:rsidRDefault="00052BEA" w:rsidP="007550A6">
      <w:pPr>
        <w:pStyle w:val="ae"/>
        <w:spacing w:before="0" w:after="0"/>
        <w:jc w:val="both"/>
        <w:rPr>
          <w:color w:val="000000" w:themeColor="text1"/>
          <w:sz w:val="16"/>
          <w:szCs w:val="16"/>
        </w:rPr>
      </w:pPr>
      <w:r w:rsidRPr="007550A6">
        <w:rPr>
          <w:color w:val="000000" w:themeColor="text1"/>
          <w:sz w:val="16"/>
          <w:szCs w:val="16"/>
        </w:rPr>
        <w:t xml:space="preserve">В </w:t>
      </w:r>
      <w:hyperlink r:id="rId149" w:tooltip="1939 год" w:history="1">
        <w:r w:rsidRPr="007550A6">
          <w:rPr>
            <w:rStyle w:val="a5"/>
            <w:color w:val="000000" w:themeColor="text1"/>
            <w:sz w:val="16"/>
            <w:szCs w:val="16"/>
            <w:u w:val="none"/>
          </w:rPr>
          <w:t>1939 году</w:t>
        </w:r>
      </w:hyperlink>
      <w:hyperlink r:id="rId150" w:tooltip="Михаил Кошкин" w:history="1">
        <w:r w:rsidRPr="007550A6">
          <w:rPr>
            <w:color w:val="000000" w:themeColor="text1"/>
            <w:sz w:val="16"/>
            <w:szCs w:val="16"/>
          </w:rPr>
          <w:t>Михаил Кошкин</w:t>
        </w:r>
      </w:hyperlink>
      <w:r w:rsidRPr="007550A6">
        <w:rPr>
          <w:color w:val="000000" w:themeColor="text1"/>
          <w:sz w:val="16"/>
          <w:szCs w:val="16"/>
        </w:rPr>
        <w:t xml:space="preserve"> создал лучший </w:t>
      </w:r>
      <w:hyperlink r:id="rId151" w:tooltip="Средний танк" w:history="1">
        <w:r w:rsidRPr="007550A6">
          <w:rPr>
            <w:rStyle w:val="a5"/>
            <w:color w:val="000000" w:themeColor="text1"/>
            <w:sz w:val="16"/>
            <w:szCs w:val="16"/>
            <w:u w:val="none"/>
          </w:rPr>
          <w:t>средний танк</w:t>
        </w:r>
      </w:hyperlink>
      <w:hyperlink r:id="rId152" w:tooltip="Вторая мировая война" w:history="1">
        <w:r w:rsidRPr="007550A6">
          <w:rPr>
            <w:rStyle w:val="a5"/>
            <w:color w:val="000000" w:themeColor="text1"/>
            <w:sz w:val="16"/>
            <w:szCs w:val="16"/>
            <w:u w:val="none"/>
          </w:rPr>
          <w:t>Второй мировой войны</w:t>
        </w:r>
      </w:hyperlink>
      <w:r w:rsidRPr="007550A6">
        <w:rPr>
          <w:color w:val="000000" w:themeColor="text1"/>
          <w:sz w:val="16"/>
          <w:szCs w:val="16"/>
        </w:rPr>
        <w:t xml:space="preserve"> — </w:t>
      </w:r>
      <w:hyperlink r:id="rId153" w:tooltip="Т-34" w:history="1">
        <w:r w:rsidRPr="007550A6">
          <w:rPr>
            <w:rStyle w:val="a5"/>
            <w:color w:val="000000" w:themeColor="text1"/>
            <w:sz w:val="16"/>
            <w:szCs w:val="16"/>
            <w:u w:val="none"/>
          </w:rPr>
          <w:t>Т-34</w:t>
        </w:r>
      </w:hyperlink>
      <w:r w:rsidRPr="007550A6">
        <w:rPr>
          <w:color w:val="000000" w:themeColor="text1"/>
          <w:sz w:val="16"/>
          <w:szCs w:val="16"/>
        </w:rPr>
        <w:t>.</w:t>
      </w:r>
    </w:p>
    <w:p w14:paraId="49258C51" w14:textId="77777777" w:rsidR="00052BEA" w:rsidRPr="007550A6" w:rsidRDefault="00052BEA" w:rsidP="007550A6">
      <w:pPr>
        <w:pStyle w:val="ae"/>
        <w:spacing w:before="0" w:after="0"/>
        <w:jc w:val="both"/>
        <w:rPr>
          <w:color w:val="000000" w:themeColor="text1"/>
          <w:sz w:val="16"/>
          <w:szCs w:val="16"/>
        </w:rPr>
      </w:pPr>
      <w:r w:rsidRPr="007550A6">
        <w:rPr>
          <w:color w:val="000000" w:themeColor="text1"/>
          <w:sz w:val="16"/>
          <w:szCs w:val="16"/>
        </w:rPr>
        <w:t>До эвакуации из Харькова в Нижний Тагил заводом было выпущено чуть более 10000 танков всех типов (17197).</w:t>
      </w:r>
    </w:p>
    <w:p w14:paraId="4084E03C" w14:textId="77777777" w:rsidR="00052BEA" w:rsidRPr="007550A6" w:rsidRDefault="00052BEA"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B2B59"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года для обслуживания производства по изготовлению этого танка и проведения увязочных и доводочных работ при тракторном КБ начала складываться специальная танковая конструкторская группа, явив</w:t>
      </w:r>
      <w:r w:rsidRPr="007550A6">
        <w:rPr>
          <w:rFonts w:ascii="Times New Roman" w:hAnsi="Times New Roman" w:cs="Times New Roman"/>
          <w:color w:val="000000" w:themeColor="text1"/>
          <w:sz w:val="16"/>
          <w:szCs w:val="16"/>
        </w:rPr>
        <w:softHyphen/>
        <w:t>шаяся прародительницей заводского конструкторского бюро по средним танкам — одного из самых мощных конструкторских бюро по средним танкам в Советском Союзе.</w:t>
      </w:r>
    </w:p>
    <w:p w14:paraId="0FDACF19"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консультаций при разработке по танку Т-12 в 1928 году в ГКБ ОАТ был командирован конструктор тракторного КБ завода Иван Никонорович Алексенко, который вскоре по возвращении на завод был назначен началь</w:t>
      </w:r>
      <w:r w:rsidRPr="007550A6">
        <w:rPr>
          <w:rFonts w:ascii="Times New Roman" w:hAnsi="Times New Roman" w:cs="Times New Roman"/>
          <w:color w:val="000000" w:themeColor="text1"/>
          <w:sz w:val="16"/>
          <w:szCs w:val="16"/>
        </w:rPr>
        <w:softHyphen/>
        <w:t>ником вновь организованного конструкторского бюро по танку Т-12.</w:t>
      </w:r>
    </w:p>
    <w:p w14:paraId="5847BCC9"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Основными работниками, вошедшими в группу И.Н.Алексенко, были ведущие конструкторы А.А.Морозов, А.С.Бондаренко, Е.Т.Дикалов, М.И.Таршинов, Н.В. Шаров, В.Т.Кириленко, К.С.Иванов, А.С. Черченко, А.Г.Ульяненко, И.Г.Усин, К.И.Зеленов и ряд других.</w:t>
      </w:r>
    </w:p>
    <w:p w14:paraId="53224887"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1929-1930 годах танковая конструкторская группа значительно по</w:t>
      </w:r>
      <w:r w:rsidRPr="007550A6">
        <w:rPr>
          <w:rFonts w:ascii="Times New Roman" w:hAnsi="Times New Roman" w:cs="Times New Roman"/>
          <w:color w:val="000000" w:themeColor="text1"/>
          <w:sz w:val="16"/>
          <w:szCs w:val="16"/>
        </w:rPr>
        <w:softHyphen/>
        <w:t>полнилась за счет выпускников высших и средних учебных заведений. В группу пришли Н.А.Кучеренко, П.Н.Горюн, А.А.Молоштанов, В.М.До-решенко, А.И.Шпайхлер и другие.</w:t>
      </w:r>
    </w:p>
    <w:p w14:paraId="65455741"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сборки узлов, агрегатов и самого танка в тракторном отделе был отгорожен специальный участок. Первое время, ввиду отсутствия полно</w:t>
      </w:r>
      <w:r w:rsidRPr="007550A6">
        <w:rPr>
          <w:rFonts w:ascii="Times New Roman" w:hAnsi="Times New Roman" w:cs="Times New Roman"/>
          <w:color w:val="000000" w:themeColor="text1"/>
          <w:sz w:val="16"/>
          <w:szCs w:val="16"/>
        </w:rPr>
        <w:softHyphen/>
        <w:t>го комплекта чертежей и трудностей в освоении изготовления абсолютно новых по классу деталей, отгороженное помещение стало скорее складом деталей, а не производственным участком (11504).</w:t>
      </w:r>
    </w:p>
    <w:p w14:paraId="30314E41"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93CDD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года XV съезд партии в основу экономической стратегии положил идею достижения в ходе социалистической индустриализации “наиболее благоприятного сочетания” трех важнейших взаимообусловленных целей: индустриальной реконструкции экономики, причем в самой индустрии — особое внимание на развитие отраслей тяжелой индустрии; систематического повышения удельного веса социалистического сектора экономики; повышения жизненного уровня народа. Здесь был заложен “оптимальный план”, исходящий не из максимума накоплений на ближайший период, а из такого состояния элементов народного хозяйства, которое обеспечивало бы длительно наиболее быстрый темп развития. Это была программа постепенной трансформации, а не резкого свертывания нэпа. Но не были учтены возможности изменения политической и экономической ситуации. Весь это вариант исходил из того, что нэп есть тот путь, на котором “только и возможно социалистическое преобразование хозяйства страны”.</w:t>
      </w:r>
    </w:p>
    <w:p w14:paraId="374C436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1927—1928 годах начал формироваться и другой вариант стратегии индустриальных преобразований. Зародыши этого курса можно найти в постановлении XV съезда партии по отчету ЦК и в резолюции “О работе в деревне”, принятой по докладу В. Молотова: принцип равнознач¬ности заменен идеей решающего ускоренного роста промышленности и реконструкции народного хозяйства на промышленной основе. Эта стратегия исходила из того, что равномерное движение ко всем трем целям практически нереально, поэтому приоритет отдавался индустриализации и, в первую очередь, развитию тяжелой индустрии. Одной из причин столь резкого поворота в промышленной политике было почти полное отсутствие собственного станкостроения, не позволявшее модернизировать страну на основе собственного производства оборудования и остро ставившее проблему импорта станков, а значит и экспорта для получения необходимой валюты. С завершением восстановительного периода перед страной вставала задача развития тяжелой промышленности и энергетики — отраслей с высоким органическим строением капитала, срок оборота которого составлял 3—5 и более лет.</w:t>
      </w:r>
    </w:p>
    <w:p w14:paraId="03C21319"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 приходилось серьезно говорить об индустриализации без разрешения транспортной проблемы. Причем, учитывая российские просторы, железнодорожное и иное дорожной строительство требовало колоссальных капиталовложений, огромного количества металла и мобилизации значительных трудовых ресурсов. И это в условиях металлического и топливного голода, почти полного отсутствия импорта капитала. Оборудование в легкой промышленности было сильно изношено. Значит, нужно было ввозить его из-за границы или производить самим, для чего был необходим, в частности, металл. То есть дилемма была жесткой: или интеграция в мировое хозяйство, или увеличение капиталовложений в тяжелую промышленность. Опять замкнутый круг (11575).</w:t>
      </w:r>
    </w:p>
    <w:p w14:paraId="4763494C"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FFD0AF"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года вопрос о первой пятилетке был вынесен на рассмотрение XV съезда ВКП(б), но резолюция съезда содержала только общие принципы подхода к плану. Соотношение промышленности и сельского хозяйства, тяжелой и легкой про¬мышленности, накопления и потребления еще предполагалось определить. Отдавая приоритет развертыванию тяжелой индустрии, решения съезда предусматривали и рост отраслей легкой промышленности. Пре¬зидиумом Госплана было принято решение составить пятилетний план в двух вариантах — отправном и оптимальном, для чего 30 декабря 1927 года в Госплане была создана Центральная комиссия перспективного планирования (ЦКПП) во главе с Г.М. Кржижановским. Отправной вариант плана был принят Президиумом Госплана за основу 12 февраля 1929 года. В марте V съезд президиумов Госпланов признал этот вариант научно и экономически обоснованным.</w:t>
      </w:r>
    </w:p>
    <w:p w14:paraId="5EF5AEE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недрах ВСНХ под руководством В.В. Куйбышева разрабатывался только оптимальный вариант. В основу плана, подготовленного ВСНХ, легли “Контрольные цифры пятилетнего плана промышленности ВСНХ СССР”, в которых задания по росту тяжелой индустрии, особенно чер¬ной и цветной металлургии, машиностроения, химической и строительной отраслей были сильно завышены. В ноябре 1928 года пленум Постоянного планового совещания ВСНХ разработал окончательные директивы пятилетки, предусматривающие рост промышленности на 134,6%, в том числе, тяжелой — на 150,2%, а легкой — на 121,4%. Однако, руководствуясь решениями ноябрьского (1928 года) пленума ЦК ВКП(б) о необходимости усиления роста тяжелой индустрии, ВСНХ в середине декабря 1928 года подготовил новый проект контрольных цифр, предусматривающий рост всей промышленности на 167% (тяжелой — на 221%, легкой — на 130%). 23 апреля 1929 года на заседании правительства, несмотря на возражения Кржижановского, был принят оптимальный вариант пятилетнего плана, одобренный в апреле XVI партийной конференцией и утвержденный в мае V Всесоюзным съездом Советов. А уже в июле—августе 1929 года ЦК принял ряд постановлений о форсированном развитии многих отраслей тяжелой промышленности (11575).</w:t>
      </w:r>
    </w:p>
    <w:p w14:paraId="1242B765"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82666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года снабжение промышленных районов продолжало ухудшаться. Очереди, давка, скандалы в магазинах становились обычным явлением. По словам одной женщины: “Как подумаешь идти в кооператив, так сердце замирает. Того и смотри, раздавят”. На рабочих собраниях доклады правлений кооперативов встречались враждебной критикой и категорическими требованиями улучшить снабжение. Появилась угроза забастовок. В деревнях крестьяне, имея запасы хлеба, пока не страдали, за исключением бедняков, для которых хлеб поступал из государственных фондов.</w:t>
      </w:r>
    </w:p>
    <w:p w14:paraId="399E2BB2"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Срыв хлебозаготовок и ухудшение продовольственного снабжения промышленных центров напрямую угрожали индустриальным планам руководства страны. В конце декабря 1927 года, когда до распутицы и, следовательно, до конца хлебозаготовок оставалось 2—3 месяца, Политбюро ЦК приняло директиву “О хлебозаготовках”. Это была программа экономических мер в борьбе за хлеб. Вопреки складывающимся в историографии новым стереотипам, архивные документы свидетельствуют, что вначале руководство страны попыталось вначале взять хлеб у крестьян не силой.</w:t>
      </w:r>
    </w:p>
    <w:p w14:paraId="03FF15B2"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Прежде всего, Политбюро категорически отказалось повысить заготовительные цены, положив конец даже тем единичным случаям, когда по специальному разрешению Наркомторга СССР заготовка зерна шла по рыночным ценам. Директива Политбюро недвусмысленно гласила: “Считать недопустимым повышение хлебных цен и воспретить постановку этого вопроса в печати, советских и партийных органах”.</w:t>
      </w:r>
    </w:p>
    <w:p w14:paraId="6BF012D2"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Отказавшись повысить закупочные цены, Политбюро решило взять зерно в обмен на промышленные товары: сдаешь хлеб государству — получи квитанцию на покупку промышленных товаров. При полупустых сельских лавках эта мера могла стимулировать хлебозаготовки. В соответствии с директивой Политбюро 70—80% имевшихся в стране промтоварных фондов направлялось в хлебные районы “за счет оголения городов и не хлебных районов”. Снабжение района промтоварами ставилось в зависимость от сдачи хлеба, коэффициенты снабжения районов стали показателями их “хлебной важности”9. Решение о переброске товаров в деревню было секретным, поскольку оно вело к ухудшению рабочего снабжения.</w:t>
      </w:r>
    </w:p>
    <w:p w14:paraId="740EF53A"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Поступление товаров в деревню оживляло заготовки, но радикальных изменений не произошло. Дефицит корректировал планы Политбюро. Государство не располагало достаточным промтоварным фондом для снабжения сдатчиков хлеба. Так, например, в январе 1928 года, в начале кампании по переброске товаров в деревню, нарком торговли Микоян разрешил местным торготделам и наркомторгам республик продавать дефицитные товары без ограничения, на всю стоимость </w:t>
      </w:r>
      <w:r w:rsidRPr="007550A6">
        <w:rPr>
          <w:rFonts w:ascii="Times New Roman" w:hAnsi="Times New Roman" w:cs="Times New Roman"/>
          <w:color w:val="000000" w:themeColor="text1"/>
          <w:sz w:val="16"/>
          <w:szCs w:val="16"/>
        </w:rPr>
        <w:lastRenderedPageBreak/>
        <w:t>сданного крестьянами хлеба. Колхозы также могли получить дефицитные товары в неограниченном количестве в обмен на сданные государству излишки. В результате хлебозаготовки стали принимать характер прямого обмена товаров на хлеб. Сдаваемый хлеб почти полностью оплачивался товарами. Такая практика грозила быстрым истощением скудных товарных фондов. Дефицит требовал бережного обращения с ними. Буквально через неделю, 14 января 1928 года, Политбюро положило этому конец. В циркулярной телеграмме оно указало, что за зерно нужно платить деньгами, а товары выдавать только на часть денег, полученных крестьянами за сдачу зерна.</w:t>
      </w:r>
    </w:p>
    <w:p w14:paraId="7CE2A47C"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той же телеграмме Политбюро требовало продавать промтовары в первую очередь тем, кто сдавал хлеб в данный момент. Таким образом, бедняки и маломощное середнячество, ранее сдавшие хлеб государству, оставались с бесполезными квитанциями на руках. Так Политбюро ухудшило положение сельской бедноты, которая за свою поддержку власти рассчитывала на государственный патернализм. “Советская власть боится кулаков”,- вынесла свой вердикт беднота. Недовольство маломощных порождало комбедовские настроения и готовность поддержать репрессии. Так в деревне закладывалась социальная база грядущей сплошной коллективизации и раскулачивания.</w:t>
      </w:r>
    </w:p>
    <w:p w14:paraId="1DCD10FA"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Товарный дефицит являлся не единственной причиной провала экономической программы Политбюро. Бюрократическая волокита при разработке планов снабжения деревни, многозвенность и неповоротливость кооперативной торговли, плохая работа транспорта не позволили быстро перебросить товары на места. Перевозка больших партий грузов сопровождалась неразберихой и огромными потерями. Отчеты свидетельствовали о том, что товар давно отправлен, но к месту назначения он поступил с большим опозданием. Об этом, в частности, свидетельствуют сводки ОГПУ. В январе 1928 года в разгар кампании по переброске товаров в деревню, они пестрели информацией о жалобах на отсутствие товаров для крестьян, сдавших продукцию государству. По этим сводкам, “недостаток промтоваров принял в деревне характер самого больного вопроса”.</w:t>
      </w:r>
    </w:p>
    <w:p w14:paraId="5F10F7E6"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Переброска товаров в деревню тормозилась также финансовой слабостью кооперации, которая часто не имела денег, чтобы выкупить прибывшие товары. Крестьяне-пайщики, сытые зряшными посулами, неохотно давали авансы кооперации. Вот только один из случаев: на собрании пайщиков Вознесенского кооператива было объявлено, что мелитопольский райпотребсоюз получил 40 вагонов мануфактуры, но чтобы взять их требуется внести аванс в 1000 рублей наличными или же зерном. Таких денег у кооператива не было. Крестьяне же отказались авансировать деньги, не имея воочию товаров.</w:t>
      </w:r>
    </w:p>
    <w:p w14:paraId="29030B6C"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Один из выступивших середняков заявил: “Довольно нас дурить. Десять лет дурите, Вы привезите нам мануфактуру и мы пойдем посмотрим и тогда будем покупать, а не выдуривайте какие-то авансы. А то, продай хлеб, внеси аванс, а тогда получится, что рубль пшеничка, а триста рублей бричка. Все равно пшеничку не выдурите”.</w:t>
      </w:r>
    </w:p>
    <w:p w14:paraId="74D9F20B"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Товары оставались лежать на станции или уплывали к частнику за взятки. К слову сказать, увеличение паевых взносов кооперации, являлось одной из мер, предусмотренных директивой Политбюро “О хлебозаготовках”. Это была попытка финансово укрепить кооперативы за счет пайщиков.</w:t>
      </w:r>
    </w:p>
    <w:p w14:paraId="68277898"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Провал кампании по переброске товаров в деревню имел и другие причины. Политбюро упустило время, значительная часть хлеба уже ушла к частнику. Представителям власти крестьянин объяснял это просто: “Не знал, что на рынок везти запрещено”. Да и, как признавал Микоян на июльском пленуме 1928 года, расчеты Политбюро относительно запасов хлеба в деревне оказались завышенными. Кроме этого, основными держателями хлеба к концу заготовительной кампании оставались зажиточное крестьянство и крепкое середнячество, а тех не интересовал тот дешевый ширпотреб, который государство направляло в деревню. Они стремились покупать строительные материалы, машины и потребительские товары высокого качества, которых отечественная промышленность практически не производила. Поэтому поступление товаров слабо изменило позицию зажиточных крестьян — основных держателей зерна.</w:t>
      </w:r>
    </w:p>
    <w:p w14:paraId="4D4A4EF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Еще одной причиной неудач экономической кампании стало обесценение денег — неизбежное следствие товарного голода и обильной эмиссии. Крестьяне, может быть, и не отказывались бы покупать товары за деньги, но не в обмен за хлеб. Истинная ценность денег и хлеба была им хорошо известна: “Есть хлеб — есть и деньги”, “Я хлеб продам, а что я буду делать с деньгами, когда на них ничего нельзя купить. Пусть лучше хлеб лежит”. В начале 1928 года Политбюро предприняло попытку облегчить крестьянскую денежную кубышку и тем самым заставить их продавать зерно. Программа экономических мер — директива “О хлебозаготовках” требовала от Наркомфина взыскать все задолженности с крестьянства. Состоялись массовые кампании по сбору недоимок, распространению государственных займов, кампания по самообложению15. Естественно, что добровольно отдавать деньги никто не хотел и не собирался: “Если силой — берите корову, если добровольно — идите к черту!” — так крестьянин встречал сборщиков16. Кампания по выкачке денег из деревни хотя и пополнила госбюджет, но на ход хлебозаготовок повлияла слабо. Основные держатели денег и хлеба, зажиточные и середнячество, как правило, недоимок не имели. Бедняки и маломощные середняки, те, у кого были задолженности по выплате налогов и сборов, не имели ни денег, ни хлеба (11578).</w:t>
      </w:r>
    </w:p>
    <w:p w14:paraId="36C3205C"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BD34B9"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 XV съезд ВКП (б) принял решение о создании в нашей стране алюминиевой промышленности, а в августе 1929 г. Совет Труда и Обороны принял решение о строительстве в СССР Волховского и Днепровского алюминиевых заводов. В 1929 г. на Ленинградском опытном заводе “Красный Выборжец” под руководством П.П. Федотьева были проведены длительные производственные испытания по получению алюминия электролитическим путем из отечественных материалов (12249).</w:t>
      </w:r>
    </w:p>
    <w:p w14:paraId="539C8C1A"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rPr>
      </w:pPr>
    </w:p>
    <w:p w14:paraId="37B794B1"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отказались и от запланированной ранее достройки крейсера "Ворошилов" (бывш. "Адмирал Бутаков"). В 1926/27 и 1927/28 гг. расходы на флот составили 58 и 75 млн руб. соответственно, или 10,7 и 10,1% от суммы общего военного бюджета СССР (3898).</w:t>
      </w:r>
    </w:p>
    <w:p w14:paraId="18D01C93"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E4F7D1" w14:textId="77777777" w:rsidR="00BE2C92" w:rsidRPr="007550A6" w:rsidRDefault="00C17D29"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2503BA2F"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0A6BD4"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 наркома обороны К.Е. Ворошилова сказал на XV съезде ВКП (б): «Пятилетний план народного хозяйства должен исходить из неизбежности военного нападения на СССР…» (18297).</w:t>
      </w:r>
    </w:p>
    <w:p w14:paraId="79D76AD2"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p>
    <w:p w14:paraId="58E35672" w14:textId="77777777" w:rsidR="003F38C9" w:rsidRPr="003600B8" w:rsidRDefault="003F38C9" w:rsidP="003F38C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декабре 1927 г. из 60-й эскадрильи два ЮГ-1 на поплавках выделили для операции по спасению рыбаков, суда которых вмерзли в лед в районе Астра</w:t>
      </w:r>
      <w:r w:rsidRPr="003600B8">
        <w:rPr>
          <w:rFonts w:ascii="Times New Roman" w:hAnsi="Times New Roman" w:cs="Times New Roman"/>
          <w:color w:val="0070C0"/>
          <w:sz w:val="16"/>
          <w:szCs w:val="16"/>
        </w:rPr>
        <w:softHyphen/>
        <w:t>хани. Из-за холода удалось поднять в воздух только один гидроплан (моторы второго просто не завелись). Его пило</w:t>
      </w:r>
      <w:r w:rsidRPr="003600B8">
        <w:rPr>
          <w:rFonts w:ascii="Times New Roman" w:hAnsi="Times New Roman" w:cs="Times New Roman"/>
          <w:color w:val="0070C0"/>
          <w:sz w:val="16"/>
          <w:szCs w:val="16"/>
        </w:rPr>
        <w:softHyphen/>
        <w:t>тировал Л.М. Порцель, впоследствии известный полярный летчик. Поскольку с запуском двигателей провозились долго, до Новороссийска засветло не долетели и повернули назад в Севастополь. Но уже над сушей два двигатели разом заглохли. Пилоту пришлось садиться на землю на поплавках. Лишь чудом все члены экипажа остались живы (24940).</w:t>
      </w:r>
    </w:p>
    <w:p w14:paraId="24783CEA" w14:textId="77777777" w:rsidR="003F38C9" w:rsidRPr="003600B8" w:rsidRDefault="003F38C9" w:rsidP="003F38C9">
      <w:pPr>
        <w:spacing w:after="0" w:line="240" w:lineRule="auto"/>
        <w:jc w:val="both"/>
        <w:rPr>
          <w:rFonts w:ascii="Times New Roman" w:hAnsi="Times New Roman" w:cs="Times New Roman"/>
          <w:color w:val="0070C0"/>
          <w:sz w:val="16"/>
          <w:szCs w:val="16"/>
        </w:rPr>
      </w:pPr>
    </w:p>
    <w:p w14:paraId="5829ED14" w14:textId="77777777" w:rsidR="00F91282" w:rsidRPr="007550A6" w:rsidRDefault="00F9128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5B78FC98" w14:textId="77777777" w:rsidR="00F91282" w:rsidRPr="007550A6" w:rsidRDefault="00F9128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7F3560" w14:textId="77777777" w:rsidR="00F91282" w:rsidRPr="007550A6" w:rsidRDefault="00F9128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года вопрос о первой пятилетке был вынесен на рассмотрение XV съезда ВКП(б), но резолюция съезда содержала только общие принципы подхода к плану. Соотношение промышленности и сельского хозяйства, тяжелой и легкой промышленности, накопления и потребления еще предполагалось определить. Отдавая приоритет развертыванию тяжелой индустрии, решения съезда предусматривали и рост отраслей легкой промышленности. Президиумом Госплана было принято решение составить пятилетний план в двух вариантах — отправном и оптимальном, для чего 30 декабря 1927 года в Госплане была создана Центральная комиссия перспективного планирования (ЦКПП) во главе с Г. М. Кржижановским. Отправной вариант плана был принят Президиумом Госплана за основу 12 февраля 1929 года. В марте V съезд президиумов Госпланов признал этот вариант научно и экономически обоснованным (18416).</w:t>
      </w:r>
    </w:p>
    <w:p w14:paraId="6A2F7BC3" w14:textId="77777777" w:rsidR="00F91282" w:rsidRPr="007550A6" w:rsidRDefault="00F91282" w:rsidP="007550A6">
      <w:pPr>
        <w:spacing w:after="0" w:line="240" w:lineRule="auto"/>
        <w:jc w:val="both"/>
        <w:rPr>
          <w:rFonts w:ascii="Times New Roman" w:hAnsi="Times New Roman" w:cs="Times New Roman"/>
          <w:color w:val="000000" w:themeColor="text1"/>
          <w:sz w:val="16"/>
          <w:szCs w:val="16"/>
        </w:rPr>
      </w:pPr>
    </w:p>
    <w:p w14:paraId="3AABEA84" w14:textId="77777777" w:rsidR="00F91282" w:rsidRPr="007550A6" w:rsidRDefault="00F9128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Декабрь 1927. Началось заселение выстроенного на Тверской улице здания Центрального телеграфа (архитектор И. И. Рерберг) (18717).</w:t>
      </w:r>
    </w:p>
    <w:p w14:paraId="70509B66" w14:textId="77777777" w:rsidR="00F91282" w:rsidRPr="007550A6" w:rsidRDefault="00F91282" w:rsidP="007550A6">
      <w:pPr>
        <w:spacing w:after="0" w:line="240" w:lineRule="auto"/>
        <w:jc w:val="both"/>
        <w:rPr>
          <w:rFonts w:ascii="Times New Roman" w:hAnsi="Times New Roman" w:cs="Times New Roman"/>
          <w:color w:val="000000" w:themeColor="text1"/>
          <w:sz w:val="16"/>
          <w:szCs w:val="16"/>
        </w:rPr>
      </w:pPr>
    </w:p>
    <w:p w14:paraId="5F6682E7" w14:textId="77777777" w:rsidR="00F91282" w:rsidRPr="007550A6" w:rsidRDefault="00F9128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Декабрь 1927. Радиостанция МГСПС приступила к радиофикации московских домов. Вся домовая сеть присоединялась к проволочно-транс-ляционной сети МГСПС. Стоимость присоединения - 10 рублей в рассрочку. Стоимость громкоговорителя - 16 рублей 50 копеек и ежемесячная абонементная плата - 1 рубль 75 копеек с каждого штепселя при наличии в доме менее 25 абонентов, 1 рубль 50 копеек - при числе абонентов от 25 до 50 и 1 рубль 25 копеек при числе абонентов свыше пятидесяти (18717).</w:t>
      </w:r>
    </w:p>
    <w:p w14:paraId="7AB8B2A7" w14:textId="77777777" w:rsidR="00F91282" w:rsidRPr="007550A6" w:rsidRDefault="00F91282" w:rsidP="007550A6">
      <w:pPr>
        <w:spacing w:after="0" w:line="240" w:lineRule="auto"/>
        <w:jc w:val="both"/>
        <w:rPr>
          <w:rFonts w:ascii="Times New Roman" w:hAnsi="Times New Roman" w:cs="Times New Roman"/>
          <w:color w:val="000000" w:themeColor="text1"/>
          <w:sz w:val="16"/>
          <w:szCs w:val="16"/>
        </w:rPr>
      </w:pPr>
    </w:p>
    <w:p w14:paraId="1AAAAF99" w14:textId="77777777" w:rsidR="00F91282" w:rsidRPr="007550A6" w:rsidRDefault="00F9128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Декабрь 1927. На Арбате открылся магазин Зоопарка" где можно было купить живых птиц и аквариумных рыбок (18717).</w:t>
      </w:r>
    </w:p>
    <w:p w14:paraId="211F4F09" w14:textId="77777777" w:rsidR="00F91282" w:rsidRPr="007550A6" w:rsidRDefault="00F91282" w:rsidP="007550A6">
      <w:pPr>
        <w:spacing w:after="0" w:line="240" w:lineRule="auto"/>
        <w:jc w:val="both"/>
        <w:rPr>
          <w:rFonts w:ascii="Times New Roman" w:hAnsi="Times New Roman" w:cs="Times New Roman"/>
          <w:color w:val="000000" w:themeColor="text1"/>
          <w:sz w:val="16"/>
          <w:szCs w:val="16"/>
        </w:rPr>
      </w:pPr>
    </w:p>
    <w:p w14:paraId="4927C690" w14:textId="77777777" w:rsidR="00F91282" w:rsidRPr="007550A6" w:rsidRDefault="00F9128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года снабжение промышленных районов продолжало ухудшаться. Очереди, давка, скандалы в магазинах становились обычным явлением. По словам одной женщины: «Как подумаешь идти в кооператив, так сердце замирает. Того и смотри раздавят». На рабочих собраниях доклады правлений кооперативов встречались враждебной критикой и категорическими требованиями улучшить снабжение. Появилась угроза забастовок. В деревнях крестьяне, имея запасы хлеба, пока не страдали, за исключением бедняков, для которых хлеб поступал из государственных фондов.</w:t>
      </w:r>
    </w:p>
    <w:p w14:paraId="15F9684B" w14:textId="77777777" w:rsidR="00F91282" w:rsidRPr="007550A6" w:rsidRDefault="00F9128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Срыв хлебозаготовок и ухудшение продовольственного снабжения промышленных центров напрямую угрожали индустриальным планам руководства страны. В конце декабря 1927 года, когда до распутицы и, следовательно, до конца хлебозаготовок оставалось 2–3 месяца, Политбюро ЦК приняло директиву «О хлебозаготовках». Это была программа экономических мер в борьбе за хлеб. Вопреки складывающимся в историографии новым стереотипам, архивные документы свидетельствуют, что вначале руководство страны попыталось вначале взять хлеб у крестьян не силой.</w:t>
      </w:r>
    </w:p>
    <w:p w14:paraId="1C22C0E4" w14:textId="77777777" w:rsidR="00F91282" w:rsidRPr="007550A6" w:rsidRDefault="00F9128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Прежде всего Политбюро категорически отказалось повысить заготовительные цены, положив конец даже тем единичным случаям, когда по специальному разрешению Наркомторга СССР заготовка зерна шла по рыночным ценам. Директива Политбюро недвусмысленно гласила: «Считать недопустимым повышение хлебных цен и воспретить постановку этого вопроса в печати, советских и партийных органах».</w:t>
      </w:r>
    </w:p>
    <w:p w14:paraId="7C4EB4C7" w14:textId="77777777" w:rsidR="00F91282" w:rsidRPr="007550A6" w:rsidRDefault="00F9128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Отказавшись повысить закупочные цены, Политбюро решило взять зерно в обмен на промышленные товары: сдаешь хлеб государству — получи квитанцию на покупку промышленных товаров. При полупустых сельских лавках эта мера могла стимулировать хлебозаготовки. В соответствии с директивой Политбюро 70–80 % имевшихся в стране промтоварных фондов направлялось в хлебные районы «за счет оголения городов и нехлебных районов». Снабжение района промтоварами ставилось в зависимость от сдачи хлеба, коэффициенты снабжения районов стали показателями их «хлебной важности». Решение о переброске товаров в деревню было секретным, поскольку оно вело к ухудшению рабочего снабжения.</w:t>
      </w:r>
    </w:p>
    <w:p w14:paraId="727A4135" w14:textId="77777777" w:rsidR="00F91282" w:rsidRPr="007550A6" w:rsidRDefault="00F9128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Поступление товаров в деревню оживляло заготовки, но радикальных изменений не произошло. Дефицит корректировал, планы Политбюро. Государство не располагало достаточным промтоварным фондом для снабжения сдатчиков хлеба. Так, например, в январе 1928 года, в начале кампании по переброске товаров в деревню, нарком торговли Микоян разрешил местным торготделам и наркомторгам республик продавать дефицитные товары без ограничения, на всю стоимость сданного крестьянами хлеба. Колхозы также могли получить дефицитные товары в неограниченном количестве в обмен на сданные государству излишки. В результате хлебозаготовки стали принимать характер прямого обмена товаров на хлеб. Сдаваемый хлеб почти полностью оплачивался товарами. Такая практика грозила быстрым истощением скудных товарных фондов. Дефицит требовал бережного обращения с ними. Буквально через неделю, 14 января 1928 года, Политбюро положило этому конец. В циркулярной телеграмме оно указало, что за зерно нужно платить деньгами, а товары выдавать только на часть денег, полученных крестьянами за сдачу зерна.</w:t>
      </w:r>
    </w:p>
    <w:p w14:paraId="57248577" w14:textId="77777777" w:rsidR="00F91282" w:rsidRPr="007550A6" w:rsidRDefault="00F9128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той же телеграмме Политбюро требовало продавать промтовары в первую очередь тем, кто сдавал хлеб в данный момент. Таким образом, бедняки и маломощное середнячество, ранее сдавшие хлеб государству, оставались с бесполезными квитанциями на руках. Так Политбюро ухудшило положение сельской бедноты, которая за свою поддержку власти рассчитывала на государственный патернализм. «Советская власть боится кулаков», — вынесла свой вердикт беднота. Недовольство маломощных порождало комбедовские настроения и готовность поддержать репрессии. Так в деревне закладывалась социальная база грядущей сплошной коллективизации и раскулачивания.</w:t>
      </w:r>
    </w:p>
    <w:p w14:paraId="2F20FFC5" w14:textId="77777777" w:rsidR="00F91282" w:rsidRPr="007550A6" w:rsidRDefault="00F9128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Товарный дефицит являлся не единственной причиной провала экономической программы Политбюро. Бюрократическая волокита при разработке планов снабжения деревни, многозвенность и неповоротливость кооперативной торговли, плохая работа транспорта не позволили быстро перебросить товары на места. Перевозка больших партий грузов сопровождалась неразберихой и огромными потерями. Отчеты свидетельствовали о том, что товар давно отправлен, но к месту назначения он поступил с большим опозданием. Об этом, в частности, свидетельствуют сводки ОГПУ. В январе 1928 года в разгар кампании по переброске товаров в деревню, они пестрели информацией о жалобах на отсутствие товаров для крестьян, сдавших продукцию государству. По этим сводкам, «недостаток промтоваров принял в деревне характер самого больного вопроса».</w:t>
      </w:r>
    </w:p>
    <w:p w14:paraId="200104BB" w14:textId="77777777" w:rsidR="00F91282" w:rsidRPr="007550A6" w:rsidRDefault="00F9128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Переброска товаров в деревню тормозилась также финансовой слабостью кооперации, которая часто не имела денег, чтобы выкупить прибывшие товары. Крестьяне-пайщики, сытые зряшными посулами, неохотно давали авансы кооперации. Вот только один из случаев: на собрании пайщиков Вознесенского кооператива было объявлено, что мелитопольский райпотребсоюз получил 40 вагонов мануфактуры, но чтобы взять их требуется внести аванс в 1000 рублей наличными или же зерном. Таких денег у кооператива не было. Крестьяне же отказались авансировать деньги, не имея воочию товаров.</w:t>
      </w:r>
    </w:p>
    <w:p w14:paraId="621F3D71" w14:textId="77777777" w:rsidR="00F91282" w:rsidRPr="007550A6" w:rsidRDefault="00F9128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Один из выступивших середняков заявил: «Довольно нас дурить. Десять лет дурите, вы привезите нам мануфактуру и мы пойдем посмотрим и тогда будем покупать, а не выдуривайте какие-то авансы. А то, продай хлеб, внеси аванс, а тогда получится, что рубль пшеничка, а триста рублей бричка. Все равно пшеничку не выдурите».</w:t>
      </w:r>
    </w:p>
    <w:p w14:paraId="63850B24" w14:textId="77777777" w:rsidR="00F91282" w:rsidRPr="007550A6" w:rsidRDefault="00F9128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Товары оставались лежать на станции или уплывали к частнику за взятки. К слову сказать, увеличение паевых взносов кооперации, являлось одной из мер, предусмотренных директивой Политбюро «О хлебозаготовках». Это была попытка финансово укрепить кооперативы за счет пайщиков.</w:t>
      </w:r>
    </w:p>
    <w:p w14:paraId="02093DEC" w14:textId="77777777" w:rsidR="00F91282" w:rsidRPr="007550A6" w:rsidRDefault="00F9128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Провал кампании по переброске товаров в деревню имел и другие причины. Политбюро упустило время, значительная часть хлеба уже ушла к частнику. Представителям власти крестьянин объяснял это просто: «Не знал, что на рынок везти запрещено». Да и, как признавал Микоян на июльском пленуме 1928 года, расчеты Политбюро относительно запасов хлеба в деревне оказались завышенными. Кроме этого, основными держателями хлеба к концу заготовительной кампании оставались зажиточное крестьянство и крепкое середнячество, а тех не интересовал тот дешевый ширпотреб, который государство направляло в деревню. Они стремились покупать строительные материалы, машины и потребительские товары высокого качества, которых отечественная промышленность практически не производила. Поэтому поступление товаров слабо изменило позицию зажиточных крестьян — основных держателей зерна.</w:t>
      </w:r>
    </w:p>
    <w:p w14:paraId="3799320B" w14:textId="77777777" w:rsidR="00F91282" w:rsidRPr="007550A6" w:rsidRDefault="00F9128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Еще одной причиной неудач экономической кампании стало обесценение денег — неизбежное следствие товарного голода и обильной эмиссии. Крестьяне, может быть и не отказывались бы покупать товары за деньги, но не в обмен за хлеб. Истинная ценность денег и хлеба была им хорошо известна: «Есть хлеб — есть и деньги», «Я хлеб продам, а что я буду делать с деньгами, когда на них ничего нельзя купить. Пусть лучше хлеб лежит» (18416).</w:t>
      </w:r>
    </w:p>
    <w:p w14:paraId="0B21A964" w14:textId="77777777" w:rsidR="00F91282" w:rsidRPr="007550A6" w:rsidRDefault="00F91282" w:rsidP="007550A6">
      <w:pPr>
        <w:spacing w:after="0" w:line="240" w:lineRule="auto"/>
        <w:jc w:val="both"/>
        <w:rPr>
          <w:rFonts w:ascii="Times New Roman" w:hAnsi="Times New Roman" w:cs="Times New Roman"/>
          <w:color w:val="000000" w:themeColor="text1"/>
          <w:sz w:val="16"/>
          <w:szCs w:val="16"/>
        </w:rPr>
      </w:pPr>
    </w:p>
    <w:p w14:paraId="256C2032" w14:textId="77777777" w:rsidR="00BE2C92" w:rsidRPr="007550A6" w:rsidRDefault="00C17D29"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401BE0DA"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8DD8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 в письме к Уборевичу Ворошилов писал, что «гранатная кампания» выявила в Берлине определенные прозападные течения, которые пытались «использовать связи с нами в целях шантажа [... ] Мы даже одно время думали свести до минимума все установившиеся у нас с Р. В. связи». (РГВА, ф. 33987, оп. 1, д. 667, л. 11) (11784).</w:t>
      </w:r>
    </w:p>
    <w:p w14:paraId="44A432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300CF6"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 гоминдановское правительство, обвинив СССР во вмешательстве во внутренние дела Китая и провоцировании мятежей, разорвало дипломатические отношения с Москвой и закрыло советские дипломатические представительства повсюду, за исключением тех провинций, где советское влияние было сильнее власти правительства Чан Кайши и местные власти отказались подчиняться Нанкину (Синьцзян, Манчжурия, Внешняя Монголия). Советские военные и политические советники были высланы из Китая (3871).</w:t>
      </w:r>
    </w:p>
    <w:p w14:paraId="506E397E"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FA087D7" w14:textId="77777777" w:rsidR="00BE2C92" w:rsidRPr="007550A6" w:rsidRDefault="00C17D29"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3C88209E"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581B4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года на северных склонах Саксонских рудных гор Валье совместно инженерами Беком и Таутенханом провел первые опыты с моделями самолетов, движимых ракетами.</w:t>
      </w:r>
    </w:p>
    <w:p w14:paraId="481A3586"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качестве движителей применялись малые трубчатые ракеты в картонных гильзах, изготовляемые фирмой “Айсфельд”, вес которых составлял менее пятой части веса модели. Продолжительность горения этих ракет составляла всего лишь 2 – 3 секунды, однако этого вполне хватало, чтобы разогнать модель до скорости, превосходящей 100 км/ч. Модели снабжались лыжами или колесами и стартовали со слегка наклоненной вверх направляющей. Наиболее пригодными оказались модели самолета типа “утки” (“Ente”), но даже с ними вследствие перемещения центра тяжести в ходе выгорания заряда ракеты было нелегко достигнуть устойчивого полета.</w:t>
      </w:r>
    </w:p>
    <w:p w14:paraId="30843643"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Валье (по его собственному утверждению) проблема ракетного полета приобрела актуальность в тот момент, когда 12 марта 1928 года удался первый пробег ракетной дрезины в Рюссельсгейме. Поэтому на следующий день после пробега он совместно с инженером Зандером направился к главным конструкторам и пилотам общества “Рен-Росситен Гезельшафт” Александру Липпишу и Фридриху Штамеру с тем, чтобы договориться с ними о постройке необходимых моделей самолетов, а впоследствии – полноразмерных аэропланов, движимых ракетами. Позже эти переговоры были оформлены в виде договора с фирмой “Опель” на изготовление модели типа “аист” (“Storch”) с размахом крыльев в 4 м, так как согласно тогдашним воззрениям бесхвостые типы самолетов казались наиболее пригодными для первых опытов ракетного полета (11688).</w:t>
      </w:r>
    </w:p>
    <w:p w14:paraId="5B228759"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AF4775"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 коммунисты сумели поднять вооруженное восстание против гоминдана в Гуанчжоу, создав там на короткое время так называемую Кантонскую коммуну. В подготовке и осуществлении этого и некоторых других восстаний участвовали советские военные советники, сотрудники советских представительств в Китае и представители Коминтерна. Все эти восстания были жестоко подавлены гоминдановцами. Работники советского консульства в Гуанчжоу были арестованы и те из них, которые не имели дипломатического иммунитета, расстреляны (3871).</w:t>
      </w:r>
    </w:p>
    <w:p w14:paraId="1D554373"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09547D"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гоминдановские власти совершили налет на советское консульство в Кантоне и убили пять сотрудников (3878,3).</w:t>
      </w:r>
    </w:p>
    <w:p w14:paraId="5FFB24B6"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0BC4A23"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декабре 1927 после подавления восстания кантонских коммунистов обострились советско-китайские отношения (1348,241).</w:t>
      </w:r>
    </w:p>
    <w:p w14:paraId="1274E966"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FEF658" w14:textId="77777777" w:rsidR="00E608A0" w:rsidRPr="007550A6" w:rsidRDefault="00E608A0" w:rsidP="00E608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533D7F7C" w14:textId="77777777" w:rsidR="00E608A0" w:rsidRPr="007550A6" w:rsidRDefault="00E608A0" w:rsidP="00E608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FBD0A1" w14:textId="77777777" w:rsidR="00E608A0" w:rsidRPr="003600B8" w:rsidRDefault="00E608A0" w:rsidP="00E608A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период с декабря 1927 по февраль 1928 года велись испытания авиационного варианта пулемета Дегтярева («Дегтярева, авиационный», ДА). Научно-технический комитет Управления военно-воздушных сил Рабоче-Крестьянской Красной Армии счел «возможным одобрить для учета в плане серийного заказа представленный </w:t>
      </w:r>
      <w:r w:rsidRPr="003600B8">
        <w:rPr>
          <w:rFonts w:ascii="Times New Roman" w:hAnsi="Times New Roman" w:cs="Times New Roman"/>
          <w:color w:val="0070C0"/>
          <w:sz w:val="16"/>
          <w:szCs w:val="16"/>
        </w:rPr>
        <w:lastRenderedPageBreak/>
        <w:t>образец» пулемета Дегтярева. В 1928 году, одновременно с неподвижным пулеметом ПВ-1 конструкции А.В. Надашкевича, созданной на основе станкового пулемета «Максим», на вооружение военно-воздушных сил был принят турельный авиационный пулемет ДА. Для пулемета ДА был разработан новый дисковый магазин емкостью 65 патронов (для более надежной работы его емкость была уменьшена до 63 патронов), в котором патроны располагались в три яруса и проделывали более сложный путь к патроннику, что было причиной многих задержек в стрельбе. Пулемет также оснащался пистолетной рукояткой и новыми прицельными приспособлениями с флюгер-мушкой.</w:t>
      </w:r>
    </w:p>
    <w:p w14:paraId="1E7FA66E" w14:textId="77777777" w:rsidR="00E608A0" w:rsidRPr="003600B8" w:rsidRDefault="00E608A0" w:rsidP="00E608A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передней части ствольной коробки авиационного пулемета Дегтярева привинчивалась планшайба. В ее нижней части был прикреплен шкворень, имеющий изогнутый вертлюг для крепления на установке. Вместо приклада были установлены насеченные деревянные пистолетная рукоятка управления и задняя рукоятка. Спереди сверху была закреплена втулка с кольцевым прицелом, в дульной части ствола на резьбе крепилась втулка, имеющая стойку для флюгер-мушки. Поскольку сняли кожух и установили планшайбу, произошли изменения крепления направляющей трубки газового поршня. Сверху магазин оснащался ременной ручкой для быстроты и удобства смены.</w:t>
      </w:r>
    </w:p>
    <w:p w14:paraId="222079D8" w14:textId="77777777" w:rsidR="00E608A0" w:rsidRPr="003600B8" w:rsidRDefault="00E608A0" w:rsidP="00E608A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Много проблем при разработке и доведении пулемета Дегтярева ДА причинял гильзоулавливатель – устройство, необычное даже для видавших виды оружейников. (25229).</w:t>
      </w:r>
    </w:p>
    <w:p w14:paraId="52EF0991" w14:textId="77777777" w:rsidR="00E608A0" w:rsidRPr="003600B8" w:rsidRDefault="00E608A0" w:rsidP="00E608A0">
      <w:pPr>
        <w:spacing w:after="0" w:line="240" w:lineRule="auto"/>
        <w:jc w:val="both"/>
        <w:rPr>
          <w:rFonts w:ascii="Times New Roman" w:hAnsi="Times New Roman" w:cs="Times New Roman"/>
          <w:color w:val="0070C0"/>
          <w:sz w:val="16"/>
          <w:szCs w:val="16"/>
        </w:rPr>
      </w:pPr>
    </w:p>
    <w:p w14:paraId="2A2AA8E0" w14:textId="77777777" w:rsidR="00BE2C92" w:rsidRPr="007550A6" w:rsidRDefault="00C17D29"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19D6368"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FB51F1"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 после утверждения проекта в НТК ВВС, началась разработка технического проекта, прово</w:t>
      </w:r>
      <w:r w:rsidRPr="007550A6">
        <w:rPr>
          <w:rFonts w:ascii="Times New Roman" w:hAnsi="Times New Roman" w:cs="Times New Roman"/>
          <w:color w:val="000000" w:themeColor="text1"/>
          <w:sz w:val="16"/>
          <w:szCs w:val="16"/>
        </w:rPr>
        <w:softHyphen/>
        <w:t>дились уточняющие расчеты, продувки, статические ис</w:t>
      </w:r>
      <w:r w:rsidRPr="007550A6">
        <w:rPr>
          <w:rFonts w:ascii="Times New Roman" w:hAnsi="Times New Roman" w:cs="Times New Roman"/>
          <w:color w:val="000000" w:themeColor="text1"/>
          <w:sz w:val="16"/>
          <w:szCs w:val="16"/>
        </w:rPr>
        <w:softHyphen/>
        <w:t>пытания частей машины (10667).</w:t>
      </w:r>
    </w:p>
    <w:p w14:paraId="3D835721"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E2FB28" w14:textId="1241EBA7" w:rsidR="003F38C9" w:rsidRPr="003600B8" w:rsidRDefault="003F38C9" w:rsidP="003F38C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концу 1927 г. выполненные продувки моделей не внесли ясности в оценку штопорных качеств И 1-М5. Имелось еще два возможных направления — натурные испытания и проведение расчетов. В конце 1927 г. в Великобритании уже публиковался научный трактат под названием «О</w:t>
      </w:r>
      <w:r w:rsidR="008B2C1C">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происхождении штопора», а недавний выпускник Военно-воздушной академии им. проф. Н. Е. Жуковского В. С. Пышнов завершал работу над «Штопором самолета». Зная об этом, Н. Н. Поликарпов и И. М. Косткин обратились к Пышнову с предложением сделать расчет штопорных свойств И1-М5, но ответа не последовало. Из ЦАГИ отписали, что «институт до самого последнего времени проблемой штопора почти не занимался».</w:t>
      </w:r>
      <w:r w:rsidR="008B2C1C">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Такой ответ не должен удивлять: экспериментально-исследовательский комплекс ЦАГИ только создавался, да и обслуживал он в основном лишь интересы конструкторских коллективов ЦАГИ. Поэтому не случайно, что в подготовленном Авиатрестом «Докладе об опытном строительстве» (октябрь 1927 г.) говорилось:</w:t>
      </w:r>
    </w:p>
    <w:p w14:paraId="61C9DFA8" w14:textId="77777777" w:rsidR="003F38C9" w:rsidRPr="003600B8" w:rsidRDefault="003F38C9" w:rsidP="003F38C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«Этот институт за время своего существования нашей промышленности почти ничего не дал. За 7 лет со дня основания ЦАГИ занималось главным образом строительством новых лабораторий, зданий и т. п.; в отношении научных работ был целый ряд инициативных работ, интересовавших отдельных руководителей отделов, к запросам же промышленности ЦАГИ зачастую оставалось глухим. </w:t>
      </w:r>
    </w:p>
    <w:p w14:paraId="18961DBB" w14:textId="77777777" w:rsidR="003F38C9" w:rsidRPr="003600B8" w:rsidRDefault="003F38C9" w:rsidP="003F38C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Из практических работ ЦАГИ можно отметить выпуск альбома серии винтов, являющийся не результатом собственных опытов, а обработки американских испытаний; затем разработаны расчетные нормы (тоже обработка заграничных, главным образом американских норм). При отсутствии стандартных методов расчета, при отсутствии альбомов аэродинамических продувок, при отсутствии теоретических изысканий, интересующих в настоящее время авиапромышленность, в особенности ее опытно-строительную ветвь, заводские работники могли пользоваться только сведениями из иностранной литературы, что вызывало лишнюю трату времени и средств (так, например, в Опытном Отделе ГАЗ № 1 организована информационная секция, обрабатывающая иностранную литературу, хотя эта работа была бы ближе ЦАГИ). </w:t>
      </w:r>
    </w:p>
    <w:p w14:paraId="51FF3F69" w14:textId="77777777" w:rsidR="003F38C9" w:rsidRPr="003600B8" w:rsidRDefault="003F38C9" w:rsidP="003F38C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 жизненных отделов ЦАГИ надо отметить самолетостроительный отдел, который выпустил несколько металлических самолетов. Но, по существу, эта работа по опытному самолетостроению не должна быть работой научного института, а этот отдел, развившийся из комиссии по металлическому самолетостроению, организованной в свое время Главметаллом, попал в ЦАГИ благодаря тому, что руководитель этого дела инженер Туполев был работником ЦАГИ… » (25035).</w:t>
      </w:r>
    </w:p>
    <w:p w14:paraId="48308CFD" w14:textId="77777777" w:rsidR="003F38C9" w:rsidRPr="003600B8" w:rsidRDefault="003F38C9" w:rsidP="003F38C9">
      <w:pPr>
        <w:spacing w:after="0" w:line="240" w:lineRule="auto"/>
        <w:jc w:val="both"/>
        <w:rPr>
          <w:rFonts w:ascii="Times New Roman" w:hAnsi="Times New Roman" w:cs="Times New Roman"/>
          <w:color w:val="0070C0"/>
          <w:sz w:val="16"/>
          <w:szCs w:val="16"/>
        </w:rPr>
      </w:pPr>
    </w:p>
    <w:p w14:paraId="72B258E3"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 еще до завершения постройки первого опытно</w:t>
      </w:r>
      <w:r w:rsidRPr="007550A6">
        <w:rPr>
          <w:rFonts w:ascii="Times New Roman" w:hAnsi="Times New Roman" w:cs="Times New Roman"/>
          <w:color w:val="000000" w:themeColor="text1"/>
          <w:sz w:val="16"/>
          <w:szCs w:val="16"/>
        </w:rPr>
        <w:softHyphen/>
        <w:t>го экземпляра И-3, руководство ВВС выразило пожелание рассмотреть вопрос о возможно</w:t>
      </w:r>
      <w:r w:rsidRPr="007550A6">
        <w:rPr>
          <w:rFonts w:ascii="Times New Roman" w:hAnsi="Times New Roman" w:cs="Times New Roman"/>
          <w:color w:val="000000" w:themeColor="text1"/>
          <w:sz w:val="16"/>
          <w:szCs w:val="16"/>
        </w:rPr>
        <w:softHyphen/>
        <w:t>сти установки под нижним крылом И-3 двух дополни</w:t>
      </w:r>
      <w:r w:rsidRPr="007550A6">
        <w:rPr>
          <w:rFonts w:ascii="Times New Roman" w:hAnsi="Times New Roman" w:cs="Times New Roman"/>
          <w:color w:val="000000" w:themeColor="text1"/>
          <w:sz w:val="16"/>
          <w:szCs w:val="16"/>
        </w:rPr>
        <w:softHyphen/>
        <w:t>тельных пулеметов. Указание УВВС завод № 25 выполнил в 1928 г. на одном из первых И-3. Пулемет</w:t>
      </w:r>
      <w:r w:rsidRPr="007550A6">
        <w:rPr>
          <w:rFonts w:ascii="Times New Roman" w:hAnsi="Times New Roman" w:cs="Times New Roman"/>
          <w:color w:val="000000" w:themeColor="text1"/>
          <w:sz w:val="16"/>
          <w:szCs w:val="16"/>
        </w:rPr>
        <w:softHyphen/>
        <w:t>ные установки были пристреляны в тире, после чего машину предъявили НТК. Однако серийно этот вари</w:t>
      </w:r>
      <w:r w:rsidRPr="007550A6">
        <w:rPr>
          <w:rFonts w:ascii="Times New Roman" w:hAnsi="Times New Roman" w:cs="Times New Roman"/>
          <w:color w:val="000000" w:themeColor="text1"/>
          <w:sz w:val="16"/>
          <w:szCs w:val="16"/>
        </w:rPr>
        <w:softHyphen/>
        <w:t>ант УВВС решило не строить (10667).</w:t>
      </w:r>
    </w:p>
    <w:p w14:paraId="3F08FCBE"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653273" w14:textId="77777777" w:rsidR="003F38C9" w:rsidRPr="003600B8" w:rsidRDefault="003F38C9" w:rsidP="003F38C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1927 г. еще до завершения постройки первого опытного экземпляра И-3 руководство ВВС выразило пожелание рассмотреть вопрос о возможности установки под нижним крылом И-3 двух дополнительных пулеметов. Указание УВВС завод № 25 выполнил в 1928 г. на одном из первых экземпляров И-3. Пулеметные установки были пристреляны в тире, после чего машину предъявили НТК. Однако серийно этот вариант УВВС решило не строить.</w:t>
      </w:r>
    </w:p>
    <w:p w14:paraId="5E4D46E2" w14:textId="77777777" w:rsidR="003F38C9" w:rsidRPr="003600B8" w:rsidRDefault="003F38C9" w:rsidP="003F38C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После окончания испытаний опытного экземпляра И-3 Авиатрест выдал задание на разработку на его основе морского поплавкового истребителя МИ3-БМВ6. В плане работ КБ завода № 25 на 1928/29 операционный год предписывалось начать его проектирование с 1 октября 1928 г. Затем последовал неизбежный процесс оформления задания, согласования технических характеристик. Было принято решение использовать на самолете мотор М -17. (25035).</w:t>
      </w:r>
    </w:p>
    <w:p w14:paraId="55A53586" w14:textId="77777777" w:rsidR="003F38C9" w:rsidRPr="003600B8" w:rsidRDefault="003F38C9" w:rsidP="003F38C9">
      <w:pPr>
        <w:spacing w:after="0" w:line="240" w:lineRule="auto"/>
        <w:jc w:val="both"/>
        <w:rPr>
          <w:rFonts w:ascii="Times New Roman" w:hAnsi="Times New Roman" w:cs="Times New Roman"/>
          <w:color w:val="0070C0"/>
          <w:sz w:val="16"/>
          <w:szCs w:val="16"/>
        </w:rPr>
      </w:pPr>
    </w:p>
    <w:p w14:paraId="56D4DDAA"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 - начале 1928 г. работы над И-5 в ЦАГИ и над И-6 в ОСС ЦКБ проводились крайне мед</w:t>
      </w:r>
      <w:r w:rsidRPr="007550A6">
        <w:rPr>
          <w:rFonts w:ascii="Times New Roman" w:hAnsi="Times New Roman" w:cs="Times New Roman"/>
          <w:color w:val="000000" w:themeColor="text1"/>
          <w:sz w:val="16"/>
          <w:szCs w:val="16"/>
        </w:rPr>
        <w:softHyphen/>
        <w:t>ленными темпами. Запад отнюдь не горел желанием содействовать развитию авиации СССР и отказался по</w:t>
      </w:r>
      <w:r w:rsidRPr="007550A6">
        <w:rPr>
          <w:rFonts w:ascii="Times New Roman" w:hAnsi="Times New Roman" w:cs="Times New Roman"/>
          <w:color w:val="000000" w:themeColor="text1"/>
          <w:sz w:val="16"/>
          <w:szCs w:val="16"/>
        </w:rPr>
        <w:softHyphen/>
        <w:t>ставить моторы “Юпитер” VIII и “Уосп”. Лишь весной удалось закупить несколько экземпляров двигателей воздушного охлаждения “Юпитер” VI и VII, а также двигателей жидкостного охлаждения “Паккард” 2А-1500. Доводка М-15 затягивалась (10667).</w:t>
      </w:r>
    </w:p>
    <w:p w14:paraId="3F489807"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D6D4FB4" w14:textId="77777777" w:rsidR="003F38C9" w:rsidRPr="003600B8" w:rsidRDefault="003F38C9" w:rsidP="003F38C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1927 г. после утверждения проекта ТБ-2 НТК ВВС началась разработка технического проекта, проводились уточняющие расчеты, продувки, статические испытания частей машины (25035).</w:t>
      </w:r>
    </w:p>
    <w:p w14:paraId="55978448" w14:textId="77777777" w:rsidR="003F38C9" w:rsidRPr="003600B8" w:rsidRDefault="003F38C9" w:rsidP="003F38C9">
      <w:pPr>
        <w:spacing w:after="0" w:line="240" w:lineRule="auto"/>
        <w:jc w:val="both"/>
        <w:rPr>
          <w:rFonts w:ascii="Times New Roman" w:hAnsi="Times New Roman" w:cs="Times New Roman"/>
          <w:color w:val="0070C0"/>
          <w:sz w:val="16"/>
          <w:szCs w:val="16"/>
        </w:rPr>
      </w:pPr>
    </w:p>
    <w:p w14:paraId="5EFD132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года. Коллектив ОМОС Д.П.Григоровича переведен в Москву и получил название ОПО-3 (опытный отдел -3).</w:t>
      </w:r>
    </w:p>
    <w:p w14:paraId="2DD43AAC"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Интересно, что в 1927 с НТК спорила коллегия ЦАГИ (ЦАГИ НТО ВСНХ), которая в 1927 также оценивала Р-5 или МТ-1 Д.П.Григоровича (61,8). Был еще техсовет при Авиатресте (61,8).</w:t>
      </w:r>
    </w:p>
    <w:p w14:paraId="41DBB638"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Н.Н.П в 1927 ездил в Рим (67,61). На 4-й международный авиационный конгресс (228,72).</w:t>
      </w:r>
    </w:p>
    <w:p w14:paraId="24EA651A"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99DE5D" w14:textId="77777777" w:rsidR="00583387" w:rsidRPr="003600B8" w:rsidRDefault="00583387" w:rsidP="00583387">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В конце 1927 г. ОМОС был переведен в Москву и переимено</w:t>
      </w:r>
      <w:r w:rsidRPr="003600B8">
        <w:rPr>
          <w:rStyle w:val="aff"/>
          <w:rFonts w:ascii="Times New Roman" w:hAnsi="Times New Roman" w:cs="Times New Roman"/>
          <w:color w:val="0070C0"/>
          <w:spacing w:val="0"/>
          <w:sz w:val="16"/>
          <w:szCs w:val="16"/>
        </w:rPr>
        <w:softHyphen/>
        <w:t>ван в ОПО-3 (опытный отдел тре</w:t>
      </w:r>
      <w:r w:rsidRPr="003600B8">
        <w:rPr>
          <w:rStyle w:val="aff"/>
          <w:rFonts w:ascii="Times New Roman" w:hAnsi="Times New Roman" w:cs="Times New Roman"/>
          <w:color w:val="0070C0"/>
          <w:spacing w:val="0"/>
          <w:sz w:val="16"/>
          <w:szCs w:val="16"/>
        </w:rPr>
        <w:softHyphen/>
        <w:t>тий). Возглавил его Д.П. Григоро</w:t>
      </w:r>
      <w:r w:rsidRPr="003600B8">
        <w:rPr>
          <w:rStyle w:val="aff"/>
          <w:rFonts w:ascii="Times New Roman" w:hAnsi="Times New Roman" w:cs="Times New Roman"/>
          <w:color w:val="0070C0"/>
          <w:spacing w:val="0"/>
          <w:sz w:val="16"/>
          <w:szCs w:val="16"/>
        </w:rPr>
        <w:softHyphen/>
        <w:t>вич. За три года (1925-1928 гг.) в ОМОС и ОПО-3 разработали не</w:t>
      </w:r>
      <w:r w:rsidRPr="003600B8">
        <w:rPr>
          <w:rStyle w:val="aff"/>
          <w:rFonts w:ascii="Times New Roman" w:hAnsi="Times New Roman" w:cs="Times New Roman"/>
          <w:color w:val="0070C0"/>
          <w:spacing w:val="0"/>
          <w:sz w:val="16"/>
          <w:szCs w:val="16"/>
        </w:rPr>
        <w:softHyphen/>
        <w:t>сколько различных гидросамоле</w:t>
      </w:r>
      <w:r w:rsidRPr="003600B8">
        <w:rPr>
          <w:rStyle w:val="aff"/>
          <w:rFonts w:ascii="Times New Roman" w:hAnsi="Times New Roman" w:cs="Times New Roman"/>
          <w:color w:val="0070C0"/>
          <w:spacing w:val="0"/>
          <w:sz w:val="16"/>
          <w:szCs w:val="16"/>
        </w:rPr>
        <w:softHyphen/>
        <w:t>тов: МРЛ-1 (морской разведчик с двигателем «Либерти»), МР-2, МУР-2, РОМ-1 (разведчик открыто</w:t>
      </w:r>
      <w:r w:rsidRPr="003600B8">
        <w:rPr>
          <w:rStyle w:val="aff"/>
          <w:rFonts w:ascii="Times New Roman" w:hAnsi="Times New Roman" w:cs="Times New Roman"/>
          <w:color w:val="0070C0"/>
          <w:spacing w:val="0"/>
          <w:sz w:val="16"/>
          <w:szCs w:val="16"/>
        </w:rPr>
        <w:softHyphen/>
        <w:t>го моря), РОМ-2, РОМ-2бис, ММ-1 (морской миноносец) и МТ-1 (мор</w:t>
      </w:r>
      <w:r w:rsidRPr="003600B8">
        <w:rPr>
          <w:rStyle w:val="aff"/>
          <w:rFonts w:ascii="Times New Roman" w:hAnsi="Times New Roman" w:cs="Times New Roman"/>
          <w:color w:val="0070C0"/>
          <w:spacing w:val="0"/>
          <w:sz w:val="16"/>
          <w:szCs w:val="16"/>
        </w:rPr>
        <w:softHyphen/>
        <w:t>ской торпедоносец). Однако об</w:t>
      </w:r>
      <w:r w:rsidRPr="003600B8">
        <w:rPr>
          <w:rStyle w:val="aff"/>
          <w:rFonts w:ascii="Times New Roman" w:hAnsi="Times New Roman" w:cs="Times New Roman"/>
          <w:color w:val="0070C0"/>
          <w:spacing w:val="0"/>
          <w:sz w:val="16"/>
          <w:szCs w:val="16"/>
        </w:rPr>
        <w:softHyphen/>
        <w:t>щий итог оказался неутешитель</w:t>
      </w:r>
      <w:r w:rsidRPr="003600B8">
        <w:rPr>
          <w:rStyle w:val="aff"/>
          <w:rFonts w:ascii="Times New Roman" w:hAnsi="Times New Roman" w:cs="Times New Roman"/>
          <w:color w:val="0070C0"/>
          <w:spacing w:val="0"/>
          <w:sz w:val="16"/>
          <w:szCs w:val="16"/>
        </w:rPr>
        <w:softHyphen/>
        <w:t>ным: ни один самолет в серию не пошел, а Д.П. Григорович, в резуль</w:t>
      </w:r>
      <w:r w:rsidRPr="003600B8">
        <w:rPr>
          <w:rStyle w:val="aff"/>
          <w:rFonts w:ascii="Times New Roman" w:hAnsi="Times New Roman" w:cs="Times New Roman"/>
          <w:color w:val="0070C0"/>
          <w:spacing w:val="0"/>
          <w:sz w:val="16"/>
          <w:szCs w:val="16"/>
        </w:rPr>
        <w:softHyphen/>
        <w:t>тате, был отстранен от работы (25961).</w:t>
      </w:r>
    </w:p>
    <w:p w14:paraId="66F477DD" w14:textId="77777777" w:rsidR="00583387" w:rsidRPr="003600B8" w:rsidRDefault="00583387" w:rsidP="00583387">
      <w:pPr>
        <w:spacing w:after="0" w:line="240" w:lineRule="auto"/>
        <w:jc w:val="both"/>
        <w:rPr>
          <w:rFonts w:ascii="Times New Roman" w:hAnsi="Times New Roman" w:cs="Times New Roman"/>
          <w:color w:val="0070C0"/>
          <w:sz w:val="16"/>
          <w:szCs w:val="16"/>
        </w:rPr>
      </w:pPr>
    </w:p>
    <w:p w14:paraId="4F35595B"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под Берлином под контролем советских специалистов началось строительство двухместного сухопутного истребителя Хейнкеля HD-37 по ТУ УВВС СССР (3202,2).</w:t>
      </w:r>
    </w:p>
    <w:p w14:paraId="4CB1D9C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FC08A5"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 сбор</w:t>
      </w:r>
      <w:r w:rsidRPr="007550A6">
        <w:rPr>
          <w:rFonts w:ascii="Times New Roman" w:hAnsi="Times New Roman" w:cs="Times New Roman"/>
          <w:color w:val="000000" w:themeColor="text1"/>
          <w:sz w:val="16"/>
          <w:szCs w:val="16"/>
        </w:rPr>
        <w:softHyphen/>
        <w:t>ка двух опытных Хейнкелей НО-37 началась на одном из замаскированных предприятий под Бер</w:t>
      </w:r>
      <w:r w:rsidRPr="007550A6">
        <w:rPr>
          <w:rFonts w:ascii="Times New Roman" w:hAnsi="Times New Roman" w:cs="Times New Roman"/>
          <w:color w:val="000000" w:themeColor="text1"/>
          <w:sz w:val="16"/>
          <w:szCs w:val="16"/>
        </w:rPr>
        <w:softHyphen/>
        <w:t>лином. Первый экземпляре заводским №291 полностью закончили постройкой и испыта</w:t>
      </w:r>
      <w:r w:rsidRPr="007550A6">
        <w:rPr>
          <w:rFonts w:ascii="Times New Roman" w:hAnsi="Times New Roman" w:cs="Times New Roman"/>
          <w:color w:val="000000" w:themeColor="text1"/>
          <w:sz w:val="16"/>
          <w:szCs w:val="16"/>
        </w:rPr>
        <w:softHyphen/>
        <w:t>ли в мае 1928 г. Затем его упаковали в кон</w:t>
      </w:r>
      <w:r w:rsidRPr="007550A6">
        <w:rPr>
          <w:rFonts w:ascii="Times New Roman" w:hAnsi="Times New Roman" w:cs="Times New Roman"/>
          <w:color w:val="000000" w:themeColor="text1"/>
          <w:sz w:val="16"/>
          <w:szCs w:val="16"/>
        </w:rPr>
        <w:softHyphen/>
        <w:t>тейнер и, обозначив груз как одноместный спортивный самолет, отправили морем в Ле</w:t>
      </w:r>
      <w:r w:rsidRPr="007550A6">
        <w:rPr>
          <w:rFonts w:ascii="Times New Roman" w:hAnsi="Times New Roman" w:cs="Times New Roman"/>
          <w:color w:val="000000" w:themeColor="text1"/>
          <w:sz w:val="16"/>
          <w:szCs w:val="16"/>
        </w:rPr>
        <w:softHyphen/>
        <w:t>нинград. В июне контейнер прибыл в Мо</w:t>
      </w:r>
      <w:r w:rsidRPr="007550A6">
        <w:rPr>
          <w:rFonts w:ascii="Times New Roman" w:hAnsi="Times New Roman" w:cs="Times New Roman"/>
          <w:color w:val="000000" w:themeColor="text1"/>
          <w:sz w:val="16"/>
          <w:szCs w:val="16"/>
        </w:rPr>
        <w:softHyphen/>
        <w:t>скву, его вскрытие и сборка машины прохо</w:t>
      </w:r>
      <w:r w:rsidRPr="007550A6">
        <w:rPr>
          <w:rFonts w:ascii="Times New Roman" w:hAnsi="Times New Roman" w:cs="Times New Roman"/>
          <w:color w:val="000000" w:themeColor="text1"/>
          <w:sz w:val="16"/>
          <w:szCs w:val="16"/>
        </w:rPr>
        <w:softHyphen/>
        <w:t>дили в присутствии заместителя начальника ВВС Я.И. Алксниса.</w:t>
      </w:r>
    </w:p>
    <w:p w14:paraId="28E496FB"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Заказ ока</w:t>
      </w:r>
      <w:r w:rsidRPr="007550A6">
        <w:rPr>
          <w:rFonts w:ascii="Times New Roman" w:hAnsi="Times New Roman" w:cs="Times New Roman"/>
          <w:color w:val="000000" w:themeColor="text1"/>
          <w:sz w:val="16"/>
          <w:szCs w:val="16"/>
        </w:rPr>
        <w:softHyphen/>
        <w:t>зался для фирмы как нельзя кстати, поэто</w:t>
      </w:r>
      <w:r w:rsidRPr="007550A6">
        <w:rPr>
          <w:rFonts w:ascii="Times New Roman" w:hAnsi="Times New Roman" w:cs="Times New Roman"/>
          <w:color w:val="000000" w:themeColor="text1"/>
          <w:sz w:val="16"/>
          <w:szCs w:val="16"/>
        </w:rPr>
        <w:softHyphen/>
        <w:t>му здесь незамедлительно развернули проек</w:t>
      </w:r>
      <w:r w:rsidRPr="007550A6">
        <w:rPr>
          <w:rFonts w:ascii="Times New Roman" w:hAnsi="Times New Roman" w:cs="Times New Roman"/>
          <w:color w:val="000000" w:themeColor="text1"/>
          <w:sz w:val="16"/>
          <w:szCs w:val="16"/>
        </w:rPr>
        <w:softHyphen/>
        <w:t>тные работы по истребителю-биплану НЭ- 37 с новейшим двигателем жидкостного ох</w:t>
      </w:r>
      <w:r w:rsidRPr="007550A6">
        <w:rPr>
          <w:rFonts w:ascii="Times New Roman" w:hAnsi="Times New Roman" w:cs="Times New Roman"/>
          <w:color w:val="000000" w:themeColor="text1"/>
          <w:sz w:val="16"/>
          <w:szCs w:val="16"/>
        </w:rPr>
        <w:softHyphen/>
        <w:t>лаждения ВМ\У-У1.</w:t>
      </w:r>
    </w:p>
    <w:p w14:paraId="6480EA62"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проведения сдаточных испытаний НО-37№291 поступил в отдел сухопутных са</w:t>
      </w:r>
      <w:r w:rsidRPr="007550A6">
        <w:rPr>
          <w:rFonts w:ascii="Times New Roman" w:hAnsi="Times New Roman" w:cs="Times New Roman"/>
          <w:color w:val="000000" w:themeColor="text1"/>
          <w:sz w:val="16"/>
          <w:szCs w:val="16"/>
        </w:rPr>
        <w:softHyphen/>
        <w:t>молетов НИИ ВВС, базирующийся в то вре</w:t>
      </w:r>
      <w:r w:rsidRPr="007550A6">
        <w:rPr>
          <w:rFonts w:ascii="Times New Roman" w:hAnsi="Times New Roman" w:cs="Times New Roman"/>
          <w:color w:val="000000" w:themeColor="text1"/>
          <w:sz w:val="16"/>
          <w:szCs w:val="16"/>
        </w:rPr>
        <w:softHyphen/>
        <w:t>мя на Центральном аэродроме им. Фрунзе. 17 июля 1928 г. летчик-испытатель Виктор Оси</w:t>
      </w:r>
      <w:r w:rsidRPr="007550A6">
        <w:rPr>
          <w:rFonts w:ascii="Times New Roman" w:hAnsi="Times New Roman" w:cs="Times New Roman"/>
          <w:color w:val="000000" w:themeColor="text1"/>
          <w:sz w:val="16"/>
          <w:szCs w:val="16"/>
        </w:rPr>
        <w:softHyphen/>
        <w:t>пович Писаренко облетал «хейнкеля», при этом отметил его мягкое и легкое управле</w:t>
      </w:r>
      <w:r w:rsidRPr="007550A6">
        <w:rPr>
          <w:rFonts w:ascii="Times New Roman" w:hAnsi="Times New Roman" w:cs="Times New Roman"/>
          <w:color w:val="000000" w:themeColor="text1"/>
          <w:sz w:val="16"/>
          <w:szCs w:val="16"/>
        </w:rPr>
        <w:softHyphen/>
        <w:t>ние. Затем он произвел еще два полета — 18- го и утром 19-го июля. В 13.00 19-го Писа</w:t>
      </w:r>
      <w:r w:rsidRPr="007550A6">
        <w:rPr>
          <w:rFonts w:ascii="Times New Roman" w:hAnsi="Times New Roman" w:cs="Times New Roman"/>
          <w:color w:val="000000" w:themeColor="text1"/>
          <w:sz w:val="16"/>
          <w:szCs w:val="16"/>
        </w:rPr>
        <w:softHyphen/>
        <w:t>ренко вновь поднялся в воздух, благополучно выполнил правый штопор. При выполнении левого штопора, начавшегося на высоте 2500 метров, оказалось, что самолет перестал слу</w:t>
      </w:r>
      <w:r w:rsidRPr="007550A6">
        <w:rPr>
          <w:rFonts w:ascii="Times New Roman" w:hAnsi="Times New Roman" w:cs="Times New Roman"/>
          <w:color w:val="000000" w:themeColor="text1"/>
          <w:sz w:val="16"/>
          <w:szCs w:val="16"/>
        </w:rPr>
        <w:softHyphen/>
        <w:t>шаться управления. На 40—41-м витке Писа</w:t>
      </w:r>
      <w:r w:rsidRPr="007550A6">
        <w:rPr>
          <w:rFonts w:ascii="Times New Roman" w:hAnsi="Times New Roman" w:cs="Times New Roman"/>
          <w:color w:val="000000" w:themeColor="text1"/>
          <w:sz w:val="16"/>
          <w:szCs w:val="16"/>
        </w:rPr>
        <w:softHyphen/>
        <w:t>ренко покинул неуправляемый истребитель и благополучно приземлился на парашюте. По</w:t>
      </w:r>
      <w:r w:rsidRPr="007550A6">
        <w:rPr>
          <w:rFonts w:ascii="Times New Roman" w:hAnsi="Times New Roman" w:cs="Times New Roman"/>
          <w:color w:val="000000" w:themeColor="text1"/>
          <w:sz w:val="16"/>
          <w:szCs w:val="16"/>
        </w:rPr>
        <w:softHyphen/>
        <w:t>сле того как 23 июня 1927 года Михаил Гро</w:t>
      </w:r>
      <w:r w:rsidRPr="007550A6">
        <w:rPr>
          <w:rFonts w:ascii="Times New Roman" w:hAnsi="Times New Roman" w:cs="Times New Roman"/>
          <w:color w:val="000000" w:themeColor="text1"/>
          <w:sz w:val="16"/>
          <w:szCs w:val="16"/>
        </w:rPr>
        <w:softHyphen/>
        <w:t>мов выпрыгнул с парашютом из штопорящего И-1, это был второй подобный случай спа</w:t>
      </w:r>
      <w:r w:rsidRPr="007550A6">
        <w:rPr>
          <w:rFonts w:ascii="Times New Roman" w:hAnsi="Times New Roman" w:cs="Times New Roman"/>
          <w:color w:val="000000" w:themeColor="text1"/>
          <w:sz w:val="16"/>
          <w:szCs w:val="16"/>
        </w:rPr>
        <w:softHyphen/>
        <w:t>сения летчика в советской авиации.</w:t>
      </w:r>
    </w:p>
    <w:p w14:paraId="40AC8B37"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Тем временем, в Германии провели испы</w:t>
      </w:r>
      <w:r w:rsidRPr="007550A6">
        <w:rPr>
          <w:rFonts w:ascii="Times New Roman" w:hAnsi="Times New Roman" w:cs="Times New Roman"/>
          <w:color w:val="000000" w:themeColor="text1"/>
          <w:sz w:val="16"/>
          <w:szCs w:val="16"/>
        </w:rPr>
        <w:softHyphen/>
        <w:t>тания второго экземпляра — НЭ-37 №292. Этот самолет практически полностью повто</w:t>
      </w:r>
      <w:r w:rsidRPr="007550A6">
        <w:rPr>
          <w:rFonts w:ascii="Times New Roman" w:hAnsi="Times New Roman" w:cs="Times New Roman"/>
          <w:color w:val="000000" w:themeColor="text1"/>
          <w:sz w:val="16"/>
          <w:szCs w:val="16"/>
        </w:rPr>
        <w:softHyphen/>
        <w:t>рял первую машину, однако был легче на 15 кг. Снижения веса достигли благодаря ис</w:t>
      </w:r>
      <w:r w:rsidRPr="007550A6">
        <w:rPr>
          <w:rFonts w:ascii="Times New Roman" w:hAnsi="Times New Roman" w:cs="Times New Roman"/>
          <w:color w:val="000000" w:themeColor="text1"/>
          <w:sz w:val="16"/>
          <w:szCs w:val="16"/>
        </w:rPr>
        <w:softHyphen/>
        <w:t>пользованию двигателя ВМ\У-У1 2, с мак</w:t>
      </w:r>
      <w:r w:rsidRPr="007550A6">
        <w:rPr>
          <w:rFonts w:ascii="Times New Roman" w:hAnsi="Times New Roman" w:cs="Times New Roman"/>
          <w:color w:val="000000" w:themeColor="text1"/>
          <w:sz w:val="16"/>
          <w:szCs w:val="16"/>
        </w:rPr>
        <w:softHyphen/>
        <w:t>симальной мощностью 730 л.с. и с картером, выполненным из электрона. 8-9 июня 1928 г. фирменный летчик Прондзинский на аэ</w:t>
      </w:r>
      <w:r w:rsidRPr="007550A6">
        <w:rPr>
          <w:rFonts w:ascii="Times New Roman" w:hAnsi="Times New Roman" w:cs="Times New Roman"/>
          <w:color w:val="000000" w:themeColor="text1"/>
          <w:sz w:val="16"/>
          <w:szCs w:val="16"/>
        </w:rPr>
        <w:softHyphen/>
        <w:t>родроме под Берлином в присутствии на</w:t>
      </w:r>
      <w:r w:rsidRPr="007550A6">
        <w:rPr>
          <w:rFonts w:ascii="Times New Roman" w:hAnsi="Times New Roman" w:cs="Times New Roman"/>
          <w:color w:val="000000" w:themeColor="text1"/>
          <w:sz w:val="16"/>
          <w:szCs w:val="16"/>
        </w:rPr>
        <w:softHyphen/>
        <w:t>чальника заграничного отдела УВВС РККА Фельдмана произвел полное тестирование самолета, в том числе и испытания на што</w:t>
      </w:r>
      <w:r w:rsidRPr="007550A6">
        <w:rPr>
          <w:rFonts w:ascii="Times New Roman" w:hAnsi="Times New Roman" w:cs="Times New Roman"/>
          <w:color w:val="000000" w:themeColor="text1"/>
          <w:sz w:val="16"/>
          <w:szCs w:val="16"/>
        </w:rPr>
        <w:softHyphen/>
        <w:t>пор. Отмечалось, что при взвешивании са</w:t>
      </w:r>
      <w:r w:rsidRPr="007550A6">
        <w:rPr>
          <w:rFonts w:ascii="Times New Roman" w:hAnsi="Times New Roman" w:cs="Times New Roman"/>
          <w:color w:val="000000" w:themeColor="text1"/>
          <w:sz w:val="16"/>
          <w:szCs w:val="16"/>
        </w:rPr>
        <w:softHyphen/>
        <w:t>мая задняя центровка Н Э-37 №292 составля</w:t>
      </w:r>
      <w:r w:rsidRPr="007550A6">
        <w:rPr>
          <w:rFonts w:ascii="Times New Roman" w:hAnsi="Times New Roman" w:cs="Times New Roman"/>
          <w:color w:val="000000" w:themeColor="text1"/>
          <w:sz w:val="16"/>
          <w:szCs w:val="16"/>
        </w:rPr>
        <w:softHyphen/>
        <w:t>ла 31,7% САХ (12295).</w:t>
      </w:r>
    </w:p>
    <w:p w14:paraId="3665A01D"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rPr>
      </w:pPr>
    </w:p>
    <w:p w14:paraId="7C2085B9"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 проект Хейнкель HD 37 (W.Nr. 291, обозначения в СССР – HD-37, НД-37, ХД-37) 1-й опытный, истребитель и началось изготовление первых деталей и узлов, а в начале 1928 г. пошла сборка агрегатов.</w:t>
      </w:r>
    </w:p>
    <w:p w14:paraId="06B70E89"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По-видимому, проект HD 37 советской стороне как заказчику до постройки самолета не предъявлялся и был утвержден только разработчиком.</w:t>
      </w:r>
    </w:p>
    <w:p w14:paraId="37B548DB"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Общие особенности конструкции, применяемые материалы и технологии:</w:t>
      </w:r>
    </w:p>
    <w:p w14:paraId="40B8BE0B"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самолет представляет собой одностоечный полутораплан классической аэродинамической схемы;</w:t>
      </w:r>
    </w:p>
    <w:p w14:paraId="0A5F8697"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формы агрегатов представляют собой компромисс между простотой и технологичностью и обтекаемостью;</w:t>
      </w:r>
    </w:p>
    <w:p w14:paraId="0DBAF320"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все стыки агрегатов заделываются лентами, а в местах соединения стоек бипланной коробки крыльев с их консолями предусмотрены обтекатели;</w:t>
      </w:r>
    </w:p>
    <w:p w14:paraId="580DC2CE"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сборка основных агрегатов планера – в отдельных не увязанных между собой приспособлениях (стапелях) с установкой кронштейнов систем по разметке со смещением по месту;</w:t>
      </w:r>
    </w:p>
    <w:p w14:paraId="22F72ACF"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окончательная сборка планера, установка и натяжение межкрыльевых растяжек и тросов управления – вне стапеля и возможна в полевых условиях;</w:t>
      </w:r>
    </w:p>
    <w:p w14:paraId="7F321618"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для металлических элементов каркаса с высоким и средним уровнем нагружения (основная ферма фюзеляжа, верхний гаргрот фюзеляжа, киль, стойки бипланной коробки крыльев, подкосы стабилизатора, стойки шасси) используются тонкостенные трубы круглого и каплевидного сечения разных размеров из высокопрочной закаливаемой хромомолибденовой стали, соединяемые электросваркой плавящимся электродом в зажатом состоянии с последующим отжигом для снятия внутренних напряжений и новой закалкой для восстановления прочности;</w:t>
      </w:r>
    </w:p>
    <w:p w14:paraId="3F86A130"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для металлических элементов каркаса с низким уровнем нагружения (рулевые поверхности) используются тонкостенные трубы круглого сечения из углеродистой стали, соединяемые также сваркой;</w:t>
      </w:r>
    </w:p>
    <w:p w14:paraId="2AE27BB1"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внутренние растяжки фюзеляжа – из стальной проволоки, заделанной в наконечники – каждая состоит из двух частей с одним ушковым наконечником и одним резьбовым, соединяются они резьбовой муфтой (тандером) с поперечным отв., резьбы противоположные, благодаря чему вращая муфту (для этого и служит поперечное отв.) можно натягивать или ослаблять растяжку;</w:t>
      </w:r>
    </w:p>
    <w:p w14:paraId="4DAFF331"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стыковые узлы крепления к фюзеляжу нижнего крыла, «кабана» верхнего крыла, стабилизатора, опор шасси, кронштейны систем и вооружения – из труб, профилей и листовой высокоуглеродистой стали с проделкой отв. сверлением на сварке, но без фрезерных операций;</w:t>
      </w:r>
    </w:p>
    <w:p w14:paraId="721179FC"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деревянные детали каркаса и закрытые деревянные отсеки крыльев изготовлены из предварительно пропитанного антисептиком и просушенного спруса – американской (канадской) приморской ели, отличающейся наилучшими среди древесины твердых пород показателями прочности и отсутствием сучков на большей части стволов, и березовой фанеры толщиной 0,9 мм;</w:t>
      </w:r>
    </w:p>
    <w:p w14:paraId="2381BAED"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узлы и агрегаты из дерева и фанеры собраны только на казеиновом клее без гвоздей или самонарезающих винтов, соединение деревянных лонжеронов – на болтах значительного диаметра;</w:t>
      </w:r>
    </w:p>
    <w:p w14:paraId="42ECCBAC"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для изготовления внутренних растяжек бипланной коробки крыльев и для установки некоторых систем используется узкая лента из твердой высокоуглеродистой стали со стальными же ушковыми наконечниками, крепящимися к ней на заклепках из мягкой стали, конструкция наконечников обеспечивает натяжение ленточных растяжек подобно проволочным, но тандером является один из наконечников;</w:t>
      </w:r>
    </w:p>
    <w:p w14:paraId="114E5A75"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для изготовления внешних растяжек бипланной коробки крыльев используются стальные канаты со стальными же ушковыми наконечниками, крепящиеся на канатах обжимкой, тандером является один из наконечников;</w:t>
      </w:r>
    </w:p>
    <w:p w14:paraId="05F0ED3C"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для изготовления панелей капота применен дюраль по немецкой рецептуре в катанных листах и гнутых уголках;</w:t>
      </w:r>
    </w:p>
    <w:p w14:paraId="06C9C927"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для изготовления некоторых деталей силовой установки (корпус и кронштейны радиатора, приборная доска, ряд кронштейнов управления) применен чистый алюминий в катанных листах и гнутых уголках;</w:t>
      </w:r>
    </w:p>
    <w:p w14:paraId="0636930C"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обшивка кроме указанного особо – перкаль, который крепится к предварительно прихваченной к каркасу нитками киперной ленте прошивкой и покрывается жидким нитролаком эмалит, дающим натяжку, дополнительное крепление к деревянному каркасу, устойчивость к сырости и декоративный вид (также эмалит – хорошая грунтовка под покраску);</w:t>
      </w:r>
    </w:p>
    <w:p w14:paraId="76B3D779"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трубы тяг управления из чистого алюминия со значительной толщиной стенки, наконечники нерегулируемые фрезерованные из алюминиевого прутка с запрессовкой антифрикционных втулок (по др. данным – сразу с подшипниками качения), регулируемые – резьбовые стальные);</w:t>
      </w:r>
    </w:p>
    <w:p w14:paraId="6C5E2BEC"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для заделки наконечников в алюминиевые трубы используется из обжимка, они соединяются заклепками;</w:t>
      </w:r>
    </w:p>
    <w:p w14:paraId="73C7FD62"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все полуфабрикаты – по немецкому сортаменту;</w:t>
      </w:r>
    </w:p>
    <w:p w14:paraId="5A509428"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регулировка натяжения растяжек и тросов управления, а также длины тяг производится одновременно регулировкой хода механизмов управления и с нивелировкой самолета.</w:t>
      </w:r>
    </w:p>
    <w:p w14:paraId="6050B099"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Силовая установка:</w:t>
      </w:r>
    </w:p>
    <w:p w14:paraId="1293D745"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 носовой части фюзеляжа установлен V-образный 12-цилиндровый двигатель жидкостного охлаждения BMW VI 6,0 – базовая модификация со степенью сжатия 6,0 и взлетной мощностью 660 л.с., двигатель был переразмеренный, нагнетателя и редуктора не имел, высокая мощность достигалась за счет значительного рабочего объема, при этом двигатель удалось сделать сравнительно легким – сухой вес 540 кг;</w:t>
      </w:r>
    </w:p>
    <w:p w14:paraId="4CB624F1"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управление двигателем производится четырьмя рычагами, установленными в едином блоке по левому борту кабины – включения зажигания, земного газа, которым производится вывод двигателя на взлетный режим и установка номинального режима после набора высоты, высотного газа, которым производится плавное регулирование оборотов двигателя с недопущением их превышения, а также рычаг высотного жиклера, которым в карбюратор подается дополнительный воздух с подъемом на высоту, такое управление предупреждает неправильные действия летчика, которые могут привести к отказу мотора и аварии;</w:t>
      </w:r>
    </w:p>
    <w:p w14:paraId="02B41835"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воздушный винт деревянный двухлопастный с металлической передней кромок лопастей;</w:t>
      </w:r>
    </w:p>
    <w:p w14:paraId="521156E2"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винт крепится шпильками к план-шайбам на валу мотора, который имеет храповик для запуска автостартером;</w:t>
      </w:r>
    </w:p>
    <w:p w14:paraId="7E3F0DB1"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на ступицу винта крепится обтекаемый кок, состоящий из цельной штампованной оживальной передней части с отв. под храповик вала мотора, и сборной конической задней части с прорезями под лопасти, они крепятся к тем же шпилькам, которыми винт крепится к валу мотора их гайками, и центральной гайкой – к резьбовой части храповика (резьбы подобраны так, что вибрации не вызывают отворачивание гаек);</w:t>
      </w:r>
    </w:p>
    <w:p w14:paraId="53FD3E3A"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моторама является частью силовой фермы фюзеляжа – см. ниже;</w:t>
      </w:r>
    </w:p>
    <w:p w14:paraId="35492BE2"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капот двигателя состоит из каркаса, собранного на заклепках из дюралевых профилей с вделанными в них анкерными гайками, и панелей, собранных из дюралевых профилей и обшивок с сборкой на заклепках, а также обтекателей выхлопных патрубков;</w:t>
      </w:r>
    </w:p>
    <w:p w14:paraId="53255DC2"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панели капота установлены на болтах в анкерных гайках каркаса и любая из них может быть снята отдельно;</w:t>
      </w:r>
    </w:p>
    <w:p w14:paraId="5B8AC174"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передняя панель капота со штампованной обшивкой сложной пространственной формы примыкает к коку винта и закрывает верхнюю часть носка картера и основания блоков цилиндров мотора спереди;</w:t>
      </w:r>
    </w:p>
    <w:p w14:paraId="752C6125"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верхняя средняя панель капота двойной кривизны в передней части и цилиндрическая на остальной своей длине закрывает пространство между блоками цилиндров двигателя;</w:t>
      </w:r>
    </w:p>
    <w:p w14:paraId="4297B8C2"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левая и правая боковые верхние панели капота закрывают блоки цилиндров двигателя сверху до проема вод выхлопные патрубки;</w:t>
      </w:r>
    </w:p>
    <w:p w14:paraId="5197CF1B"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левый и правый обтекатели выхлопных патрубков представляют собой сборные конструкции в виде сильно растянутых цилиндров с овальными основаниями, через которые патрубки выходят в поток;</w:t>
      </w:r>
    </w:p>
    <w:p w14:paraId="47F11679"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боковые панели капота плоские за исключением узкой зоны в самом вверху, где они искривляются наружу по цилиндрической поверхности, и имеют на виде в плане трапециевидную форму;</w:t>
      </w:r>
    </w:p>
    <w:p w14:paraId="06F80DBB"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противопожарная перегородка не предусмотрена;</w:t>
      </w:r>
    </w:p>
    <w:p w14:paraId="75337661"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воздух в карбюратор поступает через два воздухозаборника в виде сборных труб прямоугольного сечения, выведенных в поток через проемы в нижних задних углах боковых панелей капота двигателя;</w:t>
      </w:r>
    </w:p>
    <w:p w14:paraId="525150F6"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топливо – смесь бензина и бензола или бензин с октановым числом 78;</w:t>
      </w:r>
    </w:p>
    <w:p w14:paraId="149BD299"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топливная система состоит из крепящегося к передней части основной фермы фюзеляжа за двигателем стальной лентой одного мягкого бака с заливной горловиной с сетчатым фильтром и сливным краном, ручного насоса для заливки двигателя перед запуском, трубопроводов выработки, наддува и дренажа, обратных клапанов, перекрывного пожарного крана (стоп-кран) и арматуры, подкачивающий топливный насос входит в конструкцию мотора;</w:t>
      </w:r>
    </w:p>
    <w:p w14:paraId="38EAFA45"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масляная система состоит из спаянного из листовой латуни бака с заливной горловиной с сетчатым фильтром, пеногасителем и сливным краном-отстойником (второй сливной кран маслосистемы – в нижней точке картера двигателя), трубопроводов и арматуры, циркуляционный насос входит в конструкцию мотора, охлаждение масла – в баке за счет избыточного его объема;</w:t>
      </w:r>
    </w:p>
    <w:p w14:paraId="298FF5DF"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охлаждение двигателя – дистиллированной водой (зимой заливается только горячая вода) или антифризом;</w:t>
      </w:r>
    </w:p>
    <w:p w14:paraId="12D82675"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система охлаждения состоит из расширительного бачка с заливной горловиной с клапаном сброса давления пара и сливным краном, установки радиатора, трубопроводов и арматуры;</w:t>
      </w:r>
    </w:p>
    <w:p w14:paraId="0948240F"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установка радиатора охлаждения двигателя разработана фирмой «Хейнкель» специально для этого самолета, состоит собственно из радиатора, регулирующих жалюзи с механизмом управления ими, тоннеля и крепежных деталей;</w:t>
      </w:r>
    </w:p>
    <w:p w14:paraId="2F9C06DA"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 радиатор представляет собой корпус в виде прямоугольного параллелепипеда шириной 713 мм, собранный из уголков и листового алюминия, в который вделаны объединенные змеевиками в левую и правую секции латунные трубки сплющенного сечения длиной по 237 мм, а также крана для слива воды в нижней секции радиатора;</w:t>
      </w:r>
    </w:p>
    <w:p w14:paraId="0FBFA3E7"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радиатор установлен фронтальной поверхностью под углом 45 град. к набегающему потоку и трубки в нем ориентированы своим большим размером вдоль него, воздух на его охлаждение поступает через жалюзи и проем по размерам радиатора в передней части тоннеля радиатора, а выходит через меньший прямоугольный проем в задней части тоннеля под фюзеляж, но поскольку отсек мотора и радиатора отделен от остального пространства носовой части фюзеляжа только установкой топливного бака, значительная часть горячего воздуха идет и туда;</w:t>
      </w:r>
    </w:p>
    <w:p w14:paraId="45FF8C11"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жалюзи для регулировки тока воздуха через него и температуры воды горизонтальные с поворотом пластин вокруг их продольных осей;</w:t>
      </w:r>
    </w:p>
    <w:p w14:paraId="77AD3606"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тоннель радиатора состоит и из каркаса и отдельных панелей, конструкция которых подобна панелям капота с учетом разницы в размерах и форме;</w:t>
      </w:r>
    </w:p>
    <w:p w14:paraId="4AFE79D1"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передняя панель тоннеля радиатора примыкает к коку винта и закрывает носок картера мотора снизу;</w:t>
      </w:r>
    </w:p>
    <w:p w14:paraId="1F9427A9"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левая и правая передние боковые панели тоннеля радиатора плоские в форме неправильного сильно растянутого пятиугольника закрывают установку радиатора с боков, к ним крепится установка регулирующих жалюзи;</w:t>
      </w:r>
    </w:p>
    <w:p w14:paraId="11C244FB"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левая и правая задние боковые панели тоннеля радиатора плоские в форме сильно растянутой трапеции образуют вместе с нижней панелью его выходной канал;</w:t>
      </w:r>
    </w:p>
    <w:p w14:paraId="64DD08B4"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нижняя панель тоннеля радиатора в основной своей части плоская, но в ней имеется выштамповка под сливной кран системы;</w:t>
      </w:r>
    </w:p>
    <w:p w14:paraId="0EA3D216"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выхлопные патрубки вытянутого овального сечения входят в конструкцию мотора по одному на цилиндр, направлены под прямым углом к осям цилиндрам наружу.</w:t>
      </w:r>
    </w:p>
    <w:p w14:paraId="3DBF50A9"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Бипланная коробка крыльев:</w:t>
      </w:r>
    </w:p>
    <w:p w14:paraId="6F8645D9"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верхнее крыло больше нижнего по размаху, хорде и площади, установлено с существенным положительным выносом;</w:t>
      </w:r>
    </w:p>
    <w:p w14:paraId="0D32899A"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на виде в плане форма верхнего и нижнего крыльев подобна – в основной части они прямые без сужения, передняя кромка законцовок консолей образована четвертью окружности, а задняя – четвертью эллипса, соответственно прямые участки задних кромок меньше, чем передних;</w:t>
      </w:r>
    </w:p>
    <w:p w14:paraId="66D57E7B"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отличие в формах верхнего и нижнего крыльев на виде в плане в вырезах в средней части задних кромок – на верхнем крыле он трапециевидный, а на нижнем образован дугами эллипса;</w:t>
      </w:r>
    </w:p>
    <w:p w14:paraId="276234F6"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профиль крыльев двояковыпуклый высоконесущий постоянный по размаху консолей, соответственно их строительная высота уменьшается там, где уменьшается хорда;</w:t>
      </w:r>
    </w:p>
    <w:p w14:paraId="7D969A01"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угол установки крыльев относительно СГФ положительный, причем на верхнем крыле он больше, чем на нижнем;</w:t>
      </w:r>
    </w:p>
    <w:p w14:paraId="159F13FF"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элероны установлены и на верхнем, и на нижнем крыле, по хордам они одинаковые, но верхние имеют больший размах;</w:t>
      </w:r>
    </w:p>
    <w:p w14:paraId="12CEEC64"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углы поперечного V консолей верхнего и нижнего крыльев положительные, причем поперечное V верхнего крыла меньше, чем у нижнего;</w:t>
      </w:r>
    </w:p>
    <w:p w14:paraId="274F6822"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верхнее крыло состоит из центроплана (его плоскость хорд поперечного V не имеет) и двух консолей;</w:t>
      </w:r>
    </w:p>
    <w:p w14:paraId="2C5AB5D9"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каркас всех частей крыла, кроме элеронов, деревянный, обшивка – перкаль за исключением указанного особо;</w:t>
      </w:r>
    </w:p>
    <w:p w14:paraId="2EFF02FA"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силовой набор центроплана верхнего крыла состоит из двух лонжеронов, силового лобика и нижних панелей между ними из фанеры толщиной 0,9 мм, нервюр и рейки по их хвостикам;</w:t>
      </w:r>
    </w:p>
    <w:p w14:paraId="0821ECB1"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 месте стыка двух средних нервюр центроплана с его задним лонжероном вклеена деревянная бобышка под антенну радиостанции;</w:t>
      </w:r>
    </w:p>
    <w:p w14:paraId="1881FACD"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силовой набор консоли верхнего крыла состоит из двух лонжеронов, стенки по вырезу под элерон, верхних и нижних панелей между ними из фанеры толщиной 0,9 мм, образующих замкнутый кессон, нервюр, связанных передней кромочной рейкой носков (по два между каждой парой соседних нервюр), гнутой рейки по законцовке и прямой рейки по их хвостикам вне зоны элеронов, жесткость каркаса консоли усилена лентами-расчалками;</w:t>
      </w:r>
    </w:p>
    <w:p w14:paraId="4D7F3C4D"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лонжероны консоли верхнего крыла коробчатые постоянного сечения за исключением законцовок, где их высота уменьшается;</w:t>
      </w:r>
    </w:p>
    <w:p w14:paraId="253927CC"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стенка консоли верхнего крыла подобно лонжерону коробчатая постоянного сечения за исключением законцовок, где их высота уменьшается, а ширина поясов по заднему контуру увеличивается по контуру элерона;</w:t>
      </w:r>
    </w:p>
    <w:p w14:paraId="1CB87E13"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типовая нервюра консоли крыла состоит из носка, межлонжеронной части, и хвостика (в зоне элеронов хвостики укороченные и замыкаются стенкой, в остальных местах опираются на задние кромочные рейки);</w:t>
      </w:r>
    </w:p>
    <w:p w14:paraId="6CC964E2"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отсек нервюры состоит их поясов из реек и фанерной стенки с отв. облегчения;</w:t>
      </w:r>
    </w:p>
    <w:p w14:paraId="053024F8"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нервюры в корнях консолей и в местах установки межкрыльевых стоек усиленные, остальные – рядовые, стыкуются с лонжеронами на клее с установкой по бокам стыков деревянных же стоек;</w:t>
      </w:r>
    </w:p>
    <w:p w14:paraId="2307031B"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образующая силовой кессон фанерная обшивка консоли верхнего крыла идет между его лонжеронами сверху и снизу от корневой нервюры до 3-й нервюры от законцовки;</w:t>
      </w:r>
    </w:p>
    <w:p w14:paraId="5F0EE172"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все коробчатые силовые элементы консоли для недопущения гниения лакируется снаружи кистью, а внутри – заливкой мерного объема жидкого лака через специально предусмотренные проемы и многократным переворачиванием;</w:t>
      </w:r>
    </w:p>
    <w:p w14:paraId="58EBCCEC"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передняя и задняя кромочные рейки закоцовки верхнего крыла разделены дюралевым силовым «очком» под установку лампы аэронавигационного огня;</w:t>
      </w:r>
    </w:p>
    <w:p w14:paraId="692152E6"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конструкция консоли нижнего крыла такая же, как и верхнего с учетом разницы в размерах, но оно не имеет фанерного кессона, зато на нервюры корневой части от I лонжерона до задней кромки консолей уложена фанерная обшивка, на которой можно стоять, концевая рейка гнутая по контуру выреза консоли;</w:t>
      </w:r>
    </w:p>
    <w:p w14:paraId="3E76213D"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под каждой консолью нижнего крыла обеспечена установка двух осветительных факелов с электрическим розжигом для посадки ночью;</w:t>
      </w:r>
    </w:p>
    <w:p w14:paraId="54E5F946"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консоли и центроплан верхнего крыла соединены моментными узлами по лонжеронам, стыки заделаны алюминиевой лентой на болтах, ввинченных в гайки, вклеенные в пояса усиленных корневых нервюр этих агрегатов;</w:t>
      </w:r>
    </w:p>
    <w:p w14:paraId="1598E3A6"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верхнее крыло установлено над фюзеляжем на «кабане» из двух И-образных стоек, верхние точки которых соединяются растяжками с продольными трубами фермы фюзеляжа, на которые крепятся пулеметы;</w:t>
      </w:r>
    </w:p>
    <w:p w14:paraId="25621C64"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консоли нижнего крыла крепятся к приваренным к ферме фюзеляжа моментным стыковым узлам, щели между верхними поверхностями его консолей и бортами фюзеляжа уменьшаются путем подгонки фанерных листов обшивки у их корней, а по нижним закрываются алюминиевыми лентами, для крепления которых на ферме фюзеляжа приварены уголки;</w:t>
      </w:r>
    </w:p>
    <w:p w14:paraId="3FE7EDF0"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консоли верхнего и нижнего крыла соединены между собой примерно на 60% размаха верхнего крыла одной И-образной стойкой с каждой стороны от ПСС;</w:t>
      </w:r>
    </w:p>
    <w:p w14:paraId="3F9FE036"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жесткость бипланной коробки крыльев обеспечена двойной тросовой растяжкой, идущей от стыка переднего л-на нижнего крыла с фюзеляжем к стыку заднего л-на верхнего крыла с межкрыльевой стойкой и от стыка «кабана» крепления верхнего крыла к его заднему л-ну до стыка межкрыльевой стойки и переднего л-на нижнего крыла;</w:t>
      </w:r>
    </w:p>
    <w:p w14:paraId="73695127"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для уменьшения вибраций в месте скрещивания растяжек установлены короткие веретенообразные стержни, которые их соединяют;</w:t>
      </w:r>
    </w:p>
    <w:p w14:paraId="2A5B47B2"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элероны типа Фрайз с осевой компенсацией крепятся к стенкам консолей каждый на три узла навески;</w:t>
      </w:r>
    </w:p>
    <w:p w14:paraId="0ADA3B54"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элерон состоит из дюралевого силового профилированого лобика, лонжерона и нервюр из стальных труб малого диаметра, узлов навески из листовой стали, стального же кромочного профиля и перкалевой обшивки;</w:t>
      </w:r>
    </w:p>
    <w:p w14:paraId="7122B9D0"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лобик элерона состоит из отдельных секций, расположенных между узлами навески, которые его «разрезают»;</w:t>
      </w:r>
    </w:p>
    <w:p w14:paraId="5C3F5885"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лонжерон и нервюры элерона ферменные;</w:t>
      </w:r>
    </w:p>
    <w:p w14:paraId="0533DF2E"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нервюры элерона предположительно установлены «змейкой»;</w:t>
      </w:r>
    </w:p>
    <w:p w14:paraId="32059AAA"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стальные части каркаса элерона соединяются сваркой, на лонжероне приварены уголки, на которые на болтах в анкерные гайки ставится лобик.</w:t>
      </w:r>
    </w:p>
    <w:p w14:paraId="1C0B3304"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Фюзеляж:</w:t>
      </w:r>
    </w:p>
    <w:p w14:paraId="74B0F053"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имеет сравнительно хорошо обтекаемую, и в тоже время простую и технологичную форму, образованную поверхностями в основном одинарной кривизны, а то и вовсе плоскими;</w:t>
      </w:r>
    </w:p>
    <w:p w14:paraId="4300921E"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обшивка фюзеляжа – перкаль на эмалите, кроме указанного особо;</w:t>
      </w:r>
    </w:p>
    <w:p w14:paraId="07F26D62"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основа фюзеляжа – статически неопределимая ферма из труб плавно уменьшающегося к хвосту четырехугольного сечения, состоящая из четырех продольных труб (верхние – параллельные СГФ, нижние имеют ощутимую кривизну, получаемую гибкой в оправке), боковых «змеек» и траверс, соединяющих узлы крепления «змеек» к продольным трубам, а также приваренных снаружи к боковым «змейкам» левой и правой боковых труб – их передние части идут параллельно СГФ несколько ниже нее до закабинной рамы, а дальше изломом поднимаются вверх;</w:t>
      </w:r>
    </w:p>
    <w:p w14:paraId="7A5AEBF7"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моторама состоит из левой и правой частей, каждая из которых приваривается к основной ферме фюзеляжа и состоит из двух труб большого диаметра, к которым крепится двигатель (плоскость стыка крепежных фланцев картера двигателя и этих труб попадает на СГФ), эти трубы примерно на первой четверти своей длины крепятся верхними и нижними подкосами к угловым трубам фюзеляжа, а задние их концы поддерживают по одной вертикальной стойке, идущей от конца своей нижней трубы основной фермы, и по одной наклонной – примерно от середины нижнего покоса к тому же концу трубы крепления двигателя;</w:t>
      </w:r>
    </w:p>
    <w:p w14:paraId="0D1B58BF"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трубы боковой «змейки» фермы фюзеляжа расположены так, что стыковые узлы крепления «кабана» верхнего крыла и лонжеронов нижнего попадают на стыки этих «змеек» и продольных труб фермы;</w:t>
      </w:r>
    </w:p>
    <w:p w14:paraId="6D284E28"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статическую неопределимость мотораме дает жесткость самого картера двигателя;</w:t>
      </w:r>
    </w:p>
    <w:p w14:paraId="3E4B4C44"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моторама включена в общую силовую схему фюзеляжа и собирается по его чертежам;</w:t>
      </w:r>
    </w:p>
    <w:p w14:paraId="69B9B0BB"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 каркас капота входит в конструкцию силовой установки и несет нагрузки только от его веса и набегающего потока;</w:t>
      </w:r>
    </w:p>
    <w:p w14:paraId="13BDE295"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задают конический обвод верхней части фюзеляжа от капота и по середину кабины и обеспечивают жесткость этого места три замкнутых арочных полушпангоута и один незамкнутый, подпирающий согнутую в двух плоскостях на оправке из стальной трубы и обшитую кожей окантовку выреза кабины, два подкоса и продольные бимсы;</w:t>
      </w:r>
    </w:p>
    <w:p w14:paraId="76AA3023"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все дюралевые панели верхней части фюзеляжа съемные, а те, что над ствольными коробками пулеметов – навешены для быстрого открытия на рояльных петлях, причем они тоже могут быть сняты полностью путем выдергивания шомполов этих петель;</w:t>
      </w:r>
    </w:p>
    <w:p w14:paraId="7A05AFE3"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сиденье пилота состоит из каркаса из стальных труб, чашки, в которую укладывается ранец парашюта, и спинки, отштампованных из дюраля с отв. облегчения, крепления и регулируемых привязных ремней;</w:t>
      </w:r>
    </w:p>
    <w:p w14:paraId="47399D5D"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ветровой козырек состоит из каркаса и двух установленных клином наклонных плоских стекол (плексиглас или целлулоид), в центральной перемычке каркаса вделано «очко» под проход тубы прицела «Альдис»;</w:t>
      </w:r>
    </w:p>
    <w:p w14:paraId="0856C30B"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шпангоуты и бимсы верхней части фюзеляжа сборные из дюралевых листовых деталей и профилей, к остальному каркасу фюзеляжа они крепятся на заклепках;</w:t>
      </w:r>
    </w:p>
    <w:p w14:paraId="038530B3"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конический обвод гаргрота хвостовой части фюзеляжа за кабиной, и его жесткость задают один наклонный и четыре вертикальных замкнуты арочных шпангоута, а также пущенные по образующим бимсы;</w:t>
      </w:r>
    </w:p>
    <w:p w14:paraId="27AA033E"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обшивка верхней части фюзеляжа по кабину состоит из отдельных съемных дюралевых панелей конической или плоской с просечками для вентиляции (над стволами пулеметов) формы, конструкция и установка которых такая же, как и у панелей капота с различием в форме и размерах;</w:t>
      </w:r>
    </w:p>
    <w:p w14:paraId="404B2E8D"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 районе кабины к основной ферме фюзеляжа приварены трубчатые усиления под установку сиденья пилота и механизмов поста управления, на которые приходятся значительные сосредоточенные нагрузки;</w:t>
      </w:r>
    </w:p>
    <w:p w14:paraId="1F45A693"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заголовник каплевидной состоит из каркаса из стальных труб, приваренного к остальному набору фюзеляжа, и каплевидной дюралевой обшивки, крепящейся на болтах в анкерные гайки на ушках этого каркаса;</w:t>
      </w:r>
    </w:p>
    <w:p w14:paraId="4E141697"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 боковым «змейкам» фермы фюзеляжа крепятся выполненные из алюминиевых уголков окантовки люков доступа к системам в фюзеляже, крышки которых сделаны из листового алюминия и крепятся каждая на четырех болтах в анкерные гайки;</w:t>
      </w:r>
    </w:p>
    <w:p w14:paraId="73B379BE"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нижняя поверхность фюзеляжа между траверсами №№ 1-2 и 2-3 зашита дюралевыми листами, причем задний из них съемный – через него производится монтаж баков, а снятие бензобака открывает дополнительный доступ к обслуживанию поста управления;</w:t>
      </w:r>
    </w:p>
    <w:p w14:paraId="47525486"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 нижней части фермы фюзеляжа сварена из труб коробчатая конструкция для внутренней подвески двух бомб малого калибра, которые сбрасываются, открывая подпружиненные крышки в днище фюзеляжа своим весом (по др. данным крышки открывались и закрывались летчиком вручную);</w:t>
      </w:r>
    </w:p>
    <w:p w14:paraId="3C81851A"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 нижнему бимсу фермы фюзеляжа слева приварена П-образная ступенька из стальных труб для удобства входа в кабину и выхода из нее;</w:t>
      </w:r>
    </w:p>
    <w:p w14:paraId="4FDC09EA"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для установки переставного стабилизатора над последними тремя «клетками» фермы фюзеляжа наварена призматическая конструкция из труб, к которой крепится и киль – как и моторама, он делается зацело с фюзеляжем, но по своему чертежу и описан в разделе «Оперение»;</w:t>
      </w:r>
    </w:p>
    <w:p w14:paraId="47753D2F"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ферма фюзеляжа замыкается концевой вертикальной трубой.</w:t>
      </w:r>
    </w:p>
    <w:p w14:paraId="77B9127B"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Оперение:</w:t>
      </w:r>
    </w:p>
    <w:p w14:paraId="1206F3CB"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однокилевое, установлено на хвостовой части фюзеляжа, состоит из горизонтального (ГО) и вертикального (ВО) оперения;</w:t>
      </w:r>
    </w:p>
    <w:p w14:paraId="2FC37702"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профили ГО и ВО симметричные со значительной относительной толщиной;</w:t>
      </w:r>
    </w:p>
    <w:p w14:paraId="78B94D68"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силовой набор всех частей оперения – ферменный из тонких стальных труб на сварке, обшивка – полотно;</w:t>
      </w:r>
    </w:p>
    <w:p w14:paraId="77DB8C22"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угол установки ГО на взлете и посадке отрицательный для исключения срыва потока и обеспечения его эффективности на больших углах атаки отрицательный, на остальных режимах полета – нулевой;</w:t>
      </w:r>
    </w:p>
    <w:p w14:paraId="3C9BF035"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форма ГО на виде в плане подобна консоли крыла, но линия максимального размаха смещена назад на 2/3 хорды (на крыле она на ½ хорды) и соответственно и передняя, и задняя кромка законцовки очерчены четвертями эллипса, а вырез в корневой части задней кромки для обеспечения отклонения руля направления треугольный;</w:t>
      </w:r>
    </w:p>
    <w:p w14:paraId="455B04D5"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ГО поперечного V не имеет;</w:t>
      </w:r>
    </w:p>
    <w:p w14:paraId="4FD54894"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ГО состоит из стабилизатора и руля высоты (РВ), которые в свою очередь состоят из левых и правых половин, соединенных моментными узлами (трубчатыми муфтами, работающими на изгиб, срез и смятие) по лонжеронам;</w:t>
      </w:r>
    </w:p>
    <w:p w14:paraId="444E3081"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стабилизатор крепится шарнирами с одной степенью свободы главным задним лонжероном к ответной части этого шарнира на траверсе последней «клетки» фермы фюзеляжа и к верхней точке подкоса (см. ниже), а передним лонжероном – к последнему звену механизма управления перестановкой;</w:t>
      </w:r>
    </w:p>
    <w:p w14:paraId="06A79D6F"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подкосы стабилизатора крепятся к нижним узлам последней клетки фермы фюзеляжа и к II (главному) л-ну стабилизатора примерно на половине его размаха шарнирно, чтобы не препятствовать его перестановке;</w:t>
      </w:r>
    </w:p>
    <w:p w14:paraId="674F5342"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консоль стабилизатора состоит из двух лонжеронов, передней кромки, а также пущенных по потоку нервюр и носков (по одному между каждой парой нервюр от передней кромки до I л-на);</w:t>
      </w:r>
    </w:p>
    <w:p w14:paraId="693A040F"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силовой набор одной половины РВ из одного лонжерона, задней кромки и пущенных «змейкой» нервюр;</w:t>
      </w:r>
    </w:p>
    <w:p w14:paraId="71BAA1AB"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РВ навешен на стабилизатор на семи петлях – одна средняя на соединяющей его половины муфте и дальше на каждой второй нервюре;</w:t>
      </w:r>
    </w:p>
    <w:p w14:paraId="1FD8FE61"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плоскость хорд ГО совпадает с ПСС;</w:t>
      </w:r>
    </w:p>
    <w:p w14:paraId="62A3A062"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киль на виде сбоку имеет трапециевидную форму со скругленной законцовкой;</w:t>
      </w:r>
    </w:p>
    <w:p w14:paraId="3A4CC4F1"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силовой набор киля состоит из вертикального главного лонжерона, представляющего собой пространственную ферму переменного прямоугольного сечения, плоского переднего л-на, образующего с главным л-ном жесткий треугольник, раскосов, образующих с этими л-нами «внутренний ромб», также добавляющий жесткости, и пущенных по потоку полных нервюр и носков;</w:t>
      </w:r>
    </w:p>
    <w:p w14:paraId="2E2C1643"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РН на виде сбоку имеет прямоугольную форму с законцовками в виде неправильных дуг;</w:t>
      </w:r>
    </w:p>
    <w:p w14:paraId="6C5ED178"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силовой набор РН состоит из лонжерона с приваренным к нему уголками, к которым крепится на винтах и анкерных гайках дюралевый лобик, задней кромки и пущенных «змейкой» нервюр;</w:t>
      </w:r>
    </w:p>
    <w:p w14:paraId="0C96CD3A"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РН соединен с килем тремя шарнирами по их лонжеронам.</w:t>
      </w:r>
    </w:p>
    <w:p w14:paraId="104BDB74"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Система управления самолетом:</w:t>
      </w:r>
    </w:p>
    <w:p w14:paraId="492E9927"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включает независимые каналы управления рулем высоты (тагнгаж), отклонение – ручкой управления самолетом (РУС) на себя или от себя, элеронами (крена) – отклонение РУС влево / вправо и рулем направления (рыскание) – нажатием на одну из педалей, перестановка стабилизатора в положение «взлет-посадка» и «полет» осуществляется малым штурвалом по правому борту кабины, при этом на незначительный угол смещается нейтраль РН, т.е. каналы управления по тангажу и углу установки стабилизатора зависимы;</w:t>
      </w:r>
    </w:p>
    <w:p w14:paraId="1BB646DC"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проводка управления всеми каналами смешанная с преобладанием тросовых участков, жесткие тяги с шарнирными наконечниками установлены в канале управления РВ на всей его длине, в последних звеньях управления элеронами нижнего крыла, на спаривании педалей и между верхними и нижними элеронами (проводка канала крена, включая тросы его кольцевания, идет в нижнем крыле);</w:t>
      </w:r>
    </w:p>
    <w:p w14:paraId="3AC929A8"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все тросы управления проложены на роликах и секторах так, что их провисания при движении механизмов не возникает;</w:t>
      </w:r>
    </w:p>
    <w:p w14:paraId="524FF3A9"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 каналах управления РВ и элеронами есть дифференциальные качалки, чем ограничивается срыв потока на них благодаря уменьшению углов отклонения в ту сторону, где этот срыв возможен;</w:t>
      </w:r>
    </w:p>
    <w:p w14:paraId="60438E3B"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почти вся проводка управления самолетом внутренняя, вне обшивки только концы тяг привода элеронов нижнего крыла, тяги, соединяющие верхние и нижние элероны, а также концы тросов управления РН;</w:t>
      </w:r>
    </w:p>
    <w:p w14:paraId="1AB46698"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 каналах управления РВ, элеронами и РН предусмотрены упоры их крайних положений.</w:t>
      </w:r>
    </w:p>
    <w:p w14:paraId="15D0A40C"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Шасси:</w:t>
      </w:r>
    </w:p>
    <w:p w14:paraId="00321723"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трехопорное с хвостовым костылем;</w:t>
      </w:r>
    </w:p>
    <w:p w14:paraId="1CAE44BA"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основные опоры шасси (ООШ) пирамидального типа состоят из двух симметричных половин, каждая из которых включает амортизатор, крепящийся в верхней точке к концам 1-й нижней траверсы фермы фюзеляжа, задний подкос, крепящийся в верхней точке к концам 3-й нижней траверсы фермы фюзеляжа, полуоси, крепящейся внешним концом к подшипнику в месте соединения штока амортизатора и заднего подкоса, а внутренним – к внутреннему концу противоположной полуоси, двух колес дискового типа с шинами «Палмер» или лыжи на внешних концах полуосей, шарнира, соединяющего внутренние концы полуосей, а также V-образной стойки, на нижнем узле которой этот шарнир установлен;</w:t>
      </w:r>
    </w:p>
    <w:p w14:paraId="648F5116"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амортизатор состоит из двух вставленных друг труб каплевидного сечения с наваренными на них шайбами, между которыми установлен свободно пакет из резиновых пластин, проложенных металлическими прокладками, ход амортизатора задан этим пакетом и упорами, ввинчиваемыми в бобышку, запрессованную в трубу большего сечения;</w:t>
      </w:r>
    </w:p>
    <w:p w14:paraId="6926A616"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при наезде колесом или лыжей на препятствие амортизатор или оба они обжимаются, а полуоси и подкосы смещаются в своих шарнирах, не мешая движению его штока, при прохождении препятствия резиновые пластины приходят к своей обычной толщине, но их трение о металлические шайбы не дает штоку расправляться резко и тем самым гасится раскачка самолета;</w:t>
      </w:r>
    </w:p>
    <w:p w14:paraId="0ABE85D1"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 лыжа ООШ состоит из деревянного полоза и металлического кронштейна, обеспечивающего ее качание при движении по заснеженному аэродрому, отрыве и касании поверхности;</w:t>
      </w:r>
    </w:p>
    <w:p w14:paraId="4A206503"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при установке на ООШ лыж их концы крепятся к каркасу фюзеляжа резиновыми амортизаторами которые обеспечивают правильный наклон лыжи на всех режимах полета (после отрыва лыжи поднимаются на заданный угол носками вверх);</w:t>
      </w:r>
    </w:p>
    <w:p w14:paraId="57D005DF"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хвостовая опора шасси (ХОШ) рычажного типа состоит из костыля из стальной тубы с закрепленным болтовым соединением на нижнем конце башмаком приклепанной к средней части проушиной и запрессованным в верхний конец кнехтом, шарнира навески, упора крайнего положения, крюка и резиново-шнурового амортизатора, соединяющего этот крюк и кнехт на верхнем конце костыля;</w:t>
      </w:r>
    </w:p>
    <w:p w14:paraId="627E176C"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при наезде на препятствие амортизатор растягивается, а при его проходе возвращается в прежнее положение, определяемое соотношением его упругости и приходящейся на него силы, при этом рычажный костыль качается на его оси навески;</w:t>
      </w:r>
    </w:p>
    <w:p w14:paraId="1A557B27"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при использовании лыж на ООШ, на костыль ХОШ вместо башмака устанавливается малая лыжа.</w:t>
      </w:r>
    </w:p>
    <w:p w14:paraId="5C6256BE"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Оборудование бортовое:</w:t>
      </w:r>
    </w:p>
    <w:p w14:paraId="43A68D1E"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бортовое приборное оборудование включает часы, компас индукционный, указатели воздушной скорости (датчик – трубка Вентури), высоты (датчик встроенный барометрический с возможностью выставки «нуля аэродрома»), поворотов (инерционный), оборотов мотора, температуры воды в рубашке охлаждения, что обеспечивает пилотирование и навигацию днем и ночью в простых метеоусловиях;</w:t>
      </w:r>
    </w:p>
    <w:p w14:paraId="6780866C"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датчик воздушной скорости состоит из анероидов замера статического и динамического давлеия предположительно совмещен с системой наддува топливного бака;</w:t>
      </w:r>
    </w:p>
    <w:p w14:paraId="48B1C4DC"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электросистема питает зажигание в момент запуска мотора до выхода на обороты включения его магнето, приборное оборудование (те датчики и указатели, которые нуждаются в электричестве), радиостанцию, подсветку приборной доски, аэронавигационные огни, розжиг посадочных факелов если они установлены;</w:t>
      </w:r>
    </w:p>
    <w:p w14:paraId="66DA0DC7"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электросистема постоянного тока, двухпроводная, состоит из аккумулятора, генератора с приводом от мотора, проводки, устройств коммутации, предохранителей и арматуры;</w:t>
      </w:r>
    </w:p>
    <w:p w14:paraId="564F6DAC"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радиостанция средневолновая, работает в симплексном ТЛФ-режиме, включает приемник, передатчик, антенну, блоки их подключения и коммутации, проводку, арматуру этого оборудования и гарнитуру летчика;</w:t>
      </w:r>
    </w:p>
    <w:p w14:paraId="402F4C48"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приемник, коммутатор и передатчик радиостанции установлены за креслом летчика на нижних траверсах фермы фюзеляжа;</w:t>
      </w:r>
    </w:p>
    <w:p w14:paraId="718E361A"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антенна состоит из большой деревянной мачты на центроплане крыла, малой стальной мачты, приваренной к законцовке киля, однолучевой тросовой антенны, натянутой между этими мачтами на фарфоровых изоляторах, и фидера для подключения антенны к коммутатору радиостанции;</w:t>
      </w:r>
    </w:p>
    <w:p w14:paraId="77BE7C60"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гарнитура летчика состоит из наушников, ларингофонов (по два), тангенты, переключающей режимы приема и передачи (летчик для этого нажимает ее пальцем) и соединяющих это проводов с разъемом подключения к коммутатору радиостанции;</w:t>
      </w:r>
    </w:p>
    <w:p w14:paraId="61B675AB"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аэронавигационных огней два – на законцовках верхнего крыла;</w:t>
      </w:r>
    </w:p>
    <w:p w14:paraId="2FCD18A2"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посадочных факелов по два под каждой консолью нижнего крыла, направление их горения – вниз, корпус факела исключает прогорание обшивки крыла;</w:t>
      </w:r>
    </w:p>
    <w:p w14:paraId="6A36CDD3"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 кабине установлен ручной огнетушитель.</w:t>
      </w:r>
    </w:p>
    <w:p w14:paraId="538302B9"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Вооружение:</w:t>
      </w:r>
    </w:p>
    <w:p w14:paraId="640C62B3"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два синхронных пулемета Виккерс Mk.II установлены в верхней части фюзеляжа близко к ПСС, питание их – с наружной стороны ствольных коробок, выброс стреляных гильз и звеньев ленты – в общую емкость между пулеметами, которая после полета снимается для освобождения от них;</w:t>
      </w:r>
    </w:p>
    <w:p w14:paraId="4A3351A8"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крепления пулеметов регулируемые для их пристрелки;</w:t>
      </w:r>
    </w:p>
    <w:p w14:paraId="2DD071B3"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стволы отделены от остального объема фюзеляжа дюралевыми кожухами, закрытыми сверху крышками с просечками вентиляции;</w:t>
      </w:r>
    </w:p>
    <w:p w14:paraId="30A6A76F"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концы стволов и кожухов охлаждения пулеметов выходят в удлинительные трубы, идущие к желобам с отверстиями в верхних панели капота, через которые ведется стрельба;</w:t>
      </w:r>
    </w:p>
    <w:p w14:paraId="04722B23"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на РУС установлены гашетки открытия огня, соединенные боуденовскими тросиками с их спусковыми механизмами, но летчик может нажать на гашетки самих пулеметов и своей рукой;</w:t>
      </w:r>
    </w:p>
    <w:p w14:paraId="2AEDA114"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перезарядка для устранения задержек механическая с жесткой проводкой;</w:t>
      </w:r>
    </w:p>
    <w:p w14:paraId="79493B0D"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на линии визирования перед лицом пилота на регулируемых креплениях установлен телескопический прицел «Альдис», на тубе которого слева и справа установлены два механических прицела, состоящих из колец на передней части тубы прицела и мушек на задней;</w:t>
      </w:r>
    </w:p>
    <w:p w14:paraId="096B6A2C"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для удобства открывания крышек пулеметов кольца и мушки откидываются вперед;</w:t>
      </w:r>
    </w:p>
    <w:p w14:paraId="78D4C49E"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две бомбы малого калибра подвешиваются в отсеки фюзеляжа под сиденьем летчика, их сброс – механический, при отделении бомбы от замка предохранительная чека ее взрывателя выдергивается тросиком с некоторой задержкой, определяемой длиной тросика.</w:t>
      </w:r>
    </w:p>
    <w:p w14:paraId="1587C8CD"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большинстве источников утверждается, что самолет построен на «секретном заводе Хейнкеля в Берлине», но нет никаких данных о наличии у него такого завода или хотя бы об аренде там чужих производственных площадей или о постройке самолета другой фирмой – столичной. Вероятнее всего, самолет строился на заводе «Хейнкель» (Ernst Heinkel Flugzeugwerke) в Варнемюнде без особых мер секретности. Мало того, в то время Варнемюнде был популярным курортом, где всегда было много приезжих, в т.ч. иностранцев, и о деятельности фирмы «Хейнккель» было широко известно, однако комиссия по контролю за соблюдением Версальского договора не обращала внимания на сигналы об этом (241201).</w:t>
      </w:r>
    </w:p>
    <w:p w14:paraId="152F2D6D" w14:textId="77777777" w:rsidR="00583387" w:rsidRPr="007550A6" w:rsidRDefault="00583387" w:rsidP="00583387">
      <w:pPr>
        <w:spacing w:after="0" w:line="240" w:lineRule="auto"/>
        <w:jc w:val="both"/>
        <w:rPr>
          <w:rFonts w:ascii="Times New Roman" w:hAnsi="Times New Roman" w:cs="Times New Roman"/>
          <w:color w:val="000000" w:themeColor="text1"/>
          <w:sz w:val="16"/>
          <w:szCs w:val="16"/>
        </w:rPr>
      </w:pPr>
    </w:p>
    <w:p w14:paraId="3D3D6CA8" w14:textId="77777777" w:rsidR="002A3B1B" w:rsidRPr="003600B8" w:rsidRDefault="002A3B1B" w:rsidP="002A3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1927 г. родилась идея воору</w:t>
      </w:r>
      <w:r w:rsidRPr="003600B8">
        <w:rPr>
          <w:rFonts w:ascii="Times New Roman" w:hAnsi="Times New Roman" w:cs="Times New Roman"/>
          <w:color w:val="0070C0"/>
          <w:sz w:val="16"/>
          <w:szCs w:val="16"/>
        </w:rPr>
        <w:softHyphen/>
        <w:t>жить ЮГ-1 автоматической пушкой, чуть позже предложили поставить 76-мм ди- намореактивную (безоткатную) гаубицу. 18 февраля 1928 г. командующий вой</w:t>
      </w:r>
      <w:r w:rsidRPr="003600B8">
        <w:rPr>
          <w:rFonts w:ascii="Times New Roman" w:hAnsi="Times New Roman" w:cs="Times New Roman"/>
          <w:color w:val="0070C0"/>
          <w:sz w:val="16"/>
          <w:szCs w:val="16"/>
        </w:rPr>
        <w:softHyphen/>
        <w:t>сками Ленинградского военного округа разрешил провести эксперимент на фю</w:t>
      </w:r>
      <w:r w:rsidRPr="003600B8">
        <w:rPr>
          <w:rFonts w:ascii="Times New Roman" w:hAnsi="Times New Roman" w:cs="Times New Roman"/>
          <w:color w:val="0070C0"/>
          <w:sz w:val="16"/>
          <w:szCs w:val="16"/>
        </w:rPr>
        <w:softHyphen/>
        <w:t>зеляже самолета, сданного в ремонт. Но «юнкерсов» имелось мало, и начальник ВВС округа П.Х. Межерауп этот приказ опротестовал, утверждая, что машину вполне можно отремонтировать. Так пушку и не поставили (24940).</w:t>
      </w:r>
    </w:p>
    <w:p w14:paraId="787E4617" w14:textId="77777777" w:rsidR="002A3B1B" w:rsidRPr="003600B8" w:rsidRDefault="002A3B1B" w:rsidP="002A3B1B">
      <w:pPr>
        <w:spacing w:after="0" w:line="240" w:lineRule="auto"/>
        <w:jc w:val="both"/>
        <w:rPr>
          <w:rFonts w:ascii="Times New Roman" w:hAnsi="Times New Roman" w:cs="Times New Roman"/>
          <w:color w:val="0070C0"/>
          <w:sz w:val="16"/>
          <w:szCs w:val="16"/>
        </w:rPr>
      </w:pPr>
    </w:p>
    <w:p w14:paraId="1F53D120" w14:textId="77777777" w:rsidR="002A3B1B" w:rsidRPr="003600B8" w:rsidRDefault="002A3B1B" w:rsidP="002A3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концу 1927 г. за границей были закуплены моторы «Либерти» (75 % суммы заказа) и образцовое и опытное имущество (25 % заказа). В основном «Либерти» закупались в САСШ - 250 штук (РГВА. Ф. 4. On. 1. Д. 606. Л. 37) (24967).</w:t>
      </w:r>
    </w:p>
    <w:p w14:paraId="6D8A7A56" w14:textId="77777777" w:rsidR="002A3B1B" w:rsidRPr="003600B8" w:rsidRDefault="002A3B1B" w:rsidP="002A3B1B">
      <w:pPr>
        <w:spacing w:after="0" w:line="240" w:lineRule="auto"/>
        <w:jc w:val="both"/>
        <w:rPr>
          <w:rFonts w:ascii="Times New Roman" w:hAnsi="Times New Roman" w:cs="Times New Roman"/>
          <w:color w:val="0070C0"/>
          <w:sz w:val="16"/>
          <w:szCs w:val="16"/>
        </w:rPr>
      </w:pPr>
    </w:p>
    <w:p w14:paraId="73BC37EC"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 начальник ВВС П. И. Баранов делал запрос в ГПУ по по</w:t>
      </w:r>
      <w:r w:rsidRPr="007550A6">
        <w:rPr>
          <w:rFonts w:ascii="Times New Roman" w:hAnsi="Times New Roman" w:cs="Times New Roman"/>
          <w:color w:val="000000" w:themeColor="text1"/>
          <w:sz w:val="16"/>
          <w:szCs w:val="16"/>
        </w:rPr>
        <w:softHyphen/>
        <w:t>воду ареста Григоровича и Поликарпова как «врагов народа». В ГПУ, тем не менее, отве</w:t>
      </w:r>
      <w:r w:rsidRPr="007550A6">
        <w:rPr>
          <w:rFonts w:ascii="Times New Roman" w:hAnsi="Times New Roman" w:cs="Times New Roman"/>
          <w:color w:val="000000" w:themeColor="text1"/>
          <w:sz w:val="16"/>
          <w:szCs w:val="16"/>
        </w:rPr>
        <w:softHyphen/>
        <w:t>тили, что для ареста не видят достаточных оснований. Тогда Баранов вызвал помощни</w:t>
      </w:r>
      <w:r w:rsidRPr="007550A6">
        <w:rPr>
          <w:rFonts w:ascii="Times New Roman" w:hAnsi="Times New Roman" w:cs="Times New Roman"/>
          <w:color w:val="000000" w:themeColor="text1"/>
          <w:sz w:val="16"/>
          <w:szCs w:val="16"/>
        </w:rPr>
        <w:softHyphen/>
        <w:t>ка начальника НИИ ВВС Е.К. Стомана и дал указание провести строго конфиденциаль</w:t>
      </w:r>
      <w:r w:rsidRPr="007550A6">
        <w:rPr>
          <w:rFonts w:ascii="Times New Roman" w:hAnsi="Times New Roman" w:cs="Times New Roman"/>
          <w:color w:val="000000" w:themeColor="text1"/>
          <w:sz w:val="16"/>
          <w:szCs w:val="16"/>
        </w:rPr>
        <w:softHyphen/>
        <w:t>ную работу, цель которой — доказать, что деятельность Григоровича и Поликарпова наносит вред государству. В мае 1928 г. Стоман представил письменный отчет Барано</w:t>
      </w:r>
      <w:r w:rsidRPr="007550A6">
        <w:rPr>
          <w:rFonts w:ascii="Times New Roman" w:hAnsi="Times New Roman" w:cs="Times New Roman"/>
          <w:color w:val="000000" w:themeColor="text1"/>
          <w:sz w:val="16"/>
          <w:szCs w:val="16"/>
        </w:rPr>
        <w:softHyphen/>
        <w:t>ву, в котором излагалась история создания истребителей И-1 (ИЛ-400) и И-2, в целом, как известно, не очень удачная. Далее был сделан вывод о «вредительской» работе этих двух конструкторов, а подготовленный отчет Баранов направил в ГПУ (12610).</w:t>
      </w:r>
    </w:p>
    <w:p w14:paraId="16BA4C34"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rPr>
      </w:pPr>
    </w:p>
    <w:p w14:paraId="3757A722" w14:textId="77777777" w:rsidR="00C80814" w:rsidRPr="007550A6" w:rsidRDefault="00C80814" w:rsidP="007550A6">
      <w:pPr>
        <w:shd w:val="clear" w:color="auto" w:fill="FFFFFF"/>
        <w:spacing w:after="0" w:line="240" w:lineRule="auto"/>
        <w:jc w:val="both"/>
        <w:textAlignment w:val="baseline"/>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shd w:val="clear" w:color="auto" w:fill="FFFFFF"/>
        </w:rPr>
        <w:t>В конце 1927 г. начальник ВВС П.И. Баранов делал запрос в ГПУ по поводу ареста Григоровича и Поликарпова как «врагов народа». В ГПУ, тем не менее, ответили, что для ареста не видят достаточных оснований. Тогда Баранов вызвал помощника начальника НИИ ВВС Е.К. Стомана и дал указание провести строго конфиденциальную работу, цель которой – доказать, что деятельность Григоровича и Поликарпова наносит вред государству. В мае 1928 г. Стоман представил письменный отчет Баранову, в котором излагалась история создания истребителей И-1 (ИЛ-400) и И-2, в целом, как известно, не очень удачная. Далее был сделан вывод о «вредительской» работе этих двух конструкторов, а подготовленный отчет Баранов направил в ГПУ (20282).</w:t>
      </w:r>
      <w:r w:rsidRPr="007550A6">
        <w:rPr>
          <w:rFonts w:ascii="Times New Roman" w:hAnsi="Times New Roman" w:cs="Times New Roman"/>
          <w:color w:val="000000" w:themeColor="text1"/>
          <w:sz w:val="16"/>
          <w:szCs w:val="16"/>
        </w:rPr>
        <w:t xml:space="preserve"> </w:t>
      </w:r>
    </w:p>
    <w:p w14:paraId="38B39313" w14:textId="77777777" w:rsidR="00C80814" w:rsidRPr="007550A6" w:rsidRDefault="00C80814" w:rsidP="007550A6">
      <w:pPr>
        <w:shd w:val="clear" w:color="auto" w:fill="FFFFFF"/>
        <w:spacing w:after="0" w:line="240" w:lineRule="auto"/>
        <w:jc w:val="both"/>
        <w:textAlignment w:val="baseline"/>
        <w:rPr>
          <w:rFonts w:ascii="Times New Roman" w:hAnsi="Times New Roman" w:cs="Times New Roman"/>
          <w:color w:val="000000" w:themeColor="text1"/>
          <w:sz w:val="16"/>
          <w:szCs w:val="16"/>
        </w:rPr>
      </w:pPr>
    </w:p>
    <w:p w14:paraId="5C1E23EE" w14:textId="77777777" w:rsidR="00C80814" w:rsidRPr="007550A6" w:rsidRDefault="00C8081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концу 1927 года ремонт «Фокке</w:t>
      </w:r>
      <w:r w:rsidRPr="007550A6">
        <w:rPr>
          <w:rFonts w:ascii="Times New Roman" w:hAnsi="Times New Roman" w:cs="Times New Roman"/>
          <w:color w:val="000000" w:themeColor="text1"/>
          <w:sz w:val="16"/>
          <w:szCs w:val="16"/>
        </w:rPr>
        <w:softHyphen/>
        <w:t>ров» был освоен несколькими заводами тре</w:t>
      </w:r>
      <w:r w:rsidRPr="007550A6">
        <w:rPr>
          <w:rFonts w:ascii="Times New Roman" w:hAnsi="Times New Roman" w:cs="Times New Roman"/>
          <w:color w:val="000000" w:themeColor="text1"/>
          <w:sz w:val="16"/>
          <w:szCs w:val="16"/>
        </w:rPr>
        <w:softHyphen/>
        <w:t>ста «Промвоздух». Обстоятельства сложи</w:t>
      </w:r>
      <w:r w:rsidRPr="007550A6">
        <w:rPr>
          <w:rFonts w:ascii="Times New Roman" w:hAnsi="Times New Roman" w:cs="Times New Roman"/>
          <w:color w:val="000000" w:themeColor="text1"/>
          <w:sz w:val="16"/>
          <w:szCs w:val="16"/>
        </w:rPr>
        <w:softHyphen/>
        <w:t>лись так, что ведущим предприятием по этим вопросам стал завод «Авиаработник», в том же 1927 году получивший № 39. На нем ос</w:t>
      </w:r>
      <w:r w:rsidRPr="007550A6">
        <w:rPr>
          <w:rFonts w:ascii="Times New Roman" w:hAnsi="Times New Roman" w:cs="Times New Roman"/>
          <w:color w:val="000000" w:themeColor="text1"/>
          <w:sz w:val="16"/>
          <w:szCs w:val="16"/>
        </w:rPr>
        <w:softHyphen/>
        <w:t>воили не только ремонт, но изготовление не</w:t>
      </w:r>
      <w:r w:rsidRPr="007550A6">
        <w:rPr>
          <w:rFonts w:ascii="Times New Roman" w:hAnsi="Times New Roman" w:cs="Times New Roman"/>
          <w:color w:val="000000" w:themeColor="text1"/>
          <w:sz w:val="16"/>
          <w:szCs w:val="16"/>
        </w:rPr>
        <w:softHyphen/>
        <w:t>которых агрегатов «Фоккеров ДХЬъ в частно</w:t>
      </w:r>
      <w:r w:rsidRPr="007550A6">
        <w:rPr>
          <w:rFonts w:ascii="Times New Roman" w:hAnsi="Times New Roman" w:cs="Times New Roman"/>
          <w:color w:val="000000" w:themeColor="text1"/>
          <w:sz w:val="16"/>
          <w:szCs w:val="16"/>
        </w:rPr>
        <w:softHyphen/>
        <w:t>сти крыльев этого самолета. Видимо, все- таки по инициативе заводчан было решено пойти дальше.</w:t>
      </w:r>
    </w:p>
    <w:p w14:paraId="0B554E1C" w14:textId="77777777" w:rsidR="00C80814" w:rsidRPr="007550A6" w:rsidRDefault="00C8081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течение 1927-28 годов был выполнен так называемый «восстановительный» ре</w:t>
      </w:r>
      <w:r w:rsidRPr="007550A6">
        <w:rPr>
          <w:rFonts w:ascii="Times New Roman" w:hAnsi="Times New Roman" w:cs="Times New Roman"/>
          <w:color w:val="000000" w:themeColor="text1"/>
          <w:sz w:val="16"/>
          <w:szCs w:val="16"/>
        </w:rPr>
        <w:softHyphen/>
        <w:t>монт пятнадцати «Фоккеров ДХЬъ списанных по различным причинам и исключенным из состава ВВС. Серийные номера этих машин были следующими: 4655, 4656, 4666, 4674, 4680, 4685, 4738, 4743, 4744, 4766, 4782, 4789, 4793, 4797 и 4802. Их техническое состояние определялось словом «списан», что тогда не исключало использование некоторых ориги</w:t>
      </w:r>
      <w:r w:rsidRPr="007550A6">
        <w:rPr>
          <w:rFonts w:ascii="Times New Roman" w:hAnsi="Times New Roman" w:cs="Times New Roman"/>
          <w:color w:val="000000" w:themeColor="text1"/>
          <w:sz w:val="16"/>
          <w:szCs w:val="16"/>
        </w:rPr>
        <w:softHyphen/>
        <w:t>нальных частей при восстановлении (22722).</w:t>
      </w:r>
    </w:p>
    <w:p w14:paraId="62A24A2F" w14:textId="77777777" w:rsidR="00C80814" w:rsidRPr="007550A6" w:rsidRDefault="00C80814" w:rsidP="007550A6">
      <w:pPr>
        <w:shd w:val="clear" w:color="auto" w:fill="FFFFFF"/>
        <w:spacing w:after="0" w:line="240" w:lineRule="auto"/>
        <w:jc w:val="both"/>
        <w:textAlignment w:val="baseline"/>
        <w:rPr>
          <w:rFonts w:ascii="Times New Roman" w:hAnsi="Times New Roman" w:cs="Times New Roman"/>
          <w:color w:val="000000" w:themeColor="text1"/>
          <w:sz w:val="16"/>
          <w:szCs w:val="16"/>
        </w:rPr>
      </w:pPr>
    </w:p>
    <w:p w14:paraId="0704C7E4" w14:textId="77777777" w:rsidR="00C80814" w:rsidRPr="007550A6" w:rsidRDefault="00C80814" w:rsidP="007550A6">
      <w:pPr>
        <w:pStyle w:val="ae"/>
        <w:shd w:val="clear" w:color="auto" w:fill="FFFFFF"/>
        <w:spacing w:before="0" w:after="0"/>
        <w:jc w:val="both"/>
        <w:rPr>
          <w:color w:val="000000" w:themeColor="text1"/>
          <w:sz w:val="16"/>
          <w:szCs w:val="16"/>
        </w:rPr>
      </w:pPr>
      <w:r w:rsidRPr="007550A6">
        <w:rPr>
          <w:color w:val="000000" w:themeColor="text1"/>
          <w:sz w:val="16"/>
          <w:szCs w:val="16"/>
        </w:rPr>
        <w:t xml:space="preserve">К концу 1927 года большинство «мартинсайдов» перешло в различные учебные заведения. На 1 декабря 11 машин числились в Высшей школе воздушного боя, по несколько экземпляров получили 1-я высшая школа военных летчиков, 1-я, 2-я и 3-я школы летчиков. Военно-воздушная академия (21270). </w:t>
      </w:r>
    </w:p>
    <w:p w14:paraId="5D752EFF" w14:textId="77777777" w:rsidR="00C80814" w:rsidRPr="007550A6" w:rsidRDefault="00C80814" w:rsidP="007550A6">
      <w:pPr>
        <w:pStyle w:val="ae"/>
        <w:shd w:val="clear" w:color="auto" w:fill="FFFFFF"/>
        <w:spacing w:before="0" w:after="0"/>
        <w:jc w:val="both"/>
        <w:rPr>
          <w:color w:val="000000" w:themeColor="text1"/>
          <w:sz w:val="16"/>
          <w:szCs w:val="16"/>
        </w:rPr>
      </w:pPr>
    </w:p>
    <w:p w14:paraId="7398DD2D" w14:textId="77777777" w:rsidR="00C80814" w:rsidRPr="007550A6" w:rsidRDefault="00C80814" w:rsidP="007550A6">
      <w:pPr>
        <w:spacing w:after="0" w:line="240" w:lineRule="auto"/>
        <w:jc w:val="both"/>
        <w:rPr>
          <w:rFonts w:ascii="Times New Roman" w:hAnsi="Times New Roman" w:cs="Times New Roman"/>
          <w:color w:val="000000" w:themeColor="text1"/>
          <w:sz w:val="16"/>
          <w:szCs w:val="16"/>
          <w:shd w:val="clear" w:color="auto" w:fill="FFFFFF"/>
        </w:rPr>
      </w:pPr>
      <w:bookmarkStart w:id="82" w:name="_Hlk79305793"/>
      <w:r w:rsidRPr="007550A6">
        <w:rPr>
          <w:rFonts w:ascii="Times New Roman" w:hAnsi="Times New Roman" w:cs="Times New Roman"/>
          <w:color w:val="000000" w:themeColor="text1"/>
          <w:sz w:val="16"/>
          <w:szCs w:val="16"/>
          <w:shd w:val="clear" w:color="auto" w:fill="FFFFFF"/>
        </w:rPr>
        <w:t>В конце 1927 г. была разработана программа развития ГА на пять ближайших лет, запрошено поставить в ГВФ 81 самолет для воздушных сообщений и 81 самолет для спецработ. План развития воздушных линий и их субсидирование были рассмотрены в СНК СССР. Гражданский воздушный флот все больше становился государственной организацией со своим, хотя еще и небольшим, бюджетом (21413).</w:t>
      </w:r>
    </w:p>
    <w:bookmarkEnd w:id="82"/>
    <w:p w14:paraId="4A6A00CE" w14:textId="77777777" w:rsidR="00C80814" w:rsidRPr="007550A6" w:rsidRDefault="00C80814" w:rsidP="007550A6">
      <w:pPr>
        <w:spacing w:after="0" w:line="240" w:lineRule="auto"/>
        <w:jc w:val="both"/>
        <w:rPr>
          <w:rFonts w:ascii="Times New Roman" w:hAnsi="Times New Roman" w:cs="Times New Roman"/>
          <w:color w:val="000000" w:themeColor="text1"/>
          <w:sz w:val="16"/>
          <w:szCs w:val="16"/>
        </w:rPr>
      </w:pPr>
    </w:p>
    <w:p w14:paraId="040A16EC"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конце 1927 г. в Ве</w:t>
      </w:r>
      <w:r w:rsidRPr="007550A6">
        <w:rPr>
          <w:rFonts w:ascii="Times New Roman" w:hAnsi="Times New Roman" w:cs="Times New Roman"/>
          <w:color w:val="000000" w:themeColor="text1"/>
          <w:sz w:val="16"/>
          <w:szCs w:val="16"/>
        </w:rPr>
        <w:softHyphen/>
        <w:t>ликобритании уже публиковался научный трактат под названием “О происхождении штопора”, а недавний выпускник Военно-воздушной академии им. проф. Н.Е.Жуковского В.С.Пышнов завершал работу над ста</w:t>
      </w:r>
      <w:r w:rsidRPr="007550A6">
        <w:rPr>
          <w:rFonts w:ascii="Times New Roman" w:hAnsi="Times New Roman" w:cs="Times New Roman"/>
          <w:color w:val="000000" w:themeColor="text1"/>
          <w:sz w:val="16"/>
          <w:szCs w:val="16"/>
        </w:rPr>
        <w:softHyphen/>
        <w:t>тьей “Штопор самолета”. Зная об этом, Н.Н.Поликар</w:t>
      </w:r>
      <w:r w:rsidRPr="007550A6">
        <w:rPr>
          <w:rFonts w:ascii="Times New Roman" w:hAnsi="Times New Roman" w:cs="Times New Roman"/>
          <w:color w:val="000000" w:themeColor="text1"/>
          <w:sz w:val="16"/>
          <w:szCs w:val="16"/>
        </w:rPr>
        <w:softHyphen/>
        <w:t>пов и И.М.Косткин обратились к Пышнову с предложением сделать расчет штопорных свойств И1-М5, но ответа не последовало. Из ЦАГИ отписа</w:t>
      </w:r>
      <w:r w:rsidRPr="007550A6">
        <w:rPr>
          <w:rFonts w:ascii="Times New Roman" w:hAnsi="Times New Roman" w:cs="Times New Roman"/>
          <w:color w:val="000000" w:themeColor="text1"/>
          <w:sz w:val="16"/>
          <w:szCs w:val="16"/>
        </w:rPr>
        <w:softHyphen/>
        <w:t>ли, что “институт до самого последнего времени про</w:t>
      </w:r>
      <w:r w:rsidRPr="007550A6">
        <w:rPr>
          <w:rFonts w:ascii="Times New Roman" w:hAnsi="Times New Roman" w:cs="Times New Roman"/>
          <w:color w:val="000000" w:themeColor="text1"/>
          <w:sz w:val="16"/>
          <w:szCs w:val="16"/>
        </w:rPr>
        <w:softHyphen/>
        <w:t>блемой штопора почти не занимался”. Такой ответ не должен удивлять: экспериментально-исследователь</w:t>
      </w:r>
      <w:r w:rsidRPr="007550A6">
        <w:rPr>
          <w:rFonts w:ascii="Times New Roman" w:hAnsi="Times New Roman" w:cs="Times New Roman"/>
          <w:color w:val="000000" w:themeColor="text1"/>
          <w:sz w:val="16"/>
          <w:szCs w:val="16"/>
        </w:rPr>
        <w:softHyphen/>
        <w:t>ский комплекс ЦАГИ только создавался, да и обслужи</w:t>
      </w:r>
      <w:r w:rsidRPr="007550A6">
        <w:rPr>
          <w:rFonts w:ascii="Times New Roman" w:hAnsi="Times New Roman" w:cs="Times New Roman"/>
          <w:color w:val="000000" w:themeColor="text1"/>
          <w:sz w:val="16"/>
          <w:szCs w:val="16"/>
        </w:rPr>
        <w:softHyphen/>
        <w:t>вал он в то время в основном интересы конструктор</w:t>
      </w:r>
      <w:r w:rsidRPr="007550A6">
        <w:rPr>
          <w:rFonts w:ascii="Times New Roman" w:hAnsi="Times New Roman" w:cs="Times New Roman"/>
          <w:color w:val="000000" w:themeColor="text1"/>
          <w:sz w:val="16"/>
          <w:szCs w:val="16"/>
        </w:rPr>
        <w:softHyphen/>
        <w:t>ских коллективов ЦАГИ. Поэтому не случайно, что в подготовленном Авиатрестом “Докладе об опытном строительстве” (октябрь 1927 г.) говорилось:</w:t>
      </w:r>
    </w:p>
    <w:p w14:paraId="121E1FC6"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“Этот институт за время своего существования на</w:t>
      </w:r>
      <w:r w:rsidRPr="007550A6">
        <w:rPr>
          <w:rFonts w:ascii="Times New Roman" w:hAnsi="Times New Roman" w:cs="Times New Roman"/>
          <w:color w:val="000000" w:themeColor="text1"/>
          <w:sz w:val="16"/>
          <w:szCs w:val="16"/>
        </w:rPr>
        <w:softHyphen/>
        <w:t>шей промышленности почти ничего не дал. За 7 лет со дня основания ЦАГИ занималось главным образом строительством новых лабораторий, зданий и т.п.; в от</w:t>
      </w:r>
      <w:r w:rsidRPr="007550A6">
        <w:rPr>
          <w:rFonts w:ascii="Times New Roman" w:hAnsi="Times New Roman" w:cs="Times New Roman"/>
          <w:color w:val="000000" w:themeColor="text1"/>
          <w:sz w:val="16"/>
          <w:szCs w:val="16"/>
        </w:rPr>
        <w:softHyphen/>
        <w:t>ношении научных работ был целый ряд инициативных работ, интересовавших отдельных руководителей отде</w:t>
      </w:r>
      <w:r w:rsidRPr="007550A6">
        <w:rPr>
          <w:rFonts w:ascii="Times New Roman" w:hAnsi="Times New Roman" w:cs="Times New Roman"/>
          <w:color w:val="000000" w:themeColor="text1"/>
          <w:sz w:val="16"/>
          <w:szCs w:val="16"/>
        </w:rPr>
        <w:softHyphen/>
        <w:t>лов, к запросам же промышленности ЦАГИ зачастую оставалось глухим.</w:t>
      </w:r>
    </w:p>
    <w:p w14:paraId="28B59FB6"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практических работ ЦАГИ можно отметить вы-, пуск альбома серии винтов, являющийся не результатом собственных опытов, а обработки американских испытаний; затем разработаны расчетные нормы (тоже обработка заграничных, главным образом, американских норм). При отсутствии стандартных методов расчета, при отсутствии альбомов аэродинамических продувок, при отсутствии теоретических изысканий, интересующих в настоящее время авиапромышленность, в особенности ее опытно-строительную ветвь, заводские работники могли пользоваться только сведениями из иностранной литературы, что вызывало лишнюю трату времени и средств (так, например, в Опытном Отделе ГАЗ № 1 организована информационная секция, обрабатывающая иностранную литературу, хотя эта работа былабы ближе ЦАГИ).</w:t>
      </w:r>
    </w:p>
    <w:p w14:paraId="5ABCC61C"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жизненных отделов ЦАГИ надо отметить самолетостроительный отдел, который выпустил несколько шеталлических самолетов. Но по существу эта работа по копытному самолетостроению не должна быть работой {научного института, а этот отдел, развившийся из ко-рмиссии по металлическому самолетостроению, организованной в свое время Главметаллом, попал в ЦАГИ •благодаря тому, что руководитель этого отдела инженер Туполев был работником ЦАГИ...” (10667).</w:t>
      </w:r>
    </w:p>
    <w:p w14:paraId="1708F478"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81DE74" w14:textId="77777777" w:rsidR="00F72C1A" w:rsidRPr="007550A6" w:rsidRDefault="00F72C1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 переговоры о покупке лицензии на выпуск в СССР двигателей Гном-Рон G.R.9Ad (французская копия английского двигателя Бристоль «Юпитер» Mk.IV в метрической системе чертежей), документации, сопутствующих товаров и услуг начались во Франции в Париже (24115).</w:t>
      </w:r>
    </w:p>
    <w:p w14:paraId="793FB0D3" w14:textId="77777777" w:rsidR="00F72C1A" w:rsidRPr="007550A6" w:rsidRDefault="00F72C1A" w:rsidP="007550A6">
      <w:pPr>
        <w:spacing w:after="0" w:line="240" w:lineRule="auto"/>
        <w:jc w:val="both"/>
        <w:rPr>
          <w:rFonts w:ascii="Times New Roman" w:hAnsi="Times New Roman" w:cs="Times New Roman"/>
          <w:color w:val="000000" w:themeColor="text1"/>
          <w:sz w:val="16"/>
          <w:szCs w:val="16"/>
        </w:rPr>
      </w:pPr>
    </w:p>
    <w:p w14:paraId="4D976055" w14:textId="77777777" w:rsidR="00BE2C92" w:rsidRPr="007550A6" w:rsidRDefault="00C17D29"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43577452"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E63EC" w14:textId="77777777" w:rsidR="006445D1" w:rsidRPr="007550A6" w:rsidRDefault="006445D1"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83" w:name="_Hlk91087963"/>
      <w:r w:rsidRPr="007550A6">
        <w:rPr>
          <w:rFonts w:ascii="Times New Roman" w:eastAsia="Times New Roman" w:hAnsi="Times New Roman" w:cs="Times New Roman"/>
          <w:color w:val="000000" w:themeColor="text1"/>
          <w:sz w:val="16"/>
          <w:szCs w:val="16"/>
          <w:lang w:eastAsia="ru-RU"/>
        </w:rPr>
        <w:t>К концу 1927 г. необходимость "немедленно приступить к детальной проработке вопросов о планировании всего народного хозяйства во время войны" (Выступление К. H. Ворошилова "Вопросы обороны и пятилетка". С. 887.) стала общепризнанной и означала фундаментальный сдвиг в постановке проблем как обороны, так и развития экономики страны, прочно связала военные потребности с усилением директивного планирования и, следовательно, перспективой огосударствления и централизации всех областей хозяйства (22725).</w:t>
      </w:r>
    </w:p>
    <w:bookmarkEnd w:id="83"/>
    <w:p w14:paraId="23AC36D1" w14:textId="77777777" w:rsidR="006445D1" w:rsidRPr="007550A6" w:rsidRDefault="006445D1" w:rsidP="007550A6">
      <w:pPr>
        <w:spacing w:after="0" w:line="240" w:lineRule="auto"/>
        <w:jc w:val="both"/>
        <w:rPr>
          <w:rFonts w:ascii="Times New Roman" w:hAnsi="Times New Roman" w:cs="Times New Roman"/>
          <w:color w:val="000000" w:themeColor="text1"/>
          <w:sz w:val="16"/>
          <w:szCs w:val="16"/>
          <w:shd w:val="clear" w:color="auto" w:fill="FFFFFF"/>
        </w:rPr>
      </w:pPr>
    </w:p>
    <w:p w14:paraId="0D1646A8"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 появилась аналитическая записка СО Госпла</w:t>
      </w:r>
      <w:r w:rsidRPr="007550A6">
        <w:rPr>
          <w:rFonts w:ascii="Times New Roman" w:hAnsi="Times New Roman" w:cs="Times New Roman"/>
          <w:color w:val="000000" w:themeColor="text1"/>
          <w:sz w:val="16"/>
          <w:szCs w:val="16"/>
        </w:rPr>
        <w:softHyphen/>
        <w:t>на о возможной войне и экономической политике военного вре</w:t>
      </w:r>
      <w:r w:rsidRPr="007550A6">
        <w:rPr>
          <w:rFonts w:ascii="Times New Roman" w:hAnsi="Times New Roman" w:cs="Times New Roman"/>
          <w:color w:val="000000" w:themeColor="text1"/>
          <w:sz w:val="16"/>
          <w:szCs w:val="16"/>
        </w:rPr>
        <w:softHyphen/>
        <w:t>мени. Характерной ее особенностью было то, что она еще “ды</w:t>
      </w:r>
      <w:r w:rsidRPr="007550A6">
        <w:rPr>
          <w:rFonts w:ascii="Times New Roman" w:hAnsi="Times New Roman" w:cs="Times New Roman"/>
          <w:color w:val="000000" w:themeColor="text1"/>
          <w:sz w:val="16"/>
          <w:szCs w:val="16"/>
        </w:rPr>
        <w:softHyphen/>
        <w:t>шит” нэповскими традициями. В ней подчеркивалось, что в то время как противник будет обладать высокой техникой, нам при</w:t>
      </w:r>
      <w:r w:rsidRPr="007550A6">
        <w:rPr>
          <w:rFonts w:ascii="Times New Roman" w:hAnsi="Times New Roman" w:cs="Times New Roman"/>
          <w:color w:val="000000" w:themeColor="text1"/>
          <w:sz w:val="16"/>
          <w:szCs w:val="16"/>
        </w:rPr>
        <w:softHyphen/>
        <w:t>дется воевать практически с довоенной базой. В этих условиях необходимо держаться союза с середняком, который составит основу армии, ущемлять кулака и частника как возможных вну</w:t>
      </w:r>
      <w:r w:rsidRPr="007550A6">
        <w:rPr>
          <w:rFonts w:ascii="Times New Roman" w:hAnsi="Times New Roman" w:cs="Times New Roman"/>
          <w:color w:val="000000" w:themeColor="text1"/>
          <w:sz w:val="16"/>
          <w:szCs w:val="16"/>
        </w:rPr>
        <w:softHyphen/>
        <w:t>тренних противников. Конечно, в случае войны, говорилось в записке, придется прибегнуть к внеэкономическим методам регу</w:t>
      </w:r>
      <w:r w:rsidRPr="007550A6">
        <w:rPr>
          <w:rFonts w:ascii="Times New Roman" w:hAnsi="Times New Roman" w:cs="Times New Roman"/>
          <w:color w:val="000000" w:themeColor="text1"/>
          <w:sz w:val="16"/>
          <w:szCs w:val="16"/>
        </w:rPr>
        <w:softHyphen/>
        <w:t>лирования народным хозяйством. «Но это не будет означать возвращения к политике военного коммунизма. Изменения в хо</w:t>
      </w:r>
      <w:r w:rsidRPr="007550A6">
        <w:rPr>
          <w:rFonts w:ascii="Times New Roman" w:hAnsi="Times New Roman" w:cs="Times New Roman"/>
          <w:color w:val="000000" w:themeColor="text1"/>
          <w:sz w:val="16"/>
          <w:szCs w:val="16"/>
        </w:rPr>
        <w:softHyphen/>
        <w:t>зяйственной политике нэпа необходимо сохранить (курсив мой. -A.C.). Сама степень возвращения к военно-мобилизацион</w:t>
      </w:r>
      <w:r w:rsidRPr="007550A6">
        <w:rPr>
          <w:rFonts w:ascii="Times New Roman" w:hAnsi="Times New Roman" w:cs="Times New Roman"/>
          <w:color w:val="000000" w:themeColor="text1"/>
          <w:sz w:val="16"/>
          <w:szCs w:val="16"/>
        </w:rPr>
        <w:softHyphen/>
        <w:t>ным методам будет критически переосмыслена, хотя лозунг “все для войны” воскреснет...»</w:t>
      </w:r>
      <w:bookmarkStart w:id="84" w:name="_ednref8"/>
      <w:r w:rsidRPr="007550A6">
        <w:rPr>
          <w:rFonts w:ascii="Times New Roman" w:hAnsi="Times New Roman" w:cs="Times New Roman"/>
          <w:color w:val="000000" w:themeColor="text1"/>
          <w:sz w:val="16"/>
          <w:szCs w:val="16"/>
        </w:rPr>
        <w:t xml:space="preserve"> (18393)</w:t>
      </w:r>
      <w:bookmarkEnd w:id="84"/>
      <w:r w:rsidRPr="007550A6">
        <w:rPr>
          <w:rFonts w:ascii="Times New Roman" w:hAnsi="Times New Roman" w:cs="Times New Roman"/>
          <w:color w:val="000000" w:themeColor="text1"/>
          <w:sz w:val="16"/>
          <w:szCs w:val="16"/>
        </w:rPr>
        <w:t>.</w:t>
      </w:r>
    </w:p>
    <w:p w14:paraId="2AA15ED8"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p>
    <w:p w14:paraId="0BC046B5"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 приказами по наркоматам в их составе формируются мобилизационные отделы или мобилизационные бюро. Персональная ответственность за их работу возлагается непосредственно на наркомов. В республиках, краях и областях в аппаратах правительств союзных республик, исполкомов краевых, областных и даже части районных советов создаются мобилизационные управления и отделы. К 1931 г. общая численность работников мобилизационных органов в центре и на местах составляет 31 858 человек (18413).</w:t>
      </w:r>
    </w:p>
    <w:p w14:paraId="6A65571B"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p>
    <w:p w14:paraId="4CCBA058"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года СССР находился на начальном этапе индустриализации: в крупной промышленности производилось 20–25 % национального дохода страны, уровень производства промышленности в расчете на душу населения был ниже в 5–10 раз душевого производства в индустриально-развитых странах, доля городского населения составляла 18–19 %, а рабочего — 11–12 %. В СССР удельный вес всей промышленности впервые превысил продукцию сельского хозяйства только в 1930 году (18416).</w:t>
      </w:r>
    </w:p>
    <w:p w14:paraId="3AD31B46"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p>
    <w:p w14:paraId="4FCA14F6"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конца 1927 г. нэп вступил в полосу затяжного кризиса; быстро выйти из кризиса "нэповским" путем оказалось невозможным: не осталось резервов. Уже к 1926 г. промышленность подошла к 100 % использованию дореволюционных основных фондов; дальше запускать было нечего. Выход, как известно, был найден на пути форсированной индустриализации в промышленности и коллективизации в сельском хозяйстве (12129).</w:t>
      </w:r>
    </w:p>
    <w:p w14:paraId="1692F49E"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rPr>
      </w:pPr>
    </w:p>
    <w:p w14:paraId="1EBEFD4F" w14:textId="77777777" w:rsidR="00461401" w:rsidRPr="007550A6" w:rsidRDefault="0046140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 появилась аналитическая записка СО Госпла</w:t>
      </w:r>
      <w:r w:rsidRPr="007550A6">
        <w:rPr>
          <w:rFonts w:ascii="Times New Roman" w:hAnsi="Times New Roman" w:cs="Times New Roman"/>
          <w:color w:val="000000" w:themeColor="text1"/>
          <w:sz w:val="16"/>
          <w:szCs w:val="16"/>
        </w:rPr>
        <w:softHyphen/>
        <w:t>на о возможной войне и экономической политике военного вре</w:t>
      </w:r>
      <w:r w:rsidRPr="007550A6">
        <w:rPr>
          <w:rFonts w:ascii="Times New Roman" w:hAnsi="Times New Roman" w:cs="Times New Roman"/>
          <w:color w:val="000000" w:themeColor="text1"/>
          <w:sz w:val="16"/>
          <w:szCs w:val="16"/>
        </w:rPr>
        <w:softHyphen/>
        <w:t>мени. Характерной ее особенностью было то, что она еще “ды</w:t>
      </w:r>
      <w:r w:rsidRPr="007550A6">
        <w:rPr>
          <w:rFonts w:ascii="Times New Roman" w:hAnsi="Times New Roman" w:cs="Times New Roman"/>
          <w:color w:val="000000" w:themeColor="text1"/>
          <w:sz w:val="16"/>
          <w:szCs w:val="16"/>
        </w:rPr>
        <w:softHyphen/>
        <w:t xml:space="preserve">шит” нэповскими традициями. В ней подчеркивалось, что в то время как противник будет обладать высокой техникой, нам </w:t>
      </w:r>
      <w:r w:rsidRPr="007550A6">
        <w:rPr>
          <w:rFonts w:ascii="Times New Roman" w:hAnsi="Times New Roman" w:cs="Times New Roman"/>
          <w:iCs/>
          <w:color w:val="000000" w:themeColor="text1"/>
          <w:sz w:val="16"/>
          <w:szCs w:val="16"/>
        </w:rPr>
        <w:t>при</w:t>
      </w:r>
      <w:r w:rsidRPr="007550A6">
        <w:rPr>
          <w:rFonts w:ascii="Times New Roman" w:hAnsi="Times New Roman" w:cs="Times New Roman"/>
          <w:iCs/>
          <w:color w:val="000000" w:themeColor="text1"/>
          <w:sz w:val="16"/>
          <w:szCs w:val="16"/>
        </w:rPr>
        <w:softHyphen/>
        <w:t>дется воевать практически с довоенной базой.</w:t>
      </w:r>
      <w:r w:rsidRPr="007550A6">
        <w:rPr>
          <w:rFonts w:ascii="Times New Roman" w:hAnsi="Times New Roman" w:cs="Times New Roman"/>
          <w:color w:val="000000" w:themeColor="text1"/>
          <w:sz w:val="16"/>
          <w:szCs w:val="16"/>
        </w:rPr>
        <w:t xml:space="preserve"> В этих условиях </w:t>
      </w:r>
      <w:r w:rsidRPr="007550A6">
        <w:rPr>
          <w:rFonts w:ascii="Times New Roman" w:hAnsi="Times New Roman" w:cs="Times New Roman"/>
          <w:iCs/>
          <w:color w:val="000000" w:themeColor="text1"/>
          <w:sz w:val="16"/>
          <w:szCs w:val="16"/>
        </w:rPr>
        <w:t>необходимо держаться союза с середняком, который составитоснову армии, ущемлять кулака и частника как возможных вну</w:t>
      </w:r>
      <w:r w:rsidRPr="007550A6">
        <w:rPr>
          <w:rFonts w:ascii="Times New Roman" w:hAnsi="Times New Roman" w:cs="Times New Roman"/>
          <w:iCs/>
          <w:color w:val="000000" w:themeColor="text1"/>
          <w:sz w:val="16"/>
          <w:szCs w:val="16"/>
        </w:rPr>
        <w:softHyphen/>
        <w:t>тренних противников.</w:t>
      </w:r>
      <w:r w:rsidRPr="007550A6">
        <w:rPr>
          <w:rFonts w:ascii="Times New Roman" w:hAnsi="Times New Roman" w:cs="Times New Roman"/>
          <w:color w:val="000000" w:themeColor="text1"/>
          <w:sz w:val="16"/>
          <w:szCs w:val="16"/>
        </w:rPr>
        <w:t xml:space="preserve"> Конечно, в случае войны, говорилось в записке, придется прибегнуть к внеэкономическим методам регу</w:t>
      </w:r>
      <w:r w:rsidRPr="007550A6">
        <w:rPr>
          <w:rFonts w:ascii="Times New Roman" w:hAnsi="Times New Roman" w:cs="Times New Roman"/>
          <w:color w:val="000000" w:themeColor="text1"/>
          <w:sz w:val="16"/>
          <w:szCs w:val="16"/>
        </w:rPr>
        <w:softHyphen/>
        <w:t xml:space="preserve">лирования народным хозяйством. </w:t>
      </w:r>
      <w:r w:rsidRPr="007550A6">
        <w:rPr>
          <w:rFonts w:ascii="Times New Roman" w:hAnsi="Times New Roman" w:cs="Times New Roman"/>
          <w:iCs/>
          <w:color w:val="000000" w:themeColor="text1"/>
          <w:sz w:val="16"/>
          <w:szCs w:val="16"/>
        </w:rPr>
        <w:t>«Но это не будет означать возвращения к политике военного коммунизма. Изменения в хо</w:t>
      </w:r>
      <w:r w:rsidRPr="007550A6">
        <w:rPr>
          <w:rFonts w:ascii="Times New Roman" w:hAnsi="Times New Roman" w:cs="Times New Roman"/>
          <w:iCs/>
          <w:color w:val="000000" w:themeColor="text1"/>
          <w:sz w:val="16"/>
          <w:szCs w:val="16"/>
        </w:rPr>
        <w:softHyphen/>
        <w:t>зяйственной политике нэпа необходимо сохранить.</w:t>
      </w:r>
      <w:r w:rsidRPr="007550A6">
        <w:rPr>
          <w:rFonts w:ascii="Times New Roman" w:hAnsi="Times New Roman" w:cs="Times New Roman"/>
          <w:color w:val="000000" w:themeColor="text1"/>
          <w:sz w:val="16"/>
          <w:szCs w:val="16"/>
        </w:rPr>
        <w:t xml:space="preserve"> Сама степень возвращения к военно-мобилизацион</w:t>
      </w:r>
      <w:r w:rsidRPr="007550A6">
        <w:rPr>
          <w:rFonts w:ascii="Times New Roman" w:hAnsi="Times New Roman" w:cs="Times New Roman"/>
          <w:color w:val="000000" w:themeColor="text1"/>
          <w:sz w:val="16"/>
          <w:szCs w:val="16"/>
        </w:rPr>
        <w:softHyphen/>
        <w:t>ным методам будет критически переосмыслена, хотя лозунг “все для войны” воскреснет...» (17200).</w:t>
      </w:r>
    </w:p>
    <w:p w14:paraId="2008841C" w14:textId="77777777" w:rsidR="00461401" w:rsidRPr="007550A6" w:rsidRDefault="00461401" w:rsidP="007550A6">
      <w:pPr>
        <w:spacing w:after="0" w:line="240" w:lineRule="auto"/>
        <w:jc w:val="both"/>
        <w:rPr>
          <w:rFonts w:ascii="Times New Roman" w:hAnsi="Times New Roman" w:cs="Times New Roman"/>
          <w:color w:val="000000" w:themeColor="text1"/>
          <w:sz w:val="16"/>
          <w:szCs w:val="16"/>
        </w:rPr>
      </w:pPr>
    </w:p>
    <w:p w14:paraId="01C0F9CC"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года была закончена и сразу же передана на заводские испытания 45-мм батальонная пушка Соколова. Ствол пушки Соколова скреплен кожухом. Затвор полуавтоматический вертикальный клиновой. Тормоз отката системы гидравлический, накатник пружинный. Подъемный механизм секторного типа. Большой угол горизонтального наведения (48) обеспечивался за счет раздвижных станин. Фактически это была первая отечественная артсистема с раздвижными станинами. Для понижения оси цапф пушка имела коленчатую боевую ось. Система была предназначена только для стрельбы с колес. Колеса деревянные, подрессоривание отсутствовало. На поле боя пушка легко перекатывалась двумя-тремя номерами расчета, кроме того, система легко разбиралась на семь частей для переноски в людских вьюках. Параллельно с буксируемым вариантом пушки Соколова разрабатывался и ее самоходный вариант "Арсеналец-45". По конструкции шасси САУ получила название установка Каратаева. Конструкция "Арсенальца-45" была сверхоригинальна и, насколько известно автору, нигде не имела аналогов. Это была гусеничная САУ лилипут. Ее длина составляла около 2 метров, высота 1 метр, а ширина около 0,8 метра. Качающаяся часть пушки Соколова претерпела лишь небольшие изменения. Бронирование САУ состояло из лобового листа. На САУ был установлен горизонтальный четырехтактный двигатель в 12 л.с. В бак заливалось 10 литров бензина, что хватало на 3,5 часа ходу со скоростью 5 км. Возимый боекомплект составлял 50 патронов, а общий вес установки 500 кг. На поле боя установка должна была передвигаться самоходом и управляться идущим сзади красноармейцем. На марше САУ перевозилась в кузове грузового автомобиля (3861).</w:t>
      </w:r>
    </w:p>
    <w:p w14:paraId="633BAF7E"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C8715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КБ или ГКБ ОАТ приступило к проектированию маневренного танка, изготовление которого предусматривалось организовать на ХПЗ. В Харькове разрабатывали трансмиссию и ходовую часть, а в Москве - корпус и башню. Стал Т-12 (9527,12).</w:t>
      </w:r>
    </w:p>
    <w:p w14:paraId="3BAFA9D5"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132AD1"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года АУ УС РККА был осуществлен проект новой бронемашины и построен опытный образец, который был... всесторонне испытан комиссией с участием представителей АУ, Штаба РККА, Инспекции Пехоты и Бронесил, Инспекции Кава</w:t>
      </w:r>
      <w:r w:rsidRPr="007550A6">
        <w:rPr>
          <w:rFonts w:ascii="Times New Roman" w:hAnsi="Times New Roman" w:cs="Times New Roman"/>
          <w:color w:val="000000" w:themeColor="text1"/>
          <w:sz w:val="16"/>
          <w:szCs w:val="16"/>
        </w:rPr>
        <w:softHyphen/>
        <w:t>лерии авто-броневого дивизиона...(11284).</w:t>
      </w:r>
    </w:p>
    <w:p w14:paraId="435E76FB"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0759F8" w14:textId="690A966F"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года московский завод пожарных машин</w:t>
      </w:r>
      <w:r w:rsidR="00211036" w:rsidRPr="007550A6">
        <w:rPr>
          <w:rFonts w:ascii="Times New Roman" w:hAnsi="Times New Roman" w:cs="Times New Roman"/>
          <w:color w:val="000000" w:themeColor="text1"/>
          <w:sz w:val="16"/>
          <w:szCs w:val="16"/>
        </w:rPr>
        <w:fldChar w:fldCharType="begin"/>
      </w:r>
      <w:r w:rsidRPr="007550A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276520" w:rsidRPr="007550A6">
        <w:rPr>
          <w:rFonts w:ascii="Times New Roman" w:hAnsi="Times New Roman" w:cs="Times New Roman"/>
          <w:color w:val="000000" w:themeColor="text1"/>
          <w:sz w:val="16"/>
          <w:szCs w:val="16"/>
        </w:rPr>
        <w:instrText xml:space="preserve"> \* MERGEFORMAT </w:instrText>
      </w:r>
      <w:r w:rsidR="00211036" w:rsidRPr="007550A6">
        <w:rPr>
          <w:rFonts w:ascii="Times New Roman" w:hAnsi="Times New Roman" w:cs="Times New Roman"/>
          <w:color w:val="000000" w:themeColor="text1"/>
          <w:sz w:val="16"/>
          <w:szCs w:val="16"/>
        </w:rPr>
        <w:fldChar w:fldCharType="end"/>
      </w:r>
      <w:r w:rsidR="00211036" w:rsidRPr="007550A6">
        <w:rPr>
          <w:rFonts w:ascii="Times New Roman" w:hAnsi="Times New Roman" w:cs="Times New Roman"/>
          <w:color w:val="000000" w:themeColor="text1"/>
          <w:sz w:val="16"/>
          <w:szCs w:val="16"/>
        </w:rPr>
        <w:fldChar w:fldCharType="begin"/>
      </w:r>
      <w:r w:rsidRPr="007550A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276520" w:rsidRPr="007550A6">
        <w:rPr>
          <w:rFonts w:ascii="Times New Roman" w:hAnsi="Times New Roman" w:cs="Times New Roman"/>
          <w:color w:val="000000" w:themeColor="text1"/>
          <w:sz w:val="16"/>
          <w:szCs w:val="16"/>
        </w:rPr>
        <w:instrText xml:space="preserve"> \* MERGEFORMAT </w:instrText>
      </w:r>
      <w:r w:rsidR="00211036" w:rsidRPr="007550A6">
        <w:rPr>
          <w:rFonts w:ascii="Times New Roman" w:hAnsi="Times New Roman" w:cs="Times New Roman"/>
          <w:color w:val="000000" w:themeColor="text1"/>
          <w:sz w:val="16"/>
          <w:szCs w:val="16"/>
        </w:rPr>
        <w:fldChar w:fldCharType="end"/>
      </w:r>
      <w:r w:rsidRPr="007550A6">
        <w:rPr>
          <w:rFonts w:ascii="Times New Roman" w:hAnsi="Times New Roman" w:cs="Times New Roman"/>
          <w:color w:val="000000" w:themeColor="text1"/>
          <w:sz w:val="16"/>
          <w:szCs w:val="16"/>
        </w:rPr>
        <w:t xml:space="preserve"> № 6 полностью перешел на использование шасси только отечественного производства - АМО-Ф15 грузоподъемностью 1,5 тонны и Я-3 грузоподъемностью 3 тонны. С 1929 года производство пожарных машин было сосредоточено на </w:t>
      </w:r>
      <w:r w:rsidR="00211036" w:rsidRPr="007550A6">
        <w:rPr>
          <w:rFonts w:ascii="Times New Roman" w:hAnsi="Times New Roman" w:cs="Times New Roman"/>
          <w:color w:val="000000" w:themeColor="text1"/>
          <w:sz w:val="16"/>
          <w:szCs w:val="16"/>
        </w:rPr>
        <w:fldChar w:fldCharType="begin"/>
      </w:r>
      <w:r w:rsidRPr="007550A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276520" w:rsidRPr="007550A6">
        <w:rPr>
          <w:rFonts w:ascii="Times New Roman" w:hAnsi="Times New Roman" w:cs="Times New Roman"/>
          <w:color w:val="000000" w:themeColor="text1"/>
          <w:sz w:val="16"/>
          <w:szCs w:val="16"/>
        </w:rPr>
        <w:instrText xml:space="preserve"> \* MERGEFORMAT </w:instrText>
      </w:r>
      <w:r w:rsidR="00211036" w:rsidRPr="007550A6">
        <w:rPr>
          <w:rFonts w:ascii="Times New Roman" w:hAnsi="Times New Roman" w:cs="Times New Roman"/>
          <w:color w:val="000000" w:themeColor="text1"/>
          <w:sz w:val="16"/>
          <w:szCs w:val="16"/>
        </w:rPr>
        <w:fldChar w:fldCharType="end"/>
      </w:r>
      <w:r w:rsidR="00211036" w:rsidRPr="007550A6">
        <w:rPr>
          <w:rFonts w:ascii="Times New Roman" w:hAnsi="Times New Roman" w:cs="Times New Roman"/>
          <w:color w:val="000000" w:themeColor="text1"/>
          <w:sz w:val="16"/>
          <w:szCs w:val="16"/>
        </w:rPr>
        <w:fldChar w:fldCharType="begin"/>
      </w:r>
      <w:r w:rsidRPr="007550A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276520" w:rsidRPr="007550A6">
        <w:rPr>
          <w:rFonts w:ascii="Times New Roman" w:hAnsi="Times New Roman" w:cs="Times New Roman"/>
          <w:color w:val="000000" w:themeColor="text1"/>
          <w:sz w:val="16"/>
          <w:szCs w:val="16"/>
        </w:rPr>
        <w:instrText xml:space="preserve"> \* MERGEFORMAT </w:instrText>
      </w:r>
      <w:r w:rsidR="00211036" w:rsidRPr="007550A6">
        <w:rPr>
          <w:rFonts w:ascii="Times New Roman" w:hAnsi="Times New Roman" w:cs="Times New Roman"/>
          <w:color w:val="000000" w:themeColor="text1"/>
          <w:sz w:val="16"/>
          <w:szCs w:val="16"/>
        </w:rPr>
        <w:fldChar w:fldCharType="end"/>
      </w:r>
      <w:r w:rsidRPr="007550A6">
        <w:rPr>
          <w:rFonts w:ascii="Times New Roman" w:hAnsi="Times New Roman" w:cs="Times New Roman"/>
          <w:color w:val="000000" w:themeColor="text1"/>
          <w:sz w:val="16"/>
          <w:szCs w:val="16"/>
        </w:rPr>
        <w:t xml:space="preserve">заводе №6 </w:t>
      </w:r>
      <w:r w:rsidR="00211036" w:rsidRPr="007550A6">
        <w:rPr>
          <w:rFonts w:ascii="Times New Roman" w:hAnsi="Times New Roman" w:cs="Times New Roman"/>
          <w:color w:val="000000" w:themeColor="text1"/>
          <w:sz w:val="16"/>
          <w:szCs w:val="16"/>
        </w:rPr>
        <w:fldChar w:fldCharType="begin"/>
      </w:r>
      <w:r w:rsidRPr="007550A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276520" w:rsidRPr="007550A6">
        <w:rPr>
          <w:rFonts w:ascii="Times New Roman" w:hAnsi="Times New Roman" w:cs="Times New Roman"/>
          <w:color w:val="000000" w:themeColor="text1"/>
          <w:sz w:val="16"/>
          <w:szCs w:val="16"/>
        </w:rPr>
        <w:instrText xml:space="preserve"> \* MERGEFORMAT </w:instrText>
      </w:r>
      <w:r w:rsidR="00211036" w:rsidRPr="007550A6">
        <w:rPr>
          <w:rFonts w:ascii="Times New Roman" w:hAnsi="Times New Roman" w:cs="Times New Roman"/>
          <w:color w:val="000000" w:themeColor="text1"/>
          <w:sz w:val="16"/>
          <w:szCs w:val="16"/>
        </w:rPr>
        <w:fldChar w:fldCharType="end"/>
      </w:r>
      <w:r w:rsidR="00211036" w:rsidRPr="007550A6">
        <w:rPr>
          <w:rFonts w:ascii="Times New Roman" w:hAnsi="Times New Roman" w:cs="Times New Roman"/>
          <w:color w:val="000000" w:themeColor="text1"/>
          <w:sz w:val="16"/>
          <w:szCs w:val="16"/>
        </w:rPr>
        <w:fldChar w:fldCharType="begin"/>
      </w:r>
      <w:r w:rsidRPr="007550A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276520" w:rsidRPr="007550A6">
        <w:rPr>
          <w:rFonts w:ascii="Times New Roman" w:hAnsi="Times New Roman" w:cs="Times New Roman"/>
          <w:color w:val="000000" w:themeColor="text1"/>
          <w:sz w:val="16"/>
          <w:szCs w:val="16"/>
        </w:rPr>
        <w:instrText xml:space="preserve"> \* MERGEFORMAT </w:instrText>
      </w:r>
      <w:r w:rsidR="00211036" w:rsidRPr="007550A6">
        <w:rPr>
          <w:rFonts w:ascii="Times New Roman" w:hAnsi="Times New Roman" w:cs="Times New Roman"/>
          <w:color w:val="000000" w:themeColor="text1"/>
          <w:sz w:val="16"/>
          <w:szCs w:val="16"/>
        </w:rPr>
        <w:fldChar w:fldCharType="end"/>
      </w:r>
      <w:r w:rsidRPr="007550A6">
        <w:rPr>
          <w:rFonts w:ascii="Times New Roman" w:hAnsi="Times New Roman" w:cs="Times New Roman"/>
          <w:color w:val="000000" w:themeColor="text1"/>
          <w:sz w:val="16"/>
          <w:szCs w:val="16"/>
        </w:rPr>
        <w:t>ГУТАП в Москве (Миусский завод).</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С октября 1931года Миусский авторемонтный завод (позже он получил название Московского завода пожарных машин) начал выпуск пожарных линеек на 12 человек на шасси автомобилей семейств ЗИС-5 и ГАЗ-АА, а впоследствии и цистерн на тех же шасси. После войны завод приступил к выпуску пожарной техники на шасси ГАЗ-51/63 и ЗИС-150/164/151. Последние пожарные машины на шасси ЗИЛ-130 покинули завод в середине 60-ых годов ХХ века, а примерно в начале 80-ых годов заводские корпуса были разобраны и на его месте выросли жилые кварталы (11833).</w:t>
      </w:r>
    </w:p>
    <w:p w14:paraId="2713505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FD095F" w14:textId="0EFEACB8"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конце 1927 г. на линии Москва Ленинград были проведены практические испытания изготовленных образцов телеграфных аппаратов Шорина (ЦГА СПб., ф. 945, оп. 3, д. 61, л. 167.). По результатам этих испытаний в феврале 1928 г. на межведомст венном совещании в НКПиТ были выработаны и согласованы временные ТТТ к аппаратам для изготовления опытной партии (ЦГА СПб., ф. 478, оп. 1, д. 16, л. 6.). 1928 г. стал решающим в истории разработки телеграфного аппарата сис темы </w:t>
      </w:r>
      <w:r w:rsidRPr="007550A6">
        <w:rPr>
          <w:rFonts w:ascii="Times New Roman" w:hAnsi="Times New Roman" w:cs="Times New Roman"/>
          <w:color w:val="000000" w:themeColor="text1"/>
          <w:sz w:val="16"/>
          <w:szCs w:val="16"/>
        </w:rPr>
        <w:lastRenderedPageBreak/>
        <w:t>Шорина. 30 июля А.Ф. Шорин подал официальную заявку на разработан ный им стартстопный телеграфный аппарат (Архив ВИМАИВиВС, ф. 60, оп.1, д. 74, л. 14.). В своей докладной записке на имя председателя Правления ЭТЗСТ от 21 августа 1928 г. Шорин отмечал, что соз данный аппарат дает возможность заменить все существующие типы аппаратов и, таким образом, осуществить стандартизацию телеграфной аппаратуры (ЦГА СПб., ф. 945, оп. 3, д. 61, л. 42.). Руководство ВТУ форсировало поступление аппаратов Шорина на воору жение войск связи. В конце июня 1928 г. ОСА получил наряд на подготовку двух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телеграфных аппаратов для участия в войсковых маневрах в Киевском военном округе осенью того же года (ЦГА СПб., ф. 945, оп. 3, д. 61, л. 85.). Результаты этих испытаний были обсуждены на за седании Технического комитета ВТУ 1 ноября 1928 г. Комиссия Главного штаба РККА доложила свои вывода по результатам испытаний. Было отмечено, что ап парат Шорина портативен, удобен при перевозке, отличается простотой устрой ства и обслуживания. По единодушному мнению членов комиссии и всех участ ников испытания, аппарат по всем показателям превосходил своего предшест венника – аппарат системы Юза. Признавалось целесообразным принятие его на вооружение войск связи РККА (ЦГА СПб., ф. 478, оп. 1, д. 16, л. 3.). Создание аппарата Шорина привело к пересмотру программы завода им. Кулакова. Изготовление принятых в производство по заказу ВТУ в феврале 1928 г. пяти комплектов аппаратов Юза распоряжением Правления треста в августе того же года было приостановлено и больше уже не возобновлялось (ЦГА СПб., ф. 2086, оп. 4, д. 31, л. 69.). Вместе с тем для производства аппаратов Шорина требовалась серьезная подготовка. Об этом на имя технического директора ЭТЗСТ докладывал А.Ф. Шорин в декабре 1928 г. По его мнению, требовалось принятие мер внутри треста для подготовки к серийному производству аппаратов на заводе им. Кулакова (получение элек тромоторов и шарикоподшипников из-за границы, оборудование мастерских ла боратории необходимыми инструментами, организация изготовления специфи ческих комплектующих) (ЦГА СПб., ф. 478, оп. 1, д. 16, л. 11.). Дальнейшее совершенствование аппарата Шорина осуществлялось уже в Центральной лаборатории проводной связи (ЦЛПС), которая была создана в 1928 г. в соответствии с постановлением Президиума ВСНХ в результате объе динения ОСА и переданной в ведение ЭТЗСТ Ленинградской эксперименталь ной электротехнической лаборатории. Директором лаборатории стал А.Ф. Шо рин, а в ее составе был сформирован отдел телеграфов, на который была возложена «… разработка и научно-техническая работа электрических телеграфов и всех приборов, с ними связанных» (ЦГА СПб., ф. 478, оп. 1, д. 2, л. 31.). Освоение аппарата Шорина на заводе им. Кулакова проходила чрезвычай но трудно. На весь процесс от технической разработки заказа и конструкции ап парата до выпуска первой партии изделий ушло около двенадцати месяцев (ЦГА СПб., ф. 2086, оп. 11, д. 1, л. 30.). В частности, доработки конструкции аппарата, который в процессе серийного про изводства получил наименование Ш-29, потребовало введение в промышленно сти стандартной 4-х разрядной клавиатуры. После проведенных доработок ВТУ сделало заказ на изготовление четырех аппаратов с размещением их в двуколках, которые предусматривалось вновь подвергнуть полевым испытаниям в 1929 г. на осенних маневрах РККА (ЦГА СПб., ф. 478, оп. 1, д. 16, л. 12.). В результате напряженной совместной работы ЦЛПС и завода им. Кулакова заказ был выполнен, и 15 августа 1929 г. двуколки с аппа ратами Ш-29 были сданы представителям Ленинградского военного округа (ЦГА СПб., ф. 478, оп. 1, д. 16, л. 53.). Одновременно с этим по заказу Научно-технического комитета (НТК) Управле ния Военно-морских сил (УВМС) ЦЛПС совместно с заводом им. Коминтерна прорабатывала вопрос использования аппаратов Шорина для буквопечатающего приема на радиостанциях, вошедших в состав системы радиовооружения ВМФ «БЛОКАДА-1» (станции ШТОРМ, ШКВАЛ, УРАГАН) (ЦГА СПб., ф. 478, оп. 1, д. 16, л. 26.). Серийное производство аппаратов Ш-29 было осуществлено только в 1930 г., когда заводом им. Кулакова была выпущена партия в количестве пятидесяти комплектов (Нагорский В.М. Указ.соч. // Бюлл. Электротех. треста зав. слабого). А уже в 1931 г. только по заказу УСКА было изготовлено 120 ап паратов7. Необходимо отметить, что практическая эксплуатация Ш-29 показала его существенные недостатки, основными из которых были малая скорость пе редачи (двести знаков в минуту) и большая стартстопная масса, которая расша тывала механизм аппарата и часто выводила его из строя. Поэтому сразу после выпуска этого аппарата в производство А.Ф. Шорин совместно с сотрудниками завода им. Кулакова приступил к его усовершенство ванию, результатом чего стало появление в 1932 г. модернизированного аппара та Ш-32. Этот аппарат был принят на вооружение РККА и для эксплуатации на предприятиях Наркомата связи (НКС). Особенностью аппарата Шорина по срав нению с аналогичными аппаратами, применявшимися в то время в других стра нах, заключалась в том, что он мог работать в самых различных режимах и через целый ряд трансляций. Вес аппарата Шорина с кожухом составлял 25 кг. Ско рость работы на дальних связях достигала 240 знаков в минуту. Конструкция ап парата была приспособлена к нашему производству, а клавиатура полностью со ответствовала клавиатуре стандартной пишущей машинки (Архив ВИМАИВиВС, ф. 60р, оп. 1, д. 27, л. 244.). Выпуск аппаратов Шорина продолжался на заводе им. Кулакова до 1936 г. (11870).</w:t>
      </w:r>
    </w:p>
    <w:p w14:paraId="485D421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BDA8F3"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 появилось предложение переобору</w:t>
      </w:r>
      <w:r w:rsidRPr="007550A6">
        <w:rPr>
          <w:rFonts w:ascii="Times New Roman" w:hAnsi="Times New Roman" w:cs="Times New Roman"/>
          <w:color w:val="000000" w:themeColor="text1"/>
          <w:sz w:val="16"/>
          <w:szCs w:val="16"/>
        </w:rPr>
        <w:softHyphen/>
        <w:t>довать учебное судно “Комсомолец” в авианосец. Со</w:t>
      </w:r>
      <w:r w:rsidRPr="007550A6">
        <w:rPr>
          <w:rFonts w:ascii="Times New Roman" w:hAnsi="Times New Roman" w:cs="Times New Roman"/>
          <w:color w:val="000000" w:themeColor="text1"/>
          <w:sz w:val="16"/>
          <w:szCs w:val="16"/>
        </w:rPr>
        <w:softHyphen/>
        <w:t>гласно разработанному в 1927-1929 гг. эскизному проекту, этот корабль при водоизмещении 12 000 т мог иметь скорость 15 узлов и нести на борту авиагруппу из 26 истребителей и 16 штурмовиков. Для предполагае</w:t>
      </w:r>
      <w:r w:rsidRPr="007550A6">
        <w:rPr>
          <w:rFonts w:ascii="Times New Roman" w:hAnsi="Times New Roman" w:cs="Times New Roman"/>
          <w:color w:val="000000" w:themeColor="text1"/>
          <w:sz w:val="16"/>
          <w:szCs w:val="16"/>
        </w:rPr>
        <w:softHyphen/>
        <w:t>мой постройки корабля ЦКБ было дано задание разра</w:t>
      </w:r>
      <w:r w:rsidRPr="007550A6">
        <w:rPr>
          <w:rFonts w:ascii="Times New Roman" w:hAnsi="Times New Roman" w:cs="Times New Roman"/>
          <w:color w:val="000000" w:themeColor="text1"/>
          <w:sz w:val="16"/>
          <w:szCs w:val="16"/>
        </w:rPr>
        <w:softHyphen/>
        <w:t>ботать палубный штурмовик-торпедоносец ШОН (штурмовик особого назначения). По давней тради</w:t>
      </w:r>
      <w:r w:rsidRPr="007550A6">
        <w:rPr>
          <w:rFonts w:ascii="Times New Roman" w:hAnsi="Times New Roman" w:cs="Times New Roman"/>
          <w:color w:val="000000" w:themeColor="text1"/>
          <w:sz w:val="16"/>
          <w:szCs w:val="16"/>
        </w:rPr>
        <w:softHyphen/>
        <w:t>ции носители торпедного оружия у нас считались тех</w:t>
      </w:r>
      <w:r w:rsidRPr="007550A6">
        <w:rPr>
          <w:rFonts w:ascii="Times New Roman" w:hAnsi="Times New Roman" w:cs="Times New Roman"/>
          <w:color w:val="000000" w:themeColor="text1"/>
          <w:sz w:val="16"/>
          <w:szCs w:val="16"/>
        </w:rPr>
        <w:softHyphen/>
        <w:t>никой “особого назначения”. Самолет создавали с учетом опыта проектирования штурмовиков ЛШ, ТШ-1, ТШ-2, но броня имелась толь</w:t>
      </w:r>
      <w:r w:rsidRPr="007550A6">
        <w:rPr>
          <w:rFonts w:ascii="Times New Roman" w:hAnsi="Times New Roman" w:cs="Times New Roman"/>
          <w:color w:val="000000" w:themeColor="text1"/>
          <w:sz w:val="16"/>
          <w:szCs w:val="16"/>
        </w:rPr>
        <w:softHyphen/>
        <w:t>ко снизу. Для удобства хранения машины на корабле ко</w:t>
      </w:r>
      <w:r w:rsidRPr="007550A6">
        <w:rPr>
          <w:rFonts w:ascii="Times New Roman" w:hAnsi="Times New Roman" w:cs="Times New Roman"/>
          <w:color w:val="000000" w:themeColor="text1"/>
          <w:sz w:val="16"/>
          <w:szCs w:val="16"/>
        </w:rPr>
        <w:softHyphen/>
        <w:t>робка крыльев была сделана складывающейся. ШОН построили в апреле 1931 г. В целом он показал удовле</w:t>
      </w:r>
      <w:r w:rsidRPr="007550A6">
        <w:rPr>
          <w:rFonts w:ascii="Times New Roman" w:hAnsi="Times New Roman" w:cs="Times New Roman"/>
          <w:color w:val="000000" w:themeColor="text1"/>
          <w:sz w:val="16"/>
          <w:szCs w:val="16"/>
        </w:rPr>
        <w:softHyphen/>
        <w:t>творительные характеристики, но серийно не выпускал</w:t>
      </w:r>
      <w:r w:rsidRPr="007550A6">
        <w:rPr>
          <w:rFonts w:ascii="Times New Roman" w:hAnsi="Times New Roman" w:cs="Times New Roman"/>
          <w:color w:val="000000" w:themeColor="text1"/>
          <w:sz w:val="16"/>
          <w:szCs w:val="16"/>
        </w:rPr>
        <w:softHyphen/>
        <w:t>ся, так как авианосец решили не строить и надобность в подобном самолете отпала (10667).</w:t>
      </w:r>
    </w:p>
    <w:p w14:paraId="53075362"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4537ED" w14:textId="77777777" w:rsidR="002A3B1B" w:rsidRPr="003600B8" w:rsidRDefault="002A3B1B" w:rsidP="002A3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1927 г. было сделано предложение переоборудовать учебное судно «Комсомолец» в авианосец. Согласно разработанному в 1927–1929 гг. эскизному проекту, корабль при водоизмещении 12 000 т мог иметь скорость 15 узлов и нести на борту авиагруппу из 26 истребителей и 16 штурмовиков. Для предполагаемой постройки корабля ЦКБ было дано задание разработать палубный штурмовик-торпедоносец ШОН (штурмовик особого назначения). По давней традиции носители торпедного оружия у нас считались техникой «особого назначения».</w:t>
      </w:r>
    </w:p>
    <w:p w14:paraId="7A7F36D7" w14:textId="77777777" w:rsidR="002A3B1B" w:rsidRPr="003600B8" w:rsidRDefault="002A3B1B" w:rsidP="002A3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 создавался с учетом опыта проектирования штурмовиков ЛШ, ТШ-1, ТШ-2. Но броня закрывала самолет только снизу. Для удобства хранения машины на корабле коробка крыльев была сделана складывающейся. ШОН выпустили в апреле 1931 г. и тогда же испытали. В целом он прошел летные испытания, показал удовлетворительные характеристики, но серийно не выпускался, так как авианосец решили не строить. Поэтому надобность в подобном самолете отпала (25035).</w:t>
      </w:r>
    </w:p>
    <w:p w14:paraId="7D67DBB3" w14:textId="77777777" w:rsidR="002A3B1B" w:rsidRPr="003600B8" w:rsidRDefault="002A3B1B" w:rsidP="002A3B1B">
      <w:pPr>
        <w:spacing w:after="0" w:line="240" w:lineRule="auto"/>
        <w:jc w:val="both"/>
        <w:rPr>
          <w:rFonts w:ascii="Times New Roman" w:hAnsi="Times New Roman" w:cs="Times New Roman"/>
          <w:color w:val="0070C0"/>
          <w:sz w:val="16"/>
          <w:szCs w:val="16"/>
        </w:rPr>
      </w:pPr>
    </w:p>
    <w:p w14:paraId="5B16C006" w14:textId="6834774C" w:rsidR="00037158" w:rsidRPr="007550A6" w:rsidRDefault="0003715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 ОГПУ предприняло очередную попытку «уза</w:t>
      </w:r>
      <w:r w:rsidRPr="007550A6">
        <w:rPr>
          <w:rFonts w:ascii="Times New Roman" w:hAnsi="Times New Roman" w:cs="Times New Roman"/>
          <w:color w:val="000000" w:themeColor="text1"/>
          <w:sz w:val="16"/>
          <w:szCs w:val="16"/>
        </w:rPr>
        <w:softHyphen/>
        <w:t>конить»</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ЭПРОН . 25 декабря 1927 г. Г. Г. Ягода дает указание подготовить переход Экспедиции в ведение Морведа.</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Началь</w:t>
      </w:r>
      <w:r w:rsidRPr="007550A6">
        <w:rPr>
          <w:rFonts w:ascii="Times New Roman" w:hAnsi="Times New Roman" w:cs="Times New Roman"/>
          <w:color w:val="000000" w:themeColor="text1"/>
          <w:sz w:val="16"/>
          <w:szCs w:val="16"/>
        </w:rPr>
        <w:softHyphen/>
        <w:t>ник</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морских сил письменно подтвердил готовность принять в свое ведение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ЭПРОН . Л. Н. Мейер заготовил соответствующее представление в Совет Труда и Обороны и проект приказа Рев</w:t>
      </w:r>
      <w:r w:rsidRPr="007550A6">
        <w:rPr>
          <w:rFonts w:ascii="Times New Roman" w:hAnsi="Times New Roman" w:cs="Times New Roman"/>
          <w:color w:val="000000" w:themeColor="text1"/>
          <w:sz w:val="16"/>
          <w:szCs w:val="16"/>
        </w:rPr>
        <w:softHyphen/>
        <w:t>военсовета Союза. Однако предложение о передаче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ЭПРОНа</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«под крыло» военно-морского флота было отклонено коллегией ОГПУ (15509).</w:t>
      </w:r>
    </w:p>
    <w:p w14:paraId="12D195D3" w14:textId="77777777" w:rsidR="00037158" w:rsidRPr="007550A6" w:rsidRDefault="00037158" w:rsidP="007550A6">
      <w:pPr>
        <w:spacing w:after="0" w:line="240" w:lineRule="auto"/>
        <w:jc w:val="both"/>
        <w:rPr>
          <w:rFonts w:ascii="Times New Roman" w:hAnsi="Times New Roman" w:cs="Times New Roman"/>
          <w:color w:val="000000" w:themeColor="text1"/>
          <w:sz w:val="16"/>
          <w:szCs w:val="16"/>
        </w:rPr>
      </w:pPr>
    </w:p>
    <w:p w14:paraId="0D6D8BDC" w14:textId="77777777" w:rsidR="00BE2C92" w:rsidRPr="007550A6" w:rsidRDefault="00C17D29"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3E9B1FFC"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0A50DA" w14:textId="77777777" w:rsidR="00F72C1A" w:rsidRPr="007550A6" w:rsidRDefault="00F72C1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 в числе первых получила самолеты И-2 одна из лучших в то время 2-я истребительная эскадрилья им. Дзержинского ВВС Московского Военного Округа, сдав устаревшие и изношенные самолеты иностранных конструкций Мартинсайд МФ-4 и Ньюпор 24.</w:t>
      </w:r>
    </w:p>
    <w:p w14:paraId="3DCC6634" w14:textId="77777777" w:rsidR="00F72C1A" w:rsidRPr="007550A6" w:rsidRDefault="00F72C1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Далее была перевооружена 7-я АЭ на аэродроме Клементьево также в МВО (23560).</w:t>
      </w:r>
    </w:p>
    <w:p w14:paraId="6579BCC5" w14:textId="77777777" w:rsidR="00F72C1A" w:rsidRPr="007550A6" w:rsidRDefault="00F72C1A" w:rsidP="007550A6">
      <w:pPr>
        <w:spacing w:after="0" w:line="240" w:lineRule="auto"/>
        <w:jc w:val="both"/>
        <w:rPr>
          <w:rFonts w:ascii="Times New Roman" w:hAnsi="Times New Roman" w:cs="Times New Roman"/>
          <w:color w:val="000000" w:themeColor="text1"/>
          <w:sz w:val="16"/>
          <w:szCs w:val="16"/>
        </w:rPr>
      </w:pPr>
    </w:p>
    <w:p w14:paraId="6026CEB4"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конца 1927 г., когда политические страсти улеглись и в целом было завершено оборудование школы (62 самолета, 213 пулеметов, 19 автомобилей, 2 радиостанции на январь 1929 г.) работа школы в Липецке начала набирать обороты. Соответственно увеличился и интерес к ней со стороны Москвы (18265).</w:t>
      </w:r>
    </w:p>
    <w:p w14:paraId="4BD4A628"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p>
    <w:p w14:paraId="4A116231" w14:textId="77777777" w:rsidR="002A3B1B" w:rsidRPr="003600B8" w:rsidRDefault="002A3B1B" w:rsidP="002A3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концу 1927 г. Управлением ВВС планировалось доукомплектовать все части, школы и учреждения ВВС, как действующими так и запасными самоле</w:t>
      </w:r>
      <w:r w:rsidRPr="003600B8">
        <w:rPr>
          <w:rFonts w:ascii="Times New Roman" w:hAnsi="Times New Roman" w:cs="Times New Roman"/>
          <w:color w:val="0070C0"/>
          <w:sz w:val="16"/>
          <w:szCs w:val="16"/>
        </w:rPr>
        <w:softHyphen/>
        <w:t xml:space="preserve">тами Р-1 (с мотором М-5), а также выделить некоторое количество этих машин в запас (РГВА. Ф. 4. </w:t>
      </w:r>
      <w:r w:rsidRPr="003600B8">
        <w:rPr>
          <w:rFonts w:ascii="Times New Roman" w:hAnsi="Times New Roman" w:cs="Times New Roman"/>
          <w:color w:val="0070C0"/>
          <w:sz w:val="16"/>
          <w:szCs w:val="16"/>
          <w:lang w:val="en-US"/>
        </w:rPr>
        <w:t>On</w:t>
      </w:r>
      <w:r w:rsidRPr="003600B8">
        <w:rPr>
          <w:rFonts w:ascii="Times New Roman" w:hAnsi="Times New Roman" w:cs="Times New Roman"/>
          <w:color w:val="0070C0"/>
          <w:sz w:val="16"/>
          <w:szCs w:val="16"/>
        </w:rPr>
        <w:t xml:space="preserve">. 1. Д. 604. Л. 25). Что касается закупки самолетов за границей, то в первой половине 1920-х гг. шло постепенное уменьшение количества самолетов, закупаемых за границей. Так, в 1923/24 г. было приобретено за границей 197 самолетов (РГВА. Ф. 4. </w:t>
      </w:r>
      <w:r w:rsidRPr="003600B8">
        <w:rPr>
          <w:rFonts w:ascii="Times New Roman" w:hAnsi="Times New Roman" w:cs="Times New Roman"/>
          <w:color w:val="0070C0"/>
          <w:sz w:val="16"/>
          <w:szCs w:val="16"/>
          <w:lang w:val="en-US"/>
        </w:rPr>
        <w:t>On</w:t>
      </w:r>
      <w:r w:rsidRPr="003600B8">
        <w:rPr>
          <w:rFonts w:ascii="Times New Roman" w:hAnsi="Times New Roman" w:cs="Times New Roman"/>
          <w:color w:val="0070C0"/>
          <w:sz w:val="16"/>
          <w:szCs w:val="16"/>
        </w:rPr>
        <w:t>. 1. Д. 173. Л. 4), в 1924/25 г. - 4 самолета, а с 1925/26 г. иностранные самолеты стали приобре</w:t>
      </w:r>
      <w:r w:rsidRPr="003600B8">
        <w:rPr>
          <w:rFonts w:ascii="Times New Roman" w:hAnsi="Times New Roman" w:cs="Times New Roman"/>
          <w:color w:val="0070C0"/>
          <w:sz w:val="16"/>
          <w:szCs w:val="16"/>
        </w:rPr>
        <w:softHyphen/>
        <w:t>таться, как правило, для исследовательских целей (24967).</w:t>
      </w:r>
    </w:p>
    <w:p w14:paraId="17F0D3E3" w14:textId="77777777" w:rsidR="002A3B1B" w:rsidRPr="003600B8" w:rsidRDefault="002A3B1B" w:rsidP="002A3B1B">
      <w:pPr>
        <w:spacing w:after="0" w:line="240" w:lineRule="auto"/>
        <w:jc w:val="both"/>
        <w:rPr>
          <w:rFonts w:ascii="Times New Roman" w:hAnsi="Times New Roman" w:cs="Times New Roman"/>
          <w:color w:val="0070C0"/>
          <w:sz w:val="16"/>
          <w:szCs w:val="16"/>
        </w:rPr>
      </w:pPr>
    </w:p>
    <w:p w14:paraId="0CFD6D08" w14:textId="77777777" w:rsidR="002A3B1B" w:rsidRPr="003600B8" w:rsidRDefault="002A3B1B" w:rsidP="002A3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конце 1927 г. в числе первых получила самолеты И-2 одна из лучших в то время 2-я истребительная эскадрилья им. Дзержинского ВВС Московского Военного Округа, сдав устаревшие и изношенные самолеты иностранных конструкций Мартинсайд МФ-4 и Ньюпор 24. Далее была перевооружена 7-я АЭ на аэродроме Клементьево также в МВО. </w:t>
      </w:r>
    </w:p>
    <w:p w14:paraId="714C7CE8" w14:textId="77777777" w:rsidR="002A3B1B" w:rsidRPr="003600B8" w:rsidRDefault="002A3B1B" w:rsidP="002A3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Первые серийные самолеты И-2 были ВВС РККА в 1927 г. поставлены как вспомогательные, т.е. учебные и распределены по летным школам. В летных школах, например в Борисоглебске и Оренбурге они оставались по меньшей мере до лета 1929 г.</w:t>
      </w:r>
    </w:p>
    <w:p w14:paraId="1E60C88B" w14:textId="77777777" w:rsidR="002A3B1B" w:rsidRPr="003600B8" w:rsidRDefault="002A3B1B" w:rsidP="002A3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Несмотря на заднюю центровку, устойчивость и управляемость самолета были нормальными, в управлении он был сравнительно прост, но инертен из-за большого веса и неудачного расположения элеронов.</w:t>
      </w:r>
    </w:p>
    <w:p w14:paraId="01FA4482" w14:textId="77777777" w:rsidR="002A3B1B" w:rsidRPr="003600B8" w:rsidRDefault="002A3B1B" w:rsidP="002A3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Прочность по данным испытаний точно соответствовала внедренным в то время в СССР нормам.</w:t>
      </w:r>
    </w:p>
    <w:p w14:paraId="7922D1B1" w14:textId="77777777" w:rsidR="002A3B1B" w:rsidRPr="003600B8" w:rsidRDefault="002A3B1B" w:rsidP="002A3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Надежность систем была достаточна.</w:t>
      </w:r>
    </w:p>
    <w:p w14:paraId="47D3626C" w14:textId="77777777" w:rsidR="002A3B1B" w:rsidRPr="003600B8" w:rsidRDefault="002A3B1B" w:rsidP="002A3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Найти полные данные об аварийности самолета не удалось, однако ничего не свидетельствует о том, что она была высокой (25206).</w:t>
      </w:r>
    </w:p>
    <w:p w14:paraId="1373A207" w14:textId="77777777" w:rsidR="002A3B1B" w:rsidRPr="003600B8" w:rsidRDefault="002A3B1B" w:rsidP="002A3B1B">
      <w:pPr>
        <w:spacing w:after="0" w:line="240" w:lineRule="auto"/>
        <w:jc w:val="both"/>
        <w:rPr>
          <w:rFonts w:ascii="Times New Roman" w:hAnsi="Times New Roman" w:cs="Times New Roman"/>
          <w:color w:val="0070C0"/>
          <w:sz w:val="16"/>
          <w:szCs w:val="16"/>
        </w:rPr>
      </w:pPr>
    </w:p>
    <w:p w14:paraId="561BA362" w14:textId="77777777" w:rsidR="002A3B1B" w:rsidRPr="003600B8" w:rsidRDefault="002A3B1B" w:rsidP="002A3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концу 1927 г. по абсолютной численности самолетов, находившихся в строю, СССР занимал четвертое место, уступая Франции, Италии, Англии и (только в отношении морской авиации) – Японии (РГВА. Ф. 4. On. 1. Д. 606. Л. 56).</w:t>
      </w:r>
    </w:p>
    <w:p w14:paraId="7D57D352" w14:textId="77777777" w:rsidR="002A3B1B" w:rsidRPr="003600B8" w:rsidRDefault="002A3B1B" w:rsidP="002A3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Впереди по своевременности обновления парка своих самолетов и мото</w:t>
      </w:r>
      <w:r w:rsidRPr="003600B8">
        <w:rPr>
          <w:rFonts w:ascii="Times New Roman" w:hAnsi="Times New Roman" w:cs="Times New Roman"/>
          <w:color w:val="0070C0"/>
          <w:sz w:val="16"/>
          <w:szCs w:val="16"/>
        </w:rPr>
        <w:softHyphen/>
        <w:t>ров в конце 1920-х гг. шли САСШ и Англия (24967).</w:t>
      </w:r>
    </w:p>
    <w:p w14:paraId="2D52E022" w14:textId="77777777" w:rsidR="002A3B1B" w:rsidRPr="003600B8" w:rsidRDefault="002A3B1B" w:rsidP="002A3B1B">
      <w:pPr>
        <w:spacing w:after="0" w:line="240" w:lineRule="auto"/>
        <w:jc w:val="both"/>
        <w:rPr>
          <w:rFonts w:ascii="Times New Roman" w:hAnsi="Times New Roman" w:cs="Times New Roman"/>
          <w:color w:val="0070C0"/>
          <w:sz w:val="16"/>
          <w:szCs w:val="16"/>
        </w:rPr>
      </w:pPr>
    </w:p>
    <w:p w14:paraId="5F6D4F31" w14:textId="77777777" w:rsidR="002A3B1B" w:rsidRPr="003600B8" w:rsidRDefault="002A3B1B" w:rsidP="002A3B1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 концу 1927 года в Штабе РККА пришли к мнению, что существовавшая организация ВХО СССР не полностью соответствовала содержанию задач по защите государства от нападения с воздуха, отдавая в первую очередь предпочтение химической обороне. В результате ВХО подверглась существенной реорганизации и стала приобретать вид противовоздушной обороны (25166).</w:t>
      </w:r>
    </w:p>
    <w:p w14:paraId="7F83F8A4" w14:textId="77777777" w:rsidR="002A3B1B" w:rsidRPr="003600B8" w:rsidRDefault="002A3B1B" w:rsidP="002A3B1B">
      <w:pPr>
        <w:spacing w:after="0" w:line="240" w:lineRule="auto"/>
        <w:jc w:val="both"/>
        <w:rPr>
          <w:rFonts w:ascii="Times New Roman" w:hAnsi="Times New Roman" w:cs="Times New Roman"/>
          <w:color w:val="0070C0"/>
          <w:sz w:val="16"/>
          <w:szCs w:val="16"/>
        </w:rPr>
      </w:pPr>
    </w:p>
    <w:p w14:paraId="37F73369"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концу 1927 г. по абсолютной численности самолетов, находившихся в строю, СССР занимал четвертое место, уступая Франции, Италии, Англии и Японии – (только в отношении морской авиации). Впереди по своевременности обновления парка своих самолетов и моторов в конце 1920-х гг. шли САСШ и Англия (19566).</w:t>
      </w:r>
    </w:p>
    <w:p w14:paraId="217C05AF"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p>
    <w:p w14:paraId="2DF2C971"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концу 1927 г. Управлением ВВС планировалось доукомплектовать все части и тыл ВВС, как действующими так и запасными самолетами Р-1 (с мотором М-5), а также выделить некоторое количество этих машин в запас (19566).</w:t>
      </w:r>
    </w:p>
    <w:p w14:paraId="5626B6BC"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p>
    <w:p w14:paraId="263D3D77"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 военнополитическое руководство СССР поставило задачу выйти на второе место в мире по количеству боевых самолетов в 1931 г. (19566).</w:t>
      </w:r>
    </w:p>
    <w:p w14:paraId="166BB8AD"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 торгпредством СССР в Германии был осуществлен заем в банке на общую сумму более 1 млн. 261 тыс. долларов США. В строительстве Днепростроя приняли участие более 30 германских фирм: "Крупп" (Krupp), "Ибаг" (Ibag), "Саксенверк" (Sachsenwerk), "Клинге" (Klinge), "Асбест и Гумиверке" (Asbest und Gummiwerk), "Вагнер-Биро" (Wagner-Biro), "Сименс-Шуккерт" (Siemens-Schukkert), "Сименс-Гальске" (Siemens-Halske), "Телефункен" (Telefunken) и др. См. подр.: Кабанов В.И. Немцы на Днепрострое (к 75-летию Днепрогэса) // Вопросы германской истории: Сб. науч. трудов / Отв. ред. С.И. Бобылева. Д.: Пороги, 2007. С. 355 - 364 (18266).</w:t>
      </w:r>
    </w:p>
    <w:p w14:paraId="3D989266"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p>
    <w:p w14:paraId="21352CD2"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вышло Наставление штурмовой авиации (430,96).</w:t>
      </w:r>
    </w:p>
    <w:p w14:paraId="10053EFF"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4E73C9"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тактические приемы штурмовиков закрепили в "Наставлении штурмовой авиации" (80,202).</w:t>
      </w:r>
    </w:p>
    <w:p w14:paraId="40BCB3DF"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4A8BE74" w14:textId="77777777" w:rsidR="00C80814" w:rsidRPr="007550A6" w:rsidRDefault="00C80814"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hAnsi="Times New Roman" w:cs="Times New Roman"/>
          <w:color w:val="000000" w:themeColor="text1"/>
          <w:sz w:val="16"/>
          <w:szCs w:val="16"/>
        </w:rPr>
        <w:t>В конце 1927 г. на основе обобщения накопленного во время гражданской войны опыта и проведенных в 1926 - 1927 гг. тренировок, было издано первое в СССР «Наставление штурмовой авиации» (21241).</w:t>
      </w:r>
    </w:p>
    <w:p w14:paraId="389F675F" w14:textId="77777777" w:rsidR="00C80814" w:rsidRPr="007550A6" w:rsidRDefault="00C80814"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24D414A"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вышло “Наставлении штурмовой авиации”, в котором содержались все отработанные летным составом тактические приемы штурмовиков (9649).</w:t>
      </w:r>
    </w:p>
    <w:p w14:paraId="08CE6E1B"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взглядам того времени, основными целями для штурмо</w:t>
      </w:r>
      <w:r w:rsidRPr="007550A6">
        <w:rPr>
          <w:rFonts w:ascii="Times New Roman" w:hAnsi="Times New Roman" w:cs="Times New Roman"/>
          <w:color w:val="000000" w:themeColor="text1"/>
          <w:sz w:val="16"/>
          <w:szCs w:val="16"/>
        </w:rPr>
        <w:softHyphen/>
        <w:t>вой авиации являлись живая сила противника (пехота, кавалерия и артиллерийские расчеты), а также обозы в ближнем тылу, передвигавшиеся на конной тяге. Предусматривалось на</w:t>
      </w:r>
      <w:r w:rsidRPr="007550A6">
        <w:rPr>
          <w:rFonts w:ascii="Times New Roman" w:hAnsi="Times New Roman" w:cs="Times New Roman"/>
          <w:color w:val="000000" w:themeColor="text1"/>
          <w:sz w:val="16"/>
          <w:szCs w:val="16"/>
        </w:rPr>
        <w:softHyphen/>
        <w:t>несение ударов с малой высоты пулеметным огнем, мелкими осколочными бомбами и отравляющими веществами. При этом химическое оружие считалось для штурмовиков одним из основных видов вооружения (11474).</w:t>
      </w:r>
    </w:p>
    <w:p w14:paraId="7262BA7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97DA4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 новые тактические приемы штурмовой авиации была закрепленны в первом “Наставлении штурмовой авиации” (9528).</w:t>
      </w:r>
    </w:p>
    <w:p w14:paraId="6C9D52B8"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7B4BE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конца 1927 г. на химическом полигоне около ст. Причернавская, получившем название «Томка» были продолжены испытания, начатые «Гелой» в Подосинках под Москвой. Отрабатывались различные способы химической атаки, испытывались новые прицельные приспособления, созданные немецкой стороной, проверялась надежность средств химической защиты (противогазов и защитной одежды). На подопытных животных изучалось поражающее действие иприта; определялись наиболее эффективные способы дегазации местности, в том числе и с помощью крупповской разбрызгивающей колесной машины. В ходе совместных работ был освоен ранее неизвестный способ применения ОВ авиацией. Для этого на «Томке» было четыре самолета, пять полевых пушек, автотехника. Советские специалисты, «соприкоснувшись на практике с более высокой технической подготовкой немецких специалистов, в короткие сроки научились весьма многому». Кстати, в «Подосинках» (Кузьминки) натурные испытания ОВ и средств защиты продолжались. В апреле 1927 г. Фишман сообщал Уншлихту: «&lt;...&gt; У нас уже есть большие количества иприта. И, кроме того, в соответствии с договоренностью с немецкой стороной небольшая фабрика для его изготовления должна быть установлена на научно-исследовательском химполигоне в Кузьминках» (РГВА, ф. 33987, оп. 1,д.637,л. 107-116.). Рядом имелась и производственная база — завод «Красный богатырь», на котором налаживался тогда выпуск противогазов (11784).</w:t>
      </w:r>
    </w:p>
    <w:p w14:paraId="171B24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5F7E14"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конца 1927 г. на химическом полигоне около ст. Причернавская, получившем название «Томка» были продолжены испытания, начатые «Гелой» в Подосинках под Москвой. Отрабатывались различные способы химической атаки, испытывались новые прицельные приспособления, созданные немецкой стороной, проверялась надежность средств химической защиты (противогазов и защитной одежды). На подопытных животных изучалось поражающее действие иприта; определялись наиболее эффективные способы дегазации местности, в том числе и с помощью крупповской разбрызгивающей колесной машины. В ходе совместных работ был освоен ранее неизвестный способ применения ОВ авиацией. Для этого на «Томке» было четыре самолета, пять полевых пушек, автотехника. Советские специалисты, «соприкоснувшись на практике с более высокой технической подготовкой немецких специалистов, в короткие сроки научились весьма многому».</w:t>
      </w:r>
    </w:p>
    <w:p w14:paraId="7574822E"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Кстати, в «Подосинках» (Кузьминки) натурные испытания ОВ и средств защиты продолжались (18265).</w:t>
      </w:r>
    </w:p>
    <w:p w14:paraId="11B31267"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p>
    <w:p w14:paraId="1DD5BE48" w14:textId="77777777" w:rsidR="00BE2C92" w:rsidRPr="007550A6" w:rsidRDefault="00C17D29"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Жизнь и внутренняя политика:</w:t>
      </w:r>
    </w:p>
    <w:p w14:paraId="2BF180DC"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E954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конца 1927 г. нэп вступил в полосу затяжного кризиса; быстро выйти из кризиса "нэповским" путем оказалось невозможным: не осталось резервов. Уже к 1926 г. промышленность подошла к 100% использованию дореволюционных основных фондов; дальше запускать было нечего. Выход, как известно, был найден на пути форсированной индустриализации в промышленности и коллективизации в сельском хозяйстве (12107).</w:t>
      </w:r>
    </w:p>
    <w:p w14:paraId="1454331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39C642"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 положение на потребительском рынке стало уже отчаянным. В центр пачками поступали из различных районов страны телеграммы и сообщения о том, что "обыватель буквально ошалел и стал тащить из кооперативных лавок не только хлебопродукты, но и все - макароны, муку, соль, сахар и т. д." "Подготовка населения к войне" совпала с очередным витком инфляции. Червонный рубль, стоивший 1 января 1923 г. 89,4 коп. в ценах розничного индекса Конъюнктурного института Наркомфина, 1 января 1927 г. стоил 40,2 коп. ; сколько давали за червонный рубль в конце 1927 г. неизвестно, потому что Конъюнктурный институт в 1928 г. был закрыт за ненадобностью (18413).</w:t>
      </w:r>
    </w:p>
    <w:p w14:paraId="2C77D34E"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p>
    <w:p w14:paraId="0BF21E99"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конца 1927 года после относительно благополучного 1926/27 года вновь нарастают хозяйственные затруднения. Одной из причин кризисных явлений в экономике стало нарастание финансовых вливаний в индустриальный комплекс. В феврале 1927 года пленум ЦК наметил увеличение капитальных вложений в промышленность до 1100 млн руб., причем 1/4 средств предполагалось вложить в металлопромышленность. На протяжении 1927 года на различных уровнях были приняты решения о максимальном увеличении темпов развития промышленности и перераспределении средств через бюджет в пользу тяжелой индустрии. В связи с осложнением международной обстановки на первый план вышла задача образования валютного, хлебного, сырьевого, топливного резервов при сохранении намеченного темпа индустриализации, а также приоритетного развития оборонных отраслей.</w:t>
      </w:r>
    </w:p>
    <w:p w14:paraId="628C7D17"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XV съезд партии в декабре 1927 года в основу экономической стратегии положил идею достижения в ходе социалистической индустриализации «наиболее благоприятного сочетания» трех важнейших взаимообусловленных целей: индустриальной реконструкции экономики, причем в самой индустрии — особое внимание на развитие отраслей тяжелой индустрии; систематического повышения удельного веса социалистического сектора экономики; повышения жизненного уровня народа. Здесь был заложен «оптимальный план», исходящий не из максимума накоплений на ближайший период, а из такого состояния элементов народного хозяйства, которое обеспечивало бы длительно наиболее быстрый темп развития. Это была программа постепенной трансформации, а не резкого свертывания нэпа. Но не были учтены возможности изменения политической и экономической ситуации. Весь это вариант исходил из того, что нэп есть тот путь, на котором «только и возможно социалистическое преобразование хозяйства страны» (18416).</w:t>
      </w:r>
    </w:p>
    <w:p w14:paraId="42A7CD52" w14:textId="77777777" w:rsidR="00AA3E8B" w:rsidRPr="007550A6" w:rsidRDefault="00AA3E8B" w:rsidP="007550A6">
      <w:pPr>
        <w:spacing w:after="0" w:line="240" w:lineRule="auto"/>
        <w:jc w:val="both"/>
        <w:rPr>
          <w:rFonts w:ascii="Times New Roman" w:hAnsi="Times New Roman" w:cs="Times New Roman"/>
          <w:color w:val="000000" w:themeColor="text1"/>
          <w:sz w:val="16"/>
          <w:szCs w:val="16"/>
        </w:rPr>
      </w:pPr>
    </w:p>
    <w:p w14:paraId="3A7CA732" w14:textId="77777777" w:rsidR="00BE2C92" w:rsidRPr="007550A6" w:rsidRDefault="00C17D29"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5B26EBED"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1F4098" w14:textId="77777777" w:rsidR="00C80814" w:rsidRPr="007550A6" w:rsidRDefault="00C80814"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Конец 1927 года принес в Москву настораживающее известие. Даже тревожное. Как сообщала европейская и американская пресса, сразу две экспедиции вознамерились будущей весною направиться в Арктику. Но не в открытый океан и не в Гренландию, Канадский архипелаг или на Шпицберген. Непременно в советский сектор. К Таймыру. Для исследования Северной Земли, которая все еще так и не была нанесена на карты полностью.</w:t>
      </w:r>
    </w:p>
    <w:p w14:paraId="15FDD6DF" w14:textId="77777777" w:rsidR="00C80814" w:rsidRPr="007550A6" w:rsidRDefault="00C80814" w:rsidP="007550A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О том чуть ли не одновременно заявили оба претендента на важные географические открытия. Умберто Нобиле, решивший на этот раз самостоятельно совершить полет на Север на новом дирижабле собственной конструкции, «Италия». И на шхуне «Морисси» — известный полярный капитан Роберт Бартлет, уже дрейфовавший у побережья Чукотки и даже высаживавшийся на острове Врангеля (20467).</w:t>
      </w:r>
    </w:p>
    <w:p w14:paraId="4628DFB6" w14:textId="77777777" w:rsidR="00C80814" w:rsidRPr="007550A6" w:rsidRDefault="00C80814" w:rsidP="007550A6">
      <w:pPr>
        <w:spacing w:after="0" w:line="240" w:lineRule="auto"/>
        <w:jc w:val="both"/>
        <w:rPr>
          <w:rFonts w:ascii="Times New Roman" w:hAnsi="Times New Roman" w:cs="Times New Roman"/>
          <w:color w:val="000000" w:themeColor="text1"/>
          <w:sz w:val="16"/>
          <w:szCs w:val="16"/>
        </w:rPr>
      </w:pPr>
    </w:p>
    <w:p w14:paraId="7F35B6D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конце 1927 года майор Канда Масатанэ представил в штаб Квантунской армии и генеральный штаб Японии доклад «Материалы по изучению подрывной деятельности против России», являвшийся программой разведывательных, диверсионных и подрывных мероприятий против Советского Союза. </w:t>
      </w:r>
    </w:p>
    <w:p w14:paraId="4AB53F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первом разделе документа «Общие принципы подрывной деятельности против России» отмечалось: «В будущей войне подрывная деятельность будет играть чрезвычайно важную роль... Поэтому работа, включающая в себя подрывную деятельность против России, весьма многообразна, и эта деятельность должна охватывать весь мир» (Горбунов Е.А. Схватка с Чёрным Драконом. Тайная война на Дальнем Востоке. М., 2002. С.46). Автор доклада рекомендовал принять меры к обострению национальной, идеологической и классовой борьбы внутри нашей страны. Предлагалось «подстрекать государства, лежащие на западных и южных границах Союза, угрожать ему таким образом, чтобы не дать возможности перебросить на Дальний Восток большую армию. При помощи экономической блокады мешать ввозу в Союз материальных средств и, в частности, предметов военного снаряжения» (Там же). Рекомендовалось также разрушать транспортные сооружения (в первую очередь сибирские железные дороги), телеграфную связь, задерживать мобилизацию и концентрацию армии.</w:t>
      </w:r>
    </w:p>
    <w:p w14:paraId="264B94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Второй раздел доклада был посвящён разработке важнейших мероприятий по подрывной деятельности на территории Восточной Сибири. В нём предусматривалось ведение антисоветской агитации и пропаганды, засылка на советскую территорию антисоветских групп, чтобы мешать в военное время действиям частей Красной Армии. Предлагалось «в связи с развитием общего военного положения создать на русской территории антисоветское правительство и побудить свергнуть советскую власть одновременно в Сибири и на Кавказе». Предусматривалось «сделать Внешнюю Монголию антисоветской» (Там же. С.47).</w:t>
      </w:r>
    </w:p>
    <w:p w14:paraId="3C82EB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поводу организации разведсети на советской территории в докладе указывалось: «В том случае, если нельзя будет устроить официальные разведывательные органы, необходимо отправлять в Россию японских разведывательных агентов под видом дипломатических чиновников. Если же и это будет невозможно, то тогда нужно будет отправлять переодетых офицеров» (Там же).</w:t>
      </w:r>
    </w:p>
    <w:p w14:paraId="059A63A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приложении к докладу были разработаны «Важнейшие мероприятия мирного времени на Дальнем Востоке в связи с подрывной деятельностью против России». Среди этих мероприятий предусматривалось создание за границей белоэмигрантских организаций для враждебной деятельности против Советского Союза.</w:t>
      </w:r>
    </w:p>
    <w:p w14:paraId="0EED43F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положениями доклада майора Масатанэ разведывательный отдел генштаба начал практическую разработку мероприятий подрывной и диверсионной деятельности против СССР (11703).</w:t>
      </w:r>
    </w:p>
    <w:p w14:paraId="3F5586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17493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 конца 1927 года с 1925 г. во Франции эффективно работала группа, организованная офицером советской военной разведки С. Узданским. С. Узданский прибыл в Париж в 1925 году. Под именем Бернштейна он вел жизнь свободного художника. Вместе с С. Гродницким они организовали свою агентурную сеть. Среди поставленных перед ними руководством советской разведки задач — сбор информации о французской артиллерии, новых формулах пороха, противогазах, самолетах, военных судах и т. п. Была предпринята попытка под видом инженеров внедрить агентов в танковое строительное бюро в Версале. Самой блестящей операцией этих разведчиков считается хитроумный план проникновения в центр военных исследований в Версале. Несколько членов коммунистической партии устроились наборщиками в типографию и брали пробные оттиски всех бумаг, печатавшихся по заданию центра французской военной науки.</w:t>
      </w:r>
    </w:p>
    <w:p w14:paraId="4B6121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Узданского и Гродницкого арестовали в 1927 году. Приговор был на удивление мягок. С. Гродницкий, характеризующийся судом как «молодой и элегантный, которому поручали деликатные задания» получил пять лет тюрьмы, а его шеф — три года. Поясним, что с агентурой работал С. Гродницкий, а его начальник лишь передавал материалы в советское посольство (Даллин Д. Шпионаж по-советски. — М., 2001, с. 36, 40.).</w:t>
      </w:r>
    </w:p>
    <w:p w14:paraId="685E10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Новый резидент военной разведки во Франции П. В. Стучевский (генерал Мюрей) (1927—1931) продолжил работу, начатую своими коллегами. Он специализировался на сборе сведений об авиационной промышленности, о последних моделях пулеметов и автоматического оружия и о военно-морском флоте. В Лионе его агентам удалось выкрасть чертежи нового самолета, которые они затем вернули на место, предварительно скопировав их (Пятницкий В. И. Заговор против Сталина. — М., 1998, с. 223.).</w:t>
      </w:r>
    </w:p>
    <w:p w14:paraId="7BA3559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Прибыв в Париж в 1927 году, П. В. Стучевский сознательно свел до минимума количество контактов с местными коммунистами, справедливо полагая, что данный контингент отличает низкая дисциплина и большинство находится под надзором полиции. За короткий срок ему удалось восстановить агентурную сеть и добиться значительных успехов в сборе сведений о военно-морском флоте и военно-воздушных силах Франции. Так, он организовал сеть информаторов в портах Марселя, Тулона и др., </w:t>
      </w:r>
      <w:r w:rsidRPr="007550A6">
        <w:rPr>
          <w:rFonts w:ascii="Times New Roman" w:hAnsi="Times New Roman" w:cs="Times New Roman"/>
          <w:iCs/>
          <w:color w:val="000000" w:themeColor="text1"/>
          <w:sz w:val="16"/>
          <w:szCs w:val="16"/>
        </w:rPr>
        <w:t>с</w:t>
      </w:r>
      <w:r w:rsidRPr="007550A6">
        <w:rPr>
          <w:rFonts w:ascii="Times New Roman" w:hAnsi="Times New Roman" w:cs="Times New Roman"/>
          <w:color w:val="000000" w:themeColor="text1"/>
          <w:sz w:val="16"/>
          <w:szCs w:val="16"/>
        </w:rPr>
        <w:t xml:space="preserve"> ее помощью регулярно получал информацию о подводных лодках и торпедном вооружении.</w:t>
      </w:r>
    </w:p>
    <w:p w14:paraId="4416C3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Он был арестован в апреле 1931 года. На суде П. В. Стучевский утверждал, что собирал материалы для написания книги о Франции. Будучи осужденным на три года, он отсидел срок в тюрьме Луисси и после освобождения в 1934 году вернулся в СССР (Колпакиди А., Прохоров Д. Империя ГРУ: Очерки истории российской военной разведки. Кн. 1. — М., 2000, с. 155— 156.).</w:t>
      </w:r>
    </w:p>
    <w:p w14:paraId="3862F3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20-х годов во Франции начала работать сеть «рабкоров». Их работой руководил К. Лиожье (Филипп), бывший рабочий из департамента Луара, автор романа «Сталь». За его спиной стоял Й. Вир, польский коммунист, координирующий взаимодействие «рабкоров» и советской военной разведки.</w:t>
      </w:r>
    </w:p>
    <w:p w14:paraId="472385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Схема организации их работы была проста и эффективна. Газета «Юманите» (центральный орган французской компартии) обратилась ко всем своим читателям с просьбой присылать заметки и очерки о том, что происходит на их заводах и фабриках. Особо рекомендовалось обращать внимание на факты тайной подготовки к войне с СССР. Наиболее интересные материалы редакция обещала опубликовать. Все присланные материалы внимательно изучались и на их основе готовились обзоры для Москвы. Сотрудник советской поенной разведки С. Маркович отвечал за этот участок работы (Пятницкий В. И. Заговор против Сталина. — М., 1998, с. 224-225.).</w:t>
      </w:r>
    </w:p>
    <w:p w14:paraId="38BC0B1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 Вир занимался не только аналитической работой, он регулярно переправлял в Москву образцы новейшего вооружения. Однажды он прибыл в Париж как агент по торговле бельем. В его чемодане среди кружевных панталон лежала французская мина, недавно принятая на вооружение (Фалиго Р., Коффер Р. Всемирная история разведывательных служб. Т. 1. 1870-1939. — М., 1997, с. 206.).</w:t>
      </w:r>
    </w:p>
    <w:p w14:paraId="2101801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утверждению французской полиции, между 1928 и 1933 годами в стране действовала сеть, которая состояла более чем из 250 агентов. Это только те люди, кого удалось идентифицировать. На самом деле их было значительно больше.</w:t>
      </w:r>
    </w:p>
    <w:p w14:paraId="519ACD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Среди них был отставной полковник О. Дюмулен, сотрудничающий с советской разведкой с 1923 года. Он издавал журнал «Армия и демократия» и везде представлялся, как независимый военный эксперт. Одна из задач, стоявших перед ним, — сбор информации об определенных военных заводах и выпускаемой ими продукции.</w:t>
      </w:r>
    </w:p>
    <w:p w14:paraId="3AC823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Инженер Обри из военного министерства и его жена специализировались на поставке секретных данных о взрывчатых веществах. Сотрудник химико-биологической лаборатории В. Райх регулярно информировал Москву об отравляющих газах и бактериологическом оружии (Даллин Д. Шпионаж по-советски. — М., 2001, с. 59—61.) (11765).</w:t>
      </w:r>
    </w:p>
    <w:p w14:paraId="2B086D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4B3E33" w14:textId="12F2E3AA" w:rsidR="00607306" w:rsidRPr="007550A6" w:rsidRDefault="00607306"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В конце</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 демонстрируя «миролюбивые намерения», советская сторона направила в Польшу нового</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военного</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атташе И. Г. Клочко, а 28 января 1928 г. прислали и его нового помощника В. Г. Богового. Кроме того, со своих должностей были смещены давние соратники и единомышленники Тухачевского: советский</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военный</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атташе в Германии С. Лунев (Петренко), с которым М. Тухачевский летом</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 переписывался по вопросу об использовании в случае войны немецких военизированных формирований «Ротфронта»; и в августе 1928 г. С. Будкевич – начальник 3го отдела (</w:t>
      </w:r>
      <w:bookmarkStart w:id="85" w:name="YANDEX_81"/>
      <w:bookmarkEnd w:id="85"/>
      <w:r w:rsidRPr="007550A6">
        <w:rPr>
          <w:rFonts w:ascii="Times New Roman" w:eastAsia="Times New Roman" w:hAnsi="Times New Roman" w:cs="Times New Roman"/>
          <w:color w:val="000000" w:themeColor="text1"/>
          <w:sz w:val="16"/>
          <w:szCs w:val="16"/>
          <w:lang w:eastAsia="ru-RU"/>
        </w:rPr>
        <w:t> военных</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сношений, которому непосредственно подчинялись все</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военные</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атташе) Разведуправления Штаба РККА.</w:t>
      </w:r>
    </w:p>
    <w:p w14:paraId="3B9DFEE6" w14:textId="5731811B" w:rsidR="00607306" w:rsidRPr="007550A6" w:rsidRDefault="00607306"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Дабы подтвердить свой отход от планов немедленного начала «революционной войны», в ноябре–декабре</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 в Женеву в составе советской делегации в подготовительную комиссию по сокращению и ограничению вооружений руководством СССР был командирован заместитель начальника Штаба РККА С. Пугачев. Сделано это было не случайно, ибо он воспринимался как представитель «умеренной» части советской</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военной</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элиты, как «сторонник мира», а не «революционной войны». В марте–апреле 1928 г. С. Пугачев вторично ездил с делегацией в Женеву.</w:t>
      </w:r>
    </w:p>
    <w:p w14:paraId="37488543" w14:textId="08EA7335" w:rsidR="00607306" w:rsidRPr="007550A6" w:rsidRDefault="00607306" w:rsidP="007550A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7550A6">
        <w:rPr>
          <w:rFonts w:ascii="Times New Roman" w:eastAsia="Times New Roman" w:hAnsi="Times New Roman" w:cs="Times New Roman"/>
          <w:color w:val="000000" w:themeColor="text1"/>
          <w:sz w:val="16"/>
          <w:szCs w:val="16"/>
          <w:lang w:eastAsia="ru-RU"/>
        </w:rPr>
        <w:t>С величайшим трудом, но возможный «</w:t>
      </w:r>
      <w:bookmarkStart w:id="86" w:name="YANDEX_85"/>
      <w:bookmarkEnd w:id="86"/>
      <w:r w:rsidRPr="007550A6">
        <w:rPr>
          <w:rFonts w:ascii="Times New Roman" w:eastAsia="Times New Roman" w:hAnsi="Times New Roman" w:cs="Times New Roman"/>
          <w:color w:val="000000" w:themeColor="text1"/>
          <w:sz w:val="16"/>
          <w:szCs w:val="16"/>
          <w:lang w:eastAsia="ru-RU"/>
        </w:rPr>
        <w:t> военный</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пожар» руководству СССР все же удалось потушить еще в зародыше. Правда, в Средней Азии англичане еще понабьют посуды в нашей лавке – но это будет уже немного позже; в декабре же</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1927</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года «</w:t>
      </w:r>
      <w:bookmarkStart w:id="87" w:name="YANDEX_87"/>
      <w:bookmarkEnd w:id="87"/>
      <w:r w:rsidRPr="007550A6">
        <w:rPr>
          <w:rFonts w:ascii="Times New Roman" w:eastAsia="Times New Roman" w:hAnsi="Times New Roman" w:cs="Times New Roman"/>
          <w:color w:val="000000" w:themeColor="text1"/>
          <w:sz w:val="16"/>
          <w:szCs w:val="16"/>
          <w:lang w:eastAsia="ru-RU"/>
        </w:rPr>
        <w:t> военную</w:t>
      </w:r>
      <w:r w:rsidR="008B2C1C">
        <w:rPr>
          <w:rFonts w:ascii="Times New Roman" w:eastAsia="Times New Roman" w:hAnsi="Times New Roman" w:cs="Times New Roman"/>
          <w:color w:val="000000" w:themeColor="text1"/>
          <w:sz w:val="16"/>
          <w:szCs w:val="16"/>
          <w:lang w:eastAsia="ru-RU"/>
        </w:rPr>
        <w:t xml:space="preserve"> </w:t>
      </w:r>
      <w:r w:rsidRPr="007550A6">
        <w:rPr>
          <w:rFonts w:ascii="Times New Roman" w:eastAsia="Times New Roman" w:hAnsi="Times New Roman" w:cs="Times New Roman"/>
          <w:color w:val="000000" w:themeColor="text1"/>
          <w:sz w:val="16"/>
          <w:szCs w:val="16"/>
          <w:lang w:eastAsia="ru-RU"/>
        </w:rPr>
        <w:t>тревогу» задробили по обе стороны «санитарного кордона»</w:t>
      </w:r>
      <w:r w:rsidR="0084143F" w:rsidRPr="007550A6">
        <w:rPr>
          <w:rFonts w:ascii="Times New Roman" w:eastAsia="Times New Roman" w:hAnsi="Times New Roman" w:cs="Times New Roman"/>
          <w:color w:val="000000" w:themeColor="text1"/>
          <w:sz w:val="16"/>
          <w:szCs w:val="16"/>
          <w:lang w:eastAsia="ru-RU"/>
        </w:rPr>
        <w:t xml:space="preserve"> (17201)</w:t>
      </w:r>
      <w:r w:rsidRPr="007550A6">
        <w:rPr>
          <w:rFonts w:ascii="Times New Roman" w:eastAsia="Times New Roman" w:hAnsi="Times New Roman" w:cs="Times New Roman"/>
          <w:color w:val="000000" w:themeColor="text1"/>
          <w:sz w:val="16"/>
          <w:szCs w:val="16"/>
          <w:lang w:eastAsia="ru-RU"/>
        </w:rPr>
        <w:t>.</w:t>
      </w:r>
    </w:p>
    <w:p w14:paraId="742D2EA8" w14:textId="77777777" w:rsidR="00607306" w:rsidRPr="007550A6" w:rsidRDefault="00607306"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63E2A3" w14:textId="77777777" w:rsidR="00037158" w:rsidRPr="007550A6" w:rsidRDefault="00C17D29"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06FA4795" w14:textId="77777777" w:rsidR="00037158" w:rsidRPr="007550A6" w:rsidRDefault="00037158"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98D3BA" w14:textId="77777777" w:rsidR="00037158" w:rsidRPr="007550A6" w:rsidRDefault="0003715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1927 г. установить рекорд планировали и в Ан</w:t>
      </w:r>
      <w:r w:rsidRPr="007550A6">
        <w:rPr>
          <w:rFonts w:ascii="Times New Roman" w:hAnsi="Times New Roman" w:cs="Times New Roman"/>
          <w:color w:val="000000" w:themeColor="text1"/>
          <w:sz w:val="16"/>
          <w:szCs w:val="16"/>
        </w:rPr>
        <w:softHyphen/>
        <w:t>глии. В октябре там приспо</w:t>
      </w:r>
      <w:r w:rsidRPr="007550A6">
        <w:rPr>
          <w:rFonts w:ascii="Times New Roman" w:hAnsi="Times New Roman" w:cs="Times New Roman"/>
          <w:color w:val="000000" w:themeColor="text1"/>
          <w:sz w:val="16"/>
          <w:szCs w:val="16"/>
        </w:rPr>
        <w:softHyphen/>
        <w:t>собили для высотных полетов прототип истребителя Бристоль «Бульдог». Размах его крыльев увеличили в полтора раза, до 15,24 м, а кабину сделали обогреваемой. Двигатель «Юпитер» VII с наддувом получил специальный винт.</w:t>
      </w:r>
    </w:p>
    <w:p w14:paraId="63FF740A" w14:textId="77777777" w:rsidR="00037158" w:rsidRPr="007550A6" w:rsidRDefault="0003715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Первый полёт высотного «Бульдога» состоялся 7 ноября. Предполагалось, что самолёт будет способен подняться на высоту более 12 км, однако необходимость доработок, наря</w:t>
      </w:r>
      <w:r w:rsidRPr="007550A6">
        <w:rPr>
          <w:rFonts w:ascii="Times New Roman" w:hAnsi="Times New Roman" w:cs="Times New Roman"/>
          <w:color w:val="000000" w:themeColor="text1"/>
          <w:sz w:val="16"/>
          <w:szCs w:val="16"/>
        </w:rPr>
        <w:softHyphen/>
        <w:t>ду с новостью об успешном полете Донати (первоначально сообщалось, что итальянский лётчик достиг высоты 11827 м) привели к остановке работ (15842).</w:t>
      </w:r>
    </w:p>
    <w:p w14:paraId="5A138BEF" w14:textId="77777777" w:rsidR="00037158" w:rsidRPr="007550A6" w:rsidRDefault="00037158" w:rsidP="007550A6">
      <w:pPr>
        <w:spacing w:after="0" w:line="240" w:lineRule="auto"/>
        <w:jc w:val="both"/>
        <w:rPr>
          <w:rFonts w:ascii="Times New Roman" w:hAnsi="Times New Roman" w:cs="Times New Roman"/>
          <w:color w:val="000000" w:themeColor="text1"/>
          <w:sz w:val="16"/>
          <w:szCs w:val="16"/>
        </w:rPr>
      </w:pPr>
    </w:p>
    <w:p w14:paraId="163F1DB5" w14:textId="77777777" w:rsidR="00C80814" w:rsidRPr="007550A6" w:rsidRDefault="00C80814" w:rsidP="007550A6">
      <w:pPr>
        <w:shd w:val="clear" w:color="auto" w:fill="FFFFFF"/>
        <w:spacing w:after="0" w:line="240" w:lineRule="auto"/>
        <w:jc w:val="both"/>
        <w:rPr>
          <w:rFonts w:ascii="Times New Roman" w:hAnsi="Times New Roman" w:cs="Times New Roman"/>
          <w:color w:val="000000" w:themeColor="text1"/>
          <w:sz w:val="16"/>
          <w:szCs w:val="16"/>
        </w:rPr>
      </w:pPr>
      <w:r w:rsidRPr="007550A6">
        <w:rPr>
          <w:rFonts w:ascii="Times New Roman" w:eastAsia="Times New Roman" w:hAnsi="Times New Roman" w:cs="Times New Roman"/>
          <w:color w:val="000000" w:themeColor="text1"/>
          <w:sz w:val="16"/>
          <w:szCs w:val="16"/>
          <w:lang w:eastAsia="ru-RU"/>
        </w:rPr>
        <w:t xml:space="preserve">Во второй половине 1927 г. союзные ведомства, по существу, только приступили к формированию предложений по содержанию своих мобилизационных планов (См.: Симонов Н. С. Военно-промышленный комплекс СССР в 20-50-е годы: темпы экономического роста, структура, организация производства н управление. М., </w:t>
      </w:r>
      <w:r w:rsidRPr="007550A6">
        <w:rPr>
          <w:rFonts w:ascii="Times New Roman" w:eastAsia="Times New Roman" w:hAnsi="Times New Roman" w:cs="Times New Roman"/>
          <w:color w:val="000000" w:themeColor="text1"/>
          <w:sz w:val="16"/>
          <w:szCs w:val="16"/>
          <w:lang w:eastAsia="ru-RU"/>
        </w:rPr>
        <w:lastRenderedPageBreak/>
        <w:t>1996. С. 61-62.)158. Тем более скромными являлись непосредственные сдвиги в финансировании мобилизационной подготовки промышленности и бюджете НКВМ на 1927/28 г. Центральные военные органы (не только Реввоенсовет, по н Штаб) проявляли сдержанность и даже консерватизм в определении своих запросов (22712).</w:t>
      </w:r>
    </w:p>
    <w:p w14:paraId="0E63672C" w14:textId="77777777" w:rsidR="00C80814" w:rsidRPr="007550A6" w:rsidRDefault="00C80814" w:rsidP="007550A6">
      <w:pPr>
        <w:spacing w:after="0" w:line="240" w:lineRule="auto"/>
        <w:jc w:val="both"/>
        <w:rPr>
          <w:rFonts w:ascii="Times New Roman" w:hAnsi="Times New Roman" w:cs="Times New Roman"/>
          <w:color w:val="000000" w:themeColor="text1"/>
          <w:sz w:val="16"/>
          <w:szCs w:val="16"/>
        </w:rPr>
      </w:pPr>
    </w:p>
    <w:p w14:paraId="26C738EC" w14:textId="77777777" w:rsidR="002E3B95" w:rsidRPr="007550A6" w:rsidRDefault="002E3B95" w:rsidP="002E3B95">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43DF8801" w14:textId="77777777" w:rsidR="002E3B95" w:rsidRPr="007550A6" w:rsidRDefault="002E3B95" w:rsidP="002E3B95">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97499E" w14:textId="77777777" w:rsidR="002E3B95" w:rsidRPr="003600B8" w:rsidRDefault="002E3B95" w:rsidP="002E3B9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1927-го — начале 1928 г. работы над И-5 в ЦАГИ и над И-6 в ОСС ЦКБ проводились крайне медленными темпами. Запад отнюдь не горел желанием содействовать развитию авиации СССР и отказался поставить моторы «Юпитер» VIIl и «Уосп». Лишь весной удалось закупить несколько экземпляров двигателей воздушного охлаждения «Юпитер» VI и VII, а также жидкостного охлаждения «Паккард» 2А-1500. Доводка М-15 затягивалась (25035).</w:t>
      </w:r>
    </w:p>
    <w:p w14:paraId="48F029D5" w14:textId="77777777" w:rsidR="002E3B95" w:rsidRPr="003600B8" w:rsidRDefault="002E3B95" w:rsidP="002E3B95">
      <w:pPr>
        <w:spacing w:after="0" w:line="240" w:lineRule="auto"/>
        <w:jc w:val="both"/>
        <w:rPr>
          <w:rFonts w:ascii="Times New Roman" w:hAnsi="Times New Roman" w:cs="Times New Roman"/>
          <w:color w:val="0070C0"/>
          <w:sz w:val="16"/>
          <w:szCs w:val="16"/>
        </w:rPr>
      </w:pPr>
    </w:p>
    <w:p w14:paraId="3AEC23AB" w14:textId="77777777" w:rsidR="00BE2C92" w:rsidRPr="007550A6" w:rsidRDefault="00C17D29"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10213AC7"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ADEA86" w14:textId="77777777" w:rsidR="00731B81" w:rsidRPr="007550A6" w:rsidRDefault="00731B8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 1927 г. силами ЦКБ выпущено на испытания три новых типа самолетов:</w:t>
      </w:r>
    </w:p>
    <w:p w14:paraId="5E0AF89C" w14:textId="77777777" w:rsidR="00731B81" w:rsidRPr="007550A6" w:rsidRDefault="00731B8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военный учебно-тренировочный самолет повышенной летной и боевой подготовки – переходной, ближний разведчик 2УБ-3 (П-1, П-2) Поликарпова;</w:t>
      </w:r>
    </w:p>
    <w:p w14:paraId="65F06205" w14:textId="77777777" w:rsidR="00731B81" w:rsidRPr="007550A6" w:rsidRDefault="00731B8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военный учебно-тренировочный самолет начальной летной подготовки У-2 Поликарпова, который в дальнейшем очень долго применялся в самом разном качестве;</w:t>
      </w:r>
    </w:p>
    <w:p w14:paraId="51ED427E" w14:textId="77777777" w:rsidR="00731B81" w:rsidRPr="007550A6" w:rsidRDefault="00731B8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летающая лодка - дальний морской разведчик и бомбардировщик РОМ-1 (МДР-1, МР-3) Григоровича.</w:t>
      </w:r>
    </w:p>
    <w:p w14:paraId="161CAC19" w14:textId="77777777" w:rsidR="00731B81" w:rsidRPr="007550A6" w:rsidRDefault="00731B8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Самолет У-2 стал самым успешным проектом ЦКБ за все время его существования и сыграл важнейшую роль в становлении отечественной авиации. Но при всей простоте его конструкции ЦКБ не обеспечило быстрый запуск серийного производства, который пошел только в 1930 г. после репрессий, примененных к ответственным работникам ЦКБ, в действиях которых усмотрели саботаж (23559).</w:t>
      </w:r>
    </w:p>
    <w:p w14:paraId="65030A21" w14:textId="77777777" w:rsidR="00731B81" w:rsidRPr="007550A6" w:rsidRDefault="00731B81" w:rsidP="007550A6">
      <w:pPr>
        <w:spacing w:after="0" w:line="240" w:lineRule="auto"/>
        <w:jc w:val="both"/>
        <w:rPr>
          <w:rFonts w:ascii="Times New Roman" w:hAnsi="Times New Roman" w:cs="Times New Roman"/>
          <w:color w:val="000000" w:themeColor="text1"/>
          <w:sz w:val="16"/>
          <w:szCs w:val="16"/>
        </w:rPr>
      </w:pPr>
    </w:p>
    <w:p w14:paraId="40A88608" w14:textId="77777777" w:rsidR="00731B81" w:rsidRPr="007550A6" w:rsidRDefault="00731B8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построено 7 самолетов, в 1928 г. – 10, включая экспортные для Афганистана, в 1929 г. – 37. Однако их приемка Заказчиком задерживалась. Некоторые самолеты были официально приняты Заказчиком только в 1930 и даже в 1931 г. (например, в 31 г. был сдан эталонный И-2бис № 1990, построенный еще в 1927 г.).</w:t>
      </w:r>
    </w:p>
    <w:p w14:paraId="1C2AA5EB" w14:textId="77777777" w:rsidR="00731B81" w:rsidRPr="007550A6" w:rsidRDefault="00731B8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ходу серийного выпуска самолетов И-2бис на заводах № 23 и № 1 в их конструкцию вносились изменения:</w:t>
      </w:r>
    </w:p>
    <w:p w14:paraId="2B2BE703" w14:textId="77777777" w:rsidR="00731B81" w:rsidRPr="007550A6" w:rsidRDefault="00731B8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дважды менялась конструкция капота мотора – в части установки входного патрубка карбюратора и верхней крышки, и внедрен удлиненный на 100 мм капот для самолетов с моторами М-5 с удлиненным носком;</w:t>
      </w:r>
    </w:p>
    <w:p w14:paraId="4E4A323C" w14:textId="77777777" w:rsidR="00731B81" w:rsidRPr="007550A6" w:rsidRDefault="00731B8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была внедрена новая упрощенная конструкция расходного бака и соответственно центроплана верхнего крыла.</w:t>
      </w:r>
    </w:p>
    <w:p w14:paraId="0F7600F7" w14:textId="77777777" w:rsidR="00731B81" w:rsidRPr="007550A6" w:rsidRDefault="00731B81" w:rsidP="007550A6">
      <w:pPr>
        <w:spacing w:after="0" w:line="240" w:lineRule="auto"/>
        <w:jc w:val="both"/>
        <w:rPr>
          <w:rFonts w:ascii="Times New Roman" w:hAnsi="Times New Roman" w:cs="Times New Roman"/>
          <w:color w:val="000000" w:themeColor="text1"/>
          <w:sz w:val="16"/>
          <w:szCs w:val="16"/>
        </w:rPr>
      </w:pPr>
    </w:p>
    <w:p w14:paraId="3044F78E" w14:textId="77777777" w:rsidR="002E3B95" w:rsidRPr="003600B8" w:rsidRDefault="002E3B95" w:rsidP="002E3B9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1927 г. было построено 7 самолетов И-2бис, в 1928 г. – 10, включая экспортные для Афганистана, в 1929 г. – 37. Однако их приемка Заказчиком задерживалась. Некоторые самолеты были официально приняты Заказчиком только в 1930 и даже в 1931 г. (например, в 31 г. был сдан эталонный И-2бис № 1990, построенный еще в 1927 г.).</w:t>
      </w:r>
    </w:p>
    <w:p w14:paraId="60D9C891" w14:textId="77777777" w:rsidR="002E3B95" w:rsidRPr="003600B8" w:rsidRDefault="002E3B95" w:rsidP="002E3B9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ходу серийного выпуска самолетов И-2бис на заводах № 23 и № 1 в их конструкцию вносились изменения:</w:t>
      </w:r>
    </w:p>
    <w:p w14:paraId="1DF0558B" w14:textId="77777777" w:rsidR="002E3B95" w:rsidRPr="003600B8" w:rsidRDefault="002E3B95" w:rsidP="002E3B9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дважды менялась конструкция капота мотора – в части установки входного патрубка карбюратора и верхней крышки, и внедрен удлиненный на 100 мм капот для самолетов с моторами М-5 с удлиненным носком;</w:t>
      </w:r>
    </w:p>
    <w:p w14:paraId="280E7A6F" w14:textId="77777777" w:rsidR="002E3B95" w:rsidRPr="003600B8" w:rsidRDefault="002E3B95" w:rsidP="002E3B9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была внедрена новая упрощенная конструкция расходного бака и соответственно центроплана верхнего крыла (25206).</w:t>
      </w:r>
    </w:p>
    <w:p w14:paraId="4E7BABFF" w14:textId="77777777" w:rsidR="002E3B95" w:rsidRPr="003600B8" w:rsidRDefault="002E3B95" w:rsidP="002E3B95">
      <w:pPr>
        <w:spacing w:after="0" w:line="240" w:lineRule="auto"/>
        <w:jc w:val="both"/>
        <w:rPr>
          <w:rFonts w:ascii="Times New Roman" w:hAnsi="Times New Roman" w:cs="Times New Roman"/>
          <w:color w:val="0070C0"/>
          <w:sz w:val="16"/>
          <w:szCs w:val="16"/>
        </w:rPr>
      </w:pPr>
    </w:p>
    <w:p w14:paraId="79822DE6" w14:textId="77777777" w:rsidR="002E3B95" w:rsidRPr="003600B8" w:rsidRDefault="002E3B95" w:rsidP="002E3B9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1927 г. Завод № 1 в Москве построил в 1927 г. первые 7 серийных истребителей И-2бис (вероятно, это фактически были переходные машины, т.к. передача документации с завода № 3 затянулась, а сам самолет был по-прежнему, очень не технологичным).</w:t>
      </w:r>
    </w:p>
    <w:p w14:paraId="1227CFB6" w14:textId="77777777" w:rsidR="002E3B95" w:rsidRPr="003600B8" w:rsidRDefault="002E3B95" w:rsidP="002E3B9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Серийные самолеты И-2бис заводом № 1 строились по типу головной машины № 1990 выпуска завода № 23 с незначительными изменениями).</w:t>
      </w:r>
    </w:p>
    <w:p w14:paraId="1C583609" w14:textId="77777777" w:rsidR="002E3B95" w:rsidRPr="003600B8" w:rsidRDefault="002E3B95" w:rsidP="002E3B9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1928 г. построено 46 и в 1929 г. – 49 экз.</w:t>
      </w:r>
    </w:p>
    <w:p w14:paraId="7F1DC498" w14:textId="77777777" w:rsidR="002E3B95" w:rsidRPr="003600B8" w:rsidRDefault="002E3B95" w:rsidP="002E3B9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Некоторые самолеты были официально приняты только в 1930 и даже в 1931 г. (25206).</w:t>
      </w:r>
    </w:p>
    <w:p w14:paraId="340BE671" w14:textId="77777777" w:rsidR="002E3B95" w:rsidRPr="003600B8" w:rsidRDefault="002E3B95" w:rsidP="002E3B95">
      <w:pPr>
        <w:spacing w:after="0" w:line="240" w:lineRule="auto"/>
        <w:jc w:val="both"/>
        <w:rPr>
          <w:rFonts w:ascii="Times New Roman" w:hAnsi="Times New Roman" w:cs="Times New Roman"/>
          <w:color w:val="0070C0"/>
          <w:sz w:val="16"/>
          <w:szCs w:val="16"/>
        </w:rPr>
      </w:pPr>
    </w:p>
    <w:p w14:paraId="3D0FBD0D" w14:textId="77777777" w:rsidR="00731B81" w:rsidRPr="007550A6" w:rsidRDefault="00731B8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году в управлении военно-воздушных сил Рабоче-крестьянской Красной армии зародилась идея создания так называемого «бомбардировщика 3-го класса». В мирное время он мог использоваться в гражданской авиации как обычный пассажирский самолет, но его конструкция предполагала возможность подвески бомб и установки пулеметов. В первой половине 1928 года А. Н. Туполев представил эскизный проект новой машины – трехмоторного цельнометаллического моноплана с верхним расположением крыла, получившего название АНТ-9. Еще на стадии разработки проекта было решено организовать серийное производство самолета и за пять лет поставить на крыло в общей сложности 148 машин. Однако в Авиатресте, перегруженном заказами, брать заказ категорически отказались. И в начале 1929 года заместитель начальника ВВС РККА Я. И. Алкснис обратился к председателю правления российского акционерного общества добровольного воздушного флота «Добролёт» В. Н. Ксандрову с предложением самостоятельно построить завод в Воронеже и собирать там пассажирские самолеты. Но выполнение такого заказа «Добролёту» был явно не по плечу: свободных средств да и необходимого опыта акционерное общество не имело…. И все же строительство самолетов в Воронеже началось, правда, по другим планам и программам (24153).</w:t>
      </w:r>
    </w:p>
    <w:p w14:paraId="1FD473D7" w14:textId="77777777" w:rsidR="00731B81" w:rsidRPr="007550A6" w:rsidRDefault="00731B81" w:rsidP="007550A6">
      <w:pPr>
        <w:spacing w:after="0" w:line="240" w:lineRule="auto"/>
        <w:jc w:val="both"/>
        <w:rPr>
          <w:rFonts w:ascii="Times New Roman" w:hAnsi="Times New Roman" w:cs="Times New Roman"/>
          <w:color w:val="000000" w:themeColor="text1"/>
          <w:sz w:val="16"/>
          <w:szCs w:val="16"/>
        </w:rPr>
      </w:pPr>
    </w:p>
    <w:p w14:paraId="65D8AE18"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Н.Н.П. выпустил модификацию П-1, которая получила пулемет в задней кабине на турели, синхронный пулемет и бомбардировочное вооружение, и стала П-2. Проводились испытания и в 1928 начали серию на КЛ (228,57).</w:t>
      </w:r>
    </w:p>
    <w:p w14:paraId="449BCBB3"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7E26AF8"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был выпущен П-2 - переходный, несколько раньше, чем окончательный У-2. Его запустили в производство на Красном летчике и сделали 55 в 1928-1930 (92,366).</w:t>
      </w:r>
    </w:p>
    <w:p w14:paraId="342E76E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932D7D"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Н.Н.Поликарпов спроектировал учебно-тренировочную модификацию Р-1 с мотором БМВ IV мощностью 230 л.с. По соображениям центровки длину мотоустановки увеличили на 0,32 м. Радиатор — лобовой, округленный, ступицу винта закрывал кок. Са</w:t>
      </w:r>
      <w:r w:rsidRPr="007550A6">
        <w:rPr>
          <w:rFonts w:ascii="Times New Roman" w:hAnsi="Times New Roman" w:cs="Times New Roman"/>
          <w:color w:val="000000" w:themeColor="text1"/>
          <w:sz w:val="16"/>
          <w:szCs w:val="16"/>
        </w:rPr>
        <w:softHyphen/>
        <w:t>молет обозначался как Р1-БМВ1У или Р1-Б4. На испыта</w:t>
      </w:r>
      <w:r w:rsidRPr="007550A6">
        <w:rPr>
          <w:rFonts w:ascii="Times New Roman" w:hAnsi="Times New Roman" w:cs="Times New Roman"/>
          <w:color w:val="000000" w:themeColor="text1"/>
          <w:sz w:val="16"/>
          <w:szCs w:val="16"/>
        </w:rPr>
        <w:softHyphen/>
        <w:t>ниях, которые проходили в первой половине 1928 г., несмотря на относительно небольшую мощность двига</w:t>
      </w:r>
      <w:r w:rsidRPr="007550A6">
        <w:rPr>
          <w:rFonts w:ascii="Times New Roman" w:hAnsi="Times New Roman" w:cs="Times New Roman"/>
          <w:color w:val="000000" w:themeColor="text1"/>
          <w:sz w:val="16"/>
          <w:szCs w:val="16"/>
        </w:rPr>
        <w:softHyphen/>
        <w:t>теля, Р1-БМВ1У показал неплохие летные характеристи</w:t>
      </w:r>
      <w:r w:rsidRPr="007550A6">
        <w:rPr>
          <w:rFonts w:ascii="Times New Roman" w:hAnsi="Times New Roman" w:cs="Times New Roman"/>
          <w:color w:val="000000" w:themeColor="text1"/>
          <w:sz w:val="16"/>
          <w:szCs w:val="16"/>
        </w:rPr>
        <w:softHyphen/>
        <w:t>ки (максимальная скорость у земли при полетном весе 1757 кг достигала 176 км/ч, потолок - 5340 м) и был за</w:t>
      </w:r>
      <w:r w:rsidRPr="007550A6">
        <w:rPr>
          <w:rFonts w:ascii="Times New Roman" w:hAnsi="Times New Roman" w:cs="Times New Roman"/>
          <w:color w:val="000000" w:themeColor="text1"/>
          <w:sz w:val="16"/>
          <w:szCs w:val="16"/>
        </w:rPr>
        <w:softHyphen/>
        <w:t>пущен в серийное производство на ГАЗ № 31. Хотя машина полностью соответствовала своему на</w:t>
      </w:r>
      <w:r w:rsidRPr="007550A6">
        <w:rPr>
          <w:rFonts w:ascii="Times New Roman" w:hAnsi="Times New Roman" w:cs="Times New Roman"/>
          <w:color w:val="000000" w:themeColor="text1"/>
          <w:sz w:val="16"/>
          <w:szCs w:val="16"/>
        </w:rPr>
        <w:softHyphen/>
        <w:t>значению, ГАЗ № 31 построил за 1928-1929 год всего 83 экземпляра Р1-БМВ1У, а затем в эту модификацию ста</w:t>
      </w:r>
      <w:r w:rsidRPr="007550A6">
        <w:rPr>
          <w:rFonts w:ascii="Times New Roman" w:hAnsi="Times New Roman" w:cs="Times New Roman"/>
          <w:color w:val="000000" w:themeColor="text1"/>
          <w:sz w:val="16"/>
          <w:szCs w:val="16"/>
        </w:rPr>
        <w:softHyphen/>
        <w:t>ли переделывать снимаемые с вооружения Р-1 с М-5 (около 130 шт.) (10667).</w:t>
      </w:r>
    </w:p>
    <w:p w14:paraId="2A450481"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CA9883"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1927 Н.Н.П. разра</w:t>
      </w:r>
      <w:r w:rsidRPr="007550A6">
        <w:rPr>
          <w:rFonts w:ascii="Times New Roman" w:hAnsi="Times New Roman" w:cs="Times New Roman"/>
          <w:color w:val="000000" w:themeColor="text1"/>
          <w:sz w:val="16"/>
          <w:szCs w:val="16"/>
        </w:rPr>
        <w:softHyphen/>
        <w:t>батывался И-7 и поначалу опреде</w:t>
      </w:r>
      <w:r w:rsidRPr="007550A6">
        <w:rPr>
          <w:rFonts w:ascii="Times New Roman" w:hAnsi="Times New Roman" w:cs="Times New Roman"/>
          <w:color w:val="000000" w:themeColor="text1"/>
          <w:sz w:val="16"/>
          <w:szCs w:val="16"/>
        </w:rPr>
        <w:softHyphen/>
        <w:t>лялся как сухопутный деревянный ис</w:t>
      </w:r>
      <w:r w:rsidRPr="007550A6">
        <w:rPr>
          <w:rFonts w:ascii="Times New Roman" w:hAnsi="Times New Roman" w:cs="Times New Roman"/>
          <w:color w:val="000000" w:themeColor="text1"/>
          <w:sz w:val="16"/>
          <w:szCs w:val="16"/>
        </w:rPr>
        <w:softHyphen/>
        <w:t>требитель с двигателем “Паккард” 2А-1500 мощностью 600 л.с., вооруженный двумя пулеметами “Виккерс”. Согласно ТТТ должен был обладать следующими характеристиками:</w:t>
      </w:r>
    </w:p>
    <w:p w14:paraId="5B49B6A6"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Скорость макс, на высоте 5000 м 250-260 км/ч</w:t>
      </w:r>
    </w:p>
    <w:p w14:paraId="35F0EF13"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Посадочная скорость не более 90 км/ч</w:t>
      </w:r>
    </w:p>
    <w:p w14:paraId="77106D89"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Время набора высоты 5000 м 10-12 мин.</w:t>
      </w:r>
    </w:p>
    <w:p w14:paraId="4C472578"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Потолок 7500-8000 м </w:t>
      </w:r>
    </w:p>
    <w:p w14:paraId="60753A71"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1928-29 гг. И-7 предполагался как улучшение И-3 с двигателем ВМV-У1, при этом подчеркивалось, что самолет должен строиться из русских материа</w:t>
      </w:r>
      <w:r w:rsidRPr="007550A6">
        <w:rPr>
          <w:rFonts w:ascii="Times New Roman" w:hAnsi="Times New Roman" w:cs="Times New Roman"/>
          <w:color w:val="000000" w:themeColor="text1"/>
          <w:sz w:val="16"/>
          <w:szCs w:val="16"/>
        </w:rPr>
        <w:softHyphen/>
        <w:t>лов. Основными направлениями совер</w:t>
      </w:r>
      <w:r w:rsidRPr="007550A6">
        <w:rPr>
          <w:rFonts w:ascii="Times New Roman" w:hAnsi="Times New Roman" w:cs="Times New Roman"/>
          <w:color w:val="000000" w:themeColor="text1"/>
          <w:sz w:val="16"/>
          <w:szCs w:val="16"/>
        </w:rPr>
        <w:softHyphen/>
        <w:t>шенствования виделись облегчение кон</w:t>
      </w:r>
      <w:r w:rsidRPr="007550A6">
        <w:rPr>
          <w:rFonts w:ascii="Times New Roman" w:hAnsi="Times New Roman" w:cs="Times New Roman"/>
          <w:color w:val="000000" w:themeColor="text1"/>
          <w:sz w:val="16"/>
          <w:szCs w:val="16"/>
        </w:rPr>
        <w:softHyphen/>
        <w:t>струкции и более тонкий профиль верх</w:t>
      </w:r>
      <w:r w:rsidRPr="007550A6">
        <w:rPr>
          <w:rFonts w:ascii="Times New Roman" w:hAnsi="Times New Roman" w:cs="Times New Roman"/>
          <w:color w:val="000000" w:themeColor="text1"/>
          <w:sz w:val="16"/>
          <w:szCs w:val="16"/>
        </w:rPr>
        <w:softHyphen/>
        <w:t>него крыла — с ним предполагалось по</w:t>
      </w:r>
      <w:r w:rsidRPr="007550A6">
        <w:rPr>
          <w:rFonts w:ascii="Times New Roman" w:hAnsi="Times New Roman" w:cs="Times New Roman"/>
          <w:color w:val="000000" w:themeColor="text1"/>
          <w:sz w:val="16"/>
          <w:szCs w:val="16"/>
        </w:rPr>
        <w:softHyphen/>
        <w:t>лучить более выгодные штопорные хара</w:t>
      </w:r>
      <w:r w:rsidRPr="007550A6">
        <w:rPr>
          <w:rFonts w:ascii="Times New Roman" w:hAnsi="Times New Roman" w:cs="Times New Roman"/>
          <w:color w:val="000000" w:themeColor="text1"/>
          <w:sz w:val="16"/>
          <w:szCs w:val="16"/>
        </w:rPr>
        <w:softHyphen/>
        <w:t>ктеристики. Эскизный проект после аре</w:t>
      </w:r>
      <w:r w:rsidRPr="007550A6">
        <w:rPr>
          <w:rFonts w:ascii="Times New Roman" w:hAnsi="Times New Roman" w:cs="Times New Roman"/>
          <w:color w:val="000000" w:themeColor="text1"/>
          <w:sz w:val="16"/>
          <w:szCs w:val="16"/>
        </w:rPr>
        <w:softHyphen/>
        <w:t>ста Поликарпова до января 1930 г. закан</w:t>
      </w:r>
      <w:r w:rsidRPr="007550A6">
        <w:rPr>
          <w:rFonts w:ascii="Times New Roman" w:hAnsi="Times New Roman" w:cs="Times New Roman"/>
          <w:color w:val="000000" w:themeColor="text1"/>
          <w:sz w:val="16"/>
          <w:szCs w:val="16"/>
        </w:rPr>
        <w:softHyphen/>
        <w:t>чивался под руководством конструктора С.А.Кочеригина (10729).</w:t>
      </w:r>
    </w:p>
    <w:p w14:paraId="0C4FF6B1"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B4E949" w14:textId="77777777" w:rsidR="00805CCC" w:rsidRPr="007550A6" w:rsidRDefault="00805CC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решено было создать двухместный истребитель на базе уже строящегося одноместного ис</w:t>
      </w:r>
      <w:r w:rsidRPr="007550A6">
        <w:rPr>
          <w:rFonts w:ascii="Times New Roman" w:hAnsi="Times New Roman" w:cs="Times New Roman"/>
          <w:color w:val="000000" w:themeColor="text1"/>
          <w:sz w:val="16"/>
          <w:szCs w:val="16"/>
        </w:rPr>
        <w:softHyphen/>
        <w:t xml:space="preserve">требителя И-3 с двигателем БМВ-6 (12295). </w:t>
      </w:r>
    </w:p>
    <w:p w14:paraId="3B667DAC" w14:textId="77777777" w:rsidR="00805CCC" w:rsidRPr="007550A6" w:rsidRDefault="00805CCC" w:rsidP="007550A6">
      <w:pPr>
        <w:spacing w:after="0" w:line="240" w:lineRule="auto"/>
        <w:jc w:val="both"/>
        <w:rPr>
          <w:rFonts w:ascii="Times New Roman" w:hAnsi="Times New Roman" w:cs="Times New Roman"/>
          <w:color w:val="000000" w:themeColor="text1"/>
          <w:sz w:val="16"/>
          <w:szCs w:val="16"/>
        </w:rPr>
      </w:pPr>
    </w:p>
    <w:p w14:paraId="529545BF" w14:textId="77777777" w:rsidR="00805CCC" w:rsidRPr="007550A6" w:rsidRDefault="00805CC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построен и испытан новый истребитель И-3 конструкции Н.Н.Поликарпова. И-3 - одностоечный полутораплан с мотором БМВ-У1 мощностью 500 л.с. развивал скорость до 283 км/час, имел потолок 7200 м и отличался высокой маневренностью. Состоял на вооружении около пяти дет (23370).</w:t>
      </w:r>
    </w:p>
    <w:p w14:paraId="43A1947E" w14:textId="77777777" w:rsidR="00805CCC" w:rsidRPr="007550A6" w:rsidRDefault="00805CCC" w:rsidP="007550A6">
      <w:pPr>
        <w:spacing w:after="0" w:line="240" w:lineRule="auto"/>
        <w:jc w:val="both"/>
        <w:rPr>
          <w:rFonts w:ascii="Times New Roman" w:hAnsi="Times New Roman" w:cs="Times New Roman"/>
          <w:color w:val="000000" w:themeColor="text1"/>
          <w:sz w:val="16"/>
          <w:szCs w:val="16"/>
        </w:rPr>
      </w:pPr>
    </w:p>
    <w:p w14:paraId="72B79E84" w14:textId="77777777" w:rsidR="0053060E" w:rsidRPr="007550A6" w:rsidRDefault="0053060E" w:rsidP="007550A6">
      <w:pPr>
        <w:pStyle w:val="83"/>
        <w:shd w:val="clear" w:color="auto" w:fill="auto"/>
        <w:spacing w:after="0" w:line="240" w:lineRule="auto"/>
        <w:ind w:firstLine="0"/>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В 1927 г. началась постройка МУ-2 и заканчивалась уже в от</w:t>
      </w:r>
      <w:r w:rsidRPr="007550A6">
        <w:rPr>
          <w:rFonts w:ascii="Times New Roman" w:hAnsi="Times New Roman"/>
          <w:color w:val="000000" w:themeColor="text1"/>
          <w:sz w:val="16"/>
          <w:szCs w:val="16"/>
        </w:rPr>
        <w:softHyphen/>
        <w:t>сутствие Григоровича. Испытания самолета начались 29 августа 1929 г. на гидробазе авиазавода №31 в Таганроге. 6 сентября 1929 г. судьбу самолета решали на заседании технического совета Авиатреста. Присутствовали Поли</w:t>
      </w:r>
      <w:r w:rsidRPr="007550A6">
        <w:rPr>
          <w:rFonts w:ascii="Times New Roman" w:hAnsi="Times New Roman"/>
          <w:color w:val="000000" w:themeColor="text1"/>
          <w:sz w:val="16"/>
          <w:szCs w:val="16"/>
        </w:rPr>
        <w:softHyphen/>
        <w:t>карпов, Ришар, Артамонов, Журав- ченко, Самсонов, Четвериков. Со</w:t>
      </w:r>
      <w:r w:rsidRPr="007550A6">
        <w:rPr>
          <w:rFonts w:ascii="Times New Roman" w:hAnsi="Times New Roman"/>
          <w:color w:val="000000" w:themeColor="text1"/>
          <w:sz w:val="16"/>
          <w:szCs w:val="16"/>
        </w:rPr>
        <w:softHyphen/>
        <w:t>общалось, что МУ-2 находится в Таганроге, где летчик Рыбальчук вы</w:t>
      </w:r>
      <w:r w:rsidRPr="007550A6">
        <w:rPr>
          <w:rFonts w:ascii="Times New Roman" w:hAnsi="Times New Roman"/>
          <w:color w:val="000000" w:themeColor="text1"/>
          <w:sz w:val="16"/>
          <w:szCs w:val="16"/>
        </w:rPr>
        <w:softHyphen/>
        <w:t>полнил на нем первый полет. Он отметил, что кабина пилотов тес</w:t>
      </w:r>
      <w:r w:rsidRPr="007550A6">
        <w:rPr>
          <w:rFonts w:ascii="Times New Roman" w:hAnsi="Times New Roman"/>
          <w:color w:val="000000" w:themeColor="text1"/>
          <w:sz w:val="16"/>
          <w:szCs w:val="16"/>
        </w:rPr>
        <w:softHyphen/>
        <w:t>ная, одновременно вырез кабины очень большой (это наглядно де</w:t>
      </w:r>
      <w:r w:rsidRPr="007550A6">
        <w:rPr>
          <w:rFonts w:ascii="Times New Roman" w:hAnsi="Times New Roman"/>
          <w:color w:val="000000" w:themeColor="text1"/>
          <w:sz w:val="16"/>
          <w:szCs w:val="16"/>
        </w:rPr>
        <w:softHyphen/>
        <w:t>монстрируют представленные фотографии). Летные качества са</w:t>
      </w:r>
      <w:r w:rsidRPr="007550A6">
        <w:rPr>
          <w:rFonts w:ascii="Times New Roman" w:hAnsi="Times New Roman"/>
          <w:color w:val="000000" w:themeColor="text1"/>
          <w:sz w:val="16"/>
          <w:szCs w:val="16"/>
        </w:rPr>
        <w:softHyphen/>
        <w:t>молета Рыбальчук оценил как не</w:t>
      </w:r>
      <w:r w:rsidRPr="007550A6">
        <w:rPr>
          <w:rFonts w:ascii="Times New Roman" w:hAnsi="Times New Roman"/>
          <w:color w:val="000000" w:themeColor="text1"/>
          <w:sz w:val="16"/>
          <w:szCs w:val="16"/>
        </w:rPr>
        <w:softHyphen/>
        <w:t>высокие. Он утверждал, что нет га</w:t>
      </w:r>
      <w:r w:rsidRPr="007550A6">
        <w:rPr>
          <w:rFonts w:ascii="Times New Roman" w:hAnsi="Times New Roman"/>
          <w:color w:val="000000" w:themeColor="text1"/>
          <w:sz w:val="16"/>
          <w:szCs w:val="16"/>
        </w:rPr>
        <w:softHyphen/>
        <w:t xml:space="preserve">рантии выхода из штопора. Кроме того, лодка имела длинный разбег и тяжелый взлет. Скороподъемность тоже оказалась скромная — на </w:t>
      </w:r>
      <w:r w:rsidRPr="007550A6">
        <w:rPr>
          <w:rFonts w:ascii="Times New Roman" w:hAnsi="Times New Roman"/>
          <w:color w:val="000000" w:themeColor="text1"/>
          <w:sz w:val="16"/>
          <w:szCs w:val="16"/>
        </w:rPr>
        <w:lastRenderedPageBreak/>
        <w:t>практический потолок 3500 м учеб</w:t>
      </w:r>
      <w:r w:rsidRPr="007550A6">
        <w:rPr>
          <w:rFonts w:ascii="Times New Roman" w:hAnsi="Times New Roman"/>
          <w:color w:val="000000" w:themeColor="text1"/>
          <w:sz w:val="16"/>
          <w:szCs w:val="16"/>
        </w:rPr>
        <w:softHyphen/>
        <w:t>ная лодка забиралась за 85 мин. Одновременно указывалось, что центровка МУ-2 такая же, как у итальянской летающей лодки Савойя С-16 — 38% САХ. Далее предлагалось произвести аэроди</w:t>
      </w:r>
      <w:r w:rsidRPr="007550A6">
        <w:rPr>
          <w:rFonts w:ascii="Times New Roman" w:hAnsi="Times New Roman"/>
          <w:color w:val="000000" w:themeColor="text1"/>
          <w:sz w:val="16"/>
          <w:szCs w:val="16"/>
        </w:rPr>
        <w:softHyphen/>
        <w:t>намические продувки модели в ЦАГИ, а затем продолжить дора</w:t>
      </w:r>
      <w:r w:rsidRPr="007550A6">
        <w:rPr>
          <w:rFonts w:ascii="Times New Roman" w:hAnsi="Times New Roman"/>
          <w:color w:val="000000" w:themeColor="text1"/>
          <w:sz w:val="16"/>
          <w:szCs w:val="16"/>
        </w:rPr>
        <w:softHyphen/>
        <w:t>ботки самолета.</w:t>
      </w:r>
    </w:p>
    <w:tbl>
      <w:tblPr>
        <w:tblW w:w="0" w:type="auto"/>
        <w:tblInd w:w="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 w:type="dxa"/>
          <w:right w:w="10" w:type="dxa"/>
        </w:tblCellMar>
        <w:tblLook w:val="0000" w:firstRow="0" w:lastRow="0" w:firstColumn="0" w:lastColumn="0" w:noHBand="0" w:noVBand="0"/>
      </w:tblPr>
      <w:tblGrid>
        <w:gridCol w:w="3023"/>
        <w:gridCol w:w="990"/>
        <w:gridCol w:w="930"/>
      </w:tblGrid>
      <w:tr w:rsidR="00472A36" w:rsidRPr="007550A6" w14:paraId="7F34005E" w14:textId="77777777" w:rsidTr="00F61470">
        <w:trPr>
          <w:trHeight w:val="435"/>
        </w:trPr>
        <w:tc>
          <w:tcPr>
            <w:tcW w:w="3023" w:type="dxa"/>
            <w:shd w:val="clear" w:color="auto" w:fill="FFFFFF"/>
          </w:tcPr>
          <w:p w14:paraId="09493354"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rPr>
            </w:pPr>
          </w:p>
        </w:tc>
        <w:tc>
          <w:tcPr>
            <w:tcW w:w="990" w:type="dxa"/>
            <w:shd w:val="clear" w:color="auto" w:fill="FFFFFF"/>
          </w:tcPr>
          <w:p w14:paraId="5842DD47" w14:textId="77777777" w:rsidR="0053060E" w:rsidRPr="007550A6" w:rsidRDefault="0053060E" w:rsidP="007550A6">
            <w:pPr>
              <w:pStyle w:val="32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МУР-1</w:t>
            </w:r>
          </w:p>
        </w:tc>
        <w:tc>
          <w:tcPr>
            <w:tcW w:w="930" w:type="dxa"/>
            <w:shd w:val="clear" w:color="auto" w:fill="FFFFFF"/>
          </w:tcPr>
          <w:p w14:paraId="182FDCBD" w14:textId="77777777" w:rsidR="0053060E" w:rsidRPr="007550A6" w:rsidRDefault="0053060E" w:rsidP="007550A6">
            <w:pPr>
              <w:pStyle w:val="320"/>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МУ-2</w:t>
            </w:r>
          </w:p>
        </w:tc>
      </w:tr>
      <w:tr w:rsidR="00472A36" w:rsidRPr="007550A6" w14:paraId="6968EA61" w14:textId="77777777" w:rsidTr="00F61470">
        <w:trPr>
          <w:trHeight w:val="465"/>
        </w:trPr>
        <w:tc>
          <w:tcPr>
            <w:tcW w:w="3023" w:type="dxa"/>
            <w:shd w:val="clear" w:color="auto" w:fill="FFFFFF"/>
          </w:tcPr>
          <w:p w14:paraId="08FF21D2"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Размах крыльев, м</w:t>
            </w:r>
          </w:p>
        </w:tc>
        <w:tc>
          <w:tcPr>
            <w:tcW w:w="990" w:type="dxa"/>
            <w:shd w:val="clear" w:color="auto" w:fill="FFFFFF"/>
          </w:tcPr>
          <w:p w14:paraId="3EC11895"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11,5</w:t>
            </w:r>
          </w:p>
        </w:tc>
        <w:tc>
          <w:tcPr>
            <w:tcW w:w="930" w:type="dxa"/>
            <w:shd w:val="clear" w:color="auto" w:fill="FFFFFF"/>
          </w:tcPr>
          <w:p w14:paraId="10D8D4D0"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118</w:t>
            </w:r>
          </w:p>
        </w:tc>
      </w:tr>
      <w:tr w:rsidR="00472A36" w:rsidRPr="007550A6" w14:paraId="422401E5" w14:textId="77777777" w:rsidTr="00F61470">
        <w:trPr>
          <w:trHeight w:val="300"/>
        </w:trPr>
        <w:tc>
          <w:tcPr>
            <w:tcW w:w="3023" w:type="dxa"/>
            <w:shd w:val="clear" w:color="auto" w:fill="FFFFFF"/>
          </w:tcPr>
          <w:p w14:paraId="78F47BA1"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Длина в линии полета, м</w:t>
            </w:r>
          </w:p>
        </w:tc>
        <w:tc>
          <w:tcPr>
            <w:tcW w:w="990" w:type="dxa"/>
            <w:shd w:val="clear" w:color="auto" w:fill="FFFFFF"/>
          </w:tcPr>
          <w:p w14:paraId="5637BB02"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8,04</w:t>
            </w:r>
          </w:p>
        </w:tc>
        <w:tc>
          <w:tcPr>
            <w:tcW w:w="930" w:type="dxa"/>
            <w:shd w:val="clear" w:color="auto" w:fill="FFFFFF"/>
          </w:tcPr>
          <w:p w14:paraId="330E2EBE"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8,6</w:t>
            </w:r>
          </w:p>
        </w:tc>
      </w:tr>
      <w:tr w:rsidR="00472A36" w:rsidRPr="007550A6" w14:paraId="790238CE" w14:textId="77777777" w:rsidTr="00F61470">
        <w:trPr>
          <w:trHeight w:val="308"/>
        </w:trPr>
        <w:tc>
          <w:tcPr>
            <w:tcW w:w="3023" w:type="dxa"/>
            <w:shd w:val="clear" w:color="auto" w:fill="FFFFFF"/>
          </w:tcPr>
          <w:p w14:paraId="7A6983FB"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Площадь крыльев, м</w:t>
            </w:r>
            <w:r w:rsidRPr="007550A6">
              <w:rPr>
                <w:rFonts w:ascii="Times New Roman" w:hAnsi="Times New Roman"/>
                <w:color w:val="000000" w:themeColor="text1"/>
                <w:sz w:val="16"/>
                <w:szCs w:val="16"/>
                <w:vertAlign w:val="superscript"/>
              </w:rPr>
              <w:t>2</w:t>
            </w:r>
          </w:p>
        </w:tc>
        <w:tc>
          <w:tcPr>
            <w:tcW w:w="990" w:type="dxa"/>
            <w:shd w:val="clear" w:color="auto" w:fill="FFFFFF"/>
          </w:tcPr>
          <w:p w14:paraId="3CF93390"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33,0</w:t>
            </w:r>
          </w:p>
        </w:tc>
        <w:tc>
          <w:tcPr>
            <w:tcW w:w="930" w:type="dxa"/>
            <w:shd w:val="clear" w:color="auto" w:fill="FFFFFF"/>
          </w:tcPr>
          <w:p w14:paraId="3F3BED0F"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35,66</w:t>
            </w:r>
          </w:p>
        </w:tc>
      </w:tr>
      <w:tr w:rsidR="00472A36" w:rsidRPr="007550A6" w14:paraId="5A8ABE1B" w14:textId="77777777" w:rsidTr="00F61470">
        <w:trPr>
          <w:trHeight w:val="300"/>
        </w:trPr>
        <w:tc>
          <w:tcPr>
            <w:tcW w:w="3023" w:type="dxa"/>
            <w:shd w:val="clear" w:color="auto" w:fill="FFFFFF"/>
          </w:tcPr>
          <w:p w14:paraId="654A274D"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Вес пустого&gt;, кг</w:t>
            </w:r>
          </w:p>
        </w:tc>
        <w:tc>
          <w:tcPr>
            <w:tcW w:w="990" w:type="dxa"/>
            <w:shd w:val="clear" w:color="auto" w:fill="FFFFFF"/>
          </w:tcPr>
          <w:p w14:paraId="68D2A789"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700</w:t>
            </w:r>
          </w:p>
        </w:tc>
        <w:tc>
          <w:tcPr>
            <w:tcW w:w="930" w:type="dxa"/>
            <w:shd w:val="clear" w:color="auto" w:fill="FFFFFF"/>
          </w:tcPr>
          <w:p w14:paraId="7472288E"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854</w:t>
            </w:r>
          </w:p>
        </w:tc>
      </w:tr>
      <w:tr w:rsidR="00472A36" w:rsidRPr="007550A6" w14:paraId="1A87FDBC" w14:textId="77777777" w:rsidTr="00F61470">
        <w:trPr>
          <w:trHeight w:val="293"/>
        </w:trPr>
        <w:tc>
          <w:tcPr>
            <w:tcW w:w="3023" w:type="dxa"/>
            <w:shd w:val="clear" w:color="auto" w:fill="FFFFFF"/>
          </w:tcPr>
          <w:p w14:paraId="17ABE8A7"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Полезная нагрузка, кг</w:t>
            </w:r>
          </w:p>
        </w:tc>
        <w:tc>
          <w:tcPr>
            <w:tcW w:w="990" w:type="dxa"/>
            <w:shd w:val="clear" w:color="auto" w:fill="FFFFFF"/>
          </w:tcPr>
          <w:p w14:paraId="39091626"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300</w:t>
            </w:r>
          </w:p>
        </w:tc>
        <w:tc>
          <w:tcPr>
            <w:tcW w:w="930" w:type="dxa"/>
            <w:shd w:val="clear" w:color="auto" w:fill="FFFFFF"/>
          </w:tcPr>
          <w:p w14:paraId="2CA39496"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257</w:t>
            </w:r>
          </w:p>
        </w:tc>
      </w:tr>
      <w:tr w:rsidR="00472A36" w:rsidRPr="007550A6" w14:paraId="075576D8" w14:textId="77777777" w:rsidTr="00F61470">
        <w:trPr>
          <w:trHeight w:val="293"/>
        </w:trPr>
        <w:tc>
          <w:tcPr>
            <w:tcW w:w="3023" w:type="dxa"/>
            <w:shd w:val="clear" w:color="auto" w:fill="FFFFFF"/>
          </w:tcPr>
          <w:p w14:paraId="6E1DD475"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Полетный вес, кг</w:t>
            </w:r>
          </w:p>
        </w:tc>
        <w:tc>
          <w:tcPr>
            <w:tcW w:w="990" w:type="dxa"/>
            <w:shd w:val="clear" w:color="auto" w:fill="FFFFFF"/>
          </w:tcPr>
          <w:p w14:paraId="096C916E"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1000</w:t>
            </w:r>
          </w:p>
        </w:tc>
        <w:tc>
          <w:tcPr>
            <w:tcW w:w="930" w:type="dxa"/>
            <w:shd w:val="clear" w:color="auto" w:fill="FFFFFF"/>
          </w:tcPr>
          <w:p w14:paraId="2513E56E"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Style w:val="311pt"/>
                <w:rFonts w:ascii="Times New Roman" w:hAnsi="Times New Roman"/>
                <w:color w:val="000000" w:themeColor="text1"/>
                <w:spacing w:val="0"/>
                <w:sz w:val="16"/>
                <w:szCs w:val="16"/>
              </w:rPr>
              <w:t>1111</w:t>
            </w:r>
          </w:p>
        </w:tc>
      </w:tr>
      <w:tr w:rsidR="00472A36" w:rsidRPr="007550A6" w14:paraId="7AB0A576" w14:textId="77777777" w:rsidTr="00F61470">
        <w:trPr>
          <w:trHeight w:val="300"/>
        </w:trPr>
        <w:tc>
          <w:tcPr>
            <w:tcW w:w="3023" w:type="dxa"/>
            <w:shd w:val="clear" w:color="auto" w:fill="FFFFFF"/>
          </w:tcPr>
          <w:p w14:paraId="74BCF3B0"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Нагрузка на крыло, кг/м</w:t>
            </w:r>
            <w:r w:rsidRPr="007550A6">
              <w:rPr>
                <w:rFonts w:ascii="Times New Roman" w:hAnsi="Times New Roman"/>
                <w:color w:val="000000" w:themeColor="text1"/>
                <w:sz w:val="16"/>
                <w:szCs w:val="16"/>
                <w:vertAlign w:val="superscript"/>
              </w:rPr>
              <w:t>2</w:t>
            </w:r>
          </w:p>
        </w:tc>
        <w:tc>
          <w:tcPr>
            <w:tcW w:w="990" w:type="dxa"/>
            <w:shd w:val="clear" w:color="auto" w:fill="FFFFFF"/>
          </w:tcPr>
          <w:p w14:paraId="0FDDA21F"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30,3</w:t>
            </w:r>
          </w:p>
        </w:tc>
        <w:tc>
          <w:tcPr>
            <w:tcW w:w="930" w:type="dxa"/>
            <w:shd w:val="clear" w:color="auto" w:fill="FFFFFF"/>
          </w:tcPr>
          <w:p w14:paraId="44A14A6A"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31,2</w:t>
            </w:r>
          </w:p>
        </w:tc>
      </w:tr>
      <w:tr w:rsidR="00472A36" w:rsidRPr="007550A6" w14:paraId="0DD1BA4E" w14:textId="77777777" w:rsidTr="00F61470">
        <w:trPr>
          <w:trHeight w:val="285"/>
        </w:trPr>
        <w:tc>
          <w:tcPr>
            <w:tcW w:w="3023" w:type="dxa"/>
            <w:shd w:val="clear" w:color="auto" w:fill="FFFFFF"/>
          </w:tcPr>
          <w:p w14:paraId="65C8A1B7"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Скорость максимальная у земли, км/ч</w:t>
            </w:r>
          </w:p>
        </w:tc>
        <w:tc>
          <w:tcPr>
            <w:tcW w:w="990" w:type="dxa"/>
            <w:shd w:val="clear" w:color="auto" w:fill="FFFFFF"/>
          </w:tcPr>
          <w:p w14:paraId="5CF0E170"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129</w:t>
            </w:r>
          </w:p>
        </w:tc>
        <w:tc>
          <w:tcPr>
            <w:tcW w:w="930" w:type="dxa"/>
            <w:shd w:val="clear" w:color="auto" w:fill="FFFFFF"/>
          </w:tcPr>
          <w:p w14:paraId="20057E79"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136</w:t>
            </w:r>
          </w:p>
        </w:tc>
      </w:tr>
      <w:tr w:rsidR="00472A36" w:rsidRPr="007550A6" w14:paraId="76387958" w14:textId="77777777" w:rsidTr="00F61470">
        <w:trPr>
          <w:trHeight w:val="293"/>
        </w:trPr>
        <w:tc>
          <w:tcPr>
            <w:tcW w:w="3023" w:type="dxa"/>
            <w:shd w:val="clear" w:color="auto" w:fill="FFFFFF"/>
          </w:tcPr>
          <w:p w14:paraId="41E50DB7"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Скорость посадочная; км/ч</w:t>
            </w:r>
          </w:p>
        </w:tc>
        <w:tc>
          <w:tcPr>
            <w:tcW w:w="990" w:type="dxa"/>
            <w:shd w:val="clear" w:color="auto" w:fill="FFFFFF"/>
          </w:tcPr>
          <w:p w14:paraId="0B4BF4FC"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85</w:t>
            </w:r>
          </w:p>
        </w:tc>
        <w:tc>
          <w:tcPr>
            <w:tcW w:w="930" w:type="dxa"/>
            <w:shd w:val="clear" w:color="auto" w:fill="FFFFFF"/>
          </w:tcPr>
          <w:p w14:paraId="7C02104E"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74</w:t>
            </w:r>
          </w:p>
        </w:tc>
      </w:tr>
      <w:tr w:rsidR="00472A36" w:rsidRPr="007550A6" w14:paraId="1BB19BE8" w14:textId="77777777" w:rsidTr="00F61470">
        <w:trPr>
          <w:trHeight w:val="285"/>
        </w:trPr>
        <w:tc>
          <w:tcPr>
            <w:tcW w:w="3023" w:type="dxa"/>
            <w:shd w:val="clear" w:color="auto" w:fill="FFFFFF"/>
          </w:tcPr>
          <w:p w14:paraId="6F940C4B"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Практический потолок; м</w:t>
            </w:r>
          </w:p>
        </w:tc>
        <w:tc>
          <w:tcPr>
            <w:tcW w:w="990" w:type="dxa"/>
            <w:shd w:val="clear" w:color="auto" w:fill="FFFFFF"/>
          </w:tcPr>
          <w:p w14:paraId="1DA885AB"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3500</w:t>
            </w:r>
          </w:p>
        </w:tc>
        <w:tc>
          <w:tcPr>
            <w:tcW w:w="930" w:type="dxa"/>
            <w:shd w:val="clear" w:color="auto" w:fill="FFFFFF"/>
          </w:tcPr>
          <w:p w14:paraId="651CC4AA"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3500</w:t>
            </w:r>
          </w:p>
        </w:tc>
      </w:tr>
      <w:tr w:rsidR="00472A36" w:rsidRPr="007550A6" w14:paraId="45B68E9B" w14:textId="77777777" w:rsidTr="00F61470">
        <w:trPr>
          <w:trHeight w:val="390"/>
        </w:trPr>
        <w:tc>
          <w:tcPr>
            <w:tcW w:w="3023" w:type="dxa"/>
            <w:shd w:val="clear" w:color="auto" w:fill="FFFFFF"/>
          </w:tcPr>
          <w:p w14:paraId="07B6C736"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Максимальная продолжи тельность полета, ч</w:t>
            </w:r>
          </w:p>
        </w:tc>
        <w:tc>
          <w:tcPr>
            <w:tcW w:w="990" w:type="dxa"/>
            <w:shd w:val="clear" w:color="auto" w:fill="FFFFFF"/>
          </w:tcPr>
          <w:p w14:paraId="0A051160"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3</w:t>
            </w:r>
          </w:p>
        </w:tc>
        <w:tc>
          <w:tcPr>
            <w:tcW w:w="930" w:type="dxa"/>
            <w:shd w:val="clear" w:color="auto" w:fill="FFFFFF"/>
          </w:tcPr>
          <w:p w14:paraId="7F785089" w14:textId="77777777" w:rsidR="0053060E" w:rsidRPr="007550A6" w:rsidRDefault="0053060E" w:rsidP="007550A6">
            <w:pPr>
              <w:pStyle w:val="312"/>
              <w:shd w:val="clear" w:color="auto" w:fill="auto"/>
              <w:spacing w:line="240" w:lineRule="auto"/>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3</w:t>
            </w:r>
          </w:p>
        </w:tc>
      </w:tr>
    </w:tbl>
    <w:p w14:paraId="0789AD73" w14:textId="77777777" w:rsidR="0053060E" w:rsidRPr="007550A6" w:rsidRDefault="0053060E" w:rsidP="007550A6">
      <w:pPr>
        <w:pStyle w:val="83"/>
        <w:shd w:val="clear" w:color="auto" w:fill="auto"/>
        <w:spacing w:after="0" w:line="240" w:lineRule="auto"/>
        <w:ind w:firstLine="0"/>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На практике совершенствовани</w:t>
      </w:r>
      <w:r w:rsidRPr="007550A6">
        <w:rPr>
          <w:rFonts w:ascii="Times New Roman" w:hAnsi="Times New Roman"/>
          <w:color w:val="000000" w:themeColor="text1"/>
          <w:sz w:val="16"/>
          <w:szCs w:val="16"/>
        </w:rPr>
        <w:softHyphen/>
        <w:t>ем учебной лодки МУ-2 более не занимались. Чуть позднее на ее ос</w:t>
      </w:r>
      <w:r w:rsidRPr="007550A6">
        <w:rPr>
          <w:rFonts w:ascii="Times New Roman" w:hAnsi="Times New Roman"/>
          <w:color w:val="000000" w:themeColor="text1"/>
          <w:sz w:val="16"/>
          <w:szCs w:val="16"/>
        </w:rPr>
        <w:softHyphen/>
        <w:t>нове конструктор авиазавода №23</w:t>
      </w:r>
    </w:p>
    <w:p w14:paraId="47CFBFC9" w14:textId="77777777" w:rsidR="0053060E" w:rsidRPr="007550A6" w:rsidRDefault="0053060E" w:rsidP="007550A6">
      <w:pPr>
        <w:pStyle w:val="83"/>
        <w:shd w:val="clear" w:color="auto" w:fill="auto"/>
        <w:tabs>
          <w:tab w:val="left" w:pos="665"/>
        </w:tabs>
        <w:spacing w:after="0" w:line="240" w:lineRule="auto"/>
        <w:ind w:firstLine="0"/>
        <w:jc w:val="both"/>
        <w:rPr>
          <w:rFonts w:ascii="Times New Roman" w:hAnsi="Times New Roman"/>
          <w:color w:val="000000" w:themeColor="text1"/>
          <w:sz w:val="16"/>
          <w:szCs w:val="16"/>
        </w:rPr>
      </w:pPr>
      <w:r w:rsidRPr="007550A6">
        <w:rPr>
          <w:rFonts w:ascii="Times New Roman" w:hAnsi="Times New Roman"/>
          <w:color w:val="000000" w:themeColor="text1"/>
          <w:sz w:val="16"/>
          <w:szCs w:val="16"/>
        </w:rPr>
        <w:t>А.С.Москалев подготовил свой про</w:t>
      </w:r>
      <w:r w:rsidRPr="007550A6">
        <w:rPr>
          <w:rFonts w:ascii="Times New Roman" w:hAnsi="Times New Roman"/>
          <w:color w:val="000000" w:themeColor="text1"/>
          <w:sz w:val="16"/>
          <w:szCs w:val="16"/>
        </w:rPr>
        <w:softHyphen/>
        <w:t>ект учебной летающей лодки (с де</w:t>
      </w:r>
      <w:r w:rsidRPr="007550A6">
        <w:rPr>
          <w:rFonts w:ascii="Times New Roman" w:hAnsi="Times New Roman"/>
          <w:color w:val="000000" w:themeColor="text1"/>
          <w:sz w:val="16"/>
          <w:szCs w:val="16"/>
        </w:rPr>
        <w:softHyphen/>
        <w:t>ревянным фюзеляжем), получившей обозначение МУ-3. Ее построили в начале 1931 г., а затем вполне ус</w:t>
      </w:r>
      <w:r w:rsidRPr="007550A6">
        <w:rPr>
          <w:rFonts w:ascii="Times New Roman" w:hAnsi="Times New Roman"/>
          <w:color w:val="000000" w:themeColor="text1"/>
          <w:sz w:val="16"/>
          <w:szCs w:val="16"/>
        </w:rPr>
        <w:softHyphen/>
        <w:t>пешно испытали. Впрочем, в серию пошел совершенно другой самолет с двигателем М-11 — многоцелевая амфибия В.Б. Шаврова Ш-2, кото</w:t>
      </w:r>
      <w:r w:rsidRPr="007550A6">
        <w:rPr>
          <w:rFonts w:ascii="Times New Roman" w:hAnsi="Times New Roman"/>
          <w:color w:val="000000" w:themeColor="text1"/>
          <w:sz w:val="16"/>
          <w:szCs w:val="16"/>
        </w:rPr>
        <w:softHyphen/>
        <w:t>рая широко использовалась также и для обучения морских летчиков (12119).</w:t>
      </w:r>
    </w:p>
    <w:p w14:paraId="07FD65E7" w14:textId="77777777" w:rsidR="0053060E" w:rsidRPr="007550A6" w:rsidRDefault="0053060E" w:rsidP="007550A6">
      <w:pPr>
        <w:pStyle w:val="83"/>
        <w:shd w:val="clear" w:color="auto" w:fill="auto"/>
        <w:tabs>
          <w:tab w:val="left" w:pos="665"/>
        </w:tabs>
        <w:spacing w:after="0" w:line="240" w:lineRule="auto"/>
        <w:ind w:firstLine="0"/>
        <w:jc w:val="both"/>
        <w:rPr>
          <w:rFonts w:ascii="Times New Roman" w:hAnsi="Times New Roman"/>
          <w:color w:val="000000" w:themeColor="text1"/>
          <w:sz w:val="16"/>
          <w:szCs w:val="16"/>
        </w:rPr>
      </w:pPr>
    </w:p>
    <w:p w14:paraId="7312F911" w14:textId="77777777" w:rsidR="00805CCC" w:rsidRPr="007550A6" w:rsidRDefault="00805CC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построек к испытан новый истребитель И-4 /АНТ-б/ конструкции ОКБ АLH.Туполева. И-4 -- подкосней цельнометаллический полутораплан с мотором воздушного охлаждения Юпитер У1 мощностью 420 л.с. Скорость - 257 км/ч; потолок - 7650 м; воорухенне - 2 цулсмета (23370).</w:t>
      </w:r>
    </w:p>
    <w:p w14:paraId="39EA0580" w14:textId="77777777" w:rsidR="00805CCC" w:rsidRPr="007550A6" w:rsidRDefault="00805CCC" w:rsidP="007550A6">
      <w:pPr>
        <w:spacing w:after="0" w:line="240" w:lineRule="auto"/>
        <w:jc w:val="both"/>
        <w:rPr>
          <w:rFonts w:ascii="Times New Roman" w:hAnsi="Times New Roman" w:cs="Times New Roman"/>
          <w:color w:val="000000" w:themeColor="text1"/>
          <w:sz w:val="16"/>
          <w:szCs w:val="16"/>
        </w:rPr>
      </w:pPr>
    </w:p>
    <w:p w14:paraId="61E1D0F2" w14:textId="77777777" w:rsidR="00805CCC" w:rsidRPr="007550A6" w:rsidRDefault="00805CC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построек к испытан самолет РОМ-1 /разведчик открытого моря/ деструкции Д.П. Григоровича. РОМ-1 - летающая лодка с двумя моторами Лорен по 450 л.с. в тандемной установке. Полетный вес с четы</w:t>
      </w:r>
      <w:r w:rsidRPr="007550A6">
        <w:rPr>
          <w:rFonts w:ascii="Times New Roman" w:hAnsi="Times New Roman" w:cs="Times New Roman"/>
          <w:color w:val="000000" w:themeColor="text1"/>
          <w:sz w:val="16"/>
          <w:szCs w:val="16"/>
        </w:rPr>
        <w:softHyphen/>
        <w:t>рьмя членами экипажа и боекомплектом для турельных пулеметов - 5,8 томн. Скорость - 165 км/час, потолок - 3470 м, дальность - 800 км (23370).</w:t>
      </w:r>
    </w:p>
    <w:p w14:paraId="2F19BEC3" w14:textId="77777777" w:rsidR="00805CCC" w:rsidRPr="007550A6" w:rsidRDefault="00805CCC" w:rsidP="007550A6">
      <w:pPr>
        <w:spacing w:after="0" w:line="240" w:lineRule="auto"/>
        <w:jc w:val="both"/>
        <w:rPr>
          <w:rFonts w:ascii="Times New Roman" w:hAnsi="Times New Roman" w:cs="Times New Roman"/>
          <w:color w:val="000000" w:themeColor="text1"/>
          <w:sz w:val="16"/>
          <w:szCs w:val="16"/>
        </w:rPr>
      </w:pPr>
    </w:p>
    <w:p w14:paraId="09B8196F" w14:textId="77777777" w:rsidR="00805CCC" w:rsidRPr="007550A6" w:rsidRDefault="00805CC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адъюнкт ВВА В.С.Пышнов опубликовал статью «Самовращение и штопор самолета». Исследуя явление штопора, Пышнов установил влияние на него размещения грузов и характера вертикального оперения. Его исследования помогли самолетостроителям выбрать рациональную формy хвостового оперения, правильно рассчитать центровку самолета и тем самым предотвратить опасные последствия штопора.</w:t>
      </w:r>
    </w:p>
    <w:p w14:paraId="76B45B96" w14:textId="65C7F8EE" w:rsidR="00805CCC" w:rsidRPr="007550A6" w:rsidRDefault="00805CC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/ТВФ, 1937 № 2/</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(23370).</w:t>
      </w:r>
    </w:p>
    <w:p w14:paraId="002A8667" w14:textId="77777777" w:rsidR="00805CCC" w:rsidRPr="007550A6" w:rsidRDefault="00805CCC" w:rsidP="007550A6">
      <w:pPr>
        <w:spacing w:after="0" w:line="240" w:lineRule="auto"/>
        <w:jc w:val="both"/>
        <w:rPr>
          <w:rFonts w:ascii="Times New Roman" w:hAnsi="Times New Roman" w:cs="Times New Roman"/>
          <w:color w:val="000000" w:themeColor="text1"/>
          <w:sz w:val="16"/>
          <w:szCs w:val="16"/>
        </w:rPr>
      </w:pPr>
    </w:p>
    <w:p w14:paraId="7A72C919" w14:textId="77777777" w:rsidR="00805CCC" w:rsidRPr="007550A6" w:rsidRDefault="00805CCC"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вышсл в свет капитальный труд проф. В.П.Ветчинкина «Динамика самолета», написанный на основе обширных экспериментов, проведенных самим автором (23370).</w:t>
      </w:r>
    </w:p>
    <w:p w14:paraId="2099C051" w14:textId="77777777" w:rsidR="00805CCC" w:rsidRPr="007550A6" w:rsidRDefault="00805CCC" w:rsidP="007550A6">
      <w:pPr>
        <w:spacing w:after="0" w:line="240" w:lineRule="auto"/>
        <w:jc w:val="both"/>
        <w:rPr>
          <w:rFonts w:ascii="Times New Roman" w:hAnsi="Times New Roman" w:cs="Times New Roman"/>
          <w:color w:val="000000" w:themeColor="text1"/>
          <w:sz w:val="16"/>
          <w:szCs w:val="16"/>
        </w:rPr>
      </w:pPr>
    </w:p>
    <w:p w14:paraId="2E29E212"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два поплавковых разведчика Не-5 приобрели у Хейнкеля представители совет</w:t>
      </w:r>
      <w:r w:rsidRPr="007550A6">
        <w:rPr>
          <w:rFonts w:ascii="Times New Roman" w:hAnsi="Times New Roman" w:cs="Times New Roman"/>
          <w:color w:val="000000" w:themeColor="text1"/>
          <w:sz w:val="16"/>
          <w:szCs w:val="16"/>
        </w:rPr>
        <w:softHyphen/>
        <w:t>ской авиации — гидропланы впоследствии эксплуатировались в 65-м авиаотряде Мор</w:t>
      </w:r>
      <w:r w:rsidRPr="007550A6">
        <w:rPr>
          <w:rFonts w:ascii="Times New Roman" w:hAnsi="Times New Roman" w:cs="Times New Roman"/>
          <w:color w:val="000000" w:themeColor="text1"/>
          <w:sz w:val="16"/>
          <w:szCs w:val="16"/>
        </w:rPr>
        <w:softHyphen/>
        <w:t>ских сил Черного моря. В 1928 г. сотрудни</w:t>
      </w:r>
      <w:r w:rsidRPr="007550A6">
        <w:rPr>
          <w:rFonts w:ascii="Times New Roman" w:hAnsi="Times New Roman" w:cs="Times New Roman"/>
          <w:color w:val="000000" w:themeColor="text1"/>
          <w:sz w:val="16"/>
          <w:szCs w:val="16"/>
        </w:rPr>
        <w:softHyphen/>
        <w:t>чество продолжилось, результатом его ста</w:t>
      </w:r>
      <w:r w:rsidRPr="007550A6">
        <w:rPr>
          <w:rFonts w:ascii="Times New Roman" w:hAnsi="Times New Roman" w:cs="Times New Roman"/>
          <w:color w:val="000000" w:themeColor="text1"/>
          <w:sz w:val="16"/>
          <w:szCs w:val="16"/>
        </w:rPr>
        <w:softHyphen/>
        <w:t>ла покупка двух сухопутных истребителей НО.37. После проведения оценочных испы</w:t>
      </w:r>
      <w:r w:rsidRPr="007550A6">
        <w:rPr>
          <w:rFonts w:ascii="Times New Roman" w:hAnsi="Times New Roman" w:cs="Times New Roman"/>
          <w:color w:val="000000" w:themeColor="text1"/>
          <w:sz w:val="16"/>
          <w:szCs w:val="16"/>
        </w:rPr>
        <w:softHyphen/>
        <w:t>таний Советский Союз приобрел лицензию на производство этих самолетов. В количе</w:t>
      </w:r>
      <w:r w:rsidRPr="007550A6">
        <w:rPr>
          <w:rFonts w:ascii="Times New Roman" w:hAnsi="Times New Roman" w:cs="Times New Roman"/>
          <w:color w:val="000000" w:themeColor="text1"/>
          <w:sz w:val="16"/>
          <w:szCs w:val="16"/>
        </w:rPr>
        <w:softHyphen/>
        <w:t>стве 62 экземпляров под обозначением И-7 они были построены на московском авиаза</w:t>
      </w:r>
      <w:r w:rsidRPr="007550A6">
        <w:rPr>
          <w:rFonts w:ascii="Times New Roman" w:hAnsi="Times New Roman" w:cs="Times New Roman"/>
          <w:color w:val="000000" w:themeColor="text1"/>
          <w:sz w:val="16"/>
          <w:szCs w:val="16"/>
        </w:rPr>
        <w:softHyphen/>
        <w:t>воде №1 и направлены в воинские подразде</w:t>
      </w:r>
      <w:r w:rsidRPr="007550A6">
        <w:rPr>
          <w:rFonts w:ascii="Times New Roman" w:hAnsi="Times New Roman" w:cs="Times New Roman"/>
          <w:color w:val="000000" w:themeColor="text1"/>
          <w:sz w:val="16"/>
          <w:szCs w:val="16"/>
        </w:rPr>
        <w:softHyphen/>
        <w:t>ления ВВС РККА, где использовались до се</w:t>
      </w:r>
      <w:r w:rsidRPr="007550A6">
        <w:rPr>
          <w:rFonts w:ascii="Times New Roman" w:hAnsi="Times New Roman" w:cs="Times New Roman"/>
          <w:color w:val="000000" w:themeColor="text1"/>
          <w:sz w:val="16"/>
          <w:szCs w:val="16"/>
        </w:rPr>
        <w:softHyphen/>
        <w:t>редины 1930-х гг. (12301).</w:t>
      </w:r>
    </w:p>
    <w:p w14:paraId="17D28CC1"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rPr>
      </w:pPr>
    </w:p>
    <w:p w14:paraId="036E9525"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техсекция НК УВВС утвердил нормы годности пассажирских самолетов (88,92).</w:t>
      </w:r>
    </w:p>
    <w:p w14:paraId="445C556D"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5461E27"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силами студентов томского СТИ под руководством проф. А.В. Квасникова и Г.В. Трапезникова был создан первый сибирский самолет. Все расчеты машины производились в институте, здесь же изготавливались все ее узлы, детали, корпуси двигатель. Это был первый в СССР самолет с отечественным двигателем (11258).</w:t>
      </w:r>
    </w:p>
    <w:p w14:paraId="0DFF72B2"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BDFD6CE"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Где-то в 1927-1928 помошник председателя НТК УВВС (а кто председатель ведь вроде бы это и был Н.М.Харламов) Н.М.Харламов докладывал начальнику ВВС - нет единства между работниками промышленности, конкуренция проявляется в уродливых формах (Поликарпов-Косткин и Д.П.Григорович - из-за быстроты проекты не прорабатывались), игнорировался опыт науки (80,117).</w:t>
      </w:r>
    </w:p>
    <w:p w14:paraId="754062E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1EBEA9"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было высказано предложение о переоборудовании в учебный авианосец учебного судна Комсомолец. Авиагруппа - 26 и и 16 ш. Создали даже опытный образец палубного ш ШОН (3412,1).</w:t>
      </w:r>
    </w:p>
    <w:p w14:paraId="308540B9"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10BF32"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появились планы переоборудова</w:t>
      </w:r>
      <w:r w:rsidRPr="007550A6">
        <w:rPr>
          <w:rFonts w:ascii="Times New Roman" w:hAnsi="Times New Roman" w:cs="Times New Roman"/>
          <w:color w:val="000000" w:themeColor="text1"/>
          <w:sz w:val="16"/>
          <w:szCs w:val="16"/>
        </w:rPr>
        <w:softHyphen/>
        <w:t>ния в авианосец учебного судна «Комсомо</w:t>
      </w:r>
      <w:r w:rsidRPr="007550A6">
        <w:rPr>
          <w:rFonts w:ascii="Times New Roman" w:hAnsi="Times New Roman" w:cs="Times New Roman"/>
          <w:color w:val="000000" w:themeColor="text1"/>
          <w:sz w:val="16"/>
          <w:szCs w:val="16"/>
        </w:rPr>
        <w:softHyphen/>
        <w:t>лец», с последующим базированием на нем 26 истребителей и 16 штурмовиков. В резуль</w:t>
      </w:r>
      <w:r w:rsidRPr="007550A6">
        <w:rPr>
          <w:rFonts w:ascii="Times New Roman" w:hAnsi="Times New Roman" w:cs="Times New Roman"/>
          <w:color w:val="000000" w:themeColor="text1"/>
          <w:sz w:val="16"/>
          <w:szCs w:val="16"/>
        </w:rPr>
        <w:softHyphen/>
        <w:t>тате мог получиться корабль, в обшем, соот</w:t>
      </w:r>
      <w:r w:rsidRPr="007550A6">
        <w:rPr>
          <w:rFonts w:ascii="Times New Roman" w:hAnsi="Times New Roman" w:cs="Times New Roman"/>
          <w:color w:val="000000" w:themeColor="text1"/>
          <w:sz w:val="16"/>
          <w:szCs w:val="16"/>
        </w:rPr>
        <w:softHyphen/>
        <w:t>ветствующий эскортным авианосцам союз</w:t>
      </w:r>
      <w:r w:rsidRPr="007550A6">
        <w:rPr>
          <w:rFonts w:ascii="Times New Roman" w:hAnsi="Times New Roman" w:cs="Times New Roman"/>
          <w:color w:val="000000" w:themeColor="text1"/>
          <w:sz w:val="16"/>
          <w:szCs w:val="16"/>
        </w:rPr>
        <w:softHyphen/>
        <w:t>ников периода Второй мировой войны. Хотя до практического воплощения и на этот раз дело не дошло, один оригинальный летатель</w:t>
      </w:r>
      <w:r w:rsidRPr="007550A6">
        <w:rPr>
          <w:rFonts w:ascii="Times New Roman" w:hAnsi="Times New Roman" w:cs="Times New Roman"/>
          <w:color w:val="000000" w:themeColor="text1"/>
          <w:sz w:val="16"/>
          <w:szCs w:val="16"/>
        </w:rPr>
        <w:softHyphen/>
        <w:t>ный аппарат, который вполне мог использо</w:t>
      </w:r>
      <w:r w:rsidRPr="007550A6">
        <w:rPr>
          <w:rFonts w:ascii="Times New Roman" w:hAnsi="Times New Roman" w:cs="Times New Roman"/>
          <w:color w:val="000000" w:themeColor="text1"/>
          <w:sz w:val="16"/>
          <w:szCs w:val="16"/>
        </w:rPr>
        <w:softHyphen/>
        <w:t>ваться в качестве палубного самолета, все-та- ки появился. Известный как штурмовик осо</w:t>
      </w:r>
      <w:r w:rsidRPr="007550A6">
        <w:rPr>
          <w:rFonts w:ascii="Times New Roman" w:hAnsi="Times New Roman" w:cs="Times New Roman"/>
          <w:color w:val="000000" w:themeColor="text1"/>
          <w:sz w:val="16"/>
          <w:szCs w:val="16"/>
        </w:rPr>
        <w:softHyphen/>
        <w:t>бого назначения ШОН, он создавайся в Цен</w:t>
      </w:r>
      <w:r w:rsidRPr="007550A6">
        <w:rPr>
          <w:rFonts w:ascii="Times New Roman" w:hAnsi="Times New Roman" w:cs="Times New Roman"/>
          <w:color w:val="000000" w:themeColor="text1"/>
          <w:sz w:val="16"/>
          <w:szCs w:val="16"/>
        </w:rPr>
        <w:softHyphen/>
        <w:t>тральном конструкторском бюро (отсюда еще одно его название - ЦКБ №23), был вы</w:t>
      </w:r>
      <w:r w:rsidRPr="007550A6">
        <w:rPr>
          <w:rFonts w:ascii="Times New Roman" w:hAnsi="Times New Roman" w:cs="Times New Roman"/>
          <w:color w:val="000000" w:themeColor="text1"/>
          <w:sz w:val="16"/>
          <w:szCs w:val="16"/>
        </w:rPr>
        <w:softHyphen/>
        <w:t>пущен в апреле 1931 г. ШОН отличался складываемой с поворо</w:t>
      </w:r>
      <w:r w:rsidRPr="007550A6">
        <w:rPr>
          <w:rFonts w:ascii="Times New Roman" w:hAnsi="Times New Roman" w:cs="Times New Roman"/>
          <w:color w:val="000000" w:themeColor="text1"/>
          <w:sz w:val="16"/>
          <w:szCs w:val="16"/>
        </w:rPr>
        <w:softHyphen/>
        <w:t>том назад бипланной коробкой крыльев для удобства хранения и транспортировки, а его шасси было выполнено в виде разнесенной пирамиды без поперечной оси для возмож</w:t>
      </w:r>
      <w:r w:rsidRPr="007550A6">
        <w:rPr>
          <w:rFonts w:ascii="Times New Roman" w:hAnsi="Times New Roman" w:cs="Times New Roman"/>
          <w:color w:val="000000" w:themeColor="text1"/>
          <w:sz w:val="16"/>
          <w:szCs w:val="16"/>
        </w:rPr>
        <w:softHyphen/>
        <w:t>ной подвески торпеды (последнее предполо</w:t>
      </w:r>
      <w:r w:rsidRPr="007550A6">
        <w:rPr>
          <w:rFonts w:ascii="Times New Roman" w:hAnsi="Times New Roman" w:cs="Times New Roman"/>
          <w:color w:val="000000" w:themeColor="text1"/>
          <w:sz w:val="16"/>
          <w:szCs w:val="16"/>
        </w:rPr>
        <w:softHyphen/>
        <w:t>жение также маловероятно). Бронирование только снизу, вооружение состояло из 8 пу</w:t>
      </w:r>
      <w:r w:rsidRPr="007550A6">
        <w:rPr>
          <w:rFonts w:ascii="Times New Roman" w:hAnsi="Times New Roman" w:cs="Times New Roman"/>
          <w:color w:val="000000" w:themeColor="text1"/>
          <w:sz w:val="16"/>
          <w:szCs w:val="16"/>
        </w:rPr>
        <w:softHyphen/>
        <w:t>леметов ПВ-1, установленных в полу второй кабины. Пулеметы монтировались на особой поворачивающейся установке для стрельбы вперед, вниз и назад. Оригинальный штур</w:t>
      </w:r>
      <w:r w:rsidRPr="007550A6">
        <w:rPr>
          <w:rFonts w:ascii="Times New Roman" w:hAnsi="Times New Roman" w:cs="Times New Roman"/>
          <w:color w:val="000000" w:themeColor="text1"/>
          <w:sz w:val="16"/>
          <w:szCs w:val="16"/>
        </w:rPr>
        <w:softHyphen/>
        <w:t>мовик испытывался в 1932 г., однако даль</w:t>
      </w:r>
      <w:r w:rsidRPr="007550A6">
        <w:rPr>
          <w:rFonts w:ascii="Times New Roman" w:hAnsi="Times New Roman" w:cs="Times New Roman"/>
          <w:color w:val="000000" w:themeColor="text1"/>
          <w:sz w:val="16"/>
          <w:szCs w:val="16"/>
        </w:rPr>
        <w:softHyphen/>
        <w:t>нейшего продолжения не имел. Какую-либо дополнительную информацию по нему обна</w:t>
      </w:r>
      <w:r w:rsidRPr="007550A6">
        <w:rPr>
          <w:rFonts w:ascii="Times New Roman" w:hAnsi="Times New Roman" w:cs="Times New Roman"/>
          <w:color w:val="000000" w:themeColor="text1"/>
          <w:sz w:val="16"/>
          <w:szCs w:val="16"/>
        </w:rPr>
        <w:softHyphen/>
        <w:t xml:space="preserve">ружить непросто. ЦКБ находилось в ту пору под патронажем ОГПУ, поэтому сведения о большинстве разработанных там самолетов </w:t>
      </w:r>
      <w:r w:rsidRPr="007550A6">
        <w:rPr>
          <w:rStyle w:val="478pt"/>
          <w:rFonts w:cs="Times New Roman"/>
          <w:color w:val="000000" w:themeColor="text1"/>
          <w:szCs w:val="16"/>
        </w:rPr>
        <w:t>периода</w:t>
      </w:r>
      <w:r w:rsidRPr="007550A6">
        <w:rPr>
          <w:rFonts w:ascii="Times New Roman" w:hAnsi="Times New Roman" w:cs="Times New Roman"/>
          <w:color w:val="000000" w:themeColor="text1"/>
          <w:sz w:val="16"/>
          <w:szCs w:val="16"/>
        </w:rPr>
        <w:t xml:space="preserve"> 1930—33</w:t>
      </w:r>
      <w:r w:rsidRPr="007550A6">
        <w:rPr>
          <w:rStyle w:val="47BookmanOldStyle"/>
          <w:rFonts w:ascii="Times New Roman" w:hAnsi="Times New Roman" w:cs="Times New Roman"/>
          <w:color w:val="000000" w:themeColor="text1"/>
          <w:sz w:val="16"/>
          <w:szCs w:val="16"/>
        </w:rPr>
        <w:t xml:space="preserve"> ГГ. до</w:t>
      </w:r>
      <w:r w:rsidRPr="007550A6">
        <w:rPr>
          <w:rFonts w:ascii="Times New Roman" w:hAnsi="Times New Roman" w:cs="Times New Roman"/>
          <w:color w:val="000000" w:themeColor="text1"/>
          <w:sz w:val="16"/>
          <w:szCs w:val="16"/>
        </w:rPr>
        <w:t xml:space="preserve"> сих пор являются не</w:t>
      </w:r>
      <w:r w:rsidRPr="007550A6">
        <w:rPr>
          <w:rFonts w:ascii="Times New Roman" w:hAnsi="Times New Roman" w:cs="Times New Roman"/>
          <w:color w:val="000000" w:themeColor="text1"/>
          <w:sz w:val="16"/>
          <w:szCs w:val="16"/>
        </w:rPr>
        <w:softHyphen/>
        <w:t>полными. (12301).</w:t>
      </w:r>
    </w:p>
    <w:p w14:paraId="3483874E"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rPr>
      </w:pPr>
    </w:p>
    <w:p w14:paraId="34EA80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1927г. мощность завода ГАЗ-1 - 470 Р-1 в год. Производственная программа на 1926-27г.: 100 Р-1, 90 И-2бис, 50 групкомплектов Р-1. За первые три квартала 1927г. выпущено 197 Р-1 и 12 И-1. В 1927-28г. сделано 300 Р-1, 10 И-2бис, 38 комплектов запчастей Р-1 (11982).</w:t>
      </w:r>
    </w:p>
    <w:p w14:paraId="2347CC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6DF703" w14:textId="48B6CA9A"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на завод (Завод № 25 ВСНХ, завод Ф.Э. Моска, Завод № 5 «Самолет» ВСНХ, Государственный авиационный завод № 5 (ГАЗ-5) «Самолёт» ВСНХ / г. Москва Ленинградский пр. Авиационный пер., 5 «Самолет» (1924-27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Москва, 40 п/я 21 «Завод № 25» (1930 г.)/) с завода № 1 переведено ОСС ЦКБ Авиатреста.</w:t>
      </w:r>
    </w:p>
    <w:p w14:paraId="59A9E1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09.1930 г. завод № 25 вместе с КБ по вооружению влит в состав ЦКБ завода № 39. Числился филиалом завода № 39.</w:t>
      </w:r>
    </w:p>
    <w:p w14:paraId="6536A9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1933 г. здесь был построен вариант АИР-6 на поплавках конструкции В.Б. Шаврова.</w:t>
      </w:r>
    </w:p>
    <w:p w14:paraId="7D1A77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Количество оборудования (1926 г.)- 83 ед.</w:t>
      </w:r>
    </w:p>
    <w:p w14:paraId="7B55FA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(10.1919 г.)- 134 чел., (12.1926 г.)- 375 чел.</w:t>
      </w:r>
    </w:p>
    <w:p w14:paraId="2C8447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Управляющий (-12.1924-21.02.1925 г.)- Ф.А. Синицын; и.о. (19.02.1925 г.-)- И.Я. Ковалев. Директор (21.02.1925 г.-)- И .Я. Ковалев, (-10.1926-03.1927 г.-)- Малахов, (12.1927 г.)- Соколов, (1930 г.)- Горшков.</w:t>
      </w:r>
    </w:p>
    <w:p w14:paraId="69A65B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управляющего (02.1925 г.)- И.Я. Ковалев. Зам. директора (-25.04.1925 г.)- Ковалев.</w:t>
      </w:r>
    </w:p>
    <w:p w14:paraId="2E0FE8B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Технический директор (до 1925 г.)- А.Р. Рубенчик, (01.1928-10.1929 г.)- Н.Н. Поликарпов.</w:t>
      </w:r>
    </w:p>
    <w:p w14:paraId="335F20A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 (01.1928-10.1929 г.)- Н.Н. Поликарпов.</w:t>
      </w:r>
    </w:p>
    <w:p w14:paraId="63736EC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Заведующий мастерскими (производством) (-1924-27 г.-)- Невский. Гл. механик (12.1924 г.)- Никитин.</w:t>
      </w:r>
    </w:p>
    <w:p w14:paraId="5E6E45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Заведующие отделами: КО (03.1927 г.)- Дайбог; снабжения (1930 г.)- Деев. Заведующий: снабжением (12.1924 г.)- Бородин; секретным делопроизводством (10.1926 г.)- Андреев.</w:t>
      </w:r>
    </w:p>
    <w:p w14:paraId="47666A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самолеты: «Фарман» (1917), У-1 (1921; 1923-24)- 102, Р-3 (1927); ремонт: самолеты Ю-20, -21 (1925)- 18 (11982).</w:t>
      </w:r>
    </w:p>
    <w:p w14:paraId="3F0AD9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444FE4" w14:textId="77777777" w:rsidR="00037158" w:rsidRPr="007550A6" w:rsidRDefault="00037158" w:rsidP="007550A6">
      <w:pPr>
        <w:pStyle w:val="rteindent11"/>
        <w:shd w:val="clear" w:color="auto" w:fill="FFFFFF"/>
        <w:spacing w:before="0" w:beforeAutospacing="0" w:after="0"/>
        <w:ind w:left="0" w:firstLine="0"/>
        <w:rPr>
          <w:rStyle w:val="a7"/>
          <w:rFonts w:eastAsiaTheme="majorEastAsia"/>
          <w:b w:val="0"/>
          <w:color w:val="000000" w:themeColor="text1"/>
          <w:sz w:val="16"/>
          <w:szCs w:val="16"/>
        </w:rPr>
      </w:pPr>
      <w:r w:rsidRPr="007550A6">
        <w:rPr>
          <w:rStyle w:val="a7"/>
          <w:rFonts w:eastAsiaTheme="majorEastAsia"/>
          <w:b w:val="0"/>
          <w:color w:val="000000" w:themeColor="text1"/>
          <w:sz w:val="16"/>
          <w:szCs w:val="16"/>
        </w:rPr>
        <w:t>1927 году, ввиду значительного расширения деятельности, перехода на выполнение крупных заказов и развития собственного самолетостроения, ремонтный Воздухзавод № 1 переименовывается в авиационный завод № 39. Директором завода назначается рабочий-выдвиженец Сергей Осипович Евстигнеев, а его помощником Петр Александрович Клевцов. В начале 1930 года завод вводят в состав авиационной промышленности. Практически одновременно завод оказывается в ведении ОГПУ и начинается его ускоренное переоборудование в самолетостроительное предприятие. В этот период завод № 39, по-видимому, и получил имя руководителя ОГПУ В.Р. Менжинского (15223).</w:t>
      </w:r>
    </w:p>
    <w:p w14:paraId="3DB9AC21" w14:textId="77777777" w:rsidR="00037158" w:rsidRPr="007550A6" w:rsidRDefault="00037158" w:rsidP="007550A6">
      <w:pPr>
        <w:pStyle w:val="rteindent11"/>
        <w:shd w:val="clear" w:color="auto" w:fill="FFFFFF"/>
        <w:spacing w:before="0" w:beforeAutospacing="0" w:after="0"/>
        <w:ind w:left="0" w:firstLine="0"/>
        <w:rPr>
          <w:rStyle w:val="a7"/>
          <w:rFonts w:eastAsiaTheme="majorEastAsia"/>
          <w:b w:val="0"/>
          <w:color w:val="000000" w:themeColor="text1"/>
          <w:sz w:val="16"/>
          <w:szCs w:val="16"/>
        </w:rPr>
      </w:pPr>
    </w:p>
    <w:p w14:paraId="170D40B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Бурче и Воробьевым-Москвиным был разработан экспериментальный четырехцветный камуфляж. На всех верхних и боковых поверхностях наносились крупные поля темно-фиолетового, средне-зеленого, светло-коричневого и желто-зеленого (хаки) цветов. Поля разделялись ломаными прямыми линиями. Были подготовлены эскизы размещения пятен для разных типов самолетов, имевшихся у ВВС РККА. Для испытаний выделили разведчики Р-1 и Фоккер С. IV и истребитель Фоккер D.VII, перекрашенные по новой схеме. В июне 1927 г. их разместили на аэродроме Клементьево в Подмосковье, где рассматривали и фотографировали с разных высот. Однако результаты оказались неутешительными. Замет- ность самолетов, наоборот, повысилась. Цвета были слишком яркими, линии раздела их - слишком резкие. Самым плохим признали камуфляж Р-1. Предложенную Бурче и Воробьевым-Москвиным раскраску отвергли (11987).</w:t>
      </w:r>
    </w:p>
    <w:p w14:paraId="72784D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542AB8"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было принято важ</w:t>
      </w:r>
      <w:r w:rsidRPr="007550A6">
        <w:rPr>
          <w:rFonts w:ascii="Times New Roman" w:hAnsi="Times New Roman" w:cs="Times New Roman"/>
          <w:color w:val="000000" w:themeColor="text1"/>
          <w:sz w:val="16"/>
          <w:szCs w:val="16"/>
        </w:rPr>
        <w:softHyphen/>
        <w:t>нейшее для отечественной авиапро</w:t>
      </w:r>
      <w:r w:rsidRPr="007550A6">
        <w:rPr>
          <w:rFonts w:ascii="Times New Roman" w:hAnsi="Times New Roman" w:cs="Times New Roman"/>
          <w:color w:val="000000" w:themeColor="text1"/>
          <w:sz w:val="16"/>
          <w:szCs w:val="16"/>
        </w:rPr>
        <w:softHyphen/>
        <w:t>мышленности решение об объедине</w:t>
      </w:r>
      <w:r w:rsidRPr="007550A6">
        <w:rPr>
          <w:rFonts w:ascii="Times New Roman" w:hAnsi="Times New Roman" w:cs="Times New Roman"/>
          <w:color w:val="000000" w:themeColor="text1"/>
          <w:sz w:val="16"/>
          <w:szCs w:val="16"/>
        </w:rPr>
        <w:softHyphen/>
        <w:t>нии моторостроительных заводов № 2 и № 4. Первоначально новый завод так и назывался -“объединенный госави</w:t>
      </w:r>
      <w:r w:rsidRPr="007550A6">
        <w:rPr>
          <w:rFonts w:ascii="Times New Roman" w:hAnsi="Times New Roman" w:cs="Times New Roman"/>
          <w:color w:val="000000" w:themeColor="text1"/>
          <w:sz w:val="16"/>
          <w:szCs w:val="16"/>
        </w:rPr>
        <w:softHyphen/>
        <w:t>азавод № 2 и № 4 имени Фрунзе”. Но такое название было длинным и не</w:t>
      </w:r>
      <w:r w:rsidRPr="007550A6">
        <w:rPr>
          <w:rFonts w:ascii="Times New Roman" w:hAnsi="Times New Roman" w:cs="Times New Roman"/>
          <w:color w:val="000000" w:themeColor="text1"/>
          <w:sz w:val="16"/>
          <w:szCs w:val="16"/>
        </w:rPr>
        <w:softHyphen/>
        <w:t>удобным. Вскоре номера заводов сли</w:t>
      </w:r>
      <w:r w:rsidRPr="007550A6">
        <w:rPr>
          <w:rFonts w:ascii="Times New Roman" w:hAnsi="Times New Roman" w:cs="Times New Roman"/>
          <w:color w:val="000000" w:themeColor="text1"/>
          <w:sz w:val="16"/>
          <w:szCs w:val="16"/>
        </w:rPr>
        <w:softHyphen/>
        <w:t>ли в один. Вот так в 1927 г. был обра</w:t>
      </w:r>
      <w:r w:rsidRPr="007550A6">
        <w:rPr>
          <w:rFonts w:ascii="Times New Roman" w:hAnsi="Times New Roman" w:cs="Times New Roman"/>
          <w:color w:val="000000" w:themeColor="text1"/>
          <w:sz w:val="16"/>
          <w:szCs w:val="16"/>
        </w:rPr>
        <w:softHyphen/>
        <w:t>зован завод № 24 им. Фрунзе (11156).</w:t>
      </w:r>
    </w:p>
    <w:p w14:paraId="13F77FA1"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E81277"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завод "Большевик" был переименован в Государственный союзный завод № 29 и в этом же году начал производство опытной партии пятицилиндрового авиационного мотора воздушного охлаждения М-11. Этот двигатель был спроектирован конструкторским отделом ГАЗ № 4 (Москва), который подчинялся главному инженеру завода А.Д. Швецову. Однако неформальным лидером разработчиков мотора был Н.А. Окромешко - помощник управляющего заводом по технической части (11478).</w:t>
      </w:r>
    </w:p>
    <w:p w14:paraId="1A1923F1"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849DAE"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Ленинградское НПО им. Климова - основа Русский Рено, основанный в 1914 в Петербурге. В 1927 на его базе образован завод Красный октябрь - электрооборудование, запчасти для тракторов и танков. В 1939-40 - подготовка производства М-105. Эвакуирован в Уфу, влился в моторостроительное предприятие, созданное на основе эвакуированного из Рыбинска завода 26, с состав которого с 35 входило КБ В.Я.Климова. Делал М-105 и ВК-107 (62,309).</w:t>
      </w:r>
    </w:p>
    <w:p w14:paraId="67A200D6"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070FC5"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группой студентов Сибирского политехнического ин</w:t>
      </w:r>
      <w:r w:rsidRPr="007550A6">
        <w:rPr>
          <w:rFonts w:ascii="Times New Roman" w:hAnsi="Times New Roman" w:cs="Times New Roman"/>
          <w:color w:val="000000" w:themeColor="text1"/>
          <w:sz w:val="16"/>
          <w:szCs w:val="16"/>
        </w:rPr>
        <w:softHyphen/>
        <w:t>ститута (Томск) под руководством профессора А.В. Квасникова с исполь</w:t>
      </w:r>
      <w:r w:rsidRPr="007550A6">
        <w:rPr>
          <w:rFonts w:ascii="Times New Roman" w:hAnsi="Times New Roman" w:cs="Times New Roman"/>
          <w:color w:val="000000" w:themeColor="text1"/>
          <w:sz w:val="16"/>
          <w:szCs w:val="16"/>
        </w:rPr>
        <w:softHyphen/>
        <w:t>зованием деталей от ротативного мотора М-2-120 был создан мотор “ТУЖКУТ”.</w:t>
      </w:r>
    </w:p>
    <w:p w14:paraId="22F4E657"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Характеристики:</w:t>
      </w:r>
    </w:p>
    <w:p w14:paraId="28354F0E"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2-цилиндровый, оппозитный, четырехтактный, воздушного охлаждения;</w:t>
      </w:r>
    </w:p>
    <w:p w14:paraId="20268F73"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безредукторный;</w:t>
      </w:r>
    </w:p>
    <w:p w14:paraId="0259ED9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мощность 20/24 л.с. (11852)</w:t>
      </w:r>
    </w:p>
    <w:p w14:paraId="4EFBB5C2" w14:textId="77777777" w:rsidR="00BE2C92" w:rsidRPr="007550A6" w:rsidRDefault="00BE2C92" w:rsidP="007550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78A467"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году в рамках военного партнерства в Германию был командирован Я.И.Алкснис с целью ознакомления с германским самолето- и моторостроением. Алкснис, хорошо знавший немецкий язык, без труда входил в профессиональный контакт с представителями германских авиационно-промышленных кругов, встречался с известным авиаконструктором Э. Хейнкелем (</w:t>
      </w:r>
      <w:r w:rsidRPr="007550A6">
        <w:rPr>
          <w:rFonts w:ascii="Times New Roman" w:hAnsi="Times New Roman" w:cs="Times New Roman"/>
          <w:iCs/>
          <w:color w:val="000000" w:themeColor="text1"/>
          <w:sz w:val="16"/>
          <w:szCs w:val="16"/>
        </w:rPr>
        <w:t xml:space="preserve">Орлов Б.М. </w:t>
      </w:r>
      <w:r w:rsidRPr="007550A6">
        <w:rPr>
          <w:rFonts w:ascii="Times New Roman" w:hAnsi="Times New Roman" w:cs="Times New Roman"/>
          <w:color w:val="000000" w:themeColor="text1"/>
          <w:sz w:val="16"/>
          <w:szCs w:val="16"/>
        </w:rPr>
        <w:t>В поисках союзников: командование Красной армии и проблемы внешней политики СССР в 30-х годах // Вопросы истории. 1990. № 4. С. 42.).</w:t>
      </w:r>
    </w:p>
    <w:p w14:paraId="1447D47E"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Поездки Алксниса в Германию, как покажут дальнейшие события, станут регулярными. Причем круг должностных лиц из ВВС РККА, командировавшихся для изучения немецкого военно-авиационного и авиационно-технического опыта, постоянно расширялся. В 1928 году в Германию были направлены командующие ВВС четырех западных военных округов П.Х. Межерауп, А.Т. Кожевников, Ф.А. Ингаунис и И.У. Павлов (</w:t>
      </w:r>
      <w:r w:rsidRPr="007550A6">
        <w:rPr>
          <w:rFonts w:ascii="Times New Roman" w:hAnsi="Times New Roman" w:cs="Times New Roman"/>
          <w:iCs/>
          <w:color w:val="000000" w:themeColor="text1"/>
          <w:sz w:val="16"/>
          <w:szCs w:val="16"/>
        </w:rPr>
        <w:t xml:space="preserve">Колпакиди А.И., Прудникова Е.А. </w:t>
      </w:r>
      <w:r w:rsidRPr="007550A6">
        <w:rPr>
          <w:rFonts w:ascii="Times New Roman" w:hAnsi="Times New Roman" w:cs="Times New Roman"/>
          <w:color w:val="000000" w:themeColor="text1"/>
          <w:sz w:val="16"/>
          <w:szCs w:val="16"/>
        </w:rPr>
        <w:t>Двойной заговор. Сталин и Гитлер: несостоявшиеся путчи. М.: ОЛМА-ПРЕСС, 2000. С. 48—49.). Впоследствии все они будут арестованы, расстреляны, затем реабилитированы. В том же году Алкснис снова побывал в Германии. Через год в составе группы командного состава РККА на учебу в Германию с санкции Политбюро ЦК ВКП(б) был командирован помощник начальника ВВС С.А. Меженинов. Пока нет точных данных о результатах этих поездок, причем обе стороны подобного рода контакты старались особо не афишировать.</w:t>
      </w:r>
    </w:p>
    <w:p w14:paraId="22AFADC8"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Известно, что красные командиры, посещавшие Берлин и другие города Германии, приезжали, как правило, под псевдонимами и проживали на конспиративных квартирах (11173).</w:t>
      </w:r>
    </w:p>
    <w:p w14:paraId="48AA9A7D"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F5762A"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году у “Хейнкель” были приобретены два самолета Хе-5с, которые в конце 1920 годов — начале 1930-х годов использовались в Ейской авиационной школе в качестве учебных. Примерно в этот же период у фирмы были закуплены 30 “Хейнкелей ХД-55”. В советских авиационных частях эти самолеты использовались в качестве корабельных разведчиков, приспособленных для взлета с катапульт (Катапульты были закуплены вместе с самолетами, что дополнительно обошлось советской стороне в 385 200 рублей (РГВА. Ф. 33988. Оп. 3. Д. 131. Л. 6).). Немецким летающим лодкам было присвоено советское название КР-1. Они применялись на флоте до 1938 года. Как Германия, так и СССР оказались “пасынками” Версальский системы в послевоенной Европе, и это подталкивало их на сближение во многих областях, в том числе и в военнополитической, причем на взаимовыгодных условиях. Новый стимул этому сотрудничеству дал советско-германский договор 1922 года, заключенный в Рапалло во время Генуэзской конференции. (11174).</w:t>
      </w:r>
    </w:p>
    <w:p w14:paraId="0AC31169"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7FAF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была образована Центральная лаборатория Треста точной механики. На ее базе в 1931 г. организован Научно-Технический институт, далее переименованый в НИАГ. В соответствии с пост. СНК № 2139-425сс от 21.12.1936г. НИАГ передан в ведение НКОП и по пр. № Обсс от 30.12.1936г. переименован в НИИ-12. По пр. № 59 от 14.02.1937г. НИИ-12 передан в ведение ЮГУ НКОП (и на 12.1938г.). В 1939г. переименован в Институт авиационного приборостроения (НИИ-12 НКОП, НКАП, Научно-технический институт, Научный институт автоматики и гидравлики (НИАГ) НКТП, Институт авиационного приборостроения, НИИ самолетного оборудования (НИСО, НИИСО) НКАП, МАП /г. Москва Б. Кисельный пер., 4 (1940 г.); г. Ульяновск; г. Москва/).</w:t>
      </w:r>
    </w:p>
    <w:p w14:paraId="556B719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Приказом № 00147 от 7.07.1937г. институту поручено, «учитывая исключительное оборонное значение электро-магнитно-механической трубки инженера Гнилосырова», к 1.09.1937г. отработать конструкцию трубки и прибор установки из кабины летчика к ней, изготовить 100 опытных трубок и 5 приборов для испытаний.</w:t>
      </w:r>
    </w:p>
    <w:p w14:paraId="15F2A9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приказу НКОП № 0196 от 8.09.1937г. институту передана тематика автопилотов, оборудование и часть коллектива ликвидируемого КБ-21 НКОП. Также институту передан опытный завод КБ-21 в Ленинграде, преобразованный в Экспериментальный завод по автопилотам, по пр. № 369 от 28.09.1938г. опытный завод преобразован в самостоятельный завод № 379 НКОП. На базе завода образован Ленинградский филиал НИИ-12. По приказу № 385с от 26.11.1939г. филиал передан в 11ГУ НКАП.</w:t>
      </w:r>
    </w:p>
    <w:p w14:paraId="196994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1938г. создан прибор управления артогнем УО-37, для определения его возможностей по пр. НКОП/НКВМФ № 386с от 1/2.10.1938г. была создана комиссия.</w:t>
      </w:r>
    </w:p>
    <w:p w14:paraId="02761A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Перед войной в институте работали группы по: аэронавигационным приборам, приборам автоматического управления, приборам контроля винтомоторных групп самолета, общему оборудованию самолетов, испытательным приборам, приборам аэродромных служб, теоретическому направлению, неавиационным приборам. Разрабатывались авиакомпасы, авиагоризонты, курсовые системы, манометры масла и бензина, топливоизмерительные приборы и др.</w:t>
      </w:r>
    </w:p>
    <w:p w14:paraId="07DB03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Перед войной институт находился в подчинении 5ГУ НКАП.</w:t>
      </w:r>
    </w:p>
    <w:p w14:paraId="781629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приказом № 1057сс от 10.10.1941 г. институт эвакуирован в Ульяновск на часть площадки строящегося завода № 280 НКАП. Исследования по авиаприборам.</w:t>
      </w:r>
    </w:p>
    <w:p w14:paraId="054D59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площадке эвакуированного института организован ремонт гироприборов сначала при Главремуправлении. Приказом НКАП № 63с от 25.01.1941 г. мастерские переданы в 5ГУ. В соответствии с пост. ГКО № 4367с от 2.03.1941 г. и приказом № 177с от 8.03.1941 г. институт был возвращен из Ульяновска на старую площадку с оборудованием и личным составом, а ремонтные мастерские переведены на площадку эвакуированного завода № 214 НКАП (г. Москва).</w:t>
      </w:r>
    </w:p>
    <w:p w14:paraId="03705B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По приказу НКАП № 608сс от 8.08.1941 г. на базе института, передаваемого из 5ГУ в 7ГУ, началось формирование специализированного НИИ по разработке и изготовлению опытных образцов и малых серий оборудования для самолетов с реактивными двигателями. Директором нового НИИ назначен Н.И. Петров. Однако, </w:t>
      </w:r>
      <w:r w:rsidRPr="007550A6">
        <w:rPr>
          <w:rFonts w:ascii="Times New Roman" w:hAnsi="Times New Roman" w:cs="Times New Roman"/>
          <w:color w:val="000000" w:themeColor="text1"/>
          <w:sz w:val="16"/>
          <w:szCs w:val="16"/>
        </w:rPr>
        <w:lastRenderedPageBreak/>
        <w:t>вскоре приказом № 888с от 15.12.1941 г. предыдущий приказ был отменен и была предусмотрена организация нового НИИ самолетного оборудования (НИСО) широкого профиля, директором которого остался Н.И. Петров.</w:t>
      </w:r>
    </w:p>
    <w:p w14:paraId="0861AE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приказу № 91с от 12.02.1943г. в НИСО была передана со всем личным составом и оборудованием лаборатория № 5 ЛИИ по испытательному оборудованию, возглавляемая С.И. Поповым.</w:t>
      </w:r>
    </w:p>
    <w:p w14:paraId="266BA2F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Приказом № 277с от 7.05.1943г. для размещения НИСО были выделены помещения филиала завода № 482 НКАП, а старые помещения отданы в жилфонд НКАП.</w:t>
      </w:r>
    </w:p>
    <w:p w14:paraId="0A57D4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Приказом № 377с от 25.06.1943г. в НИСО в полном составе влито ОКБ завода № 456 НКАП гл. конструктора М.Ф. Поликарпова по антиобледенителям и аппаратуре обогрева и жизнеобеспечения кабин.</w:t>
      </w:r>
    </w:p>
    <w:p w14:paraId="668E1B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приказу № 579с от 1.10.1943г. при институте образована летная лаборатория с базированием на аэродроме завода № 482 НКАП на Ходынке. Далее в распоряжение НИСО была передана часть помещений завода № 81</w:t>
      </w:r>
    </w:p>
    <w:p w14:paraId="74B433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НКАП (два ангара на Ходынке), куда была переведена ЛИС НИСО (приказ № 494с от 21.12.1945г.). В 08.1946г. один ангар передан обратно вновь образованному заводу № 81 МАП.</w:t>
      </w:r>
    </w:p>
    <w:p w14:paraId="403260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1944г. создан универсальный регулятор температуры авиамоторов УРТ-НИСО.</w:t>
      </w:r>
    </w:p>
    <w:p w14:paraId="67B5DC3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Приказом № 179сс от 28.02.1946г. на НИСО возложены работы по широкому кругу оборудования: авиационным радио- и </w:t>
      </w:r>
      <w:r w:rsidRPr="007550A6">
        <w:rPr>
          <w:rFonts w:ascii="Times New Roman" w:hAnsi="Times New Roman" w:cs="Times New Roman"/>
          <w:color w:val="000000" w:themeColor="text1"/>
          <w:sz w:val="16"/>
          <w:szCs w:val="16"/>
          <w:lang w:val="en-US"/>
        </w:rPr>
        <w:t>PJI</w:t>
      </w:r>
      <w:r w:rsidRPr="007550A6">
        <w:rPr>
          <w:rFonts w:ascii="Times New Roman" w:hAnsi="Times New Roman" w:cs="Times New Roman"/>
          <w:color w:val="000000" w:themeColor="text1"/>
          <w:sz w:val="16"/>
          <w:szCs w:val="16"/>
        </w:rPr>
        <w:t>-приборам, телемеханике, высотному оборудованию, автоматике управления самолетом и оружием. Проводились работы по оборудованию Як-9 системой телеуправления (1948-49г.), испытания Ту-2 с аппаратурой наведения. Заключения по радиотехническим объектам и антеннам.</w:t>
      </w:r>
    </w:p>
    <w:p w14:paraId="46CF2F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1951 г. в составе института действовала лаборатория навигационных приборов. Велась разработка автоматического секстанта («астроориентатора») для дальней авиации.</w:t>
      </w:r>
    </w:p>
    <w:p w14:paraId="155C7B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1955г. НИСО передан из 7ГУ в 11ГУ МАП.</w:t>
      </w:r>
    </w:p>
    <w:p w14:paraId="1805B78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Воссоздан в 1981 г. как НИИАО (авиационного оборудования) из филиала ЛИИ.</w:t>
      </w:r>
    </w:p>
    <w:p w14:paraId="2E5E399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Работы по электрооборудованию для РКТ.</w:t>
      </w:r>
    </w:p>
    <w:p w14:paraId="6FD337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(1930-е)- Л.Ф. Иванов, (-23.01.1937г.)- Н.Г. Кильянов, (23.01-28.06.1937г.)- Г.В. Коренев, (7.07.1937г.)- Измаилов, (8.07.1937-2.02.1938г.)- И.А. Ткачев, (2.02-10.1938г.-)- Г.С. Игошин, М.О. Березин, (1941)- Фрадкин, (1941 г.-)- г Н.И. Петров. Начальник (1943; -1945-46г.-)- Н.И. Петров, А.Ф. Фаломеев, (до 1944г.)- Г.А. Левин. И.О. начальника (07.1944г.)- Н.Д. Рязанцев.</w:t>
      </w:r>
    </w:p>
    <w:p w14:paraId="150EDD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начальника (1955г.)- Н.Д. Рязанцев.</w:t>
      </w:r>
    </w:p>
    <w:p w14:paraId="764BB18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(1930-е)- Г.А. Левин, (1947г.-)- Н.Д. Рязанцев.</w:t>
      </w:r>
    </w:p>
    <w:p w14:paraId="50E56A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Руководитель ОКБ - А.С. Абрамов.</w:t>
      </w:r>
    </w:p>
    <w:p w14:paraId="0C4676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 сектора (-1937г.)- Л.М. Кофман (11982).</w:t>
      </w:r>
    </w:p>
    <w:p w14:paraId="064C53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2F68E6" w14:textId="6228966D"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1927 г. было начато оснащение будущего завода № 154 (Завод № 154 им. Сталина НКАП, МАП, СНХ, Завод «Триер», Дизельный завод, Завод им. Сталина НКТП, НКМ, НКТМ, Воронежский механический завод (ВМЗ) </w:t>
      </w:r>
      <w:r w:rsidRPr="007550A6">
        <w:rPr>
          <w:rFonts w:ascii="Times New Roman" w:hAnsi="Times New Roman" w:cs="Times New Roman"/>
          <w:color w:val="000000" w:themeColor="text1"/>
          <w:sz w:val="16"/>
          <w:szCs w:val="16"/>
          <w:lang w:val="en-US"/>
        </w:rPr>
        <w:t>MOM</w:t>
      </w:r>
      <w:r w:rsidRPr="007550A6">
        <w:rPr>
          <w:rFonts w:ascii="Times New Roman" w:hAnsi="Times New Roman" w:cs="Times New Roman"/>
          <w:color w:val="000000" w:themeColor="text1"/>
          <w:sz w:val="16"/>
          <w:szCs w:val="16"/>
        </w:rPr>
        <w:t>, А-1872, ФГУП «ВМЗ» /г. Воронеж;</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Андижан;</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Воронеж/ /394055</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Воронеж ул. Ворошилова, 22 тел. (0732) 34-82-34, -85-04/ /Московское представительство: 117420 ул. Профсоюзная, 57 тел. 332-07-25/) оборудованием, 1.10.1928 г. выпущена первая партия триеров (зерноочистительных машин). 9.11.1928 г. произошел официальный пуск завода «Триер». В 11.1931 г. завод «Триер» переименован в «Дизельный завод». До 1932 г. выпускались ручные триеры, затем начато освоение выпуска дизельных двигателей для малой энергетики и речных судов.</w:t>
      </w:r>
    </w:p>
    <w:p w14:paraId="6AD81D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04.1937 г. Завод им. Сталина - в ведении НКТП, в 1939 г. - в НКМ. С 07.1940 г. завод им. Сталина передан из НКТМ в систему ЗГУ НКАП в качестве филиала завода № 16 НКАП в Воронеже (руководитель- Д.А. Морозов). Сюда было передано с завода № 16 производство маломощных авиационных моторов. С 07.1940 г. начат выпуск авиационного мотора М-11, в 1941 г. начато освоение выпуска мотора МВ-6. К 1.01.1942 г. планировалось вывести завод на проектную мощность в 6 тыс. М-11 и 1000 МВ-6 в год.</w:t>
      </w:r>
    </w:p>
    <w:p w14:paraId="7FEB62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пост. СНК от 26.07.1940 г. и приказом НКАП № 193сс от 3.03.1941 г. завод получил самостоятельность и наименование ГС завод № 154 им. Сталина ЗГУ НКАП.</w:t>
      </w:r>
    </w:p>
    <w:p w14:paraId="042EFA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16.08.1941 г. вышло постановление ГКО № 500 о прекращении производства моторов МВ-6 на заводе № 154.</w:t>
      </w:r>
    </w:p>
    <w:p w14:paraId="194B1D45" w14:textId="3E195EAB"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8.10.1941 г. завод № 154 эвакуирован в</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Андижан Узбекской ССР на новую площадку (выделены хлопковые амбары), где до 01.1942 г. выпускал М-11Д. Всего в Андижане за годы войны выпущено более 30 тыс. моторов.</w:t>
      </w:r>
    </w:p>
    <w:p w14:paraId="71AE8D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 время боев за освобождение Воронежа завод был полностью разрушен. 9.07.1943 г. завод № 154 НКАП передан в систему сельскохозяйственного машиностроения, 7.10.1943 г. переименован в завод «Воронежсельмаш».™</w:t>
      </w:r>
      <w:r w:rsidRPr="007550A6">
        <w:rPr>
          <w:rFonts w:ascii="Times New Roman" w:hAnsi="Times New Roman" w:cs="Times New Roman"/>
          <w:color w:val="000000" w:themeColor="text1"/>
          <w:sz w:val="16"/>
          <w:szCs w:val="16"/>
          <w:vertAlign w:val="superscript"/>
        </w:rPr>
        <w:t>8</w:t>
      </w:r>
      <w:r w:rsidRPr="007550A6">
        <w:rPr>
          <w:rFonts w:ascii="Times New Roman" w:hAnsi="Times New Roman" w:cs="Times New Roman"/>
          <w:color w:val="000000" w:themeColor="text1"/>
          <w:sz w:val="16"/>
          <w:szCs w:val="16"/>
        </w:rPr>
        <w:t>"™</w:t>
      </w:r>
    </w:p>
    <w:p w14:paraId="507637A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приказу № 86с/ Зс от 5.03.1946 г. территория завода в Андижане с частью оборудования и 2000 чел. личного состава переданы в подчинение МСДМ. Из-за крайне неудобного размещения в неприспособленных помещениях по приказам № 154с от 23.03.1946 г. и № 184с от 1.04.1946 г. завод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 В Андижане на оставшихся площадях создан завод дизельных двигателей.</w:t>
      </w:r>
    </w:p>
    <w:p w14:paraId="624182F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соответствии с пост. СМ СССР № 713-342 от 26.06.1957 г. передан в ведение СНХ РСФСР. В 1965 г. завод № 154 передан из системы СНХ в подчинение 2ГУ </w:t>
      </w:r>
      <w:r w:rsidRPr="007550A6">
        <w:rPr>
          <w:rFonts w:ascii="Times New Roman" w:hAnsi="Times New Roman" w:cs="Times New Roman"/>
          <w:color w:val="000000" w:themeColor="text1"/>
          <w:sz w:val="16"/>
          <w:szCs w:val="16"/>
          <w:lang w:val="en-US"/>
        </w:rPr>
        <w:t>MOM</w:t>
      </w:r>
      <w:r w:rsidRPr="007550A6">
        <w:rPr>
          <w:rFonts w:ascii="Times New Roman" w:hAnsi="Times New Roman" w:cs="Times New Roman"/>
          <w:color w:val="000000" w:themeColor="text1"/>
          <w:sz w:val="16"/>
          <w:szCs w:val="16"/>
        </w:rPr>
        <w:t xml:space="preserve"> и по приказу от 6.03.1966 г. преобразован в ВМЗ.</w:t>
      </w:r>
    </w:p>
    <w:p w14:paraId="064934C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1957 г. завод перешел, в основном, на производство ЖРД. Выпускал также поршневые моторы, вертолетные редукторы.</w:t>
      </w:r>
    </w:p>
    <w:p w14:paraId="4179F52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Были освоены новые технологии: высокоточное литье в оболочковые керамические формы; горячее изостатическое прессование деталей из гранул; метод направленной кристализации металла; дифференцированная электрохимическая обработка (ДЭХО); сварка в вакууме крупногабаритных деталей из разных металлов (в камере объемом 114 м</w:t>
      </w:r>
      <w:r w:rsidRPr="007550A6">
        <w:rPr>
          <w:rFonts w:ascii="Times New Roman" w:hAnsi="Times New Roman" w:cs="Times New Roman"/>
          <w:color w:val="000000" w:themeColor="text1"/>
          <w:sz w:val="16"/>
          <w:szCs w:val="16"/>
          <w:vertAlign w:val="superscript"/>
        </w:rPr>
        <w:t>3</w:t>
      </w:r>
      <w:r w:rsidRPr="007550A6">
        <w:rPr>
          <w:rFonts w:ascii="Times New Roman" w:hAnsi="Times New Roman" w:cs="Times New Roman"/>
          <w:color w:val="000000" w:themeColor="text1"/>
          <w:sz w:val="16"/>
          <w:szCs w:val="16"/>
        </w:rPr>
        <w:t>); штамповка оболочковых изделий взрывом.</w:t>
      </w:r>
    </w:p>
    <w:p w14:paraId="7EBFC5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Имел наименование «п/я А-1872». В 1998 г. завод преобразован в ФГУП. По Указу Президента РФ № 1009 от 4.08.2004 г. вошел в перечень стратегических оборонных предприятий. В 10.2006 г. завод вошел в состав ГК НПЦ им. Хруничева. По Указу Президента РФ в 02.2007 г. исключен из перечня стратегических предприятий.</w:t>
      </w:r>
    </w:p>
    <w:p w14:paraId="1E076BAE" w14:textId="4B4D3F3B"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1990-х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освоен выпуск нефтегазового оборудования.</w:t>
      </w:r>
    </w:p>
    <w:p w14:paraId="1DBAB9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1F58C1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составе предприятия: цехи: литья по выплавляемым моделям (</w:t>
      </w:r>
      <w:r w:rsidRPr="007550A6">
        <w:rPr>
          <w:rFonts w:ascii="Times New Roman" w:hAnsi="Times New Roman" w:cs="Times New Roman"/>
          <w:color w:val="000000" w:themeColor="text1"/>
          <w:sz w:val="16"/>
          <w:szCs w:val="16"/>
          <w:lang w:val="en-US"/>
        </w:rPr>
        <w:t>JIBM</w:t>
      </w:r>
      <w:r w:rsidRPr="007550A6">
        <w:rPr>
          <w:rFonts w:ascii="Times New Roman" w:hAnsi="Times New Roman" w:cs="Times New Roman"/>
          <w:color w:val="000000" w:themeColor="text1"/>
          <w:sz w:val="16"/>
          <w:szCs w:val="16"/>
        </w:rPr>
        <w:t>); стального, чугунного и цветного литья; кузнечный; лаборатории: обработки металлов резанием, механических и климатических испытаний, металлографическая, химического анализа, ультразвукового, рентгеновского и магнитного контроля.</w:t>
      </w:r>
    </w:p>
    <w:p w14:paraId="2AFA4B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ВМЗ имел дочернее предприятие (2006 г.)- ГУДП «ВМЗ-Нефтемаш-Сервис» / г. Новый Уренгой Тюменской обл. ул. Надымская, 2 тел. 42-224/.</w:t>
      </w:r>
    </w:p>
    <w:p w14:paraId="5F3CCC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(1941-09.1943 г.-)- Д.А. Морозов, И.И. Абрамов, Б.А. Чевела. Гендиректор (-1997-2002 г.-)- А.И. Часовских, (-2003-05 г.-)- А.В. Бондарь.</w:t>
      </w:r>
    </w:p>
    <w:p w14:paraId="3A78709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1-й зам. гендиректора (2002 г.)- А.В. Бондарь, (2002 г.)- </w:t>
      </w:r>
      <w:r w:rsidRPr="007550A6">
        <w:rPr>
          <w:rFonts w:ascii="Times New Roman" w:hAnsi="Times New Roman" w:cs="Times New Roman"/>
          <w:color w:val="000000" w:themeColor="text1"/>
          <w:sz w:val="16"/>
          <w:szCs w:val="16"/>
          <w:lang w:val="en-US"/>
        </w:rPr>
        <w:t>A</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M</w:t>
      </w:r>
      <w:r w:rsidRPr="007550A6">
        <w:rPr>
          <w:rFonts w:ascii="Times New Roman" w:hAnsi="Times New Roman" w:cs="Times New Roman"/>
          <w:color w:val="000000" w:themeColor="text1"/>
          <w:sz w:val="16"/>
          <w:szCs w:val="16"/>
        </w:rPr>
        <w:t>. Лапшин. Зам. гендиректора: по производству (2002 г.)- И.Т. Коптев; О. Малышев.</w:t>
      </w:r>
    </w:p>
    <w:p w14:paraId="398406C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 (1940 г.)- И.Н. Шендерович, (1941 г.)- М.А. Коссов.</w:t>
      </w:r>
    </w:p>
    <w:p w14:paraId="1905DE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Технический директор (2002 г.)- А.В. Бондарь. Гл. инженер (2002 г.)- Н.В. Сухоруков.</w:t>
      </w:r>
    </w:p>
    <w:p w14:paraId="112D5B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гл. конструктора филиала по маломощным моторам (09.1940 г.-)- М.А. Коссов.</w:t>
      </w:r>
    </w:p>
    <w:p w14:paraId="14090FF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Гендиректор московского представительства (-2003-06 г.-)- А. Г. Пыкин.</w:t>
      </w:r>
    </w:p>
    <w:p w14:paraId="3AB5CE45" w14:textId="521796B9"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Финансовый директор московского представительства (2006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Г.А. Проскурин.</w:t>
      </w:r>
    </w:p>
    <w:p w14:paraId="6BB703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 отдела продаж представительства (2006 г.)- А.А. Валеев.</w:t>
      </w:r>
    </w:p>
    <w:p w14:paraId="671249A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судовой дизель СД 18/32 для речного монитора пр. СБ-37 (1930-е); авиационные двигатели: поршневые: М-11 (1940-42), МВ-6 (-1941), М-11Д (1943-47), М-11Ф (1944-45), М-11К, -Л (1948-50), М-11ФРВ (1949-59), М-14П (1950-51), АШ-62ИР (1952-62-), М-14В26, АИ-14Р (1954-62-), АИ-14В (1956-60), АИ-14ВФ (I960-),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(-1961-2002-), РД-0110 для РН «Молния-М» (1980-е-2000-е); РД-0210, РД-0212, РД-0213 и РД-0214 для 2-й и 3-й ступеней РН «Протон» (2006); РД-0120 для МКС «Энергия- Буран»; РД-58М для РН «Зенит-ЗБЬ»; узлы двигателя РД-191 (2006); гл. редуктор ВР-226 для Ка-226; авиационный компрессор АК-50Т (2000-е); турбокомпрессоры для дизельных двигателей: ТКР-5, -5Н, -7Н, -9Н (2003); нефтегазовое оборудование (арматура: запорно-регулирующая; фонтанная с колонной обвязкой; манифольд, задвижки шиберные, газлифтное оборудование, лубрикатор проволочный, спайдер-элеваторы, пакеры, краны устьевые, эжектор, превенторы), комплексы оборудования: подземного «Барьер 6-ОРЭ»; противовыбросового; установка для гидроиспытаний труб; клапаны: регулирующие, обратные, предохранительные, противовыбросовые забойные, игольчатые; ступень турбины для турбобуров; турбоголовки ТВО, ТВОП; топливозаправочные колонки, бытовые газовые и электроплиты (2002);</w:t>
      </w:r>
      <w:r w:rsidRPr="007550A6">
        <w:rPr>
          <w:rFonts w:ascii="Times New Roman" w:hAnsi="Times New Roman" w:cs="Times New Roman"/>
          <w:color w:val="000000" w:themeColor="text1"/>
          <w:sz w:val="16"/>
          <w:szCs w:val="16"/>
          <w:vertAlign w:val="superscript"/>
        </w:rPr>
        <w:t>69</w:t>
      </w:r>
      <w:r w:rsidRPr="007550A6">
        <w:rPr>
          <w:rFonts w:ascii="Times New Roman" w:hAnsi="Times New Roman" w:cs="Times New Roman"/>
          <w:color w:val="000000" w:themeColor="text1"/>
          <w:sz w:val="16"/>
          <w:szCs w:val="16"/>
        </w:rPr>
        <w:t xml:space="preserve"> режущий и мерительный инструмент, нестандартное оборудование; комплект оборудования для колбасного цеха; куттеры: вакуумный ВК- 1254, открытый К-40, ЛПК-ЮООК; тестоделительная машина (2003)</w:t>
      </w:r>
    </w:p>
    <w:p w14:paraId="43A00D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ремонт 45-мм пушек (1937) (11982).</w:t>
      </w:r>
    </w:p>
    <w:p w14:paraId="6E4594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7019A5" w14:textId="46E0CB08"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1927 г. в Ростокино был образован завод АО «РАГАЗ» (ГС Завод № 261 НКАП /г. Москва ул. Фабричная, 11 (р-н ст. Ростокино) (1939 г.)/ / г. Березовск;</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Верхний Нейвинск Свердловской обл./), переданный далее в Гос. Объединение ВАТ, производившее сварочные работы. В 1931-33 г. завод реконструирован. В течение 1933-39 г. завод часто менял профиль, действовал в трестах «Союзформлитье», ГУТАП, «Главгормаш».</w:t>
      </w:r>
    </w:p>
    <w:p w14:paraId="2D94DA6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03.1939 г. передан в НКАП. С 1940 г. реконструирован и перепрофилирован на производство аэродромных агрегатов и оборудования. По приказу № 379с от 29.07.1940 г. на завод № 261 2ГУ возложено производство шасси для ПС-84, Як-1 и агрегатов химвооружения.</w:t>
      </w:r>
    </w:p>
    <w:p w14:paraId="428ABC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войны группа специалистов (в т.ч. зав. производством А.И. Коробов, ведущий конструктор В.А. Яновский) переведены на завод № 479 НКАП для помощи в организации работ по агрегатам химвооружения.</w:t>
      </w:r>
    </w:p>
    <w:p w14:paraId="5F796D65" w14:textId="6ED72D84"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1941 г. завод № 261 2ГУ НКАП эвакуирован из Москвы в</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Березовск и действовал как филиал завода № 120 (директор филиала - А.И. Пастер). По приказу № 279с от 14.04.1942 г. завод № 261 влит в состав завода № 120. Затем по приказу НКАП № 150с от 15.03.1943 г. завод № 261 НКАП в</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Березовске восстановлен как самостоятельный под прежним номером.</w:t>
      </w:r>
    </w:p>
    <w:p w14:paraId="506697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По приказу № 444сс от 13.06.1942 г. на старую площадку в Москве планировалось перевести из Тушино завод № 453 НКАП. Но затем начатый переезд был отменен, и по приказу № 487с от 3.07.1942 г. для размещения завода № 453 были переданы здания и сооружения бывшего завода № 291 </w:t>
      </w:r>
      <w:r w:rsidRPr="007550A6">
        <w:rPr>
          <w:rFonts w:ascii="Times New Roman" w:hAnsi="Times New Roman" w:cs="Times New Roman"/>
          <w:color w:val="000000" w:themeColor="text1"/>
          <w:sz w:val="16"/>
          <w:szCs w:val="16"/>
          <w:lang w:val="en-US"/>
        </w:rPr>
        <w:t>HKAII</w:t>
      </w:r>
      <w:r w:rsidRPr="007550A6">
        <w:rPr>
          <w:rFonts w:ascii="Times New Roman" w:hAnsi="Times New Roman" w:cs="Times New Roman"/>
          <w:color w:val="000000" w:themeColor="text1"/>
          <w:sz w:val="16"/>
          <w:szCs w:val="16"/>
        </w:rPr>
        <w:t>.</w:t>
      </w:r>
    </w:p>
    <w:p w14:paraId="0AD3D076" w14:textId="72358B45"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пост. ГКО № 4290 от 8.10.1943 г. и приказом № 746с от 13.12.1943 г. для улучшения производственно-бытовых условий работы завод № 261 весной 1944 г. был переведен из Березовска в</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Верхний Нейвинск на площадку завода № 484 НКАП. Оба завода были объединены в ГС завод № 261 2ГУ НКАП. Все помещения в</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Березовске были переданы в распоряжение НКЭС.</w:t>
      </w:r>
    </w:p>
    <w:p w14:paraId="7AF0F1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приказу № 293с от 11.07.1945 г. завод передан из 2ГУ в 9ГУ для организации производства металлургической продукции из легких сплавов.</w:t>
      </w:r>
    </w:p>
    <w:p w14:paraId="08712CF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приказам № 483с/024с от 11.12.1945 г. и № 499с от 31.12.1945 г. завод № 261 расформирован, часть оборудования и личного состава передана заводу № 30 НКАП (цех шасси), часть - на новый завод № 268 НКАП. На тот момент завод состоял из одного действующего цеха и начатого строительства второго корпуса. Они в 1946 г. переданы в ПГУ СНК СССР, на их базе начато строительство комбината № 813.</w:t>
      </w:r>
    </w:p>
    <w:p w14:paraId="78D5A9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Производственные площади (1945 г.)- 14.200 м</w:t>
      </w:r>
      <w:r w:rsidRPr="007550A6">
        <w:rPr>
          <w:rFonts w:ascii="Times New Roman" w:hAnsi="Times New Roman" w:cs="Times New Roman"/>
          <w:color w:val="000000" w:themeColor="text1"/>
          <w:sz w:val="16"/>
          <w:szCs w:val="16"/>
          <w:vertAlign w:val="superscript"/>
        </w:rPr>
        <w:t>2</w:t>
      </w:r>
      <w:r w:rsidRPr="007550A6">
        <w:rPr>
          <w:rFonts w:ascii="Times New Roman" w:hAnsi="Times New Roman" w:cs="Times New Roman"/>
          <w:color w:val="000000" w:themeColor="text1"/>
          <w:sz w:val="16"/>
          <w:szCs w:val="16"/>
        </w:rPr>
        <w:t>.</w:t>
      </w:r>
    </w:p>
    <w:p w14:paraId="37C395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(-1940-02.1942 г.-)- А.И. Пастер (одновременно директор завода № 120), (12.1943 г.)- Явиц.</w:t>
      </w:r>
    </w:p>
    <w:p w14:paraId="654327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Производство:</w:t>
      </w:r>
      <w:r w:rsidRPr="007550A6">
        <w:rPr>
          <w:rFonts w:ascii="Times New Roman" w:hAnsi="Times New Roman" w:cs="Times New Roman"/>
          <w:color w:val="000000" w:themeColor="text1"/>
          <w:sz w:val="16"/>
          <w:szCs w:val="16"/>
        </w:rPr>
        <w:t xml:space="preserve"> бензо-, водо-, маслозаправщики самолетов (АРС на шасси ЗиС-6), бензобаки, форсунки, фильтры, контейнеры (1939-); агрегаты химвооружения (УХАП-250, УХАП-500, разливочные станции для ампул, аэродромные тележки для ВАП-500) (1941-); агрегаты шасси (ВОВ) (11982).</w:t>
      </w:r>
    </w:p>
    <w:p w14:paraId="5C3C132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B7851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году за парашюты взялись вновь. Их покупали в Гер</w:t>
      </w:r>
      <w:r w:rsidRPr="007550A6">
        <w:rPr>
          <w:rFonts w:ascii="Times New Roman" w:hAnsi="Times New Roman" w:cs="Times New Roman"/>
          <w:color w:val="000000" w:themeColor="text1"/>
          <w:sz w:val="16"/>
          <w:szCs w:val="16"/>
        </w:rPr>
        <w:softHyphen/>
        <w:t>мании, Италии, Франции и даже в Японии. Затем в качестве стандар</w:t>
      </w:r>
      <w:r w:rsidRPr="007550A6">
        <w:rPr>
          <w:rFonts w:ascii="Times New Roman" w:hAnsi="Times New Roman" w:cs="Times New Roman"/>
          <w:color w:val="000000" w:themeColor="text1"/>
          <w:sz w:val="16"/>
          <w:szCs w:val="16"/>
        </w:rPr>
        <w:softHyphen/>
        <w:t>тного приняли американский пара</w:t>
      </w:r>
      <w:r w:rsidRPr="007550A6">
        <w:rPr>
          <w:rFonts w:ascii="Times New Roman" w:hAnsi="Times New Roman" w:cs="Times New Roman"/>
          <w:color w:val="000000" w:themeColor="text1"/>
          <w:sz w:val="16"/>
          <w:szCs w:val="16"/>
        </w:rPr>
        <w:softHyphen/>
        <w:t>шют “Ирвин”, который укладывал</w:t>
      </w:r>
      <w:r w:rsidRPr="007550A6">
        <w:rPr>
          <w:rFonts w:ascii="Times New Roman" w:hAnsi="Times New Roman" w:cs="Times New Roman"/>
          <w:color w:val="000000" w:themeColor="text1"/>
          <w:sz w:val="16"/>
          <w:szCs w:val="16"/>
        </w:rPr>
        <w:softHyphen/>
        <w:t>ся как подушка в чашку пилотского сиденья. Этот парашют стал образ</w:t>
      </w:r>
      <w:r w:rsidRPr="007550A6">
        <w:rPr>
          <w:rFonts w:ascii="Times New Roman" w:hAnsi="Times New Roman" w:cs="Times New Roman"/>
          <w:color w:val="000000" w:themeColor="text1"/>
          <w:sz w:val="16"/>
          <w:szCs w:val="16"/>
        </w:rPr>
        <w:softHyphen/>
        <w:t>цом для двух первых советских, сделанных на заводе “Каучук” в июле 1929 г. Они потом получили обозначение НИИ-1 (10690).</w:t>
      </w:r>
    </w:p>
    <w:p w14:paraId="267915CD"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462288"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мастерская В.А.Артемьева и Н.И.Тихомирова полностью перебазировалась в Ленинград и получили помещения вблизи научно-испытательного артиллерийского полигона. Разработали технологию производства толстосводных шашек с внутренним диаметром 6 мм методом прессования пороховой массы в глухих обогреваемых матрицах (1233,16).</w:t>
      </w:r>
    </w:p>
    <w:p w14:paraId="33A772B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C816E9" w14:textId="77777777" w:rsidR="005C056A" w:rsidRPr="007550A6" w:rsidRDefault="005C056A"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году в Берлин из Москвы приехал инженер Александровский, который должен был собирать информацию об авиационной промышленности Германии. Он руководил единственным, но очень проворным и ценным агентом — инженером Э. Людвигом. Этот человек в 1924—1925 годах работал на заводе компании «Юнкере» в Москве. Вернувшись в Германию, он часто менял место работы и уже через два года знал все особенности производства на заводах Юнкерса в Дессау, Дорнье во Фридрихсхафене, а также о разработках Исследовательского института аэронавтики в Адлерсхофе. Арестовали Э.Людвига в июле 1928 года и приговорили к пяти годам тюрьмы (11765).</w:t>
      </w:r>
    </w:p>
    <w:p w14:paraId="2123A171" w14:textId="77777777" w:rsidR="005C056A" w:rsidRPr="007550A6" w:rsidRDefault="005C056A"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47B5D0" w14:textId="77777777" w:rsidR="00A1589D" w:rsidRPr="007550A6" w:rsidRDefault="00A1589D" w:rsidP="007550A6">
      <w:pPr>
        <w:spacing w:after="0" w:line="240" w:lineRule="auto"/>
        <w:jc w:val="both"/>
        <w:rPr>
          <w:rFonts w:ascii="Times New Roman" w:hAnsi="Times New Roman" w:cs="Times New Roman"/>
          <w:color w:val="000000" w:themeColor="text1"/>
          <w:sz w:val="16"/>
          <w:szCs w:val="16"/>
          <w:shd w:val="clear" w:color="auto" w:fill="FFFFFF"/>
        </w:rPr>
      </w:pPr>
      <w:r w:rsidRPr="007550A6">
        <w:rPr>
          <w:rFonts w:ascii="Times New Roman" w:hAnsi="Times New Roman" w:cs="Times New Roman"/>
          <w:color w:val="000000" w:themeColor="text1"/>
          <w:sz w:val="16"/>
          <w:szCs w:val="16"/>
          <w:shd w:val="clear" w:color="auto" w:fill="FFFFFF"/>
        </w:rPr>
        <w:t>В 1927 г. начальник ВВС РККА П.И. Баранов в своем докладе Реввоенсовету СССР. Были приведены, в частности, следующие данные: протяженность воздушных линий в СССР – 6370 км., в Германии – 20400 км., во Франции – 15600 км. Перевезено грузов и пассажиров: в СССР – 3962 человек и 158789 кг., в Германии – 14625 человек и 45600 кг., во Франции – 18861 человек и 1660000 кг. Самолетный парк советской гражданской авиации составлял всего 74 самолета (21413).</w:t>
      </w:r>
    </w:p>
    <w:p w14:paraId="6B16BB62" w14:textId="77777777" w:rsidR="00A1589D" w:rsidRPr="007550A6" w:rsidRDefault="00A1589D" w:rsidP="007550A6">
      <w:pPr>
        <w:spacing w:after="0" w:line="240" w:lineRule="auto"/>
        <w:jc w:val="both"/>
        <w:rPr>
          <w:rFonts w:ascii="Times New Roman" w:hAnsi="Times New Roman" w:cs="Times New Roman"/>
          <w:color w:val="000000" w:themeColor="text1"/>
          <w:sz w:val="16"/>
          <w:szCs w:val="16"/>
        </w:rPr>
      </w:pPr>
    </w:p>
    <w:p w14:paraId="0D925243" w14:textId="77777777" w:rsidR="002E3B95" w:rsidRPr="003600B8" w:rsidRDefault="002E3B95" w:rsidP="002E3B9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1927 году назначенный тогда главой правления «Добролета» председатель Главного концессионного комитета при Совнаркоме СССР В. Н. Ксандров, финансовые проблемы «Добролета» никуда не исчезли и позднее:</w:t>
      </w:r>
    </w:p>
    <w:p w14:paraId="416A9740" w14:textId="77777777" w:rsidR="002E3B95" w:rsidRPr="003600B8" w:rsidRDefault="002E3B95" w:rsidP="002E3B9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«Требуется постоянная финансовая база, обеспечивающая плановый рост авиации с достаточным темпом. Такой базой могут явиться в наших условиях лишь бюджетные средства и средства местных организаций, заинтересованных в той или иной линии. Других финансовых баз у нас нет и не будет».</w:t>
      </w:r>
    </w:p>
    <w:p w14:paraId="313953F5" w14:textId="77777777" w:rsidR="002E3B95" w:rsidRPr="003600B8" w:rsidRDefault="002E3B95" w:rsidP="002E3B9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Критиковал В. Н. Ксандров и размеры существующей господдержки гражданской авиации:</w:t>
      </w:r>
    </w:p>
    <w:p w14:paraId="7F56B272" w14:textId="77777777" w:rsidR="002E3B95" w:rsidRPr="003600B8" w:rsidRDefault="002E3B95" w:rsidP="002E3B9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«Начиная с 1926 г. государство (по бюджету СССР) приходит на помощь воздушным сообщениям, уплачивая вначале 65 коп. за пройденный километр, а затем лишь убыток, но не свыше 65 коп. за пройденный километр. Не трудно видеть, однако, недостаточность такой помощи».</w:t>
      </w:r>
    </w:p>
    <w:p w14:paraId="3C08B474" w14:textId="77777777" w:rsidR="002E3B95" w:rsidRPr="003600B8" w:rsidRDefault="002E3B95" w:rsidP="002E3B9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Председатель правления «Добролета» был возмущен тем, что «Госплан Союза в пятилетних перспективах развития хозяйства не обмолвился ни словом о воздушных сообщениях». А в числе недостатков самой гражданской авиации он называл разнобой в деятельности «Укрвоздухпути», где В. Н. Ксандров был прежде директором-распорядителем, и «Добролета»:</w:t>
      </w:r>
    </w:p>
    <w:p w14:paraId="34FF957E" w14:textId="77777777" w:rsidR="002E3B95" w:rsidRPr="003600B8" w:rsidRDefault="002E3B95" w:rsidP="002E3B9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то время как Добролет строит свои линии исключительно на окраинах, в районах, лишенных путей сообщения (линии в Средней Азии, Верхнеудинск-Урга), другое советское общество, Укрвоздухпуть, работает на линии Москва- Минеральные Воды-Баку, т. е. поддерживает воздушную связь между пунктами с прекрасным железнодорожным сообщением» (25165).</w:t>
      </w:r>
    </w:p>
    <w:p w14:paraId="4C16C3F6" w14:textId="77777777" w:rsidR="002E3B95" w:rsidRPr="003600B8" w:rsidRDefault="002E3B95" w:rsidP="002E3B95">
      <w:pPr>
        <w:spacing w:after="0" w:line="240" w:lineRule="auto"/>
        <w:jc w:val="both"/>
        <w:rPr>
          <w:rFonts w:ascii="Times New Roman" w:hAnsi="Times New Roman" w:cs="Times New Roman"/>
          <w:color w:val="0070C0"/>
          <w:sz w:val="16"/>
          <w:szCs w:val="16"/>
        </w:rPr>
      </w:pPr>
    </w:p>
    <w:p w14:paraId="20688F42" w14:textId="77777777" w:rsidR="002E3B95" w:rsidRPr="003600B8" w:rsidRDefault="002E3B95" w:rsidP="002E3B9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1927 г. Главный инспектор гражданской авиации СССР В. А. Зарзар писал:</w:t>
      </w:r>
    </w:p>
    <w:p w14:paraId="664C971D" w14:textId="77777777" w:rsidR="002E3B95" w:rsidRPr="003600B8" w:rsidRDefault="002E3B95" w:rsidP="002E3B9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«Появление таких самолетов, как почтовый металлический полутораплан „АНТ-3“ — „Пролетарий“ (Туполева), пассажирские самолеты четырехместные „К. I“ (Калинина), „ПЛ. I“ (Григоровича), восьмиместный „ПМ I“ (Семенова и Поликарпова) и, наконец, „АНТ-4“ (Туполева) — металлический двухмоторный гигант — является показателем близости того момента, когда советские воздушные пути будут обслуживаться только советскими же самолетами» (25165).</w:t>
      </w:r>
    </w:p>
    <w:p w14:paraId="234E1FF5" w14:textId="77777777" w:rsidR="002E3B95" w:rsidRPr="003600B8" w:rsidRDefault="002E3B95" w:rsidP="002E3B95">
      <w:pPr>
        <w:spacing w:after="0" w:line="240" w:lineRule="auto"/>
        <w:jc w:val="both"/>
        <w:rPr>
          <w:rFonts w:ascii="Times New Roman" w:hAnsi="Times New Roman" w:cs="Times New Roman"/>
          <w:color w:val="0070C0"/>
          <w:sz w:val="16"/>
          <w:szCs w:val="16"/>
        </w:rPr>
      </w:pPr>
    </w:p>
    <w:p w14:paraId="39E83F2E" w14:textId="77777777" w:rsidR="00BE2C92" w:rsidRPr="007550A6" w:rsidRDefault="00C17D29"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1DCC8EBF"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8CF05B" w14:textId="77777777" w:rsidR="0053060E" w:rsidRPr="007550A6" w:rsidRDefault="0053060E" w:rsidP="007550A6">
      <w:pPr>
        <w:pStyle w:val="rtejustify"/>
        <w:spacing w:before="0" w:after="0"/>
        <w:rPr>
          <w:color w:val="000000" w:themeColor="text1"/>
          <w:sz w:val="16"/>
          <w:szCs w:val="16"/>
        </w:rPr>
      </w:pPr>
      <w:r w:rsidRPr="007550A6">
        <w:rPr>
          <w:color w:val="000000" w:themeColor="text1"/>
          <w:sz w:val="16"/>
          <w:szCs w:val="16"/>
        </w:rPr>
        <w:t>В 1927 г. ВСНХ СССР разрабатывался Мобплан варианта “А”. Вариант этот имел в основе существующую мощность предприятий и обеспечивал подачу 14 млн. выстрелов, 1,45 млрд. патронов, 700 тыс. винтовок. По мнению ВСНХ, этот вариант плана был вполне осуществим к октябрю 1928 г. Но вариант “А” не удовлетворял потребностей Красной армии во время войны, поэтому ВСНХ разработал пятилетний план (представлен в РЗ СТО в августе 1927 г.) с заявкой не менее 600 млн. руб. на 24 млн. выстрелов, 2,3 млрд. патронов и то же количество винтовок. (ГА РФ Ф. 8418. Оп. 15. Д. 1.Л. 65) (12373).</w:t>
      </w:r>
    </w:p>
    <w:p w14:paraId="78EDAB05" w14:textId="77777777" w:rsidR="0053060E" w:rsidRPr="007550A6" w:rsidRDefault="0053060E" w:rsidP="007550A6">
      <w:pPr>
        <w:pStyle w:val="rtejustify"/>
        <w:spacing w:before="0" w:after="0"/>
        <w:rPr>
          <w:color w:val="000000" w:themeColor="text1"/>
          <w:sz w:val="16"/>
          <w:szCs w:val="16"/>
        </w:rPr>
      </w:pPr>
    </w:p>
    <w:p w14:paraId="50C6E875" w14:textId="77777777" w:rsidR="00670931" w:rsidRPr="007550A6" w:rsidRDefault="0067093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приказом заместителя Народного комиссара по военным и морским делам и заместителя Председателя РВС СССР С.С Каменева было утверждено «Положение о технической приемке предметов артиллерийского довольствия», где были указаны технические характеристики, которых необходимо было придерживаться при производстве артиллерийской техники [7, с. 107] (18628).</w:t>
      </w:r>
    </w:p>
    <w:p w14:paraId="79D0C444" w14:textId="77777777" w:rsidR="00670931" w:rsidRPr="007550A6" w:rsidRDefault="00670931" w:rsidP="007550A6">
      <w:pPr>
        <w:spacing w:after="0" w:line="240" w:lineRule="auto"/>
        <w:jc w:val="both"/>
        <w:rPr>
          <w:rFonts w:ascii="Times New Roman" w:hAnsi="Times New Roman" w:cs="Times New Roman"/>
          <w:color w:val="000000" w:themeColor="text1"/>
          <w:sz w:val="16"/>
          <w:szCs w:val="16"/>
        </w:rPr>
      </w:pPr>
    </w:p>
    <w:p w14:paraId="590656E5" w14:textId="77777777" w:rsidR="00670931" w:rsidRPr="007550A6" w:rsidRDefault="0067093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в продолжение работы по стандартизации и упорядочению правил приема материальной части артиллерии приказом заместителя Народного комиссара по военным и морским делам и заместителя Председателя РВС СССР С.С Каменева было утверждено «Положение о технической приемке предметов артиллерийского довольствия», где были указаны технические характеристики, которых необходимо было придерживаться при производстве артиллерийской техники [7, с. 107] (19257).</w:t>
      </w:r>
    </w:p>
    <w:p w14:paraId="63406223" w14:textId="77777777" w:rsidR="00670931" w:rsidRPr="007550A6" w:rsidRDefault="00670931" w:rsidP="007550A6">
      <w:pPr>
        <w:spacing w:after="0" w:line="240" w:lineRule="auto"/>
        <w:jc w:val="both"/>
        <w:rPr>
          <w:rFonts w:ascii="Times New Roman" w:hAnsi="Times New Roman" w:cs="Times New Roman"/>
          <w:color w:val="000000" w:themeColor="text1"/>
          <w:sz w:val="16"/>
          <w:szCs w:val="16"/>
        </w:rPr>
      </w:pPr>
    </w:p>
    <w:p w14:paraId="3801B57A" w14:textId="5016DE6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была прекращена концессия в рамках АО «Берсоль» (Завод № 102 НКТП, НКОП, НКХП, Завод Ушкова, Завод «Бертолетова соль» («Берсоль»), АО «Метахим», АО «Берсоль», Завод № 1 ВСНХ, комбинат № 2 ВСНХ, Завод № 6 ВСНХ, НКТП, Чапаевский завод химических удобрений (ЧЗХУ), Средневолжский завод химикатов (СВЗХ), АООТ, ОАО «СВЗХ» /г. Иващенково, г. Троцк, г. Чапаевск Куйбышевской, Самарской обл. п/я 2 (1930 г.)/ /446102</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Чапаевск Самарской обл. ул. Орджоникидзе, 1/). Производство серной кислоты, каустика, жидкого хлора, хлорной извести и суперфосфатов дожно было вступить в строй к 15.05.1924 г., беролетовой соли - к 1.07.1924 г., производство ОВ - через 6 месяцев после постройки необходимых корпусов. 1923-26 г. планировалось завезти и запустить оборудование из Германии. Эти планы не были осуществлены, завод передан в ведение Вохимтреста. С 1927 г. строительство цехов велось самостоятельно под руководством Е.И. Шпитальского.</w:t>
      </w:r>
    </w:p>
    <w:p w14:paraId="349BDE3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08.1930 г. переименован в комбинат № 2, тогда же влит в состав комбината № 15. В 01.1932 г. выделен из состава комбината в самостоятельный завод № 6, в 04.1932 г. вновь вошел в состав комбината № 15, но в качестве самостоятельного предприятия. 15.09.1932 г. вновь переименован в комбинат № 2. 28.03.1933 г. выделен из состава комбината № 15 и переименован в завод № 102 НКТП. В 12.1936 г. из Главоргхимпрома НКТП передан в НКОП. Приказом № 107 от 21.03.1937 г. утвержден Устав ГС завода № 102 6ГУ НКОП. В соответствии с пост. СНК № 1960-390сс от 5.11.1936 г. и пр. № 068 от 2.04.1937 г. завод переведен в группу особо режимных предприятий, в 12.1938 г. - в ведении 6ГУ. Далее - в НКХП.</w:t>
      </w:r>
    </w:p>
    <w:p w14:paraId="5AA8B61A" w14:textId="10C4FDD8"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1930 г. начат выпуск иприта (в 1934 г. выпущено 591,5 т.). Приказом № 0022 от 3.02.1937 г. заводу предписано к 1.01.1938 г. закончить реконструкцию: цехов по производству веществ № 6, № 10 и № 25 и хлорного завода, снаряжательного, станции сжижения хлора; создать мощности по выпуску: вещества № 6 (иприт) - 9500 т в год, вещества № 17 - 700 т, вещества № 25 - 2500 т, хлор-газа - 16,5 тыс. т; снаряжению химснарядов. К концу 1930-х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производственные мощности по иприту составляли И тысяч т. в год, по люизиту- 4.000 т. в год. Для освоения производства новых ОВ и их снаряжения в аэрохимбомбы по пр. № 347сс от 1.09.1938 г. заводу были поставлены корпуса ХАБ-25-Р и ХАБ-1000.</w:t>
      </w:r>
    </w:p>
    <w:p w14:paraId="155EE0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Иприт производился в цехе № 4 в 1941-43 г. (мощности разрушены в 1957 г.). Цех № 7 (корпус № 43)- производство люизита в годы ВОВ (мощности сохранялись вплоть до 1988 г.), № 26- треххлористого мышьяка. Корпус № 3 для приготовления вязких рецептур люизита не был введен в строй (в 1973 г. оборудование демонтировано). Корпус № 4 до 1945 г. использовался как приемный склад боеприпасов перед снаряжением (все оборудование корпуса демонтировано и уничтожено в 1957 г.). Корпус № 9- снаряжение боеприпасов смесью иприта и люизита. Цех № 54- иприт-люизитные смеси, цеха № 5, 52, 53, 55- снаряжательные (в 1945 г. снаряжательное производство остановлено; в 1957 г. демонтировано оборудование, трубопроводы, уничтожены некоторые специфические элементы здания, включая вентиляционную трубу; часть мощностей уничтожена в 1988 г., остальные переведены на гражданскую продукцию). Цех № 6- производство фосгена в 1941-45 г. (мощность- 2.000 т. в год).</w:t>
      </w:r>
    </w:p>
    <w:p w14:paraId="73CF06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пост. ГКО № 3455 от 31.05.1943 г. заводу выделено 500 чел. военнообязанных для работы с ОВ.</w:t>
      </w:r>
    </w:p>
    <w:p w14:paraId="6826BB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Сюда в 1945 г. из Германии вывезено оборудование химзаводов. 4.09.1954 г. вышло постановление СМ СССР о развитии на заводе мобилизационных мощностей по производству ОВ.</w:t>
      </w:r>
    </w:p>
    <w:p w14:paraId="31001E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корпусе № 9 в 1958-94 г. действовало производство гибких гидрошлангов высокого давления для сельхозтехники; с 1997 г.- фасовка гипохлорита натрия. В корпусе № 4 в 1958-94 г. - производство резинотехнических смесей для изготовления гидрошлангов. В корпусе № 3 с 1974 г. организован выпуск ПХВ пластизолей.</w:t>
      </w:r>
    </w:p>
    <w:p w14:paraId="6C93DCEC" w14:textId="0A052B02"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Впоследствии назывался Чапаевский завод химических удобрений, в 1990-е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переименован в Средневолжский завод химикатов (СВЗХ).</w:t>
      </w:r>
    </w:p>
    <w:p w14:paraId="7F8F4BB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(2005 г.): каустическая сода, жидкий хлор, соляная кислота, хлористый кальций, гипохлорит натрия, натриевая соль монохлоруксусной кислоты, пропинат; шланги для полива, отбеливатель «Белизна», гербициды.</w:t>
      </w:r>
    </w:p>
    <w:p w14:paraId="37594AD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2007 г. предприятие обанкрочено, производство остановлено. Планировалось построить на площадке предприятия завод по производству гербицидов.</w:t>
      </w:r>
    </w:p>
    <w:p w14:paraId="779897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(1942 г.)- 1840 чел., (1943 г.)- 2420 чел., (1944 г.)- 2450 чел.</w:t>
      </w:r>
    </w:p>
    <w:p w14:paraId="33FDFB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(1927 г.)- Е.И. Шпитальский, (-22.02.1937 г.)- Д.Ф. Ступников, (22.02-29.11.1937 г.)- Д.Ф. Левиссон, (15.12.1937 г.-)- И.С. Палагушин, (1939-42 г.)- А.Н. Шушкин, (1942-43 г.)- Б.М. Барский, (1943-47 г.)- И Г. Матвеев. Гендиректор (2001 г.)- В.В. Ольховский, (2007 г.)- Е.И. Морковкин.</w:t>
      </w:r>
    </w:p>
    <w:p w14:paraId="31B626B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Помощник директора по найму и увольнению (06.1937 г.)- П.С. Брандес.</w:t>
      </w:r>
    </w:p>
    <w:p w14:paraId="33F8D543" w14:textId="220B4F03"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(1934-; 19.06.1937-31.12.1938; -1941 г.)- Я.П. Чопоров; и.о. (31.12.1938 г.-)- В.В. Ярыгин; (1942- 45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Г.Ф. Нехорошее.</w:t>
      </w:r>
      <w:r w:rsidRPr="007550A6">
        <w:rPr>
          <w:rFonts w:ascii="Times New Roman" w:hAnsi="Times New Roman" w:cs="Times New Roman"/>
          <w:color w:val="000000" w:themeColor="text1"/>
          <w:sz w:val="16"/>
          <w:szCs w:val="16"/>
          <w:vertAlign w:val="superscript"/>
        </w:rPr>
        <w:t>71</w:t>
      </w:r>
    </w:p>
    <w:p w14:paraId="6C1A32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Производство:</w:t>
      </w:r>
      <w:r w:rsidRPr="007550A6">
        <w:rPr>
          <w:rFonts w:ascii="Times New Roman" w:hAnsi="Times New Roman" w:cs="Times New Roman"/>
          <w:color w:val="000000" w:themeColor="text1"/>
          <w:sz w:val="16"/>
          <w:szCs w:val="16"/>
        </w:rPr>
        <w:t xml:space="preserve"> авиабомбы ФАБ-100КД (1942) (11982).</w:t>
      </w:r>
    </w:p>
    <w:p w14:paraId="440E27B7" w14:textId="77777777" w:rsidR="00F64BFE" w:rsidRPr="007550A6" w:rsidRDefault="00F64BFE"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166B53" w14:textId="69202892"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ЦОЗ пороховых и взрывчатых веществ им. И.А. Авдеева разделен на два самостоятельных завода: Ленинградский государственный № 5 «Краснознаменец» и Охтинский химический завод.</w:t>
      </w:r>
      <w:r w:rsidRPr="007550A6">
        <w:rPr>
          <w:rFonts w:ascii="Times New Roman" w:hAnsi="Times New Roman" w:cs="Times New Roman"/>
          <w:color w:val="000000" w:themeColor="text1"/>
          <w:sz w:val="16"/>
          <w:szCs w:val="16"/>
          <w:vertAlign w:val="superscript"/>
        </w:rPr>
        <w:t>131</w:t>
      </w:r>
      <w:r w:rsidRPr="007550A6">
        <w:rPr>
          <w:rFonts w:ascii="Times New Roman" w:hAnsi="Times New Roman" w:cs="Times New Roman"/>
          <w:color w:val="000000" w:themeColor="text1"/>
          <w:sz w:val="16"/>
          <w:szCs w:val="16"/>
        </w:rPr>
        <w:t xml:space="preserve"> Далее- Охтинский химический комбинат Ленинградского лакокрасочного треста - Завод № 757 НКХП, Охтинский химический завод, комбинат НКХП, Охтинский химический завод (ОХЗ) /г. Ленинград ст. Ржевка,</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Санкт-Петербург/.</w:t>
      </w:r>
    </w:p>
    <w:p w14:paraId="6D2032C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Выпуск пластмасс. Перед войной здесь созданы первые отечественные производства кожезаменителей, целлулоида, камфоры, бакелита, целлона, кинопленки.</w:t>
      </w:r>
    </w:p>
    <w:p w14:paraId="0749F9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пост. ГКО № 99сс от 11.07.1941 г. Охтинский химкомбинат НКХП подлежал эвакуации в Свердловск на площадку Завода чистых солей и на Торфо-химический комбинат ( г. Нижний Тагил ст. Вагонозаводская).</w:t>
      </w:r>
    </w:p>
    <w:p w14:paraId="3BE831CC" w14:textId="41E6F89A"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757 образован в 1941 г. в</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Ленинграде на базе Охтинского химкомбината и порохового цеха завода № 6 им. Морозова, в 11.1943 г. - в ведении НКХП.</w:t>
      </w:r>
    </w:p>
    <w:p w14:paraId="55CB36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1943 г. освоен выпуск 7 новых видов продукции, во время ВОВ налажено изготовление шашек для </w:t>
      </w:r>
      <w:r w:rsidRPr="007550A6">
        <w:rPr>
          <w:rFonts w:ascii="Times New Roman" w:hAnsi="Times New Roman" w:cs="Times New Roman"/>
          <w:color w:val="000000" w:themeColor="text1"/>
          <w:sz w:val="16"/>
          <w:szCs w:val="16"/>
          <w:lang w:val="en-US"/>
        </w:rPr>
        <w:t>PC</w:t>
      </w:r>
      <w:r w:rsidRPr="007550A6">
        <w:rPr>
          <w:rFonts w:ascii="Times New Roman" w:hAnsi="Times New Roman" w:cs="Times New Roman"/>
          <w:color w:val="000000" w:themeColor="text1"/>
          <w:sz w:val="16"/>
          <w:szCs w:val="16"/>
        </w:rPr>
        <w:t xml:space="preserve"> М-8, М-13, М-31 и минометных зарядов из баллиститного пороха.</w:t>
      </w:r>
    </w:p>
    <w:p w14:paraId="700137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войны вновь переведен на производство гражданской продукции.</w:t>
      </w:r>
      <w:r w:rsidRPr="007550A6">
        <w:rPr>
          <w:rFonts w:ascii="Times New Roman" w:hAnsi="Times New Roman" w:cs="Times New Roman"/>
          <w:color w:val="000000" w:themeColor="text1"/>
          <w:sz w:val="16"/>
          <w:szCs w:val="16"/>
          <w:vertAlign w:val="superscript"/>
        </w:rPr>
        <w:t>55</w:t>
      </w:r>
      <w:r w:rsidRPr="007550A6">
        <w:rPr>
          <w:rFonts w:ascii="Times New Roman" w:hAnsi="Times New Roman" w:cs="Times New Roman"/>
          <w:color w:val="000000" w:themeColor="text1"/>
          <w:sz w:val="16"/>
          <w:szCs w:val="16"/>
        </w:rPr>
        <w:t xml:space="preserve"> Восстановлено производство нитроклетчатки, целлулоида, пленки, древесной муки, хлорное производство.</w:t>
      </w:r>
    </w:p>
    <w:p w14:paraId="79C2AB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Получили развитие НИОКР в области синтеза новых полимеров и их переработки. Были освоены технологии производства: поливинилбутиральной пленки, винипласта (листа, труб, стержней), пресспорошков, фенолформальдегидных смол, триацетата целлюлозы. Впервые в стране организованы производства полиэтилена высокого давления, этилцеллюлозы и эпоксидных смол.</w:t>
      </w:r>
    </w:p>
    <w:p w14:paraId="3C471A77" w14:textId="1A52051D"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1969 г. Охтинский химический комбинат вошел в состав созданного ОНПО «Пластполимер», в 2000 г. входил в АООТ «Пластполимер».В 2000-е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 ОХЗ в составе ОАО «Пластполимер».</w:t>
      </w:r>
    </w:p>
    <w:p w14:paraId="0ECF2C7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(1942 г.)- Н.А. Николаев, (1945 г.-)- И.Р. Барботин.</w:t>
      </w:r>
    </w:p>
    <w:p w14:paraId="3CE96D8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Финансовый директор (2000 г.)- В. Юревич.</w:t>
      </w:r>
    </w:p>
    <w:p w14:paraId="621CAD6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цехов: (1942 г.)- Л.В. Лахтин, (1942 г.)- П.Л. Прокофьев, (1942 г.)- П.И. Севрюков, (1942 г.)- ПЛ. Сорокин.</w:t>
      </w:r>
    </w:p>
    <w:p w14:paraId="01348FC7" w14:textId="7932AE68"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Охтинское НПО (ОНПО) «Пластполимер», В-2913, АООТ, ОАО «Пластполимер» /195108</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Санкт-Петербург Полюстровский пр., 32; завод: 195047</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Санкт-Петербург ул. Коммуны, 67/</w:t>
      </w:r>
    </w:p>
    <w:p w14:paraId="587C6C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ОНПО «Пластполимер» создано в 1969 г. в качестве головной организации по созданию и развитию промышленности полимеризационных пластмасс: полиолефинов, фторполимеров, полистирольных и поливинилацетатных пластиков. Имело наименование «п/я В-2913» (1973 г.). В его состав вошли Охтинский химкомбинат, НИШ Ш (полимеризационных пластмасс) и филиал института «Гипропласт».</w:t>
      </w:r>
    </w:p>
    <w:p w14:paraId="385A84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Были организованы филиалы: Новосибирский и Грозненский; отделения: Ереванское и Новополоцкое; отделы комплексного проектирования: Томский, Омский и Шевченковский.</w:t>
      </w:r>
    </w:p>
    <w:p w14:paraId="039805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Разработан токопроводящий материал на базе воздухоэквивалентного полимера для дозиметров.</w:t>
      </w:r>
    </w:p>
    <w:p w14:paraId="7A28EA67" w14:textId="17CDF60D"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Одно из крупнейших российских химических объединений. В составе ОАО «Пластполимер» (2000-е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ОХЗ; научная часть (НЧ); проектная часть (ПЧ).</w:t>
      </w:r>
    </w:p>
    <w:p w14:paraId="0EB57B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НИИ полимеризационных пластмасс (НИИПП)</w:t>
      </w:r>
    </w:p>
    <w:p w14:paraId="634781C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Институт создан в 1945 г. В 1969 г. вошел в состав ОНИ О «Пластполимер».</w:t>
      </w:r>
    </w:p>
    <w:p w14:paraId="494981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Созданы фторполимеры для РКТ: ИСЗ, КА «Луна», «Венера», «Марс», «Луноход», РН «Восток», «Союз», «Энергия», ОК «Буран»; систем ПРО.</w:t>
      </w:r>
    </w:p>
    <w:p w14:paraId="23FE15D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Созданы ударопрочные листовые материалы на основе полистирола.</w:t>
      </w:r>
    </w:p>
    <w:p w14:paraId="6599911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Разработаны технологии: получения фторопластовых пленок дня кабельных систем; производства безосколочного стекла для авиации и автопрома на основе поливинилбутираля; производства водно- эмульсионных красок, полиэтилена низкого давления.</w:t>
      </w:r>
    </w:p>
    <w:p w14:paraId="4F60A02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медицины созданы: костный клей «Остеопласт»; аппараты для переливания крови; пленка «Виниплен»; фторопластовые сосуды (11982).</w:t>
      </w:r>
    </w:p>
    <w:p w14:paraId="48EC24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48B388" w14:textId="0DB17652"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1927 г. после расконсервации на заводе (ГС завод № 77 им. Карла Либкнехта НКОП, НКБ, МСХМ, </w:t>
      </w:r>
      <w:r w:rsidRPr="007550A6">
        <w:rPr>
          <w:rFonts w:ascii="Times New Roman" w:hAnsi="Times New Roman" w:cs="Times New Roman"/>
          <w:color w:val="000000" w:themeColor="text1"/>
          <w:sz w:val="16"/>
          <w:szCs w:val="16"/>
          <w:lang w:val="en-US"/>
        </w:rPr>
        <w:t>MOM</w:t>
      </w:r>
      <w:r w:rsidRPr="007550A6">
        <w:rPr>
          <w:rFonts w:ascii="Times New Roman" w:hAnsi="Times New Roman" w:cs="Times New Roman"/>
          <w:color w:val="000000" w:themeColor="text1"/>
          <w:sz w:val="16"/>
          <w:szCs w:val="16"/>
        </w:rPr>
        <w:t>, Завод «Новый Парвиайнен», Государственный механический завод им. Карла Либкнехта ВСНХ, НКТП, Ленинградский завод им. Крла Либкнехта, А-1210, ФГУП «Ленинградский механический завод им. Карла Либкнехта» Росбоеприпаса, ФАП / г. Санкт-Петербург,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Петроград,</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Ленинград;</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Москва/ /194044</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Санкт-Петербург ул. Чугунная, 14 тел. 542-04-49/) возобновлено производство артиллерийских снарядов. В 1929 г. освоено производство тракторных деталей, роликовых транспортеров для шахт Донбасса. Циркуляром НКОП с 1.01.193 8 г. на заводе прекращен выпуск бензиновых двигателей.</w:t>
      </w:r>
    </w:p>
    <w:p w14:paraId="4E1C2D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1936 г. при заводе организовано КБ.</w:t>
      </w:r>
    </w:p>
    <w:p w14:paraId="2A0440A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корпусов снарядов: 76-мм - 400 тыс. шт. в год; 120-мм - 1 млн. шт. Пр. № 95с от 16.03.1938 г. заводу поручено изготовить: к 25.03.1938 г. партию в 300 шт. опытных 122-мм химических снарядов СОВ; к 1.12.1938 г. - серийную партию в 2500 шт. этих снарядов. Перед войной велось производство 76-мм бронебойных снарядов.</w:t>
      </w:r>
    </w:p>
    <w:p w14:paraId="0030AB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Приказом № 0222 от 28.09.1937 г. заводу была установлена программа по выпуску в 1938 г. 60 резьбо- шлифовальных станков РШ.</w:t>
      </w:r>
    </w:p>
    <w:p w14:paraId="663D5642" w14:textId="788581DA"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пост.ениями ЦК ВКП (б) № П-34-174 от 2.07.1941 г., Совета по эвакуации № СЭ-12сс от 3.07.1941 г., распоряжением СНК № 1806-806 от 2.07.1941 г. и пост. ГКО № 99сс от 11.07.1941 г. завод подлежал эвакуации в Киров на площадку комбината «Искож»; на 5.10.1941 г. завод не был эвакуирован.</w:t>
      </w:r>
      <w:r w:rsidRPr="007550A6">
        <w:rPr>
          <w:rFonts w:ascii="Times New Roman" w:hAnsi="Times New Roman" w:cs="Times New Roman"/>
          <w:color w:val="000000" w:themeColor="text1"/>
          <w:sz w:val="16"/>
          <w:szCs w:val="16"/>
          <w:vertAlign w:val="superscript"/>
        </w:rPr>
        <w:t>132</w:t>
      </w:r>
      <w:r w:rsidRPr="007550A6">
        <w:rPr>
          <w:rFonts w:ascii="Times New Roman" w:hAnsi="Times New Roman" w:cs="Times New Roman"/>
          <w:color w:val="000000" w:themeColor="text1"/>
          <w:sz w:val="16"/>
          <w:szCs w:val="16"/>
        </w:rPr>
        <w:t xml:space="preserve"> Часть завода эвакуирована в</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Новосибирск</w:t>
      </w:r>
      <w:r w:rsidRPr="007550A6">
        <w:rPr>
          <w:rFonts w:ascii="Times New Roman" w:hAnsi="Times New Roman" w:cs="Times New Roman"/>
          <w:color w:val="000000" w:themeColor="text1"/>
          <w:sz w:val="16"/>
          <w:szCs w:val="16"/>
          <w:vertAlign w:val="superscript"/>
        </w:rPr>
        <w:t>47</w:t>
      </w:r>
      <w:r w:rsidRPr="007550A6">
        <w:rPr>
          <w:rFonts w:ascii="Times New Roman" w:hAnsi="Times New Roman" w:cs="Times New Roman"/>
          <w:color w:val="000000" w:themeColor="text1"/>
          <w:sz w:val="16"/>
          <w:szCs w:val="16"/>
        </w:rPr>
        <w:t xml:space="preserve"> на площадку комбината № 179 НКБ (возможно, вначале из Ленинграда эвакуирован в Москву). В годы ВОВ завод № 77 работал на прежнем месте, выпускал фугасные, осколочные и бронебойные снаряды.</w:t>
      </w:r>
    </w:p>
    <w:p w14:paraId="5A23052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08.1943-09.1944 г. - в ведении 4ГУ НКБ.</w:t>
      </w:r>
    </w:p>
    <w:p w14:paraId="0C8AB0D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1944 г. началось восстановление разрушенных корпусов завода, подготовка к выпуску станков, газовых штат. В 1948 г. построен новый литейный цех. Имелся станкостроительный цех (1960-е). В 1968 г. построен новый гальванический цех.</w:t>
      </w:r>
    </w:p>
    <w:p w14:paraId="3FAE2C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1946-50 г. завод № 77- в ведении МСХМ, в 1955-57 г. - </w:t>
      </w:r>
      <w:r w:rsidRPr="007550A6">
        <w:rPr>
          <w:rFonts w:ascii="Times New Roman" w:hAnsi="Times New Roman" w:cs="Times New Roman"/>
          <w:color w:val="000000" w:themeColor="text1"/>
          <w:sz w:val="16"/>
          <w:szCs w:val="16"/>
          <w:lang w:val="en-US"/>
        </w:rPr>
        <w:t>MOM</w:t>
      </w:r>
      <w:r w:rsidRPr="007550A6">
        <w:rPr>
          <w:rFonts w:ascii="Times New Roman" w:hAnsi="Times New Roman" w:cs="Times New Roman"/>
          <w:color w:val="000000" w:themeColor="text1"/>
          <w:sz w:val="16"/>
          <w:szCs w:val="16"/>
        </w:rPr>
        <w:t>, с 1957 г. - Управления машиностроения ЛенСНХ. В 11.1965 г. завод передан в ведение МОП, в 02.1968 г. - ММ.</w:t>
      </w:r>
      <w:r w:rsidRPr="007550A6">
        <w:rPr>
          <w:rFonts w:ascii="Times New Roman" w:hAnsi="Times New Roman" w:cs="Times New Roman"/>
          <w:color w:val="000000" w:themeColor="text1"/>
          <w:sz w:val="16"/>
          <w:szCs w:val="16"/>
          <w:vertAlign w:val="superscript"/>
        </w:rPr>
        <w:t>131</w:t>
      </w:r>
      <w:r w:rsidRPr="007550A6">
        <w:rPr>
          <w:rFonts w:ascii="Times New Roman" w:hAnsi="Times New Roman" w:cs="Times New Roman"/>
          <w:color w:val="000000" w:themeColor="text1"/>
          <w:sz w:val="16"/>
          <w:szCs w:val="16"/>
        </w:rPr>
        <w:t xml:space="preserve"> Ленинградский завод им. Карла Либкнехта имел наименование «п/я А-1210».</w:t>
      </w:r>
    </w:p>
    <w:p w14:paraId="17ED03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w:t>
      </w:r>
    </w:p>
    <w:p w14:paraId="7A9A4B6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(2005 г.): корпуса артиллерийских снарядов калибра до 125 мм, ТРС РЛ- и тепловых помех, авиабомбы обнаружения ПЛ, мины; инженерные изделия для разминирования; токарные гидрокопировальные станки для изготовления боеприпасов, дефектоскопы; разработка и производство боеприпасной тары; гидроцилиндры для с/х, дорожно-строительной техники, морских и речных судов.</w:t>
      </w:r>
    </w:p>
    <w:p w14:paraId="0C4AC3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(1915 г.)- около 6000 чел.</w:t>
      </w:r>
    </w:p>
    <w:p w14:paraId="2B407113" w14:textId="32B9FC14"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(-22.02.1937 г.)- М.И. Матвеев, (22.02.1937-14.05.1938 г.)- Н.Н. Ворошилов, (14.05.1938-40 г.-)- А.И. Дорогин, (</w:t>
      </w:r>
      <w:r w:rsidRPr="007550A6">
        <w:rPr>
          <w:rFonts w:ascii="Times New Roman" w:hAnsi="Times New Roman" w:cs="Times New Roman"/>
          <w:color w:val="000000" w:themeColor="text1"/>
          <w:sz w:val="16"/>
          <w:szCs w:val="16"/>
          <w:lang w:val="en-US"/>
        </w:rPr>
        <w:t>BOB</w:t>
      </w:r>
      <w:r w:rsidRPr="007550A6">
        <w:rPr>
          <w:rFonts w:ascii="Times New Roman" w:hAnsi="Times New Roman" w:cs="Times New Roman"/>
          <w:color w:val="000000" w:themeColor="text1"/>
          <w:sz w:val="16"/>
          <w:szCs w:val="16"/>
        </w:rPr>
        <w:t>)- К.Н. Киселев, В.Н. Семенов, А.А. Смирнов, Н.А. Дейнека,</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Г.Н. Абаимов, М.И. Синельщиков, В.И. Лянгузов, Е.А. Шекалин, Л. Г. Черный, Б.Н. Чурин, В.Ф. Паляничка, (2000-05 г.-)- А.С. Набоков.</w:t>
      </w:r>
    </w:p>
    <w:p w14:paraId="623EC1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Технический директор (05.1938 г.)- Демидов.</w:t>
      </w:r>
    </w:p>
    <w:p w14:paraId="1C90CAB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И.О. гл. инженера (04.1938 г.)- Демидов.</w:t>
      </w:r>
    </w:p>
    <w:p w14:paraId="79BDE28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отделов: мобилизационного (03-7.06.1937 г.)- Н. Г. Герасимов, (04.1938 г.)- Н.П. Новиков.</w:t>
      </w:r>
    </w:p>
    <w:p w14:paraId="04A89EF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корпуса снарядов (1927-2005-); станки: резьбояшифовальные (1930-е-), токарные гидрокопировальные, металлорежущие, деревообрабатывающие (1980-е-), линзошлифовальные (2005); опрыскиватель «Автомакс» (1946-); бензиновые двигатели: СЗ-10 (-1937), ОДВ-ЗОО (1947-94); чугунные тюбинги для метрополитена (1949); автокар АК-1 (1960-е); детали для трактора «Беларусь» (-1990-е), автомобиля «Запорожец» (1980-е); гидроцилиндры (1980-е-2005-), гидродомкраты (1980-е).</w:t>
      </w:r>
      <w:r w:rsidRPr="007550A6">
        <w:rPr>
          <w:rFonts w:ascii="Times New Roman" w:hAnsi="Times New Roman" w:cs="Times New Roman"/>
          <w:color w:val="000000" w:themeColor="text1"/>
          <w:sz w:val="16"/>
          <w:szCs w:val="16"/>
          <w:vertAlign w:val="superscript"/>
        </w:rPr>
        <w:t>101</w:t>
      </w:r>
    </w:p>
    <w:p w14:paraId="53E7A460" w14:textId="77777777" w:rsidR="00BE2C92" w:rsidRPr="007550A6" w:rsidRDefault="00BE2C9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КБ ГС завода им. Карла Либкнехта</w:t>
      </w:r>
    </w:p>
    <w:p w14:paraId="7899E29E" w14:textId="77777777" w:rsidR="00BE2C92" w:rsidRPr="007550A6" w:rsidRDefault="00BE2C9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Создано в 1936 г. Разработана конструкция резьбошлифовальных станков.101</w:t>
      </w:r>
    </w:p>
    <w:p w14:paraId="4297CF3E" w14:textId="77777777" w:rsidR="00BE2C92" w:rsidRPr="007550A6" w:rsidRDefault="00BE2C9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СКБ завода</w:t>
      </w:r>
    </w:p>
    <w:p w14:paraId="54F66380" w14:textId="6EB74A06" w:rsidR="00BE2C92" w:rsidRPr="007550A6" w:rsidRDefault="00BE2C9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Восстановлено в конце 1940-х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w:t>
      </w:r>
    </w:p>
    <w:p w14:paraId="0B540782" w14:textId="77777777" w:rsidR="00BE2C92" w:rsidRPr="007550A6" w:rsidRDefault="00BE2C9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1950 г. разработано 14 сельскохозяйственных машин и аппаратов. В 1958 г. разработан автокар АК-1.</w:t>
      </w:r>
    </w:p>
    <w:p w14:paraId="31B0D02F" w14:textId="77777777" w:rsidR="00BE2C92" w:rsidRPr="007550A6" w:rsidRDefault="00BE2C92"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1960- г. СКБ становится ведущим по разработке специальных станков для производства снарядов. Созданы станки для оптической промышленности, контрольные автоматы для спецпроизводства (11982).</w:t>
      </w:r>
    </w:p>
    <w:p w14:paraId="672F5943" w14:textId="77777777" w:rsidR="00BE2C92" w:rsidRPr="007550A6" w:rsidRDefault="00BE2C92" w:rsidP="007550A6">
      <w:pPr>
        <w:spacing w:after="0" w:line="240" w:lineRule="auto"/>
        <w:jc w:val="both"/>
        <w:rPr>
          <w:rFonts w:ascii="Times New Roman" w:hAnsi="Times New Roman" w:cs="Times New Roman"/>
          <w:color w:val="000000" w:themeColor="text1"/>
          <w:sz w:val="16"/>
          <w:szCs w:val="16"/>
        </w:rPr>
      </w:pPr>
    </w:p>
    <w:p w14:paraId="1E805667" w14:textId="77777777" w:rsidR="00076D3A" w:rsidRPr="007550A6" w:rsidRDefault="00076D3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1927 г. был разработан проект строительства на форте «Серая лошадь» батареи двух двухорудийных 8-дм башенных установок, а к 1932 г. закончили монтаж двух 203-мм двухорудийных башен с линкора «Республика» (бывший «Император Павел I»). Это была одна из первых построенная в СССР долговременная бетонная постройка в береговой обороне ВМФ СССР (15132).</w:t>
      </w:r>
    </w:p>
    <w:p w14:paraId="3C7F78F2" w14:textId="77777777" w:rsidR="00076D3A" w:rsidRPr="007550A6" w:rsidRDefault="00076D3A" w:rsidP="007550A6">
      <w:pPr>
        <w:spacing w:after="0" w:line="240" w:lineRule="auto"/>
        <w:jc w:val="both"/>
        <w:rPr>
          <w:rFonts w:ascii="Times New Roman" w:hAnsi="Times New Roman" w:cs="Times New Roman"/>
          <w:color w:val="000000" w:themeColor="text1"/>
          <w:sz w:val="16"/>
          <w:szCs w:val="16"/>
        </w:rPr>
      </w:pPr>
    </w:p>
    <w:p w14:paraId="014FB95B"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Ковровский пулеметный завод - будущий ЗиД - становится базой по разработке и производству ручного автоматического вооружения всех видов. Тогда же меняется и название завода: бывший "Пулеметный завод" стал именоваться "Инструментальным заводом № 2". К этому времени ПКБ завода разработало около 90 видов образцов стрелкового вооружения. За достигнутые заводчанами успехи в 1932 г. председатель ЦК ВСРМ К. О. Киркиж вручил предприятию переходящее Красное Знамя. С этого же года завод стал называться "Инструментальный завод № 2 имени К. О. Киркижа". Так заводчане увековечили память председателя ЦК Всероссийского Союза рабочих машиностроения Куприяна Осиповича Киркижа, погибшего в автомобильной катастрофе по дороге из Коврова во Владимир (9698).</w:t>
      </w:r>
    </w:p>
    <w:p w14:paraId="6A867893"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CC9929"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году завод № 11 был вновь переименован и получил название “Сергиевский завод № 11”, позднее, в 1932 году слово “Сергиевский” из наименования завода было изъято.</w:t>
      </w:r>
    </w:p>
    <w:p w14:paraId="1B1CA592"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Поселок завода с 1940 года стал именоваться городом Краснозаводск (10023).</w:t>
      </w:r>
    </w:p>
    <w:p w14:paraId="35088631"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10C9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1927г. в состав завода им. Калинина влит Петроградский завод «Красная звезда» (трубочный завод № 2).</w:t>
      </w:r>
    </w:p>
    <w:p w14:paraId="560D8E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1936г. завод - единственный в стране изготовитель автомобильных свечей.</w:t>
      </w:r>
    </w:p>
    <w:p w14:paraId="6121C9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22.02.1937г. вышел приказ № 039 об организации на заводе базы по стандартизации и взаимозаменяемости по выстрелам.</w:t>
      </w:r>
    </w:p>
    <w:p w14:paraId="6828FDC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Приказом НКОП № 0025 от 4.02.1937г. заводу предписано к 1.01.1938г. создать мощности по выпуску корпусов взрывателей -11,5 млн. шт. в год. Мощность завода перед эвакуацией: производство взрывателей: ГВМЗ- 3 млн. шт. в год; РГМ- 4, 8 млн. шт.; АПУВ- 1,44 млн. шт.; К-6 - 2,82 млн. шт.</w:t>
      </w:r>
    </w:p>
    <w:p w14:paraId="079CDA5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Приказом № 0223 от 28.09.1937г. заводу была установлена программа по выпуску в 1938г. 190 станков и 135 снаряжательных спецмашин СН-2.</w:t>
      </w:r>
    </w:p>
    <w:p w14:paraId="2772138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соответствии с пост.ениями ЦК ВКП (б) № П-34-174 от 2.07.1941 г., Совета по эвакуации № СЭ-12сс от 3.07.1941 г. и ГКО № 99сс от 11.07.1941 г. завод № 4 им. Калинина 2ГУ НКБ эвакуирован в г. Казань (вначале планировалось в Куйбышев) на площадку Мехового комбината «Искож» НКЛП и площадку трампарка (производство ГВМЗ, РГМ, АПУВ, </w:t>
      </w:r>
      <w:r w:rsidRPr="007550A6">
        <w:rPr>
          <w:rFonts w:ascii="Times New Roman" w:hAnsi="Times New Roman" w:cs="Times New Roman"/>
          <w:color w:val="000000" w:themeColor="text1"/>
          <w:sz w:val="16"/>
          <w:szCs w:val="16"/>
          <w:lang w:val="en-US"/>
        </w:rPr>
        <w:t>MP</w:t>
      </w:r>
      <w:r w:rsidRPr="007550A6">
        <w:rPr>
          <w:rFonts w:ascii="Times New Roman" w:hAnsi="Times New Roman" w:cs="Times New Roman"/>
          <w:color w:val="000000" w:themeColor="text1"/>
          <w:sz w:val="16"/>
          <w:szCs w:val="16"/>
        </w:rPr>
        <w:t>, К-3; 2500 чел.), где продолжил действовать под № 4а; часть завода (производство К-6, К-20 и В-179; 530 чел.) эвакуирована в г. Саратов на завод № 572 НКБ; к 30.12.1941 г. производство на новых местах восстановлено. Мощность по взрывателям (на 1.01.1941 г.): ГВМЗ- 2,4 млн. шт. в год, РГМ- 2,4 млн. шт. В Ленинграде на старом месте образован Ленинградский филиал завода. Далее наоборот: основное правление и кадры завода перебазированы в Ленинград, и с 15.03.1944г. завод № 4 им. Калинина действовал там, а часть завода в Казани получила статус филиала, на базе которого затем образован завод № 144 им. Калинина. В 12.1942-09.1944г. завод - в ведении 2ГУ НКБ.</w:t>
      </w:r>
    </w:p>
    <w:p w14:paraId="5E63F18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 время ВОВ завод был назначен головным по производству снарядов РС-13 и РС-8. Окончательная сборка снарядов М-13 начата с 1941 г. Завод в годы ВОВ вел работы по трассерам и зажигательным шашкам; снаряжение гранат РПГ-6. Всего за годы войны произведено 135 тыс. снарядов М-13, 4,5 млн. взрывателей, 2,3 млн. запалов для гранат.</w:t>
      </w:r>
    </w:p>
    <w:p w14:paraId="3B36309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1946г. ГС завод № 4 - в ведении МСХМ, с 1953г. - МОП, с 1957г. - Управления машиностроения ЛенСНХ, имел наименования «п/я 18» (1930-46г.), «п/я 672» (1949-55г.-).</w:t>
      </w:r>
      <w:r w:rsidRPr="007550A6">
        <w:rPr>
          <w:rFonts w:ascii="Times New Roman" w:hAnsi="Times New Roman" w:cs="Times New Roman"/>
          <w:color w:val="000000" w:themeColor="text1"/>
          <w:sz w:val="16"/>
          <w:szCs w:val="16"/>
          <w:vertAlign w:val="superscript"/>
        </w:rPr>
        <w:t>ш</w:t>
      </w:r>
      <w:r w:rsidRPr="007550A6">
        <w:rPr>
          <w:rFonts w:ascii="Times New Roman" w:hAnsi="Times New Roman" w:cs="Times New Roman"/>
          <w:color w:val="000000" w:themeColor="text1"/>
          <w:sz w:val="16"/>
          <w:szCs w:val="16"/>
        </w:rPr>
        <w:t xml:space="preserve"> В 11.1965г. завод передан в ведение ММ и переименован в Ордена Ленина и ордена Трудового Красного Знамени ленинградский государственный завод им. М.И. Калинина.</w:t>
      </w:r>
    </w:p>
    <w:p w14:paraId="28F416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войны, кроме механических, производились также электромеханические взрыватели и радиоэлектронные.</w:t>
      </w:r>
    </w:p>
    <w:p w14:paraId="370C7B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Построен цех по производству КПА.</w:t>
      </w:r>
    </w:p>
    <w:p w14:paraId="74D8C74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1950-е г. на заводе внедрено новое направление - выпуск электроники. В конце 1950-х г. принимал участие вместе с ОКБ ИЛИ (далее - ОКБ «Импульс») в создании полуавтоматических осредняющих и запоминающих устройств (ПОЗУ) станций траекторных измерений «Кварц», «Темп» для запоминания результатов траекторных измерений ИСЗ на научно-измерительных пунктах (НИП) (О.И. Воскресенский, А.В. Захаров). Затем производил изделия разработки НПО «Импульс» для РВСН. С 1965г. освоен выпуск специальных ЭВМ.</w:t>
      </w:r>
    </w:p>
    <w:p w14:paraId="3B620C2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Имелись производства (2005г.): заготовительное, металлообрабатывающее, обработки пластмасс, окрасочное, плат печатного монтажа, механосборочное, сборки РЭ аппаратуры, инструментальное, гальваническое.</w:t>
      </w:r>
    </w:p>
    <w:p w14:paraId="3B78AC0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(1936г.)- около 11 тыс. чел., (07.1941 г.)- 13365 чел., (12.1941 г.)- 8671 чел.</w:t>
      </w:r>
    </w:p>
    <w:p w14:paraId="1F6B5D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(1869г.-)- штабс-капитан В.Н. Зогоскин, (1930 г.)- Ф.И. Холодилин, (1933-8.05.1937г.)- В.В. Тимофеев (снят), (11.07-11.1937г.-)- С.Ф. Степанов, (1940 г.)- Г.Н. Брук, (ВОВ)- Н.Г. Миронов, (1940-е)- Е.Д. Бердичевский, (1946г.)- И.А. Уваров, (1948-; -1970 г.)- Н.А. Кальченко, (1949-50 г.)- Н.Н. Костров, (1971 г.-)- А.В. Захаров. Гендиректор (-2001 г.)- А.В. Захаров, (-2003-05г.-)- С.В. Сазонкин.</w:t>
      </w:r>
    </w:p>
    <w:p w14:paraId="74F0FD74" w14:textId="77777777" w:rsidR="00BE2C92" w:rsidRPr="007550A6" w:rsidRDefault="00BE2C92" w:rsidP="007550A6">
      <w:pPr>
        <w:tabs>
          <w:tab w:val="left" w:pos="8997"/>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директора (-06-14.07.1937г.)- Л.Б. Иткин (снят), (06.1937г.)- Орловский, (10.01.1938г.-)- В.К. Слепцов; по ПВО и охране (29.11.1938г.-)- В.В. Гаврилов. Помощник директора по найму и увольнению (-06.1937-09.1938г.-)- И.П. Емельянов.</w:t>
      </w:r>
    </w:p>
    <w:p w14:paraId="5C38486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Технический директор (-1930 г.)- Н.Н. Кондратьев.</w:t>
      </w:r>
    </w:p>
    <w:p w14:paraId="763F25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(-06-14.07.1937г.)- Л.Б. Иткин, (10.01.1938г.-)- В.К. Слепцов, (ВОВ)- Т.И. Агафин (?), И.И. Павловский, (1970-е)- Б.С. Кренев.</w:t>
      </w:r>
    </w:p>
    <w:p w14:paraId="6F958B3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 (1924-27г.)- С.А. Керблай, (1931-31 г.)- Н.Н. Кондратьев, (1938г.)- М.Н. Логинов, (1969-85г.)- Ю.П. Груздев.</w:t>
      </w:r>
    </w:p>
    <w:p w14:paraId="570B3C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конструкторы: И.И. Павловский, Ю.П. Груздев, И.Ф. Тактин.</w:t>
      </w:r>
    </w:p>
    <w:p w14:paraId="651F29F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цехов: химического (03.1937г.-)- П.Т. Сухометов.</w:t>
      </w:r>
    </w:p>
    <w:p w14:paraId="7799D7C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отделов: сборочно-снаряжательного (11.1937г.)- Миронов.</w:t>
      </w:r>
    </w:p>
    <w:p w14:paraId="63F7A8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Создано: взрыватель К-20 для авиационного 23-мм патрона (1941).</w:t>
      </w:r>
    </w:p>
    <w:p w14:paraId="2EF92AA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Производство: взрыватели: К-3, -6, -20, В-179 (ДВ), РГМ, </w:t>
      </w:r>
      <w:r w:rsidRPr="007550A6">
        <w:rPr>
          <w:rFonts w:ascii="Times New Roman" w:hAnsi="Times New Roman" w:cs="Times New Roman"/>
          <w:color w:val="000000" w:themeColor="text1"/>
          <w:sz w:val="16"/>
          <w:szCs w:val="16"/>
          <w:lang w:val="en-US"/>
        </w:rPr>
        <w:t>MP</w:t>
      </w:r>
      <w:r w:rsidRPr="007550A6">
        <w:rPr>
          <w:rFonts w:ascii="Times New Roman" w:hAnsi="Times New Roman" w:cs="Times New Roman"/>
          <w:color w:val="000000" w:themeColor="text1"/>
          <w:sz w:val="16"/>
          <w:szCs w:val="16"/>
        </w:rPr>
        <w:t>, ГВМЗ, АПУВ (-1941);</w:t>
      </w:r>
      <w:r w:rsidRPr="007550A6">
        <w:rPr>
          <w:rFonts w:ascii="Times New Roman" w:hAnsi="Times New Roman" w:cs="Times New Roman"/>
          <w:color w:val="000000" w:themeColor="text1"/>
          <w:sz w:val="16"/>
          <w:szCs w:val="16"/>
          <w:vertAlign w:val="superscript"/>
        </w:rPr>
        <w:t>132</w:t>
      </w:r>
      <w:r w:rsidRPr="007550A6">
        <w:rPr>
          <w:rFonts w:ascii="Times New Roman" w:hAnsi="Times New Roman" w:cs="Times New Roman"/>
          <w:color w:val="000000" w:themeColor="text1"/>
          <w:sz w:val="16"/>
          <w:szCs w:val="16"/>
        </w:rPr>
        <w:t xml:space="preserve"> для артснарядов В-429 (1955-92); радиовзрыватели для ЗУР С-75, С-200, С-300, для РСЗО «Град», «Смерч»; ударные приборы и минные механизмы для мины I I</w:t>
      </w:r>
      <w:r w:rsidRPr="007550A6">
        <w:rPr>
          <w:rFonts w:ascii="Times New Roman" w:hAnsi="Times New Roman" w:cs="Times New Roman"/>
          <w:color w:val="000000" w:themeColor="text1"/>
          <w:sz w:val="16"/>
          <w:szCs w:val="16"/>
          <w:lang w:val="en-US"/>
        </w:rPr>
        <w:t>JIT</w:t>
      </w:r>
      <w:r w:rsidRPr="007550A6">
        <w:rPr>
          <w:rFonts w:ascii="Times New Roman" w:hAnsi="Times New Roman" w:cs="Times New Roman"/>
          <w:color w:val="000000" w:themeColor="text1"/>
          <w:sz w:val="16"/>
          <w:szCs w:val="16"/>
        </w:rPr>
        <w:t xml:space="preserve">, гидростатические коробки для авиационных мин (1939); телевизионная ГСН «Крым» для КАБ-500Кр, КАБ-1500Кр; электронно-вычислительное устройство «Блок» для ГСН КАБ-500, КАБ-1500; электронный блок для ГСН ПЗРК «Игла»; пультовая аппаратура (21 наименование) для проверки работы взрывателей (в т.ч. непосредственно в войсках); аппаратура системы мягкой посадки «Кактус» и «Квант» (12 модификаций) для КА и парашютных платформ; станции траекторных измерений «Кварц», «Темп», «Буфер-ИМ»; спецтехника для систем боевого </w:t>
      </w:r>
      <w:r w:rsidRPr="007550A6">
        <w:rPr>
          <w:rFonts w:ascii="Times New Roman" w:hAnsi="Times New Roman" w:cs="Times New Roman"/>
          <w:color w:val="000000" w:themeColor="text1"/>
          <w:sz w:val="16"/>
          <w:szCs w:val="16"/>
        </w:rPr>
        <w:lastRenderedPageBreak/>
        <w:t>управления РВСН полкового звена, ЦКП РВСН, ЦКП ГШ, СВГК (1960-е-2000-е), информационно-расчетная система РВСН «Ярус» (1980-), система боевого управления РВСН в особых условиях (1980-), системы дистанционного управления РК; система автоматической передачи цветной картографической информации «Цвет» (1980-); система поиска кораблей и КА в космосе «Аре»; навигационная система для кораблей «Вектор-ТК»;</w:t>
      </w:r>
    </w:p>
    <w:p w14:paraId="27E5A1B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термопластавтомат МЛГП, пресс ПЦЦ-1000, пресс пневматический ППС-2; гидродомкраты для автосервиса, компрессор «Темп»; бытовая техника, системы охранной сигнализации;</w:t>
      </w:r>
      <w:r w:rsidRPr="007550A6">
        <w:rPr>
          <w:rFonts w:ascii="Times New Roman" w:hAnsi="Times New Roman" w:cs="Times New Roman"/>
          <w:color w:val="000000" w:themeColor="text1"/>
          <w:sz w:val="16"/>
          <w:szCs w:val="16"/>
          <w:vertAlign w:val="superscript"/>
        </w:rPr>
        <w:t>101</w:t>
      </w:r>
      <w:r w:rsidRPr="007550A6">
        <w:rPr>
          <w:rFonts w:ascii="Times New Roman" w:hAnsi="Times New Roman" w:cs="Times New Roman"/>
          <w:color w:val="000000" w:themeColor="text1"/>
          <w:sz w:val="16"/>
          <w:szCs w:val="16"/>
        </w:rPr>
        <w:t xml:space="preserve"> магнитофоны: «Квазар-303, -308С, П-405С»; усилители: «Форум» У-001С, 180У-001С, 500УМ-001С; радиоприемники «Чайка», «Чайка-201»; абонентский громкоговоритель ГДМ-0,5, абонентский приемник «Балтика» (1950-е) (11982).</w:t>
      </w:r>
    </w:p>
    <w:p w14:paraId="2F7965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2C94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Завод им. Авдеева в ведении Вохимтреста УВП ВСНХ был разделен на два самостоятельных завода: Ленинградский государственный завод № 5 «Краснознаменец» (Ленинградский государственный завод № 5 «Краснознаменец» НКТП, Охтинский пороховой завод, Охтинский завод пороховых и взрывчатых веществ ВСНХ, Центральный опытный завод (ЦОЗ) пороховых и взрывчатых веществ им. И.А. Авдеева ВСНХ, Завод им. Авдеева ВСНХ, ГС завод № 5 «Краснознаменец» НКОП, НКБ, МСХМ, п/я 1, ФГУП «НПП «Краснознаменец» Росбоепринаса /Пороховые, близ Ленинграда (1924г.); г. Ленинград, 30 (1927г.)/ /195043 г. Санкт-Петербург ул. Челябинская, 95 тел. (812) 527-60-57/) в ведении Государственного областного военно-химического треста и Охтинский химический завод (см. завод №757).</w:t>
      </w:r>
    </w:p>
    <w:p w14:paraId="4C58EB9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1920-х г. завод стал научно-техническим центром исследований по конструкции капсюлей-воспламенителей для различного вооружения. В конце 1920-х г. под руководством С.А. Владимирова (в 1930 г. после взрыва на заводе он репрессирован) велось освоение производства азида свинца. В 1930-х г. созданы опытные мастерские по разработке и освоению производства сигнальных патронов, винтовочных гранат, трассирующих пуль. В 1937г. завод был единственным в стране, выпускавшим азид натрия и тринитрорезорцин - полуфабрикаты для ВВ азида свинца и ТНРС (тринитрорезорцинат свинца), применяемых в капсюлях. До ВОВ на заводе создана система капсюлей-воспламенителей и детонаторов.</w:t>
      </w:r>
    </w:p>
    <w:p w14:paraId="0A529D8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Приказом НКОП № 0025 от 4.02.1937г. заводу предписано к 1.01.1938г. создать мощности: по снаряжению снарядов - 3628 тыс. шт. в год; по выпуску капсюлей: винтовочных - 1000 млн. шт., воспламенителей - 16 млн. шт., детонаторов - 37 млн. шт.; сигнальных пиропатронов - 8,5 млн. шт. Приказом № 0044 от 8/9.03.1937г. заводу поручено обеспечить освоение шнековой мастерской снаряжение 76-мм снарядов; приказом № 108 от 17/19.05.1937г. - снарядить к 10.06.1937г. пробную партию 76-мм снарядов амматолом по методу Гельперина и Балашова. Для внедрения заливки ВВ в объекты минно-торпедного оружия по методу инженера Литяго по пр. № 37с от 4.02.1938г. было необходимо произвести реконструкцию и расширение минно-торпедной мастерской цеха № 1. Пр. № 123с от 5/7.04.1938г. требовалось развернуть на заводе валовое производство капсюлей к 82-мм миномету М-82 со сдачей во 2-м квартале 200 тыс. шт. Пр. № 415сс от 28/29.10.1938г. заводу поручено снарядить к 20.11.1938г. 3 удлиненных БЗО торпеды 45-36 и к 1.12.1938г. - 3 удлиненных БЗО торпеды 53-38. Производственная программа на 1938г. включала изготовление 50 тыс. 76-мм зажигательных снарядов.</w:t>
      </w:r>
    </w:p>
    <w:p w14:paraId="1E721B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1935г. завод - в ведении НКТП. В 1937г. передан в НКОП (в 02-08.1937г. - в ведении 4ГУ) и переименован в ГС завод № 5, приказом № 91 от 13.03.1937г. утвержден Устав завода. В 02.1939г. завод № 5 4ГУ НКОП передан в ведение 4ГУ НКБ.</w:t>
      </w:r>
    </w:p>
    <w:p w14:paraId="1A89BD6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08.1937г. на заводе действовало КБ-35, которому было поручено проектирование первой автоматической снаряжательной машины ГБ-1, монтаж и пуск ее на заводе.</w:t>
      </w:r>
    </w:p>
    <w:p w14:paraId="3134F9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1939г. завод снаряжал мины, запалы и капсюли. В 1940 г. впервые в СССР освоен выпуск смеси ТГА, огранизовано снаряжение ею боеприпасов. Перед войной выпускал 200 наименований изделий. Мощность завода (перед эвакуацией): капсюли: воспламенители: патронные - 400 млн. шт. в год, для трубок - 30 млн. шт.; детонаторы - 28 млн. шт.; детонирующий шнур - 3,6 млн.</w:t>
      </w:r>
    </w:p>
    <w:p w14:paraId="584B19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пост.ениями ЦК ВКП (б) № П-34-174 от 2.07.1941 г., Совета по эвакуации № СЭ-12сс от 3.07.1941 г., распоряжением СНК № 1806-806 от 2.07.1941 г. и пост. ГКО № 99сс от 11.07.1941 г. завод № 5 6ГУ планировалось эвакуировать на площадку строящегося Муромского приборостроительного завода № 253 НКБ. Из-за блокады Ленинграда из 30 планируемых удалось эвакуировать лишь 3 эшелона с кадрами и оборудоваШем (производство капсюлей: воспламенителей для патронов, мин КВМ, трубок; детонаторов для артснарядов; всего 110 ед. оборудования, 385 чел.). Производство электродетонаторов и детонирующего шнура эвакуировано на завод № 309 в Чапаевск.</w:t>
      </w:r>
      <w:r w:rsidRPr="007550A6">
        <w:rPr>
          <w:rFonts w:ascii="Times New Roman" w:hAnsi="Times New Roman" w:cs="Times New Roman"/>
          <w:color w:val="000000" w:themeColor="text1"/>
          <w:sz w:val="16"/>
          <w:szCs w:val="16"/>
          <w:vertAlign w:val="superscript"/>
        </w:rPr>
        <w:t>132</w:t>
      </w:r>
      <w:r w:rsidRPr="007550A6">
        <w:rPr>
          <w:rFonts w:ascii="Times New Roman" w:hAnsi="Times New Roman" w:cs="Times New Roman"/>
          <w:color w:val="000000" w:themeColor="text1"/>
          <w:sz w:val="16"/>
          <w:szCs w:val="16"/>
        </w:rPr>
        <w:t xml:space="preserve"> Оставшаяся часть завода продолжала работать всю войну: осуществлялось производство капсюлей, детонаторов, пиропатронов, снаряжение торпед, морских мин, авиабомб, снарядов, </w:t>
      </w:r>
      <w:r w:rsidRPr="007550A6">
        <w:rPr>
          <w:rFonts w:ascii="Times New Roman" w:hAnsi="Times New Roman" w:cs="Times New Roman"/>
          <w:color w:val="000000" w:themeColor="text1"/>
          <w:sz w:val="16"/>
          <w:szCs w:val="16"/>
          <w:lang w:val="en-US"/>
        </w:rPr>
        <w:t>PC</w:t>
      </w:r>
      <w:r w:rsidRPr="007550A6">
        <w:rPr>
          <w:rFonts w:ascii="Times New Roman" w:hAnsi="Times New Roman" w:cs="Times New Roman"/>
          <w:color w:val="000000" w:themeColor="text1"/>
          <w:sz w:val="16"/>
          <w:szCs w:val="16"/>
        </w:rPr>
        <w:t xml:space="preserve"> М-13, гранат.</w:t>
      </w:r>
    </w:p>
    <w:p w14:paraId="542658EC" w14:textId="77777777" w:rsidR="00BE2C92" w:rsidRPr="007550A6" w:rsidRDefault="00BE2C92" w:rsidP="007550A6">
      <w:pPr>
        <w:tabs>
          <w:tab w:val="left" w:pos="296"/>
        </w:tabs>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1946г. - завод № 5 МСХМ. Имел условное наименование «п/я 1». В 1960-е г. завод вошел в состав НПО «Краснознаменец».</w:t>
      </w:r>
      <w:r w:rsidRPr="007550A6">
        <w:rPr>
          <w:rFonts w:ascii="Times New Roman" w:hAnsi="Times New Roman" w:cs="Times New Roman"/>
          <w:color w:val="000000" w:themeColor="text1"/>
          <w:sz w:val="16"/>
          <w:szCs w:val="16"/>
          <w:vertAlign w:val="superscript"/>
        </w:rPr>
        <w:t>131</w:t>
      </w:r>
      <w:r w:rsidRPr="007550A6">
        <w:rPr>
          <w:rFonts w:ascii="Times New Roman" w:hAnsi="Times New Roman" w:cs="Times New Roman"/>
          <w:color w:val="000000" w:themeColor="text1"/>
          <w:sz w:val="16"/>
          <w:szCs w:val="16"/>
        </w:rPr>
        <w:t xml:space="preserve"> С 1970 г. - опытный завод «Краснознаменец» при НИИ.</w:t>
      </w:r>
    </w:p>
    <w:p w14:paraId="5E2E2E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2000-е г. - ФГУП «НПП «Краснознаменец». По Указу Президента РФ № 1009 от 4.08.2004г. вошло в число стратегических оборонных предприятий.</w:t>
      </w:r>
    </w:p>
    <w:p w14:paraId="2CBE8DC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составе НПП (2000-е): Испытательный центр средств инициирования, ручного гладкоствольного огнестрельного оружия и патронов к нему.</w:t>
      </w:r>
    </w:p>
    <w:p w14:paraId="25510D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(2007г.): капсюли: воспламенители, подрывные, электроподрывные, ударные; изделия для горно-рудной промышленности.</w:t>
      </w:r>
    </w:p>
    <w:p w14:paraId="3187EED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(07.1941 г.)- 4650 чел.</w:t>
      </w:r>
    </w:p>
    <w:p w14:paraId="46E25AE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 (1918г.)- Ф.Ф. Яковлев. Директор (1930 г.)- Г. Абрамов, (-03-16.05.1937г.)- МЛ. Калманович (снят), (05.1937г.)- Перчихин, (14.07.1937-41 г.)- В.И. Куликов, (1941 г.)- Т.Н. Агафин, 'С.М. Беленький. Начальник (1942- 58г.)- Н.Г. Болденков. Директор (1965-74г.)- В.М. Костылев, (1974-87г.)- В.А. Ильюшин. Гендиректор (1987- 2005г.-)- Н.С. Егоров.</w:t>
      </w:r>
    </w:p>
    <w:p w14:paraId="74C68E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начальника (03.1937г.)- Редлих; по техчасти (14.07.1937-05.1938г.-)- Н.П. Сорокин; по ПВО и охране (25.12.1938г.-)- А.Т. Бараусов.</w:t>
      </w:r>
    </w:p>
    <w:p w14:paraId="004E5B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технический (14.07.1937г.-)- Н.П. Сорокин; снарядного завода (1941-65г.)- И.И. Николаев.</w:t>
      </w:r>
    </w:p>
    <w:p w14:paraId="591CA97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И.О. гл. инженера (05.1937г.)- Кошунов. Гл. инженер (-08.1941 г.)- В.М. Костылев, (ВОВ)- Б.М. Горелик.</w:t>
      </w:r>
    </w:p>
    <w:p w14:paraId="3B9E0C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Гл. механик (2000-е)- </w:t>
      </w:r>
      <w:r w:rsidRPr="007550A6">
        <w:rPr>
          <w:rFonts w:ascii="Times New Roman" w:hAnsi="Times New Roman" w:cs="Times New Roman"/>
          <w:color w:val="000000" w:themeColor="text1"/>
          <w:sz w:val="16"/>
          <w:szCs w:val="16"/>
          <w:lang w:val="en-US"/>
        </w:rPr>
        <w:t>JI</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 Романов.</w:t>
      </w:r>
    </w:p>
    <w:p w14:paraId="395283A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цехов: пиротехнического (-15.03.1937г.)- Пономарев (снят за пожар).</w:t>
      </w:r>
    </w:p>
    <w:p w14:paraId="2D91B9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отделов (-1926г.)- А.С. Бакаев.</w:t>
      </w:r>
    </w:p>
    <w:p w14:paraId="4A7B76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мастерских: опытной (05.1938г.)- Шишов; (-15.03.1937г.)- Тимохин (снят за пожар).</w:t>
      </w:r>
    </w:p>
    <w:p w14:paraId="7D7D1E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капсюли-воспламенители для пулемета «Максим», ДП, СВТ-40, ППШ, ППД (1930-е-), АК-47 (1940-е-); капсюли-детонаторы; КТД, МД-5, МГ-201, М-1 (1938);</w:t>
      </w:r>
      <w:r w:rsidRPr="007550A6">
        <w:rPr>
          <w:rFonts w:ascii="Times New Roman" w:hAnsi="Times New Roman" w:cs="Times New Roman"/>
          <w:color w:val="000000" w:themeColor="text1"/>
          <w:sz w:val="16"/>
          <w:szCs w:val="16"/>
          <w:vertAlign w:val="superscript"/>
        </w:rPr>
        <w:t>101</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vertAlign w:val="superscript"/>
        </w:rPr>
        <w:t>139</w:t>
      </w:r>
      <w:r w:rsidRPr="007550A6">
        <w:rPr>
          <w:rFonts w:ascii="Times New Roman" w:hAnsi="Times New Roman" w:cs="Times New Roman"/>
          <w:color w:val="000000" w:themeColor="text1"/>
          <w:sz w:val="16"/>
          <w:szCs w:val="16"/>
        </w:rPr>
        <w:t xml:space="preserve"> запал для гранаты РГД-33 (ВОВ); пиротехника для системы спасения ГШ «Гепард» (2000-е) (11982).</w:t>
      </w:r>
    </w:p>
    <w:p w14:paraId="43F6E2F7" w14:textId="77777777" w:rsidR="00F64BFE" w:rsidRPr="007550A6" w:rsidRDefault="00F64BFE"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6DFC83"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году капсюльное производство завода № 53 стало оснащаться новым оборудованием. В 1941 году завод был эвакуирован в г. Нижний Ломов Пензенской области. Там было восстановлено и начало массовый выпуск производство боеприпасов.</w:t>
      </w:r>
    </w:p>
    <w:p w14:paraId="237D252D"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После освобождения Шостки в 1943 году началось восстановление Шосткинского капсюльного завода № 53. В 1944 году завод начал выпускать продукцию для фронта и приказом НКБ от 2 июня 1944 года за № 6020 Шосткинский капсюльный завод № 53 был введен в число действующих предприятий.</w:t>
      </w:r>
    </w:p>
    <w:p w14:paraId="1308054B"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Адрес: Шостка Сумской области, п/я 13</w:t>
      </w:r>
    </w:p>
    <w:p w14:paraId="35BFCED6"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 завода – П. Трошин (10026).</w:t>
      </w:r>
    </w:p>
    <w:p w14:paraId="1A6EB14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929EF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был построен завод (Завод № 607 НКБ, п/я 59 /г. Свердловск п/я 59 (1943 г.)/), действовал в ведении НКМП, реконструирован в 11.1941 г. В 12.1942- 11.1943 г. - в ведении 2ГУ НКБ. Имел обозначение «п/я 59» (1943 г.).</w:t>
      </w:r>
    </w:p>
    <w:p w14:paraId="4AEA5F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Количество оборудования (1943 г.)- 246 ед.</w:t>
      </w:r>
    </w:p>
    <w:p w14:paraId="1C661F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Площадь (1943 г.): производственная- 2735 м</w:t>
      </w:r>
      <w:r w:rsidRPr="007550A6">
        <w:rPr>
          <w:rFonts w:ascii="Times New Roman" w:hAnsi="Times New Roman" w:cs="Times New Roman"/>
          <w:color w:val="000000" w:themeColor="text1"/>
          <w:sz w:val="16"/>
          <w:szCs w:val="16"/>
          <w:vertAlign w:val="superscript"/>
        </w:rPr>
        <w:t>2</w:t>
      </w:r>
      <w:r w:rsidRPr="007550A6">
        <w:rPr>
          <w:rFonts w:ascii="Times New Roman" w:hAnsi="Times New Roman" w:cs="Times New Roman"/>
          <w:color w:val="000000" w:themeColor="text1"/>
          <w:sz w:val="16"/>
          <w:szCs w:val="16"/>
        </w:rPr>
        <w:t>; вспомогательная- 780 м</w:t>
      </w:r>
      <w:r w:rsidRPr="007550A6">
        <w:rPr>
          <w:rFonts w:ascii="Times New Roman" w:hAnsi="Times New Roman" w:cs="Times New Roman"/>
          <w:color w:val="000000" w:themeColor="text1"/>
          <w:sz w:val="16"/>
          <w:szCs w:val="16"/>
          <w:vertAlign w:val="superscript"/>
        </w:rPr>
        <w:t>2</w:t>
      </w:r>
      <w:r w:rsidRPr="007550A6">
        <w:rPr>
          <w:rFonts w:ascii="Times New Roman" w:hAnsi="Times New Roman" w:cs="Times New Roman"/>
          <w:color w:val="000000" w:themeColor="text1"/>
          <w:sz w:val="16"/>
          <w:szCs w:val="16"/>
        </w:rPr>
        <w:t>.</w:t>
      </w:r>
    </w:p>
    <w:p w14:paraId="14CBE5E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(12.1942 г.)- 1239 чел.</w:t>
      </w:r>
    </w:p>
    <w:p w14:paraId="6D3F9E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(04.1943 г.)- Сысоев, З.Э. Брусиловский.</w:t>
      </w:r>
    </w:p>
    <w:p w14:paraId="3CAA5E2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отделов: мобилизационно-планового (04.1943 г.)- Даревский; 1-го (04.1943 г.)- Юматов.</w:t>
      </w:r>
    </w:p>
    <w:p w14:paraId="6EE9C87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запалы ГВМЗ, УЗРГ; граната РГ-42 (1943) (1982).</w:t>
      </w:r>
    </w:p>
    <w:p w14:paraId="19BC6B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649CD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году была произведена Первая реконструкция завода № 50 им. Фрунзе в Пензе. В 1934 году отдельно от завода организована площадка для сборочного цеха и построен цех сборки взрывателей и др. В 1931 году организована отдельная площадка и построен деревообделочный цех.</w:t>
      </w:r>
    </w:p>
    <w:p w14:paraId="6AE1648E"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Первоначально завод в основном оснащался оборудованием с эвакуированного Петроградского трубочного завода, небольшая его часть приобретена на разных заводах дореволюционной России.</w:t>
      </w:r>
    </w:p>
    <w:p w14:paraId="63DB7905"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Промплощадка основного завода расположена в северо-западной части Пензы. Промплощадка сборочных цехов расположена на расстоянии 1,5 км к северо-западу от основного производства и расположена по обеим сторонам поймы оврага Безымянный, который является притоком реки Суры.</w:t>
      </w:r>
    </w:p>
    <w:p w14:paraId="75BEA222"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Вспомогательная промплощадка расположена на севере от основного завода и непосредственно примыкает к его территории.</w:t>
      </w:r>
    </w:p>
    <w:p w14:paraId="2D5EF31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Адрес: Пенза, п/я 25</w:t>
      </w:r>
    </w:p>
    <w:p w14:paraId="2EA02281"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 В. Джанполадов</w:t>
      </w:r>
    </w:p>
    <w:p w14:paraId="50587957"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Строительство завода начато в 1915 году (10025).</w:t>
      </w:r>
    </w:p>
    <w:p w14:paraId="6D33ED92"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2DFA9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1927 году наконец был запущен завод «Берсоли» на проектную мощность. В сутки он мог производить 6 тонн ОВ. А на заводе «Полимер», расположенном по соседству, изготовляли боеприпасы для корабельной артиллерии. Там же немецкие специалисты создавали взрывчатые вещества малой гигроскопичности для артиллерии военно-морского флота и других военных целей (Арутюнов А. А. Досье Ленина без ретуши. Документы. Факты. Свидетельства. — М., 1999, с. 462.) (11765).</w:t>
      </w:r>
    </w:p>
    <w:p w14:paraId="0AF44D8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4FDF1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в Москве был построен завод (Завод № 737 НКБ, и/я 2211 /г. Москва 59 п/я 2211 «Шпиль» (1943 г.)/), реконструирован в 1934 г., действовал в ведении НКЭС.</w:t>
      </w:r>
    </w:p>
    <w:p w14:paraId="682DFF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12.1942-04.1943 г. - в ведении 5ГУ НКБ, в 08.1943-09.1944 г. - в ведении 8ГУ. Имел обозначение «п/я 2211» (1943 г.).</w:t>
      </w:r>
    </w:p>
    <w:p w14:paraId="47B72C0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составе завода основные цехи (1943 г.): № 3, 7. Количество оборудования- 95 ед.</w:t>
      </w:r>
    </w:p>
    <w:p w14:paraId="5921C7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Площадь (1943 г.): производственная- 1160 м</w:t>
      </w:r>
      <w:r w:rsidRPr="007550A6">
        <w:rPr>
          <w:rFonts w:ascii="Times New Roman" w:hAnsi="Times New Roman" w:cs="Times New Roman"/>
          <w:color w:val="000000" w:themeColor="text1"/>
          <w:sz w:val="16"/>
          <w:szCs w:val="16"/>
          <w:vertAlign w:val="superscript"/>
        </w:rPr>
        <w:t>2</w:t>
      </w:r>
      <w:r w:rsidRPr="007550A6">
        <w:rPr>
          <w:rFonts w:ascii="Times New Roman" w:hAnsi="Times New Roman" w:cs="Times New Roman"/>
          <w:color w:val="000000" w:themeColor="text1"/>
          <w:sz w:val="16"/>
          <w:szCs w:val="16"/>
        </w:rPr>
        <w:t>; вспомогательная- 505 м .</w:t>
      </w:r>
    </w:p>
    <w:p w14:paraId="7FE170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(12.1942 г.)- 434 чел.</w:t>
      </w:r>
    </w:p>
    <w:p w14:paraId="06A37A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(-04-11.1943 г.-)- Курицын.</w:t>
      </w:r>
    </w:p>
    <w:p w14:paraId="488CB2B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отделов: ППО (04.1943 г.)- Апраксин.</w:t>
      </w:r>
    </w:p>
    <w:p w14:paraId="58B0BFF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Производство:</w:t>
      </w:r>
      <w:r w:rsidRPr="007550A6">
        <w:rPr>
          <w:rFonts w:ascii="Times New Roman" w:hAnsi="Times New Roman" w:cs="Times New Roman"/>
          <w:color w:val="000000" w:themeColor="text1"/>
          <w:sz w:val="16"/>
          <w:szCs w:val="16"/>
        </w:rPr>
        <w:t xml:space="preserve"> стабилизатор к М-82, электроизделия (1943) (11982).</w:t>
      </w:r>
    </w:p>
    <w:p w14:paraId="0FC23E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F2FBC8"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во испол</w:t>
      </w:r>
      <w:r w:rsidRPr="007550A6">
        <w:rPr>
          <w:rFonts w:ascii="Times New Roman" w:hAnsi="Times New Roman" w:cs="Times New Roman"/>
          <w:color w:val="000000" w:themeColor="text1"/>
          <w:sz w:val="16"/>
          <w:szCs w:val="16"/>
        </w:rPr>
        <w:softHyphen/>
        <w:t>нение постановления ГАУ “О механизации артиллерии” подобно танкам первые систематические работы по са</w:t>
      </w:r>
      <w:r w:rsidRPr="007550A6">
        <w:rPr>
          <w:rFonts w:ascii="Times New Roman" w:hAnsi="Times New Roman" w:cs="Times New Roman"/>
          <w:color w:val="000000" w:themeColor="text1"/>
          <w:sz w:val="16"/>
          <w:szCs w:val="16"/>
        </w:rPr>
        <w:softHyphen/>
        <w:t>моходной артиллерии в СССР начались. Согласно постановлению, предполагалось в срок 3 года со</w:t>
      </w:r>
      <w:r w:rsidRPr="007550A6">
        <w:rPr>
          <w:rFonts w:ascii="Times New Roman" w:hAnsi="Times New Roman" w:cs="Times New Roman"/>
          <w:color w:val="000000" w:themeColor="text1"/>
          <w:sz w:val="16"/>
          <w:szCs w:val="16"/>
        </w:rPr>
        <w:softHyphen/>
        <w:t>здать для нужд Красной Армии полк самоходных артилле</w:t>
      </w:r>
      <w:r w:rsidRPr="007550A6">
        <w:rPr>
          <w:rFonts w:ascii="Times New Roman" w:hAnsi="Times New Roman" w:cs="Times New Roman"/>
          <w:color w:val="000000" w:themeColor="text1"/>
          <w:sz w:val="16"/>
          <w:szCs w:val="16"/>
        </w:rPr>
        <w:softHyphen/>
        <w:t>рийских установок 76,2-мм орудий обр. 1902 г. на автомо</w:t>
      </w:r>
      <w:r w:rsidRPr="007550A6">
        <w:rPr>
          <w:rFonts w:ascii="Times New Roman" w:hAnsi="Times New Roman" w:cs="Times New Roman"/>
          <w:color w:val="000000" w:themeColor="text1"/>
          <w:sz w:val="16"/>
          <w:szCs w:val="16"/>
        </w:rPr>
        <w:softHyphen/>
        <w:t>бильном шасси для усиления танковых войск при прорыве укрепленной полосы обороны противника. Но до 1929 г. это постановление выполнено не было (11417).</w:t>
      </w:r>
    </w:p>
    <w:p w14:paraId="69B1EA6A"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7ADEA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был разработан вариант модернизации 76-мм пушки обр. 1902. В варианте ОАТ (ОАТ - орудийный арсенальный трест) были произведены следующие изменения:</w:t>
      </w:r>
    </w:p>
    <w:p w14:paraId="29BC164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введен дульный тормоз;</w:t>
      </w:r>
    </w:p>
    <w:p w14:paraId="2FAEFCA1"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 угол возвышения увеличен с +16 до + (2627);</w:t>
      </w:r>
    </w:p>
    <w:p w14:paraId="671E82BB"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уменьшены пружины накатника, что позволило сократить максимальную длину отката с 1000 мм до 600 мм;</w:t>
      </w:r>
    </w:p>
    <w:p w14:paraId="188A1C66"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вырезана средняя часть лафета и вставлена новая;</w:t>
      </w:r>
    </w:p>
    <w:p w14:paraId="05702E1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 в компрессоре заменен шток и веретено;</w:t>
      </w:r>
    </w:p>
    <w:p w14:paraId="3BA47182"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 увеличена длина подъемного винта (3861).</w:t>
      </w:r>
    </w:p>
    <w:p w14:paraId="2EA36391"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2F7543" w14:textId="77777777" w:rsidR="00037158" w:rsidRPr="007550A6" w:rsidRDefault="0003715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году Артиллерийское Управление приняло решение заменить изношенные деревянные с</w:t>
      </w:r>
      <w:hyperlink r:id="rId154" w:tgtFrame="_blank" w:history="1">
        <w:r w:rsidRPr="007550A6">
          <w:rPr>
            <w:rFonts w:ascii="Times New Roman" w:hAnsi="Times New Roman" w:cs="Times New Roman"/>
            <w:color w:val="000000" w:themeColor="text1"/>
            <w:sz w:val="16"/>
            <w:szCs w:val="16"/>
          </w:rPr>
          <w:t>танк</w:t>
        </w:r>
      </w:hyperlink>
      <w:r w:rsidRPr="007550A6">
        <w:rPr>
          <w:rFonts w:ascii="Times New Roman" w:hAnsi="Times New Roman" w:cs="Times New Roman"/>
          <w:color w:val="000000" w:themeColor="text1"/>
          <w:sz w:val="16"/>
          <w:szCs w:val="16"/>
        </w:rPr>
        <w:t>и 37-миллиметровых пушек Розенберга на с</w:t>
      </w:r>
      <w:hyperlink r:id="rId155" w:tgtFrame="_blank" w:history="1">
        <w:r w:rsidRPr="007550A6">
          <w:rPr>
            <w:rFonts w:ascii="Times New Roman" w:hAnsi="Times New Roman" w:cs="Times New Roman"/>
            <w:color w:val="000000" w:themeColor="text1"/>
            <w:sz w:val="16"/>
            <w:szCs w:val="16"/>
          </w:rPr>
          <w:t>танк</w:t>
        </w:r>
      </w:hyperlink>
      <w:r w:rsidRPr="007550A6">
        <w:rPr>
          <w:rFonts w:ascii="Times New Roman" w:hAnsi="Times New Roman" w:cs="Times New Roman"/>
          <w:color w:val="000000" w:themeColor="text1"/>
          <w:sz w:val="16"/>
          <w:szCs w:val="16"/>
        </w:rPr>
        <w:t>и Дурляхера выполненные из железа. 10 января 1928 года первую пушку Розенберга установленную на станок Дурляхера испытали на полигоне осуществив сто выстрелов. После испытаний лафет Дурляхера был незначительно изменен и 1 июля 1928 года заводу Мастяжарт получил заказ на производство 160 измененных лафетов Дурляхера. К середине 1929 года заводом было изготовлено 76 лафетов. Приказом Реввоенсовета в сентябре 1928 году были «на вооружение временно введены 37-миллиметровые пушки Грюзонверке и Розенберга на лафетах Дурляхера» (15599).</w:t>
      </w:r>
    </w:p>
    <w:p w14:paraId="30B25F09" w14:textId="77777777" w:rsidR="00037158" w:rsidRPr="007550A6" w:rsidRDefault="00037158" w:rsidP="007550A6">
      <w:pPr>
        <w:spacing w:after="0" w:line="240" w:lineRule="auto"/>
        <w:jc w:val="both"/>
        <w:rPr>
          <w:rFonts w:ascii="Times New Roman" w:hAnsi="Times New Roman" w:cs="Times New Roman"/>
          <w:color w:val="000000" w:themeColor="text1"/>
          <w:sz w:val="16"/>
          <w:szCs w:val="16"/>
        </w:rPr>
      </w:pPr>
    </w:p>
    <w:p w14:paraId="45F4B1FD"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году на стрельбах ДРП на АКУКС зам. наркома по вооружению поручил: во-первых, в месячный срок ликвидировать демаскирующие действие газовой струи, вылетающей из сопла ДРП, и во-вторых, совместить полковую пушку с зенитной (3861).</w:t>
      </w:r>
    </w:p>
    <w:p w14:paraId="575D08F5"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72D74E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году АУ решило заменить изношенные деревянные станки в 37-мм пушках Розенберга на железные станки Дурляхера (3861).</w:t>
      </w:r>
    </w:p>
    <w:p w14:paraId="15E96EFF"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53FA43"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году Обуховскому заводу был выдан заказ на изготовление первой 180/60-мм пушки Б-1-К (3861). Четыре 180-мм пушки Б-1-К были установлены на крейсере "Красный Кавказ" в одноорудийных установках МК-1-180. Испытания и эксплуатация этих орудий и установок выявили массу недостатков. В результате пушки Б-1-К больше никогда не использовались, а в производство была запущена 180/57-мм пушка Б-1-П (3861).</w:t>
      </w:r>
    </w:p>
    <w:p w14:paraId="2BB4BD13"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C6487C"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году был утвержден 10-летний план развития ХПЗ. Планом предусматривалось и развитие дизелестроения на заводе. Разработке это</w:t>
      </w:r>
      <w:r w:rsidRPr="007550A6">
        <w:rPr>
          <w:rFonts w:ascii="Times New Roman" w:hAnsi="Times New Roman" w:cs="Times New Roman"/>
          <w:color w:val="000000" w:themeColor="text1"/>
          <w:sz w:val="16"/>
          <w:szCs w:val="16"/>
        </w:rPr>
        <w:softHyphen/>
        <w:t>го плана Цветков отдал немало сил. Бурное развитие народного хозяй</w:t>
      </w:r>
      <w:r w:rsidRPr="007550A6">
        <w:rPr>
          <w:rFonts w:ascii="Times New Roman" w:hAnsi="Times New Roman" w:cs="Times New Roman"/>
          <w:color w:val="000000" w:themeColor="text1"/>
          <w:sz w:val="16"/>
          <w:szCs w:val="16"/>
        </w:rPr>
        <w:softHyphen/>
        <w:t>ства страны выдвигало задачи создания более мощной техники. В 1928 году было принято решение о производстве дизеля, отвечающего наилучшим достижениям техники того времени. Выбор пал на образец дизеля немецкой фирмы “Зульцер”.</w:t>
      </w:r>
    </w:p>
    <w:p w14:paraId="04D79AF0"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Харьковские паровозостроители горячо взялись за выполнение почет</w:t>
      </w:r>
      <w:r w:rsidRPr="007550A6">
        <w:rPr>
          <w:rFonts w:ascii="Times New Roman" w:hAnsi="Times New Roman" w:cs="Times New Roman"/>
          <w:color w:val="000000" w:themeColor="text1"/>
          <w:sz w:val="16"/>
          <w:szCs w:val="16"/>
        </w:rPr>
        <w:softHyphen/>
        <w:t>ного задания, проявив при этом небывалую оперативность. Работники завода понимали, что эта новинка нужна не только заводу, но и всему народному хозяйству страны.</w:t>
      </w:r>
    </w:p>
    <w:p w14:paraId="5E5F8D27"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1928 году под руководством Цветкова была проведена подготовка производства к выпуску этих мощных судовых дизелей. В 1928 году под руководством Цветкова была проведена подготовка производства к вы</w:t>
      </w:r>
      <w:r w:rsidRPr="007550A6">
        <w:rPr>
          <w:rFonts w:ascii="Times New Roman" w:hAnsi="Times New Roman" w:cs="Times New Roman"/>
          <w:color w:val="000000" w:themeColor="text1"/>
          <w:sz w:val="16"/>
          <w:szCs w:val="16"/>
        </w:rPr>
        <w:softHyphen/>
        <w:t xml:space="preserve">пуску этих мощных судовых дизелей. В 1929 году заводом был изготовлен первый такой дизель мощностью 1 800 л.с. — из отечественных материалов, без иностранной технической помощи. Эта была большая победа дизелистов ХПЗ, их достойный вклад </w:t>
      </w:r>
      <w:r w:rsidRPr="007550A6">
        <w:rPr>
          <w:rFonts w:ascii="Times New Roman" w:hAnsi="Times New Roman" w:cs="Times New Roman"/>
          <w:color w:val="000000" w:themeColor="text1"/>
          <w:sz w:val="16"/>
          <w:szCs w:val="16"/>
          <w:vertAlign w:val="superscript"/>
        </w:rPr>
        <w:t>;</w:t>
      </w:r>
      <w:r w:rsidRPr="007550A6">
        <w:rPr>
          <w:rFonts w:ascii="Times New Roman" w:hAnsi="Times New Roman" w:cs="Times New Roman"/>
          <w:color w:val="000000" w:themeColor="text1"/>
          <w:sz w:val="16"/>
          <w:szCs w:val="16"/>
        </w:rPr>
        <w:t xml:space="preserve"> в досрочное выполнение первого пятилетнего плана (11504).</w:t>
      </w:r>
    </w:p>
    <w:p w14:paraId="12B6F234"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7670FD"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Ружейно-пулемётный трест (РУЖ) рекомендовал освоить в Ижевске изготовление велосипедов. А Можаров, узнав об этом, предложил развернуть серийное производство мотоциклов - сказалось, видимо, давнее увлечение. В РУЖ-тресте мотоциклетную идею поддержали. Осенью того же года П. В. Можарова и Г. И. Адамовича командировали в Германию, где они побывали на многих мотоциклетных предприятиях. Домой инженеры привезли несколько мотоциклов, кучу двигателей и коробок передач, магнето и прочих агрегатов, но главное - информацию. Так в 1928 году на Ижстальзаводах родился новый отдел - "Мотоциклетная секция". Сначала Можаров решил сконструировать тяжёлый мотоцикл со штампованной сварной рамой, 2-цилиндровым V-образным 4-тактным двигателем рабочим объёмом 750 смз, параллелограммной передней вилкой, подрессоренным анатомическим седлом (по терминологии тех лет - "кавалерийским") и цепным приводом заднего колеса, помещённым в герметичный кожух. Для экономии времени он использовал привезённый из Германии верхнеклапанный 750-кубовый двигатель Wаndеrеr (11397).</w:t>
      </w:r>
    </w:p>
    <w:p w14:paraId="4DD940F3"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9D761B"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году произошли важные события, давшие толчок за</w:t>
      </w:r>
      <w:r w:rsidRPr="007550A6">
        <w:rPr>
          <w:rFonts w:ascii="Times New Roman" w:hAnsi="Times New Roman" w:cs="Times New Roman"/>
          <w:color w:val="000000" w:themeColor="text1"/>
          <w:sz w:val="16"/>
          <w:szCs w:val="16"/>
        </w:rPr>
        <w:softHyphen/>
        <w:t>рождению отечественного мотоциклостроения. Во-первых, в прессе возросло количество аналитических публикаций о значении мотоцикла в качестве повседневного транспорта [3.41]. Во-вторых, к тому времени в стране закончилась работа по укреп</w:t>
      </w:r>
      <w:r w:rsidRPr="007550A6">
        <w:rPr>
          <w:rFonts w:ascii="Times New Roman" w:hAnsi="Times New Roman" w:cs="Times New Roman"/>
          <w:color w:val="000000" w:themeColor="text1"/>
          <w:sz w:val="16"/>
          <w:szCs w:val="16"/>
        </w:rPr>
        <w:softHyphen/>
        <w:t>лению предприятий оборонной отрасли, и правительство пред</w:t>
      </w:r>
      <w:r w:rsidRPr="007550A6">
        <w:rPr>
          <w:rFonts w:ascii="Times New Roman" w:hAnsi="Times New Roman" w:cs="Times New Roman"/>
          <w:color w:val="000000" w:themeColor="text1"/>
          <w:sz w:val="16"/>
          <w:szCs w:val="16"/>
        </w:rPr>
        <w:softHyphen/>
        <w:t>ложило руководителям предприятий выступать с инициативой производства продукции мирного назначения - ширпотреба. Так, Ружейно-пулемётный трест (РУЖ), в который входили оборонные предприятия в том числе Ижстальзаводы, объеди</w:t>
      </w:r>
      <w:r w:rsidRPr="007550A6">
        <w:rPr>
          <w:rFonts w:ascii="Times New Roman" w:hAnsi="Times New Roman" w:cs="Times New Roman"/>
          <w:color w:val="000000" w:themeColor="text1"/>
          <w:sz w:val="16"/>
          <w:szCs w:val="16"/>
        </w:rPr>
        <w:softHyphen/>
        <w:t>нявшие Ижстальзавод и Ижевский оружейный завод (ИОЗ) с общей администрацией и рядом технических служб, рекомендо</w:t>
      </w:r>
      <w:r w:rsidRPr="007550A6">
        <w:rPr>
          <w:rFonts w:ascii="Times New Roman" w:hAnsi="Times New Roman" w:cs="Times New Roman"/>
          <w:color w:val="000000" w:themeColor="text1"/>
          <w:sz w:val="16"/>
          <w:szCs w:val="16"/>
        </w:rPr>
        <w:softHyphen/>
        <w:t>вал изыскать возможность налаживания выпуска велосипедов. Это поручение “сверху” обсуждали и одобряли в трудовом кол</w:t>
      </w:r>
      <w:r w:rsidRPr="007550A6">
        <w:rPr>
          <w:rFonts w:ascii="Times New Roman" w:hAnsi="Times New Roman" w:cs="Times New Roman"/>
          <w:color w:val="000000" w:themeColor="text1"/>
          <w:sz w:val="16"/>
          <w:szCs w:val="16"/>
        </w:rPr>
        <w:softHyphen/>
        <w:t>лективе. Лишь один сотрудник предложил вместо велосипедов освоить выпуск мотоциклов. Это был инженер Пётр Владими</w:t>
      </w:r>
      <w:r w:rsidRPr="007550A6">
        <w:rPr>
          <w:rFonts w:ascii="Times New Roman" w:hAnsi="Times New Roman" w:cs="Times New Roman"/>
          <w:color w:val="000000" w:themeColor="text1"/>
          <w:sz w:val="16"/>
          <w:szCs w:val="16"/>
        </w:rPr>
        <w:softHyphen/>
        <w:t>рович Можаров, единственный в то время мотоциклист Ижев</w:t>
      </w:r>
      <w:r w:rsidRPr="007550A6">
        <w:rPr>
          <w:rFonts w:ascii="Times New Roman" w:hAnsi="Times New Roman" w:cs="Times New Roman"/>
          <w:color w:val="000000" w:themeColor="text1"/>
          <w:sz w:val="16"/>
          <w:szCs w:val="16"/>
        </w:rPr>
        <w:softHyphen/>
        <w:t>ска. Во время обучения в Лейпцигском университете (1910-1914), он много ездил на мотоциклах различных марок, его общий пробег за эти годы превысил 60 тыс. км на 27 различ</w:t>
      </w:r>
      <w:r w:rsidRPr="007550A6">
        <w:rPr>
          <w:rFonts w:ascii="Times New Roman" w:hAnsi="Times New Roman" w:cs="Times New Roman"/>
          <w:color w:val="000000" w:themeColor="text1"/>
          <w:sz w:val="16"/>
          <w:szCs w:val="16"/>
        </w:rPr>
        <w:softHyphen/>
        <w:t>ных моделях [3.42]. К 20 июня 1927 г. он сформулировал предло</w:t>
      </w:r>
      <w:r w:rsidRPr="007550A6">
        <w:rPr>
          <w:rFonts w:ascii="Times New Roman" w:hAnsi="Times New Roman" w:cs="Times New Roman"/>
          <w:color w:val="000000" w:themeColor="text1"/>
          <w:sz w:val="16"/>
          <w:szCs w:val="16"/>
        </w:rPr>
        <w:softHyphen/>
        <w:t>жение и подготовил соответствующую докладную записку. Его идею горячо поддержали не только в Ижевске, но и в Централь</w:t>
      </w:r>
      <w:r w:rsidRPr="007550A6">
        <w:rPr>
          <w:rFonts w:ascii="Times New Roman" w:hAnsi="Times New Roman" w:cs="Times New Roman"/>
          <w:color w:val="000000" w:themeColor="text1"/>
          <w:sz w:val="16"/>
          <w:szCs w:val="16"/>
        </w:rPr>
        <w:softHyphen/>
        <w:t>ном совете (ЦС) АВТОДОРа, что стало результатом обсужде</w:t>
      </w:r>
      <w:r w:rsidRPr="007550A6">
        <w:rPr>
          <w:rFonts w:ascii="Times New Roman" w:hAnsi="Times New Roman" w:cs="Times New Roman"/>
          <w:color w:val="000000" w:themeColor="text1"/>
          <w:sz w:val="16"/>
          <w:szCs w:val="16"/>
        </w:rPr>
        <w:softHyphen/>
        <w:t>ния в прессе необходимости создания в СССР собственной мото</w:t>
      </w:r>
      <w:r w:rsidRPr="007550A6">
        <w:rPr>
          <w:rFonts w:ascii="Times New Roman" w:hAnsi="Times New Roman" w:cs="Times New Roman"/>
          <w:color w:val="000000" w:themeColor="text1"/>
          <w:sz w:val="16"/>
          <w:szCs w:val="16"/>
        </w:rPr>
        <w:softHyphen/>
        <w:t>циклетной промышленности [3.43]. Докладчики, выступавшие в мотосекциях АВТОДОР, высказывали мысль о том, что “Орга</w:t>
      </w:r>
      <w:r w:rsidRPr="007550A6">
        <w:rPr>
          <w:rFonts w:ascii="Times New Roman" w:hAnsi="Times New Roman" w:cs="Times New Roman"/>
          <w:color w:val="000000" w:themeColor="text1"/>
          <w:sz w:val="16"/>
          <w:szCs w:val="16"/>
        </w:rPr>
        <w:softHyphen/>
        <w:t>низация мотоциклостроения внутри СССР признана первосте</w:t>
      </w:r>
      <w:r w:rsidRPr="007550A6">
        <w:rPr>
          <w:rFonts w:ascii="Times New Roman" w:hAnsi="Times New Roman" w:cs="Times New Roman"/>
          <w:color w:val="000000" w:themeColor="text1"/>
          <w:sz w:val="16"/>
          <w:szCs w:val="16"/>
        </w:rPr>
        <w:softHyphen/>
        <w:t>пенной задачей...”. Чтобы приблизить её осуществление, АВ</w:t>
      </w:r>
      <w:r w:rsidRPr="007550A6">
        <w:rPr>
          <w:rFonts w:ascii="Times New Roman" w:hAnsi="Times New Roman" w:cs="Times New Roman"/>
          <w:color w:val="000000" w:themeColor="text1"/>
          <w:sz w:val="16"/>
          <w:szCs w:val="16"/>
        </w:rPr>
        <w:softHyphen/>
        <w:t>ТОДОР командировал за границу, как утверждала публикация [3.44], двух специалистов с Ижстальзавода. Это были инженеры: теплотехник П.В. Можаров и металлург Г.И. Адамович. Перед отъездом они ознакомились с поступившими из РУЖ ТТ к ар</w:t>
      </w:r>
      <w:r w:rsidRPr="007550A6">
        <w:rPr>
          <w:rFonts w:ascii="Times New Roman" w:hAnsi="Times New Roman" w:cs="Times New Roman"/>
          <w:color w:val="000000" w:themeColor="text1"/>
          <w:sz w:val="16"/>
          <w:szCs w:val="16"/>
        </w:rPr>
        <w:softHyphen/>
        <w:t>мейским мотоциклам, выпуск которых следовало организовать в первую очередь. Эти ТТ разработали специалисты Наркомата по военным и морским делам [3.45]. В Германии командирован</w:t>
      </w:r>
      <w:r w:rsidRPr="007550A6">
        <w:rPr>
          <w:rFonts w:ascii="Times New Roman" w:hAnsi="Times New Roman" w:cs="Times New Roman"/>
          <w:color w:val="000000" w:themeColor="text1"/>
          <w:sz w:val="16"/>
          <w:szCs w:val="16"/>
        </w:rPr>
        <w:softHyphen/>
        <w:t>ные инженеры посетили 23 мотозавода, и приобрели необходи</w:t>
      </w:r>
      <w:r w:rsidRPr="007550A6">
        <w:rPr>
          <w:rFonts w:ascii="Times New Roman" w:hAnsi="Times New Roman" w:cs="Times New Roman"/>
          <w:color w:val="000000" w:themeColor="text1"/>
          <w:sz w:val="16"/>
          <w:szCs w:val="16"/>
        </w:rPr>
        <w:softHyphen/>
        <w:t>мую мототехнику [3.46] (11429).</w:t>
      </w:r>
    </w:p>
    <w:p w14:paraId="0DC8BCC2"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8FE14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1927г. на базе лаборатории Пресненского завода лаков и красок была создана ЦНЛ треста «Лакокраска» ВСНХ. В 1931г. она преобразована в НИЛК. В 01.1934г. он переименован в ГипроНИЛК, в 04.1934г. - опять в НИЖ, в 1937г. - в НИИЖ «Гипронилкраска», в 12.1943г. - ГИПИ-4. Институт действовал в ведении: ВСНХ (1927-32г.), НКТП (1932-39г.), Главанилпрома НКХП (1939-46г.). С 12.1933г. институт размещался в Ленинграде, в 1941г. после начала войны эвакуирован в Челябинск. Затем реэвакуирован обратно в Ленинград, где действовал до 12.1944г., затем перебазирован в Москву.</w:t>
      </w:r>
    </w:p>
    <w:p w14:paraId="7673AA4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конца 1931г. начали проводиться проектные работы по реконструкции и модернизации действующих производств. С 1942г. институт стал ведущим в стране по исследованиям в области разработки ЛКМ, технологии их производства и применения.</w:t>
      </w:r>
    </w:p>
    <w:p w14:paraId="4E57EB3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После войны в составе института: 7 лабораторий: масляных смол и лаков; нитролаков; пигментов; растворителей; физико-химических исследований; аналитических исследований; сектор технико-экономических исследований; лаборатории по страндартизации и научно-технической информации.</w:t>
      </w:r>
    </w:p>
    <w:p w14:paraId="1DE66D4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1962г. ГИПИ-4 переименован в ГИПИ ЛКП. Находился в ведении: МХП (1946-58; с 1965г.), ГКХП СМ СССР (1958-63г.), ГК по химии, химической и нефтяной промышленности Госплана (1963-65г.).</w:t>
      </w:r>
    </w:p>
    <w:p w14:paraId="2BFAF24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Институт имел филиалы: Ленинградский, Челябинский (создан в 1959г., в 1963г. передан в ГИМП; в 1970г. возвращен обратно, в 1975г. передан в НИПРОИНС), Ярославский.</w:t>
      </w:r>
    </w:p>
    <w:p w14:paraId="552DF5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Являлся головным в стране институтом лакокрасочной промышленности. Занимался разработкой лакокрасочных материалов (ЛКМ) и основы для их создания, проектированием производств лакокрасочной промышленности; проведением физико-химических исследований и испытаний ЛКМ; изысканием новых видов сырья; технологией получения синтетических каучуков.</w:t>
      </w:r>
    </w:p>
    <w:p w14:paraId="5F264F1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1978г. институт награжден орденом Знак Почета.</w:t>
      </w:r>
    </w:p>
    <w:p w14:paraId="5BB54A6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1990г. ГИПИ ЛКП-НПО «Спектр» было преобразовано в ОАО «НПФ «Спектр ЛК», 1.01.2005г. оно реорганизовано в ООО «НПФ «Спектр-Лакокраска». В 09.2006г. предприятие продано ООО «Гута-инвест» и стало научно-проектным подразделением ЗАО «Тантал-Лакокраска». К 2007г. в соответствии с пост, правительства Москвы производство перебазировано в Бирюлево на ул. Никопольскую; на старой площадке планировалось строительство коммерческой недвижимости.</w:t>
      </w:r>
    </w:p>
    <w:p w14:paraId="54F4F0F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Разработаны: </w:t>
      </w:r>
      <w:r w:rsidRPr="007550A6">
        <w:rPr>
          <w:rFonts w:ascii="Times New Roman" w:hAnsi="Times New Roman" w:cs="Times New Roman"/>
          <w:color w:val="000000" w:themeColor="text1"/>
          <w:sz w:val="16"/>
          <w:szCs w:val="16"/>
          <w:lang w:val="en-US"/>
        </w:rPr>
        <w:t>JIKM</w:t>
      </w:r>
      <w:r w:rsidRPr="007550A6">
        <w:rPr>
          <w:rFonts w:ascii="Times New Roman" w:hAnsi="Times New Roman" w:cs="Times New Roman"/>
          <w:color w:val="000000" w:themeColor="text1"/>
          <w:sz w:val="16"/>
          <w:szCs w:val="16"/>
        </w:rPr>
        <w:t>: на основе нитрата целлюлозы, полиуретановые, эпоксидные, водорастворимые, алкидные, полиэфирные; полиизоцианаты; смолы: эпоксидные, акриловые, ненасыщенные полиэфирные; процессы синтеза мономеров, олигомеров и полупродуктов для связующих.</w:t>
      </w:r>
      <w:r w:rsidRPr="007550A6">
        <w:rPr>
          <w:rFonts w:ascii="Times New Roman" w:hAnsi="Times New Roman" w:cs="Times New Roman"/>
          <w:color w:val="000000" w:themeColor="text1"/>
          <w:sz w:val="16"/>
          <w:szCs w:val="16"/>
          <w:vertAlign w:val="superscript"/>
        </w:rPr>
        <w:t>137</w:t>
      </w:r>
      <w:r w:rsidRPr="007550A6">
        <w:rPr>
          <w:rFonts w:ascii="Times New Roman" w:hAnsi="Times New Roman" w:cs="Times New Roman"/>
          <w:color w:val="000000" w:themeColor="text1"/>
          <w:sz w:val="16"/>
          <w:szCs w:val="16"/>
        </w:rPr>
        <w:t xml:space="preserve"> Впервые в стране были выполнены работы по замене пищевых растительных масел в ЛКП, применению новых видов синтетических и натуральных смол.</w:t>
      </w:r>
    </w:p>
    <w:p w14:paraId="53CE1F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составе предприятия (2005г.): проектный отдел; информационно-аналитическая служба (в ее составе ОНТИ); Испытательный Центр «Лакокраска»; орган экологической сертификации систем управления окружающей средой.</w:t>
      </w:r>
    </w:p>
    <w:p w14:paraId="2595D32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(1947г.)-152 чел.</w:t>
      </w:r>
    </w:p>
    <w:p w14:paraId="7FD26A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Гендиректор (2000г.)- В.Г. Ламбрев.</w:t>
      </w:r>
    </w:p>
    <w:p w14:paraId="465F54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Челябинский филиал ГИПИ-4 /г. Челябинск/</w:t>
      </w:r>
    </w:p>
    <w:p w14:paraId="52342F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Челябинский филиал ГИПИ-4 создан по пр. от 8.04.1959г. По пр. от 3.08.1963г. преобразован в Челябинский филиал ГИМП, по пр. от 6.04.1970г. вновь передан в ГИПИ ЖП в качестве филиала. По пр. от 30.12.1975г. филиал передан в подчинение НИПРОИНС.</w:t>
      </w:r>
    </w:p>
    <w:p w14:paraId="370979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Занимался разработкой и совершенствованием технологий производства пигментов, разработкой ЛКМ и покрытий спецназначения; разработкой промышленных методов производства двуокиси титана (11982).</w:t>
      </w:r>
      <w:r w:rsidRPr="007550A6">
        <w:rPr>
          <w:rFonts w:ascii="Times New Roman" w:hAnsi="Times New Roman" w:cs="Times New Roman"/>
          <w:color w:val="000000" w:themeColor="text1"/>
          <w:sz w:val="16"/>
          <w:szCs w:val="16"/>
          <w:vertAlign w:val="superscript"/>
        </w:rPr>
        <w:t>137</w:t>
      </w:r>
    </w:p>
    <w:p w14:paraId="017583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492DCF"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советское руководство приступило к созданию го</w:t>
      </w:r>
      <w:r w:rsidRPr="007550A6">
        <w:rPr>
          <w:rFonts w:ascii="Times New Roman" w:hAnsi="Times New Roman" w:cs="Times New Roman"/>
          <w:color w:val="000000" w:themeColor="text1"/>
          <w:sz w:val="16"/>
          <w:szCs w:val="16"/>
        </w:rPr>
        <w:softHyphen/>
        <w:t>сударственной системы военно-мобилизационного управления на</w:t>
      </w:r>
      <w:r w:rsidRPr="007550A6">
        <w:rPr>
          <w:rFonts w:ascii="Times New Roman" w:hAnsi="Times New Roman" w:cs="Times New Roman"/>
          <w:color w:val="000000" w:themeColor="text1"/>
          <w:sz w:val="16"/>
          <w:szCs w:val="16"/>
        </w:rPr>
        <w:softHyphen/>
        <w:t>родным хозяйством, которая должна была в комплексе обеспе</w:t>
      </w:r>
      <w:r w:rsidRPr="007550A6">
        <w:rPr>
          <w:rFonts w:ascii="Times New Roman" w:hAnsi="Times New Roman" w:cs="Times New Roman"/>
          <w:color w:val="000000" w:themeColor="text1"/>
          <w:sz w:val="16"/>
          <w:szCs w:val="16"/>
        </w:rPr>
        <w:softHyphen/>
        <w:t>чить материальные потребности вооруженных сил страны в слу</w:t>
      </w:r>
      <w:r w:rsidRPr="007550A6">
        <w:rPr>
          <w:rFonts w:ascii="Times New Roman" w:hAnsi="Times New Roman" w:cs="Times New Roman"/>
          <w:color w:val="000000" w:themeColor="text1"/>
          <w:sz w:val="16"/>
          <w:szCs w:val="16"/>
        </w:rPr>
        <w:softHyphen/>
        <w:t>чае войны. Особая роль в разрабатывавшихся планах мобилиза</w:t>
      </w:r>
      <w:r w:rsidRPr="007550A6">
        <w:rPr>
          <w:rFonts w:ascii="Times New Roman" w:hAnsi="Times New Roman" w:cs="Times New Roman"/>
          <w:color w:val="000000" w:themeColor="text1"/>
          <w:sz w:val="16"/>
          <w:szCs w:val="16"/>
        </w:rPr>
        <w:softHyphen/>
        <w:t>ции промышленности на нужды обороны страны отводилась “кад</w:t>
      </w:r>
      <w:r w:rsidRPr="007550A6">
        <w:rPr>
          <w:rFonts w:ascii="Times New Roman" w:hAnsi="Times New Roman" w:cs="Times New Roman"/>
          <w:color w:val="000000" w:themeColor="text1"/>
          <w:sz w:val="16"/>
          <w:szCs w:val="16"/>
        </w:rPr>
        <w:softHyphen/>
        <w:t>ровой” военной промышленности, на предприятиях которой со</w:t>
      </w:r>
      <w:r w:rsidRPr="007550A6">
        <w:rPr>
          <w:rFonts w:ascii="Times New Roman" w:hAnsi="Times New Roman" w:cs="Times New Roman"/>
          <w:color w:val="000000" w:themeColor="text1"/>
          <w:sz w:val="16"/>
          <w:szCs w:val="16"/>
        </w:rPr>
        <w:softHyphen/>
        <w:t>средоточивалась основная доля производственных мощностей, предназначенных для изготовления военной продукции. Другие отрасли советской индустрии планами мобилизации производст</w:t>
      </w:r>
      <w:r w:rsidRPr="007550A6">
        <w:rPr>
          <w:rFonts w:ascii="Times New Roman" w:hAnsi="Times New Roman" w:cs="Times New Roman"/>
          <w:color w:val="000000" w:themeColor="text1"/>
          <w:sz w:val="16"/>
          <w:szCs w:val="16"/>
        </w:rPr>
        <w:softHyphen/>
        <w:t>венных мощностей для производства военной продукции охваты</w:t>
      </w:r>
      <w:r w:rsidRPr="007550A6">
        <w:rPr>
          <w:rFonts w:ascii="Times New Roman" w:hAnsi="Times New Roman" w:cs="Times New Roman"/>
          <w:color w:val="000000" w:themeColor="text1"/>
          <w:sz w:val="16"/>
          <w:szCs w:val="16"/>
        </w:rPr>
        <w:softHyphen/>
        <w:t>вались недостаточно, слабо разрабатывались вопросы производ</w:t>
      </w:r>
      <w:r w:rsidRPr="007550A6">
        <w:rPr>
          <w:rFonts w:ascii="Times New Roman" w:hAnsi="Times New Roman" w:cs="Times New Roman"/>
          <w:color w:val="000000" w:themeColor="text1"/>
          <w:sz w:val="16"/>
          <w:szCs w:val="16"/>
        </w:rPr>
        <w:softHyphen/>
        <w:t>ственной кооперации, стандартизации и бронирования квалифи</w:t>
      </w:r>
      <w:r w:rsidRPr="007550A6">
        <w:rPr>
          <w:rFonts w:ascii="Times New Roman" w:hAnsi="Times New Roman" w:cs="Times New Roman"/>
          <w:color w:val="000000" w:themeColor="text1"/>
          <w:sz w:val="16"/>
          <w:szCs w:val="16"/>
        </w:rPr>
        <w:softHyphen/>
        <w:t>цированной рабочей силы за ключевыми отраслями народного хо</w:t>
      </w:r>
      <w:r w:rsidRPr="007550A6">
        <w:rPr>
          <w:rFonts w:ascii="Times New Roman" w:hAnsi="Times New Roman" w:cs="Times New Roman"/>
          <w:color w:val="000000" w:themeColor="text1"/>
          <w:sz w:val="16"/>
          <w:szCs w:val="16"/>
        </w:rPr>
        <w:softHyphen/>
        <w:t>зяйства и транспорта. На “кадровых” военных заводах, особенно в первой половине 30-х годов, имели место серьезные проблемы в организации рационального технологического процесса, что уд</w:t>
      </w:r>
      <w:r w:rsidRPr="007550A6">
        <w:rPr>
          <w:rFonts w:ascii="Times New Roman" w:hAnsi="Times New Roman" w:cs="Times New Roman"/>
          <w:color w:val="000000" w:themeColor="text1"/>
          <w:sz w:val="16"/>
          <w:szCs w:val="16"/>
        </w:rPr>
        <w:softHyphen/>
        <w:t>линяло сроки освоения в серийном и массовом производстве но</w:t>
      </w:r>
      <w:r w:rsidRPr="007550A6">
        <w:rPr>
          <w:rFonts w:ascii="Times New Roman" w:hAnsi="Times New Roman" w:cs="Times New Roman"/>
          <w:color w:val="000000" w:themeColor="text1"/>
          <w:sz w:val="16"/>
          <w:szCs w:val="16"/>
        </w:rPr>
        <w:softHyphen/>
        <w:t>вых образцов систем вооружения, боеприпасов и военной техни</w:t>
      </w:r>
      <w:r w:rsidRPr="007550A6">
        <w:rPr>
          <w:rFonts w:ascii="Times New Roman" w:hAnsi="Times New Roman" w:cs="Times New Roman"/>
          <w:color w:val="000000" w:themeColor="text1"/>
          <w:sz w:val="16"/>
          <w:szCs w:val="16"/>
        </w:rPr>
        <w:softHyphen/>
        <w:t>ки. Качество военной продукции и себестоимость ее производст</w:t>
      </w:r>
      <w:r w:rsidRPr="007550A6">
        <w:rPr>
          <w:rFonts w:ascii="Times New Roman" w:hAnsi="Times New Roman" w:cs="Times New Roman"/>
          <w:color w:val="000000" w:themeColor="text1"/>
          <w:sz w:val="16"/>
          <w:szCs w:val="16"/>
        </w:rPr>
        <w:softHyphen/>
        <w:t>ва долгое время не соответствовали зарубежным стандартам и нормативам. Большего внимания, с точки зрения повышения эф</w:t>
      </w:r>
      <w:r w:rsidRPr="007550A6">
        <w:rPr>
          <w:rFonts w:ascii="Times New Roman" w:hAnsi="Times New Roman" w:cs="Times New Roman"/>
          <w:color w:val="000000" w:themeColor="text1"/>
          <w:sz w:val="16"/>
          <w:szCs w:val="16"/>
        </w:rPr>
        <w:softHyphen/>
        <w:t>фективности производства и улучшения тактико-технических данных изделий военного потребления, требовало использование передового зарубежного опыта организации труда и стимулиро</w:t>
      </w:r>
      <w:r w:rsidRPr="007550A6">
        <w:rPr>
          <w:rFonts w:ascii="Times New Roman" w:hAnsi="Times New Roman" w:cs="Times New Roman"/>
          <w:color w:val="000000" w:themeColor="text1"/>
          <w:sz w:val="16"/>
          <w:szCs w:val="16"/>
        </w:rPr>
        <w:softHyphen/>
        <w:t>вания инженерно-технического творчества; достижения отечест</w:t>
      </w:r>
      <w:r w:rsidRPr="007550A6">
        <w:rPr>
          <w:rFonts w:ascii="Times New Roman" w:hAnsi="Times New Roman" w:cs="Times New Roman"/>
          <w:color w:val="000000" w:themeColor="text1"/>
          <w:sz w:val="16"/>
          <w:szCs w:val="16"/>
        </w:rPr>
        <w:softHyphen/>
        <w:t>венного опыта в этой области, вроде печально знаменитых “шаражек” НКВД, разумеется, превозносить не следует (1566).</w:t>
      </w:r>
    </w:p>
    <w:p w14:paraId="566F2D40"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27C76F" w14:textId="77777777" w:rsidR="00037158" w:rsidRPr="007550A6" w:rsidRDefault="0003715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завод изготовил опытный образец танка Т-16 Танк прошёл заводские испытания, в ходе которых были установлены как его положительные качества, так и недостатки. Он выгодно отличался от «Русского Рено» Сормовского завода меньшими размерами, весом, большей скоростью и более низкой стоимостью. К недостаткам следовало отнести продольные колебания корпуса, требовали изменений и некоторые узлы двигательной установки и трансмиссий.</w:t>
      </w:r>
    </w:p>
    <w:p w14:paraId="4B1A9A95" w14:textId="77777777" w:rsidR="00037158" w:rsidRPr="007550A6" w:rsidRDefault="0003715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проведении доработок на завод прибыл А. Микулин. Изучая весь цикл производства мотора на «Большевике», он был поражён тем, что завод может делать такие сложные агрегаты, не имея даже элементарных измерительных приборов. Благодаря помощи конструктора заводу удалось получить приборы, которые он не мог «выбить» более двух лет (15132).</w:t>
      </w:r>
    </w:p>
    <w:p w14:paraId="56A914E1" w14:textId="77777777" w:rsidR="00037158" w:rsidRPr="007550A6" w:rsidRDefault="00037158" w:rsidP="007550A6">
      <w:pPr>
        <w:spacing w:after="0" w:line="240" w:lineRule="auto"/>
        <w:jc w:val="both"/>
        <w:rPr>
          <w:rFonts w:ascii="Times New Roman" w:hAnsi="Times New Roman" w:cs="Times New Roman"/>
          <w:color w:val="000000" w:themeColor="text1"/>
          <w:sz w:val="16"/>
          <w:szCs w:val="16"/>
        </w:rPr>
      </w:pPr>
    </w:p>
    <w:p w14:paraId="2F92E8E9" w14:textId="77777777" w:rsidR="00037158" w:rsidRPr="007550A6" w:rsidRDefault="0003715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в Военной электротехнической академии (ВЭТА) РККА была разработана телеаппаратура для легкого танка «Рено русский» (построенный на заводе «Красное Сормово» отечественный вариант французского «Рено» FT), а в Центральной лаборатории проводной связи (ЦЛПС) — для легкого танка МСМ(Т-18). «Рено» управлялся не по радио, а по кабелю. МС-1 уже управлялся по радио и, двигаясь со скоростью до 4 км/ч, мог выполнять команды: вперед, вправо, влево, стоп. Принцип работы этих и последующих телетанков был следующим. Команды подавались с пульта оператора. Шифратор кодировал команду, вырабатывая сигнал, уникальный для каждой команды. Передаваемые по радио команды принимались аппаратурой, установленной в телетанке. Депшфратор «выбирал» закодированный сигнал и выдавал сигнал на подключение соответствующей исполнительной цепи. Так радиокоманды трансформировались в механические, которые с помощью сжатого воздуха (пневмоприводы) приводили в действие рычаги и педали органов управления телетанка (15117).</w:t>
      </w:r>
    </w:p>
    <w:p w14:paraId="31FDFF13" w14:textId="77777777" w:rsidR="00037158" w:rsidRPr="007550A6" w:rsidRDefault="00037158" w:rsidP="007550A6">
      <w:pPr>
        <w:spacing w:after="0" w:line="240" w:lineRule="auto"/>
        <w:jc w:val="both"/>
        <w:rPr>
          <w:rFonts w:ascii="Times New Roman" w:hAnsi="Times New Roman" w:cs="Times New Roman"/>
          <w:color w:val="000000" w:themeColor="text1"/>
          <w:sz w:val="16"/>
          <w:szCs w:val="16"/>
        </w:rPr>
      </w:pPr>
    </w:p>
    <w:p w14:paraId="782F39DD" w14:textId="77777777" w:rsidR="00037158" w:rsidRPr="007550A6" w:rsidRDefault="00037158"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Высший Совет народного хозяйства СССР (ВСНХ), предвидя необходимость увеличения выпуска бронетехники на заводе «Большевик», дал указание о размещении на «новых местах» производственных мощностей. В июне 1904 г. правление Обуховского завода, в связи с предстоящим значительным увеличением выпуска военной техники для армии и флота, купило в собственность земельный участок в границах от Шлиссельбургского проспекта села Александровского в сторону железнодорожной станции Обухове общей площадью 54,63 га. Его назвали «новыми местами». За 1904-19^26 гг. там соорудили конно-транспортный двор, водокачку и жильё для рабочих. Производственных цехов, выпускающих военную технику на «новых местах» не было. В 1927-1931 гг. Ленстройтрест в соответствии договора с заводом построил главный корпус, в котором оборудовали сборочную, моторную и термическую мастерские, и горячий цех с баббитной, медницкой, радиаторной, сварочной и кузнечной мастерскими. Так же была построена испытательная станция танковых моторов (15132).</w:t>
      </w:r>
    </w:p>
    <w:p w14:paraId="46CBDBCE" w14:textId="77777777" w:rsidR="00037158" w:rsidRPr="007550A6" w:rsidRDefault="00037158" w:rsidP="007550A6">
      <w:pPr>
        <w:spacing w:after="0" w:line="240" w:lineRule="auto"/>
        <w:jc w:val="both"/>
        <w:rPr>
          <w:rFonts w:ascii="Times New Roman" w:hAnsi="Times New Roman" w:cs="Times New Roman"/>
          <w:color w:val="000000" w:themeColor="text1"/>
          <w:sz w:val="16"/>
          <w:szCs w:val="16"/>
        </w:rPr>
      </w:pPr>
    </w:p>
    <w:p w14:paraId="15BC45E1" w14:textId="39A5B814"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АМО был уже крупным предприятием. Неустанными заботами партии и правительства, а также энергией заводского коллектива он из авторемонтных мастерских был превращен в первый в Советском Союзе и пока единственный действующий</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завод</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по производству автомашин.</w:t>
      </w:r>
    </w:p>
    <w:p w14:paraId="72D18C9F" w14:textId="29094856"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великих трудностях и муках рождались в цехах АМО первые советские автомобили.</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Завод</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за десять лет прошел путь от закладки и возведения цехов, ремонта 3-тонных грузовых автомобилей «уайт»к созданию первых десяти советских автомобилей типа «фиат» и с 1924/25 г. стал получать твердое программное задание по выпуску машин. К началу 1928 г. было наконец закончено начатое давно строительство здания заводоуправления, материальных складов и других объектов.</w:t>
      </w:r>
    </w:p>
    <w:p w14:paraId="6C0C9F54" w14:textId="2D349E63"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года в год возрастал выпуск автомобилей, повышались экономические показатели работы предприятия, да и сам коллектив изменялся, становился все более организованным и сплоченным. Если в 1924/25 г. на</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заводе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было изготовлено 100 автомобилей, то в</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 xml:space="preserve">1925 /26 г.— 275, в 1926/27 г.— 425, а в 1927/28 — уже 580 автомобилей </w:t>
      </w:r>
      <w:r w:rsidRPr="007550A6">
        <w:rPr>
          <w:rFonts w:ascii="Times New Roman" w:hAnsi="Times New Roman" w:cs="Times New Roman"/>
          <w:color w:val="000000" w:themeColor="text1"/>
          <w:sz w:val="16"/>
          <w:szCs w:val="16"/>
          <w:vertAlign w:val="superscript"/>
        </w:rPr>
        <w:t>18</w:t>
      </w:r>
      <w:r w:rsidRPr="007550A6">
        <w:rPr>
          <w:rFonts w:ascii="Times New Roman" w:hAnsi="Times New Roman" w:cs="Times New Roman"/>
          <w:color w:val="000000" w:themeColor="text1"/>
          <w:sz w:val="16"/>
          <w:szCs w:val="16"/>
        </w:rPr>
        <w:t>. Это было еще мало, но даже эти цифры говорили об упорном труде амовцев.</w:t>
      </w:r>
    </w:p>
    <w:p w14:paraId="3B494530"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Налаживалось заводское хозяйство. Амовцы проделали огромную работу по введению штамповки коленчатых валов вместо изготовления их из кованых досок (сэкономив 40% металла — около 2,5 пуда на машину), изменили состав алюминиевых отливок, используя дешевый алюминиевый лом (это дало возможность на 50 % освободиться от импортного алюминия), ввели новый способ заливки вкладышей баббитом, снизив потребность в дорогостоящем олове на 25 %, вводили новые штампы, приспособления, кондуктора и т. д.</w:t>
      </w:r>
      <w:r w:rsidRPr="007550A6">
        <w:rPr>
          <w:rFonts w:ascii="Times New Roman" w:hAnsi="Times New Roman" w:cs="Times New Roman"/>
          <w:color w:val="000000" w:themeColor="text1"/>
          <w:sz w:val="16"/>
          <w:szCs w:val="16"/>
          <w:vertAlign w:val="superscript"/>
        </w:rPr>
        <w:t>19</w:t>
      </w:r>
    </w:p>
    <w:p w14:paraId="04F01D08" w14:textId="1A16A162"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До</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1925 /26 г. контрольный отдел</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завода</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находился в стадии организации, а в 1926/27 г. работа этого отдела помогла изучить причины брака и вести решительную борьбу за его снижение. Все это укрепляло производство, снижало себестоимость выпускаемых машин. Первые 10 машин обошлись заводу по 18 тыс. руб. каждая. Это была такая высокая цена, которую никто не соглашался давать за АМО-Ф-15. Госплан установил отпускную цену за этот автомобиль в размере 8850 руб. Следовательно, завод работал в убыток, пользуясь дотацией от государства.</w:t>
      </w:r>
    </w:p>
    <w:p w14:paraId="0A96602D"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Следующие 25 автомобилей удалось изготовить уже по более низкой себестоимости — по 13 тыс. руб., а третья партия (50 автомобилей)— по 11700 руб. за каждый. В дальнейшем себестоимость продолжала снижаться, хотя и. не столь быстрыми темпами, а в 1926/27 г. завод впервые дал прибыль. Тем не менее наш автомобиль был дороже аналогичных машин заграничного производства по крайней мере на 30— 35%.</w:t>
      </w:r>
    </w:p>
    <w:p w14:paraId="45F44E87"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Это были трудные ступени роста отечественного автостроения. За десять лет изменился и коллектив амовцев. Достаточно взглянуть на эту таблицу, чтобы представить, как менялся коллектив.</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025"/>
        <w:gridCol w:w="1140"/>
        <w:gridCol w:w="460"/>
        <w:gridCol w:w="1200"/>
        <w:gridCol w:w="460"/>
        <w:gridCol w:w="615"/>
      </w:tblGrid>
      <w:tr w:rsidR="00472A36" w:rsidRPr="007550A6" w14:paraId="4A094819" w14:textId="77777777" w:rsidTr="002F79E9">
        <w:trPr>
          <w:trHeight w:val="645"/>
          <w:tblCellSpacing w:w="15" w:type="dxa"/>
        </w:trPr>
        <w:tc>
          <w:tcPr>
            <w:tcW w:w="1980" w:type="dxa"/>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8756304"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p>
        </w:tc>
        <w:tc>
          <w:tcPr>
            <w:tcW w:w="1110" w:type="dxa"/>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A645F5A"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p>
        </w:tc>
        <w:tc>
          <w:tcPr>
            <w:tcW w:w="420" w:type="dxa"/>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7AAE3CC"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p>
        </w:tc>
        <w:tc>
          <w:tcPr>
            <w:tcW w:w="1170" w:type="dxa"/>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1F1FCB9"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Рост кадров</w:t>
            </w:r>
          </w:p>
        </w:tc>
        <w:tc>
          <w:tcPr>
            <w:tcW w:w="420" w:type="dxa"/>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B792976"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p>
        </w:tc>
        <w:tc>
          <w:tcPr>
            <w:tcW w:w="570" w:type="dxa"/>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2386F0F"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p>
        </w:tc>
      </w:tr>
      <w:tr w:rsidR="00472A36" w:rsidRPr="007550A6" w14:paraId="137B7FF4"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11FC305"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Годы</w:t>
            </w:r>
          </w:p>
        </w:tc>
        <w:tc>
          <w:tcPr>
            <w:tcW w:w="0" w:type="auto"/>
            <w:gridSpan w:val="2"/>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1A8982CA"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Рабочих</w:t>
            </w:r>
          </w:p>
        </w:tc>
        <w:tc>
          <w:tcPr>
            <w:tcW w:w="0" w:type="auto"/>
            <w:gridSpan w:val="2"/>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86B4F68"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Служащих</w:t>
            </w:r>
          </w:p>
        </w:tc>
        <w:tc>
          <w:tcPr>
            <w:tcW w:w="0" w:type="auto"/>
            <w:vMerge w:val="restart"/>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37D22252"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Итого</w:t>
            </w:r>
          </w:p>
        </w:tc>
      </w:tr>
      <w:tr w:rsidR="00472A36" w:rsidRPr="007550A6" w14:paraId="3F3C1B3B"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3E87728"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82FDFE6"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FAD2E08"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1CBBA95"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1FC19928"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1D61C1"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p>
        </w:tc>
      </w:tr>
      <w:tr w:rsidR="00472A36" w:rsidRPr="007550A6" w14:paraId="2564D2B8"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7FED7268"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1920</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34B0707"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981</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0596C24"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69,9</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1965755"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422</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7FA0F878"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30,1</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D6922B1"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1403</w:t>
            </w:r>
          </w:p>
        </w:tc>
      </w:tr>
      <w:tr w:rsidR="00472A36" w:rsidRPr="007550A6" w14:paraId="02BA1D24"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7F49E55"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1921</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E6AF346"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1052</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1803C0D0"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69,3</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308B31E"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466</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FCC71A5"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30,7</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130A86C"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1518</w:t>
            </w:r>
          </w:p>
        </w:tc>
      </w:tr>
      <w:tr w:rsidR="00472A36" w:rsidRPr="007550A6" w14:paraId="3AB677DE"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38FCA2C1"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1922</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EFC9431"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633</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ACDF09F"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67,4</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994CEEA"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306</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3CD2C7F7"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32,6</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7D4E2A37"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939</w:t>
            </w:r>
          </w:p>
        </w:tc>
      </w:tr>
      <w:tr w:rsidR="00472A36" w:rsidRPr="007550A6" w14:paraId="0F2B37CD"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5214B1B"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1923</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94AFAE9"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663</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7C88AE02"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74,1</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2887C1D"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231</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90E21E6"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25,9</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E376BB0"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894</w:t>
            </w:r>
          </w:p>
        </w:tc>
      </w:tr>
      <w:tr w:rsidR="00472A36" w:rsidRPr="007550A6" w14:paraId="0AF844E7"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808666D"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1923—24</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54E2ADB"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703</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2CEE36E"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75,7</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35F7E4EE"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2163C81"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24,3</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A1BE3A0"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928</w:t>
            </w:r>
          </w:p>
        </w:tc>
      </w:tr>
      <w:tr w:rsidR="00472A36" w:rsidRPr="007550A6" w14:paraId="4A7E1CAF"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7177F8E1"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1924—25</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293BAF6"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1166</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18784683"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83,9</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935CC95"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224</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7FF6446B"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16,1</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5ABCA56"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1390</w:t>
            </w:r>
          </w:p>
        </w:tc>
      </w:tr>
      <w:tr w:rsidR="00472A36" w:rsidRPr="007550A6" w14:paraId="676A9796"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31F3E70"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bookmarkStart w:id="88" w:name="YANDEX_62"/>
            <w:bookmarkEnd w:id="88"/>
            <w:r w:rsidRPr="007550A6">
              <w:rPr>
                <w:rFonts w:ascii="Times New Roman" w:hAnsi="Times New Roman" w:cs="Times New Roman"/>
                <w:color w:val="000000" w:themeColor="text1"/>
                <w:sz w:val="16"/>
                <w:szCs w:val="16"/>
              </w:rPr>
              <w:t> 1925 —26</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0AB38DC"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1181</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3B13887"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79,8</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0D23609"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298</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B6FCA70"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20,2</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AB61C5A"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1479</w:t>
            </w:r>
          </w:p>
        </w:tc>
      </w:tr>
      <w:tr w:rsidR="00472A36" w:rsidRPr="007550A6" w14:paraId="5AEBA7C6"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7F464F19"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1926—27</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7556AB7"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1350</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32EBD967"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1D0025FA"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316</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9BDAE54"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CD5A36E"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1666</w:t>
            </w:r>
          </w:p>
        </w:tc>
      </w:tr>
      <w:tr w:rsidR="00472A36" w:rsidRPr="007550A6" w14:paraId="4455E9B2"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1D9037AA"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1 октября 1927 г.</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0B43B57"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1464</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D55567D"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79,8</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DE3EA1B"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334</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1B98C87B"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20,2</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F4FD2C7"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1798</w:t>
            </w:r>
          </w:p>
        </w:tc>
      </w:tr>
    </w:tbl>
    <w:p w14:paraId="2EF31D7E"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Изменилось соотношение между рабочими, занятыми непосредственно на изготовлении деталей автомашин, и вспомогательными рабочими. Так, удельный вес вспомогательных рабочих в 1921/22 г. был выше, чем рабочих основного производства, и составлял 123 % по отношению к ним, а с 1922/24 г. он стал снижаться и достиг 67%, а в 1924/27 г.— 53,8 %20.</w:t>
      </w:r>
    </w:p>
    <w:p w14:paraId="3FBF3DB8"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Имелись некоторые достижения и в рациональном использовании рабочих кадров. Если в ноябре 1924 г. на один автомобиль затрачивалось 7 тыс. человеко-часов, а в марте 1926 г.— 2785, то в 1927 г.— 2 тыс. человеко-часов (17152).</w:t>
      </w:r>
    </w:p>
    <w:p w14:paraId="26AF989B"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p>
    <w:p w14:paraId="397E473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вопрос о строительстве большого автозавода новейшего типа вызвал большую дискуссию в советском хозяйственном руководстве.</w:t>
      </w:r>
    </w:p>
    <w:p w14:paraId="3C7E6803"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Противник ускоренной автомобилизации, председатель комиссии Госплана С.Г.Струмилин аргументировал свою позицию необеспеченностью сбыта автомашин, особенно на селе; необходимостью продавать их в кредит, что обременительно для государственного бюджета; невозможностью рационально, с полной загрузкой, использовать автомобиль в сельских условиях, где и лошадь работает лишь 85 дней в году; высокой себестоимостью производства в отечественных условиях; наконец, бездорожьем.</w:t>
      </w:r>
    </w:p>
    <w:p w14:paraId="586917ED"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Некоторые ответственные работники Госплана и ВСНХ считали строительство государственного автозавода на 80—100 тысяч машин в год несвоевременным и предлагали начать со строительства небольшого предприятия по сборке автомобилей из импортных частей — при одновременном улучшении дорог.</w:t>
      </w:r>
    </w:p>
    <w:p w14:paraId="52C7BAF5"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Однако автомобилизация СССР вошла в первый пятилетний план, и ее успех зависел от сотрудничества хотя бы с одним из конкурирующих гигантов — Форд Мотор и Дженерал Моторз (отделение Шевроле), хотя предложения поступали и от других фирм. Борьба на авторынке США усиливалась, а Форд развернул выпуск новой модели автомашин — легковой А и грузовой АА.</w:t>
      </w:r>
    </w:p>
    <w:p w14:paraId="535C3D5E"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Фирма Форда предлагала создать в СССР подобие своих зарубежных отделений — компанию со смешанным капиталом для строительства автозавода, рассчитанного на выпуск 100 000 машин в год; предложения Дженерал Моторз были гораздо скромнее — продажа технической документации и лицензии на выпуск шевроле из поставляемых в кредит авточастей — 12 500 машин в год.</w:t>
      </w:r>
    </w:p>
    <w:p w14:paraId="14AB1C5D"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Ч.Соренсен, который на протяжении 1928 г. провел переговоры с двумя советскими делегациями, отметил полную некомпетентность первой и гораздо лучшую подготовленность второй, которую возглавлял заместитель председателя ВСНХ СССР Межлаук — инженер-механик, свободно владевший английским языком. “С ним было приятно работать”, и Соренсен представил его Генри и Эдселу Фордам. Межлаук стал “очень популярным человеком в компании” (11506).</w:t>
      </w:r>
    </w:p>
    <w:p w14:paraId="036BCDC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499CD31" w14:textId="77777777" w:rsidR="002E3B95" w:rsidRPr="003600B8" w:rsidRDefault="002E3B95" w:rsidP="002E3B9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1927 году относится предложение переоборудовать учебное судно «Комсомолец» в учебный авианосец. Параметры будущего корабля должны были составлять: водоизмещение 12 000 т, скорость 15 узлов; авиагруппа: 26 истребителей и 16 штурмовиков; вооружение: восемь двухорудийных установок калибром 102 мм и две пятиствольные калибром 40 мм. По своим характеристикам этот проект напоминает вошедший в строй в 1924 году английский авианосец «Гермес», при определенном подобии во внешнем виде.</w:t>
      </w:r>
    </w:p>
    <w:p w14:paraId="6B619DAD" w14:textId="77777777" w:rsidR="002E3B95" w:rsidRPr="003600B8" w:rsidRDefault="002E3B95" w:rsidP="002E3B9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Без сомнения, подобное предложение могло быть реализовано, создали даже опытный образец палубного штурмовика – самолет «ШОН». Отсутствие средств на переоборудование корабля и разработку технического проекта, а также желания производить какие-либо работы в данном направлении предопределили судьбу этого проекта. Никаких результатов он не имел. Строительство флота согласно концепции «Малого флота» исключало всякую возможность строительства авианосцев. На десять лет они исчезают из планов судостроения (25247).</w:t>
      </w:r>
    </w:p>
    <w:p w14:paraId="1AEADDA0" w14:textId="77777777" w:rsidR="002E3B95" w:rsidRPr="003600B8" w:rsidRDefault="002E3B95" w:rsidP="002E3B95">
      <w:pPr>
        <w:spacing w:after="0" w:line="240" w:lineRule="auto"/>
        <w:jc w:val="both"/>
        <w:rPr>
          <w:rFonts w:ascii="Times New Roman" w:hAnsi="Times New Roman" w:cs="Times New Roman"/>
          <w:color w:val="0070C0"/>
          <w:sz w:val="16"/>
          <w:szCs w:val="16"/>
        </w:rPr>
      </w:pPr>
    </w:p>
    <w:p w14:paraId="59C19199"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на базе мастерских Детской коммуны им. Ф.Э.Дзержинского в Харькове образован Комбинат им. Дзержинского НКВД. По приказу НКАП № 62сс от 22.01.1941 г. и приказу НКВД/ НКАП № 035/85с от 29.01.1941 г. на базе корпуса № 3 (с 04.1941 г. переданы все сооружения) Комбината им. Дзержинского (ранее переданного заводу № 135 НКАП) организован ГС завод № 296 4ГУ НКАП для производства насосных агрегатов непосредственного впрыска "НВ". Другой специализацией завода к началу ВОВ было производство оптических приборов: перископов и панорам для арторудий. Завод действовал на двух территориях. Производство оптики оставлено на старом месте в Харькове.</w:t>
      </w:r>
    </w:p>
    <w:p w14:paraId="71FB79AA"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соответствии с постановлением Совета по эвакуации № СЭ-104сс от 29.08.1941 г., постановлением ГКО № 681сс от 16.09.1941 г. и приказами № 931сс от 31.08.1941 г. и № 955сс от 7.09.1941 г. основная часть завода по производству инструментов и агрегатов НВ эвакуирована в г. Бердск на территорию шести складов УГМР. Размещение закончено к 12.1941 г.</w:t>
      </w:r>
    </w:p>
    <w:p w14:paraId="57775BDA"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приказу № 606с от 8.08.1942 г. планировалось передать завод в систему НКВ. Однако, в соответствии с постановлением ГКО № 2445сс от 23.10.1942 г. и приказом № 806/546с от 28.10.1942 г. в НКВ передано лишь выделенное из состава завода № 296 оптико-механическое производство.</w:t>
      </w:r>
    </w:p>
    <w:p w14:paraId="190BA605"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11.1942 г. в Бердске началась организация производства агрегатов НВ.</w:t>
      </w:r>
    </w:p>
    <w:p w14:paraId="6EECCFE7"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1942 г. часть завода № 296 НКАП (оборудование, кадры) по электродрелям переведена на завод № 500 в Тушино.</w:t>
      </w:r>
    </w:p>
    <w:p w14:paraId="0DF0B2B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оказания помощи моторным заводам приказом № 491с от 17.08.1943 г. образован заводской Базовый эксплуатационный ремонтный отдел на территории завода № 315 НКАП. Начальник отдела- А.Я. Асеев, кадры сформированы переводом специалистов с заводов № 315, № 132, № 33 и ОКБ-132.</w:t>
      </w:r>
    </w:p>
    <w:p w14:paraId="66045883"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приказу № 673с от 10.11.1943 г. заводу переданы все сооружения расформированного завода № 9 ОАП НКАП.</w:t>
      </w:r>
    </w:p>
    <w:p w14:paraId="4FC49179"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приказу № 679с от 15.11.1943 г. на площадке эвакуированного завода в Харькове организованы мастерские по ремонту моторных агрегатов.</w:t>
      </w:r>
    </w:p>
    <w:p w14:paraId="430DC0C6"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приказу № 612с от 9.09.1946 г. завод реэвакуирован на старую площадку в Харьков. С 1953 г. передан из 4ГУ во 2ГУ, с 1957 г.- в ведении Харьковского СНХ.</w:t>
      </w:r>
    </w:p>
    <w:p w14:paraId="01A94267"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(Есть упоминания, что завод № 296 был в Смоленске).</w:t>
      </w:r>
    </w:p>
    <w:p w14:paraId="55650E0F"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23.11.1970 г. создан филиал- ВАЗ, который в 1992 г. выделился в самостоятельный завод.</w:t>
      </w:r>
    </w:p>
    <w:p w14:paraId="20D92879"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1993 г. на базе ХМЗ, а также Харьковского агрегатного КБ, Волчанского агрегатного завода, Первомайского машиностроительного завода создана “Корпорация “ФЭД”.</w:t>
      </w:r>
    </w:p>
    <w:p w14:paraId="45F272CA"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(2003 г.): гидроагрегаты ЛА, насосные станции, привод-генераторы, агрегаты систем жизнеобеспечения ЛА, агрегаты и системы НВ топлива для ДВС, регуляторы винтов.</w:t>
      </w:r>
    </w:p>
    <w:p w14:paraId="012A782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(2002 г.)- 3100 чел.</w:t>
      </w:r>
    </w:p>
    <w:p w14:paraId="554FBEDD"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(-01.1941-08.1943 г.-)- В.С. Берман, (-1995-2002 г.-)- А.А. Жданов.</w:t>
      </w:r>
    </w:p>
    <w:p w14:paraId="6F5A108E"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директора: по производству (2002 г.)- В.А. Матюхин; по коммерческой деятельности (-2002-05 г.-)- С.Д. Корзинкин; по экономике и финансам (2002 г.)- Ю.Н. Кривошапко.</w:t>
      </w:r>
    </w:p>
    <w:p w14:paraId="6D3A0EF2"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(2002 г.)- В.А. Фадеев.</w:t>
      </w:r>
    </w:p>
    <w:p w14:paraId="675C4163"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отделов: маркетинга (2005 г.)- Е.И. Водотыка. Начальник бюро анализа рынка (2005 г.)- В.А. Ярмольчук.</w:t>
      </w:r>
    </w:p>
    <w:p w14:paraId="59456D52"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(ВОВ) агрегаты НВ: НБ-3У для Ла-5, Ла-7; артпанорамы “ПГ”, перископ “ТР”, винтовочные прицелы “ПУ”; топливный насос НП-26/1 для Су-9 (1950-е); насосные станции НС-46, НС-73, НС-75 (2005); гидроприводы ГП-21, ГП-22, ГП-23 (2005); гидроагрегаты НР-01/1, ГА-213 (2005); топливные агрегаты НР-3ВМ, АДТ-24, НД-24 (2005); фотоаппараты ФЭД; электрические сверлильные машины.</w:t>
      </w:r>
    </w:p>
    <w:p w14:paraId="577FD461"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ГС Завод № 296 им. Дзержинского НКАП, МАП, Харьковского СНХ, Комбинат им. Ф.Э. Дзержинского НКВД, Харьковский машиностроительный завод (ХМЗ), Объединение “ФЭД”, ГП “ХМЗ “ФЭД”</w:t>
      </w:r>
    </w:p>
    <w:p w14:paraId="5E03752A"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Харьков; г. Бердск Новосибирской обл.; г. Харьков</w:t>
      </w:r>
    </w:p>
    <w:p w14:paraId="45B2A3A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Украина 61023 г. Харьков, ул. Сумская, 132 тел. 40-22-05 www.fed.kharkov.ua, www.fed.kharkov.com</w:t>
      </w:r>
    </w:p>
    <w:p w14:paraId="713C0305"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ОКО, ОКБ завода № 296 НКАП, ОКБ-296 НКАП</w:t>
      </w:r>
    </w:p>
    <w:p w14:paraId="264CC51D"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 Харьков; г. Бердск Новосибирской обл.</w:t>
      </w:r>
    </w:p>
    <w:p w14:paraId="6A32AB65"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Разработка насосов ("НВ") для авиамоторов.</w:t>
      </w:r>
    </w:p>
    <w:p w14:paraId="34E634EF"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1941 г. ОКБ эвакуировано на самостоятельную площадку в г. Бердск. По приказу № 1066с от 13.10.1941 г. для организации опытной базы по агегатам непосредственного впрыска авиамоторов вновь сформирован ОКО (далее- ОКБ) на базе эвакуированного завода № 296 НКАП и КБ-2 ОКО завода № 33 (Д.Н. Рудин, Ф.П. Пашков, Н.П. Голин и др.) под руководством С.А. Косберга. Переведены также работники ЦИАМ (В.А. Бородин и др.).</w:t>
      </w:r>
    </w:p>
    <w:p w14:paraId="7E89763C"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Работы по агрегатам топливопитания и регулирования авиационных поршневых моторов (НБ-3У для АШ-82ФН).</w:t>
      </w:r>
    </w:p>
    <w:p w14:paraId="7A89CB96"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1946 г. ОКБ-296 (г. Бердск) объединено с заводом № 296. Далее, в 04.1946 г. ОКБ-296 переведено в Воронеж и получило название ОКБ-154 МАП. В 1947 г. при заводе № 154 действовало единое ОКБ-154-296.</w:t>
      </w:r>
    </w:p>
    <w:p w14:paraId="135439FF"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 (10.1941-04.1946 г.)- С.А. Косберг (до этого- на заводе № 33).</w:t>
      </w:r>
    </w:p>
    <w:p w14:paraId="2141B2E5"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гл. конструктора (1941 г.-)- Д.Н. Рудин.</w:t>
      </w:r>
    </w:p>
    <w:p w14:paraId="7078CB1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Харьковское агрегатное КБ (ХАКБ), ГП “ХАКБ”</w:t>
      </w:r>
    </w:p>
    <w:p w14:paraId="651316C7"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Украина 61023 г. Харьков, ул. Сумская, 132 тел. 43-22-75</w:t>
      </w:r>
    </w:p>
    <w:p w14:paraId="285DB4C6"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Основано в 1967 г. для разработки гидроагрегатов ЛА. В 1993 г. вошло в “Корпорацию “ФЭД” в качестве филиала.</w:t>
      </w:r>
    </w:p>
    <w:p w14:paraId="2DECD9A9"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Работы (2005 г.): разработка и производство гидроагрегатов для ЛА (Ан-148, Ту-334, Бе-200), КА, судостроения (насосы, гидромоторы, автономные приводы, гидротрансформаторы, распределительная аппаратура, гидрообъемные передачи); рулевые корабельные комплексы.</w:t>
      </w:r>
    </w:p>
    <w:p w14:paraId="7266F80A"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(2002 г.)- 330 чел.</w:t>
      </w:r>
    </w:p>
    <w:p w14:paraId="73469B0E"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Руководитель (2002 г.)- В.К. Мокроуз.</w:t>
      </w:r>
    </w:p>
    <w:p w14:paraId="76B7590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Ген. конструктор (2002 г.)- В.К. Мокроуз.</w:t>
      </w:r>
    </w:p>
    <w:p w14:paraId="72DE4B02"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(2002 г.)- А.В. Ботыгин.</w:t>
      </w:r>
    </w:p>
    <w:p w14:paraId="54F08F3A"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Зам. руководителя (2002 г.)- В.А. Матусевич; по экономике и финансам (2002 г.)- Е.В. Пастухова.69 </w:t>
      </w:r>
    </w:p>
    <w:p w14:paraId="2BB37585"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отделов: ВЭС и маркетинга (-2002-05 г.-)- В.А. Беляева.</w:t>
      </w:r>
    </w:p>
    <w:p w14:paraId="1EB033CE"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ЗАО “Корпорация “ФЭД”</w:t>
      </w:r>
    </w:p>
    <w:p w14:paraId="68C01A0F"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Украина 61023 г. Харьков ул. Сумская, 132 тел. 43-21-51 www.fed.kharkov.ua</w:t>
      </w:r>
    </w:p>
    <w:p w14:paraId="2CB4A271"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“Корпорация “ФЭД” создана в 1993 г. на базе ХМЗ, в нее вошли также Харьковское агрегатное КБ, Волчанский агрегатный завод, Первомайский машиностроительный завод (входили в 2002 г.).</w:t>
      </w:r>
    </w:p>
    <w:p w14:paraId="28C89F98"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Президент (2002 г.)- А.А. Жданов.</w:t>
      </w:r>
    </w:p>
    <w:p w14:paraId="339F5C31"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правления (2002 г.)- В.В. Попов.</w:t>
      </w:r>
    </w:p>
    <w:p w14:paraId="03A092B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ГП “Первомайский Машиностроительный Завод”</w:t>
      </w:r>
    </w:p>
    <w:p w14:paraId="4228C122"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Украина 349970 г. Первомайск Луганской обл. ул. Правика, 1 тел. 64-558</w:t>
      </w:r>
    </w:p>
    <w:p w14:paraId="3086029B"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основан в 09.1969 г. как филиал ХМЗ.</w:t>
      </w:r>
    </w:p>
    <w:p w14:paraId="201EB23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топливно-регулирующей аппаратуры для авиационных ГТД, фотооборудования. В 1993 г. вошел в “Корпорацию “ФЭД” в качестве филиала.</w:t>
      </w:r>
    </w:p>
    <w:p w14:paraId="54A729B7"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Директор (-1979 г.)- А.Ю. Братков. </w:t>
      </w:r>
    </w:p>
    <w:p w14:paraId="2BF82D7E"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Гл. инженер (1969 г.-)- А.Ю. Братков. </w:t>
      </w:r>
    </w:p>
    <w:p w14:paraId="6AF616B5"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Председатель правления (2002 г.)- Л.А.Усов. ВП- 4/02 </w:t>
      </w:r>
    </w:p>
    <w:p w14:paraId="7DD21915"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Производство: топливные агрегаты двигателей ТВ2-117, Д1А, Д2Б. НП52М, АУР86, ТДК, МН4В, ТА-12, ГА-168; рулевые механизмы автомобилей, блк управления маслостанцией ГСТ-90 для комбайнов.69 </w:t>
      </w:r>
    </w:p>
    <w:p w14:paraId="00193A3C"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ОАО “Волчанский агрегатный завод” (ВАЗ)</w:t>
      </w:r>
    </w:p>
    <w:p w14:paraId="62DBD029"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Украина 312510 г. Волчанск Харьковской обл. ул. Пушкина, 2 тел. 22-703</w:t>
      </w:r>
    </w:p>
    <w:p w14:paraId="25CD8FDC"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образован 23.11.1970 г. как филиал ХМЗ “ФЭД”. В 1992 г. выделился в самостоятельное предприятие. В 1994 г. преобразован в ОАО. Затем вошел в “Корпорацию “ФЭД”.</w:t>
      </w:r>
    </w:p>
    <w:p w14:paraId="5A14BFAA"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(2002 г.): гидромоторы, насосы и насосные станции для ЛА и др. техники; агрегаты топливно-регулирующей аппаратуры ГТД; регуляторы тормозных сил; регуляторы уровня пола для автотранспорта; автозапчасти.</w:t>
      </w:r>
    </w:p>
    <w:p w14:paraId="6909C74E"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(2002 г.)- 1600 чел.</w:t>
      </w:r>
    </w:p>
    <w:p w14:paraId="372FE06A"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Председатель правления (2002 г.)- А.А. Антоненко.</w:t>
      </w:r>
    </w:p>
    <w:p w14:paraId="42C11D9F"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(2002 г.)- Д.В. Резников.</w:t>
      </w:r>
    </w:p>
    <w:p w14:paraId="059A31CF"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директора: по техническому развитию (2002 г.)- Н.С. Жердев; по маркетингу, финансам и сбыту (2002 г.)- С.В. Слюсаренко (10776).</w:t>
      </w:r>
    </w:p>
    <w:p w14:paraId="07758BE6"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84A4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в Харькове были созданы мастерские Трудовой детской коммуны им. Ф.Э.Дзержинского ОГПУ под руководством Макаренко. Выпускались электродрели. 20.12.1938г. на базе мастерских образован Промышленный комбинат им. Дзержинского (ФЭД) НКВД. В 1939г. комбинат НКВД был переименован в завод № 3 НКВД.</w:t>
      </w:r>
    </w:p>
    <w:p w14:paraId="52B28F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1940 г. завод № 3 передан заводу № 135 НКАП. По приказу НКАП № 62сс от 22.01.1941 г. и приказу НКВД/ НКАП № 035/85с от 29.01.1941 г. на базе корпуса № 3 (с 04.1941 г. переданы все сооружения) завода № 3 (ранее переданного заводу № 135 НКАП) организован ГС завод № 296 4ГУ НКАП для производства насосных агрегатов непосредственного впрыска «НВ».</w:t>
      </w:r>
    </w:p>
    <w:p w14:paraId="273D00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Разработан оптический прицел «ПУ» (1940 г.).</w:t>
      </w:r>
    </w:p>
    <w:p w14:paraId="6A54DF8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Производство: оптические прицелы: «ПЕ» (1939-40)- 14.816, «ПУ» (1940)- 5675 (11982).</w:t>
      </w:r>
    </w:p>
    <w:p w14:paraId="5511736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84F2F6" w14:textId="76EA4E6F"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был основан Харьковский радиозавод (ГС завод № 193 НКОП, НКАП, НКЭП, Харьковский радиозавод НКТП, Каслинский радиозавод, В-2883, ГП «Каслинский радиозавод», АООТ, ОАО «Радий» /Украина</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Харьков;</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Касли/ /456830</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Касли Челябинской обл. ул. Советская, 28/). В 12.1936 г. передан в ведение НКОП, по пр. № Обсс от 30.12.1936 г. переименован в завод № 193, приказом № 116 от 31.03.1937 г. утвержден Устав ГС завода № 193 5ГУ НКОП. В 01.1939 г. завод № 193 5ГУ передан в ведение НКАП, утвержден Устав завода. Далее - в ведении 7ГУ НКАП.</w:t>
      </w:r>
    </w:p>
    <w:p w14:paraId="1C69983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радиопеленгаторов, морских раций. Приказом № 0020 от 3.02.1937 г. заводу предписано создать к 1.01.193 8 г. мощности по производству радиостанций: морских - 200 шт. в год; пеленгатических - 400 шт.</w:t>
      </w:r>
    </w:p>
    <w:p w14:paraId="1A014F73" w14:textId="64421E73"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Указу Президиума ВС от 17.04.1940 г. и приказу НКАП/НКЭП № 105/5 от 23.04.1940 г. передан в ведение вновь образованного НКЭП. В 1941 г. после начала войны эвакуирован в</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Касли.</w:t>
      </w:r>
    </w:p>
    <w:p w14:paraId="3F519D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месте эвакуированного завода образован завод № 158.</w:t>
      </w:r>
    </w:p>
    <w:p w14:paraId="3918314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Каслинский радиозавод имел наименование «п/я В-2883». ГП «Каслинский радиозавод» 31.05.1994 г. преобразовано в АООТ, а с 23.04.1999 г.- в ОАО «Радий». По решению правительства № 22-р от 9.01.2004 г. и Указу Президента РФ № 1009 от 4.08.2004 г. вошло в число стратегических оборонных предприятий.</w:t>
      </w:r>
    </w:p>
    <w:p w14:paraId="702849A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Директор (-11.09.1937 г.)- В.А. Шаблыгин, (11.09.1937 г.-)- </w:t>
      </w:r>
      <w:r w:rsidRPr="007550A6">
        <w:rPr>
          <w:rFonts w:ascii="Times New Roman" w:hAnsi="Times New Roman" w:cs="Times New Roman"/>
          <w:color w:val="000000" w:themeColor="text1"/>
          <w:sz w:val="16"/>
          <w:szCs w:val="16"/>
          <w:lang w:val="en-US"/>
        </w:rPr>
        <w:t>A</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M</w:t>
      </w:r>
      <w:r w:rsidRPr="007550A6">
        <w:rPr>
          <w:rFonts w:ascii="Times New Roman" w:hAnsi="Times New Roman" w:cs="Times New Roman"/>
          <w:color w:val="000000" w:themeColor="text1"/>
          <w:sz w:val="16"/>
          <w:szCs w:val="16"/>
        </w:rPr>
        <w:t>. Балашов. Гендиректор (2006 г.)- В. Г. Доброрезов.</w:t>
      </w:r>
    </w:p>
    <w:p w14:paraId="549FC2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Зам. директора (-27.03.1937 г.)- </w:t>
      </w:r>
      <w:r w:rsidRPr="007550A6">
        <w:rPr>
          <w:rFonts w:ascii="Times New Roman" w:hAnsi="Times New Roman" w:cs="Times New Roman"/>
          <w:color w:val="000000" w:themeColor="text1"/>
          <w:sz w:val="16"/>
          <w:szCs w:val="16"/>
          <w:lang w:val="en-US"/>
        </w:rPr>
        <w:t>JI</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H</w:t>
      </w:r>
      <w:r w:rsidRPr="007550A6">
        <w:rPr>
          <w:rFonts w:ascii="Times New Roman" w:hAnsi="Times New Roman" w:cs="Times New Roman"/>
          <w:color w:val="000000" w:themeColor="text1"/>
          <w:sz w:val="16"/>
          <w:szCs w:val="16"/>
        </w:rPr>
        <w:t xml:space="preserve">. Жиронкин, (27.03.1937 г.-)- </w:t>
      </w:r>
      <w:r w:rsidRPr="007550A6">
        <w:rPr>
          <w:rFonts w:ascii="Times New Roman" w:hAnsi="Times New Roman" w:cs="Times New Roman"/>
          <w:color w:val="000000" w:themeColor="text1"/>
          <w:sz w:val="16"/>
          <w:szCs w:val="16"/>
          <w:lang w:val="en-US"/>
        </w:rPr>
        <w:t>A</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M</w:t>
      </w:r>
      <w:r w:rsidRPr="007550A6">
        <w:rPr>
          <w:rFonts w:ascii="Times New Roman" w:hAnsi="Times New Roman" w:cs="Times New Roman"/>
          <w:color w:val="000000" w:themeColor="text1"/>
          <w:sz w:val="16"/>
          <w:szCs w:val="16"/>
        </w:rPr>
        <w:t>. Пятых. Помощник директора по найму и увольнению (27.11.1938 г.-)- В.А. Тихонов.</w:t>
      </w:r>
    </w:p>
    <w:p w14:paraId="0FEDC4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Гл. инженер (-27.03.1937 г.)- Л.Н. Жиронкин, (27.03.1937 г.-)- </w:t>
      </w:r>
      <w:r w:rsidRPr="007550A6">
        <w:rPr>
          <w:rFonts w:ascii="Times New Roman" w:hAnsi="Times New Roman" w:cs="Times New Roman"/>
          <w:color w:val="000000" w:themeColor="text1"/>
          <w:sz w:val="16"/>
          <w:szCs w:val="16"/>
          <w:lang w:val="en-US"/>
        </w:rPr>
        <w:t>A</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M</w:t>
      </w:r>
      <w:r w:rsidRPr="007550A6">
        <w:rPr>
          <w:rFonts w:ascii="Times New Roman" w:hAnsi="Times New Roman" w:cs="Times New Roman"/>
          <w:color w:val="000000" w:themeColor="text1"/>
          <w:sz w:val="16"/>
          <w:szCs w:val="16"/>
        </w:rPr>
        <w:t>. Пятых.</w:t>
      </w:r>
    </w:p>
    <w:p w14:paraId="2F8672B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Создано: стационарный радиопеленгатор для ПЛ (1937), </w:t>
      </w:r>
      <w:r w:rsidRPr="007550A6">
        <w:rPr>
          <w:rFonts w:ascii="Times New Roman" w:hAnsi="Times New Roman" w:cs="Times New Roman"/>
          <w:color w:val="000000" w:themeColor="text1"/>
          <w:sz w:val="16"/>
          <w:szCs w:val="16"/>
          <w:lang w:val="en-US"/>
        </w:rPr>
        <w:t>KB</w:t>
      </w:r>
      <w:r w:rsidRPr="007550A6">
        <w:rPr>
          <w:rFonts w:ascii="Times New Roman" w:hAnsi="Times New Roman" w:cs="Times New Roman"/>
          <w:color w:val="000000" w:themeColor="text1"/>
          <w:sz w:val="16"/>
          <w:szCs w:val="16"/>
        </w:rPr>
        <w:t xml:space="preserve"> приемник «Вьюга» (1937) (11982).</w:t>
      </w:r>
    </w:p>
    <w:p w14:paraId="53EBFA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014AEA"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1927. На Электровакуумном заводе под руководством Векшинского С.А. был налажен выпуск осциллографических трубок с накаливаемым катодом и экраном трех цветов (синим, желтым и зеленым). Инженер Хараджа Ф.Н. на электровакуумном заводе начал серийный выпуск рентгеновских трубок. О.В.Лосев открыл явление — свечение кристаллов карборунда при прохождении тока через точечный контакт (свечение Лосева). Он дал правильное физическое истолкование открытому им явлению свечения кристаллов, доказав экспериментально существование некоторого “активного слоя” в детектирующем контакте. В терминах сегодняшней электроники это явление называют рекомбинационным излучением р-п переходов (11223).</w:t>
      </w:r>
    </w:p>
    <w:p w14:paraId="0FA3AE9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56D26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был основан Завод «Профрадио». Вскоре переименован в Радиозавод № 2. Первая продукция - громкоговорители и детали для детекторных приемников. С 1937 г. - работы по обеспечению связи с ЛА.</w:t>
      </w:r>
    </w:p>
    <w:p w14:paraId="17747C6D" w14:textId="585935E3"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1941 г. завод переведен в ведение Главрадиопрома, ему присвоен № 695 и наименование «п/я 241» (Завод № 695, завод «Профрадио», Радиозавод № 2, п/я 241, НИИ-695 МПСС, ГКРЭ, Московский НИИ радиосвязи (МНИИРС) МРП, МПСС, В-8828, ОАО «МНИИРС» / г. Москва Ж-316/ /109029</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Москва ул. Нижегородская, 32 тел. 911-07-36, 912-59-65/).</w:t>
      </w:r>
    </w:p>
    <w:p w14:paraId="6AD631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1946 г. на базе завода № 695 создан НИИ радиосвязи (НИИ-695). В 1947 г. производственные участки и цеха завода преобразованы в опытный завод НИИ-695.</w:t>
      </w:r>
    </w:p>
    <w:p w14:paraId="3645F9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1949 г. изобретены первые в мире печатные платы. Созданы автомобильные и радиовещательные приемники, самолетные и корабельные радиостанции.</w:t>
      </w:r>
    </w:p>
    <w:p w14:paraId="358C5FC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1955-59 г. - разработка систем радиосвязи для дальней авиации (Б.М. Коноплев).</w:t>
      </w:r>
      <w:r w:rsidRPr="007550A6">
        <w:rPr>
          <w:rFonts w:ascii="Times New Roman" w:hAnsi="Times New Roman" w:cs="Times New Roman"/>
          <w:color w:val="000000" w:themeColor="text1"/>
          <w:sz w:val="16"/>
          <w:szCs w:val="16"/>
          <w:vertAlign w:val="superscript"/>
        </w:rPr>
        <w:t>60</w:t>
      </w:r>
      <w:r w:rsidRPr="007550A6">
        <w:rPr>
          <w:rFonts w:ascii="Times New Roman" w:hAnsi="Times New Roman" w:cs="Times New Roman"/>
          <w:color w:val="000000" w:themeColor="text1"/>
          <w:sz w:val="16"/>
          <w:szCs w:val="16"/>
        </w:rPr>
        <w:t xml:space="preserve"> Принимал участие в разработке станции «Миндаль» для МиГ-19С.</w:t>
      </w:r>
    </w:p>
    <w:p w14:paraId="6542FA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1957 г. занимается обеспечением аппаратурой радиосвязи с пилотируемыми КА. С 1962 г.- работы по созданию систем спутниковой связи.</w:t>
      </w:r>
    </w:p>
    <w:p w14:paraId="55A0772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Распоряжением ВСНХ от 28.08.1964 г. на базе СКВ ГЗАС образован филиал института, предприятие- п/я 300.</w:t>
      </w:r>
    </w:p>
    <w:p w14:paraId="08085AC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1966 г. НИИ-695 переименован в МНИИРС, «предприятие- п/я В-8828» в ведении МРП. С 1974 по 1990 г.- в ведении МПСС.</w:t>
      </w:r>
      <w:r w:rsidRPr="007550A6">
        <w:rPr>
          <w:rFonts w:ascii="Times New Roman" w:hAnsi="Times New Roman" w:cs="Times New Roman"/>
          <w:color w:val="000000" w:themeColor="text1"/>
          <w:sz w:val="16"/>
          <w:szCs w:val="16"/>
          <w:vertAlign w:val="superscript"/>
        </w:rPr>
        <w:t>77</w:t>
      </w:r>
      <w:r w:rsidRPr="007550A6">
        <w:rPr>
          <w:rFonts w:ascii="Times New Roman" w:hAnsi="Times New Roman" w:cs="Times New Roman"/>
          <w:color w:val="000000" w:themeColor="text1"/>
          <w:sz w:val="16"/>
          <w:szCs w:val="16"/>
        </w:rPr>
        <w:t xml:space="preserve"> В 1993 г. МНИИРС акционирован и преобразован в ОАО. По решению правительства № 22-р от 9.01.2004 г. и Указу Президента РФ № 1009 от 4.08.2004 г. вошло в число стратегических оборонных предприятий.</w:t>
      </w:r>
    </w:p>
    <w:p w14:paraId="438F59F0" w14:textId="34AC2B9B"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Имел свой опытный завод. В 1970-е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построен корпус микроэлектроники.</w:t>
      </w:r>
    </w:p>
    <w:p w14:paraId="6D7A1743" w14:textId="5B04ADA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1990-е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на базе опытного завода совместно с ЗАО «Радиус-2» организовано серийное производство станции «Радиус».</w:t>
      </w:r>
    </w:p>
    <w:p w14:paraId="7FDB65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Принимал участие в программах: «Периметр», «Союз-Аполлон», МКС, РТР «Ямал-100».</w:t>
      </w:r>
    </w:p>
    <w:p w14:paraId="1ED916F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Направления деятельности (2002 г.): совершенствование и развитие Единой системы спутниковой связи; ретрансляторы с системами обработки информации на борту и многолучевыми антенными системами; спутниковые системы связи для подвижных объектов; ретрансляторы для телевещания; приемники абонентских устройств кабельного вешания.</w:t>
      </w:r>
    </w:p>
    <w:p w14:paraId="095399B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Директор (1927 г.-)- П.П. Осипов, М.С. Матанов, К.К. Спецов, И.А. Дикарев, (-1941 г.)- С.И. Семенов, (1941- 43 г.)- И.Р. Гусенков, (1943 г.-)- </w:t>
      </w:r>
      <w:r w:rsidRPr="007550A6">
        <w:rPr>
          <w:rFonts w:ascii="Times New Roman" w:hAnsi="Times New Roman" w:cs="Times New Roman"/>
          <w:color w:val="000000" w:themeColor="text1"/>
          <w:sz w:val="16"/>
          <w:szCs w:val="16"/>
          <w:lang w:val="en-US"/>
        </w:rPr>
        <w:t>A</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M</w:t>
      </w:r>
      <w:r w:rsidRPr="007550A6">
        <w:rPr>
          <w:rFonts w:ascii="Times New Roman" w:hAnsi="Times New Roman" w:cs="Times New Roman"/>
          <w:color w:val="000000" w:themeColor="text1"/>
          <w:sz w:val="16"/>
          <w:szCs w:val="16"/>
        </w:rPr>
        <w:t>. Ротенберг, (1947-52 г.)- В.И. Короткое, (1952-59 г.)- К.А. Ефимов, (1959-65 г.)- Л.И. Гусев, (1965-70 г.)- Ю.С. Быков, (1971-73 г.)- А.А. Иванов, (1973-77 г.)- С.П. Дубоносов, (-1984-90 г.)- А.П. Биленко. Гендиректор (1990-2001 г.)- А.В. Лисин, (2001-05 г.-)- Е.И. Федоров.</w:t>
      </w:r>
    </w:p>
    <w:p w14:paraId="673DB97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Зам. директора (1960-е)- М.Р. Капланов. Зам. гендиректора по научной работе (2002 г.)- </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Воробьев.</w:t>
      </w:r>
    </w:p>
    <w:p w14:paraId="46018B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(2002 г.)- Ю.И. Агальцов.</w:t>
      </w:r>
      <w:r w:rsidRPr="007550A6">
        <w:rPr>
          <w:rFonts w:ascii="Times New Roman" w:hAnsi="Times New Roman" w:cs="Times New Roman"/>
          <w:color w:val="000000" w:themeColor="text1"/>
          <w:sz w:val="16"/>
          <w:szCs w:val="16"/>
          <w:vertAlign w:val="superscript"/>
        </w:rPr>
        <w:t>69</w:t>
      </w:r>
    </w:p>
    <w:p w14:paraId="443EB81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 (1960-70-е)- М.Р. Капланов.</w:t>
      </w:r>
    </w:p>
    <w:p w14:paraId="35287D6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Научный руководитель (1959 г.)- Л.И. Гусев.</w:t>
      </w:r>
    </w:p>
    <w:p w14:paraId="6D5FC3B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механик (1933-34 г.)- Н.А. Федоров.</w:t>
      </w:r>
    </w:p>
    <w:p w14:paraId="0DE4218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конструкторы: (-1967-75 г.-)- Н.Н. Несвит («Цунами»), (1967 г.)- Н.А. Почтарь, (1967 г.)- И.Х. Голштейн, (1960-е)- И.Д. Богачев («Альфа»), (1975 г.)- А.А. Роффе («Цунами»), (-1980-84 г.-)- А.П. Биленко (ЕССС-1, «Нуклон»), (1980 г.)- В.И. Могучев («Дельта»), (1980-е)- В.И. Мещеряков («Раскат»).</w:t>
      </w:r>
    </w:p>
    <w:p w14:paraId="03E69D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Производство: громкоговорители (1930-е), мощные усилители для радиоузлов, оборудование для фототелеграфной связи, усилители для ВМФ (1930-е); малогабаритный </w:t>
      </w:r>
      <w:r w:rsidRPr="007550A6">
        <w:rPr>
          <w:rFonts w:ascii="Times New Roman" w:hAnsi="Times New Roman" w:cs="Times New Roman"/>
          <w:color w:val="000000" w:themeColor="text1"/>
          <w:sz w:val="16"/>
          <w:szCs w:val="16"/>
          <w:lang w:val="en-US"/>
        </w:rPr>
        <w:t>KB</w:t>
      </w:r>
      <w:r w:rsidRPr="007550A6">
        <w:rPr>
          <w:rFonts w:ascii="Times New Roman" w:hAnsi="Times New Roman" w:cs="Times New Roman"/>
          <w:color w:val="000000" w:themeColor="text1"/>
          <w:sz w:val="16"/>
          <w:szCs w:val="16"/>
        </w:rPr>
        <w:t xml:space="preserve"> передатчик «Джек» (ВОВ), самолетный передатчик РСИ-За для радиостанции «Орел» (ВОВ), десантная радиостанция (ВОВ); миноискатели, радиоуправляемые фугасы, аппаратура связи для кораблей и танков (ВОВ).</w:t>
      </w:r>
    </w:p>
    <w:p w14:paraId="412D260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Создано: аппаратура управления полетом самолетов </w:t>
      </w:r>
      <w:r w:rsidRPr="007550A6">
        <w:rPr>
          <w:rFonts w:ascii="Times New Roman" w:hAnsi="Times New Roman" w:cs="Times New Roman"/>
          <w:color w:val="000000" w:themeColor="text1"/>
          <w:sz w:val="16"/>
          <w:szCs w:val="16"/>
          <w:lang w:val="en-US"/>
        </w:rPr>
        <w:t>APJI</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xml:space="preserve"> (1950-е); телеметрическая радиолиния с передатчиком «Планета» для КА «Луна» (1958), станция «Сигнал» для получения срочных особо важных телеметрических данных о космических кораблях (конец 1950-х), аппаратура «Калина-3» для КК «Восток»; радиостанции: авиационные бортовые: для истребителей «Клен», Р-801 «Дуб-4», Р-802 «Дуб-5», Р-803 «Эвкалипт-С», Р-832 «Эвкалипт-СМ», Р-832М «Эвкалипт-СМУ»; для кораблей ВМФ «Акация», «Кипарис»; «Заря» для КК «Восток» (1961); бортовые ретрансляторы: «Альфа», «Бета», «Тета» для КА «Молния-1» (1960-е), «Молния» (2) (1970-е), «Дельта» для КА «Радуга» (1980); оборудование спутника связи «Стрела-1» (1960-е); связной комплекс навигационно-связной системы ВМФ «Циклон» (1967), «Цунами» (1975); бортовые комплексы связи «Заря-17», «Аврора-ОБ», аппаратура приемопередачи телеграфной информации «Строка» (1970-е); комплекс конфиденциальной информации для переговоров космонавтов с врачами «Конвертер»; системы связи с КА «Космос»; Единая система спутниковой связи ЕССС-1 (1980), наземные станции для ЕССС-2 (1999); системы радиосвязи «Нуклон» (1984), «Раскат» для ОК «Буран»; радиоканал боевого управления БЖРК РТ-23 УТТХ (1980-е); радиоаппаратура для КК «Восход», «Союз», «Салют», «Буран»; многоствольные ретрансляторы и земные станции для спутниковых метеорологических систем; корабельная радиостанция «Волна-С» для международной системы морской связи «Инмарсат» (1970-е); радиостанции спутниковой связи для самолетов, кораблей и поездов: «Багет-К», «Кулон-Б», «Кулон-П», «Астероид-С», «Яшма», «Капля», «Центравр», «Барьер- Т», носимые станции спутниковой связи; морской и переносной аварийные радиобуи системы КОСПАС- САРСАТ (1970-е);</w:t>
      </w:r>
      <w:r w:rsidRPr="007550A6">
        <w:rPr>
          <w:rFonts w:ascii="Times New Roman" w:hAnsi="Times New Roman" w:cs="Times New Roman"/>
          <w:color w:val="000000" w:themeColor="text1"/>
          <w:sz w:val="16"/>
          <w:szCs w:val="16"/>
          <w:vertAlign w:val="superscript"/>
        </w:rPr>
        <w:t>77</w:t>
      </w:r>
      <w:r w:rsidRPr="007550A6">
        <w:rPr>
          <w:rFonts w:ascii="Times New Roman" w:hAnsi="Times New Roman" w:cs="Times New Roman"/>
          <w:color w:val="000000" w:themeColor="text1"/>
          <w:sz w:val="16"/>
          <w:szCs w:val="16"/>
        </w:rPr>
        <w:t xml:space="preserve"> ретранслятор для КА «Ямал» (1990-е); системы связи для ОАО «Газпром» (1990-е); цифровая радиорелейная станция «Радиус» (1990-е);</w:t>
      </w:r>
      <w:r w:rsidRPr="007550A6">
        <w:rPr>
          <w:rFonts w:ascii="Times New Roman" w:hAnsi="Times New Roman" w:cs="Times New Roman"/>
          <w:color w:val="000000" w:themeColor="text1"/>
          <w:sz w:val="16"/>
          <w:szCs w:val="16"/>
          <w:vertAlign w:val="superscript"/>
        </w:rPr>
        <w:t>101</w:t>
      </w:r>
      <w:r w:rsidRPr="007550A6">
        <w:rPr>
          <w:rFonts w:ascii="Times New Roman" w:hAnsi="Times New Roman" w:cs="Times New Roman"/>
          <w:color w:val="000000" w:themeColor="text1"/>
          <w:sz w:val="16"/>
          <w:szCs w:val="16"/>
        </w:rPr>
        <w:t xml:space="preserve"> ШРК-1 для Су-24МР (1985).</w:t>
      </w:r>
    </w:p>
    <w:p w14:paraId="7C17D37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СКБ-695</w:t>
      </w:r>
    </w:p>
    <w:p w14:paraId="3917A983" w14:textId="15B83431"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Создана станция «Сатурн» траекторных измерений и передачи команд для КА, выводимых к Луне и планетам Солнечной системы (1961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Г.Я. Гуськов) (11982).</w:t>
      </w:r>
    </w:p>
    <w:p w14:paraId="5BCECC0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76D0D0" w14:textId="40BA1CFE"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Первая Государственная фабрика массового производства мелких металлических деталей, созданная в 1892 г. на ул. Ирининской, 58 как фабрика металлических изделий братьев Гумгал, была переименована в фабрику «Красный труженик» и вошла в состав Меткоопромсоюза Всесоюзного Совета промысловой кооперации. Далее фабрика преобразована в ГС завод «Радиодеталь» НКЭП, в 1942 г. - в ГС завод №696 НКЭП (ГС завод № 696 НКЭП, НКАП, МПСС, Фабрика металлических изделий братьев Гумгал, Первая Государственная фабрика массового производства мелких металлических деталей, Фабрика «Красный труженик», ГС завод «Радиодеталь», Московский завод измерительной аппаратуры (МЗИА) МПСС, МРП, Г-4953, ОАО «МЗИА» /г. Москва ул. Ирининская (Ф. Энгельса), 58 (1892 г.); 105523</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Москва Б-82;</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Москва ул. Б. Почтовая, 16/ /105484 (105523)</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Москва 16-я Парковая ул., 30/). Осенью 1943 г. на заводе организовано СКБ по разработке портативных радиостанций для разведки, партизанских отрядов.</w:t>
      </w:r>
    </w:p>
    <w:p w14:paraId="143576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1948 г. на базе ОГК создано СКБ по проектированию дозиметрических и радиометрических приборов (далее- ЦКБ-1 МПСС).</w:t>
      </w:r>
    </w:p>
    <w:p w14:paraId="622256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1963 г. предприятие переименовано в МЗИА, в 1965 г.- в ведении МПСС. В 1971 г. МЗИА - в ведении 6ГУ МРП. Имел наименование «п/я Г-4953» (1971 г.).</w:t>
      </w:r>
    </w:p>
    <w:p w14:paraId="5A60F62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имел филиал в пос. Одоевский Тульской обл. Размещался в здании, переданном филиалу 20.03.1970 г. Одоевским комбинатом коммунальных предприятий. В 1971 г. заводу выделен земельный участок площадью 16 тыс. м</w:t>
      </w:r>
      <w:r w:rsidRPr="007550A6">
        <w:rPr>
          <w:rFonts w:ascii="Times New Roman" w:hAnsi="Times New Roman" w:cs="Times New Roman"/>
          <w:color w:val="000000" w:themeColor="text1"/>
          <w:sz w:val="16"/>
          <w:szCs w:val="16"/>
          <w:vertAlign w:val="superscript"/>
        </w:rPr>
        <w:t>2</w:t>
      </w:r>
      <w:r w:rsidRPr="007550A6">
        <w:rPr>
          <w:rFonts w:ascii="Times New Roman" w:hAnsi="Times New Roman" w:cs="Times New Roman"/>
          <w:color w:val="000000" w:themeColor="text1"/>
          <w:sz w:val="16"/>
          <w:szCs w:val="16"/>
        </w:rPr>
        <w:t xml:space="preserve"> под новую промышленную площадку.</w:t>
      </w:r>
    </w:p>
    <w:p w14:paraId="54CF6C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Выполнены НИР: «Главк» (1971 г.) по разработке пересчетного прибора для НИИП ( г. Москва).</w:t>
      </w:r>
    </w:p>
    <w:p w14:paraId="347A28F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Выполнены ОКР: «Счет А» (1971 г.) по модернизации прибора ПП-15.</w:t>
      </w:r>
    </w:p>
    <w:p w14:paraId="4D82CD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1994 г. завод акционирован и преобразован в ОАО «МЗИА». По Указу Президента РФ № 1009 от 4.08.2004 г. ОАО вошло в число стратегических оборонных предприятий.</w:t>
      </w:r>
    </w:p>
    <w:p w14:paraId="2E0C90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Площадь территории (1971 г.)- 6696 м</w:t>
      </w:r>
      <w:r w:rsidRPr="007550A6">
        <w:rPr>
          <w:rFonts w:ascii="Times New Roman" w:hAnsi="Times New Roman" w:cs="Times New Roman"/>
          <w:color w:val="000000" w:themeColor="text1"/>
          <w:sz w:val="16"/>
          <w:szCs w:val="16"/>
          <w:vertAlign w:val="superscript"/>
        </w:rPr>
        <w:t>2</w:t>
      </w:r>
      <w:r w:rsidRPr="007550A6">
        <w:rPr>
          <w:rFonts w:ascii="Times New Roman" w:hAnsi="Times New Roman" w:cs="Times New Roman"/>
          <w:color w:val="000000" w:themeColor="text1"/>
          <w:sz w:val="16"/>
          <w:szCs w:val="16"/>
        </w:rPr>
        <w:t>.</w:t>
      </w:r>
    </w:p>
    <w:p w14:paraId="3313F9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(1971 г.)-813 чел.</w:t>
      </w:r>
    </w:p>
    <w:p w14:paraId="20473049" w14:textId="2A6B2D70"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(1944-45 г.)- О.П. Ковальчук, (1948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Г.П. Мышкин, (1971 г.)- А. Груша. Гендиректор (1990-е- 2003 г.-)- А.Н. Рощупкин.</w:t>
      </w:r>
    </w:p>
    <w:p w14:paraId="661426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(1948 г.)- Л.Я. Федерман.</w:t>
      </w:r>
    </w:p>
    <w:p w14:paraId="2E272E9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отделов: ППО (1971 г.)- А. Стрелков.</w:t>
      </w:r>
    </w:p>
    <w:p w14:paraId="3033296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лабораторий: (1948 г.)- И.И. Прагер.</w:t>
      </w:r>
    </w:p>
    <w:p w14:paraId="35C91AE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авиационные привязные ремни (1936); пересчетное устройство ПС-64 (1948-)- более 10 тыс.; сцинтилляционный детектор П-349 (1956-);</w:t>
      </w:r>
      <w:r w:rsidRPr="007550A6">
        <w:rPr>
          <w:rFonts w:ascii="Times New Roman" w:hAnsi="Times New Roman" w:cs="Times New Roman"/>
          <w:color w:val="000000" w:themeColor="text1"/>
          <w:sz w:val="16"/>
          <w:szCs w:val="16"/>
          <w:vertAlign w:val="superscript"/>
        </w:rPr>
        <w:t>40</w:t>
      </w:r>
      <w:r w:rsidRPr="007550A6">
        <w:rPr>
          <w:rFonts w:ascii="Times New Roman" w:hAnsi="Times New Roman" w:cs="Times New Roman"/>
          <w:color w:val="000000" w:themeColor="text1"/>
          <w:sz w:val="16"/>
          <w:szCs w:val="16"/>
        </w:rPr>
        <w:t xml:space="preserve"> измерители параметров транзисторов: Л2-2, -12, -13, -22, -26, -27, - 28 (опытные партии, 1971), -43; радиометры Б-4, ПЛ-8 (1971); пересчетные приборы ПС-100, ГШ-12, -15 (1971); стойки счетные ССД, ССС (1971); выпрямитель высоковольтный ВСВ-2, комплект выпрямителей КВСВ (1971); усилитель УШ-10 (1971); интегральный дискриминатор ИД-2 (1971); блок автоматической печати БАП-2 (1971); сигнальная дымовая пожарная установка СДПУ-1, СКПУ-1 (1971); комбинированный извещатель КИ-1 (1971); кремосбивалка СКГМ.</w:t>
      </w:r>
    </w:p>
    <w:p w14:paraId="7F19133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СКБ завода № 696, ЦКБ-1 МПСС, Союзный НИИ-1 ГКРЭ, МСМ, ГК ИАЭ, п/я 1598, Союзный НИИ приборостроения (СНИИП), п/я 2502, ФГУП «Ордена Трудового Красного Знамени Научно-инженерный центр (НИЦ) «СНИИП» Минатома /г. Москва ул. Б. Почтовая, 16; ул. Спартаковская, 7; 4-я ул. Октябрьского поля/ / г. Москва ул. Расплетина, 5 к. 1/</w:t>
      </w:r>
    </w:p>
    <w:p w14:paraId="0003DB6A" w14:textId="5AE32C23"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1948 г. на базе ОГК завода № 696 создано СКБ по проектированию дозиметрических и радиометрических приборов в составе двух лабораторий, КБ и макетной мастерской. Решением СМ № 9223рс от 19.04.1952 г. с целью расширения ОКР по технологической, дозиметрической, лабораторной аппаратуре и медицинским приборам для измерения ионизирующих излучений СКБ завода № 696 преобразовано в ЦКБ-1 МПСС. Из СКБ в новое ЦКБ-1 перешел коллектив из 21 чел. Вначале предприятию поставлена задача по разработке приборов на базе зарубежных образцов. Первоначально ЦКБ располагалось на территории завода № 696 (ул. Б. Почтовая, 16), а также имело здание по ул. Спартаковской, 7. Производственная база - завод № 1 Энергоремтреста МЭСиЭП, переданный ЦКБ-1 в 05.1953 г. В составе ЦКБ: отдел № 1 (затем- отдел № 4), КО. В составе отдела № 1: лаборатории № 1 (радиометры, дозиметры, медицинская и технологическая аппаратура), № 2 (электронно- физическая аппаратура). В 1954 г. организованы лаборатории № 3 и № 4. В 1955 г. образован отдел № 2. В начале 1960-х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в его составе созданы лаборатории по разработке аппаратуры измерения активности жидкостей, газов, аэрозолей и объемных жидких сред.</w:t>
      </w:r>
    </w:p>
    <w:p w14:paraId="2F05134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решению СМ СССР № 19215 от 3.08.1953 г. ЦКБ передано строительство комплекса новых зданий. В 1954 г. ЦКБ и опытный завод переехали в три новые корпуса (производственный, научный и вспомогательный) на 4-й ул. Октябрьского Поля (ныне- ул. Расплетина), первая очередь которых введена в эксплуатацию в 06.1955 г.</w:t>
      </w:r>
    </w:p>
    <w:p w14:paraId="70C247B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15.08.1955 г. в состав ЦКБ влит коллектив (23 чел.) ликвидированного СКБ-2 завода № 528. На его базе создан отдел № 3 по ядерно-геофизической аппаратуре. В его составе созданы лаборатории № 10 (аналитических и каротажных приборов), № 11 (рудосортировочных приборов). В 03.1956 г. организована лаборатория № 12 (переносные поисковые радиометры), в 10.1957 г. она переведена в отдел № 4, а из лаборатории № 10 выделена группа, преобразованная затем в новую лабораторию № 12.</w:t>
      </w:r>
    </w:p>
    <w:p w14:paraId="684712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Пост. СМ № 507-255 от 13.05.1957 г. ЦКБ-1 преобразовано в СНИИ-1 ГКРЭ, «предприятие п/я 1598»; 10.05.1058 г. утверждено положение о институте. Пост. СМ № 577-282 от 3.05.1958 г. СНИИ-1 с опытным заводом переведен в подчинение МСМ, приказом МСМ № 0342 от 5.07.1958 г. на инстшут возложена задача дальнейшего совершенствования ядерного приборостроения. По распоряжению правительства № ЮОрс от 6.01.1954 г. и приказу МСМ № 0460 от 5.10.1959 г. при НИИ-1 был образован Ученый совет института (НИИ-212). Пост. № 933- 390 от 25.08.1960 г. и приказом № 0330 от 7.09.1960 г. институт передан в подчинение ГК ИАЭ и определен головным в области ядерного приборостроения (подтверждено далее приказом № 0184 от 25.08.1964 г.). Приказом ГКИАЭ № 064 от 19.04.1963 г. СНИИ-1 переименован в СНИИП. Со 2.01.1967 г. открытое наименование «организация п/я 2502» (до 1988 г.). В 1971-72 г.- в ведении 17ГУ МСМ.</w:t>
      </w:r>
    </w:p>
    <w:p w14:paraId="09983CD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1957-58 г. создан отдел № 9, в 1958 г. в СНИИ-1 переведена группа сотрудников из ИАЭ (18 чел.), К.Э. Эрглис и Б.Н. Кононов из МИФИ, Д.П. Ширшов из КБ-11, И.Д. Мурин из ФИ АН. Отдел № 5 автоматизации измерений в начале 1960-х переориентироаван на разработку ядерно-геофизической аппаратуры, в 1962 г. в его состав из отдела № 3 переведена лаборатория № 11 рудосортировочной аппаратуры. В 10.1962 г. нумерация лабораторий была упорядочена (в отделе № 3- лаборатории № 31, 32,...; в отделе № 4- № 41, 42,...). В 1966 г. из отдела № 4 выделился отдел № 10 (аппаратура для атомной энергетики).</w:t>
      </w:r>
    </w:p>
    <w:p w14:paraId="30631A1D" w14:textId="0BC1B35C"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самого начала велась разработка спецаппаратуры для армии и флота: приборов радиационной разведки (носимых, бортовых и стационарных), радиационного контроля, противоатомной защиты (ПАЗ). В соответствии с ПСМ № 715-240 от 21.07.1967 г. и приказом МСМ № 0224 от 7.08.1967 г. институт определен головным по разработке бортовой аппаратуры, основанной на ионизирующих излучениях. В соответствии с ПСМ № 756-246 от 1.09.1980 г. и приказом МСМ № 0252 от 5.12.1980 г. СНИИП определен головным по разработке приборов радиационной разведки и контроля радиационного загрязнения. По решению ВПК № 145 от 8.05.1981 г. и указанию МСМ № СТ 1342/19/19 от 7.07.1981 г. институт определен головным по разработке средств защиты личного состава и техники от воздействия ОМП. В 1960-е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проведены НИР «Квадрат» (1963-65 г., В.В. Матвеев), «Лиственница», «Катет» по созданию аппаратуры 3-го поколения. В конце 1970-х- НИР «Пеламида» (А.Н. Климов) по аппаратуре 4-го поколения. По темам «Акула», «Сазан» и «Тевяк» создана информационно- управляющая система многоцелевого назначения (ИУС МН). Разрабатывали аппаратуру отделы № 101, 102, 103, 104, 106, 109.</w:t>
      </w:r>
    </w:p>
    <w:p w14:paraId="64ED96BC" w14:textId="2C811412"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момента образования в СКБ велась разработка поисковой и производственной аппаратуры для радиоактивных руд. Создано несколько поколений носимых и стационарных радиометров. Приказом МСМ № 091 от 15.03.1966 г. институт определен головным по созданию приборов для добычи и обогащения руд. Выполнены НИР «Бузина-Н», «Ирга-Н», «Ольха», «Пространство-1, -2», «Плющ», «Калина-Н», «Омела-Н», «Даная-Н». С 1960-х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 также разработка приборов для поиска и анализа нерадиоактивных руд. Создавались приборы для обеспечения радиационной безопасности на горно-добывающих предприятиях, на судах с ядерной энергетической установкой. Выполнены НИР «Квадрат» и «Литий» (1964-65 г.) по аппаратуре для атомных судов (В.В.Матвеев).</w:t>
      </w:r>
    </w:p>
    <w:p w14:paraId="09BCA0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Еще одним направлением деятельности была разработка серийной электронно-физической аппаратуры для науки и промышленности. В соответствии с ПСМ № 164-66 от 23.02.1967 г. и приказами МСМ № 0124 и № 0260 от 25.09.1967 г. СНИИП определен ведущим по дозиметрической, радиометрической и электронно-физической аппаратуре. Создано пять поколений аппаратуры. В 1956 г. проведена НИР «Огонь» и ОКР «Вьюга» по сцинтилляционным спектрометрам, в 1958-60 г. - НИР «Элемент», НИР «Шум» (1963 г.), НИР «Биота», «Бузина»; в 1957 г.- НИР «Прогресс», в 1961-62 г.- НИР «Точка» по внедрению транзисторов в измерительных приборах, в 1965 г.- НИР «Цапля», НИР «Чомга» (1973-75 г.); в 1968 г.- НИР «Морфей», в начале 1970-х- НИР «Минимум». В 1971 г. институт принимал участие в разработке первой отечественной мини-ЭВМ «Электроника-100», в 1975-76 г. разработана УНО-92.</w:t>
      </w:r>
    </w:p>
    <w:p w14:paraId="24563426" w14:textId="4EDB49E1"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1950-х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велась разработка индивидуальных дозиметров (темы «Медуза», «Сарган», «Мурена»), в т. ч. термолюминофорных (темы «Рак», «Шлейф»). В начале 1980-х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созданы первые отечественные цифровые электронные дозиметры.</w:t>
      </w:r>
    </w:p>
    <w:p w14:paraId="1A1B6C93" w14:textId="34F902DA"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1950-х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разработка аппаратуры контроля и управления для атомных реакторов (отдел № 104). В начале 1960-х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создан специализированный отдел № 107. Созданы приборы контроля герметичности ТВЭЛов, несколько поколений систем внутриреакторного контроля, контроля радиационной безопасности (КРБ). В 1971 г. создан отдел (№ 110) по разработке аппаратуры контроля радиационной безопасности (АКРБ) на АЭС, в его составе в 1971-73 г. организованы лаборатории: блоков и устройств детектирования; системотехники; выводных устройств; электронных блоков и устройств. Затем созданы еще две лаборатории (конец 1980-х-90-е). В 1978 г. создан научный отдел математического и программного обеспечения этих систем (НОМПО), АСУ ТП реакторов. В составе отдела (1980-е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2 лаборатории: математического и программного обеспечения. Выполнены НИР «Восток» по системам контроля ВВР, НИР «Эхо» по контролю герметичности ТВЭЛов, в 1980-х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НИР «Каракорум» по системам внутриреакторного контроля. Проведены также НИР «Лавр», «Пихта», «Лилия», «Лотос», «Орлан» (1979-81 г.), «Дилемма» (1991 г.). Аппаратуру контроля герметичности оболочек ТВЭЛов (КТО) разрабатывали три НИЛ и КБ, созданное для этого в 1970-х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По приказу МСМ № 060 от 25.03.1982 г. СНИИП назначен базовым предприятием по разработке и внедрению типовых проектов АСУ НИИ. С 1986 г.- НИР «Рубеж-Н» по концепции построения государственной системы радиационного контроля в стране, в начале 1990- х- ОКР «Ваятель» (совместно с ЦКБ «Комета»), В начале 1990-х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создана АСКРО «Радон» для Московского региона. Постановлениями правительства № 600 от 1992 г. и № 1085 от 1995 г. задано создание подобной системы для всей территории РФ.</w:t>
      </w:r>
    </w:p>
    <w:p w14:paraId="292103EB" w14:textId="24A3385D"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конца 1950-х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велась разработка приборов для термоядерных исследований. Выполнены НИР «Температура» и «Конго». Разработка приборов для космических исследований, проведена НИР «Страус» (1962 г.).</w:t>
      </w:r>
    </w:p>
    <w:p w14:paraId="72A010E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1959 г. организован отдел № 6 метрологии и дозиметрии с лабораторией метрологии, которая в 1963 г. стала базовой для предприятий МСМ. По приказу МСМ № 320 от 30.12.1971 г. институт определен головным по метрологии и измерительной технике в области ионизирующих излучений. Далее это подтверждено ПСМ № 848- 286 от 9.12.1972 г. и приказами № 073 от 20.03.1973 г. и № 043 от 10.03.1983 г. Был создан отдел контрольно- измерительных приборов и аппаратуры (ОКИПиА). С 1959 г.- НИР «Эталон» по метрологии излучений (Д.П. Ширшов), затем- НИР «Биота». По приказу ГКИАЭ № 0240с от 29.11.1962 г. институту поручена разработка прецизионных метрологических установок для науки и промышленности. В 1964-66 г. выполнена ОКР «Лена-Н» по созданию приборов для НИФХИ. Затем для НИИЭФА по теме «Урал» создана первая промышленная установка 9024-01 для измерения параметров пучков электронов, выполнена работа «Омолон». В 1972 г. создана система мониторирования пучка излучения ускорителя для ВНИИЯГГ, в 1978 г.- для Ереванского физического института. В 1986 г. по теме «Юкон» создана калориметрическая установка УХ-12П. Изготавливалось различное поверочное оборудование по темам: «Шилка» (1973-79 г.), «Тулома» (1982 г.), «Электрон-1, -2» (1982-86 г.), «Сазан», «Ларга-Дюгонь», «Литий», «Ижора», «Локация» (1992 г.), «Кама». Созданы рабочие эталоны источников излучений- работы «Ганг» (1965 г.), «Сургут» (Э.Ф. Гарапов).</w:t>
      </w:r>
    </w:p>
    <w:p w14:paraId="01B5798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1983 г. в структуру Отдела метрологии введено бюро по координации базовыми организациями МСМ. В 1993 г. Метрологический центр СНИИП получил статус Отраслевого в области дозиметрии и радиометрии. В его составе: Базовая лаборатория метрологии ионизирующих излучений, Отраслевая лаборатория образцовых мер и градуировочных установок, ОКИП.</w:t>
      </w:r>
    </w:p>
    <w:p w14:paraId="2A0359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Действовал отдел № 8 стандартизации и унификации (1960-е). По приказу МСМ № 031 от 28.01.1970 г. СНИИП определен базовой организацией в стандартизации ядерной аппаратуры, в соответствии с ПСМ № 937 от 10.11.1970 г. и приказом № 0259 от 25.10.1971 г. определен головным по стандартизации и унификации в области ядерного приборостроения. По приказу № 47 от 9.07.1971 г. назначен головным по разработке Агрегатированной системы атомного приборостроения.</w:t>
      </w:r>
    </w:p>
    <w:p w14:paraId="5D87A577" w14:textId="75BCBC44"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1960-е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сформировался КО в составе девяти КБ, технологический отдел, метрологический и испытательный центры. Отдел испытаний был преобразован в базовый отдел надежности, испытаний и технического контроля (БОНИТК), в его состав входил ОТК. Бюро технической информации (БТИ) преобразовано в отдел научно-технической информации (ОНТИ), в его составе- техническая библиотека, типография, отдел изданий. В соответствии с ПСМ № 496 от 19.07.1971 г. и приказами № 0220 от 6.09.1971 г. и № 0180 от 5.07.1972 г. на СНИИП возложены функции головного отдела НТИ. По приказу № 332 от 07.1972 г. институт определен базовым в контроле за качеством продукции. Созданы подразделения патентных исследований, технико-экономических исследований.</w:t>
      </w:r>
    </w:p>
    <w:p w14:paraId="37E3B9EC" w14:textId="6E3C3319"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03.1963 г. введен в эксплуатацию Пятигорский филиал института (с 1965 г.- завод «Импульс»). 16.11.1970 г. введены в эксплуатацию филиалы в Обнинске (с 1974 г.- завод «Сигнал») и в</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Желтые Воды (с 1974 г.- завод «Электрон»). В 10.1972 г. на строящемся заводе в Дубне организовано КТБ СНИИП. 25.11.1974 г. филиал в Дубне вступил в строй (с 1975 г.- завод «Тензор»),</w:t>
      </w:r>
    </w:p>
    <w:p w14:paraId="3660579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соответствии с ПСМ № 900 от 27.09.1967 г. начата разработка медицинских приборов для радиоизотопных исследований. В 1974 г. создана лаборатория приборов ядерной медицины.</w:t>
      </w:r>
    </w:p>
    <w:p w14:paraId="290D39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институте действовал ускоритель ЭГ-2,5.</w:t>
      </w:r>
    </w:p>
    <w:p w14:paraId="7B5B81E7" w14:textId="74B4FB6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начале 1960-х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сформировано новое направление ядерного приборостроения- избирательная радиометрия. Долгое время институт был практически единственным в стране разработчиком аппаратуры для радиационных измерений. К 2002 г. создано более 2000 типов приборов.</w:t>
      </w:r>
    </w:p>
    <w:p w14:paraId="009379B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Сотрудники института принимали участие в ликвидации аварий на комбинате «Маяк», на Чернобыльской АЭС.</w:t>
      </w:r>
    </w:p>
    <w:p w14:paraId="34B0886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1.01.1992 г. изменена организационная структура института. На базе отделений создано 12 хозрасчетных дочерних предприятий (ДП). Затем всего было создано более 40 ДП, на 2002 г. действовало 30. Приказом № 53 Минатома от 19.02.1992 г. переименован в НИЦ «СНИИП». В 1994 г. создан отдел № 5620 по обеспечению совместной деятельности и взаимодействию с малыми предприятиями. В 1995 г. создан Комитет по координации и научно-технической политике. В 1998 г. образован коммерческий отдел № 5210, в 1999 г.- информационный отдел № 5510.</w:t>
      </w:r>
    </w:p>
    <w:p w14:paraId="736D3F4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 решению правительства № 22-р от 9.01.2004 г. вошло в перечень стратегических предприятий.</w:t>
      </w:r>
    </w:p>
    <w:p w14:paraId="4121F2D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составе института (2002 г.): отделения: НИО № 11, № 18 и № 19; КО № 14; метрологии, стандартизации и обеспечения качества продукции № 15; службы: инженерно-техническая и социально-хозяйственная № 2000 (отделения: по инженерно-техническому обеспечению № 21, по социально-хозяйственному обеспечению № 22); производственная № 2500 (отделения: производственное № 26, научно-производственное № 27); коммерческая № 5200 (отдел № 5210); финансово-экономическая № 5300 (отделы: финансово-бухгалтерский № 5310, планово- договорной № 5320); по обеспечению безопасности и работе с персоналом № 5400 (отделы: кадров № 5410, режимно-секретный № 5420; бюро пропусков № 5440); управления делами № 5500 (отдел № 5510, подразделение организационно-технического обеспечения № 5520); общетехническая № 5600 (советники гендирекции № 5610, отделы: № 5620, технической и международной деятельности № 5630); штаб ГО № 5450; юристконсульт № 5451. Имелись корпуса: главный, ОЭП, деревообработки и литья, научно-тематических отделов, теоретического отдела и отдела детекторов, склад РЭ изделий, склад механических изделий, КО, заготовительный цех, склад ГСМ, профком, столовая, поликлиника.</w:t>
      </w:r>
    </w:p>
    <w:p w14:paraId="4E6E8C4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(1952 г.)- 100 чел.</w:t>
      </w:r>
    </w:p>
    <w:p w14:paraId="02078B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 (1952 г.-)- С.В. Мамиконян. Директор (04.1953-61 г.)- С.В. Мамиконян, (1961-73 г.)- А.А. Шеховцов; и.о. директора (04.1973-06.1974 г.)- В.В. Матвеев; (06.1974 г.-)- В.В. Матвеев. Гендиректор (-1997 г.)- В.В. Матвеев, (1.07.1997- 2001 г.-)- С.Б. Чебышов, (2007 г.)- А. Пелевин.</w:t>
      </w:r>
    </w:p>
    <w:p w14:paraId="767FB14C" w14:textId="32102370"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1-зам. директора, гендиректора- К.Н. Стась, (2000-02 г.-)- Д.Н. Бучинский. Зам. директора: по административно-хозяйственным вопросам (1952 г.-)- Т.А. Кручев; по научной работе (1962-74 г.)- В.В. Матвеев, (1968-89 г.)- И.С. Крашенинников, (1975-90 г.)- И.Д. Мурин, (1976-97 г.)- К.Н. Стась, по научно-производственной работе (-1997 г.)- С.Б. Чебышов; по производству- И.Е. Буренко; по экономическим и финансовым вопросам (1987-2000 г.)- Д.Н. Бучинский, (1998-2002 г.-)- В.А. Костин; по общим вопросам (1952-54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 xml:space="preserve">Г.Д. Саларидзе, (1959-65 г.)- В.А. Жарненков, (-1962 г.)- К.М. Попков, (1965-75 г.)- Е.И. Черенков, (1975-86 г.)- В.В. Мазаев; по кадрам (1955 г.-)- А.И. Голубев, (1957-74 г.)- </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Антонов, М.Т. Шевлягин, Р.А. Соколов, по кадрам и режиму (1972-2002 г.-)- В.Ф. Углов.</w:t>
      </w:r>
    </w:p>
    <w:p w14:paraId="1BC19DD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Коммерческий директор- Д.Н. Бучинский. Управляющий делами (1968-91 г.)- С.П. Жуковский, (1991 -2002 г.-)- А.С. Ионов.</w:t>
      </w:r>
    </w:p>
    <w:p w14:paraId="6DD1C50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Научный руководитель (2001-02 г.-)- В.В. Матвеев.</w:t>
      </w:r>
    </w:p>
    <w:p w14:paraId="2380A20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Гл. инженер (1953-59 г.)- И. Г. Кокин, (1961-67 г.)- А.Д. Тарасов, К.Э. Эрглис, (1978-86 г.)- А.П. Чуйков, (1986- 2001 г.)- </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Королев.</w:t>
      </w:r>
    </w:p>
    <w:p w14:paraId="18D452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гл. инженера- А.С. Ионов, А.Д. Тарасов.</w:t>
      </w:r>
    </w:p>
    <w:p w14:paraId="2474FE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технолог (1940-е)- В.Ф. Зимнухов, А.П. Чуйков, В.Н. Юдин. Гл. метролог (2002 г.)- И.П. Мысев.</w:t>
      </w:r>
    </w:p>
    <w:p w14:paraId="375863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Директор отделения- В.И. Бурьян, М.Н. Голованов, </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Жернов, (2000 г.-)- А.С. Книжник, А.Ф. Леонов, И.Д. Мурин, Ю.П. Сельдяков.</w:t>
      </w:r>
    </w:p>
    <w:p w14:paraId="54FCE4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директора отделения (1990-2002 г.-)- И.П. Бирюков, М.Н. Голованов, (2002 г.)- А.Ф. Леонов, С.Б. Чебышов, (1999-2002 г.-&gt; И.И. Черкашин.</w:t>
      </w:r>
    </w:p>
    <w:p w14:paraId="04DD288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Начальники отделов: № 2 (1954-65 г.)- М.Н. Пчельников, (1965 г.-)- К.П. Марков, Л.В. Артеменкова, № 102 (1986 г.)- Н.В. Рябов; № 3 (1955-60 г.)- К.М. Попков, (1960 г.-)- И.П. Карпинский; № 4, № Ю4 (01.1956-83 г.)- Б.В. Немировский; № 5 (конец 1950-х)- К.Э. Эрглис, (1960-е)- Б. Г. Егиазаров; № 6 (1959 г.-)- Д.П. Ширшов; № 7 - В.И. Поликарпов; № 8 (1961 г.-)- И.Д. Мурин; № 9 (1957 г.-)- С.С. Курочкин; № 107 (1960-е-76 г.-)- В.И. Поликарпов, (1974 г.-)- И.В. Батенин; № 10 (1966-71 г.)- </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xml:space="preserve">. Жернов, № 110 (1971-76 г.-)- </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xml:space="preserve">. Жернов; КО (1952 г.)- М.Н. Николас, (1950-е)- Ю.П. Новоселов, (1950-е)- Д.Д. Сачков; НОМПО (1980-е)- В.И. Глаголев, (1991 г.-)- В.И. Бурьян; технического (1960 г.-)- А.А. Тимофеев; технологического- А.П. Чуйков; технического архива- А. Г. Кротков; испытаний- Е.А. Левандовский; ОТК- Н. Г. Умнягин, А.С. Котов, (-2001 г.)- С.И. Мирошниченко; ОНТИ- В.В. Пищаев; кадров (1950-е)- Т. Г. Пальцева, В.И. Копылов, </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xml:space="preserve">. Раков; международных связей (1970-е)- </w:t>
      </w:r>
      <w:r w:rsidRPr="007550A6">
        <w:rPr>
          <w:rFonts w:ascii="Times New Roman" w:hAnsi="Times New Roman" w:cs="Times New Roman"/>
          <w:color w:val="000000" w:themeColor="text1"/>
          <w:sz w:val="16"/>
          <w:szCs w:val="16"/>
          <w:lang w:val="en-US"/>
        </w:rPr>
        <w:t>IQ</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II</w:t>
      </w:r>
      <w:r w:rsidRPr="007550A6">
        <w:rPr>
          <w:rFonts w:ascii="Times New Roman" w:hAnsi="Times New Roman" w:cs="Times New Roman"/>
          <w:color w:val="000000" w:themeColor="text1"/>
          <w:sz w:val="16"/>
          <w:szCs w:val="16"/>
        </w:rPr>
        <w:t xml:space="preserve">. Новоселов; первый отдел- В.Я. Тополев-Солдунов, Р.С. Погонышев, В.А. Корнеев, (1984 г.-)- Б.А. Комиссаров; А.С. Ионов, Б.В. Поленов, </w:t>
      </w:r>
      <w:r w:rsidRPr="007550A6">
        <w:rPr>
          <w:rFonts w:ascii="Times New Roman" w:hAnsi="Times New Roman" w:cs="Times New Roman"/>
          <w:color w:val="000000" w:themeColor="text1"/>
          <w:sz w:val="16"/>
          <w:szCs w:val="16"/>
          <w:lang w:val="en-US"/>
        </w:rPr>
        <w:t>M</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JI</w:t>
      </w:r>
      <w:r w:rsidRPr="007550A6">
        <w:rPr>
          <w:rFonts w:ascii="Times New Roman" w:hAnsi="Times New Roman" w:cs="Times New Roman"/>
          <w:color w:val="000000" w:themeColor="text1"/>
          <w:sz w:val="16"/>
          <w:szCs w:val="16"/>
        </w:rPr>
        <w:t>. Райхман, В.Н. Распутный, В.П. Филатов.</w:t>
      </w:r>
    </w:p>
    <w:p w14:paraId="336768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начальника отдела: № 110 (1986 г.)- Н.И. Денисов; № 290 (1986 г.)- С.В. Рыкунов; КО (1950-е)- Ю.П. Новоселов, (1950-е)- Б.И. Ковалев; А.С. Ионов.</w:t>
      </w:r>
    </w:p>
    <w:p w14:paraId="21288FB1" w14:textId="6BD64FE9"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Начальники лабораторий: № 1, № 41 (1953-56 г.)- Б.В. Немировский, (1956 г.-)- А.П. Воронин; № 2 (1952 г.-)- Л.Н. Синева; № 3 (1954 г.-)- Л.А. Райкин; № 4 (1954 г.-)- </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xml:space="preserve">. Пискарев; № ю (1955 г.-)- С.И. Бабиченко; № 11 (1955 г.-)- И.И. Крейндлин; № 12 (1956-57 г.)- Е.А. Левандовский, (1957-60-е)- Л.П. Клюкин; № и (1957-97 г.)- Б.И. Хазанов; № 23 (1958-62 г.)- В.В. Матвеев; № 42 (-1959-60-е)- </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Жернов, (1960-е)- А.Н. Климов; № 43 (1960-е)- Н.А. Голованов; дозиметрии- Е.И. Дорофеев; аппаратуры измерения активности жидкостей (1960-е)- A.А.Поздняков,</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 xml:space="preserve">Г.И. Эльцин, Л.М. Исаков; ...газов (1960-е)- К.Н. Стась, Н.В. Рябов; ...аэрозолей (1960-е)- В.Д. Камыщенко; ...объемных жидких сред (1960-е)- С.С. Петрусев; космической аппаратуры (1963 г.-)- А.И. Тихонюк; математического обеспечения (1980-е)- В.И. Бурьян; программного обеспечения (1980-е)- В.И. Глаголев; устройств памяти- К.Ф. Кузнецов; блоков и устройств детектирования (1973 г.)- Б.Л. Киселев, (1986 г.)- Ю.Е. Залманзон; системотехники (-1973-86 г.-)- В.М. Скаткин; выводных устройств (1973 г.)- Е.П. Мурашов; электронных блоков и устройств (1973 г.)- Н.В. Рыжов; приборов ядерной медицины (1974 г.-)- С.Н. Федорченко; М.И. Арсаев, И.П. Бирюков, (1940-е)- И.Я. Брейдо, (-1959 г.)- В.А. Букатов, (1960-е)- А.П. Воронин, М.Н. Голованов, (1962-97 г.)- Л.С. Горн, (1986 г.)- </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Друзьяк, Б. Г. Егиазаров, (1976 г.)- В.Д. Елизаров,</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Г.К. Ермаков, Е.А. Жеребин, (1990-е)- И.Д. Иванов, (-2000 г.)- А.С. Книжник, (2002 г.)- В.В. Коваленко, Б.Н. Кононов, Б .А. Коротин, (-1960 г.)- И.С. Крашенинников, (1964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 xml:space="preserve">Г.Л. Левин, А.Ф. Леонов, Ю.В. Лопатин, И.Д. Мурин, И.П. Мысев, (2002 г.)- В.И. Никитин, (2002 г.)- В.И. Петров, Б.В. Поленов, (1940-е)- И.А. Прагер, (1962 г.-)- М.Л. Райхман, В.Н. Распутный, Е.И. Рехин, И.И. Рогушин, Ю.П. Сельдяков, В.А. Склянкин, (1980-е)- А.Д. Соколов, Е.А. Таманов, Ю.П. Федоровский, </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Филонов, (-1999-2002 г.-)- И.И. Черкашин, В.В. Шипулин.</w:t>
      </w:r>
    </w:p>
    <w:p w14:paraId="2C1D4C0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Зам. начальника лаборатории: М.И. Арсаев, </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II</w:t>
      </w:r>
      <w:r w:rsidRPr="007550A6">
        <w:rPr>
          <w:rFonts w:ascii="Times New Roman" w:hAnsi="Times New Roman" w:cs="Times New Roman"/>
          <w:color w:val="000000" w:themeColor="text1"/>
          <w:sz w:val="16"/>
          <w:szCs w:val="16"/>
        </w:rPr>
        <w:t>. Филатов, С.Б. Чебышов.</w:t>
      </w:r>
    </w:p>
    <w:p w14:paraId="7AFA4A08" w14:textId="28BCCB7B"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конструкторы: (1959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Г.И. Эльцин (РНС-6), (-1959-75 г.-)- К.И. Любецкий (УРС-1, УЗС-1, АКНП-1, -2), (1969 г.)- Е.П. Мурашов («Система»), (1960-е)- А.И. Денисиков («Руза», «Угра»), (1960-е)-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 xml:space="preserve">Г.И. Бойко (УДИС-1, - 2), (1960-е)- Б.В. Немировский (КУРК-1), </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Жернов (КАРК-01), Н.А. Голованов («Котик»), (1973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 xml:space="preserve">Г.А. Дорофеев («Шилка»), (1976 г.)- Б.Н. Никифоров (ЗМТ2, ЗИИ2, ЗПТ2), (1976 г.)- </w:t>
      </w:r>
      <w:r w:rsidRPr="007550A6">
        <w:rPr>
          <w:rFonts w:ascii="Times New Roman" w:hAnsi="Times New Roman" w:cs="Times New Roman"/>
          <w:color w:val="000000" w:themeColor="text1"/>
          <w:sz w:val="16"/>
          <w:szCs w:val="16"/>
          <w:lang w:val="en-US"/>
        </w:rPr>
        <w:t>A</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M</w:t>
      </w:r>
      <w:r w:rsidRPr="007550A6">
        <w:rPr>
          <w:rFonts w:ascii="Times New Roman" w:hAnsi="Times New Roman" w:cs="Times New Roman"/>
          <w:color w:val="000000" w:themeColor="text1"/>
          <w:sz w:val="16"/>
          <w:szCs w:val="16"/>
        </w:rPr>
        <w:t>. Гусаров (АКНП-3), (1979 г.)- И.П. Мысев («Шилка»), (1970-е)- Е.А. Жеребин («Ветер», «Арагац»), (1970-е)- Б.Л. Киселев («Сейвал-0»), А.Ф. Белов (КАРК-02, -03, -04), А.С. Книжник (аппаратура для КАРК), (-1980-99 г.-)- М.С. Каленский (АКНП-5/6), (1987 г.)- И.В. Соколов (АКНП-7), (1980-е)-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 xml:space="preserve">Г.Ф. Боровик (АКНП-7), (1980-е)- А. Г. Якушев (аппаратура контроля для ВВЭР-440), (1980-е-2000 г.-)- В.В. Барышев («Аладаг-М», ПТК-01), Н.В. Рыжов (АКРБ-03), (1980-е)- В.М. Скаткин (АКРБ-06), (1991-94 г.)- И.С. Крашенинников (АСУ ТП АЭС), (1993 г.)- </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xml:space="preserve">. Филонов («Мотор»), (1990- е)- Л.Ю. Грецкий, (1990-е)- </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Друзьяк (КТО для АЭС «Хурагуа»), Ю. Г. Костылева («Ижора»), В.Ф. Шевченко («Кама»), Ю.М. Мирошник (аппаратура контроля для ВВЭР-1000).</w:t>
      </w:r>
    </w:p>
    <w:p w14:paraId="6EF71C86" w14:textId="0E2BDA23"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гл. конструкторов: (1959 г.)- С.И. Моисеев (УРС-1, УЗС-1), (1969 г.)- Н.Е. Глазунов («Система»), (1960-е)-B.С.Жернов (КУРК-1), (1960-е)- М.Н. Николас (КУРК-1), В.М. Скаткин (КАРК-01), К.И. Любецкий (КАРК-01), B.А.Митюнин (КАРК-01), А.Д. Соколов («Котик»), Н.Е. Глазунов («Котик»), (1975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Г.Ф. Боровик (АКНП-1, - 2), (1975 г.)- И.Е. Буренко (КАРК-01, АКНП-1, -2), (-1976-2000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Г.К. Ермаков (ЗМТ2, ЗИИ2, ЗПТ2, «Ветер», «Аладаг-М», ПТК-01, «Арагац»), (1970-е)-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 xml:space="preserve">Г.И. Мухин («Шилка»), (1970-е)- В.В. Барышев («Ветер», «Арагац»), А.С, Книжник (КАРК-02, -03, -04), А.Л. Белоус (КАРК-02, -03, -04), П.А. Бусаров, (КАРК-02, -03, -04), А.В. Виноградов (КАРК-02, -03, -04), Ю.В. Добреньков (КАРК-02, -03, -04), Н.В. Косинов (КАРК-02, -03, -04), С.М. Никитин (КАРК-02, -03, -04), Ю.В. Толмачев (КАРК-02, -03, -04), (1980-е)- А.И. Животягин (АКНП-7), (1980-е)-C.С.Цецорин («Аладаг-М»), (1993 г.)- В.М. Ушаков («Мотор»), А.И. Рыбаков («Ижора»), Ю.М. </w:t>
      </w:r>
      <w:r w:rsidRPr="007550A6">
        <w:rPr>
          <w:rFonts w:ascii="Times New Roman" w:hAnsi="Times New Roman" w:cs="Times New Roman"/>
          <w:color w:val="000000" w:themeColor="text1"/>
          <w:sz w:val="16"/>
          <w:szCs w:val="16"/>
        </w:rPr>
        <w:lastRenderedPageBreak/>
        <w:t>Мирошник. Начальники КБ: (1940-е)- М.Н. Николас, (1950-е)- С.В. Викулин, (1950-е)- М.Л. Каган, (1950-е-60-е)- В.А. Митюнин, (1950-е)- С.И. Моисеев, (1950-е-60-е)- А.И. Шилдин, (1950-е)- Е.Л. Эйдлин, (1970-е)-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Г.К. Ермаков.</w:t>
      </w:r>
    </w:p>
    <w:p w14:paraId="190E3831" w14:textId="42580CCA"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групп: (1940-е)- Б.В. Немировский, (1940-е)- Л.Н. Синева, (1986 г.)- С.М. Епифанов, (1986 г.)- В.В. Макаров, (1986 г.)- В.А. Орехов, (1986 г.)- Ю.П. Федоровский, С.Б. Чебышов. Начальник БТИ-</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Г.И. Закс, А.Ф. Лазарев.</w:t>
      </w:r>
    </w:p>
    <w:p w14:paraId="518E7ED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Создано: электронно-физическая аппаратура:</w:t>
      </w:r>
      <w:r w:rsidRPr="007550A6">
        <w:rPr>
          <w:rFonts w:ascii="Times New Roman" w:hAnsi="Times New Roman" w:cs="Times New Roman"/>
          <w:color w:val="000000" w:themeColor="text1"/>
          <w:sz w:val="16"/>
          <w:szCs w:val="16"/>
        </w:rPr>
        <w:t xml:space="preserve"> установка «Б» для счета ядерных частиц (1947, совместно с ЛИПАН), установки «Д», «Ж», «И», «Л» (1947); выпрямители: ВСМ, ВСЭ-2500 «Орех» (1952); усилители: «Кедр» (1950), «Рябина», «Ракита» (1952), УШ-10 Эвкалипт» (1953), УИС-2, «Смородина», УШ-2 «Сирень» (1954), БУ-1, -3 (1961), «Шум» (1963), «Клест» (1965); измерители импульсов «Тюльпан» (1954), ПИ-4, -5, БИ-4, - 5; пересчетные установки: ПС-64 (1948), «Яблоня» (1952), Б-2, ПС-16, П, С-10000 «Флокс», ПС-100, ПС-20, ПС- 5М, ПСТ-100 (1954); счетчики импульсов ПП-1, -2, -3, -4, -9 (1963), БП-7, СНМ-10, -11, -12, -18, -42, счетчики Гейгера СТС-1, -8, СИ-13Г, -29БГ, -34Г; дискриминаторы: интегральный ИД-2 (1954), БД-5, дифференциальный БД-1, -3 (1961), ПД-1, -2; анализаторы ААДО-1, АДД-1, АДД-2 (1954), АИ-3, -4, -5, -7, -8 «Река» (1961), -256 «Диафрагма» (1962), МАА: АИ-50 «Самшит» (1950-е), АИ-100 «Радуга» (1957), «Линия» (1960), АИ-128 «Малыш» (1963), АИ-1024 «Тензор-4»; АИ-2048 (1962), -4096, -16000, приборы ПС-4 (1960), ПС-6, БДС-1, «Волна» (1950-е); электронные секундомеры ЭС-1 (1950-е), ПТ-1;</w:t>
      </w:r>
      <w:r w:rsidRPr="007550A6">
        <w:rPr>
          <w:rFonts w:ascii="Times New Roman" w:hAnsi="Times New Roman" w:cs="Times New Roman"/>
          <w:iCs/>
          <w:color w:val="000000" w:themeColor="text1"/>
          <w:sz w:val="16"/>
          <w:szCs w:val="16"/>
        </w:rPr>
        <w:t xml:space="preserve"> спектрометры:</w:t>
      </w:r>
      <w:r w:rsidRPr="007550A6">
        <w:rPr>
          <w:rFonts w:ascii="Times New Roman" w:hAnsi="Times New Roman" w:cs="Times New Roman"/>
          <w:color w:val="000000" w:themeColor="text1"/>
          <w:sz w:val="16"/>
          <w:szCs w:val="16"/>
        </w:rPr>
        <w:t xml:space="preserve"> СГС-1 «Вьюга» (1957), АСС «Буря» (1960), ГРАФ-1, 3164 «Лена» (1966), СЭН2-02 «Онега», СЭС2-03 «Лангур», СЭГС2-16 «Ангара» (1960-е), </w:t>
      </w:r>
      <w:r w:rsidRPr="007550A6">
        <w:rPr>
          <w:rFonts w:ascii="Times New Roman" w:hAnsi="Times New Roman" w:cs="Times New Roman"/>
          <w:color w:val="000000" w:themeColor="text1"/>
          <w:sz w:val="16"/>
          <w:szCs w:val="16"/>
          <w:lang w:val="en-US"/>
        </w:rPr>
        <w:t>SBS</w:t>
      </w:r>
      <w:r w:rsidRPr="007550A6">
        <w:rPr>
          <w:rFonts w:ascii="Times New Roman" w:hAnsi="Times New Roman" w:cs="Times New Roman"/>
          <w:color w:val="000000" w:themeColor="text1"/>
          <w:sz w:val="16"/>
          <w:szCs w:val="16"/>
        </w:rPr>
        <w:t>-50, СКС-50А, СЭА-1001 «Альфа-Стофар», «Колибри», АМОС-1, ЯРГС-1, -2, -4, АРС-ФП «Граница» и ГС-14 СЦФ для КА «Фобос» (1980-е), ДУМС-1 «Кроншнеп» для КА «Венера-11, -12», «СВЕТ» («Дракон»), СКР-01М, СКР-02М «Голубь» для КА «Астрон» и «Салют-7», АРТ-С «Рябчик» для КА «Гранат», РИЭП-2801 «Вьюрок», РИЭП-2802 «Кукушка-2» для КА «Ореол-3», РИП-803 «Тетерев» для КА «Прогноз», СЭС-14 «Песчанка» для КА «Аркад» и «Ореол-3», РИП-806 и РИЭ-208 для КА «Ореол» и «Ореол-2», СЭС-20 «Блесна» для КА «Марс-96», СЭМН «Бисер», ССРГ «Бокал», УФС-М «Динар» для «Марс-96»; гамма-спектрометры: СГС-2 для КА «Космос- 60», РИГ-110 «Дрозд» для КА «Луна-8», РИМ-901, АИ-33 «Сектор», «Сектор-2» для «Луна-10» и «Луна-12», ГС- 4М для «Венера-8», ГС-6 «Граф» для «Венера-9, -10», ГС-5 «Высота» и «Высота-2» для «Марс-4, -5»; сцинтшшяционный детектор П-349 (1956), «Воря» (1970), датчики УСД-1 «Ромашка», БСД-1С, УСД-4, ГСД-4л «Спектр», «Модуль-10-6Д» (1960-е); блоки «Набор-Б, -М» (1961), БС-2, -3, -4, -5, -11 (1962), БП-2, -4, -6, БЗ-15, БС-6, БИ-2, -3 (1961), БР-1, «Вектор» (1971), БЭДА-1001; преобразователи: ППВ-1 «Нониус»; блоки питания ПВ- 2, БНВ-1; зарядные устройства ЗУК-1 (1950-е), -2, -3, УНК-8С; счетные установки: АСУ «Универсал» (1959), дифференциальная ДСУ-1 «Дифференциал»; система «Пучок» (1960-е), установка АИ-8 «Река» (1962), аппаратура «Вишня», «Черешня», «Рябина» (1960-е), 9063 «Амур» (1966), «Щегол» (1969), «Щегол-2» (1972), «Щегол-3» (1973), «Чомга» (1974); мини-ЭВМ УНО-92 «Лямбда» (1976), микро-ЭВМ МК-51 (2000); устройство УПФ-03; микрорентгенометры: ДП-1 «Вяз» (1951), ДП-2 (1957), танковый «Пихта» (1950), ДП-3 (1957); индикаторы радиоактивности ДП-62 «Тополь» (1953), ИГП-1 (ДП-63, 1955);</w:t>
      </w:r>
      <w:r w:rsidRPr="007550A6">
        <w:rPr>
          <w:rFonts w:ascii="Times New Roman" w:hAnsi="Times New Roman" w:cs="Times New Roman"/>
          <w:iCs/>
          <w:color w:val="000000" w:themeColor="text1"/>
          <w:sz w:val="16"/>
          <w:szCs w:val="16"/>
        </w:rPr>
        <w:t xml:space="preserve"> радиометры:</w:t>
      </w:r>
      <w:r w:rsidRPr="007550A6">
        <w:rPr>
          <w:rFonts w:ascii="Times New Roman" w:hAnsi="Times New Roman" w:cs="Times New Roman"/>
          <w:color w:val="000000" w:themeColor="text1"/>
          <w:sz w:val="16"/>
          <w:szCs w:val="16"/>
        </w:rPr>
        <w:t xml:space="preserve"> для ВМФ и МО: РГК- 1, РБК-1, КПН-1, РАК-1, КРАБ-1 (1950-е), -2, -3 (РЗС-01 «Котик»), КРБГ-1, КРАН-1, КРВП-2, РКС-01 (КРК-1), - 02С, КДГ-1, КРА-1, КРБ-1, КДН-2, РЗС-09, КР (1951), КР-2 (1952), РАП-1 (ДП-42, 1957), БГР-1 (ДП-12, 1957), КИР-1; «Фиалка» (1949), «Ирис» (1950); рудосортировочные «Тополь» (1950), «Дуб» (1950), ОРГ-59 «Вятка», ОРГ-Т, -Я, РСР-2 «Яхрома», РСР-3 «Стрела», РСР-4 «Вихрь», РСР-6 «Стенд», РСР-7 «Кварц» (1959), «Рассвет», «Спираль»; «Ель» (1951), «Ясень» (1951), «Осина», «Граб», поисковые «Верба» (1951), РПП-1 (1950-е), «Рупор», РГН-1 «Фон», «Ревизор» (1950-е), носимые СРП-2 «Кристалл» (1957), РРС «Селен» (1959), РАНаг-1 «Забой», ПКРС «Виток» (1958), АРП-3 «Ореол»; СРП-68 (1968); каротажные КРС «Ручей» (1956), «Рекорд» (1958), «МАКС-1, -2» (1963), «Штанга» (1961); стационарный РСУ «Объем» (1957); транспортерный РТИ; для космических исследований: ЛА-1 «Ласточка», ЛА-2 «Снегирь», Р-1 «Жаворонок»; РН-3 «Эфир», «Тисс» (1954), РНС-6 «Белена» (1959), РУП-1 (1950-е), СПСС2-1, СД-1М, </w:t>
      </w:r>
      <w:r w:rsidRPr="007550A6">
        <w:rPr>
          <w:rFonts w:ascii="Times New Roman" w:hAnsi="Times New Roman" w:cs="Times New Roman"/>
          <w:color w:val="000000" w:themeColor="text1"/>
          <w:sz w:val="16"/>
          <w:szCs w:val="16"/>
          <w:lang w:val="en-US"/>
        </w:rPr>
        <w:t>P</w:t>
      </w:r>
      <w:r w:rsidRPr="007550A6">
        <w:rPr>
          <w:rFonts w:ascii="Times New Roman" w:hAnsi="Times New Roman" w:cs="Times New Roman"/>
          <w:color w:val="000000" w:themeColor="text1"/>
          <w:sz w:val="16"/>
          <w:szCs w:val="16"/>
        </w:rPr>
        <w:t>3</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2-03 «Катран» (1970-е), КРАН-1, СУ-1М, 2154-1 «Протока» (1964), 2534-02 «Ясень-1», 2524-02 «Ясень-2», 2522-02 «Ясень-3», «Кедр» (1959), РИА2-01, РИГ2-03, - 04, РИГ-02С, -07П, УРБ-1, УРБ-2 «Грач» (1968), РЖГ2-04 «Берест-1», РЖГ2-03 «Берест-2», РЖГ-09 (1978), -16 (1988), -15С (1991), РЖБ2-01, -09П, -11П, БДЖГ-08С, РГЖ-20П, «Осокорь», «Дубровник» (1974), «Мидия», УДЖГ-05П, -37П, УДЖБ-18П, -19П, УДЖА-05П, УРФ-1, УДБГ-08П, -11П, УДАС-11П, УДПН-21П, УИМ-2, РГБЗ-01 «Ломонос», РГБ-02 «Саксаул», -3, -06 «Эвкалипт», -07 «Биота», -08П, РГА2-01 «Барбарис», РГА-05, - 06П, РКБ4-1, РПН-1, РПН-07, РПН2-01, -05, РАБСж-2 «Эльбрус» (1964), ИВ-1, ИВС-1 «Ландыш», ИВП-2 «Пар», КРВ-1 «Парус», ИЗВ-1 «Олеандр», ИЗВ-З «Багульник», ИЗВ-4, РСБ-1 «Берег-1», «Берег-2», РАС-03 (1970-е), -04, РАБПа-1 «Космос», РУБ-01П5 «Бересклет», -01П6 «Вензель», РА-12С «Бриз», РВ-3 «Пыль», РВ-4 «Дымка», РАА-02, РКБ2-02, РКС2-02 «Калина» (1973), «Коралл», СПУ-1, СПАР, «Луч-А», АРКР, АРС-1 «Комета», СУ-1М, «Актиния», «Ирга», МКС-01Р, -03С, РБС-2 (1962), РКС2-01 (1972), МРС-01; радиометры-дозиметры: МКС-01Р «Цна» (1985), -02С, -03С, -05Н «Инспектор», -06НМ (1990-е), -08П «Навигатор», -09П (1990-е);</w:t>
      </w:r>
      <w:r w:rsidRPr="007550A6">
        <w:rPr>
          <w:rFonts w:ascii="Times New Roman" w:hAnsi="Times New Roman" w:cs="Times New Roman"/>
          <w:iCs/>
          <w:color w:val="000000" w:themeColor="text1"/>
          <w:sz w:val="16"/>
          <w:szCs w:val="16"/>
        </w:rPr>
        <w:t xml:space="preserve"> дозиметры:</w:t>
      </w:r>
      <w:r w:rsidRPr="007550A6">
        <w:rPr>
          <w:rFonts w:ascii="Times New Roman" w:hAnsi="Times New Roman" w:cs="Times New Roman"/>
          <w:color w:val="000000" w:themeColor="text1"/>
          <w:sz w:val="16"/>
          <w:szCs w:val="16"/>
        </w:rPr>
        <w:t xml:space="preserve"> для МО: «Василек» (1951), КИД-4, -6, -7, -8, ИМД-21 (1975), ИМД-1 (1982), ИМД-12 (1982), ИМД-2 (1992), ИМД-13 (1995), ИМД-23 (2000), стационарные ДДУ-1 (1962), СРРМ-1 (1973), РХРМ (1986), авиационные М-341а (1982), ИМД-31 (1986), ИМД-32 (1998); КИД-1 (1954), ПМР-1 (1950-е), РП-1 (1950-е), КИД-5, ИД-1 «Пеликан» для КК для полета на Марс (1960-е), ИД-ЗМКС для МКС (1999), «Кактус» (1960-е), 1232-01 «Кура» (начало 1960-х), 2633-01 «Иртыш» (1968), ДН-А-1 (1960-е), ДРГ2-01 «Витим» (1972), ДРГЗ-01 «Араке», -02, -04 «Катунь» (конец 1960-х), «Сухона» (1970), ДКС2-01 «Ветлуга» (1974), ДРГ-05 «Ингул» (1975), МИР-1, УСИТ-2, Д-2Р (1972), «Язь» (1976), «Соловей», «Соловей-3» (1970-е</w:t>
      </w:r>
      <w:r w:rsidR="001A127D" w:rsidRPr="007550A6">
        <w:rPr>
          <w:rFonts w:ascii="Times New Roman" w:hAnsi="Times New Roman" w:cs="Times New Roman"/>
          <w:color w:val="000000" w:themeColor="text1"/>
          <w:sz w:val="16"/>
          <w:szCs w:val="16"/>
        </w:rPr>
        <w:t>(17188</w:t>
      </w:r>
      <w:r w:rsidRPr="007550A6">
        <w:rPr>
          <w:rFonts w:ascii="Times New Roman" w:hAnsi="Times New Roman" w:cs="Times New Roman"/>
          <w:color w:val="000000" w:themeColor="text1"/>
          <w:sz w:val="16"/>
          <w:szCs w:val="16"/>
        </w:rPr>
        <w:t xml:space="preserve">), ДРР-01 «Вакш», КДТ-02, КИД-08, ДЭС-04, ДКС-04 «Стриж», -05 «Вилюй» (1982), ДРС-01 (1980), ДЭГ-08, УД-01 «Стриж-Ц», «Козодой» (1987), ДМГ-01Н «Киржач» (1989), ДКГ- 01И (1991), -02С «Вишера» (1990), -07С «Талон-48Б» (1992), -12П, -13П, ИР-02 (ДБГ-01Н), ИРД-02Б, -03Б «Василек», </w:t>
      </w:r>
      <w:r w:rsidRPr="007550A6">
        <w:rPr>
          <w:rFonts w:ascii="Times New Roman" w:hAnsi="Times New Roman" w:cs="Times New Roman"/>
          <w:color w:val="000000" w:themeColor="text1"/>
          <w:sz w:val="16"/>
          <w:szCs w:val="16"/>
          <w:lang w:val="en-US"/>
        </w:rPr>
        <w:t>DG</w:t>
      </w:r>
      <w:r w:rsidRPr="007550A6">
        <w:rPr>
          <w:rFonts w:ascii="Times New Roman" w:hAnsi="Times New Roman" w:cs="Times New Roman"/>
          <w:color w:val="000000" w:themeColor="text1"/>
          <w:sz w:val="16"/>
          <w:szCs w:val="16"/>
        </w:rPr>
        <w:t>-101, РЗС-10Н, ДКБ-01С «Березина» (1992), ДДС-07Н (1990-е), ИМЭД-1 (1998), бытовые ДБГ-02Б «Сверчок-2», ДБГ-03Б «Сверчок-4», ДБГ-04Б (ИРА-1), СИМ-01 «Светофор», СИМ-02, СИМ-03 «Элат», СИМ-05 «Юпитер», «Щелкунчик», ИР-01 «Белла», МС-04Б «Эксперт», РСМ100, «Аргус-2, -3» (1997), счетчик индивидуального контроля персонала атомных ледоколов СИЧ «Кашалот-6» (1969), стационарный МСГ-01 для АЭС (1979), подвижная лаборатория радиационного контроля для Чернобыльской АЭС ПРЛ-ЧАЭС на шасси ГАЗ-66 (1992), медицинские рентгенометры РМ-1М, МРМ-1, РП-1;</w:t>
      </w:r>
      <w:r w:rsidRPr="007550A6">
        <w:rPr>
          <w:rFonts w:ascii="Times New Roman" w:hAnsi="Times New Roman" w:cs="Times New Roman"/>
          <w:iCs/>
          <w:color w:val="000000" w:themeColor="text1"/>
          <w:sz w:val="16"/>
          <w:szCs w:val="16"/>
        </w:rPr>
        <w:t xml:space="preserve"> метрологические приборы:</w:t>
      </w:r>
      <w:r w:rsidRPr="007550A6">
        <w:rPr>
          <w:rFonts w:ascii="Times New Roman" w:hAnsi="Times New Roman" w:cs="Times New Roman"/>
          <w:color w:val="000000" w:themeColor="text1"/>
          <w:sz w:val="16"/>
          <w:szCs w:val="16"/>
        </w:rPr>
        <w:t xml:space="preserve"> мониторы вторичной эмиссии, цилиндры Фарадея (1960-е), установки: 9024-01, УХ-12П (1986), УПН-01, УПГ-01, -03, УПК- 01 (1970-е); гамма-стенды СПГ-01, -04, -05, нейтронные СПН-01 (1979), -02; комплект приборов КППО-01; сферический детектор, нейтронный генератор НГ-200; компараторы УРАБ-1, -2 (1960-е); приборы: «Руза», «Угра» для комбината «Маяк», УДИС-1, -2, РУБ-01; рабочие эталоны ВЭТ;</w:t>
      </w:r>
      <w:r w:rsidRPr="007550A6">
        <w:rPr>
          <w:rFonts w:ascii="Times New Roman" w:hAnsi="Times New Roman" w:cs="Times New Roman"/>
          <w:iCs/>
          <w:color w:val="000000" w:themeColor="text1"/>
          <w:sz w:val="16"/>
          <w:szCs w:val="16"/>
        </w:rPr>
        <w:t xml:space="preserve"> поисковое оборудование: </w:t>
      </w:r>
      <w:r w:rsidRPr="007550A6">
        <w:rPr>
          <w:rFonts w:ascii="Times New Roman" w:hAnsi="Times New Roman" w:cs="Times New Roman"/>
          <w:color w:val="000000" w:themeColor="text1"/>
          <w:sz w:val="16"/>
          <w:szCs w:val="16"/>
        </w:rPr>
        <w:t>лабораторный сцинтилляционный анализатор (ЛАС) «Баксан» (1950-е); установки: спектрометрическая ЛСУ-5к «Лаура» (1961), транзисторная «Скумбрия», «Протва», «Протва-2» (1962), «Морфей», «Гефест» (1960-е), СКС- 50Р (1990-е); аппаратура АЗИ-01 «Бел» (1970-е); приборы «Альфа-1, -3», МАК-1, АЛОК-1; комплексы «Генератор» (1963), «Сена» (1965), «Геракл» (1970), МАЯК-»Дятел»; анализаторы РПС-01 «Гагара», ЭФА; портативное пробоотборное устройство ППА; установки: 9454-01 «Факел-1», 9014-01 «Факел-2», 2054-02 «Поток», многоканальные УСИД-12 (1958), УСИТ-1 (1960), 8004-01 «Система» (1969), ТМДУ-1 «Антенна», КАТСРК «Орешник» (1980-е), КТСКРО «Орешник-Т» (2000);</w:t>
      </w:r>
      <w:r w:rsidRPr="007550A6">
        <w:rPr>
          <w:rFonts w:ascii="Times New Roman" w:hAnsi="Times New Roman" w:cs="Times New Roman"/>
          <w:iCs/>
          <w:color w:val="000000" w:themeColor="text1"/>
          <w:sz w:val="16"/>
          <w:szCs w:val="16"/>
        </w:rPr>
        <w:t xml:space="preserve"> системы КРБ:</w:t>
      </w:r>
      <w:r w:rsidRPr="007550A6">
        <w:rPr>
          <w:rFonts w:ascii="Times New Roman" w:hAnsi="Times New Roman" w:cs="Times New Roman"/>
          <w:color w:val="000000" w:themeColor="text1"/>
          <w:sz w:val="16"/>
          <w:szCs w:val="16"/>
        </w:rPr>
        <w:t xml:space="preserve"> «Сейвал», «Горбач», КАРК-01 «Кашалот» для ледокола «Ленин», КАРК-02, -03, -04, АКРБ-03, -06, -08 «Ларга-Дюгонь», ЦКРБ-01, АСРК-2000 (2000); для ВМФ КДУС-1 (1958), КУРК-1 «Объект», «Альфа», КМК-1 «Кальмар», КМК-2 (1982), КТ-1, ИУС МН; ДАУ-64, СКПВС-01С (1999); АСКРО «Радон» (1990-е); внутриреакторного контроля: РПН2-01, -04 (1977); «Ингода» для Воронежской АЭС; «Гиндукуш», «Гшдукуш-2», СВРК-01 (1985), -03, -04, -05, -06, -07, -08, -М «Гиндукуш-М» (1990-е); «Прохлада-1», ВЭТ-02 «Прохлада-5» (1977); система «Капри» для ВВЭР-440; приборы УРС-1, УЗС-1 для реактора ИРТ-1000 (1959), каналы контроля ЗМТ2-01, ЗИИ2-01, ЗПТ2-01 для ВВЭР-440 (1976), аппаратура АКНП-1, -2 «Суган» (1975), АКНП-3, АКНП-5/6 (1980), АКНП-7 (1987); аппаратура КГО: «Молния» (1965), «Арагац», РУГ2-01Р «Ветер» (1970-е), «Ветер-3», «Колорадо» (1970-е), «Аладаг-М» (1980-е), «Мотор» (1993), «Микропик» (1995), ПТК-01 (2000);</w:t>
      </w:r>
      <w:r w:rsidRPr="007550A6">
        <w:rPr>
          <w:rFonts w:ascii="Times New Roman" w:hAnsi="Times New Roman" w:cs="Times New Roman"/>
          <w:iCs/>
          <w:color w:val="000000" w:themeColor="text1"/>
          <w:sz w:val="16"/>
          <w:szCs w:val="16"/>
        </w:rPr>
        <w:t xml:space="preserve"> приборы ПАЗ:</w:t>
      </w:r>
      <w:r w:rsidRPr="007550A6">
        <w:rPr>
          <w:rFonts w:ascii="Times New Roman" w:hAnsi="Times New Roman" w:cs="Times New Roman"/>
          <w:color w:val="000000" w:themeColor="text1"/>
          <w:sz w:val="16"/>
          <w:szCs w:val="16"/>
        </w:rPr>
        <w:t xml:space="preserve"> РБЗ-1 (1957), ГО-27, ПКУЗ-1М (1988), ПИРК-1 (1992), авиационный ПИУ-1 (1979), корабельные КДУ-1 (1956), -2 (1958), -4 (1964), -5, -6 (1974), -8 (1992); учебно- тренировочные комплексы: МКМ-1 (1982), КУТС-1 (1989), -2, КМП-01С (1991);</w:t>
      </w:r>
      <w:r w:rsidRPr="007550A6">
        <w:rPr>
          <w:rFonts w:ascii="Times New Roman" w:hAnsi="Times New Roman" w:cs="Times New Roman"/>
          <w:iCs/>
          <w:color w:val="000000" w:themeColor="text1"/>
          <w:sz w:val="16"/>
          <w:szCs w:val="16"/>
        </w:rPr>
        <w:t xml:space="preserve"> аппаратура для термоядерных исследований:</w:t>
      </w:r>
      <w:r w:rsidRPr="007550A6">
        <w:rPr>
          <w:rFonts w:ascii="Times New Roman" w:hAnsi="Times New Roman" w:cs="Times New Roman"/>
          <w:color w:val="000000" w:themeColor="text1"/>
          <w:sz w:val="16"/>
          <w:szCs w:val="16"/>
        </w:rPr>
        <w:t xml:space="preserve"> установки: «Конго» с датчиками АСД-3, -4, НСД-3; диагностики плазмы УДП с датчиком ГСД-2; комплекс «Тороид» и дозиметрическая система СД-14 «Нарын» для «Токамака» (1988); комплекс КИИУ-5-01 для установки «Ангара-5» (1970-е); комплекс «Орт» для установки «Искра-5»;</w:t>
      </w:r>
      <w:r w:rsidRPr="007550A6">
        <w:rPr>
          <w:rFonts w:ascii="Times New Roman" w:hAnsi="Times New Roman" w:cs="Times New Roman"/>
          <w:iCs/>
          <w:color w:val="000000" w:themeColor="text1"/>
          <w:sz w:val="16"/>
          <w:szCs w:val="16"/>
        </w:rPr>
        <w:t xml:space="preserve"> приборы для космических исследований:</w:t>
      </w:r>
      <w:r w:rsidRPr="007550A6">
        <w:rPr>
          <w:rFonts w:ascii="Times New Roman" w:hAnsi="Times New Roman" w:cs="Times New Roman"/>
          <w:color w:val="000000" w:themeColor="text1"/>
          <w:sz w:val="16"/>
          <w:szCs w:val="16"/>
        </w:rPr>
        <w:t xml:space="preserve"> ДС-1 «Ястреб»; комплексы: «Альбатрос» в составе РИГ-101, РИГ-104, РИГ-105, РИЭ-202, РИН- 401 для КА «Космос-70»; ИКА-65 «Зяблик» для «Космос-215» (1968); «Вальдшнеп» в составе РИП-801, -802, РИЭ-204, -205 для «Космос-261, -348»; «Кулик» в составе СФЭИЗ, ИСЛ, ЦЗЛ, ЭА-1 для «Космос-378» (1960-е); «Фотон» в составе АМА-30С «Грань», 11АИС, БД-2 для КА «Марс-96», СЭС-21С «Диполь» с блоком БДЭР-06С для «Марс-96» (1990-е), РС-1М «Филин» для «Салют-4», ВГС-2М «Киви» (1985), СКА-1 «Бекас», СКА-2 «Перепел» и СКА-3 «Сойка» для «Интербол» (1982); анализаторы ААЛ-2АМ-01 «Годограф» для «Венера-11, - 12», АМА-20С «Гиперболоид» для «Венера-13, -14», АМ-А-25С «Градус» для «Вега-1, -2» (1985), АМ-А-21С «Градиент» для КА «Фобос-1, -2» (1980-е), СКС-03 «Буревестник», СКС-04 «Крапивник»; фотометры УФС-1 «Ворон-1» для «Марс-1, -2», УФС-2 «Ворон-2» для «Марс-4, -5», УФС-3 для «Венера-9, -10»; приборы РИМ-902 «Луток» для «Салют-4», РПП-01 «Гусь» для «Венера-11, -12», «ГАЗ-2», СП-1 «Галка» и БД-3 «Галка-2» для «Вега», «Пеликан» для наземного экспериментального комплекса марсианского корабля (1960-е), «Зевс» (1960-е); </w:t>
      </w:r>
      <w:r w:rsidRPr="007550A6">
        <w:rPr>
          <w:rFonts w:ascii="Times New Roman" w:hAnsi="Times New Roman" w:cs="Times New Roman"/>
          <w:iCs/>
          <w:color w:val="000000" w:themeColor="text1"/>
          <w:sz w:val="16"/>
          <w:szCs w:val="16"/>
        </w:rPr>
        <w:t>медицинские приборы:</w:t>
      </w:r>
      <w:r w:rsidRPr="007550A6">
        <w:rPr>
          <w:rFonts w:ascii="Times New Roman" w:hAnsi="Times New Roman" w:cs="Times New Roman"/>
          <w:color w:val="000000" w:themeColor="text1"/>
          <w:sz w:val="16"/>
          <w:szCs w:val="16"/>
        </w:rPr>
        <w:t xml:space="preserve"> гамма-лимфохронограф «Каменка-1», эзофагорадиометр «Каменка-2» (1960-е), установка «Истра»; РЖБ-01 «Дубровник», корпорограф РИК-01, радиометр РИГ-04П; комплексы: «Индий» и «Гелий» в составе радиометра РЖГ-07Ц, хроноскопа РИХ-5М, гамма-тирео-ратиометров ГТРМ-01Ц, ГТОМ-ОЩ (1978); электрокардиостимуляторы КСД-2 (1978), ЭКСВ-1 (1979), блоки для кардиостимуляторов ЭКС-1, -2, -3 (1977), приборы ТГОСЭ-1 (1980), ИПРМ-1 (1980-е), СТКС, С'ГКС-Д, система реанимационного контроля «Самарий» (1987), хроноскоп РИХ-08П </w:t>
      </w:r>
      <w:r w:rsidRPr="007550A6">
        <w:rPr>
          <w:rFonts w:ascii="Times New Roman" w:hAnsi="Times New Roman" w:cs="Times New Roman"/>
          <w:color w:val="000000" w:themeColor="text1"/>
          <w:sz w:val="16"/>
          <w:szCs w:val="16"/>
          <w:vertAlign w:val="superscript"/>
        </w:rPr>
        <w:t>40</w:t>
      </w:r>
    </w:p>
    <w:p w14:paraId="62A53CD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Завод № 1 МЭСиЭП, Опытно-экспериментальное производство (ОЭП) СНИИП, ЗАО «ЭПЦ»</w:t>
      </w:r>
    </w:p>
    <w:p w14:paraId="781D2262" w14:textId="6D17A2B6"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Вначале производственной базой ЦКБ-1 был завод № 1 Энергоремтреста МЭСиЭП. К началу 1960-х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опытный завод преобразован в опытное производство в составе НИИ-1. К 1963 г. в его составе было 7 цехов, в т.ч. механический № 1, сборочный № 2, инструментальный, отделочный.</w:t>
      </w:r>
    </w:p>
    <w:p w14:paraId="10BCEE9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ДП НИЦ «СНИИП» (2002 г.). Работы: НИОКР в области средств автоматизации и приборостроения; разработка перспективных технологий металлообработки; механическая обработка, сварка, штамповка, нанесение ЛКП и гальванических покрытий; изготовление деталей из зезины и пластмасс; монтаж, сборка и настройка приборов и оборудования.</w:t>
      </w:r>
    </w:p>
    <w:p w14:paraId="3B1A847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(1963 г.)- более 700 чел.</w:t>
      </w:r>
    </w:p>
    <w:p w14:paraId="03582F4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(1954-64 г.)- А.В. Трефилов. Начальник ОЭП (1964 г.-)- А.Д. Тарасов, Д.Н. Бучинский, (2002 г.)- С.В. Дробышев.</w:t>
      </w:r>
    </w:p>
    <w:p w14:paraId="691BA3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(1959 г.-)- А.Д. Тарасов, К.П. Марков, А.П. Чуйков, Д.Н. Бучинский.</w:t>
      </w:r>
    </w:p>
    <w:p w14:paraId="6449CEE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Начальники цехов: экспериментального (1940-е)- В.В. Гусаров; № 1 (1963 г.)- П.Д. Ченцов; № 2 (1963 г.)- С.Н. Ванаев, В.А. Ростовщиков; Д.Н. Бучинский.</w:t>
      </w:r>
    </w:p>
    <w:p w14:paraId="7E9471A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Производство:</w:t>
      </w:r>
      <w:r w:rsidRPr="007550A6">
        <w:rPr>
          <w:rFonts w:ascii="Times New Roman" w:hAnsi="Times New Roman" w:cs="Times New Roman"/>
          <w:color w:val="000000" w:themeColor="text1"/>
          <w:sz w:val="16"/>
          <w:szCs w:val="16"/>
        </w:rPr>
        <w:t xml:space="preserve"> мини-ЭВМ УНО-92 (1976-)- 10; бытовые дозиметры «Щелкунчик», МС-04Б «Эксперт», ИРД- 02Б, ИРД-03Б «Василек»; радиометр КИР-1 (1960-е)- 120; комплексы радиационного контроля для ледоколов КАРК (1985-90)- 7.</w:t>
      </w:r>
    </w:p>
    <w:p w14:paraId="1FD9E5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Пятигорский филиал СНИИ-1, Завод, АО «Импульс» МСМ /г. Пятигорск/</w:t>
      </w:r>
    </w:p>
    <w:p w14:paraId="053E5A5F" w14:textId="6A13294C"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Филиал введен в эксплуатацию в 03.1963 г. С 8.04.1965 г. преобразован в самостоятельный завод «Импульс». В конце 1960-х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в ведении 17ГУ МСМ.</w:t>
      </w:r>
    </w:p>
    <w:p w14:paraId="441DA61C" w14:textId="14106782"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(-1969-75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Г. Попов.</w:t>
      </w:r>
    </w:p>
    <w:p w14:paraId="407A517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Производство:</w:t>
      </w:r>
      <w:r w:rsidRPr="007550A6">
        <w:rPr>
          <w:rFonts w:ascii="Times New Roman" w:hAnsi="Times New Roman" w:cs="Times New Roman"/>
          <w:color w:val="000000" w:themeColor="text1"/>
          <w:sz w:val="16"/>
          <w:szCs w:val="16"/>
        </w:rPr>
        <w:t xml:space="preserve"> измерители частоты БИ-2, БИ-3 (1964); анализаторы АИ-4, АИ-5 (1964); радиометры РГБ-07 «Биота» (1975-2002-), РКС-02С (1990-е);</w:t>
      </w:r>
      <w:r w:rsidRPr="007550A6">
        <w:rPr>
          <w:rFonts w:ascii="Times New Roman" w:hAnsi="Times New Roman" w:cs="Times New Roman"/>
          <w:iCs/>
          <w:color w:val="000000" w:themeColor="text1"/>
          <w:sz w:val="16"/>
          <w:szCs w:val="16"/>
        </w:rPr>
        <w:t xml:space="preserve"> дозиметры:</w:t>
      </w:r>
      <w:r w:rsidRPr="007550A6">
        <w:rPr>
          <w:rFonts w:ascii="Times New Roman" w:hAnsi="Times New Roman" w:cs="Times New Roman"/>
          <w:color w:val="000000" w:themeColor="text1"/>
          <w:sz w:val="16"/>
          <w:szCs w:val="16"/>
        </w:rPr>
        <w:t xml:space="preserve"> ДРС-01, ДЭС-04, ДКС-04 «Стриж» (1981-)-10 тыс., УД-01 «Стриж-Ц», ДКГ-01И (1990-е), бытовые ИР-01 «Белла», ИР-02 (ДБГ-01Н), ИРА-1 (ДБГ-04Б); аппаратура контроля радиационной безопасности АЭС АКРБ-06 (1980-е).</w:t>
      </w:r>
      <w:r w:rsidRPr="007550A6">
        <w:rPr>
          <w:rFonts w:ascii="Times New Roman" w:hAnsi="Times New Roman" w:cs="Times New Roman"/>
          <w:color w:val="000000" w:themeColor="text1"/>
          <w:sz w:val="16"/>
          <w:szCs w:val="16"/>
          <w:vertAlign w:val="superscript"/>
        </w:rPr>
        <w:t>40</w:t>
      </w:r>
    </w:p>
    <w:p w14:paraId="2F9445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Обнинский филиал СНИИП, Завод «Сигнал» МСМ, ОАО «Приборный завод «Сигнал» /г. Обнинск Калужской обл./</w:t>
      </w:r>
    </w:p>
    <w:p w14:paraId="663B48B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03.1969 г. утвержден проект строительства. Филиал введен в эксплуатацию 16.11.1970 г. С 22.01.1974 г. преобразован в самостоятельный завод «Сигнал». По Указу Президента РФ № 1009 от 4.08.2004 г. ОАО вошло в число стратегических оборонных предприятий.</w:t>
      </w:r>
    </w:p>
    <w:p w14:paraId="0B609E8C" w14:textId="753901CC"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(1970 г.)- Ф-Н. Смоляр, (1971 г.-)- А.Я. Мальский, (1990-е)-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Г.В. Мальский.</w:t>
      </w:r>
    </w:p>
    <w:p w14:paraId="14AF181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директора по капстроительству (1970-е)- Ф.Н. Смоляр.</w:t>
      </w:r>
    </w:p>
    <w:p w14:paraId="1C3BB2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Производство: дозиметры:</w:t>
      </w:r>
      <w:r w:rsidRPr="007550A6">
        <w:rPr>
          <w:rFonts w:ascii="Times New Roman" w:hAnsi="Times New Roman" w:cs="Times New Roman"/>
          <w:color w:val="000000" w:themeColor="text1"/>
          <w:sz w:val="16"/>
          <w:szCs w:val="16"/>
        </w:rPr>
        <w:t xml:space="preserve"> для МО ИМД-2 (1990-е), ИМД-21, бытовые СИМ-03 «Элат»; прибор ИМД-1 (1996); аппаратура: контроля ядерных реакторов ВЭТ-02 «Прохлада-5» для реакторов РБМК; системы управления и защиты (АСУЗ) для ВВЭР; контроля радиационной безопасности АЭС АКРБ-06 (1980-е); приборы противоатомной защиты ГО-27, ПКУЗ-1М (1990-е).</w:t>
      </w:r>
    </w:p>
    <w:p w14:paraId="3939B0EE" w14:textId="4F3D2BA3"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Филиал СНИИП, Завод «Электрон» МСМ /Украина</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Желтые Воды/</w:t>
      </w:r>
    </w:p>
    <w:p w14:paraId="75457B6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03.1969 г. утвержден проект строительства. Филиал введен в эксплуатацию 16.11.1970 г. С 14.06.1974 г. преобразован в самостоятельный завод «Электрон».</w:t>
      </w:r>
    </w:p>
    <w:p w14:paraId="059C93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(1970 г.)- В.А. Кобецкий, В. Г. Холоменко.</w:t>
      </w:r>
    </w:p>
    <w:p w14:paraId="62CE02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директора- С.А. Каплоухий.</w:t>
      </w:r>
    </w:p>
    <w:p w14:paraId="14304C3E" w14:textId="76D502A4"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Г.Н. Саблин.</w:t>
      </w:r>
    </w:p>
    <w:p w14:paraId="1BE992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w:t>
      </w:r>
      <w:r w:rsidRPr="007550A6">
        <w:rPr>
          <w:rFonts w:ascii="Times New Roman" w:hAnsi="Times New Roman" w:cs="Times New Roman"/>
          <w:iCs/>
          <w:color w:val="000000" w:themeColor="text1"/>
          <w:sz w:val="16"/>
          <w:szCs w:val="16"/>
        </w:rPr>
        <w:t xml:space="preserve"> ИМ.</w:t>
      </w:r>
      <w:r w:rsidRPr="007550A6">
        <w:rPr>
          <w:rFonts w:ascii="Times New Roman" w:hAnsi="Times New Roman" w:cs="Times New Roman"/>
          <w:color w:val="000000" w:themeColor="text1"/>
          <w:sz w:val="16"/>
          <w:szCs w:val="16"/>
        </w:rPr>
        <w:t xml:space="preserve"> Оскаленко.</w:t>
      </w:r>
    </w:p>
    <w:p w14:paraId="6AA650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Производство: дозиметры:</w:t>
      </w:r>
      <w:r w:rsidRPr="007550A6">
        <w:rPr>
          <w:rFonts w:ascii="Times New Roman" w:hAnsi="Times New Roman" w:cs="Times New Roman"/>
          <w:color w:val="000000" w:themeColor="text1"/>
          <w:sz w:val="16"/>
          <w:szCs w:val="16"/>
        </w:rPr>
        <w:t xml:space="preserve"> для МО СРРМ-1 (1970-е), ИМД-1 (1980-е), ИМД-21, ИМД-31 (1980-е), М-341а (1980-е); радиотермолюминесцентные (1979-90)- 150, термолюминесцентный КДТ-02 (1980-е)- более 1000, промышленный ДРГЗ-04 «Катунь» (-1991)- около 2000, бытовые СИМ-01 «Светофор», ДБГ-04Б (ИРА-1); поверочный гамма-стенд СПГ-01 (1980-е); системы контроля радиоактивности для ВМФ КМК-1, КМК-2 (1980-е); прибор противоатомной защиты КДУ-6 (1970-е); учебно-тренировочный комплекс МКМ-1.</w:t>
      </w:r>
    </w:p>
    <w:p w14:paraId="096F19D0" w14:textId="172E1C7F"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Дубненский филиал СНИИП, Завод «Тензор» МСМ, АООТ, ОАО «Приборный завод «Тензор» Минатома /г. Дубна Московской обл. ул. Векслера, 6 (1969-71 г.)/ /141980</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Дубна Московской обл. ул. Приборостроителей, 2 тел. (09621) 45-524/</w:t>
      </w:r>
    </w:p>
    <w:p w14:paraId="063DE954" w14:textId="4D5BA30F"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связи с необходимостью создания собственной производственной базы уникального приборостроения для ядерно-физических исследований ОИЯИ МСМ в 1968 г. принял решение о строительстве в</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Дубна (в районе Большая Волга) приборостроительного завода- филиала СНИИП, в 03.1969 г. был утвержден проект строительства, 3.07.1969 г. начато строительство корпуса № 3 завода. «Дирекция строящегося завода» разместилась по адресу ул. Векслера, 6, а в 1971 г. переехала в построенное здание завода. В 1969 г. строительство завода было приостановлено и возобновлено в 1970 г. возведением корпуса № 1 площадью более 12 тыс. м</w:t>
      </w:r>
      <w:r w:rsidRPr="007550A6">
        <w:rPr>
          <w:rFonts w:ascii="Times New Roman" w:hAnsi="Times New Roman" w:cs="Times New Roman"/>
          <w:color w:val="000000" w:themeColor="text1"/>
          <w:sz w:val="16"/>
          <w:szCs w:val="16"/>
          <w:vertAlign w:val="superscript"/>
        </w:rPr>
        <w:t>2</w:t>
      </w:r>
      <w:r w:rsidRPr="007550A6">
        <w:rPr>
          <w:rFonts w:ascii="Times New Roman" w:hAnsi="Times New Roman" w:cs="Times New Roman"/>
          <w:color w:val="000000" w:themeColor="text1"/>
          <w:sz w:val="16"/>
          <w:szCs w:val="16"/>
        </w:rPr>
        <w:t>. По приказу МСМ от 21.06.1972 г. завод начал производственную деятельность, 23.08.1972 г. приказом по ГУ «Дирекция строящегося завода» была упразднена, ее функции переданы ОКС завода. В 10.1972 г. на заводе организовано Конструкторско-технологическое бюро (КТБ) СНИИП. 16.06.1973 г. Госкомиссией принята в эксплуатацию 1-я очередь производства, в этом же году завод выдал первую продукцию («Вектор»), 25.11.1974 г. филиал вступил в строй. 19.12.1975 г. преобразован в самостоятельный завод «Тензор».</w:t>
      </w:r>
    </w:p>
    <w:p w14:paraId="102CE7C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1979 г. был построен корпус № 2. Действовали цеха: радиомонтажно-сборочный (с 1973 г.), механический, гальванический, инструментальный, экспериментальный (с 1977 г.); участок печатных плат (затем- цех); Бюро управления качеством (с 1977 г.).</w:t>
      </w:r>
    </w:p>
    <w:p w14:paraId="25C5645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Коллектив завода формировался работниками ДМЗ, Запрудненского электровакуумного завода, Савеловского машиностроительного завода, Опытного производства ОИЯИ.</w:t>
      </w:r>
    </w:p>
    <w:p w14:paraId="20A802CD" w14:textId="312BFAAE"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дальнейшем были освоены многие процессы высоких технологий (производство микроузлов на базе тонкопленочных технологий, лазерная сварка, сплавы металлов со стеклом). С конца 1980-х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освоено производство специальной фильтровальной техники. Для этого на заводе сооружен ускоритель ионов.</w:t>
      </w:r>
    </w:p>
    <w:p w14:paraId="6880431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1994 г. завод акционирован и преобразован в АООТ, затем- ОАО.</w:t>
      </w:r>
    </w:p>
    <w:p w14:paraId="1B9ADAA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(2003 г.): комплексные системы физической защиты объектов; СВРК для АЭС; АСУ ТП; системы управления и контроля пожарной защитой; вычислительные комплексы и автоматизированные рабочие места операторов; агрегаты силового бесперебойного питания.</w:t>
      </w:r>
    </w:p>
    <w:p w14:paraId="1EC2A72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Имелись производства (2003 г.): сборочно-монтажное, микроэлектронное, механообрабатывающее, химико- гальваническое. Имелись: метрологическая и испытательная базы с полигонами испытаний охранной и противопожарной техники; Маркетинго-инвестиционная служба; СКВ.</w:t>
      </w:r>
    </w:p>
    <w:p w14:paraId="2C92B03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(конец 1973 г.)- более 700 чел., (2003 г.)- около 1500 чел.</w:t>
      </w:r>
    </w:p>
    <w:p w14:paraId="127F51A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(1969-87 г.)- П.А. Журавлев, Ю.Д. Никитский, (1992-95 г.-)- С.А. Каплоухий. Гендиректор (2002 г.)- И.Б. Барсуков.</w:t>
      </w:r>
    </w:p>
    <w:p w14:paraId="396B35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директора (9.06.1972 г.-)- Ю.Д. Никитский, Ю.К. Недачин, А.Н. Алексеев; по общим вопросам (05.1973 г.- )- О.В. Любимов; по производству (1981 г.-)- Ю.К. Недачин; по капстроительству (1972 г.-)- С.Н. Трачук.</w:t>
      </w:r>
    </w:p>
    <w:p w14:paraId="60F3290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(07.1970-72 г.)- С.Н. Трачук, (1972 г.-)- Ю.Д. Никитский, (1995 г.)- И.Б. Барсуков.</w:t>
      </w:r>
    </w:p>
    <w:p w14:paraId="6B7B0A6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технолог (1972 г.-)- О.М. Проценко, И.Б. Барсуков. Гл. механик (1972 г.-)- Д.Х. Розенбер г. Начальник производства (1979-81 г.)- Ю.К. Недачин.</w:t>
      </w:r>
    </w:p>
    <w:p w14:paraId="6A4BD99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Начальники цехов: радиомонтажно-сборочного (1970-е)- А.С. Жуков, (1979 г.)- </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JI</w:t>
      </w:r>
      <w:r w:rsidRPr="007550A6">
        <w:rPr>
          <w:rFonts w:ascii="Times New Roman" w:hAnsi="Times New Roman" w:cs="Times New Roman"/>
          <w:color w:val="000000" w:themeColor="text1"/>
          <w:sz w:val="16"/>
          <w:szCs w:val="16"/>
        </w:rPr>
        <w:t>. Сардак; печатных плат- И.Б. Барсуков; инструментального (1970-е)- В.М. Страчков; экспериментального (1977-79 г.)- Ю.К. Недачин; тепло-энергоцеха (1972 г.-)- В.И. Портнов.</w:t>
      </w:r>
    </w:p>
    <w:p w14:paraId="7AE7D94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Начальники отделов: ПДО (1972 г.-)- А.А. Рытик, (1979 г.-)- Ю.К. Недачин; ОКС (1972 г.-)- А.К. Зуев; оборудования и монтажа (1972 г.-)- Н.Е. Ильиных; снабжения (1970-е)- С.П. Конов; комплектации- П.Я. Былкин; кадров (1972 г.-)- В.В. Осокин; ОТиЗ- В.М. Лимонин, В.М. Страчков; АХО (1972 г.-)- В.М. Ермолаев, М.Б. Цимберг; Бюро управления качеством (1977 г.-)- Ю.И. Канев.</w:t>
      </w:r>
    </w:p>
    <w:p w14:paraId="2B86C3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начальника отдела: снабжения (1970-е)- П.Я. Былкин; производственного (1969 г.-)- С.М. Буденная.</w:t>
      </w:r>
    </w:p>
    <w:p w14:paraId="6C15F90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Производство:</w:t>
      </w:r>
      <w:r w:rsidRPr="007550A6">
        <w:rPr>
          <w:rFonts w:ascii="Times New Roman" w:hAnsi="Times New Roman" w:cs="Times New Roman"/>
          <w:color w:val="000000" w:themeColor="text1"/>
          <w:sz w:val="16"/>
          <w:szCs w:val="16"/>
        </w:rPr>
        <w:t xml:space="preserve"> аппаратура «Вектор» (1973-); блок детектирования БДРС-01П (1986); системы внутриреакторного контроля (СВРК) «Гиндукуш» (1977-87)- 55, СВРК-01-07, -08 для ядерных реакторов ВВЭР- 440 и ВВЭР-1000 (1980-е); прибор телевизионного наблюдения за зоной реактора УСК (1980-); медицинский радиометр РЖГ-07Ц (1970-е)- 10; система защиты от проникновения СОС-1 с программно-техническим комплексом КИУ-02Ф (2000-е); электрокардиостимуляторы с плутониевым источником питания РЭКС; пленочные ядерные фильтры (трекопоры), объемнопористые фильтры;</w:t>
      </w:r>
      <w:r w:rsidRPr="007550A6">
        <w:rPr>
          <w:rFonts w:ascii="Times New Roman" w:hAnsi="Times New Roman" w:cs="Times New Roman"/>
          <w:color w:val="000000" w:themeColor="text1"/>
          <w:sz w:val="16"/>
          <w:szCs w:val="16"/>
          <w:vertAlign w:val="superscript"/>
        </w:rPr>
        <w:t>2</w:t>
      </w:r>
      <w:r w:rsidRPr="007550A6">
        <w:rPr>
          <w:rFonts w:ascii="Times New Roman" w:hAnsi="Times New Roman" w:cs="Times New Roman"/>
          <w:color w:val="000000" w:themeColor="text1"/>
          <w:sz w:val="16"/>
          <w:szCs w:val="16"/>
        </w:rPr>
        <w:t xml:space="preserve"> пуско-зарядное устройство для автомобилей «ПЗУ-Дубна».</w:t>
      </w:r>
      <w:r w:rsidRPr="007550A6">
        <w:rPr>
          <w:rFonts w:ascii="Times New Roman" w:hAnsi="Times New Roman" w:cs="Times New Roman"/>
          <w:color w:val="000000" w:themeColor="text1"/>
          <w:sz w:val="16"/>
          <w:szCs w:val="16"/>
          <w:vertAlign w:val="superscript"/>
        </w:rPr>
        <w:t>119</w:t>
      </w:r>
    </w:p>
    <w:p w14:paraId="21FFCE19" w14:textId="5979FBE2"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ЗАО «СНИИП-СИГМА» /123060</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Москва, ул. Расплетина, 5/</w:t>
      </w:r>
    </w:p>
    <w:p w14:paraId="6D926A6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ДП НИЦ «СНИИП» (2002 г.). Метрологическое обеспечение; сертификация продукции.</w:t>
      </w:r>
    </w:p>
    <w:p w14:paraId="2509AD2B" w14:textId="00E0E0C6"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середине 1990-х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на предприятии созданы Центр независимой оценки и сертификации измерительной аппаратуры и Испытательный центр изделий ядерного приборостроения.</w:t>
      </w:r>
    </w:p>
    <w:p w14:paraId="7F450EE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Директор (2002 г.)- </w:t>
      </w:r>
      <w:r w:rsidRPr="007550A6">
        <w:rPr>
          <w:rFonts w:ascii="Times New Roman" w:hAnsi="Times New Roman" w:cs="Times New Roman"/>
          <w:color w:val="000000" w:themeColor="text1"/>
          <w:sz w:val="16"/>
          <w:szCs w:val="16"/>
          <w:lang w:val="en-US"/>
        </w:rPr>
        <w:t>A</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M</w:t>
      </w:r>
      <w:r w:rsidRPr="007550A6">
        <w:rPr>
          <w:rFonts w:ascii="Times New Roman" w:hAnsi="Times New Roman" w:cs="Times New Roman"/>
          <w:color w:val="000000" w:themeColor="text1"/>
          <w:sz w:val="16"/>
          <w:szCs w:val="16"/>
        </w:rPr>
        <w:t>. Николаев.</w:t>
      </w:r>
    </w:p>
    <w:p w14:paraId="1758B9C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ООО «СНИИП-АТОМ»</w:t>
      </w:r>
    </w:p>
    <w:p w14:paraId="41DC2B2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ДП НИЦ «СНИИП» (2002 г.). Проектирование и разработка АСУ ТП; исследования в области технического, программного и математического обеспечения АСУ.</w:t>
      </w:r>
    </w:p>
    <w:p w14:paraId="3670A74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(2002 г.)- В.И. Бурьян.</w:t>
      </w:r>
    </w:p>
    <w:p w14:paraId="1ACD168C" w14:textId="1B95F2EB"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ЗАО «СНИИП-СИСТЕМАТОМ» /123060</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Москва ул. Расплетина, 5/</w:t>
      </w:r>
    </w:p>
    <w:p w14:paraId="48E6B99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ДП НИЦ «СНИИП» (2002 г.). НИОКР, организация изготовления, внедрение управляющих систем защиты ядерной безопасности АЭС.</w:t>
      </w:r>
    </w:p>
    <w:p w14:paraId="566AFA0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составе предприятия- 10 специализированных бюро (разработчики, конструкторы, монтажники, сборщики; по пусконаладочным работам и сервисному обслуживанию, маркетинга и экономики, МТО и кооперации, обеспечения качества).</w:t>
      </w:r>
    </w:p>
    <w:p w14:paraId="610691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Гендиректор (2002 г.)- </w:t>
      </w:r>
      <w:r w:rsidRPr="007550A6">
        <w:rPr>
          <w:rFonts w:ascii="Times New Roman" w:hAnsi="Times New Roman" w:cs="Times New Roman"/>
          <w:color w:val="000000" w:themeColor="text1"/>
          <w:sz w:val="16"/>
          <w:szCs w:val="16"/>
          <w:lang w:val="en-US"/>
        </w:rPr>
        <w:t>B</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C</w:t>
      </w:r>
      <w:r w:rsidRPr="007550A6">
        <w:rPr>
          <w:rFonts w:ascii="Times New Roman" w:hAnsi="Times New Roman" w:cs="Times New Roman"/>
          <w:color w:val="000000" w:themeColor="text1"/>
          <w:sz w:val="16"/>
          <w:szCs w:val="16"/>
        </w:rPr>
        <w:t>. Жернов.</w:t>
      </w:r>
    </w:p>
    <w:p w14:paraId="53F73D2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Начальники бюро: (2000-е)- С.А. Бахарев, (2000-е)- А.Н. Глебов, (2002 г.)- </w:t>
      </w:r>
      <w:r w:rsidRPr="007550A6">
        <w:rPr>
          <w:rFonts w:ascii="Times New Roman" w:hAnsi="Times New Roman" w:cs="Times New Roman"/>
          <w:color w:val="000000" w:themeColor="text1"/>
          <w:sz w:val="16"/>
          <w:szCs w:val="16"/>
          <w:lang w:val="en-US"/>
        </w:rPr>
        <w:t>A</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M</w:t>
      </w:r>
      <w:r w:rsidRPr="007550A6">
        <w:rPr>
          <w:rFonts w:ascii="Times New Roman" w:hAnsi="Times New Roman" w:cs="Times New Roman"/>
          <w:color w:val="000000" w:themeColor="text1"/>
          <w:sz w:val="16"/>
          <w:szCs w:val="16"/>
        </w:rPr>
        <w:t>. Гусаров, (2000-е)- А.А. Заикин, (2000-е)- В.Ф. Кузнецова, (2000-е)- Ю.М. Мирошник, (2000-е)- П.В. Петров, (2000-е)- В.В. Пушкин, (2000-е)- В.В. Саломаткин, (2002 г.)- А.Е. Шермаков, (2000-е)- В.Ю. Штенников.</w:t>
      </w:r>
    </w:p>
    <w:p w14:paraId="4EF28338" w14:textId="06F209C0"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ЗАО «СНИИП-АТОМприбор» /123060</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Москва ул. Расплетина, 5/</w:t>
      </w:r>
    </w:p>
    <w:p w14:paraId="48A0EB1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ДП НИЦ «СНИИП» (2002 г.). Разработка и изготовление систем: контроля герметичности ТВЭЛов, внутриреакторного контроля; информационно-измерительных; весоизмерительных; радиометрических.</w:t>
      </w:r>
    </w:p>
    <w:p w14:paraId="606697F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(2002 г.)- Ю.В. Лопатин.</w:t>
      </w:r>
    </w:p>
    <w:p w14:paraId="5AE169D9" w14:textId="7F9C084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ООО «СНИИП-АСКУР» /123060</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Москва ул. Расплетина, 5/</w:t>
      </w:r>
    </w:p>
    <w:p w14:paraId="14A698B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ДП НИЦ «СНИИП» (2002 г.).</w:t>
      </w:r>
    </w:p>
    <w:p w14:paraId="563DEA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Разработка и модернизация: АСУ ТП; программно-технических средств систем внутриреакторного контроля.</w:t>
      </w:r>
    </w:p>
    <w:p w14:paraId="2066263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(2002 г.)- М.Н. Голованов.</w:t>
      </w:r>
    </w:p>
    <w:p w14:paraId="09D436F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директора (2002 г.)- В.П. Филатов.</w:t>
      </w:r>
    </w:p>
    <w:p w14:paraId="2D4C68C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 В.П. Филатов.</w:t>
      </w:r>
    </w:p>
    <w:p w14:paraId="675D9BF2" w14:textId="508AE5A0"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АОЗТ «СНИИП-КОНВЭЛ» /123060</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Москва ул. Расплетина, 5/</w:t>
      </w:r>
    </w:p>
    <w:p w14:paraId="0D348F7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ДП НИЦ «СНИИП» (2002 г.). Разработка и изготовление приборов экологического контроля, мониторов для контроля несанкционированного перемещения радиоактивных веществ; автоматизированные системы радиационного контроля, радиометры воды, газов, радиометры для контроля поверхностей и проб, блоки детектирования альфа-, бета-, гамма- излучения; электронные часы, светодиодные табло. Разработана система вызывной сигнализации для больниц и домов престарелых.</w:t>
      </w:r>
    </w:p>
    <w:p w14:paraId="346FDDE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(2007 г.)- 34 чел.</w:t>
      </w:r>
    </w:p>
    <w:p w14:paraId="42A0F0C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Гендиректор (-2000-07 г.-)- А.Ф. Леонов.</w:t>
      </w:r>
    </w:p>
    <w:p w14:paraId="3342314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Руководитель направления (2002 г.)- Л.А. Сучкова.</w:t>
      </w:r>
    </w:p>
    <w:p w14:paraId="0D68431D" w14:textId="156A4238"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АОЗТ «СНИИП-АВЕРС» /123060</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Москва ул. Расплетина, 5/</w:t>
      </w:r>
    </w:p>
    <w:p w14:paraId="73E3615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ДП НИЦ «СНИИП» (2002 г.). Разработка радиометров контроля окружающей среды, спектрометров альфа- излучения, индивидуальных дозиметров.</w:t>
      </w:r>
    </w:p>
    <w:p w14:paraId="751AFE9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(2002 г.)- Б.В. Поленов.</w:t>
      </w:r>
    </w:p>
    <w:p w14:paraId="27A667A3" w14:textId="16F119BC"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ООО «СНИИП-АВТОМАТИКА» /123060</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Москва ул. Расплетина, 5/</w:t>
      </w:r>
    </w:p>
    <w:p w14:paraId="35E29E4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ДП НИЦ «СНИИП» (2002 г.). Проведение НИОКР по приборам и системам АСУ ТП предприятий; системам радиационного контроля спецназначения.</w:t>
      </w:r>
    </w:p>
    <w:p w14:paraId="51DEB6E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(2000 г.)- С.Б. Чебышов, (2002 г.)- Л. Г. Титов.</w:t>
      </w:r>
    </w:p>
    <w:p w14:paraId="681B7CB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ООО «СНИИП-АУНИС»</w:t>
      </w:r>
    </w:p>
    <w:p w14:paraId="018CF05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ДП НИЦ «СНИИП» (2002 г.). Разработка: портативных дозиметров; систем обработки сигналов нейтронных детекторов.</w:t>
      </w:r>
    </w:p>
    <w:p w14:paraId="16ED34B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(2002 г.)- Н.Н. Вонсовский.</w:t>
      </w:r>
    </w:p>
    <w:p w14:paraId="250C14AB" w14:textId="37F5728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АОЗТ «СНИИП-ПЛЮС» /123060</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Москва ул. Расплетина, 5/</w:t>
      </w:r>
    </w:p>
    <w:p w14:paraId="5B81AE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ДП НИЦ «СНИИП» (2002 г.), создано в 01.1994 г. Разработка и поставка: спектрометрических кремниевых детекторов, детекторов на основе ППД, блоков детектирования, зарядных устройств и источников питания.</w:t>
      </w:r>
    </w:p>
    <w:p w14:paraId="190A030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(-2002-07 Г.-)- В. Г. Гулый.</w:t>
      </w:r>
    </w:p>
    <w:p w14:paraId="302212C8" w14:textId="1164BD4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АОЗТ «СНИИП-АСКРО» (автоматизированные системы контроля радиационной обстановки) /123060</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Москва ул. Расплетина, 5/</w:t>
      </w:r>
    </w:p>
    <w:p w14:paraId="26375F3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ДП НИЦ «СНИИП» (2002 г.). Работы: модернизация действующих систем, установок контроля загрязненности радиоактивными веществами. Связь с ЭВМ, передача данных в сеть.</w:t>
      </w:r>
    </w:p>
    <w:p w14:paraId="354BC12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(2002 г.)- В.М. Скаткин.</w:t>
      </w:r>
    </w:p>
    <w:p w14:paraId="363DD3A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Зам. директора- В.М. Скаткин.</w:t>
      </w:r>
    </w:p>
    <w:p w14:paraId="7CED8960" w14:textId="755F1A40"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ООО «СНИИП-СЕРВИС» /123060</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Москва ул. Расплетина, 5/</w:t>
      </w:r>
    </w:p>
    <w:p w14:paraId="3FBC34A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ДП НИЦ «СНИИП» (2002 г.). Пусконаладочные, ремонтные работы, сервисное обслуживание приборов радиационного контроля.</w:t>
      </w:r>
    </w:p>
    <w:p w14:paraId="323D434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(2002 г.)- В.В. Лаптев.</w:t>
      </w:r>
    </w:p>
    <w:p w14:paraId="734B261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ООО «Экоинспект»</w:t>
      </w:r>
    </w:p>
    <w:p w14:paraId="2500AF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ДП НИЦ «СНИИП» (2002 г.). НИОКР в области средств автоматизации и приборостроения.</w:t>
      </w:r>
    </w:p>
    <w:p w14:paraId="266AB94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(2002 г.)- М.И. Арсаев.</w:t>
      </w:r>
    </w:p>
    <w:p w14:paraId="67535F0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ООО НТП «ЭЙТЕКС»</w:t>
      </w:r>
    </w:p>
    <w:p w14:paraId="0471F8F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ДП НИЦ «СНИИП» (2002 г.). Программное обеспечение информационных систем.</w:t>
      </w:r>
    </w:p>
    <w:p w14:paraId="23682E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(2002 г.)- В.И. Глаголев.</w:t>
      </w:r>
    </w:p>
    <w:p w14:paraId="6ECC2B5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ООО «ГРИН СТАР ИНСТРУМЕНТС»</w:t>
      </w:r>
    </w:p>
    <w:p w14:paraId="29A71F0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ДП НИЦ «СНИИП» (2002 г.). Разработка и производство детекторов ионизирующего излучения, анализаторов, спектрометров.</w:t>
      </w:r>
    </w:p>
    <w:p w14:paraId="0B5DACB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(2002 г.)- Ю.П. Сельдяков.</w:t>
      </w:r>
    </w:p>
    <w:p w14:paraId="23B73D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ООО «ГРИН СТАР ТЕКНОЛОДЖИЗ»</w:t>
      </w:r>
    </w:p>
    <w:p w14:paraId="47BE1A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ДП НИЦ «СНИИП» (2002 г.). Разработка новых методов и приборов физико-химической и радиационной диагностики окружающей среды, анализа состава вещества.</w:t>
      </w:r>
    </w:p>
    <w:p w14:paraId="6315491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(2002 г.)- Ю.П. Сельдяков.</w:t>
      </w:r>
    </w:p>
    <w:p w14:paraId="42A29FB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АНО «Измерительно-информационные технологии («ИЗИНТЕХ»)</w:t>
      </w:r>
    </w:p>
    <w:p w14:paraId="73D5586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ДП НИЦ «СНИИП» (2002 г.). Стандартизация изделий ядерного приборостроения.</w:t>
      </w:r>
    </w:p>
    <w:p w14:paraId="5AADB1C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(2002 г.)- К.Н. Стась.</w:t>
      </w:r>
    </w:p>
    <w:p w14:paraId="548AD07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ЗАО «ЭЙС ГРУП»</w:t>
      </w:r>
    </w:p>
    <w:p w14:paraId="6C6CAB5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ДП НИЦ «СНИИП» (2002 г.). Разработка, конструирование и испытания программно-технических комплексов для управляющих систем ядерных установок.</w:t>
      </w:r>
    </w:p>
    <w:p w14:paraId="1FF60C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(2002 г.)- А.В. Зорин (11982).</w:t>
      </w:r>
    </w:p>
    <w:p w14:paraId="3D441017"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2A1BD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был основан механический завод мелкого машиностроения «Конструктор» Управления «Лентрудкадры» (Механический завод мелкого машиностроения «Конструктор», Ленинградский союзный завод револьверных станков НКТМ, Ленинградский государственный завод станков-автоматов /г. Ленинград/), в 1931-32 г. он подчинен Ленинградскому институту труда, с 1932 г. - тресту «Учполиттехоборудование» Наркомпроса. В 1939 г. реорганизован в Ленинградский союзный завод револьверных станков НКТМ. Действовал в Ленинграде в 1942 г. Производство боеприпасов.</w:t>
      </w:r>
      <w:r w:rsidRPr="007550A6">
        <w:rPr>
          <w:rFonts w:ascii="Times New Roman" w:hAnsi="Times New Roman" w:cs="Times New Roman"/>
          <w:color w:val="000000" w:themeColor="text1"/>
          <w:sz w:val="16"/>
          <w:szCs w:val="16"/>
          <w:vertAlign w:val="superscript"/>
        </w:rPr>
        <w:t>65</w:t>
      </w:r>
    </w:p>
    <w:p w14:paraId="257A1C7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1946 г. переименован в Ленинградский государственный завод станков-автоматов Министерства станкостроения. Далее завод - в ведении ММ (03.1953-04.1954 г.), Минстанкопрома (04.1954-06.1957 г.), Управления общего машиностроения ЛенСНХ (06.1957-02.1960 г.), Управления машиностроения ЛенСНХ с 02.1960 г. Пост. ЛенСНХ от 2.10.1962 г. завод включен в состав Ленинградского станкостроительного объединения им. Свердлова (11982).</w:t>
      </w:r>
    </w:p>
    <w:p w14:paraId="58A388C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C2277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Не позднее 1927г. в составе Госплана организован сектор обороны. 3.02.1930 г. Госплан передан из подчинения СТО в СНК. Пост. ЦИК от 12.11.1923г. вся военная промышленность была передана в общесоюзное ведение - ВСНХ СССР. В соответствии с декретом о трестах от 10.04.1923г. приказом ВСНХ № 609 от 24.03.1924г. ГУВП преобразовано в Государственное объединение «ГУВП СССР» (Главвоенпром). 7.01.1925г. ГУВП было реорганизовано в ПО Военной промышленности Главвоенпром. В соответствии с пост. СТО № 121 от 28.01.1925г. и приказом ВСНХ № 415 от 10.02.1925г.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1927г. из ГУ Металлопромышленности выделился образованный в 01.1925г. Авиатрест (11 предприятий), в 06.1927г. образован Военно-Кислотный трест. С 1928г. координирующим органом Трестов стало созданное на базе ВПУ Главное военно-промышленное управление (ГВПУ) ВСНХ. В 1928г. предприятия «Промвоздуха» переподчинены Авиатресту. Для управления судостроительными заводами в 1929г. образованы Всесоюзные объединения морских судостроительных заводов «Союзверфь» и речных - «Речсоюзверфь» (11982).</w:t>
      </w:r>
    </w:p>
    <w:p w14:paraId="776FA6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55C8F8" w14:textId="105B3BBC"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новое производство для строительства Свирской ГЭС преобразовано в самостоятельную Ленинградскую верфь железобетонного судостроения в ведении Судотреста. При реорганизации Судотреста в 11.1929 г. железобетонное судостроение в Ленинграде было прекращено, а верфь присоединена к Ленинградскому судостроительному и механическому заводу. Во воторой половине 1920-х</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на заводе им. А. Марти начато строительство железобетонных судов, для чего на острове Сальный Буян (территория на стыке бывшего Галерного островка и Франко-Русского завода) была оборудована перемычка существовавшего там ковша и образована судояма, в которой в 1931 г. построен плавучий док, переданный Канонерскому заводу (11982).</w:t>
      </w:r>
    </w:p>
    <w:p w14:paraId="230B7FE1" w14:textId="77777777" w:rsidR="00F64BFE" w:rsidRPr="007550A6" w:rsidRDefault="00F64BFE"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358D8B"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проектировался сравнительно дешевый авианосец, который предполагалось переделать из учебного судна "Комсомо</w:t>
      </w:r>
      <w:r w:rsidRPr="007550A6">
        <w:rPr>
          <w:rFonts w:ascii="Times New Roman" w:hAnsi="Times New Roman" w:cs="Times New Roman"/>
          <w:color w:val="000000" w:themeColor="text1"/>
          <w:sz w:val="16"/>
          <w:szCs w:val="16"/>
        </w:rPr>
        <w:softHyphen/>
        <w:t>лец" (бывш. "Океан"). Эскизный проект предусматривал авиавоору</w:t>
      </w:r>
      <w:r w:rsidRPr="007550A6">
        <w:rPr>
          <w:rFonts w:ascii="Times New Roman" w:hAnsi="Times New Roman" w:cs="Times New Roman"/>
          <w:color w:val="000000" w:themeColor="text1"/>
          <w:sz w:val="16"/>
          <w:szCs w:val="16"/>
        </w:rPr>
        <w:softHyphen/>
        <w:t>жение из 16 бомбовозов и 26 истребителей при размерах полетной палубы 137х22 м. "Остров" с дымовой трубой и мостиком разме</w:t>
      </w:r>
      <w:r w:rsidRPr="007550A6">
        <w:rPr>
          <w:rFonts w:ascii="Times New Roman" w:hAnsi="Times New Roman" w:cs="Times New Roman"/>
          <w:color w:val="000000" w:themeColor="text1"/>
          <w:sz w:val="16"/>
          <w:szCs w:val="16"/>
        </w:rPr>
        <w:softHyphen/>
        <w:t xml:space="preserve">щался по левому борту, а для увеличения остойчивости и усиления КПЗ проектировались були. Недостатком будущего авианосца была малая скорость (15 уз), что являлось </w:t>
      </w:r>
      <w:r w:rsidRPr="007550A6">
        <w:rPr>
          <w:rFonts w:ascii="Times New Roman" w:hAnsi="Times New Roman" w:cs="Times New Roman"/>
          <w:color w:val="000000" w:themeColor="text1"/>
          <w:sz w:val="16"/>
          <w:szCs w:val="16"/>
        </w:rPr>
        <w:lastRenderedPageBreak/>
        <w:t>следствием сохранения преж</w:t>
      </w:r>
      <w:r w:rsidRPr="007550A6">
        <w:rPr>
          <w:rFonts w:ascii="Times New Roman" w:hAnsi="Times New Roman" w:cs="Times New Roman"/>
          <w:color w:val="000000" w:themeColor="text1"/>
          <w:sz w:val="16"/>
          <w:szCs w:val="16"/>
        </w:rPr>
        <w:softHyphen/>
        <w:t>них главнь1х машин (всего 11 тыс. л. с.). Общий проект не состав</w:t>
      </w:r>
      <w:r w:rsidRPr="007550A6">
        <w:rPr>
          <w:rFonts w:ascii="Times New Roman" w:hAnsi="Times New Roman" w:cs="Times New Roman"/>
          <w:color w:val="000000" w:themeColor="text1"/>
          <w:sz w:val="16"/>
          <w:szCs w:val="16"/>
        </w:rPr>
        <w:softHyphen/>
        <w:t>лялся, так как переоборудование "Комсомольца" не бьшо финанси</w:t>
      </w:r>
      <w:r w:rsidRPr="007550A6">
        <w:rPr>
          <w:rFonts w:ascii="Times New Roman" w:hAnsi="Times New Roman" w:cs="Times New Roman"/>
          <w:color w:val="000000" w:themeColor="text1"/>
          <w:sz w:val="16"/>
          <w:szCs w:val="16"/>
        </w:rPr>
        <w:softHyphen/>
        <w:t>ровано (3898).</w:t>
      </w:r>
    </w:p>
    <w:p w14:paraId="2083C6D2"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6F180A" w14:textId="77777777" w:rsidR="00F64BFE" w:rsidRPr="007550A6" w:rsidRDefault="00F64BF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 1927 году относится предложение переоборудовать учебное судно «Комсомолец» в учебный авианосец. Параметры будущего корабля должны были составлять: водоизмещение 12 000 т, скорость 15 узлов; авиагруппа: 26 истребителей и 16 штурмовиков; вооружение: восемь двухорудийных установок калибром 102 мм и две пятиствольные калибром 40 мм. По своим характеристикам этот проект напоминает вошедший в строй в 1924 году английский авианосец «Гермес», при определенном подобии во внешнем виде.</w:t>
      </w:r>
    </w:p>
    <w:p w14:paraId="12FA28DA" w14:textId="77777777" w:rsidR="00F64BFE" w:rsidRPr="007550A6" w:rsidRDefault="00F64BF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Без сомнения, подобное предложение могло быть реализовано, создали даже опытный образец палубного штурмовика — самолет «ШОН». Отсутствие средств на переоборудование корабля и разработку технического проекта, а также желания производить какие-либо работы в данном направлении предопределили судьбу этого проекта. Никаких результатов он не имел. Строительство флота согласно концепции «Малого флота» исключало всякую возможность строительства авианосцев. На десять лет они исчезают из планов судостроения (15527).</w:t>
      </w:r>
    </w:p>
    <w:p w14:paraId="21FDF85B" w14:textId="77777777" w:rsidR="00F64BFE" w:rsidRPr="007550A6" w:rsidRDefault="00F64BFE" w:rsidP="007550A6">
      <w:pPr>
        <w:spacing w:after="0" w:line="240" w:lineRule="auto"/>
        <w:jc w:val="both"/>
        <w:rPr>
          <w:rFonts w:ascii="Times New Roman" w:hAnsi="Times New Roman" w:cs="Times New Roman"/>
          <w:bCs/>
          <w:color w:val="000000" w:themeColor="text1"/>
          <w:sz w:val="16"/>
          <w:szCs w:val="16"/>
        </w:rPr>
      </w:pPr>
    </w:p>
    <w:p w14:paraId="272D87A3" w14:textId="77777777" w:rsidR="00076D3A" w:rsidRPr="007550A6" w:rsidRDefault="00076D3A" w:rsidP="007550A6">
      <w:pPr>
        <w:pStyle w:val="ae"/>
        <w:spacing w:before="0" w:after="0"/>
        <w:jc w:val="both"/>
        <w:rPr>
          <w:color w:val="000000" w:themeColor="text1"/>
          <w:sz w:val="16"/>
          <w:szCs w:val="16"/>
        </w:rPr>
      </w:pPr>
      <w:r w:rsidRPr="007550A6">
        <w:rPr>
          <w:color w:val="000000" w:themeColor="text1"/>
          <w:sz w:val="16"/>
          <w:szCs w:val="16"/>
        </w:rPr>
        <w:t>В 1927 году некто С.И. Пашковский предложил далекому от физики С.И. Уншлихту проект «электрофизического оружия». При поддержке последнего проект был рассмотрен на Политбюро и одобрен. Группа при Московском технологическом институте «Тепловой луч» – такое название получил проект – исследовала свойства магнетрона, с помощью которого по авторской идее можно было с дистанции нескольких метров «взорвать» человека. Несостоятельность проекта, не учитывавшего энергетические характеристики и физику распространения этих лучей, выяснилась относительно быстро, и в конце 1930 года все работы над данным проектом были прекращены (15736).</w:t>
      </w:r>
    </w:p>
    <w:p w14:paraId="18B9441F" w14:textId="77777777" w:rsidR="00076D3A" w:rsidRPr="007550A6" w:rsidRDefault="00076D3A" w:rsidP="007550A6">
      <w:pPr>
        <w:pStyle w:val="ae"/>
        <w:spacing w:before="0" w:after="0"/>
        <w:jc w:val="both"/>
        <w:rPr>
          <w:color w:val="000000" w:themeColor="text1"/>
          <w:sz w:val="16"/>
          <w:szCs w:val="16"/>
        </w:rPr>
      </w:pPr>
    </w:p>
    <w:p w14:paraId="16770CD1" w14:textId="77777777" w:rsidR="00076D3A" w:rsidRPr="007550A6" w:rsidRDefault="00076D3A"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в Гребном порту в Ленинграде председателю ВСНХ В.В. Куйбышеву продемонстрировали управление по радио при помощи системы Шорина небольшим катером «Оса». Куйбышев и в последующие годы посещал лабораторию Шорина, интересовался результатами деятельности ее коллектива. Получив заказ от Морских Сил, Шорин проделал большую работу по созданию аппаратуры для радиотелеуправления торпедным катером. Для обеспечения испытаний флот передал его лаборатории трофейный английский торпедный катер типа «Торникрофт» и штабной катер «Орлик» (15117).</w:t>
      </w:r>
    </w:p>
    <w:p w14:paraId="70336033" w14:textId="77777777" w:rsidR="00076D3A" w:rsidRPr="007550A6" w:rsidRDefault="00076D3A" w:rsidP="007550A6">
      <w:pPr>
        <w:spacing w:after="0" w:line="240" w:lineRule="auto"/>
        <w:jc w:val="both"/>
        <w:rPr>
          <w:rFonts w:ascii="Times New Roman" w:hAnsi="Times New Roman" w:cs="Times New Roman"/>
          <w:color w:val="000000" w:themeColor="text1"/>
          <w:sz w:val="16"/>
          <w:szCs w:val="16"/>
        </w:rPr>
      </w:pPr>
    </w:p>
    <w:p w14:paraId="7DFE8028"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1927 г. был неудачным для ЭПРОН. Заказов на судоподъем было немного, имеемые заказы финансировались неважно и решительно не везло с выполнением судоподъемных работ. В этот год планировалось поднять броненосец “Ростислав” и 2 эсминца - “Лейтенант Шестаков” и “Гаджибей”, подняли только один “Лейтенант Шестаков”, не сумели поднять и подводную лодку “АГ-21” (в последствии переименованную в "Металист") с глубины 50 метров в районе Севастополя. Неудачи 1927 года тяжело отразились на ЭПРОН. Штат управления был сокращен на 30%, были закрыты береговые мастерские, значительная часть специалистов была сокращена и уволена. Нерадостные перспективы открывались и на 1928 год. Военные корабли, пригодные для восстановления, были в основном подняты. Заказов на подъем торговых судов не поступало, постройка новых к тому времени уже обходилась дешевле подъема и восстановления старых. Чтобы выжить, ЭПРОН вынужден был переключиться на работы по разделке на металл, поднятых судов, подводно-технические работы, часть судов и имущества продать. Основные фонды сократились наполовину (11630).</w:t>
      </w:r>
    </w:p>
    <w:p w14:paraId="278773A5"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6C573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году инженер ЭПРОНа А.З. Каплановский спроектировал специальную камеру - для наблюдения во время погружения на большие глубины.;Ио большому счету, она удовлетворяет даже современным требованиям. Примечательно и то, что ее незначительно измененные модификации применяются по сей день.</w:t>
      </w:r>
    </w:p>
    <w:p w14:paraId="61598289"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1927 год стал, пожалуй, годом неудач: не удалось поднять линкор "Ростислав" около Керчи, не завершили подъем подлодки АГ-21. Штат сразу же сократили до 230 человек, а масштаб работ уменьшили: Казалось бы, началась полоса невезения.</w:t>
      </w:r>
    </w:p>
    <w:p w14:paraId="41F1A127"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Случайно в том же году в Копорской губе (Финский залив) один из советских тральщиков наткнулся на останки английской подводной лодки, затонувшей летом 1919 года. Водолазная партия под руководством Н.С. Хроленко обнаружила L-55 на глубине 30 метров. Ее было решено поднимать; в то время в Советском Союзе приняли шестилетнюю программу военного судостроения, и предусматривалось строительство двенадцати подлодок.</w:t>
      </w:r>
    </w:p>
    <w:p w14:paraId="6DC037C5"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отчета руководителя ЭПРОНа Л.Н. Захарова председателю ОГПУ: "Получив в сентябре месяце прошлого (27-го) года сведения о возможном обнаружении погибшей английски лодки Л-55 (название установлено официальными сообщениями Английского адмиралтейства о гибели в 1919 г. этой лодки в Финском заливе), я просил... дать распоряжение о повторном тралении этого района.</w:t>
      </w:r>
    </w:p>
    <w:p w14:paraId="02288245"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отмеченном в 1919 году месте трал снова задевал, но флотские водолазы не могли определить, за мутностью воды, в чем дело. Один из них по неопытности был выброшен с глубины 30 метров наверх.</w:t>
      </w:r>
    </w:p>
    <w:p w14:paraId="671A54B9"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Командированным из Севастополя водолазам ЭПРОНа удалось 20-го октября, за несколько дней до ледостава, обследовать погибшее судно, оказавшееся действительно подводной лодкой. Пройдя от носа до рубки и спустившись снова на корму, водолазы не смогли обнаружить никаких повреждений корпуса лодки. 19 мая этого года (28-го), после решения Управления морских сил РККА поручить подводные работы ЭПРОНу, прибывшая в Кронштадт водолазная партия Экспедиции продолжила обследование лодки".</w:t>
      </w:r>
    </w:p>
    <w:p w14:paraId="78313E3C"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Далее в отчете говорилось: "Оказалось, что задняя часть рубки снесена взрывом, что непосредственной причиной гибели лодки был взрыв мины заграждения, на которую лодка, по-видимому, наткнулась, ускользая от огня эсминцев. Эта пробоина от мины может дать теперь повод для разговоров, что лодка не была уничтожена "Азардом", а погибла благодаря собственной неосторожности. Это неверно и подобные разговоры не нужны"</w:t>
      </w:r>
    </w:p>
    <w:p w14:paraId="142D6C66"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Тогда, летом 19-го, отряд боевых кораблей британского военно-морского флота под командованием контр-адмирала Вальтера Коуэна действовал на Балтике, поддерживая белогвардейскую Северо-Западную армию генерала Юденича, наступавшую на Петроград. Морская группировка англичан состояла из 12 крейсеров, 20 эсминцев, 12 подводных лодок (ПЛ), трех минных заградителей и до 30 вспомогательных судов.</w:t>
      </w:r>
    </w:p>
    <w:p w14:paraId="2DA44E69"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4 июня в Копорском заливе L-55 безуспешно атаковала советские эсминцы "Азард" и "Гавриил" тремя торпедами. Из-за малых глубин после залпа над водой показалась рубка и часть корпуса лодки. Эсминцы, открыв по ней огонь из орудий, пошли на таран. Первые же снаряды "Азарда" разорвались близ L-55: при аварийном погружении она потеряла управление, попала на минное поле и, подорвавшись, затонула.</w:t>
      </w:r>
    </w:p>
    <w:p w14:paraId="1360E551"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Потеря заставила англичан отказаться от использования своих подводных лодок в мелководье Финского залива. А через полгода британской эскадре, которая лишилась, кроме подлодки, крейсера, двух эсминцев, двух тральщиков и нескольких других кораблей, пришлось убраться восвояси...</w:t>
      </w:r>
    </w:p>
    <w:p w14:paraId="074A1FBC"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Подъем затонувшей "интервентки" осуществили летом 1928 года. Разработкой технического проекта руководил бывший прапорщик царского флота Тимофей Иванович Бобрицкий (в будущем - главный инженер ЭПРОНа), предложивший поднимать субмарину с помощью четырех гибких металлических "полотенец", асимметрично подведенных под днище и соединенных верхними концами с судном-спасателем "Коммуна".</w:t>
      </w:r>
    </w:p>
    <w:p w14:paraId="41B01177"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июле операция началась. Почти два месяца Лев Захаров провел на Балтике. К счастью, работы на море проходили без особых осложнений, погода в целом благоприятствовала, - несколько затруднял их только свежий ветер. Иногда подводили механизмы, но все поломки и мелкие аварии быстро устранялись.</w:t>
      </w:r>
    </w:p>
    <w:p w14:paraId="1A9AD57A"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11 августа L-55 появилась на поверхности, а 12-го под красным флагом была доставлена в Кронштадт. На следующий день балтийскую партию ЭПРОН посетил нарком по военным и морским делам Клим Ворошилов, а РВС СССР объявил благодарность всему личному составу Экспедиции. Возможно, что именно в связи с этой операцией в августе 29-го ЦИК СССР наградил ЭПРОН орденом Трудового Красного Знамени.</w:t>
      </w:r>
    </w:p>
    <w:p w14:paraId="40FC7B98"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При осмотре поднятой лодки в Кронштадтском доке (на предмет возможного ремонта) были обнаружены останки 38 английских подводников, о чем советское правительство сообщило Великобритании. В конце августа 1928 года для транспортировки тел погибших моряков прибыло норвежское судно "Трору", и 30-го в торжественно-траурной обстановке гробы были перенесены на прибывший корабль, который вскоре взял курс на Англию.</w:t>
      </w:r>
    </w:p>
    <w:p w14:paraId="311E3AA1"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двух словах о дальнейшей судьбе "англичанки": ее отремонтировали, так как повреждения, а именно - вертикальный прогиб в средней части - были незначительными.</w:t>
      </w:r>
    </w:p>
    <w:p w14:paraId="6FBC061B"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Из отчета Экспедиции: "Сохранность корпуса, механизмов и оборудования самая хорошая, все, что не повреждено взрывом, может быть отремонтировано или даже только перебрано... Эта океанская лодка много лучше и много могущественнее тех, которые нами сейчас строятся. Подлодки этого типа составляют основные группы подводного флота Великобритании и по сие время".</w:t>
      </w:r>
    </w:p>
    <w:p w14:paraId="1B432EED"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августе 1931 года "бывшая подданная Великобритании" вступила в боевой строй подводных сил Балтийского флота под тем же номером - 55. В Великой Отечественной войне использовалась как зарядная станция, а затем была отправлена на переплавку.</w:t>
      </w:r>
    </w:p>
    <w:p w14:paraId="7B6BE9F9"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Следует заметить, что подъем лодки L-55 привел к максимальному развертыванию работ подводной экспедиции. Говорили, что сам Сталин заинтересовался работой ЭПРОНа и возможностью поднять затопленный в 1918 году под Новороссийском линкор "Свободная Россия" - для усиления Черноморского флота. В сентябре 28-го эпроновскую партию даже хотели отправить в китайский Нанкин для подъема парохода "Память Ленина", затопленного русскими белогвардейцами незадолго до этого (11628).</w:t>
      </w:r>
    </w:p>
    <w:p w14:paraId="75FBF847"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70C1B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1927 году профессор Левков начал испытания моделей катеров на коздушной подушке, а уже в 1934-м представил на испытания свой первый экспериментальный катер Л-1. Под корпусом этого корабля, состоявшим из двух узких деревянных лодок и соединяющей их платформы, находилась объемистая воздушная камера, в которую два винта в кольцевых каналах нагнетали воздух, создавая тем самым повышенное давление в подкупольном пространстве. В результате катер </w:t>
      </w:r>
      <w:r w:rsidRPr="007550A6">
        <w:rPr>
          <w:rFonts w:ascii="Times New Roman" w:hAnsi="Times New Roman" w:cs="Times New Roman"/>
          <w:color w:val="000000" w:themeColor="text1"/>
          <w:sz w:val="16"/>
          <w:szCs w:val="16"/>
        </w:rPr>
        <w:lastRenderedPageBreak/>
        <w:t xml:space="preserve">приподнимался над поверхностью и как бы парил над ней. Чтобы сообщить ему передний или задний ход, Левков установил под каждым нагнетателем поворотные жалюзи: отклоняя воздушный поток в ту или иную сторону, они сообщали аппарату поступательное движение. </w:t>
      </w:r>
      <w:r w:rsidRPr="007550A6">
        <w:rPr>
          <w:rFonts w:ascii="Times New Roman" w:hAnsi="Times New Roman" w:cs="Times New Roman"/>
          <w:color w:val="000000" w:themeColor="text1"/>
          <w:sz w:val="16"/>
          <w:szCs w:val="16"/>
        </w:rPr>
        <w:br/>
        <w:t>После успешных испытаний этих судов на Переяславском озере Левков возглавил специальное конструкторское бюро, которое на протяжении нескольких лет создало ряд новых катеров. Последним из них стал Л-5 (105) - катер с корпусом катамаранного типа массой в 9 т. Два горизонтально расположенных винта приводились в действие авиационными моторами мощностью по 850 л. с. На испытаниях катер показал невиданную для того времени скорость - 73 узла! Причем двигался он не только над водой, но и над пашней, песком, снегом (10261).</w:t>
      </w:r>
    </w:p>
    <w:p w14:paraId="26C36D8E"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4EBAA7"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году Б.В.Никитину было продемонстрировано действие аппаратуры, смонтированной на трофейном "торникрофте". Конструктор, показывавший установку, сел за пульт управления в рубке штабного катера "Орлик" и начал задавать команды на изменение курса и скорости катера, на сбрасывание торпед. На передатчике замигали лампочки, свидетельству о том, что закодированные радиокоманды пошли в эфир. После этого Никитин с конструктором прошли на катер, стоявший неподалеку у причала. "Странно было наблюдать, - писал Никитин в своей книге "Катера пересекают океан", - как, выполняя команды с "Орлика", "сами" начинали работать механизмы на "торникрофте", запускались двигатели, перекладывался руль"... Эти разработки увенчались созданием успешно действующего опытного образца (10261).</w:t>
      </w:r>
    </w:p>
    <w:p w14:paraId="115B58E2"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6DA32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году были проведены необходимые строительные работы на химическом полигоне “Томка” около ст. Причернавская неподалёку от г. Вольска Саратовской области, после чего совместные испытания были перенесены туда. Отрабатывались различные способы химической атаки, испытывались новые прицельные приспособления, созданные немецкой стороной, проверялась надёжность средств химической защиты. На подопытных животных изучалось поражающее действие иприта, определялись наиболее эффективные способы дегазации местности.</w:t>
      </w:r>
    </w:p>
    <w:p w14:paraId="2117F857"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Первым руководителем “Томки” с немецкой стороны был полковник Л. фон Зихерер, а после его смерти эту должность в 1929-1933 гг. занимал генерал В.Треппер.</w:t>
      </w:r>
    </w:p>
    <w:p w14:paraId="2F9EE2DF"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Хотя согласно договору все расходы должны были оплачиваться на паритетных началах, реально советские затраты были значительно меньше германских. Так, в 1929 году нами было потрачено 257 тыс. руб., немцами — 780 тыс. марок (11208).</w:t>
      </w:r>
    </w:p>
    <w:p w14:paraId="7D72408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21773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в Нижнем Новгороде создано отделение ЦБМС для проектирования речных судов. В 1930 г. отделение преобразовано в самостоятельный «Речсудопроект» (с 1939 г.- ЦКБ-51).</w:t>
      </w:r>
    </w:p>
    <w:p w14:paraId="55E87265"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79639C" w14:textId="445E904C"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механический завод «Петрозавод» (Завод № 370 НКСП, Охтинский снарядный завод «Крейтон» ВСНХ, Охтинский снарядный и судостроительный завод ВСНХ, Петроградский снарядный завод «Фугас» ВСНХ, Механический литейный и снарядный завод «Петрозавод» ВСНХ, Механический завод «Петрозавод», судостроительный завод «Петрозавод» НКОП, НКСП, Ленинградский государственный завод № 370 ЛенСНХ, ОАО «Предприятие «Петрозавод» /г. Ленинград Новочеркасский пр., 1/ /195027</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 Санкт-Петербург Красногвардейская пл., 2/) вошел в состав треста «Онежский металлургический и химический завод», в 1929 г. - Онежского металлургического и механического треста. В 1930 г. судостроительный завод «Петрозавод» передан в ведение «Союзверфи» ВСНХ, в 1932 г. - НКТП. В 09.1937 г. «Петрозавод» - в ведении треста № 14 2ГУ НКОП, в 02.1939 г. передан из 2ГУ НКОП в ведение 1ГУ НКСП.</w:t>
      </w:r>
    </w:p>
    <w:p w14:paraId="38EF261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1941 г. часть завода № 370 НКСП (84 чел.) была эвакуирована на заводы НКСП № 661, № 646, № 402, а также, вероятно, на горьковские СРЗ «Теплоход» и завод им. 25 Октября.</w:t>
      </w:r>
    </w:p>
    <w:p w14:paraId="499653E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годы ВОВ - переоборудование буксиров в тральщики и ремонт кораблей.</w:t>
      </w:r>
    </w:p>
    <w:p w14:paraId="271E445A"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1947 г. было принято решение специализировать завод № 370 на крупносерийной постройке морских буксиров 500 л.с., которые строились по 1973 г. Для этого создан производственный комплекс для крупносерийной постройки судов поточно-позиционным методом. С 1976 г., после реконструкции, завод перешел на выпуск технологического оборудования для судостроения (сборочно-сварочные посты, стапельные посты, средства малой механизации). Судостроение было полностью прекращено. Были построены новые производственные корпуса, которые «отрезали» территорию завода от Невы.</w:t>
      </w:r>
    </w:p>
    <w:p w14:paraId="4F30EC5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 1946 г. завод - в ведении МСП, в 06.1957 г. Ленинградский государственный завод № 370 передан в ведение Управления судостроительной промышленности ЛенСНХ. В 1973 г. «Петрозавод» вошел в состав НПО «Ритм»</w:t>
      </w:r>
      <w:r w:rsidRPr="007550A6">
        <w:rPr>
          <w:rFonts w:ascii="Times New Roman" w:hAnsi="Times New Roman" w:cs="Times New Roman"/>
          <w:color w:val="000000" w:themeColor="text1"/>
          <w:sz w:val="16"/>
          <w:szCs w:val="16"/>
          <w:vertAlign w:val="superscript"/>
        </w:rPr>
        <w:t xml:space="preserve">131 </w:t>
      </w:r>
      <w:r w:rsidRPr="007550A6">
        <w:rPr>
          <w:rFonts w:ascii="Times New Roman" w:hAnsi="Times New Roman" w:cs="Times New Roman"/>
          <w:color w:val="000000" w:themeColor="text1"/>
          <w:sz w:val="16"/>
          <w:szCs w:val="16"/>
        </w:rPr>
        <w:t>(входил в 1991 г.).</w:t>
      </w:r>
    </w:p>
    <w:p w14:paraId="22E78F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1994 г. завод преобразован в ОАО «Предприятие «Петрозавод», в 2001 г. оно обанкрочено. К 2007 г. предприятие ликвидировано, на его месте построен бизнес-центр «Паллада».</w:t>
      </w:r>
    </w:p>
    <w:p w14:paraId="287B458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Численность персонала (1931 г.)- около 500 чел., (1937 г.)- 1396 чел., (06.1941 г.)- 2600 чел.</w:t>
      </w:r>
    </w:p>
    <w:p w14:paraId="1C26369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(21.09.1937-38 г.-)- Д.Е(Г). Морозов, (-1941-42 г.-&gt; К.В. Шевченко.</w:t>
      </w:r>
    </w:p>
    <w:p w14:paraId="0107FDD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инженер (1938 г.)- Я.В. Бердников.</w:t>
      </w:r>
    </w:p>
    <w:p w14:paraId="2AA1FE8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строители: (1942 г.)- В.Д. Мацкевич, (1943 г.)- Б.В. Плисов, (1944 г.)- И. Г. Гинсбур г.</w:t>
      </w:r>
    </w:p>
    <w:p w14:paraId="23AEE162" w14:textId="7897FCD2"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 (1959 г.)- М.П. Цветков, (1962 г.)-</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Г.Ф. Андреев.</w:t>
      </w:r>
    </w:p>
    <w:p w14:paraId="0709252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Корабельные мастера (1727 г.)- В. Соловьев, (1855 г.)- С. Г. Кудрявцев. Строители кораблей: (-1856-65 г.-)- поручик А.А. Иващенко, (1900-е)- В.П. Лебедев.</w:t>
      </w:r>
    </w:p>
    <w:p w14:paraId="04E2783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Производство: буксиры:</w:t>
      </w:r>
      <w:r w:rsidRPr="007550A6">
        <w:rPr>
          <w:rFonts w:ascii="Times New Roman" w:hAnsi="Times New Roman" w:cs="Times New Roman"/>
          <w:color w:val="000000" w:themeColor="text1"/>
          <w:sz w:val="16"/>
          <w:szCs w:val="16"/>
        </w:rPr>
        <w:t xml:space="preserve"> типа «Мартиец» (12.1931-40)- 39; 400 л.с. типа «Беломорский» (БМ) (зак. 74, 75, 1938), (1933-40)- всего 20; морской спасательный 800 л.с. типа «СП» пр. 135 (1939-41)- 3; 200 л.с. (1930-е)- 6; пр. 730 (1948); портовые 600 л.с. пр. 737П «Марс» (1960), 1200 л.с. пр. 498 (1963); рейдовые 900 л.с. пр. 737К, пр. 737М (1960-е); морские 500 л.с. «Эскандерани», «Агами» (1965), «Дохилля», «Макс» (1966), 2000 л.с. пр. 733 (1958-68)- около 60;</w:t>
      </w:r>
      <w:r w:rsidRPr="007550A6">
        <w:rPr>
          <w:rFonts w:ascii="Times New Roman" w:hAnsi="Times New Roman" w:cs="Times New Roman"/>
          <w:iCs/>
          <w:color w:val="000000" w:themeColor="text1"/>
          <w:sz w:val="16"/>
          <w:szCs w:val="16"/>
        </w:rPr>
        <w:t xml:space="preserve"> тральщики:</w:t>
      </w:r>
      <w:r w:rsidRPr="007550A6">
        <w:rPr>
          <w:rFonts w:ascii="Times New Roman" w:hAnsi="Times New Roman" w:cs="Times New Roman"/>
          <w:color w:val="000000" w:themeColor="text1"/>
          <w:sz w:val="16"/>
          <w:szCs w:val="16"/>
        </w:rPr>
        <w:t xml:space="preserve"> пр. 53у Т-213 «Крамбол», Т-214 «Бугель» (1938-40), достройка кораблей завода 363 Т-219 («Контр-адмирал Хорошкин») (1944), Т-220 (1946); типа «Мина» (1940); пр. 59 Т-250 («Владимир Полухин») (05.1939-03.1940), Т-254 («Василий Громов») (1940), Т-251 («Павел Хохряков»), Т-252 («Александр Петров»), Т-253 («Карл Зедин»), Т-255 («Андриан Зосимов»), Т-256 («Владимир Трефолев»), Т-257 («Тимофей Ульянцев»), Т-258 («Михаил Мартынов»), Т-259 («Федор Митрофанов»), Т-260 («Лука Паньков»), Т-261 («Павел Виноградов»), Т-262 («Степан Грядупнсо»), Т-263 («Семен Пелихов») (-1941), в 1945-50 г. 11 тральщиков достроены по пр. 73К; пр. 253л (МТ-1) (1943-44)-7, МТ-2 (1944); речной трамвай (1930-е)- 10; плавмастерские (1940-41)- 5; самоходные плашкоуты (1942), сухогрузные 1000-тонные баржи (1943)- 2; катер рыбоохраны пр. 18627 «Мустанг» (1990-е, достройка на ОАО «Редан»); пехотные мины МШ-50 (1941-), авиабомбы, корпуса снарядов для «Катюш» (ВОВ);</w:t>
      </w:r>
      <w:r w:rsidRPr="007550A6">
        <w:rPr>
          <w:rFonts w:ascii="Times New Roman" w:hAnsi="Times New Roman" w:cs="Times New Roman"/>
          <w:color w:val="000000" w:themeColor="text1"/>
          <w:sz w:val="16"/>
          <w:szCs w:val="16"/>
          <w:vertAlign w:val="superscript"/>
        </w:rPr>
        <w:t>116</w:t>
      </w:r>
    </w:p>
    <w:p w14:paraId="7F2A6C31"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Охтинская верфь, Охтинское адмиралтейство, «Петрозавод» Охтинская верфь основана в 1721 г. в месте слияния Невы и Большой Охты на месте шведской крепости Ниеншанц. Строились речные гребные и парусные суда- соймы и шверботы. В начале XIX в.- Охтинское адмиралтейство. Верфь арендовалась заводом Крейтона в 1899-1913 г., здесь строились миноносцы, эсминцы, ПЛ, минные заградители. В 1913 г. договор аренды расторгнут, завод получил название «Петрозавод». Далее на его базе создан Охтинский снарядный цех Адмиралтейского завода (после революции - вновь «Петрозавод»).</w:t>
      </w:r>
    </w:p>
    <w:p w14:paraId="1985A1AE"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Производство:</w:t>
      </w:r>
      <w:r w:rsidRPr="007550A6">
        <w:rPr>
          <w:rFonts w:ascii="Times New Roman" w:hAnsi="Times New Roman" w:cs="Times New Roman"/>
          <w:color w:val="000000" w:themeColor="text1"/>
          <w:sz w:val="16"/>
          <w:szCs w:val="16"/>
        </w:rPr>
        <w:t xml:space="preserve"> лоц-галиоты «Лоцман», «Штурман» (-1726-27)- 2; шхерботы (1720-е)- 10; бомбардирский корабль «Этна» (-06.1727); ластовые суда (1727)- 4; шлюпы: 24-цушечный «Смирный» (1824); «Камчатка», «Восток»; винтовые линейные корабли «Константин» (1835-37), «Выборг» (1839-41);</w:t>
      </w:r>
      <w:r w:rsidRPr="007550A6">
        <w:rPr>
          <w:rFonts w:ascii="Times New Roman" w:hAnsi="Times New Roman" w:cs="Times New Roman"/>
          <w:iCs/>
          <w:color w:val="000000" w:themeColor="text1"/>
          <w:sz w:val="16"/>
          <w:szCs w:val="16"/>
        </w:rPr>
        <w:t xml:space="preserve"> фрегаты:</w:t>
      </w:r>
      <w:r w:rsidRPr="007550A6">
        <w:rPr>
          <w:rFonts w:ascii="Times New Roman" w:hAnsi="Times New Roman" w:cs="Times New Roman"/>
          <w:color w:val="000000" w:themeColor="text1"/>
          <w:sz w:val="16"/>
          <w:szCs w:val="16"/>
        </w:rPr>
        <w:t xml:space="preserve"> «Паллада» (- 1832), винтовые «Архимед» (-07.1848), «Ослябя» (-1860), «Александр Невский» (1858-61); пароходы: «Скорый» (1839), «Грозяший» (1844);</w:t>
      </w:r>
      <w:r w:rsidRPr="007550A6">
        <w:rPr>
          <w:rFonts w:ascii="Times New Roman" w:hAnsi="Times New Roman" w:cs="Times New Roman"/>
          <w:iCs/>
          <w:color w:val="000000" w:themeColor="text1"/>
          <w:sz w:val="16"/>
          <w:szCs w:val="16"/>
        </w:rPr>
        <w:t xml:space="preserve"> винтовые корветы:</w:t>
      </w:r>
      <w:r w:rsidRPr="007550A6">
        <w:rPr>
          <w:rFonts w:ascii="Times New Roman" w:hAnsi="Times New Roman" w:cs="Times New Roman"/>
          <w:color w:val="000000" w:themeColor="text1"/>
          <w:sz w:val="16"/>
          <w:szCs w:val="16"/>
        </w:rPr>
        <w:t xml:space="preserve"> «Боярин», «Новик», «Медведь», «Посадник», «Гридень», «Воевода», «Вол», «Рында» (1855-)- 14; клиперы (1856-65)- 6;</w:t>
      </w:r>
      <w:r w:rsidRPr="007550A6">
        <w:rPr>
          <w:rFonts w:ascii="Times New Roman" w:hAnsi="Times New Roman" w:cs="Times New Roman"/>
          <w:iCs/>
          <w:color w:val="000000" w:themeColor="text1"/>
          <w:sz w:val="16"/>
          <w:szCs w:val="16"/>
        </w:rPr>
        <w:t xml:space="preserve"> миноносцы:</w:t>
      </w:r>
      <w:r w:rsidRPr="007550A6">
        <w:rPr>
          <w:rFonts w:ascii="Times New Roman" w:hAnsi="Times New Roman" w:cs="Times New Roman"/>
          <w:color w:val="000000" w:themeColor="text1"/>
          <w:sz w:val="16"/>
          <w:szCs w:val="16"/>
        </w:rPr>
        <w:t xml:space="preserve"> типа «Сокол»- «Строгий», «Сметливый», «Свирепый», «Стремительный» (08.1899-09.1901); № 212, 213, 219, 220 (1901-03); эсминцы серии «Т»- «Инженер-механик Анастасов», «Лейтенант Малеев» (1906, собраны во Владивостоке); серия ПЛ типа «Кайман» (до революции); малые теплоходы-минзаги </w:t>
      </w:r>
      <w:r w:rsidRPr="007550A6">
        <w:rPr>
          <w:rFonts w:ascii="Times New Roman" w:hAnsi="Times New Roman" w:cs="Times New Roman"/>
          <w:color w:val="000000" w:themeColor="text1"/>
          <w:sz w:val="16"/>
          <w:szCs w:val="16"/>
          <w:lang w:val="en-US"/>
        </w:rPr>
        <w:t>M</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I</w:t>
      </w:r>
      <w:r w:rsidRPr="007550A6">
        <w:rPr>
          <w:rFonts w:ascii="Times New Roman" w:hAnsi="Times New Roman" w:cs="Times New Roman"/>
          <w:color w:val="000000" w:themeColor="text1"/>
          <w:sz w:val="16"/>
          <w:szCs w:val="16"/>
        </w:rPr>
        <w:t>, М.2, М.З, М.4, М.5 (1914);</w:t>
      </w:r>
      <w:r w:rsidRPr="007550A6">
        <w:rPr>
          <w:rFonts w:ascii="Times New Roman" w:hAnsi="Times New Roman" w:cs="Times New Roman"/>
          <w:iCs/>
          <w:color w:val="000000" w:themeColor="text1"/>
          <w:sz w:val="16"/>
          <w:szCs w:val="16"/>
        </w:rPr>
        <w:t xml:space="preserve"> капремонт:</w:t>
      </w:r>
      <w:r w:rsidRPr="007550A6">
        <w:rPr>
          <w:rFonts w:ascii="Times New Roman" w:hAnsi="Times New Roman" w:cs="Times New Roman"/>
          <w:color w:val="000000" w:themeColor="text1"/>
          <w:sz w:val="16"/>
          <w:szCs w:val="16"/>
        </w:rPr>
        <w:t xml:space="preserve"> эсминцы типа «Финн» (1909-Ю).</w:t>
      </w:r>
      <w:r w:rsidRPr="007550A6">
        <w:rPr>
          <w:rFonts w:ascii="Times New Roman" w:hAnsi="Times New Roman" w:cs="Times New Roman"/>
          <w:color w:val="000000" w:themeColor="text1"/>
          <w:sz w:val="16"/>
          <w:szCs w:val="16"/>
          <w:vertAlign w:val="superscript"/>
        </w:rPr>
        <w:t>112</w:t>
      </w:r>
    </w:p>
    <w:p w14:paraId="36985479"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КБ-370 НКСП, ЦКБ-370 В 1943 г. в инициативном порядке разработан эскизный проект среднего базового тральщика пр. 254. Затем в конкурсе на развитие этого проекта победило ЦКБ-17. Гл. конструктор (1943 г.)- В.Д. Мацкевич.</w:t>
      </w:r>
    </w:p>
    <w:p w14:paraId="0CED6BA5" w14:textId="7A0583B6"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 конструкторы: (1960-е)- Е.С. Васильев (пр. 498), (1960-е)-</w:t>
      </w:r>
      <w:r w:rsidR="008B2C1C">
        <w:rPr>
          <w:rFonts w:ascii="Times New Roman" w:hAnsi="Times New Roman" w:cs="Times New Roman"/>
          <w:color w:val="000000" w:themeColor="text1"/>
          <w:sz w:val="16"/>
          <w:szCs w:val="16"/>
        </w:rPr>
        <w:t xml:space="preserve"> </w:t>
      </w:r>
      <w:r w:rsidRPr="007550A6">
        <w:rPr>
          <w:rFonts w:ascii="Times New Roman" w:hAnsi="Times New Roman" w:cs="Times New Roman"/>
          <w:color w:val="000000" w:themeColor="text1"/>
          <w:sz w:val="16"/>
          <w:szCs w:val="16"/>
        </w:rPr>
        <w:t>Г.Ф. Андреев (пр. 498).</w:t>
      </w:r>
    </w:p>
    <w:p w14:paraId="0B47499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Cs/>
          <w:color w:val="000000" w:themeColor="text1"/>
          <w:sz w:val="16"/>
          <w:szCs w:val="16"/>
        </w:rPr>
        <w:t>Создано:</w:t>
      </w:r>
      <w:r w:rsidRPr="007550A6">
        <w:rPr>
          <w:rFonts w:ascii="Times New Roman" w:hAnsi="Times New Roman" w:cs="Times New Roman"/>
          <w:color w:val="000000" w:themeColor="text1"/>
          <w:sz w:val="16"/>
          <w:szCs w:val="16"/>
        </w:rPr>
        <w:t xml:space="preserve"> тральщик пр. 254 (1943); самоходный плашкоут (тендер) (1942);</w:t>
      </w:r>
      <w:r w:rsidRPr="007550A6">
        <w:rPr>
          <w:rFonts w:ascii="Times New Roman" w:hAnsi="Times New Roman" w:cs="Times New Roman"/>
          <w:color w:val="000000" w:themeColor="text1"/>
          <w:sz w:val="16"/>
          <w:szCs w:val="16"/>
          <w:vertAlign w:val="superscript"/>
        </w:rPr>
        <w:t>61</w:t>
      </w:r>
      <w:r w:rsidRPr="007550A6">
        <w:rPr>
          <w:rFonts w:ascii="Times New Roman" w:hAnsi="Times New Roman" w:cs="Times New Roman"/>
          <w:color w:val="000000" w:themeColor="text1"/>
          <w:sz w:val="16"/>
          <w:szCs w:val="16"/>
        </w:rPr>
        <w:t xml:space="preserve"> буксиры: пожарный 2450 л.с. пр. 364 типа «Пламенный» (1950-е); портовые: с крыльчатыми движителями 600 л.с. пр. 737п (1950-е), с ВРШ в поворотных насадках 1200 л.с. пр. 498 (1962).</w:t>
      </w:r>
      <w:r w:rsidRPr="007550A6">
        <w:rPr>
          <w:rFonts w:ascii="Times New Roman" w:hAnsi="Times New Roman" w:cs="Times New Roman"/>
          <w:color w:val="000000" w:themeColor="text1"/>
          <w:sz w:val="16"/>
          <w:szCs w:val="16"/>
          <w:vertAlign w:val="superscript"/>
        </w:rPr>
        <w:t>116</w:t>
      </w:r>
    </w:p>
    <w:p w14:paraId="48DE3B7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Судостроительный завод «Охтинская судоверфь» / г. Шлиссельбург Ленинградской обл. Красный пр., 1 </w:t>
      </w:r>
      <w:r w:rsidRPr="007550A6">
        <w:rPr>
          <w:rFonts w:ascii="Times New Roman" w:hAnsi="Times New Roman" w:cs="Times New Roman"/>
          <w:color w:val="000000" w:themeColor="text1"/>
          <w:sz w:val="16"/>
          <w:szCs w:val="16"/>
          <w:lang w:val="en-US"/>
        </w:rPr>
        <w:t>www</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oxta</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lang w:val="en-US"/>
        </w:rPr>
        <w:t>ru</w:t>
      </w:r>
      <w:r w:rsidRPr="007550A6">
        <w:rPr>
          <w:rFonts w:ascii="Times New Roman" w:hAnsi="Times New Roman" w:cs="Times New Roman"/>
          <w:color w:val="000000" w:themeColor="text1"/>
          <w:sz w:val="16"/>
          <w:szCs w:val="16"/>
        </w:rPr>
        <w:t>,</w:t>
      </w:r>
      <w:r w:rsidRPr="007550A6">
        <w:rPr>
          <w:rFonts w:ascii="Times New Roman" w:hAnsi="Times New Roman" w:cs="Times New Roman"/>
          <w:color w:val="000000" w:themeColor="text1"/>
          <w:sz w:val="16"/>
          <w:szCs w:val="16"/>
          <w:u w:val="single"/>
          <w:lang w:val="en-US"/>
        </w:rPr>
        <w:t>oxta</w:t>
      </w:r>
      <w:r w:rsidRPr="007550A6">
        <w:rPr>
          <w:rFonts w:ascii="Times New Roman" w:hAnsi="Times New Roman" w:cs="Times New Roman"/>
          <w:color w:val="000000" w:themeColor="text1"/>
          <w:sz w:val="16"/>
          <w:szCs w:val="16"/>
          <w:u w:val="single"/>
        </w:rPr>
        <w:t>.</w:t>
      </w:r>
      <w:r w:rsidRPr="007550A6">
        <w:rPr>
          <w:rFonts w:ascii="Times New Roman" w:hAnsi="Times New Roman" w:cs="Times New Roman"/>
          <w:color w:val="000000" w:themeColor="text1"/>
          <w:sz w:val="16"/>
          <w:szCs w:val="16"/>
          <w:u w:val="single"/>
          <w:lang w:val="en-US"/>
        </w:rPr>
        <w:t>bv</w:t>
      </w:r>
      <w:r w:rsidRPr="007550A6">
        <w:rPr>
          <w:rFonts w:ascii="Times New Roman" w:hAnsi="Times New Roman" w:cs="Times New Roman"/>
          <w:color w:val="000000" w:themeColor="text1"/>
          <w:sz w:val="16"/>
          <w:szCs w:val="16"/>
          <w:u w:val="single"/>
        </w:rPr>
        <w:t>.</w:t>
      </w:r>
      <w:r w:rsidRPr="007550A6">
        <w:rPr>
          <w:rFonts w:ascii="Times New Roman" w:hAnsi="Times New Roman" w:cs="Times New Roman"/>
          <w:color w:val="000000" w:themeColor="text1"/>
          <w:sz w:val="16"/>
          <w:szCs w:val="16"/>
          <w:u w:val="single"/>
          <w:lang w:val="en-US"/>
        </w:rPr>
        <w:t>ru</w:t>
      </w:r>
      <w:r w:rsidRPr="007550A6">
        <w:rPr>
          <w:rFonts w:ascii="Times New Roman" w:hAnsi="Times New Roman" w:cs="Times New Roman"/>
          <w:color w:val="000000" w:themeColor="text1"/>
          <w:sz w:val="16"/>
          <w:szCs w:val="16"/>
          <w:u w:val="single"/>
        </w:rPr>
        <w:t>/</w:t>
      </w:r>
      <w:r w:rsidRPr="007550A6">
        <w:rPr>
          <w:rFonts w:ascii="Times New Roman" w:hAnsi="Times New Roman" w:cs="Times New Roman"/>
          <w:color w:val="000000" w:themeColor="text1"/>
          <w:sz w:val="16"/>
          <w:szCs w:val="16"/>
          <w:u w:val="single"/>
          <w:lang w:val="en-US"/>
        </w:rPr>
        <w:t>astakhl</w:t>
      </w:r>
      <w:r w:rsidRPr="007550A6">
        <w:rPr>
          <w:rFonts w:ascii="Times New Roman" w:hAnsi="Times New Roman" w:cs="Times New Roman"/>
          <w:color w:val="000000" w:themeColor="text1"/>
          <w:sz w:val="16"/>
          <w:szCs w:val="16"/>
          <w:u w:val="single"/>
        </w:rPr>
        <w:t xml:space="preserve"> .</w:t>
      </w:r>
      <w:r w:rsidRPr="007550A6">
        <w:rPr>
          <w:rFonts w:ascii="Times New Roman" w:hAnsi="Times New Roman" w:cs="Times New Roman"/>
          <w:color w:val="000000" w:themeColor="text1"/>
          <w:sz w:val="16"/>
          <w:szCs w:val="16"/>
          <w:u w:val="single"/>
          <w:lang w:val="en-US"/>
        </w:rPr>
        <w:t>htm</w:t>
      </w:r>
      <w:r w:rsidRPr="007550A6">
        <w:rPr>
          <w:rFonts w:ascii="Times New Roman" w:hAnsi="Times New Roman" w:cs="Times New Roman"/>
          <w:color w:val="000000" w:themeColor="text1"/>
          <w:sz w:val="16"/>
          <w:szCs w:val="16"/>
        </w:rPr>
        <w:t>/ В 1994 г. ОАО «Предприятие «Петрозавод» учредило «Охтинскую судоверфь». Первой продукцией были эксклюзивные деревянные копии судов. В 2004 г. производственная база переведена в Шлиссельбург на площади бывшего цеха № 3 Невского ССЗ.</w:t>
      </w:r>
    </w:p>
    <w:p w14:paraId="109BD4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Производство (2000-е): стальные суда и понтоны; алюминиевые скоростные моторные катера (11982).</w:t>
      </w:r>
    </w:p>
    <w:p w14:paraId="452269FC"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48C708" w14:textId="77777777" w:rsidR="00670931" w:rsidRPr="007550A6" w:rsidRDefault="0067093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в СССР начались Работы по использованию теплопеленгации для ВМФ Проведенные исследования подтвердили возможность обнаружения кораблей в темное время суток благодаря излучаемой ими теплового излучения.</w:t>
      </w:r>
    </w:p>
    <w:p w14:paraId="0708599F" w14:textId="77777777" w:rsidR="00670931" w:rsidRPr="007550A6" w:rsidRDefault="00670931"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Теплопеленгаторы применялись в 30-х годах для охраны территории базы радиоуправляемых торпедных катеров. Катера базировались в бухте Пейпия, самолеты управления (МБР-2) - на Копенском озере, сама база не перешейке между озером и бухтой. Написано об этом в книге Никитина "Катера пересекают океан", она есть в сети, на "13-й базе". Технических подробностей там нет (18157).</w:t>
      </w:r>
    </w:p>
    <w:p w14:paraId="6662E8D3" w14:textId="77777777" w:rsidR="00670931" w:rsidRPr="007550A6" w:rsidRDefault="00670931" w:rsidP="007550A6">
      <w:pPr>
        <w:spacing w:after="0" w:line="240" w:lineRule="auto"/>
        <w:jc w:val="both"/>
        <w:rPr>
          <w:rFonts w:ascii="Times New Roman" w:hAnsi="Times New Roman" w:cs="Times New Roman"/>
          <w:color w:val="000000" w:themeColor="text1"/>
          <w:sz w:val="16"/>
          <w:szCs w:val="16"/>
        </w:rPr>
      </w:pPr>
    </w:p>
    <w:p w14:paraId="5D3DBE7E" w14:textId="77777777" w:rsidR="005C056A" w:rsidRPr="007550A6" w:rsidRDefault="005C056A"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1927 году патент на производство сплава «видиа» компания «Осрам» продала другому германскому промышленному гиганту — металлургическому и машиностроительному концерну «Крупп». И 28 сентября 1929 года его представители продемонстрировали советским специалистам выгоды от практического использования этого металлокерамического сплава для обработки металлов. В частности, в 3—5 раз возрастала скорость сверления и обработки, существенно повышалась точность и производительность труда. Гости из Германии надеялись, что, оценив уникальные свойства нового материала, Советский Союз заключит контракты на его импорт.</w:t>
      </w:r>
    </w:p>
    <w:p w14:paraId="24C1CC2E" w14:textId="77777777" w:rsidR="005C056A" w:rsidRPr="007550A6" w:rsidRDefault="005C056A"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СССР действительно заинтересовала новинка, но события развивались совсем по другому сценарию. В стране решили самостоятельно освоить промышленное производство этого сплава. Для начала из архивов были извлечены все отчеты лаборатории компании «Осрам». На их основе в течение нескольких суток удалось получить сплав с аналогичными свойствами под названием «победит». Однако говорить о его производстве не в лабораторных условиях было еще рано. Нужно было добыть технологию.</w:t>
      </w:r>
    </w:p>
    <w:p w14:paraId="39C2CEF0" w14:textId="77777777" w:rsidR="005C056A" w:rsidRPr="007550A6" w:rsidRDefault="005C056A"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Для этого в Германию выехал инженер Московского электрозавода Г. А. Меерсон. Он участвовал в разработке победита, поэтому прекрасно понимал, что именно нужно выяснить. С завода концерна «Крупп» он увез только сувенирный перочинный ножичек с надписью «Видиа Крупп».</w:t>
      </w:r>
    </w:p>
    <w:p w14:paraId="018998F2" w14:textId="77777777" w:rsidR="005C056A" w:rsidRPr="007550A6" w:rsidRDefault="005C056A"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 вот в США ему повезло больше. В библиотеке, где Меерсон педантично штудировал немногочисленную литературу по металлокерамике, он познакомился со своим американским коллегой — инженером Томсоном. который занимался той же проблемой и работал в одной из ведущих компаний страны.</w:t>
      </w:r>
    </w:p>
    <w:p w14:paraId="16BD2188" w14:textId="77777777" w:rsidR="005C056A" w:rsidRPr="007550A6" w:rsidRDefault="005C056A"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Американец предложил обменяться информацией: он устраивает экскурсию по своему заводу, а гость из Советского Союза предоставляет материалы по концерну «Крупп».</w:t>
      </w:r>
    </w:p>
    <w:p w14:paraId="70BC18EC" w14:textId="77777777" w:rsidR="005C056A" w:rsidRPr="007550A6" w:rsidRDefault="005C056A"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Днем Г. И. Меерсон с новым знакомым ходил по цехам. Периодически он отлучался в туалет и записывал все, что запомнил. А по ночам писал отчет по Германии, используя в качестве основы наработки компании «Осрам» и результаты московских опытов. Перед вручением американцу своего труда, Меерсон испачкал и помял тетрадь с записями. Тщательно изучив рукопись, Томсон не узнал ничего нового, а его советский коллега на основе собранной информации сумел наладить промышленный выпуск победита. В 1930 году было выпущено 3,8 т твердых сплавов, через год этот показатель составил уже 26, 2 т, а в 1932 году масса превысила 45 т (Журавлев С. В. «Маленькие люди» и «большая история»: Иностранцы Московского электрозавода в советском обществе 1920-1930 гг. — М., 2000, с. 54-55, 57, 71, 75.) (11765).</w:t>
      </w:r>
    </w:p>
    <w:p w14:paraId="7B151C1D" w14:textId="77777777" w:rsidR="005C056A" w:rsidRPr="007550A6" w:rsidRDefault="005C056A"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71B440" w14:textId="77777777" w:rsidR="00A567B7" w:rsidRPr="00663876" w:rsidRDefault="00A567B7" w:rsidP="00A567B7">
      <w:pPr>
        <w:spacing w:after="0" w:line="240" w:lineRule="auto"/>
        <w:jc w:val="both"/>
        <w:rPr>
          <w:rFonts w:ascii="Times New Roman" w:hAnsi="Times New Roman" w:cs="Times New Roman"/>
          <w:color w:val="0070C0"/>
          <w:sz w:val="16"/>
          <w:szCs w:val="16"/>
        </w:rPr>
      </w:pPr>
      <w:r w:rsidRPr="00663876">
        <w:rPr>
          <w:rStyle w:val="aff"/>
          <w:rFonts w:ascii="Times New Roman" w:hAnsi="Times New Roman" w:cs="Times New Roman"/>
          <w:color w:val="0070C0"/>
          <w:spacing w:val="0"/>
          <w:sz w:val="16"/>
          <w:szCs w:val="16"/>
        </w:rPr>
        <w:t>В 1927 г. в Гребном порту в Ленинграде Шорин продемонстрировал председате</w:t>
      </w:r>
      <w:r w:rsidRPr="00663876">
        <w:rPr>
          <w:rStyle w:val="aff"/>
          <w:rFonts w:ascii="Times New Roman" w:hAnsi="Times New Roman" w:cs="Times New Roman"/>
          <w:color w:val="0070C0"/>
          <w:spacing w:val="0"/>
          <w:sz w:val="16"/>
          <w:szCs w:val="16"/>
        </w:rPr>
        <w:softHyphen/>
        <w:t>лю ВСНХ В.В. Куйбышеву катер «Оса», управление которым осуществлялось по радио. По радиосигналам на катере включался и выключался двигатель, перекладывался руль, велась стрельба из пулемета и т.д. Успешная демонстра</w:t>
      </w:r>
      <w:r w:rsidRPr="00663876">
        <w:rPr>
          <w:rStyle w:val="aff"/>
          <w:rFonts w:ascii="Times New Roman" w:hAnsi="Times New Roman" w:cs="Times New Roman"/>
          <w:color w:val="0070C0"/>
          <w:spacing w:val="0"/>
          <w:sz w:val="16"/>
          <w:szCs w:val="16"/>
        </w:rPr>
        <w:softHyphen/>
        <w:t>ция, видимо, способствовала назначению Шорина на должность заведующего Цен</w:t>
      </w:r>
      <w:r w:rsidRPr="00663876">
        <w:rPr>
          <w:rStyle w:val="aff"/>
          <w:rFonts w:ascii="Times New Roman" w:hAnsi="Times New Roman" w:cs="Times New Roman"/>
          <w:color w:val="0070C0"/>
          <w:spacing w:val="0"/>
          <w:sz w:val="16"/>
          <w:szCs w:val="16"/>
        </w:rPr>
        <w:softHyphen/>
        <w:t>тральной лаборатории проводной связи (ЦЛПС), которая продолжила работу над системой телеуправления катерами (25781).</w:t>
      </w:r>
    </w:p>
    <w:p w14:paraId="0C1CC44F" w14:textId="77777777" w:rsidR="00A567B7" w:rsidRPr="00663876" w:rsidRDefault="00A567B7" w:rsidP="00A567B7">
      <w:pPr>
        <w:spacing w:after="0" w:line="240" w:lineRule="auto"/>
        <w:jc w:val="both"/>
        <w:rPr>
          <w:rFonts w:ascii="Times New Roman" w:hAnsi="Times New Roman" w:cs="Times New Roman"/>
          <w:color w:val="0070C0"/>
          <w:sz w:val="16"/>
          <w:szCs w:val="16"/>
        </w:rPr>
      </w:pPr>
    </w:p>
    <w:p w14:paraId="7B8ACC1A" w14:textId="77777777" w:rsidR="00BE2C92" w:rsidRPr="007550A6" w:rsidRDefault="00C17D29"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Армия:</w:t>
      </w:r>
    </w:p>
    <w:p w14:paraId="16C4FF67"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86D2EF"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по приказу М.В. Фрунзе в Киеве была создана 1-я эскадрилья “боеви</w:t>
      </w:r>
      <w:r w:rsidRPr="007550A6">
        <w:rPr>
          <w:rFonts w:ascii="Times New Roman" w:hAnsi="Times New Roman" w:cs="Times New Roman"/>
          <w:color w:val="000000" w:themeColor="text1"/>
          <w:sz w:val="16"/>
          <w:szCs w:val="16"/>
        </w:rPr>
        <w:softHyphen/>
        <w:t>ков” для накопления опыта боевого применения авиацион</w:t>
      </w:r>
      <w:r w:rsidRPr="007550A6">
        <w:rPr>
          <w:rFonts w:ascii="Times New Roman" w:hAnsi="Times New Roman" w:cs="Times New Roman"/>
          <w:color w:val="000000" w:themeColor="text1"/>
          <w:sz w:val="16"/>
          <w:szCs w:val="16"/>
        </w:rPr>
        <w:softHyphen/>
        <w:t>ных штурмовых частей. Вопрос о необходимости введе</w:t>
      </w:r>
      <w:r w:rsidRPr="007550A6">
        <w:rPr>
          <w:rFonts w:ascii="Times New Roman" w:hAnsi="Times New Roman" w:cs="Times New Roman"/>
          <w:color w:val="000000" w:themeColor="text1"/>
          <w:sz w:val="16"/>
          <w:szCs w:val="16"/>
        </w:rPr>
        <w:softHyphen/>
        <w:t>ния в состав авиации штурмовиков (“боевиков” по терминологии тех лет) дебатировался в высших кругах руководства ВВС в 1924-1927 гг., но тогда к определенно</w:t>
      </w:r>
      <w:r w:rsidRPr="007550A6">
        <w:rPr>
          <w:rFonts w:ascii="Times New Roman" w:hAnsi="Times New Roman" w:cs="Times New Roman"/>
          <w:color w:val="000000" w:themeColor="text1"/>
          <w:sz w:val="16"/>
          <w:szCs w:val="16"/>
        </w:rPr>
        <w:softHyphen/>
        <w:t>му мнению прийти не удалось, хотя Н.Н. Поликарпов и разработал по заданию ВВС восемь проектов самолетов подобного назначения и специализированные штурмо</w:t>
      </w:r>
      <w:r w:rsidRPr="007550A6">
        <w:rPr>
          <w:rFonts w:ascii="Times New Roman" w:hAnsi="Times New Roman" w:cs="Times New Roman"/>
          <w:color w:val="000000" w:themeColor="text1"/>
          <w:sz w:val="16"/>
          <w:szCs w:val="16"/>
        </w:rPr>
        <w:softHyphen/>
        <w:t>вые варианты Р-1. Высокая эффективность штурмовых атак Р-1 была с блеском продемонстрирована на манев</w:t>
      </w:r>
      <w:r w:rsidRPr="007550A6">
        <w:rPr>
          <w:rFonts w:ascii="Times New Roman" w:hAnsi="Times New Roman" w:cs="Times New Roman"/>
          <w:color w:val="000000" w:themeColor="text1"/>
          <w:sz w:val="16"/>
          <w:szCs w:val="16"/>
        </w:rPr>
        <w:softHyphen/>
        <w:t>рах под Киевом в 1928 г., когда эскадрилья Р-1 (19 ма-шин) под командованием А.А.Туржанского неожидан</w:t>
      </w:r>
      <w:r w:rsidRPr="007550A6">
        <w:rPr>
          <w:rFonts w:ascii="Times New Roman" w:hAnsi="Times New Roman" w:cs="Times New Roman"/>
          <w:color w:val="000000" w:themeColor="text1"/>
          <w:sz w:val="16"/>
          <w:szCs w:val="16"/>
        </w:rPr>
        <w:softHyphen/>
        <w:t>но, с малой высоты, буквально “разгромила” находив</w:t>
      </w:r>
      <w:r w:rsidRPr="007550A6">
        <w:rPr>
          <w:rFonts w:ascii="Times New Roman" w:hAnsi="Times New Roman" w:cs="Times New Roman"/>
          <w:color w:val="000000" w:themeColor="text1"/>
          <w:sz w:val="16"/>
          <w:szCs w:val="16"/>
        </w:rPr>
        <w:softHyphen/>
        <w:t>шуюся на марше Бессарабскую горную дивизию. При</w:t>
      </w:r>
      <w:r w:rsidRPr="007550A6">
        <w:rPr>
          <w:rFonts w:ascii="Times New Roman" w:hAnsi="Times New Roman" w:cs="Times New Roman"/>
          <w:color w:val="000000" w:themeColor="text1"/>
          <w:sz w:val="16"/>
          <w:szCs w:val="16"/>
        </w:rPr>
        <w:softHyphen/>
        <w:t>глашенные в качестве наблюдателей немецкие офицеры проявили большой интерес к использованию самолетов в этой роли.(10667).</w:t>
      </w:r>
    </w:p>
    <w:p w14:paraId="3556DD5D"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76F7A6"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С.А. Меженинов в книге "Воздушные силы в войне и операции" высказал идею создания "воздушного флота дальнего действия". И действительно, в начале 30-х годов руководство ВВС РККА взяло курс на создание мощной стратегической авиации. Ее основным оружием должны были стать гигантские бомбовозы. Это являлось отражением так называемой "глубинной" стратегии действий ВВС, которую поддерживали многие видные военачальники. Она хорошо сопрягалась с общими замыслами руководства РККА, ориентированными на наступательные операции на чужой территории. Стремительные броски механизированных колонн должны были поддерживаться ударами дальней авиации, парализующими вражескую оборону, и воздушными десантами, захватывающими ключевые объекты (12024).</w:t>
      </w:r>
    </w:p>
    <w:p w14:paraId="4F07845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B542F0" w14:textId="77777777" w:rsidR="0021733B" w:rsidRPr="003600B8" w:rsidRDefault="0021733B" w:rsidP="0021733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1927 г. смета 1926/27 г. должна была обеспечить потребность ВВС в самолетах до 85,5 % и в моторах до 112,5 %, причем программа самолетостроения преду</w:t>
      </w:r>
      <w:r w:rsidRPr="003600B8">
        <w:rPr>
          <w:rFonts w:ascii="Times New Roman" w:hAnsi="Times New Roman" w:cs="Times New Roman"/>
          <w:color w:val="0070C0"/>
          <w:sz w:val="16"/>
          <w:szCs w:val="16"/>
        </w:rPr>
        <w:softHyphen/>
        <w:t>сматривала загрузку авиазаводов на 100 %. Фактическая обеспеченность по мо</w:t>
      </w:r>
      <w:r w:rsidRPr="003600B8">
        <w:rPr>
          <w:rFonts w:ascii="Times New Roman" w:hAnsi="Times New Roman" w:cs="Times New Roman"/>
          <w:color w:val="0070C0"/>
          <w:sz w:val="16"/>
          <w:szCs w:val="16"/>
        </w:rPr>
        <w:softHyphen/>
        <w:t>торам составила в это время не выше 80 %, так как в числе заготовляемых мо</w:t>
      </w:r>
      <w:r w:rsidRPr="003600B8">
        <w:rPr>
          <w:rFonts w:ascii="Times New Roman" w:hAnsi="Times New Roman" w:cs="Times New Roman"/>
          <w:color w:val="0070C0"/>
          <w:sz w:val="16"/>
          <w:szCs w:val="16"/>
        </w:rPr>
        <w:softHyphen/>
        <w:t>торов 300 единиц предназначалось не на покрытие некомплекта в войсках, а на обновление моторного парка вузов, оставляя некомплект в авиачастях преж</w:t>
      </w:r>
      <w:r w:rsidRPr="003600B8">
        <w:rPr>
          <w:rFonts w:ascii="Times New Roman" w:hAnsi="Times New Roman" w:cs="Times New Roman"/>
          <w:color w:val="0070C0"/>
          <w:sz w:val="16"/>
          <w:szCs w:val="16"/>
        </w:rPr>
        <w:softHyphen/>
        <w:t>ним. Потребность ВВС табельным имуществом была обеспечена на 60 %, а го</w:t>
      </w:r>
      <w:r w:rsidRPr="003600B8">
        <w:rPr>
          <w:rFonts w:ascii="Times New Roman" w:hAnsi="Times New Roman" w:cs="Times New Roman"/>
          <w:color w:val="0070C0"/>
          <w:sz w:val="16"/>
          <w:szCs w:val="16"/>
        </w:rPr>
        <w:softHyphen/>
        <w:t>рюче-смазочными материалами - до 80 %.</w:t>
      </w:r>
    </w:p>
    <w:p w14:paraId="1FD5AB56" w14:textId="77777777" w:rsidR="0021733B" w:rsidRPr="003600B8" w:rsidRDefault="0021733B" w:rsidP="0021733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течение 1926/27 г. определился значительный недодел по истребителям и запаздывание авиапромышленности в сдаче части продукции, вследствие чего осталась нереализованной часть средств в сумме 2 031710 рублей (24967).</w:t>
      </w:r>
    </w:p>
    <w:p w14:paraId="631AB3EB" w14:textId="77777777" w:rsidR="0021733B" w:rsidRPr="003600B8" w:rsidRDefault="0021733B" w:rsidP="0021733B">
      <w:pPr>
        <w:spacing w:after="0" w:line="240" w:lineRule="auto"/>
        <w:jc w:val="both"/>
        <w:rPr>
          <w:rFonts w:ascii="Times New Roman" w:hAnsi="Times New Roman" w:cs="Times New Roman"/>
          <w:color w:val="0070C0"/>
          <w:sz w:val="16"/>
          <w:szCs w:val="16"/>
        </w:rPr>
      </w:pPr>
    </w:p>
    <w:p w14:paraId="1275289F" w14:textId="77777777" w:rsidR="0021733B" w:rsidRPr="003600B8" w:rsidRDefault="0021733B" w:rsidP="0021733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1927 г. ремонт авиатехники, как и в предыдущие годы, осуществлялся в военных и гражданских ремонтных органах. Причем, текущий ремонт произво</w:t>
      </w:r>
      <w:r w:rsidRPr="003600B8">
        <w:rPr>
          <w:rFonts w:ascii="Times New Roman" w:hAnsi="Times New Roman" w:cs="Times New Roman"/>
          <w:color w:val="0070C0"/>
          <w:sz w:val="16"/>
          <w:szCs w:val="16"/>
        </w:rPr>
        <w:softHyphen/>
        <w:t>дился в частях, средний - на авиабазах, а капитальный - на заводах «Промвоздуха» и «Авиатреста». За год было отремонтировано в «Промвоздухе» 147 са</w:t>
      </w:r>
      <w:r w:rsidRPr="003600B8">
        <w:rPr>
          <w:rFonts w:ascii="Times New Roman" w:hAnsi="Times New Roman" w:cs="Times New Roman"/>
          <w:color w:val="0070C0"/>
          <w:sz w:val="16"/>
          <w:szCs w:val="16"/>
        </w:rPr>
        <w:softHyphen/>
        <w:t>молетов и 163 мотора, а в «Авиатресте - 22 и 116 соответственно (РГВА. Ф. 4. On. 1. Д. 606. Л. 37) (24967).</w:t>
      </w:r>
    </w:p>
    <w:p w14:paraId="33A424F8" w14:textId="77777777" w:rsidR="0021733B" w:rsidRPr="003600B8" w:rsidRDefault="0021733B" w:rsidP="0021733B">
      <w:pPr>
        <w:spacing w:after="0" w:line="240" w:lineRule="auto"/>
        <w:jc w:val="both"/>
        <w:rPr>
          <w:rFonts w:ascii="Times New Roman" w:hAnsi="Times New Roman" w:cs="Times New Roman"/>
          <w:color w:val="0070C0"/>
          <w:sz w:val="16"/>
          <w:szCs w:val="16"/>
        </w:rPr>
      </w:pPr>
    </w:p>
    <w:p w14:paraId="3B2B0354" w14:textId="77777777" w:rsidR="0021733B" w:rsidRPr="003600B8" w:rsidRDefault="0021733B" w:rsidP="0021733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состоянию на 1927 г. объективно по своим боевым возможностям Во</w:t>
      </w:r>
      <w:r w:rsidRPr="003600B8">
        <w:rPr>
          <w:rFonts w:ascii="Times New Roman" w:hAnsi="Times New Roman" w:cs="Times New Roman"/>
          <w:color w:val="0070C0"/>
          <w:sz w:val="16"/>
          <w:szCs w:val="16"/>
        </w:rPr>
        <w:softHyphen/>
        <w:t>енные Воздушные силы РККА представляли собой вспомогательный род войск, призванный обслуживать пехоту, кавалерию, артиллерию, другие рода сухопутных войск и военно-морской и речной флот разведкой, корректирова</w:t>
      </w:r>
      <w:r w:rsidRPr="003600B8">
        <w:rPr>
          <w:rFonts w:ascii="Times New Roman" w:hAnsi="Times New Roman" w:cs="Times New Roman"/>
          <w:color w:val="0070C0"/>
          <w:sz w:val="16"/>
          <w:szCs w:val="16"/>
        </w:rPr>
        <w:softHyphen/>
        <w:t>нием артиллерийской стрельбы, аэрофотосъемкой, воздушной связью, облег</w:t>
      </w:r>
      <w:r w:rsidRPr="003600B8">
        <w:rPr>
          <w:rFonts w:ascii="Times New Roman" w:hAnsi="Times New Roman" w:cs="Times New Roman"/>
          <w:color w:val="0070C0"/>
          <w:sz w:val="16"/>
          <w:szCs w:val="16"/>
        </w:rPr>
        <w:softHyphen/>
        <w:t>чать им решение боевых задач, помогать в полной мере использовать свое оружие. Иначе говоря, ВВС РККА были не способны по состоянию на 1927 г. в силу своего низкого технического уровня выполнять самостоятельные задачи оперативного и стратегического масштаба (24967).</w:t>
      </w:r>
    </w:p>
    <w:p w14:paraId="7C2B810F" w14:textId="77777777" w:rsidR="0021733B" w:rsidRPr="003600B8" w:rsidRDefault="0021733B" w:rsidP="0021733B">
      <w:pPr>
        <w:spacing w:after="0" w:line="240" w:lineRule="auto"/>
        <w:jc w:val="both"/>
        <w:rPr>
          <w:rFonts w:ascii="Times New Roman" w:hAnsi="Times New Roman" w:cs="Times New Roman"/>
          <w:color w:val="0070C0"/>
          <w:sz w:val="16"/>
          <w:szCs w:val="16"/>
        </w:rPr>
      </w:pPr>
    </w:p>
    <w:p w14:paraId="2C030A98" w14:textId="77777777" w:rsidR="0021733B" w:rsidRPr="003600B8" w:rsidRDefault="0021733B" w:rsidP="0021733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1927 г. - 1926/27 операционном - на заготовку, ремонт и содержание авиа- и воздухоимущества со строительством было отпущено 33 165 тыс. рублей и до 5 860 тыс. руб</w:t>
      </w:r>
      <w:r w:rsidRPr="003600B8">
        <w:rPr>
          <w:rFonts w:ascii="Times New Roman" w:hAnsi="Times New Roman" w:cs="Times New Roman"/>
          <w:color w:val="0070C0"/>
          <w:sz w:val="16"/>
          <w:szCs w:val="16"/>
        </w:rPr>
        <w:softHyphen/>
        <w:t>лей - на дотацию Авиатресту, а всего до 39 025 тыс. рублей (24967).</w:t>
      </w:r>
    </w:p>
    <w:p w14:paraId="0BBA43A9" w14:textId="77777777" w:rsidR="0021733B" w:rsidRPr="003600B8" w:rsidRDefault="0021733B" w:rsidP="0021733B">
      <w:pPr>
        <w:spacing w:after="0" w:line="240" w:lineRule="auto"/>
        <w:jc w:val="both"/>
        <w:rPr>
          <w:rFonts w:ascii="Times New Roman" w:hAnsi="Times New Roman" w:cs="Times New Roman"/>
          <w:color w:val="0070C0"/>
          <w:sz w:val="16"/>
          <w:szCs w:val="16"/>
        </w:rPr>
      </w:pPr>
    </w:p>
    <w:p w14:paraId="6E6D63DC"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с началом серийного производства танков МС-1 и формированием новых танковых частей, “Рикардо”, “Тейлоры” и “Рено” еще какое-то время эксплуатиро</w:t>
      </w:r>
      <w:r w:rsidRPr="007550A6">
        <w:rPr>
          <w:rFonts w:ascii="Times New Roman" w:hAnsi="Times New Roman" w:cs="Times New Roman"/>
          <w:color w:val="000000" w:themeColor="text1"/>
          <w:sz w:val="16"/>
          <w:szCs w:val="16"/>
        </w:rPr>
        <w:softHyphen/>
        <w:t>вались в войсках параллельно с новыми машинами. Но их состояние уже было никуда не годным, и потому они по</w:t>
      </w:r>
      <w:r w:rsidRPr="007550A6">
        <w:rPr>
          <w:rFonts w:ascii="Times New Roman" w:hAnsi="Times New Roman" w:cs="Times New Roman"/>
          <w:color w:val="000000" w:themeColor="text1"/>
          <w:sz w:val="16"/>
          <w:szCs w:val="16"/>
        </w:rPr>
        <w:softHyphen/>
        <w:t>степенно выводились из войск (10733,58).</w:t>
      </w:r>
    </w:p>
    <w:p w14:paraId="759CCFBA"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DA067D"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1927 г. (практически весь) из-за скандальных разоблачений прессы («гранатная афера» и т. д. ) авиашкола не функционировала в полную мощность, хотя несколько десятков советских летчиков прошли там летную подготовку. Работа школы начала набирать обороты с конца 1927 г., когда политические страсти улеглись и в целом было завершено оборудование школы (62 самолета, 213 пулеметов, 19 автомобилей, 2 радиостанции на январь 1929 г. ). Соответственно увеличился и интерес к ней со стороны Москвы (11784).</w:t>
      </w:r>
    </w:p>
    <w:p w14:paraId="16379CE4"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8A8222"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году "Инструкцией по хранению химических снарядов на складах военного ведомства", изданной ВОХИМУ утвержденной в прошлом революционным матросом, а на момент утверждения начальником снабжения РККА П.Е.Дыбенко, был зафиксирован более экономичный подход к судьбе многочисленных потекших химических снарядов любой из семи выделявшихся тогда категорий: "снаряды, которые не удалось разобрать,.. уничтожаются путем их подрыва". Только снаряды 6-й категории (содержимое - иприт), перед подрывом все равно "закапываются в землю на глубину около 1 метра так, чтобы при взрыве не образовывалась воронка". Причина была более чем прозаической - бедность на снарядную сталь. Осколки от любых подорванных снарядов тогда в обязательном порядке собирались, дегазировались и переправлялись на "оборонные заводы" (9065).</w:t>
      </w:r>
    </w:p>
    <w:p w14:paraId="52AF521A"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EDA41C" w14:textId="77777777" w:rsidR="00BE2C92" w:rsidRPr="007550A6" w:rsidRDefault="00C17D29"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Внешняя политика:</w:t>
      </w:r>
    </w:p>
    <w:p w14:paraId="79BD98E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F510B"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в районе острова Врангеля побывал пароход "Колыма", а летали уже два самолета - поплавковый "Юнкере" и летающая лодка Савойя С-16. Руководил означенной экспедицией Г.Д.Красинский. Его появление на борту "Советского севера" в 1928 г. позволяет расценивать задуманную акцию во многом как инспекционный облет территорий (11970).</w:t>
      </w:r>
    </w:p>
    <w:p w14:paraId="6FF51AB0"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0DD05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lastRenderedPageBreak/>
        <w:t>В 1927 г. в Афганистан прибыла последняя партия из семи Р-1. В основном наши экипажи вели разведку, но эпизодически также осуществляли бомбометание и штурмовали части противника. В декабре 1928 г. Аманулла-хан использовал авиацию против мятежников, подошедших к Кабулу. С 17 декабря самолеты начали бомбить противника. Это помогло отбросить врага от столицы, но не спасло Амануллу, которому вскоре пришлось отречься от престола. Советские летчики покинули страну, где провели более трех лет. 15 января 1929 г. предводитель мятежников Хабибулла объявил себя эмиром. Ему достался весь парк афганской авиации. Теперь самолеты стали бомбить и обстреливать сторонников свергнутого Амануллы. В борьбе победил третий претендент, Надир-шах, захвативший Кабул в октябре 1929 г. Ему уже достались остатки - всего несколько способных подняться в воздух машин. Возможно, что последние Р-1 прожили в Афганистане еще год-два (11923).</w:t>
      </w:r>
    </w:p>
    <w:p w14:paraId="11FE83EF"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1811A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В 1927 году в США появились два агента советской военной разведки А. Тылтынь и Л. Сталь. Они приехали из Франции, где сумели избежать ареста за организацию и проведение мероприятий в сфере НТР. Тылтынь открыл офис при одной морской компании в деловой части Нью-Йорка. Среди добытых этим шпионским дуэтом документов были чертежи британского военного корабля «Роял Ок». В 1930 году А. Тылтыня вызвали в СССР, а Л. Сталь отправили во Францию (Очерки истории российской внешней разведки: В 6 т. Т. </w:t>
      </w:r>
      <w:r w:rsidRPr="007550A6">
        <w:rPr>
          <w:rFonts w:ascii="Times New Roman" w:hAnsi="Times New Roman" w:cs="Times New Roman"/>
          <w:iCs/>
          <w:color w:val="000000" w:themeColor="text1"/>
          <w:sz w:val="16"/>
          <w:szCs w:val="16"/>
        </w:rPr>
        <w:t>2:</w:t>
      </w:r>
      <w:r w:rsidRPr="007550A6">
        <w:rPr>
          <w:rFonts w:ascii="Times New Roman" w:hAnsi="Times New Roman" w:cs="Times New Roman"/>
          <w:color w:val="000000" w:themeColor="text1"/>
          <w:sz w:val="16"/>
          <w:szCs w:val="16"/>
        </w:rPr>
        <w:t xml:space="preserve"> 1917—1933 годы. — М.: Международные отношения, 1996. — 272 с.).</w:t>
      </w:r>
    </w:p>
    <w:p w14:paraId="72695B53"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США у советской военной разведки был свой агент Г. Голд. В историю шпионажа он вошел как один из «атомных» шпионов, хотя реально он исполнял лишь обязанности курьера. В 1933 году он принял предложение советской разведки и, работая в Пенсильванской сахарной компании, передал материалы по химической очистке сахара. В 1940 году он получил образование за счет советской разведки и стал бакалавром естественных наук. Это позволило ему поступить в филиал компании «Кодак», а Центру — получить подробное описание процессов цветной фотографии и производства нейлона (Очерки истории российской внешней разведки: В 6 т. Т. 3: 1933—1941 годы. — М.: Международные отношения, 1997. — 496 с.).</w:t>
      </w:r>
    </w:p>
    <w:p w14:paraId="4EE17982"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США инженер У. Диш (Херб) из инженерной корпорации «Арма» сотрудничал с советской военной разведкой. Его компания выполняла заказы ВМФ, связанные с морской артиллерией (Очерки истории российской внешней разведки: В 6 т. Т. 4: 1941 — 1945 годы. — М.: Международные отношения.</w:t>
      </w:r>
    </w:p>
    <w:p w14:paraId="3AFF61E5"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1999. — 696 с.) (11765).</w:t>
      </w:r>
    </w:p>
    <w:p w14:paraId="725B56B8" w14:textId="77777777" w:rsidR="00BE2C92" w:rsidRPr="007550A6" w:rsidRDefault="00BE2C92" w:rsidP="007550A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1ACA7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был подписан советско-иранский договор о ненападении и нейтралитете, подтвердивший обязательства сторон воздерживаться от участия во взаимно враждебных союзах и соглашениях (3871).</w:t>
      </w:r>
    </w:p>
    <w:p w14:paraId="5FD5967C"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FB04CA" w14:textId="77777777" w:rsidR="00BE2C92" w:rsidRPr="007550A6" w:rsidRDefault="00C17D29"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За рубежом:</w:t>
      </w:r>
    </w:p>
    <w:p w14:paraId="7BF388E1"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D7153A"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была основана фирма Cessna (237,155).</w:t>
      </w:r>
    </w:p>
    <w:p w14:paraId="7E5624B6"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CB67BB"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фирмой «Рейнметалл» было создано 7,5-см легкое пехотное орудие обр. 18 (7,5 cm le.I.G.18). В войска орудие начало поступать в 1932 г. Первоначально орудия изготавливались с деревянными колесами, а затем — с дисковыми металлическими. Орудие могло перевозиться как с передком, так и без передка. В последнем случае оно возилось в одноконной упряжке, а на поле боя — силами орудийного расчета на лямках. При необходимости орудие разбиралось на пять частей и могло транспортироваться на вьюках. В германской пехотной дивизии каждый пехотный полк имел роту пехотных орудий в составе шести 7,5-см легких пехотных орудий обр. 18 (le.LG.18) и двух 15-см тяжелых пехотных орудий обр. 33 (S.I.G33). С учетом двух легких пехотных орудий в разведывательном батальоне по штату пехотная дивизия вермахта располагала 20 легкими и 6 тяжелыми пехотными орудиями.</w:t>
      </w:r>
    </w:p>
    <w:p w14:paraId="1B575677"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отечественной военно-исторической литературе, как официальной, так и любительской, принято давать сравнение германского легкого пехотного орудия с советской 76-мм полковой пушкой обр. 1927 г. в качестве превосходства отечественных артиллерийских систем над вражескими. В самом деле, наша «полковушка» стреляла штатным осколочно-фугасным снарядом на 6700 м, а облегченным снарядом ОФ-343 — аж на 7700 м, а германское легкое пехотное орудие стреляло ими на 3550 м. Но никто не задает себе вопроса, нужна ли дальность стрельбы 6—7 км орудию, предназначенному для непосредственной артиллерийской поддержки пехотного батальона, в крайнем случае, полка. Кроме того, указанная дальность стрельбы из пушки обр. 1927 г. могла получиться лишь при угле возвышения в 40°. А придать ей такой угол возвышения действием подъемного механизма было нельзя, он давал максимум 24°—25°. Теоретически можно было вырыть ровик под хоботом и стрелять на полную дальность. А вот легкое пехотное орудие могло вести огонь под углом до 75°. Кроме того, легкое пехотное орудие имело раздельно-гильзовое заряжание. Заряд орудия был переменный. На самом малом заряде № I начальная скорость снаряда составляла всего 92—95 м/с, а максимальная дальность стрельбы была всего 25 м, то есть орудие могло стрелять у кирпичной стенки или около хаты и поражать цели непосредственно за препятствием. Никакие бугры, овраги и другие препятствие не могли служить укрытием врагу от навесного огня германских легких и тяжелых пехотных орудий. А советская 76-мм пушка обр. 1927 г. была реликтом начала XX в. и предназначалась исключительно для настильной стрельбы. Фактически пушки обр. 1927 г. представляли собой облегченный вариант 76-мм дивизионной пушки обр. 1902 г. с ухудшенной баллистикой. Недаром до войны ее основным снарядом была шрапнель. У легкого же пехотного орудия шрапнели в боекомплекте вообще не было. Отечественная пушка обр. 1927 г. имела вес в боевом положении на металлических колесах 903 кг, а германское легкое пехотное орудие — 400—440 кг (15117).</w:t>
      </w:r>
    </w:p>
    <w:p w14:paraId="009CCB6E"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p>
    <w:p w14:paraId="1A34F748"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фирмой «Рейнметалл» было создано 15-см тяжелое пехотное орудие. В войска оно начало поступать в 1933 г. под названием 15-см s.I.G.33. В ходе войны 15-см s.I.G.33 легко разрушало полевые фортификационные сооружения противника. Его фугасные снаряды проникали под укрытия толщиной до трех метров из земли и бревен.</w:t>
      </w:r>
    </w:p>
    <w:p w14:paraId="7CFF4119"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Станок орудия однобрусный коробчатый. Подрессоривание торсионное. Колеса из алюминиевого сплава, у орудий, возимых конной тягой, имели железную шину. При возке мехтягой на колеса надевали сплошные резиновые шины.</w:t>
      </w:r>
    </w:p>
    <w:p w14:paraId="67714D69"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15-см тяжелое пехотное орудие могло действовать и как сверхтяжелый миномет. Для этого в 1941 г. был разработан мощный надкалиберный снаряд (мина) весом 90 кг, содержавший 54 кг амматола. Для сравнения: мина Ф-364 советского 240-мм миномета «Тюльпан» содержит 31,9 кг взрывчатого вещества. Но, в отличие от миномета, тяжелое пехотное орудие могло стрелять надкалиберным снарядом и прямой наводкой по дотам, домам и другим целям (15117).</w:t>
      </w:r>
    </w:p>
    <w:p w14:paraId="00B397FB"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p>
    <w:p w14:paraId="04DA1BB4"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году в Польше была изменена система формирования военной промышленности. Вместо CZWW были созданы два коммерческих предприятия:</w:t>
      </w:r>
    </w:p>
    <w:p w14:paraId="3E657F9D"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1- Государственное предприятие порохов и взрывчатых веществ - PFP и</w:t>
      </w:r>
    </w:p>
    <w:p w14:paraId="56DD8A5A"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 xml:space="preserve">2 - Государственное предприятие вооружения - PWU, со штаб-квартирой в Варшаве, состоящая из четырех филиалов: Государственного Завода Карабинов в Варшаве, Государственного Оружейного Завода в Радоме, Государственного Завода Боеприпасов в Скаржиско и Государственного Завода Sprawdzianów в Варшаве. В скором времени были созданы независимые компании: </w:t>
      </w:r>
      <w:hyperlink r:id="rId156" w:tooltip="21 декабря" w:history="1">
        <w:r w:rsidRPr="007550A6">
          <w:rPr>
            <w:rFonts w:ascii="Times New Roman" w:hAnsi="Times New Roman" w:cs="Times New Roman"/>
            <w:color w:val="000000" w:themeColor="text1"/>
            <w:sz w:val="16"/>
            <w:szCs w:val="16"/>
          </w:rPr>
          <w:t>21 декабря</w:t>
        </w:r>
      </w:hyperlink>
      <w:r w:rsidRPr="007550A6">
        <w:rPr>
          <w:rFonts w:ascii="Times New Roman" w:hAnsi="Times New Roman" w:cs="Times New Roman"/>
          <w:color w:val="000000" w:themeColor="text1"/>
          <w:sz w:val="16"/>
          <w:szCs w:val="16"/>
        </w:rPr>
        <w:t xml:space="preserve"> 1927 года Государственный Авиационный Завод - PZL в Варшаве, </w:t>
      </w:r>
      <w:hyperlink r:id="rId157" w:tooltip="19 марта" w:history="1">
        <w:r w:rsidRPr="007550A6">
          <w:rPr>
            <w:rFonts w:ascii="Times New Roman" w:hAnsi="Times New Roman" w:cs="Times New Roman"/>
            <w:color w:val="000000" w:themeColor="text1"/>
            <w:sz w:val="16"/>
            <w:szCs w:val="16"/>
          </w:rPr>
          <w:t>19 марта</w:t>
        </w:r>
      </w:hyperlink>
      <w:r w:rsidRPr="007550A6">
        <w:rPr>
          <w:rFonts w:ascii="Times New Roman" w:hAnsi="Times New Roman" w:cs="Times New Roman"/>
          <w:color w:val="000000" w:themeColor="text1"/>
          <w:sz w:val="16"/>
          <w:szCs w:val="16"/>
        </w:rPr>
        <w:t xml:space="preserve"> 1928 года Государственный Инженерный Завод - PZInż. в Варшаве и Государственная Фабрика Обмундирования - PZUmund. в Познани. PZL был создан на базе Центральных Авиационных Мастерских. PZInz. на базе Центральных Инженерных Мастерских. В концерне PWU основную роль играли оружейные заводы в Варшаве и Радоме. Оружейный завод - FK в Варшаве, после его расширения должен был производить с 1928 года ручные пулемёты Browning wz. 28, по лицензии бельгийской компании Fabriqe Nationale. Когда в 1930 году была разработана технология производства станкового пулемета Browning wz. 30, без закупки лицензии, было решено полностью перенести линии по производству винтовок и карабинов в Радом. Следует отметить, что производственные возможности FK в Варшаве были выше объёма заказов. В 1938 году, директором завода была подсчитана ежемесячная мощность как 600 единиц ручных пулемётов wz. 28, а получили общее количество заказов на год весь 900 единиц. В 1939 году они произвели лишь 315 единиц ручных пулемётов, а могли около 4800. В общей сложности до 1939 года, FK в передала в войскаручных пулемётов и 7861 станковых. Первой собственной разработкой завода был авиационный пулемет wz. 33 для неподвижных огневых точек, разработанный инженером Болеславом Юреком. В его основе лежал находившийся в производстве станковый пулемет wz. 30. Во второй половине тридцатых годов был разработан в сотрудничестве с Институтом Технологии Вооружения, авиационный пулемёт wz.36 для неподвижных огневых точек, основанный на производящемся wz. 33 и авиационный пулемёт wz.37 для воздушных стрелков и наблюдателей, происходящий от ручного пулемёта wz.28. В годах завод FK работал над крупнокалиберными пулемётами калибра 20-мм. В результате были разработаны четыре его модели wz. 38A, B, C и D. Быстрее всех завершилась разработка wz.38A, предназначенного для вооружения танкеток TK и TKS. В 1930 году завод получил единовременный заказ от Югославии заревольверов "Наган", а в дальнейшем выпускает его для гражданского рынка и полиции. Тем временем на FB в Радоме производились винтовки и карабины, а также компоненты для нужд FC. В годах было произведеноштук карабинов wz. 98 . Глубоко модернизированного, по сравнению с его предшественником, карабина wz. 29 за было производено единиц, винтовки wz. 98a произведено в годахединиц. В целом в межвоенный период армия приобрела штук винтовок и карабинов. В начале 1938 года FK создал прототип пистолета-пулемета Mors wz. 39, а в 1939 году выпустил его серию в количестве около 50 штук. В 1937, FK начал производить противотанковое ружьё wz.35, так называемое kb Ur, которого было изготовлено по различным источникам от 3500 до 6000 из 7610 заказанных. FB в Радоме уже в 1931 году создал прототип пистолета, позже известного как wz.35 VIS. Его испытания и доработки продолжались до 1935 года. Годом позже началось серийное производство, которое прервала война. Было выпущено околоэкземпляров. Для полного использования потенциала оружейных заводов было решено заняться производством для гражданского рынка. FK разработала два типа пишущих машинок, FB в Радоме производил </w:t>
      </w:r>
      <w:hyperlink r:id="rId158" w:tooltip="Велосипед" w:history="1">
        <w:r w:rsidRPr="007550A6">
          <w:rPr>
            <w:rFonts w:ascii="Times New Roman" w:hAnsi="Times New Roman" w:cs="Times New Roman"/>
            <w:color w:val="000000" w:themeColor="text1"/>
            <w:sz w:val="16"/>
            <w:szCs w:val="16"/>
          </w:rPr>
          <w:t>велосипеды</w:t>
        </w:r>
      </w:hyperlink>
      <w:r w:rsidRPr="007550A6">
        <w:rPr>
          <w:rFonts w:ascii="Times New Roman" w:hAnsi="Times New Roman" w:cs="Times New Roman"/>
          <w:color w:val="000000" w:themeColor="text1"/>
          <w:sz w:val="16"/>
          <w:szCs w:val="16"/>
        </w:rPr>
        <w:t xml:space="preserve"> Łucznik и спортивные карабины wz.31. а FA в Скаржиско замки-молнии. PWU производил токарные, фрезерные станки, шлифовальные станки, циркулярные пилы, сверла и краны, это давало около 10% дохода (17095).</w:t>
      </w:r>
    </w:p>
    <w:p w14:paraId="0C1170E5"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bCs/>
          <w:color w:val="000000" w:themeColor="text1"/>
          <w:sz w:val="16"/>
          <w:szCs w:val="16"/>
        </w:rPr>
        <w:t>2 января</w:t>
      </w:r>
      <w:r w:rsidRPr="007550A6">
        <w:rPr>
          <w:rFonts w:ascii="Times New Roman" w:hAnsi="Times New Roman" w:cs="Times New Roman"/>
          <w:color w:val="000000" w:themeColor="text1"/>
          <w:sz w:val="16"/>
          <w:szCs w:val="16"/>
        </w:rPr>
        <w:t xml:space="preserve"> в 1928 году авиакомпания "Пан Американ" первой в мире использует стюардов-мужчин (14997).</w:t>
      </w:r>
    </w:p>
    <w:p w14:paraId="1424BEA3" w14:textId="77777777" w:rsidR="007C7724" w:rsidRPr="007550A6" w:rsidRDefault="007C7724" w:rsidP="007550A6">
      <w:pPr>
        <w:spacing w:after="0" w:line="240" w:lineRule="auto"/>
        <w:jc w:val="both"/>
        <w:rPr>
          <w:rFonts w:ascii="Times New Roman" w:hAnsi="Times New Roman" w:cs="Times New Roman"/>
          <w:color w:val="000000" w:themeColor="text1"/>
          <w:sz w:val="16"/>
          <w:szCs w:val="16"/>
        </w:rPr>
      </w:pPr>
    </w:p>
    <w:p w14:paraId="60B22497"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во Франции инженер Шово осуществил проект боеспособного радиоуправляемого взрывающегося катера с хорошими техническими характеристиками (11686).</w:t>
      </w:r>
    </w:p>
    <w:p w14:paraId="2D32A998"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A105E9"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 г. германский финансовый советник сменил американского на посту директора Национального банка Ирана. Германия оттеснила Советский Союз с положения главного внешнеторгового партнера Ирана. Германские фирмы монополизировали поставки в страну многих видов сельскохозяйственной продукции и промышленного оборудования. В политико-идеологической сфере германский нацизм вполне сочетался с иранским шовинизмом на базе пропагандируемой немцами общности арийских интересов Германии и Ирана (3871).</w:t>
      </w:r>
    </w:p>
    <w:p w14:paraId="3B6C7F61"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5F8DDF" w14:textId="77777777" w:rsidR="00BE2C92" w:rsidRPr="007550A6" w:rsidRDefault="00C17D29"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Авиапромышленность:</w:t>
      </w:r>
    </w:p>
    <w:p w14:paraId="08D2717E"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589B36"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На 1927-1928 гг. пришелся пик вы</w:t>
      </w:r>
      <w:r w:rsidRPr="007550A6">
        <w:rPr>
          <w:rFonts w:ascii="Times New Roman" w:hAnsi="Times New Roman" w:cs="Times New Roman"/>
          <w:color w:val="000000" w:themeColor="text1"/>
          <w:sz w:val="16"/>
          <w:szCs w:val="16"/>
        </w:rPr>
        <w:softHyphen/>
        <w:t>пуска Р-1. Точную разбивку вы</w:t>
      </w:r>
      <w:r w:rsidRPr="007550A6">
        <w:rPr>
          <w:rFonts w:ascii="Times New Roman" w:hAnsi="Times New Roman" w:cs="Times New Roman"/>
          <w:color w:val="000000" w:themeColor="text1"/>
          <w:sz w:val="16"/>
          <w:szCs w:val="16"/>
        </w:rPr>
        <w:softHyphen/>
        <w:t>пуска машин по годам привести довольно трудно, так как в то время основным отчетно-плановым периодом, вплоть до 1930 г., являлся операционный год, заканчи</w:t>
      </w:r>
      <w:r w:rsidRPr="007550A6">
        <w:rPr>
          <w:rFonts w:ascii="Times New Roman" w:hAnsi="Times New Roman" w:cs="Times New Roman"/>
          <w:color w:val="000000" w:themeColor="text1"/>
          <w:sz w:val="16"/>
          <w:szCs w:val="16"/>
        </w:rPr>
        <w:softHyphen/>
        <w:t>вающийся в августе. Завершение выпуска отдельных се</w:t>
      </w:r>
      <w:r w:rsidRPr="007550A6">
        <w:rPr>
          <w:rFonts w:ascii="Times New Roman" w:hAnsi="Times New Roman" w:cs="Times New Roman"/>
          <w:color w:val="000000" w:themeColor="text1"/>
          <w:sz w:val="16"/>
          <w:szCs w:val="16"/>
        </w:rPr>
        <w:softHyphen/>
        <w:t>рий часто задерживалось на 1-3 месяца, а иногда в ходе постройки принималось решение о переносе этого сро</w:t>
      </w:r>
      <w:r w:rsidRPr="007550A6">
        <w:rPr>
          <w:rFonts w:ascii="Times New Roman" w:hAnsi="Times New Roman" w:cs="Times New Roman"/>
          <w:color w:val="000000" w:themeColor="text1"/>
          <w:sz w:val="16"/>
          <w:szCs w:val="16"/>
        </w:rPr>
        <w:softHyphen/>
        <w:t>ка на следующий операционный год. Всего ГАЗ № 1 выпустил 1353 самолета Р-1 различ</w:t>
      </w:r>
      <w:r w:rsidRPr="007550A6">
        <w:rPr>
          <w:rFonts w:ascii="Times New Roman" w:hAnsi="Times New Roman" w:cs="Times New Roman"/>
          <w:color w:val="000000" w:themeColor="text1"/>
          <w:sz w:val="16"/>
          <w:szCs w:val="16"/>
        </w:rPr>
        <w:softHyphen/>
        <w:t>ных модификаций, а ГАЗ № 31 - 1679 шт., всего 3032 ма</w:t>
      </w:r>
      <w:r w:rsidRPr="007550A6">
        <w:rPr>
          <w:rFonts w:ascii="Times New Roman" w:hAnsi="Times New Roman" w:cs="Times New Roman"/>
          <w:color w:val="000000" w:themeColor="text1"/>
          <w:sz w:val="16"/>
          <w:szCs w:val="16"/>
        </w:rPr>
        <w:softHyphen/>
        <w:t>шин, из которых 2695 Р-1 - с М-5 (“Либерти 12”), 130 -с Р-1СП, 124 - с МР-1, 84 - с Р1-БМВ1У. Таким образом, Р-1 стал первым массовым совет</w:t>
      </w:r>
      <w:r w:rsidRPr="007550A6">
        <w:rPr>
          <w:rFonts w:ascii="Times New Roman" w:hAnsi="Times New Roman" w:cs="Times New Roman"/>
          <w:color w:val="000000" w:themeColor="text1"/>
          <w:sz w:val="16"/>
          <w:szCs w:val="16"/>
        </w:rPr>
        <w:softHyphen/>
        <w:t>ским самолетом. Этому способствовала и сравнитель</w:t>
      </w:r>
      <w:r w:rsidRPr="007550A6">
        <w:rPr>
          <w:rFonts w:ascii="Times New Roman" w:hAnsi="Times New Roman" w:cs="Times New Roman"/>
          <w:color w:val="000000" w:themeColor="text1"/>
          <w:sz w:val="16"/>
          <w:szCs w:val="16"/>
        </w:rPr>
        <w:softHyphen/>
        <w:t>ная дешевизна его производства. Например, в ценах 1927 г. стоимость Р-1 составляла 14500 рублей, однотип</w:t>
      </w:r>
      <w:r w:rsidRPr="007550A6">
        <w:rPr>
          <w:rFonts w:ascii="Times New Roman" w:hAnsi="Times New Roman" w:cs="Times New Roman"/>
          <w:color w:val="000000" w:themeColor="text1"/>
          <w:sz w:val="16"/>
          <w:szCs w:val="16"/>
        </w:rPr>
        <w:softHyphen/>
        <w:t>ного разведчика Р-ЗЛД - 40000 руб., одноместного ис</w:t>
      </w:r>
      <w:r w:rsidRPr="007550A6">
        <w:rPr>
          <w:rFonts w:ascii="Times New Roman" w:hAnsi="Times New Roman" w:cs="Times New Roman"/>
          <w:color w:val="000000" w:themeColor="text1"/>
          <w:sz w:val="16"/>
          <w:szCs w:val="16"/>
        </w:rPr>
        <w:softHyphen/>
        <w:t>требителя И-2бис - 16000 руб. К середине двадцатых годов Р-1 считался уже уста</w:t>
      </w:r>
      <w:r w:rsidRPr="007550A6">
        <w:rPr>
          <w:rFonts w:ascii="Times New Roman" w:hAnsi="Times New Roman" w:cs="Times New Roman"/>
          <w:color w:val="000000" w:themeColor="text1"/>
          <w:sz w:val="16"/>
          <w:szCs w:val="16"/>
        </w:rPr>
        <w:softHyphen/>
        <w:t>ревшей машиной, поэтому надо было думать о дальней</w:t>
      </w:r>
      <w:r w:rsidRPr="007550A6">
        <w:rPr>
          <w:rFonts w:ascii="Times New Roman" w:hAnsi="Times New Roman" w:cs="Times New Roman"/>
          <w:color w:val="000000" w:themeColor="text1"/>
          <w:sz w:val="16"/>
          <w:szCs w:val="16"/>
        </w:rPr>
        <w:softHyphen/>
        <w:t>шем совершенствовании машины. Первоначально завод занимался внедрением в конструкцию Р-1 изменений, необходимость которых назрела в ходе эксплуатации са</w:t>
      </w:r>
      <w:r w:rsidRPr="007550A6">
        <w:rPr>
          <w:rFonts w:ascii="Times New Roman" w:hAnsi="Times New Roman" w:cs="Times New Roman"/>
          <w:color w:val="000000" w:themeColor="text1"/>
          <w:sz w:val="16"/>
          <w:szCs w:val="16"/>
        </w:rPr>
        <w:softHyphen/>
        <w:t>молета. С 1926 г. лонжероны стали коробчатыми, изме</w:t>
      </w:r>
      <w:r w:rsidRPr="007550A6">
        <w:rPr>
          <w:rFonts w:ascii="Times New Roman" w:hAnsi="Times New Roman" w:cs="Times New Roman"/>
          <w:color w:val="000000" w:themeColor="text1"/>
          <w:sz w:val="16"/>
          <w:szCs w:val="16"/>
        </w:rPr>
        <w:softHyphen/>
        <w:t>нился шаг нервюр, повысилось количество клеевых соединений, благодаря чему расход древесины сократил</w:t>
      </w:r>
      <w:r w:rsidRPr="007550A6">
        <w:rPr>
          <w:rFonts w:ascii="Times New Roman" w:hAnsi="Times New Roman" w:cs="Times New Roman"/>
          <w:color w:val="000000" w:themeColor="text1"/>
          <w:sz w:val="16"/>
          <w:szCs w:val="16"/>
        </w:rPr>
        <w:softHyphen/>
        <w:t>ся почти в два раза, а машина стала легче. Так появился “улучшенный” Р-1, имевший также обозначения РЛ1бис или Р-1 бис. Менялось оборудование, вооружение. Машина послужила основой для ряда других опыт</w:t>
      </w:r>
      <w:r w:rsidRPr="007550A6">
        <w:rPr>
          <w:rFonts w:ascii="Times New Roman" w:hAnsi="Times New Roman" w:cs="Times New Roman"/>
          <w:color w:val="000000" w:themeColor="text1"/>
          <w:sz w:val="16"/>
          <w:szCs w:val="16"/>
        </w:rPr>
        <w:softHyphen/>
        <w:t>ных разработок (10667).</w:t>
      </w:r>
    </w:p>
    <w:p w14:paraId="3E470F14" w14:textId="77777777" w:rsidR="00BE2C92" w:rsidRPr="007550A6" w:rsidRDefault="00BE2C92" w:rsidP="007550A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71AC89" w14:textId="77777777" w:rsidR="00DD7799" w:rsidRPr="007550A6" w:rsidRDefault="00DD779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1927–28 гг. Иран решил модернизировать свои ВВС и выделил значительные средства на закупки самолетов за рубежом. Известно, что в этот период из СССР были поставлены 5 У-1 и 8 И-2 бис. Основную же долю советских авиапоставок составили самолеты Р-1, первые два из которых были отправлены в Иран в мае 1924 г.</w:t>
      </w:r>
    </w:p>
    <w:p w14:paraId="70F4D31E" w14:textId="77777777" w:rsidR="00DD7799" w:rsidRPr="007550A6" w:rsidRDefault="00DD779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Периоды и объемы поставок Р-1 в Иран71 Годы поставок Количество 1924 6 1925–1926 6 1927 14 1928 10 1929 6 1930 6 Итого 48.</w:t>
      </w:r>
    </w:p>
    <w:p w14:paraId="7B540D72" w14:textId="77777777" w:rsidR="00DD7799" w:rsidRPr="007550A6" w:rsidRDefault="00DD7799"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Авиация, основу которой составляли Р-1, активно применялась правительственными войсками во время разгрома национально-освободительного движения в Иранском Азербайджане, при подавлении восстаний курдских, луристанских и прочих племен. В 1928–1930 гг. самолеты также использовались при подавлении солдатско-крестьянских волнений в Южном Иране (23334).</w:t>
      </w:r>
    </w:p>
    <w:p w14:paraId="6294CFD0" w14:textId="77777777" w:rsidR="00DD7799" w:rsidRPr="007550A6" w:rsidRDefault="00DD7799" w:rsidP="007550A6">
      <w:pPr>
        <w:spacing w:after="0" w:line="240" w:lineRule="auto"/>
        <w:jc w:val="both"/>
        <w:rPr>
          <w:rFonts w:ascii="Times New Roman" w:hAnsi="Times New Roman" w:cs="Times New Roman"/>
          <w:color w:val="000000" w:themeColor="text1"/>
          <w:sz w:val="16"/>
          <w:szCs w:val="16"/>
        </w:rPr>
      </w:pPr>
    </w:p>
    <w:p w14:paraId="471A4F67"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1927—1928 гг. были закуплены авиационные моторы на сумму свыше 4 млн. рублей наиболее известных западных моторостроительных фирм: германских “БМВ”, “Юнкерс”, французских “Гном и Рон”, “Мишель”, американских “Либерти”, “Паккард” (Средняя цена мотора составляла 11 600 долларов США, включая плату за полный комплект запасных частей. (РГВА. Ф. 33988. Оп. 3. Д. 131. Л. 6).) (11174).</w:t>
      </w:r>
    </w:p>
    <w:p w14:paraId="5764F3CA"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E97043"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1927—1929 гг. для приобретения двигателей “БМВ” Управление ВВС получило весьма значительную сумму — 6 945 253 рубля (Там же. Оп. 19. Д. 1. Л. 63.). Правда, в ряде случаев выделенные средства не осваивались, так как немецкая фирма в одностороннем порядке меняла условия договоров, и сделки сры вались. Тем не менее моторы закупались, притом в достаточно большом количестве. Например, в 1929—1930 гг. СССР получил 200 моторов, за что уплатил фирме 2 320 000 долларов (Там же. Л. 64.). Следует отметить, что масштабные закупки авиационных двигателей “БМВ” позволили советским руководителям существенно укомплектовать моторный парк ВВС Красной армии. В период с 1928 по 1932 гг. этими моторами были оснащены отечественные самолеты-разведчики Р-2, Р-3, Р-5, Р-6, Р-7, тяжелые бомбардировщики ТБ-1, ТБ-2, ТБ-3, самолеты морской авиации РОМ-2, МР-3, ТОМ-1. Кроме того, двигатель “БМВ-IV” выпускался по немецкой лицензии под маркой М-17 на Рыбинском моторном заводе и на заводе “Большевик” в Запорожье (Там же. Оп. 14. Д. 709. Л. 1—12; Ф. 33988. Оп. 3. Д. 131, Л. 6. Справедливости ради следует отметить, что, несмотря на достаточно высокую производительность Рыбинского завода (в 1932 г. там выпускалось около 200 моторов в месяц), двигатели выходили с большими дефектами. Как отмечалось на Всеармейской конференции по качеству авиационной продукции, проходившей 25 января 1932 г., мотор М-17 имел 76 дефектов. Поэтому после заводских работ лицензионные двигатели проходили специальную доработку в Центральном авиамоторном институте (РГВА. Ф. 4. Оп. 14. Д. 709. Л. 12).). Ими оснастили 216 (по другим источникам — 218) тяжелых бомбардировщиков ТБ-1, 399 (возможно меньше — 389) истребителей И-3, 7000 разведчиков Р-5 и некоторые экспериментальные машины, а также самолеты морской и гражданской авиации (</w:t>
      </w:r>
      <w:r w:rsidRPr="007550A6">
        <w:rPr>
          <w:rFonts w:ascii="Times New Roman" w:hAnsi="Times New Roman" w:cs="Times New Roman"/>
          <w:iCs/>
          <w:color w:val="000000" w:themeColor="text1"/>
          <w:sz w:val="16"/>
          <w:szCs w:val="16"/>
        </w:rPr>
        <w:t xml:space="preserve">Яковлев А.С. </w:t>
      </w:r>
      <w:r w:rsidRPr="007550A6">
        <w:rPr>
          <w:rFonts w:ascii="Times New Roman" w:hAnsi="Times New Roman" w:cs="Times New Roman"/>
          <w:color w:val="000000" w:themeColor="text1"/>
          <w:sz w:val="16"/>
          <w:szCs w:val="16"/>
        </w:rPr>
        <w:t xml:space="preserve">Советские самолеты. Краткий очерк. М.: Наука, 1982. С. 41; </w:t>
      </w:r>
      <w:r w:rsidRPr="007550A6">
        <w:rPr>
          <w:rFonts w:ascii="Times New Roman" w:hAnsi="Times New Roman" w:cs="Times New Roman"/>
          <w:iCs/>
          <w:color w:val="000000" w:themeColor="text1"/>
          <w:sz w:val="16"/>
          <w:szCs w:val="16"/>
        </w:rPr>
        <w:t xml:space="preserve">Шавров В.Б. </w:t>
      </w:r>
      <w:r w:rsidRPr="007550A6">
        <w:rPr>
          <w:rFonts w:ascii="Times New Roman" w:hAnsi="Times New Roman" w:cs="Times New Roman"/>
          <w:color w:val="000000" w:themeColor="text1"/>
          <w:sz w:val="16"/>
          <w:szCs w:val="16"/>
        </w:rPr>
        <w:t>Указ. соч. С. 725, 727, 739.). Было еще одно обстоятельство, определявшее столь широкое применение моторов “БМВ” в советских авиационных частях. Германский мотор был едва ли не единственным, за производство которого советская сторона не платила фирме лицензионных отчислений и освобождалась от контроля над выпускаемой продукцией. Правда, за это в 1930 году пришлось уплатить фирме 650 тыс. германских марок (РГВА. Ф. 4. Оп. 1. Д. 1481. Л. 198.) (11174).</w:t>
      </w:r>
    </w:p>
    <w:p w14:paraId="5484990C"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DF051F9" w14:textId="77777777" w:rsidR="00BE2C92" w:rsidRPr="007550A6" w:rsidRDefault="00C17D29"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0785BDE3"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D26DD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1927-1930 годах было изготовлено и испытано выше двух десятков опытных образцов модернизированных 76-мм пушек, представленных Мотовилихинским заводом (Пермским), заводом № 7 ("Арсенал") и заводом № 13 (Брянск) (3861).</w:t>
      </w:r>
    </w:p>
    <w:p w14:paraId="13CC38FB"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B2BC4B"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1929-1930 годах на ковровском заводе ИНЗ-2 были изготовлены и испытаны два опытных образца 25-мм зенитных автомата. Автоматика работала за счет энергии отводимых из канала ствола газов. Длина ствола пушки составляла 2000/80 мм/клб. Объем каморы - 240 см3. Расчетное давление - 3250 кг/см2. Лафеты к ним изготовлены не были, и испытания производились на полигонном лафете. 25-мм автоматы завода ИНЗ-2 показали превосходные баллистические качества - осколочный снаряд весом 290 грамм при заряде весом 0,140 кг пороха марки Г2 3/26 имел начальную скорость 1000,6 м/с. Кроме того, к автомату был разработан и бронебойный снаряд весом 245 грамм с начальной скоростью 1120 м/с. Причины прекращения работ над 25-мм пушками ИНЗ-2 выяснить не удалось (3861).</w:t>
      </w:r>
    </w:p>
    <w:p w14:paraId="0FEE4B3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C71DEB"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период 1927-1930 гг. были построены здания и сооружения завода “Ростсельмаш” и находились в эксплуатации до октября 1941 года. Во время оккупации завод был разрушен.</w:t>
      </w:r>
    </w:p>
    <w:p w14:paraId="48D3A407"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Восстановление началось в 1943 году.</w:t>
      </w:r>
    </w:p>
    <w:p w14:paraId="7A486A58"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период ВОВ завод выпускал 120 мм мину. Мощность достигнутая заводом на 1 мая 1945 года составляла 30000 штук в месяц.</w:t>
      </w:r>
    </w:p>
    <w:p w14:paraId="4724AEF3"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настоящее время цех по выпуску мин использован под общежитие Лагеря военнопленных.</w:t>
      </w:r>
    </w:p>
    <w:p w14:paraId="65587937"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Директор – Лаврентьев (9663).</w:t>
      </w:r>
    </w:p>
    <w:p w14:paraId="0E2F242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899DBE"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1927-1928 гг. интерес к торгам снова возрастает, и связано это, прежде всего, с изданием нового Положения о государственных подрядах и поставках, утвержденного 11 мая 1927 г. В сравнении с предыдущей директивой в нем были расширены или изменены некоторые статьи, другие же появились вновь. Для удобства распространения информации о планируемых торгах и столь же удобном контроле над содержанием объявлений, ЦИК постановил печатать всю информацию только в своих "Известиях", или в республиканских центральных газетах. Изменился ход торгов. Теперь вначале объявлялись все письменные и оглашенные устно предложения, а затем шло само соревнование. К нему допускались только те, кто сделал предварительное заявление своей цены и условий. На конкурсе не ограничивалось количество заявок каждого участника. Несостоявшимися считались торги, по которым к моменту устного соревнования поступило менее двух предложений. После окончания процедуры торга никакие заявки уже не принимались. Новый торг должен был пройти, при необходимости, в течение семи дней, а на утверждение результата отныне давалось три дня. Важным "нововведением" можно отметить пояснение, что "при определении выгодности условий, заказчик (покупатель) не обязан оставить подряд (поставку) за соревнователем, предложившим самую низкую цену, но имеет право руководствоваться, кроме предложенных соревнователями цен, также их кредитоспособностью, опытностью и тому подобными данными, могущими в совокупности обеспечить максимальную выгоду для заказчика (покупателя)". Расширен был пункт о преимуществах государственного и кооперативного капитала. Основной темой торгов стали ремонтно-строительные работы и строительство. Поставки заменялись государственным распределением, и количество конкурсов по ним резко сократилось. По форме проведения обычными стали смешанные торги и изредка организовывались устные. Объявления из регионов практически не поступали, в основном помещалась информация московских предприятий и учреждений, которых тоже стало немного. В июле 1928 г. было опубликовано всего 38 объявлений (11277).</w:t>
      </w:r>
    </w:p>
    <w:p w14:paraId="57754BC0"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E7FAC3" w14:textId="77777777" w:rsidR="00BE2C92" w:rsidRPr="007550A6" w:rsidRDefault="00C17D29"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550A6">
        <w:rPr>
          <w:rFonts w:ascii="Times New Roman" w:hAnsi="Times New Roman" w:cs="Times New Roman"/>
          <w:i/>
          <w:iCs/>
          <w:color w:val="000000" w:themeColor="text1"/>
          <w:sz w:val="16"/>
          <w:szCs w:val="16"/>
        </w:rPr>
        <w:t>Другие оборонные отрасли:</w:t>
      </w:r>
    </w:p>
    <w:p w14:paraId="638BE7E6"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4C5353"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конце 20-х годов на 76-мм коротких пушках обр. 1913 г. испытывалось несколько типов дульных тормозов. При этом начальная скорость снарядов весом 6,5 кг доходила до 430 м/с (3861).</w:t>
      </w:r>
    </w:p>
    <w:p w14:paraId="502558CA"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CC1BB8" w14:textId="77777777" w:rsidR="0053060E" w:rsidRPr="007550A6" w:rsidRDefault="00C17D29"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i/>
          <w:color w:val="000000" w:themeColor="text1"/>
          <w:sz w:val="16"/>
          <w:szCs w:val="16"/>
        </w:rPr>
        <w:t>За рубежом:</w:t>
      </w:r>
    </w:p>
    <w:p w14:paraId="08502F9F" w14:textId="77777777" w:rsidR="0053060E" w:rsidRPr="007550A6" w:rsidRDefault="0053060E"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3FAF12"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В 1927-30 годах во Львове построили аэродинамическую лабораторию, установили уникальную аэродинамическую трубу и аэродинамические весы. Аэродинамическая лаборатория издавала свой печатный орган - "Львовский авиационный журнал" (Lwowskie Czasopismo Awiacyjne). В марте 1932 года на базе аэродинамической лаборатории был создан Институт техники планеризма, в котором проектировали и изготовляли планеры и мотопланеры. Также во Львове существовала Школа авиационных механиков.</w:t>
      </w:r>
    </w:p>
    <w:p w14:paraId="312C03E1"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Главным центром авиастроительства в межвоенном Львове были Львовские планерные мастерские, отделения которых действовали на улице Блоне, д. 20 (теперь ул. Зализнична) и на улице Токажевского (ныне ул. Городецкая, 62). Всего до 1939 года в Львовских планерных мастерских было построено 190 планеров. Львовские инженеры спроектировали почти 30 конструкций летательных аппаратов, в частности несколько самолетов. Многие львоские авиационные инженеры и конструкторы после II Мировой войны работали в авиастроительных фирмах США, Канады, Франции и даже Турции (12298).</w:t>
      </w:r>
    </w:p>
    <w:p w14:paraId="009DAD60" w14:textId="77777777" w:rsidR="0053060E" w:rsidRPr="007550A6" w:rsidRDefault="0053060E" w:rsidP="007550A6">
      <w:pPr>
        <w:spacing w:after="0" w:line="240" w:lineRule="auto"/>
        <w:jc w:val="both"/>
        <w:rPr>
          <w:rFonts w:ascii="Times New Roman" w:hAnsi="Times New Roman" w:cs="Times New Roman"/>
          <w:color w:val="000000" w:themeColor="text1"/>
          <w:sz w:val="16"/>
          <w:szCs w:val="16"/>
        </w:rPr>
      </w:pPr>
    </w:p>
    <w:p w14:paraId="3C10FF29"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550A6">
        <w:rPr>
          <w:rFonts w:ascii="Times New Roman" w:hAnsi="Times New Roman" w:cs="Times New Roman"/>
          <w:color w:val="000000" w:themeColor="text1"/>
          <w:sz w:val="16"/>
          <w:szCs w:val="16"/>
        </w:rPr>
        <w:t>И.В.С. ощутил себя хозяином страны. Результаты не замедлили сказаться в виде ускоренной индустриализации. Полностью поверили в свои силы в области авиации, выгнали Юнкерса, заказали разработку машин, которых еще не было в мире, решили усилить контроль за опытным строительством.</w:t>
      </w:r>
    </w:p>
    <w:p w14:paraId="7319A614" w14:textId="77777777" w:rsidR="00BE2C92" w:rsidRPr="007550A6" w:rsidRDefault="00BE2C92" w:rsidP="007550A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sectPr w:rsidR="00BE2C92" w:rsidRPr="007550A6" w:rsidSect="00101380">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CF7E5F" w14:textId="77777777" w:rsidR="001F74E4" w:rsidRDefault="001F74E4" w:rsidP="00BC7412">
      <w:pPr>
        <w:spacing w:after="0" w:line="240" w:lineRule="auto"/>
      </w:pPr>
      <w:r>
        <w:separator/>
      </w:r>
    </w:p>
  </w:endnote>
  <w:endnote w:type="continuationSeparator" w:id="0">
    <w:p w14:paraId="34621A2F" w14:textId="77777777" w:rsidR="001F74E4" w:rsidRDefault="001F74E4" w:rsidP="00BC74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Franklin Gothic Book">
    <w:panose1 w:val="020B0503020102020204"/>
    <w:charset w:val="CC"/>
    <w:family w:val="swiss"/>
    <w:pitch w:val="variable"/>
    <w:sig w:usb0="00000287" w:usb1="000000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onstantia">
    <w:panose1 w:val="02030602050306030303"/>
    <w:charset w:val="CC"/>
    <w:family w:val="roman"/>
    <w:pitch w:val="variable"/>
    <w:sig w:usb0="A00002EF" w:usb1="4000204B" w:usb2="00000000" w:usb3="00000000" w:csb0="0000019F" w:csb1="00000000"/>
  </w:font>
  <w:font w:name="Impact">
    <w:panose1 w:val="020B080603090205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PT Sans">
    <w:charset w:val="CC"/>
    <w:family w:val="swiss"/>
    <w:pitch w:val="variable"/>
    <w:sig w:usb0="A00002EF" w:usb1="5000204B" w:usb2="00000000" w:usb3="00000000" w:csb0="00000097"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0EA6C0" w14:textId="77777777" w:rsidR="001F74E4" w:rsidRDefault="001F74E4" w:rsidP="00BC7412">
      <w:pPr>
        <w:spacing w:after="0" w:line="240" w:lineRule="auto"/>
      </w:pPr>
      <w:r>
        <w:separator/>
      </w:r>
    </w:p>
  </w:footnote>
  <w:footnote w:type="continuationSeparator" w:id="0">
    <w:p w14:paraId="54BFEFFF" w14:textId="77777777" w:rsidR="001F74E4" w:rsidRDefault="001F74E4" w:rsidP="00BC741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BA0CEB1E"/>
    <w:lvl w:ilvl="0">
      <w:numFmt w:val="bullet"/>
      <w:lvlText w:val="*"/>
      <w:lvlJc w:val="left"/>
    </w:lvl>
  </w:abstractNum>
  <w:abstractNum w:abstractNumId="1" w15:restartNumberingAfterBreak="0">
    <w:nsid w:val="08E737BD"/>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 w15:restartNumberingAfterBreak="0">
    <w:nsid w:val="10937DA9"/>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 w15:restartNumberingAfterBreak="0">
    <w:nsid w:val="19906DCA"/>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 w15:restartNumberingAfterBreak="0">
    <w:nsid w:val="1B1472D3"/>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 w15:restartNumberingAfterBreak="0">
    <w:nsid w:val="1F414441"/>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 w15:restartNumberingAfterBreak="0">
    <w:nsid w:val="2AE9770A"/>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 w15:restartNumberingAfterBreak="0">
    <w:nsid w:val="2C44774B"/>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 w15:restartNumberingAfterBreak="0">
    <w:nsid w:val="2F7C6CA3"/>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 w15:restartNumberingAfterBreak="0">
    <w:nsid w:val="36C017E8"/>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 w15:restartNumberingAfterBreak="0">
    <w:nsid w:val="3CBC2EC8"/>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 w15:restartNumberingAfterBreak="0">
    <w:nsid w:val="49DE1F0C"/>
    <w:multiLevelType w:val="singleLevel"/>
    <w:tmpl w:val="96E209DA"/>
    <w:lvl w:ilvl="0">
      <w:start w:val="2"/>
      <w:numFmt w:val="decimal"/>
      <w:lvlText w:val="%1. "/>
      <w:legacy w:legacy="1" w:legacySpace="0" w:legacyIndent="283"/>
      <w:lvlJc w:val="left"/>
      <w:pPr>
        <w:ind w:left="283" w:hanging="283"/>
      </w:pPr>
      <w:rPr>
        <w:rFonts w:ascii="Times New Roman" w:hAnsi="Times New Roman" w:cs="Times New Roman" w:hint="default"/>
        <w:b w:val="0"/>
        <w:i w:val="0"/>
        <w:color w:val="0000FF"/>
        <w:sz w:val="16"/>
      </w:rPr>
    </w:lvl>
  </w:abstractNum>
  <w:abstractNum w:abstractNumId="12" w15:restartNumberingAfterBreak="0">
    <w:nsid w:val="4F577CDE"/>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 w15:restartNumberingAfterBreak="0">
    <w:nsid w:val="6A1B6117"/>
    <w:multiLevelType w:val="multilevel"/>
    <w:tmpl w:val="F984CAE0"/>
    <w:lvl w:ilvl="0">
      <w:start w:val="1"/>
      <w:numFmt w:val="decimal"/>
      <w:lvlText w:val="%1."/>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1">
      <w:start w:val="51"/>
      <w:numFmt w:val="decimal"/>
      <w:lvlText w:val="%1.%2"/>
      <w:lvlJc w:val="left"/>
      <w:rPr>
        <w:rFonts w:ascii="Franklin Gothic Book" w:eastAsia="Franklin Gothic Book" w:hAnsi="Franklin Gothic Book" w:cs="Franklin Gothic Book"/>
        <w:b/>
        <w:bCs/>
        <w:i w:val="0"/>
        <w:iCs w:val="0"/>
        <w:smallCaps w:val="0"/>
        <w:strike w:val="0"/>
        <w:color w:val="000000"/>
        <w:spacing w:val="0"/>
        <w:w w:val="100"/>
        <w:position w:val="0"/>
        <w:sz w:val="13"/>
        <w:szCs w:val="13"/>
        <w:u w:val="none"/>
        <w:lang w:val="ru"/>
      </w:rPr>
    </w:lvl>
    <w:lvl w:ilvl="2">
      <w:start w:val="1"/>
      <w:numFmt w:val="decimal"/>
      <w:lvlText w:val="%3)"/>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3">
      <w:start w:val="1"/>
      <w:numFmt w:val="decimal"/>
      <w:lvlText w:val="%4)"/>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4">
      <w:start w:val="1"/>
      <w:numFmt w:val="decimal"/>
      <w:lvlText w:val="%5."/>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5">
      <w:start w:val="1"/>
      <w:numFmt w:val="decimal"/>
      <w:lvlText w:val="%6."/>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6">
      <w:start w:val="1"/>
      <w:numFmt w:val="decimal"/>
      <w:lvlText w:val="%7."/>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7">
      <w:numFmt w:val="decimal"/>
      <w:lvlText w:val=""/>
      <w:lvlJc w:val="left"/>
    </w:lvl>
    <w:lvl w:ilvl="8">
      <w:numFmt w:val="decimal"/>
      <w:lvlText w:val=""/>
      <w:lvlJc w:val="left"/>
    </w:lvl>
  </w:abstractNum>
  <w:abstractNum w:abstractNumId="14" w15:restartNumberingAfterBreak="0">
    <w:nsid w:val="7ADF1431"/>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num w:numId="1" w16cid:durableId="294533388">
    <w:abstractNumId w:val="14"/>
  </w:num>
  <w:num w:numId="2" w16cid:durableId="540095850">
    <w:abstractNumId w:val="0"/>
    <w:lvlOverride w:ilvl="0">
      <w:lvl w:ilvl="0">
        <w:start w:val="1"/>
        <w:numFmt w:val="bullet"/>
        <w:lvlText w:val="-"/>
        <w:legacy w:legacy="1" w:legacySpace="0" w:legacyIndent="360"/>
        <w:lvlJc w:val="left"/>
        <w:pPr>
          <w:ind w:left="360" w:hanging="360"/>
        </w:pPr>
        <w:rPr>
          <w:rFonts w:ascii="Times New Roman" w:hAnsi="Times New Roman" w:cs="Times New Roman" w:hint="default"/>
        </w:rPr>
      </w:lvl>
    </w:lvlOverride>
  </w:num>
  <w:num w:numId="3" w16cid:durableId="861280533">
    <w:abstractNumId w:val="1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 w16cid:durableId="805389819">
    <w:abstractNumId w:val="10"/>
  </w:num>
  <w:num w:numId="5" w16cid:durableId="2109814013">
    <w:abstractNumId w:val="1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6" w16cid:durableId="1647707033">
    <w:abstractNumId w:val="2"/>
  </w:num>
  <w:num w:numId="7" w16cid:durableId="2084985597">
    <w:abstractNumId w:val="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8" w16cid:durableId="1409113856">
    <w:abstractNumId w:val="9"/>
  </w:num>
  <w:num w:numId="9" w16cid:durableId="982731835">
    <w:abstractNumId w:val="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0" w16cid:durableId="1973973870">
    <w:abstractNumId w:val="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1" w16cid:durableId="75176854">
    <w:abstractNumId w:val="8"/>
  </w:num>
  <w:num w:numId="12" w16cid:durableId="2003241050">
    <w:abstractNumId w:val="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3" w16cid:durableId="2129816565">
    <w:abstractNumId w:val="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4" w16cid:durableId="1179658998">
    <w:abstractNumId w:val="11"/>
  </w:num>
  <w:num w:numId="15" w16cid:durableId="1253048396">
    <w:abstractNumId w:val="7"/>
  </w:num>
  <w:num w:numId="16" w16cid:durableId="1644460663">
    <w:abstractNumId w:val="3"/>
  </w:num>
  <w:num w:numId="17" w16cid:durableId="138768815">
    <w:abstractNumId w:val="5"/>
  </w:num>
  <w:num w:numId="18" w16cid:durableId="908343406">
    <w:abstractNumId w:val="6"/>
  </w:num>
  <w:num w:numId="19" w16cid:durableId="4210031">
    <w:abstractNumId w:val="12"/>
  </w:num>
  <w:num w:numId="20" w16cid:durableId="1431585205">
    <w:abstractNumId w:val="1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1" w16cid:durableId="1974435499">
    <w:abstractNumId w:val="1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2" w16cid:durableId="624850119">
    <w:abstractNumId w:val="1"/>
  </w:num>
  <w:num w:numId="23" w16cid:durableId="1637101316">
    <w:abstractNumId w:val="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4" w16cid:durableId="1003431271">
    <w:abstractNumId w:val="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5" w16cid:durableId="464392277">
    <w:abstractNumId w:val="4"/>
  </w:num>
  <w:num w:numId="26" w16cid:durableId="192807326">
    <w:abstractNumId w:val="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7" w16cid:durableId="1340809630">
    <w:abstractNumId w:val="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8" w16cid:durableId="893542024">
    <w:abstractNumId w:val="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9" w16cid:durableId="960771800">
    <w:abstractNumId w:val="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0" w16cid:durableId="1823958896">
    <w:abstractNumId w:val="4"/>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1" w16cid:durableId="841748535">
    <w:abstractNumId w:val="4"/>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32" w16cid:durableId="758478130">
    <w:abstractNumId w:val="4"/>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33" w16cid:durableId="384448253">
    <w:abstractNumId w:val="4"/>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34" w16cid:durableId="1710034947">
    <w:abstractNumId w:val="4"/>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35" w16cid:durableId="1085372981">
    <w:abstractNumId w:val="4"/>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36" w16cid:durableId="766002104">
    <w:abstractNumId w:val="0"/>
    <w:lvlOverride w:ilvl="0">
      <w:lvl w:ilvl="0">
        <w:start w:val="6"/>
        <w:numFmt w:val="bullet"/>
        <w:lvlText w:val="-"/>
        <w:legacy w:legacy="1" w:legacySpace="0" w:legacyIndent="360"/>
        <w:lvlJc w:val="left"/>
        <w:pPr>
          <w:ind w:left="360" w:hanging="360"/>
        </w:pPr>
        <w:rPr>
          <w:rFonts w:ascii="Times New Roman" w:hAnsi="Times New Roman" w:cs="Times New Roman" w:hint="default"/>
        </w:rPr>
      </w:lvl>
    </w:lvlOverride>
  </w:num>
  <w:num w:numId="37" w16cid:durableId="5393753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0DFF"/>
    <w:rsid w:val="00005F35"/>
    <w:rsid w:val="00015826"/>
    <w:rsid w:val="0002233C"/>
    <w:rsid w:val="00022CC3"/>
    <w:rsid w:val="000329AC"/>
    <w:rsid w:val="00035626"/>
    <w:rsid w:val="00037158"/>
    <w:rsid w:val="000401DC"/>
    <w:rsid w:val="0004021A"/>
    <w:rsid w:val="00041360"/>
    <w:rsid w:val="000515FB"/>
    <w:rsid w:val="00051BE8"/>
    <w:rsid w:val="00052BEA"/>
    <w:rsid w:val="00052D28"/>
    <w:rsid w:val="00053C2F"/>
    <w:rsid w:val="00054702"/>
    <w:rsid w:val="000573E4"/>
    <w:rsid w:val="000617B7"/>
    <w:rsid w:val="00065021"/>
    <w:rsid w:val="000701C9"/>
    <w:rsid w:val="00075944"/>
    <w:rsid w:val="00076D3A"/>
    <w:rsid w:val="0007747A"/>
    <w:rsid w:val="00080E77"/>
    <w:rsid w:val="00094AE4"/>
    <w:rsid w:val="00097E6B"/>
    <w:rsid w:val="000A1EE1"/>
    <w:rsid w:val="000A4AE5"/>
    <w:rsid w:val="000A5124"/>
    <w:rsid w:val="000A612D"/>
    <w:rsid w:val="000C39A1"/>
    <w:rsid w:val="000C4CBA"/>
    <w:rsid w:val="000C75EB"/>
    <w:rsid w:val="000D097B"/>
    <w:rsid w:val="000D135B"/>
    <w:rsid w:val="000D30CB"/>
    <w:rsid w:val="000E0AB0"/>
    <w:rsid w:val="000E715A"/>
    <w:rsid w:val="000F30A8"/>
    <w:rsid w:val="000F4887"/>
    <w:rsid w:val="000F5A66"/>
    <w:rsid w:val="000F7AA9"/>
    <w:rsid w:val="00101380"/>
    <w:rsid w:val="00106B3C"/>
    <w:rsid w:val="0010759C"/>
    <w:rsid w:val="00113D98"/>
    <w:rsid w:val="001177F2"/>
    <w:rsid w:val="00121858"/>
    <w:rsid w:val="00122372"/>
    <w:rsid w:val="0012519F"/>
    <w:rsid w:val="001262FB"/>
    <w:rsid w:val="001300ED"/>
    <w:rsid w:val="00131053"/>
    <w:rsid w:val="001316B9"/>
    <w:rsid w:val="00142947"/>
    <w:rsid w:val="00145AFC"/>
    <w:rsid w:val="00145BED"/>
    <w:rsid w:val="00150B7E"/>
    <w:rsid w:val="00153C56"/>
    <w:rsid w:val="001664DE"/>
    <w:rsid w:val="00166A21"/>
    <w:rsid w:val="00170DD1"/>
    <w:rsid w:val="00175890"/>
    <w:rsid w:val="00182C52"/>
    <w:rsid w:val="001857EC"/>
    <w:rsid w:val="00192B8C"/>
    <w:rsid w:val="00195C2B"/>
    <w:rsid w:val="001A127D"/>
    <w:rsid w:val="001A6E1E"/>
    <w:rsid w:val="001B03E1"/>
    <w:rsid w:val="001B6745"/>
    <w:rsid w:val="001C4703"/>
    <w:rsid w:val="001C560B"/>
    <w:rsid w:val="001D38BF"/>
    <w:rsid w:val="001D3CDD"/>
    <w:rsid w:val="001D5667"/>
    <w:rsid w:val="001E1A70"/>
    <w:rsid w:val="001E3417"/>
    <w:rsid w:val="001E48BA"/>
    <w:rsid w:val="001F2CAB"/>
    <w:rsid w:val="001F74E4"/>
    <w:rsid w:val="001F7908"/>
    <w:rsid w:val="0020092A"/>
    <w:rsid w:val="00204255"/>
    <w:rsid w:val="00211036"/>
    <w:rsid w:val="00213252"/>
    <w:rsid w:val="0021342B"/>
    <w:rsid w:val="00214437"/>
    <w:rsid w:val="0021733B"/>
    <w:rsid w:val="002213A2"/>
    <w:rsid w:val="002241E1"/>
    <w:rsid w:val="00225C96"/>
    <w:rsid w:val="00230963"/>
    <w:rsid w:val="00231029"/>
    <w:rsid w:val="00231F4F"/>
    <w:rsid w:val="00237152"/>
    <w:rsid w:val="00237D72"/>
    <w:rsid w:val="002451A6"/>
    <w:rsid w:val="002527AE"/>
    <w:rsid w:val="002537B3"/>
    <w:rsid w:val="0025511E"/>
    <w:rsid w:val="00271A59"/>
    <w:rsid w:val="002722D2"/>
    <w:rsid w:val="00276520"/>
    <w:rsid w:val="0028155E"/>
    <w:rsid w:val="00292DBB"/>
    <w:rsid w:val="0029439D"/>
    <w:rsid w:val="00295B73"/>
    <w:rsid w:val="00295F82"/>
    <w:rsid w:val="00297F4A"/>
    <w:rsid w:val="002A3B1B"/>
    <w:rsid w:val="002C3BE0"/>
    <w:rsid w:val="002D0F72"/>
    <w:rsid w:val="002D2992"/>
    <w:rsid w:val="002D5944"/>
    <w:rsid w:val="002E24E6"/>
    <w:rsid w:val="002E2869"/>
    <w:rsid w:val="002E3B95"/>
    <w:rsid w:val="002E4EBA"/>
    <w:rsid w:val="002F1B0C"/>
    <w:rsid w:val="002F5B7F"/>
    <w:rsid w:val="002F79E9"/>
    <w:rsid w:val="0030740C"/>
    <w:rsid w:val="00310B6C"/>
    <w:rsid w:val="00312320"/>
    <w:rsid w:val="003143E6"/>
    <w:rsid w:val="00314B63"/>
    <w:rsid w:val="00316A29"/>
    <w:rsid w:val="003200B8"/>
    <w:rsid w:val="00323337"/>
    <w:rsid w:val="0032337A"/>
    <w:rsid w:val="003354B3"/>
    <w:rsid w:val="00336607"/>
    <w:rsid w:val="00341355"/>
    <w:rsid w:val="003479CA"/>
    <w:rsid w:val="00351F5F"/>
    <w:rsid w:val="00353B5B"/>
    <w:rsid w:val="00356FFC"/>
    <w:rsid w:val="00357566"/>
    <w:rsid w:val="00360C4C"/>
    <w:rsid w:val="00362DC7"/>
    <w:rsid w:val="00364031"/>
    <w:rsid w:val="003657E0"/>
    <w:rsid w:val="003678E7"/>
    <w:rsid w:val="00376FAF"/>
    <w:rsid w:val="00381B5A"/>
    <w:rsid w:val="00382475"/>
    <w:rsid w:val="003914CC"/>
    <w:rsid w:val="00392001"/>
    <w:rsid w:val="00396BCB"/>
    <w:rsid w:val="003A046E"/>
    <w:rsid w:val="003A18D9"/>
    <w:rsid w:val="003A28E4"/>
    <w:rsid w:val="003A3E8B"/>
    <w:rsid w:val="003A468A"/>
    <w:rsid w:val="003B233F"/>
    <w:rsid w:val="003B502E"/>
    <w:rsid w:val="003C37E7"/>
    <w:rsid w:val="003C4A5D"/>
    <w:rsid w:val="003C62BF"/>
    <w:rsid w:val="003D3BE4"/>
    <w:rsid w:val="003D45D3"/>
    <w:rsid w:val="003D4D2E"/>
    <w:rsid w:val="003D71E1"/>
    <w:rsid w:val="003E0642"/>
    <w:rsid w:val="003E1353"/>
    <w:rsid w:val="003E2C4F"/>
    <w:rsid w:val="003E442B"/>
    <w:rsid w:val="003E776A"/>
    <w:rsid w:val="003F12E4"/>
    <w:rsid w:val="003F38C9"/>
    <w:rsid w:val="003F586D"/>
    <w:rsid w:val="0040688C"/>
    <w:rsid w:val="00406E12"/>
    <w:rsid w:val="0041110F"/>
    <w:rsid w:val="00411FB7"/>
    <w:rsid w:val="00413CD7"/>
    <w:rsid w:val="004169C8"/>
    <w:rsid w:val="00421461"/>
    <w:rsid w:val="00425055"/>
    <w:rsid w:val="00427103"/>
    <w:rsid w:val="00430437"/>
    <w:rsid w:val="00432835"/>
    <w:rsid w:val="004336AC"/>
    <w:rsid w:val="00445971"/>
    <w:rsid w:val="00445CE9"/>
    <w:rsid w:val="00446A93"/>
    <w:rsid w:val="00447788"/>
    <w:rsid w:val="0045302A"/>
    <w:rsid w:val="00455EBE"/>
    <w:rsid w:val="00456F5F"/>
    <w:rsid w:val="00456FEF"/>
    <w:rsid w:val="0046115C"/>
    <w:rsid w:val="00461401"/>
    <w:rsid w:val="0046198B"/>
    <w:rsid w:val="00462FCF"/>
    <w:rsid w:val="00466A3A"/>
    <w:rsid w:val="00467D88"/>
    <w:rsid w:val="00472A36"/>
    <w:rsid w:val="0047630E"/>
    <w:rsid w:val="004773BB"/>
    <w:rsid w:val="0047777D"/>
    <w:rsid w:val="0048182F"/>
    <w:rsid w:val="004868FE"/>
    <w:rsid w:val="004920AD"/>
    <w:rsid w:val="00497FF9"/>
    <w:rsid w:val="004A1F40"/>
    <w:rsid w:val="004A33C7"/>
    <w:rsid w:val="004A489E"/>
    <w:rsid w:val="004A5553"/>
    <w:rsid w:val="004A5CBA"/>
    <w:rsid w:val="004A6344"/>
    <w:rsid w:val="004B0814"/>
    <w:rsid w:val="004B1B93"/>
    <w:rsid w:val="004B3B14"/>
    <w:rsid w:val="004B54FC"/>
    <w:rsid w:val="004B646F"/>
    <w:rsid w:val="004C52B5"/>
    <w:rsid w:val="004C5CE2"/>
    <w:rsid w:val="004C6019"/>
    <w:rsid w:val="004D508F"/>
    <w:rsid w:val="004D520E"/>
    <w:rsid w:val="004D624D"/>
    <w:rsid w:val="004E2C40"/>
    <w:rsid w:val="004E3FD6"/>
    <w:rsid w:val="004E4CA5"/>
    <w:rsid w:val="004E61E4"/>
    <w:rsid w:val="004F6CFB"/>
    <w:rsid w:val="0050611D"/>
    <w:rsid w:val="00510490"/>
    <w:rsid w:val="00510759"/>
    <w:rsid w:val="00510E8E"/>
    <w:rsid w:val="005119C8"/>
    <w:rsid w:val="00513E67"/>
    <w:rsid w:val="00516F49"/>
    <w:rsid w:val="00520FF1"/>
    <w:rsid w:val="00525AFB"/>
    <w:rsid w:val="0052661D"/>
    <w:rsid w:val="0052763F"/>
    <w:rsid w:val="0053060E"/>
    <w:rsid w:val="00530C5E"/>
    <w:rsid w:val="00533B22"/>
    <w:rsid w:val="00535E8A"/>
    <w:rsid w:val="00537145"/>
    <w:rsid w:val="00545A4D"/>
    <w:rsid w:val="00545C83"/>
    <w:rsid w:val="00546EDC"/>
    <w:rsid w:val="005515BC"/>
    <w:rsid w:val="005616A8"/>
    <w:rsid w:val="00561AFC"/>
    <w:rsid w:val="00563190"/>
    <w:rsid w:val="005666C6"/>
    <w:rsid w:val="00571AC3"/>
    <w:rsid w:val="00575180"/>
    <w:rsid w:val="00577940"/>
    <w:rsid w:val="00583387"/>
    <w:rsid w:val="00586563"/>
    <w:rsid w:val="005923CC"/>
    <w:rsid w:val="00594512"/>
    <w:rsid w:val="005A02B2"/>
    <w:rsid w:val="005A1529"/>
    <w:rsid w:val="005A27D3"/>
    <w:rsid w:val="005B2344"/>
    <w:rsid w:val="005B4B92"/>
    <w:rsid w:val="005B7980"/>
    <w:rsid w:val="005C056A"/>
    <w:rsid w:val="005C12E4"/>
    <w:rsid w:val="005C3848"/>
    <w:rsid w:val="005C3B7C"/>
    <w:rsid w:val="005C61BA"/>
    <w:rsid w:val="005D2899"/>
    <w:rsid w:val="005D2C8C"/>
    <w:rsid w:val="005D3D2E"/>
    <w:rsid w:val="005D6214"/>
    <w:rsid w:val="005D7B5F"/>
    <w:rsid w:val="005E1748"/>
    <w:rsid w:val="005E5463"/>
    <w:rsid w:val="005E6A3D"/>
    <w:rsid w:val="005F1BD3"/>
    <w:rsid w:val="005F348D"/>
    <w:rsid w:val="0060007E"/>
    <w:rsid w:val="00603C95"/>
    <w:rsid w:val="00605C59"/>
    <w:rsid w:val="00606F47"/>
    <w:rsid w:val="00607306"/>
    <w:rsid w:val="0061497A"/>
    <w:rsid w:val="006178A2"/>
    <w:rsid w:val="0062000C"/>
    <w:rsid w:val="0062124D"/>
    <w:rsid w:val="006261C1"/>
    <w:rsid w:val="0062692F"/>
    <w:rsid w:val="006323F4"/>
    <w:rsid w:val="00633DF6"/>
    <w:rsid w:val="00640561"/>
    <w:rsid w:val="006445D1"/>
    <w:rsid w:val="00646D33"/>
    <w:rsid w:val="0066127E"/>
    <w:rsid w:val="00663F36"/>
    <w:rsid w:val="00665B5C"/>
    <w:rsid w:val="00670725"/>
    <w:rsid w:val="00670931"/>
    <w:rsid w:val="00677DA7"/>
    <w:rsid w:val="0068213E"/>
    <w:rsid w:val="00683417"/>
    <w:rsid w:val="00683D72"/>
    <w:rsid w:val="00685DD5"/>
    <w:rsid w:val="006953AC"/>
    <w:rsid w:val="006A1E71"/>
    <w:rsid w:val="006A27C3"/>
    <w:rsid w:val="006A3A55"/>
    <w:rsid w:val="006A5192"/>
    <w:rsid w:val="006B0B5F"/>
    <w:rsid w:val="006B155B"/>
    <w:rsid w:val="006D11AD"/>
    <w:rsid w:val="006D7AC9"/>
    <w:rsid w:val="006F2960"/>
    <w:rsid w:val="006F5940"/>
    <w:rsid w:val="006F773D"/>
    <w:rsid w:val="00700C33"/>
    <w:rsid w:val="007016E9"/>
    <w:rsid w:val="0070208D"/>
    <w:rsid w:val="0070294C"/>
    <w:rsid w:val="007110B0"/>
    <w:rsid w:val="007164FC"/>
    <w:rsid w:val="00717D9B"/>
    <w:rsid w:val="00720DE6"/>
    <w:rsid w:val="007225A9"/>
    <w:rsid w:val="007266E0"/>
    <w:rsid w:val="00730BC2"/>
    <w:rsid w:val="00731B81"/>
    <w:rsid w:val="00735ABC"/>
    <w:rsid w:val="00736B68"/>
    <w:rsid w:val="00736DFE"/>
    <w:rsid w:val="00740847"/>
    <w:rsid w:val="00746A80"/>
    <w:rsid w:val="00747070"/>
    <w:rsid w:val="0074741F"/>
    <w:rsid w:val="007515BB"/>
    <w:rsid w:val="0075302E"/>
    <w:rsid w:val="007550A6"/>
    <w:rsid w:val="00761BBF"/>
    <w:rsid w:val="00762253"/>
    <w:rsid w:val="00762500"/>
    <w:rsid w:val="00774B8B"/>
    <w:rsid w:val="007814E4"/>
    <w:rsid w:val="0078266D"/>
    <w:rsid w:val="00785E8F"/>
    <w:rsid w:val="00795969"/>
    <w:rsid w:val="007A106F"/>
    <w:rsid w:val="007A4956"/>
    <w:rsid w:val="007B07EA"/>
    <w:rsid w:val="007B209D"/>
    <w:rsid w:val="007C15CB"/>
    <w:rsid w:val="007C1B4D"/>
    <w:rsid w:val="007C54D0"/>
    <w:rsid w:val="007C606A"/>
    <w:rsid w:val="007C7724"/>
    <w:rsid w:val="007D0223"/>
    <w:rsid w:val="007D02AD"/>
    <w:rsid w:val="007D22AF"/>
    <w:rsid w:val="007D3E3D"/>
    <w:rsid w:val="007D717C"/>
    <w:rsid w:val="007E1227"/>
    <w:rsid w:val="007E448A"/>
    <w:rsid w:val="007E5F92"/>
    <w:rsid w:val="007E78A1"/>
    <w:rsid w:val="008019CE"/>
    <w:rsid w:val="0080313A"/>
    <w:rsid w:val="008054B6"/>
    <w:rsid w:val="00805CCC"/>
    <w:rsid w:val="0080789B"/>
    <w:rsid w:val="008128F6"/>
    <w:rsid w:val="00815F0B"/>
    <w:rsid w:val="0082137B"/>
    <w:rsid w:val="008215F2"/>
    <w:rsid w:val="00827DC4"/>
    <w:rsid w:val="008313D1"/>
    <w:rsid w:val="00831DAB"/>
    <w:rsid w:val="00835A3B"/>
    <w:rsid w:val="0084143F"/>
    <w:rsid w:val="0084370D"/>
    <w:rsid w:val="00847467"/>
    <w:rsid w:val="00847535"/>
    <w:rsid w:val="0086154E"/>
    <w:rsid w:val="0086285F"/>
    <w:rsid w:val="00864FCF"/>
    <w:rsid w:val="00866C07"/>
    <w:rsid w:val="00867E9C"/>
    <w:rsid w:val="00877B2B"/>
    <w:rsid w:val="00881430"/>
    <w:rsid w:val="00886045"/>
    <w:rsid w:val="00886557"/>
    <w:rsid w:val="00886D7D"/>
    <w:rsid w:val="008947C5"/>
    <w:rsid w:val="008B2C1C"/>
    <w:rsid w:val="008B3DC8"/>
    <w:rsid w:val="008C1F72"/>
    <w:rsid w:val="008C7249"/>
    <w:rsid w:val="008D131D"/>
    <w:rsid w:val="008D16AF"/>
    <w:rsid w:val="008D249A"/>
    <w:rsid w:val="008D7031"/>
    <w:rsid w:val="008D70FF"/>
    <w:rsid w:val="008D7621"/>
    <w:rsid w:val="008E0FBF"/>
    <w:rsid w:val="008E2576"/>
    <w:rsid w:val="008E4500"/>
    <w:rsid w:val="008F1CB0"/>
    <w:rsid w:val="008F4217"/>
    <w:rsid w:val="008F4BF8"/>
    <w:rsid w:val="008F5B1B"/>
    <w:rsid w:val="008F7C06"/>
    <w:rsid w:val="009165D5"/>
    <w:rsid w:val="00917C53"/>
    <w:rsid w:val="00934338"/>
    <w:rsid w:val="00934BD3"/>
    <w:rsid w:val="00935FA2"/>
    <w:rsid w:val="00942500"/>
    <w:rsid w:val="00942DEB"/>
    <w:rsid w:val="00950F75"/>
    <w:rsid w:val="00954CDF"/>
    <w:rsid w:val="009617D2"/>
    <w:rsid w:val="00965F83"/>
    <w:rsid w:val="00966F73"/>
    <w:rsid w:val="00987CBF"/>
    <w:rsid w:val="00990F31"/>
    <w:rsid w:val="00996DAF"/>
    <w:rsid w:val="009A0EB0"/>
    <w:rsid w:val="009A1F04"/>
    <w:rsid w:val="009A53C7"/>
    <w:rsid w:val="009C0A18"/>
    <w:rsid w:val="009C37DA"/>
    <w:rsid w:val="009D0510"/>
    <w:rsid w:val="009D28B8"/>
    <w:rsid w:val="009D44EF"/>
    <w:rsid w:val="009E0548"/>
    <w:rsid w:val="009E13EC"/>
    <w:rsid w:val="009E1907"/>
    <w:rsid w:val="009E4C4F"/>
    <w:rsid w:val="00A00C02"/>
    <w:rsid w:val="00A10E6C"/>
    <w:rsid w:val="00A1589D"/>
    <w:rsid w:val="00A319E0"/>
    <w:rsid w:val="00A32A57"/>
    <w:rsid w:val="00A33454"/>
    <w:rsid w:val="00A37BCB"/>
    <w:rsid w:val="00A53D10"/>
    <w:rsid w:val="00A5472B"/>
    <w:rsid w:val="00A557C7"/>
    <w:rsid w:val="00A567B7"/>
    <w:rsid w:val="00A640A1"/>
    <w:rsid w:val="00A64B86"/>
    <w:rsid w:val="00A75FF5"/>
    <w:rsid w:val="00A82FCF"/>
    <w:rsid w:val="00A917FD"/>
    <w:rsid w:val="00A9328B"/>
    <w:rsid w:val="00A952AA"/>
    <w:rsid w:val="00A954CF"/>
    <w:rsid w:val="00A95B94"/>
    <w:rsid w:val="00A96BE0"/>
    <w:rsid w:val="00AA1040"/>
    <w:rsid w:val="00AA1E30"/>
    <w:rsid w:val="00AA24D4"/>
    <w:rsid w:val="00AA3E8B"/>
    <w:rsid w:val="00AA3EB5"/>
    <w:rsid w:val="00AA4043"/>
    <w:rsid w:val="00AA6296"/>
    <w:rsid w:val="00AA7F0D"/>
    <w:rsid w:val="00AB02B0"/>
    <w:rsid w:val="00AB1ED1"/>
    <w:rsid w:val="00AB4517"/>
    <w:rsid w:val="00AB48A2"/>
    <w:rsid w:val="00AB6AA0"/>
    <w:rsid w:val="00AC12ED"/>
    <w:rsid w:val="00AC6457"/>
    <w:rsid w:val="00AD329D"/>
    <w:rsid w:val="00AD33A1"/>
    <w:rsid w:val="00AD3BB9"/>
    <w:rsid w:val="00AD644C"/>
    <w:rsid w:val="00AD794E"/>
    <w:rsid w:val="00AE0C42"/>
    <w:rsid w:val="00AE115A"/>
    <w:rsid w:val="00AE44F2"/>
    <w:rsid w:val="00AE7BAF"/>
    <w:rsid w:val="00AE7CD7"/>
    <w:rsid w:val="00AF46FB"/>
    <w:rsid w:val="00AF498F"/>
    <w:rsid w:val="00AF6B7A"/>
    <w:rsid w:val="00B049A7"/>
    <w:rsid w:val="00B1006B"/>
    <w:rsid w:val="00B2069F"/>
    <w:rsid w:val="00B22408"/>
    <w:rsid w:val="00B2741F"/>
    <w:rsid w:val="00B33B18"/>
    <w:rsid w:val="00B34788"/>
    <w:rsid w:val="00B34F62"/>
    <w:rsid w:val="00B3696C"/>
    <w:rsid w:val="00B40D4A"/>
    <w:rsid w:val="00B4425E"/>
    <w:rsid w:val="00B45C0C"/>
    <w:rsid w:val="00B4719C"/>
    <w:rsid w:val="00B55876"/>
    <w:rsid w:val="00B55AF8"/>
    <w:rsid w:val="00B55D15"/>
    <w:rsid w:val="00B570C6"/>
    <w:rsid w:val="00B60D75"/>
    <w:rsid w:val="00B63724"/>
    <w:rsid w:val="00B66582"/>
    <w:rsid w:val="00B66809"/>
    <w:rsid w:val="00B82EA2"/>
    <w:rsid w:val="00B837BE"/>
    <w:rsid w:val="00B84C42"/>
    <w:rsid w:val="00B8591C"/>
    <w:rsid w:val="00B93E35"/>
    <w:rsid w:val="00BB647E"/>
    <w:rsid w:val="00BB7144"/>
    <w:rsid w:val="00BC7412"/>
    <w:rsid w:val="00BC7558"/>
    <w:rsid w:val="00BC77E9"/>
    <w:rsid w:val="00BD009E"/>
    <w:rsid w:val="00BD0712"/>
    <w:rsid w:val="00BD3E2E"/>
    <w:rsid w:val="00BE13D9"/>
    <w:rsid w:val="00BE2C92"/>
    <w:rsid w:val="00BE5C69"/>
    <w:rsid w:val="00BF7E6B"/>
    <w:rsid w:val="00C03FF0"/>
    <w:rsid w:val="00C158F3"/>
    <w:rsid w:val="00C15BCD"/>
    <w:rsid w:val="00C16319"/>
    <w:rsid w:val="00C16E64"/>
    <w:rsid w:val="00C17D29"/>
    <w:rsid w:val="00C3579C"/>
    <w:rsid w:val="00C522DE"/>
    <w:rsid w:val="00C53BCE"/>
    <w:rsid w:val="00C621F8"/>
    <w:rsid w:val="00C6280C"/>
    <w:rsid w:val="00C629F2"/>
    <w:rsid w:val="00C62E11"/>
    <w:rsid w:val="00C74BFE"/>
    <w:rsid w:val="00C76551"/>
    <w:rsid w:val="00C7663E"/>
    <w:rsid w:val="00C7768F"/>
    <w:rsid w:val="00C80814"/>
    <w:rsid w:val="00C87725"/>
    <w:rsid w:val="00C91EB6"/>
    <w:rsid w:val="00C93A36"/>
    <w:rsid w:val="00C94B4A"/>
    <w:rsid w:val="00C957A0"/>
    <w:rsid w:val="00C97182"/>
    <w:rsid w:val="00CA1551"/>
    <w:rsid w:val="00CA37EC"/>
    <w:rsid w:val="00CA6D87"/>
    <w:rsid w:val="00CA76FE"/>
    <w:rsid w:val="00CA7CEF"/>
    <w:rsid w:val="00CB295A"/>
    <w:rsid w:val="00CB3E1F"/>
    <w:rsid w:val="00CC5DB9"/>
    <w:rsid w:val="00CD525C"/>
    <w:rsid w:val="00CE1275"/>
    <w:rsid w:val="00CE1529"/>
    <w:rsid w:val="00CE2EFB"/>
    <w:rsid w:val="00CE39FF"/>
    <w:rsid w:val="00CE3F91"/>
    <w:rsid w:val="00CF220E"/>
    <w:rsid w:val="00D0451E"/>
    <w:rsid w:val="00D103A9"/>
    <w:rsid w:val="00D11551"/>
    <w:rsid w:val="00D16705"/>
    <w:rsid w:val="00D167FF"/>
    <w:rsid w:val="00D16EE0"/>
    <w:rsid w:val="00D2269A"/>
    <w:rsid w:val="00D23D16"/>
    <w:rsid w:val="00D25377"/>
    <w:rsid w:val="00D30493"/>
    <w:rsid w:val="00D31CB7"/>
    <w:rsid w:val="00D43C41"/>
    <w:rsid w:val="00D50AFA"/>
    <w:rsid w:val="00D543E7"/>
    <w:rsid w:val="00D546A9"/>
    <w:rsid w:val="00D60ADF"/>
    <w:rsid w:val="00D60E02"/>
    <w:rsid w:val="00D67C8B"/>
    <w:rsid w:val="00D67EB7"/>
    <w:rsid w:val="00D70988"/>
    <w:rsid w:val="00D750AF"/>
    <w:rsid w:val="00D77865"/>
    <w:rsid w:val="00D83783"/>
    <w:rsid w:val="00D83B76"/>
    <w:rsid w:val="00D901CF"/>
    <w:rsid w:val="00D92369"/>
    <w:rsid w:val="00D93D74"/>
    <w:rsid w:val="00DA1EC5"/>
    <w:rsid w:val="00DA5D20"/>
    <w:rsid w:val="00DA63AD"/>
    <w:rsid w:val="00DA7DC7"/>
    <w:rsid w:val="00DB2604"/>
    <w:rsid w:val="00DB3E46"/>
    <w:rsid w:val="00DB470C"/>
    <w:rsid w:val="00DB73A3"/>
    <w:rsid w:val="00DC18E0"/>
    <w:rsid w:val="00DC4FF8"/>
    <w:rsid w:val="00DC664F"/>
    <w:rsid w:val="00DC67F6"/>
    <w:rsid w:val="00DD42F1"/>
    <w:rsid w:val="00DD49FB"/>
    <w:rsid w:val="00DD7799"/>
    <w:rsid w:val="00DD7FA7"/>
    <w:rsid w:val="00DE28B3"/>
    <w:rsid w:val="00DF6923"/>
    <w:rsid w:val="00DF6CA8"/>
    <w:rsid w:val="00E0788F"/>
    <w:rsid w:val="00E11EA0"/>
    <w:rsid w:val="00E12E60"/>
    <w:rsid w:val="00E139CA"/>
    <w:rsid w:val="00E15936"/>
    <w:rsid w:val="00E16E55"/>
    <w:rsid w:val="00E25082"/>
    <w:rsid w:val="00E25A2A"/>
    <w:rsid w:val="00E306C8"/>
    <w:rsid w:val="00E351AF"/>
    <w:rsid w:val="00E35389"/>
    <w:rsid w:val="00E3586C"/>
    <w:rsid w:val="00E6016B"/>
    <w:rsid w:val="00E608A0"/>
    <w:rsid w:val="00E61528"/>
    <w:rsid w:val="00E67D2B"/>
    <w:rsid w:val="00E707DF"/>
    <w:rsid w:val="00E74517"/>
    <w:rsid w:val="00E82766"/>
    <w:rsid w:val="00E83599"/>
    <w:rsid w:val="00E937AB"/>
    <w:rsid w:val="00E94E9C"/>
    <w:rsid w:val="00E95424"/>
    <w:rsid w:val="00EA1760"/>
    <w:rsid w:val="00EA2540"/>
    <w:rsid w:val="00EA30E1"/>
    <w:rsid w:val="00EA362E"/>
    <w:rsid w:val="00EB0B58"/>
    <w:rsid w:val="00EB195B"/>
    <w:rsid w:val="00EB238B"/>
    <w:rsid w:val="00EB7D67"/>
    <w:rsid w:val="00EC0384"/>
    <w:rsid w:val="00EC3ECC"/>
    <w:rsid w:val="00ED77B5"/>
    <w:rsid w:val="00EE2BFA"/>
    <w:rsid w:val="00EE2F16"/>
    <w:rsid w:val="00EE5C38"/>
    <w:rsid w:val="00EF0F9C"/>
    <w:rsid w:val="00EF3AAB"/>
    <w:rsid w:val="00EF3B9F"/>
    <w:rsid w:val="00EF4B6E"/>
    <w:rsid w:val="00EF57D3"/>
    <w:rsid w:val="00EF5AE8"/>
    <w:rsid w:val="00F010D2"/>
    <w:rsid w:val="00F02E42"/>
    <w:rsid w:val="00F07D4C"/>
    <w:rsid w:val="00F14F5B"/>
    <w:rsid w:val="00F22B2F"/>
    <w:rsid w:val="00F33B32"/>
    <w:rsid w:val="00F33EBB"/>
    <w:rsid w:val="00F34E9A"/>
    <w:rsid w:val="00F357F4"/>
    <w:rsid w:val="00F41995"/>
    <w:rsid w:val="00F41D2B"/>
    <w:rsid w:val="00F436DD"/>
    <w:rsid w:val="00F470B0"/>
    <w:rsid w:val="00F47196"/>
    <w:rsid w:val="00F51852"/>
    <w:rsid w:val="00F566F4"/>
    <w:rsid w:val="00F573F6"/>
    <w:rsid w:val="00F57DF7"/>
    <w:rsid w:val="00F613CC"/>
    <w:rsid w:val="00F61470"/>
    <w:rsid w:val="00F64BFE"/>
    <w:rsid w:val="00F72C1A"/>
    <w:rsid w:val="00F72DB0"/>
    <w:rsid w:val="00F73DEC"/>
    <w:rsid w:val="00F77319"/>
    <w:rsid w:val="00F810D2"/>
    <w:rsid w:val="00F81369"/>
    <w:rsid w:val="00F85ACD"/>
    <w:rsid w:val="00F91282"/>
    <w:rsid w:val="00F953CF"/>
    <w:rsid w:val="00FA3174"/>
    <w:rsid w:val="00FA3D9E"/>
    <w:rsid w:val="00FA6533"/>
    <w:rsid w:val="00FA70E1"/>
    <w:rsid w:val="00FB0D55"/>
    <w:rsid w:val="00FB1B85"/>
    <w:rsid w:val="00FB313A"/>
    <w:rsid w:val="00FB5875"/>
    <w:rsid w:val="00FC22DD"/>
    <w:rsid w:val="00FC2CE4"/>
    <w:rsid w:val="00FC5180"/>
    <w:rsid w:val="00FD262B"/>
    <w:rsid w:val="00FD3E51"/>
    <w:rsid w:val="00FE36DA"/>
    <w:rsid w:val="00FE6D9C"/>
    <w:rsid w:val="00FF552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8B5256"/>
  <w15:docId w15:val="{B2BF1F3A-473F-434D-B4C2-7106AA9EA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1">
    <w:name w:val="heading 1"/>
    <w:basedOn w:val="a"/>
    <w:next w:val="a"/>
    <w:link w:val="10"/>
    <w:uiPriority w:val="9"/>
    <w:qFormat/>
    <w:rsid w:val="001E3417"/>
    <w:pPr>
      <w:keepNext/>
      <w:keepLines/>
      <w:autoSpaceDE w:val="0"/>
      <w:autoSpaceDN w:val="0"/>
      <w:adjustRightInd w:val="0"/>
      <w:spacing w:before="480" w:after="0" w:line="240" w:lineRule="auto"/>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9E1907"/>
    <w:pPr>
      <w:keepNext/>
      <w:keepLines/>
      <w:overflowPunct w:val="0"/>
      <w:autoSpaceDE w:val="0"/>
      <w:autoSpaceDN w:val="0"/>
      <w:adjustRightInd w:val="0"/>
      <w:spacing w:before="40" w:after="0" w:line="240" w:lineRule="auto"/>
      <w:textAlignment w:val="baseline"/>
      <w:outlineLvl w:val="1"/>
    </w:pPr>
    <w:rPr>
      <w:rFonts w:asciiTheme="majorHAnsi" w:eastAsiaTheme="majorEastAsia" w:hAnsiTheme="majorHAnsi" w:cstheme="majorBidi"/>
      <w:color w:val="365F91" w:themeColor="accent1" w:themeShade="BF"/>
      <w:sz w:val="26"/>
      <w:szCs w:val="26"/>
      <w:lang w:eastAsia="ru-RU"/>
    </w:rPr>
  </w:style>
  <w:style w:type="paragraph" w:styleId="3">
    <w:name w:val="heading 3"/>
    <w:basedOn w:val="a"/>
    <w:next w:val="a"/>
    <w:link w:val="30"/>
    <w:uiPriority w:val="9"/>
    <w:unhideWhenUsed/>
    <w:qFormat/>
    <w:rsid w:val="009E1907"/>
    <w:pPr>
      <w:keepNext/>
      <w:keepLines/>
      <w:overflowPunct w:val="0"/>
      <w:autoSpaceDE w:val="0"/>
      <w:autoSpaceDN w:val="0"/>
      <w:adjustRightInd w:val="0"/>
      <w:spacing w:before="40" w:after="0" w:line="240" w:lineRule="auto"/>
      <w:textAlignment w:val="baseline"/>
      <w:outlineLvl w:val="2"/>
    </w:pPr>
    <w:rPr>
      <w:rFonts w:asciiTheme="majorHAnsi" w:eastAsiaTheme="majorEastAsia" w:hAnsiTheme="majorHAnsi" w:cstheme="majorBidi"/>
      <w:color w:val="243F60" w:themeColor="accent1" w:themeShade="7F"/>
      <w:sz w:val="24"/>
      <w:szCs w:val="24"/>
      <w:lang w:eastAsia="ru-RU"/>
    </w:rPr>
  </w:style>
  <w:style w:type="paragraph" w:styleId="4">
    <w:name w:val="heading 4"/>
    <w:basedOn w:val="a"/>
    <w:next w:val="a"/>
    <w:link w:val="40"/>
    <w:uiPriority w:val="9"/>
    <w:unhideWhenUsed/>
    <w:qFormat/>
    <w:rsid w:val="00BD3E2E"/>
    <w:pPr>
      <w:keepNext/>
      <w:keepLines/>
      <w:overflowPunct w:val="0"/>
      <w:autoSpaceDE w:val="0"/>
      <w:autoSpaceDN w:val="0"/>
      <w:adjustRightInd w:val="0"/>
      <w:spacing w:before="40" w:after="0" w:line="240" w:lineRule="auto"/>
      <w:textAlignment w:val="baseline"/>
      <w:outlineLvl w:val="3"/>
    </w:pPr>
    <w:rPr>
      <w:rFonts w:asciiTheme="majorHAnsi" w:eastAsiaTheme="majorEastAsia" w:hAnsiTheme="majorHAnsi" w:cstheme="majorBidi"/>
      <w:i/>
      <w:iCs/>
      <w:color w:val="365F91" w:themeColor="accent1" w:themeShade="BF"/>
      <w:sz w:val="20"/>
      <w:szCs w:val="20"/>
      <w:lang w:eastAsia="ru-RU"/>
    </w:rPr>
  </w:style>
  <w:style w:type="paragraph" w:styleId="5">
    <w:name w:val="heading 5"/>
    <w:basedOn w:val="a"/>
    <w:next w:val="a"/>
    <w:link w:val="50"/>
    <w:uiPriority w:val="9"/>
    <w:semiHidden/>
    <w:unhideWhenUsed/>
    <w:qFormat/>
    <w:rsid w:val="00DE28B3"/>
    <w:pPr>
      <w:keepNext/>
      <w:keepLines/>
      <w:spacing w:before="40" w:after="0" w:line="360" w:lineRule="auto"/>
      <w:jc w:val="both"/>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8E0FBF"/>
    <w:rPr>
      <w:rFonts w:ascii="Times New Roman" w:hAnsi="Times New Roman" w:cs="Times New Roman"/>
      <w:color w:val="0000FF"/>
      <w:sz w:val="16"/>
      <w:szCs w:val="16"/>
    </w:rPr>
  </w:style>
  <w:style w:type="character" w:styleId="a5">
    <w:name w:val="Hyperlink"/>
    <w:basedOn w:val="a0"/>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2">
    <w:name w:val="Основной текст 3 Знак"/>
    <w:basedOn w:val="a0"/>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8E0FBF"/>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rsid w:val="008E0FBF"/>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8E0FBF"/>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rsid w:val="008E0FBF"/>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rsid w:val="008E0FBF"/>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basedOn w:val="a0"/>
    <w:uiPriority w:val="20"/>
    <w:qFormat/>
    <w:rsid w:val="008E0FBF"/>
    <w:rPr>
      <w:i/>
      <w:iCs/>
    </w:rPr>
  </w:style>
  <w:style w:type="character" w:styleId="af1">
    <w:name w:val="FollowedHyperlink"/>
    <w:basedOn w:val="a0"/>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3">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rsid w:val="008E0FBF"/>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8E0FBF"/>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basedOn w:val="Iniiaiieoeoo"/>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8E0FBF"/>
    <w:rPr>
      <w:b/>
      <w:bCs/>
      <w:i/>
      <w:iCs/>
      <w:sz w:val="17"/>
      <w:szCs w:val="17"/>
    </w:rPr>
  </w:style>
  <w:style w:type="paragraph" w:customStyle="1" w:styleId="310">
    <w:name w:val="Основной текст (3)1"/>
    <w:basedOn w:val="a"/>
    <w:link w:val="34"/>
    <w:rsid w:val="008E0FBF"/>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8E0FBF"/>
    <w:rPr>
      <w:i/>
      <w:iCs/>
      <w:spacing w:val="0"/>
      <w:sz w:val="16"/>
      <w:szCs w:val="16"/>
    </w:rPr>
  </w:style>
  <w:style w:type="character" w:customStyle="1" w:styleId="578">
    <w:name w:val="Основной текст (5)78"/>
    <w:basedOn w:val="a0"/>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8E0FBF"/>
    <w:rPr>
      <w:b/>
      <w:bCs/>
      <w:i/>
      <w:iCs/>
      <w:spacing w:val="0"/>
      <w:sz w:val="14"/>
      <w:szCs w:val="14"/>
    </w:rPr>
  </w:style>
  <w:style w:type="character" w:customStyle="1" w:styleId="57pt124">
    <w:name w:val="Основной текст (5) + 7 pt1.Полужирный24"/>
    <w:basedOn w:val="a0"/>
    <w:uiPriority w:val="99"/>
    <w:rsid w:val="008E0FBF"/>
    <w:rPr>
      <w:b/>
      <w:bCs/>
      <w:i/>
      <w:iCs/>
      <w:spacing w:val="0"/>
      <w:sz w:val="14"/>
      <w:szCs w:val="14"/>
    </w:rPr>
  </w:style>
  <w:style w:type="character" w:customStyle="1" w:styleId="8pt25340pt104">
    <w:name w:val="Основной текст + 8 pt25.Курсив34.Интервал 0 pt104"/>
    <w:basedOn w:val="a0"/>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8E0FBF"/>
    <w:rPr>
      <w:i/>
      <w:iCs/>
      <w:spacing w:val="0"/>
      <w:sz w:val="16"/>
      <w:szCs w:val="16"/>
    </w:rPr>
  </w:style>
  <w:style w:type="character" w:customStyle="1" w:styleId="576">
    <w:name w:val="Основной текст (5)76"/>
    <w:basedOn w:val="a0"/>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8E0FBF"/>
    <w:rPr>
      <w:rFonts w:ascii="Lucida Sans Unicode" w:hAnsi="Lucida Sans Unicode" w:cs="Lucida Sans Unicode"/>
      <w:i/>
      <w:iCs/>
      <w:spacing w:val="0"/>
      <w:sz w:val="16"/>
      <w:szCs w:val="16"/>
    </w:rPr>
  </w:style>
  <w:style w:type="character" w:customStyle="1" w:styleId="29">
    <w:name w:val="Основной текст (29)_"/>
    <w:basedOn w:val="a0"/>
    <w:rsid w:val="008E0FBF"/>
    <w:rPr>
      <w:rFonts w:ascii="Arial Narrow" w:hAnsi="Arial Narrow" w:cs="Arial Narrow"/>
      <w:i/>
      <w:iCs/>
      <w:sz w:val="15"/>
      <w:szCs w:val="15"/>
    </w:rPr>
  </w:style>
  <w:style w:type="paragraph" w:customStyle="1" w:styleId="100">
    <w:name w:val="Заголовок №10"/>
    <w:basedOn w:val="a"/>
    <w:link w:val="101"/>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8E0FBF"/>
    <w:rPr>
      <w:rFonts w:ascii="Lucida Sans Unicode" w:hAnsi="Lucida Sans Unicode" w:cs="Lucida Sans Unicode"/>
      <w:i/>
      <w:iCs/>
      <w:spacing w:val="0"/>
      <w:sz w:val="16"/>
      <w:szCs w:val="16"/>
    </w:rPr>
  </w:style>
  <w:style w:type="character" w:customStyle="1" w:styleId="aff">
    <w:name w:val="Основной текст_"/>
    <w:basedOn w:val="a0"/>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8E0FBF"/>
    <w:rPr>
      <w:rFonts w:ascii="Lucida Sans Unicode" w:hAnsi="Lucida Sans Unicode" w:cs="Lucida Sans Unicode"/>
      <w:i/>
      <w:iCs/>
      <w:spacing w:val="0"/>
      <w:sz w:val="16"/>
      <w:szCs w:val="16"/>
    </w:rPr>
  </w:style>
  <w:style w:type="character" w:customStyle="1" w:styleId="200">
    <w:name w:val="Основной текст (20)_"/>
    <w:basedOn w:val="a0"/>
    <w:rsid w:val="008E0FBF"/>
    <w:rPr>
      <w:b/>
      <w:bCs/>
      <w:i/>
      <w:iCs/>
      <w:sz w:val="15"/>
      <w:szCs w:val="15"/>
    </w:rPr>
  </w:style>
  <w:style w:type="character" w:customStyle="1" w:styleId="2050pt30">
    <w:name w:val="Основной текст (20) + Не курсив5.Интервал 0 pt30"/>
    <w:basedOn w:val="20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link w:val="430"/>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2">
    <w:name w:val="Основной текст + Курсив10"/>
    <w:basedOn w:val="aff"/>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basedOn w:val="a0"/>
    <w:uiPriority w:val="99"/>
    <w:rsid w:val="008E0FBF"/>
    <w:rPr>
      <w:rFonts w:ascii="Times New Roman" w:hAnsi="Times New Roman" w:cs="Times New Roman"/>
      <w:spacing w:val="0"/>
      <w:sz w:val="21"/>
      <w:szCs w:val="21"/>
      <w:u w:val="single"/>
    </w:rPr>
  </w:style>
  <w:style w:type="paragraph" w:customStyle="1" w:styleId="140">
    <w:name w:val="Заголовок №14"/>
    <w:basedOn w:val="a"/>
    <w:link w:val="142"/>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8E0FBF"/>
    <w:rPr>
      <w:spacing w:val="10"/>
      <w:sz w:val="26"/>
      <w:szCs w:val="26"/>
    </w:rPr>
  </w:style>
  <w:style w:type="character" w:customStyle="1" w:styleId="240">
    <w:name w:val="Основной текст24"/>
    <w:basedOn w:val="a0"/>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basedOn w:val="a0"/>
    <w:uiPriority w:val="9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rsid w:val="008E0FBF"/>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8E0FBF"/>
    <w:rPr>
      <w:rFonts w:ascii="Segoe UI" w:hAnsi="Segoe UI" w:cs="Segoe UI"/>
      <w:b/>
      <w:bCs/>
      <w:i/>
      <w:iCs/>
      <w:spacing w:val="0"/>
      <w:sz w:val="16"/>
      <w:szCs w:val="16"/>
    </w:rPr>
  </w:style>
  <w:style w:type="character" w:customStyle="1" w:styleId="SegoeUI1">
    <w:name w:val="Основной текст + Segoe UI1"/>
    <w:basedOn w:val="a0"/>
    <w:uiPriority w:val="99"/>
    <w:rsid w:val="008E0FBF"/>
    <w:rPr>
      <w:rFonts w:ascii="Segoe UI" w:hAnsi="Segoe UI" w:cs="Segoe UI"/>
      <w:i/>
      <w:iCs/>
      <w:spacing w:val="0"/>
      <w:sz w:val="13"/>
      <w:szCs w:val="13"/>
    </w:rPr>
  </w:style>
  <w:style w:type="character" w:customStyle="1" w:styleId="18">
    <w:name w:val="Основной текст1"/>
    <w:basedOn w:val="a0"/>
    <w:rsid w:val="008E0FBF"/>
    <w:rPr>
      <w:rFonts w:ascii="Gungsuh" w:eastAsia="Gungsuh" w:cs="Gungsuh"/>
      <w:spacing w:val="-10"/>
      <w:sz w:val="16"/>
      <w:szCs w:val="16"/>
      <w:u w:val="single"/>
    </w:rPr>
  </w:style>
  <w:style w:type="paragraph" w:customStyle="1" w:styleId="35">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9">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basedOn w:val="a0"/>
    <w:rsid w:val="008E0FBF"/>
    <w:rPr>
      <w:rFonts w:ascii="Gungsuh" w:eastAsia="Gungsuh" w:cs="Gungsuh"/>
      <w:spacing w:val="0"/>
      <w:sz w:val="15"/>
      <w:szCs w:val="15"/>
    </w:rPr>
  </w:style>
  <w:style w:type="character" w:customStyle="1" w:styleId="TrebuchetMS">
    <w:name w:val="Основной текст + Trebuchet MS"/>
    <w:basedOn w:val="a0"/>
    <w:uiPriority w:val="99"/>
    <w:rsid w:val="008E0FBF"/>
    <w:rPr>
      <w:rFonts w:ascii="Trebuchet MS" w:hAnsi="Trebuchet MS" w:cs="Trebuchet MS"/>
      <w:b/>
      <w:bCs/>
      <w:spacing w:val="0"/>
      <w:sz w:val="20"/>
      <w:szCs w:val="20"/>
    </w:rPr>
  </w:style>
  <w:style w:type="character" w:customStyle="1" w:styleId="103">
    <w:name w:val="Основной текст + 10"/>
    <w:basedOn w:val="a0"/>
    <w:uiPriority w:val="99"/>
    <w:rsid w:val="008E0FBF"/>
    <w:rPr>
      <w:rFonts w:ascii="Gungsuh" w:eastAsia="Gungsuh" w:cs="Gungsuh"/>
      <w:spacing w:val="-20"/>
      <w:sz w:val="21"/>
      <w:szCs w:val="21"/>
    </w:rPr>
  </w:style>
  <w:style w:type="character" w:customStyle="1" w:styleId="9">
    <w:name w:val="Основной текст + 9"/>
    <w:basedOn w:val="a0"/>
    <w:uiPriority w:val="99"/>
    <w:rsid w:val="008E0FBF"/>
    <w:rPr>
      <w:rFonts w:ascii="Gungsuh" w:eastAsia="Gungsuh" w:cs="Gungsuh"/>
      <w:smallCaps/>
      <w:spacing w:val="-10"/>
      <w:sz w:val="19"/>
      <w:szCs w:val="19"/>
    </w:rPr>
  </w:style>
  <w:style w:type="character" w:customStyle="1" w:styleId="Candara">
    <w:name w:val="Основной текст + Candara"/>
    <w:basedOn w:val="a0"/>
    <w:uiPriority w:val="99"/>
    <w:rsid w:val="008E0FBF"/>
    <w:rPr>
      <w:rFonts w:ascii="Candara" w:hAnsi="Candara" w:cs="Candara"/>
      <w:b/>
      <w:bCs/>
      <w:spacing w:val="0"/>
      <w:sz w:val="22"/>
      <w:szCs w:val="22"/>
    </w:rPr>
  </w:style>
  <w:style w:type="character" w:customStyle="1" w:styleId="0pt">
    <w:name w:val="Основной текст + Интервал 0 pt"/>
    <w:basedOn w:val="a0"/>
    <w:rsid w:val="008E0FBF"/>
    <w:rPr>
      <w:rFonts w:ascii="Gungsuh" w:eastAsia="Gungsuh" w:cs="Gungsuh"/>
      <w:spacing w:val="10"/>
      <w:sz w:val="18"/>
      <w:szCs w:val="18"/>
    </w:rPr>
  </w:style>
  <w:style w:type="character" w:customStyle="1" w:styleId="8pt">
    <w:name w:val="Основной текст + 8 pt"/>
    <w:basedOn w:val="a0"/>
    <w:rsid w:val="008E0FBF"/>
    <w:rPr>
      <w:rFonts w:ascii="Gungsuh" w:eastAsia="Gungsuh" w:cs="Gungsuh"/>
      <w:spacing w:val="-10"/>
      <w:sz w:val="16"/>
      <w:szCs w:val="16"/>
    </w:rPr>
  </w:style>
  <w:style w:type="character" w:customStyle="1" w:styleId="Consolas">
    <w:name w:val="Основной текст + Consolas"/>
    <w:basedOn w:val="a0"/>
    <w:uiPriority w:val="99"/>
    <w:rsid w:val="008E0FBF"/>
    <w:rPr>
      <w:rFonts w:ascii="Consolas" w:hAnsi="Consolas" w:cs="Consolas"/>
      <w:b/>
      <w:bCs/>
      <w:spacing w:val="0"/>
      <w:sz w:val="19"/>
      <w:szCs w:val="19"/>
    </w:rPr>
  </w:style>
  <w:style w:type="character" w:customStyle="1" w:styleId="82">
    <w:name w:val="Основной текст + 8"/>
    <w:basedOn w:val="a0"/>
    <w:uiPriority w:val="99"/>
    <w:rsid w:val="008E0FBF"/>
    <w:rPr>
      <w:rFonts w:ascii="Arial Narrow" w:hAnsi="Arial Narrow" w:cs="Arial Narrow"/>
      <w:i/>
      <w:iCs/>
      <w:smallCaps/>
      <w:sz w:val="17"/>
      <w:szCs w:val="17"/>
    </w:rPr>
  </w:style>
  <w:style w:type="character" w:customStyle="1" w:styleId="280">
    <w:name w:val="Основной текст (2) + 8"/>
    <w:basedOn w:val="a0"/>
    <w:uiPriority w:val="99"/>
    <w:rsid w:val="008E0FBF"/>
    <w:rPr>
      <w:rFonts w:ascii="Arial Narrow" w:hAnsi="Arial Narrow" w:cs="Arial Narrow"/>
      <w:i/>
      <w:iCs/>
      <w:smallCaps/>
      <w:spacing w:val="0"/>
      <w:sz w:val="17"/>
      <w:szCs w:val="17"/>
    </w:rPr>
  </w:style>
  <w:style w:type="character" w:customStyle="1" w:styleId="7pt">
    <w:name w:val="Основной текст + 7 pt"/>
    <w:basedOn w:val="a0"/>
    <w:uiPriority w:val="99"/>
    <w:rsid w:val="008E0FBF"/>
    <w:rPr>
      <w:rFonts w:ascii="Gungsuh" w:eastAsia="Gungsuh" w:cs="Gungsuh"/>
      <w:spacing w:val="0"/>
      <w:sz w:val="14"/>
      <w:szCs w:val="14"/>
    </w:rPr>
  </w:style>
  <w:style w:type="character" w:customStyle="1" w:styleId="9pt">
    <w:name w:val="Основной текст + 9 pt"/>
    <w:aliases w:val="Колонтитул + 92,5 pt7,Подпись к картинке (28) + Sylfaen,61,Полужирный10,Основной текст + 84,Малые прописные4,Основной текст (2) + Microsoft Sans Serif,Колонтитул + Century Gothic1,Основной текст (25) + 9"/>
    <w:basedOn w:val="a0"/>
    <w:rsid w:val="008E0FBF"/>
    <w:rPr>
      <w:rFonts w:ascii="Gungsuh" w:eastAsia="Gungsuh" w:cs="Gungsuh"/>
      <w:b/>
      <w:bCs/>
      <w:i/>
      <w:iCs/>
      <w:spacing w:val="0"/>
      <w:sz w:val="18"/>
      <w:szCs w:val="18"/>
    </w:rPr>
  </w:style>
  <w:style w:type="character" w:customStyle="1" w:styleId="9pt1">
    <w:name w:val="Основной текст + 9 pt1"/>
    <w:basedOn w:val="a0"/>
    <w:uiPriority w:val="99"/>
    <w:rsid w:val="008E0FBF"/>
    <w:rPr>
      <w:rFonts w:ascii="Gungsuh" w:eastAsia="Gungsuh" w:cs="Gungsuh"/>
      <w:smallCaps/>
      <w:spacing w:val="0"/>
      <w:sz w:val="18"/>
      <w:szCs w:val="18"/>
    </w:rPr>
  </w:style>
  <w:style w:type="character" w:customStyle="1" w:styleId="1pt">
    <w:name w:val="Основной текст + Интервал 1 pt"/>
    <w:basedOn w:val="a0"/>
    <w:rsid w:val="008E0FBF"/>
    <w:rPr>
      <w:rFonts w:ascii="Gungsuh" w:eastAsia="Gungsuh" w:cs="Gungsuh"/>
      <w:spacing w:val="30"/>
      <w:sz w:val="17"/>
      <w:szCs w:val="17"/>
    </w:rPr>
  </w:style>
  <w:style w:type="character" w:customStyle="1" w:styleId="Garamond">
    <w:name w:val="Колонтитул + Garamond"/>
    <w:basedOn w:val="a0"/>
    <w:uiPriority w:val="99"/>
    <w:rsid w:val="008E0FBF"/>
    <w:rPr>
      <w:rFonts w:ascii="Garamond" w:hAnsi="Garamond" w:cs="Garamond"/>
      <w:sz w:val="18"/>
      <w:szCs w:val="18"/>
    </w:rPr>
  </w:style>
  <w:style w:type="character" w:customStyle="1" w:styleId="3pt">
    <w:name w:val="Основной текст + Интервал 3 pt"/>
    <w:basedOn w:val="a0"/>
    <w:uiPriority w:val="99"/>
    <w:rsid w:val="008E0FBF"/>
    <w:rPr>
      <w:rFonts w:ascii="Gungsuh" w:eastAsia="Gungsuh" w:cs="Gungsuh"/>
      <w:spacing w:val="60"/>
      <w:sz w:val="17"/>
      <w:szCs w:val="17"/>
    </w:rPr>
  </w:style>
  <w:style w:type="paragraph" w:customStyle="1" w:styleId="aff6">
    <w:name w:val="Колонтитул"/>
    <w:basedOn w:val="a"/>
    <w:link w:val="aff7"/>
    <w:rsid w:val="008E0FBF"/>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8E0FBF"/>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rsid w:val="008E0FBF"/>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8E0FBF"/>
    <w:rPr>
      <w:rFonts w:ascii="Batang" w:eastAsia="Batang" w:cs="Batang"/>
      <w:b/>
      <w:bCs/>
      <w:smallCaps/>
      <w:spacing w:val="0"/>
      <w:sz w:val="19"/>
      <w:szCs w:val="19"/>
    </w:rPr>
  </w:style>
  <w:style w:type="character" w:customStyle="1" w:styleId="FrankRuehl">
    <w:name w:val="Основной текст + FrankRuehl"/>
    <w:basedOn w:val="a0"/>
    <w:uiPriority w:val="99"/>
    <w:rsid w:val="008E0FBF"/>
    <w:rPr>
      <w:rFonts w:ascii="FrankRuehl" w:cs="FrankRuehl"/>
      <w:sz w:val="30"/>
      <w:szCs w:val="30"/>
      <w:lang w:bidi="he-IL"/>
    </w:rPr>
  </w:style>
  <w:style w:type="character" w:customStyle="1" w:styleId="FrankRuehl2">
    <w:name w:val="Основной текст + FrankRuehl2"/>
    <w:basedOn w:val="a0"/>
    <w:uiPriority w:val="99"/>
    <w:rsid w:val="008E0FBF"/>
    <w:rPr>
      <w:rFonts w:ascii="FrankRuehl" w:cs="FrankRuehl"/>
      <w:sz w:val="29"/>
      <w:szCs w:val="29"/>
      <w:lang w:bidi="he-IL"/>
    </w:rPr>
  </w:style>
  <w:style w:type="character" w:customStyle="1" w:styleId="FrankRuehl1">
    <w:name w:val="Основной текст + FrankRuehl1"/>
    <w:basedOn w:val="a0"/>
    <w:uiPriority w:val="99"/>
    <w:rsid w:val="008E0FBF"/>
    <w:rPr>
      <w:rFonts w:ascii="FrankRuehl" w:cs="FrankRuehl"/>
      <w:i/>
      <w:iCs/>
      <w:sz w:val="16"/>
      <w:szCs w:val="16"/>
      <w:lang w:bidi="he-IL"/>
    </w:rPr>
  </w:style>
  <w:style w:type="character" w:customStyle="1" w:styleId="112">
    <w:name w:val="Основной текст + 11"/>
    <w:basedOn w:val="a0"/>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8E0FBF"/>
    <w:rPr>
      <w:rFonts w:ascii="FrankRuehl" w:cs="FrankRuehl"/>
      <w:b/>
      <w:bCs/>
      <w:i/>
      <w:iCs/>
      <w:spacing w:val="0"/>
      <w:sz w:val="9"/>
      <w:szCs w:val="9"/>
      <w:lang w:bidi="he-IL"/>
    </w:rPr>
  </w:style>
  <w:style w:type="paragraph" w:customStyle="1" w:styleId="47">
    <w:name w:val="Основной текст4"/>
    <w:basedOn w:val="a"/>
    <w:uiPriority w:val="99"/>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8E0FBF"/>
    <w:rPr>
      <w:rFonts w:ascii="Gungsuh" w:eastAsia="Gungsuh" w:cs="Gungsuh"/>
      <w:sz w:val="33"/>
      <w:szCs w:val="33"/>
    </w:rPr>
  </w:style>
  <w:style w:type="character" w:customStyle="1" w:styleId="10pt">
    <w:name w:val="Основной текст + 10 pt"/>
    <w:aliases w:val="Интервал 0 pt26"/>
    <w:basedOn w:val="a0"/>
    <w:uiPriority w:val="99"/>
    <w:rsid w:val="008E0FBF"/>
    <w:rPr>
      <w:rFonts w:ascii="Gungsuh" w:eastAsia="Gungsuh" w:cs="Gungsuh"/>
      <w:spacing w:val="-20"/>
      <w:sz w:val="20"/>
      <w:szCs w:val="20"/>
    </w:rPr>
  </w:style>
  <w:style w:type="character" w:customStyle="1" w:styleId="aff8">
    <w:name w:val="Основной текст + Полужирный"/>
    <w:aliases w:val="Интервал 0 pt9"/>
    <w:basedOn w:val="a0"/>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8E0FBF"/>
    <w:rPr>
      <w:rFonts w:ascii="Times New Roman" w:hAnsi="Times New Roman" w:cs="Times New Roman"/>
      <w:b/>
      <w:bCs/>
      <w:sz w:val="21"/>
      <w:szCs w:val="21"/>
    </w:rPr>
  </w:style>
  <w:style w:type="character" w:customStyle="1" w:styleId="-1pt0">
    <w:name w:val="Оглавление + Интервал -1 pt"/>
    <w:basedOn w:val="a0"/>
    <w:uiPriority w:val="99"/>
    <w:rsid w:val="008E0FBF"/>
    <w:rPr>
      <w:rFonts w:ascii="Times New Roman" w:hAnsi="Times New Roman" w:cs="Times New Roman"/>
      <w:spacing w:val="-20"/>
      <w:sz w:val="21"/>
      <w:szCs w:val="21"/>
    </w:rPr>
  </w:style>
  <w:style w:type="character" w:customStyle="1" w:styleId="300">
    <w:name w:val="Основной текст + 30"/>
    <w:basedOn w:val="a0"/>
    <w:uiPriority w:val="99"/>
    <w:rsid w:val="008E0FBF"/>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8E0FBF"/>
    <w:rPr>
      <w:rFonts w:ascii="Bookman Old Style" w:hAnsi="Bookman Old Style" w:cs="Bookman Old Style"/>
      <w:spacing w:val="-20"/>
      <w:sz w:val="16"/>
      <w:szCs w:val="16"/>
    </w:rPr>
  </w:style>
  <w:style w:type="character" w:customStyle="1" w:styleId="202">
    <w:name w:val="Подпись к картинке (20)"/>
    <w:basedOn w:val="a0"/>
    <w:rsid w:val="008E0FBF"/>
    <w:rPr>
      <w:rFonts w:ascii="Arial Narrow" w:hAnsi="Arial Narrow" w:cs="Arial Narrow"/>
      <w:i/>
      <w:iCs/>
      <w:spacing w:val="0"/>
      <w:sz w:val="16"/>
      <w:szCs w:val="16"/>
      <w:u w:val="single"/>
    </w:rPr>
  </w:style>
  <w:style w:type="character" w:customStyle="1" w:styleId="211">
    <w:name w:val="Подпись к картинке (21)"/>
    <w:basedOn w:val="a0"/>
    <w:rsid w:val="008E0FBF"/>
    <w:rPr>
      <w:rFonts w:ascii="Arial Narrow" w:hAnsi="Arial Narrow" w:cs="Arial Narrow"/>
      <w:strike/>
      <w:spacing w:val="0"/>
      <w:sz w:val="22"/>
      <w:szCs w:val="22"/>
    </w:rPr>
  </w:style>
  <w:style w:type="character" w:customStyle="1" w:styleId="51">
    <w:name w:val="Подпись к картинке (5)"/>
    <w:basedOn w:val="a0"/>
    <w:rsid w:val="008E0FBF"/>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link w:val="affa"/>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link w:val="122"/>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link w:val="38"/>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link w:val="53"/>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0">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link w:val="221"/>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link w:val="570"/>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link w:val="581"/>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basedOn w:val="a0"/>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link w:val="2d"/>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link w:val="4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link w:val="151"/>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link w:val="171"/>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8E0FBF"/>
    <w:rPr>
      <w:rFonts w:ascii="Arial Narrow" w:hAnsi="Arial Narrow" w:cs="Arial Narrow"/>
      <w:i/>
      <w:iCs/>
      <w:spacing w:val="0"/>
      <w:sz w:val="14"/>
      <w:szCs w:val="14"/>
    </w:rPr>
  </w:style>
  <w:style w:type="character" w:customStyle="1" w:styleId="3a">
    <w:name w:val="Основной текст + Курсив3"/>
    <w:basedOn w:val="a0"/>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basedOn w:val="a0"/>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8E0FBF"/>
    <w:rPr>
      <w:rFonts w:ascii="MS Reference Sans Serif" w:hAnsi="MS Reference Sans Serif" w:cs="MS Reference Sans Serif"/>
      <w:smallCaps/>
      <w:spacing w:val="-10"/>
      <w:sz w:val="14"/>
      <w:szCs w:val="14"/>
    </w:rPr>
  </w:style>
  <w:style w:type="character" w:customStyle="1" w:styleId="2e">
    <w:name w:val="Основной текст + Курсив2"/>
    <w:basedOn w:val="a0"/>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link w:val="62"/>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0">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link w:val="73"/>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8E0FBF"/>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8E0FBF"/>
    <w:rPr>
      <w:rFonts w:ascii="Gulim" w:eastAsia="Gulim" w:cs="Gulim"/>
      <w:i/>
      <w:iCs/>
      <w:spacing w:val="0"/>
      <w:sz w:val="13"/>
      <w:szCs w:val="13"/>
    </w:rPr>
  </w:style>
  <w:style w:type="character" w:customStyle="1" w:styleId="74">
    <w:name w:val="Основной текст + Курсив7"/>
    <w:basedOn w:val="a0"/>
    <w:uiPriority w:val="99"/>
    <w:rsid w:val="008E0FBF"/>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8E0FBF"/>
    <w:rPr>
      <w:rFonts w:ascii="Arial Narrow" w:hAnsi="Arial Narrow" w:cs="Arial Narrow"/>
      <w:spacing w:val="0"/>
      <w:sz w:val="17"/>
      <w:szCs w:val="17"/>
    </w:rPr>
  </w:style>
  <w:style w:type="character" w:customStyle="1" w:styleId="275">
    <w:name w:val="Основной текст (27) + Не курсив5"/>
    <w:basedOn w:val="a0"/>
    <w:uiPriority w:val="99"/>
    <w:rsid w:val="008E0FBF"/>
    <w:rPr>
      <w:rFonts w:ascii="Arial Narrow" w:hAnsi="Arial Narrow" w:cs="Arial Narrow"/>
      <w:spacing w:val="0"/>
      <w:sz w:val="17"/>
      <w:szCs w:val="17"/>
    </w:rPr>
  </w:style>
  <w:style w:type="character" w:customStyle="1" w:styleId="64">
    <w:name w:val="Основной текст + Курсив6"/>
    <w:basedOn w:val="a0"/>
    <w:uiPriority w:val="99"/>
    <w:rsid w:val="008E0FBF"/>
    <w:rPr>
      <w:rFonts w:ascii="Arial Narrow" w:hAnsi="Arial Narrow" w:cs="Arial Narrow"/>
      <w:i/>
      <w:iCs/>
      <w:spacing w:val="0"/>
      <w:sz w:val="17"/>
      <w:szCs w:val="17"/>
    </w:rPr>
  </w:style>
  <w:style w:type="character" w:customStyle="1" w:styleId="270">
    <w:name w:val="Основной текст (27)"/>
    <w:basedOn w:val="a0"/>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8E0FBF"/>
    <w:rPr>
      <w:rFonts w:ascii="Arial Narrow" w:hAnsi="Arial Narrow" w:cs="Arial Narrow"/>
      <w:spacing w:val="0"/>
      <w:sz w:val="17"/>
      <w:szCs w:val="17"/>
    </w:rPr>
  </w:style>
  <w:style w:type="character" w:customStyle="1" w:styleId="58pt">
    <w:name w:val="Основной текст (5) + 8 pt.Не курсив"/>
    <w:basedOn w:val="a0"/>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link w:val="351"/>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b">
    <w:name w:val="Заголовок №3"/>
    <w:basedOn w:val="a"/>
    <w:uiPriority w:val="99"/>
    <w:rsid w:val="008E0FBF"/>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link w:val="183"/>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8E0FBF"/>
    <w:rPr>
      <w:rFonts w:ascii="Arial" w:hAnsi="Arial" w:cs="Arial"/>
      <w:b/>
      <w:bCs/>
      <w:spacing w:val="0"/>
      <w:sz w:val="23"/>
      <w:szCs w:val="23"/>
    </w:rPr>
  </w:style>
  <w:style w:type="character" w:customStyle="1" w:styleId="14pt">
    <w:name w:val="Основной текст + 14 pt"/>
    <w:basedOn w:val="a0"/>
    <w:uiPriority w:val="99"/>
    <w:rsid w:val="008E0FBF"/>
    <w:rPr>
      <w:rFonts w:ascii="Lucida Sans Unicode" w:hAnsi="Lucida Sans Unicode" w:cs="Lucida Sans Unicode"/>
      <w:sz w:val="28"/>
      <w:szCs w:val="28"/>
    </w:rPr>
  </w:style>
  <w:style w:type="paragraph" w:customStyle="1" w:styleId="2f">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575">
    <w:name w:val="Основной текст (5)75"/>
    <w:basedOn w:val="a0"/>
    <w:uiPriority w:val="99"/>
    <w:rsid w:val="00BE2C92"/>
    <w:rPr>
      <w:i/>
      <w:iCs/>
      <w:spacing w:val="0"/>
      <w:sz w:val="16"/>
      <w:szCs w:val="16"/>
    </w:rPr>
  </w:style>
  <w:style w:type="character" w:customStyle="1" w:styleId="574">
    <w:name w:val="Основной текст (5)74"/>
    <w:basedOn w:val="a0"/>
    <w:uiPriority w:val="99"/>
    <w:rsid w:val="00BE2C92"/>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basedOn w:val="a0"/>
    <w:uiPriority w:val="99"/>
    <w:rsid w:val="00BE2C92"/>
    <w:rPr>
      <w:i/>
      <w:iCs/>
      <w:spacing w:val="-10"/>
      <w:sz w:val="17"/>
      <w:szCs w:val="17"/>
    </w:rPr>
  </w:style>
  <w:style w:type="character" w:customStyle="1" w:styleId="58445pt60510pt90">
    <w:name w:val="Основной текст (5) + 844.5 pt60.Не курсив51.Интервал 0 pt90"/>
    <w:basedOn w:val="a0"/>
    <w:uiPriority w:val="99"/>
    <w:rsid w:val="00BE2C92"/>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basedOn w:val="a0"/>
    <w:uiPriority w:val="99"/>
    <w:rsid w:val="00BE2C92"/>
    <w:rPr>
      <w:i/>
      <w:iCs/>
      <w:spacing w:val="-10"/>
      <w:sz w:val="17"/>
      <w:szCs w:val="17"/>
    </w:rPr>
  </w:style>
  <w:style w:type="character" w:customStyle="1" w:styleId="573">
    <w:name w:val="Основной текст (5)73"/>
    <w:basedOn w:val="a0"/>
    <w:uiPriority w:val="99"/>
    <w:rsid w:val="00BE2C92"/>
    <w:rPr>
      <w:i/>
      <w:iCs/>
      <w:spacing w:val="0"/>
      <w:sz w:val="16"/>
      <w:szCs w:val="16"/>
    </w:rPr>
  </w:style>
  <w:style w:type="character" w:customStyle="1" w:styleId="572">
    <w:name w:val="Основной текст (5)72"/>
    <w:basedOn w:val="a0"/>
    <w:uiPriority w:val="99"/>
    <w:rsid w:val="00BE2C92"/>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basedOn w:val="a0"/>
    <w:uiPriority w:val="99"/>
    <w:rsid w:val="00BE2C92"/>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basedOn w:val="a0"/>
    <w:uiPriority w:val="99"/>
    <w:rsid w:val="00BE2C92"/>
    <w:rPr>
      <w:b/>
      <w:bCs/>
      <w:i/>
      <w:iCs/>
      <w:spacing w:val="0"/>
      <w:sz w:val="17"/>
      <w:szCs w:val="17"/>
    </w:rPr>
  </w:style>
  <w:style w:type="character" w:customStyle="1" w:styleId="571">
    <w:name w:val="Основной текст (5)71"/>
    <w:basedOn w:val="a0"/>
    <w:uiPriority w:val="99"/>
    <w:rsid w:val="00BE2C92"/>
    <w:rPr>
      <w:i/>
      <w:iCs/>
      <w:spacing w:val="0"/>
      <w:sz w:val="16"/>
      <w:szCs w:val="16"/>
    </w:rPr>
  </w:style>
  <w:style w:type="character" w:customStyle="1" w:styleId="203">
    <w:name w:val="Основной текст (20)"/>
    <w:basedOn w:val="a0"/>
    <w:uiPriority w:val="99"/>
    <w:rsid w:val="00BE2C92"/>
    <w:rPr>
      <w:b/>
      <w:bCs/>
      <w:i/>
      <w:iCs/>
      <w:sz w:val="15"/>
      <w:szCs w:val="15"/>
    </w:rPr>
  </w:style>
  <w:style w:type="character" w:customStyle="1" w:styleId="2030">
    <w:name w:val="Основной текст (20)3"/>
    <w:basedOn w:val="a0"/>
    <w:uiPriority w:val="99"/>
    <w:rsid w:val="00BE2C92"/>
    <w:rPr>
      <w:rFonts w:ascii="Arial Unicode MS" w:eastAsia="Arial Unicode MS" w:cs="Arial Unicode MS"/>
      <w:b/>
      <w:bCs/>
      <w:i/>
      <w:iCs/>
      <w:noProof/>
      <w:sz w:val="15"/>
      <w:szCs w:val="15"/>
    </w:rPr>
  </w:style>
  <w:style w:type="character" w:customStyle="1" w:styleId="208pt4">
    <w:name w:val="Основной текст (20) + 8 pt.Не полужирный4"/>
    <w:basedOn w:val="a0"/>
    <w:uiPriority w:val="99"/>
    <w:rsid w:val="00BE2C92"/>
    <w:rPr>
      <w:rFonts w:ascii="Arial Unicode MS" w:eastAsia="Arial Unicode MS" w:cs="Arial Unicode MS"/>
      <w:b/>
      <w:bCs/>
      <w:i/>
      <w:iCs/>
      <w:noProof/>
      <w:sz w:val="16"/>
      <w:szCs w:val="16"/>
    </w:rPr>
  </w:style>
  <w:style w:type="character" w:customStyle="1" w:styleId="2020">
    <w:name w:val="Основной текст (20)2"/>
    <w:basedOn w:val="a0"/>
    <w:uiPriority w:val="99"/>
    <w:rsid w:val="00BE2C92"/>
    <w:rPr>
      <w:b/>
      <w:bCs/>
      <w:i/>
      <w:iCs/>
      <w:sz w:val="15"/>
      <w:szCs w:val="15"/>
    </w:rPr>
  </w:style>
  <w:style w:type="character" w:customStyle="1" w:styleId="363">
    <w:name w:val="Основной текст (36) + Не курсив3"/>
    <w:basedOn w:val="a0"/>
    <w:uiPriority w:val="99"/>
    <w:rsid w:val="00BE2C92"/>
    <w:rPr>
      <w:rFonts w:ascii="Arial" w:hAnsi="Arial" w:cs="Arial"/>
      <w:spacing w:val="0"/>
      <w:sz w:val="8"/>
      <w:szCs w:val="8"/>
    </w:rPr>
  </w:style>
  <w:style w:type="character" w:customStyle="1" w:styleId="4a">
    <w:name w:val="Основной текст + Курсив4"/>
    <w:basedOn w:val="aff"/>
    <w:uiPriority w:val="99"/>
    <w:rsid w:val="00BE2C92"/>
    <w:rPr>
      <w:rFonts w:ascii="Century Gothic" w:hAnsi="Century Gothic" w:cs="Century Gothic"/>
      <w:i/>
      <w:iCs/>
      <w:spacing w:val="-10"/>
      <w:sz w:val="17"/>
      <w:szCs w:val="17"/>
    </w:rPr>
  </w:style>
  <w:style w:type="character" w:customStyle="1" w:styleId="362">
    <w:name w:val="Основной текст (36) + Не курсив2"/>
    <w:basedOn w:val="a0"/>
    <w:uiPriority w:val="99"/>
    <w:rsid w:val="00BE2C92"/>
    <w:rPr>
      <w:rFonts w:ascii="Arial" w:hAnsi="Arial" w:cs="Arial"/>
      <w:spacing w:val="0"/>
      <w:sz w:val="8"/>
      <w:szCs w:val="8"/>
    </w:rPr>
  </w:style>
  <w:style w:type="character" w:customStyle="1" w:styleId="400">
    <w:name w:val="Основной текст (40) + Не курсив"/>
    <w:basedOn w:val="a0"/>
    <w:uiPriority w:val="99"/>
    <w:rsid w:val="00BE2C92"/>
    <w:rPr>
      <w:rFonts w:ascii="Arial" w:hAnsi="Arial" w:cs="Arial"/>
      <w:noProof/>
      <w:spacing w:val="0"/>
      <w:sz w:val="8"/>
      <w:szCs w:val="8"/>
    </w:rPr>
  </w:style>
  <w:style w:type="paragraph" w:customStyle="1" w:styleId="380">
    <w:name w:val="Основной текст (38)"/>
    <w:basedOn w:val="a"/>
    <w:uiPriority w:val="99"/>
    <w:rsid w:val="00BE2C92"/>
    <w:pPr>
      <w:shd w:val="clear" w:color="auto" w:fill="FFFFFF"/>
      <w:autoSpaceDE w:val="0"/>
      <w:autoSpaceDN w:val="0"/>
      <w:adjustRightInd w:val="0"/>
      <w:spacing w:after="0" w:line="86" w:lineRule="exact"/>
      <w:jc w:val="center"/>
    </w:pPr>
    <w:rPr>
      <w:rFonts w:ascii="Arial" w:hAnsi="Arial" w:cs="Arial"/>
      <w:sz w:val="8"/>
      <w:szCs w:val="8"/>
    </w:rPr>
  </w:style>
  <w:style w:type="paragraph" w:customStyle="1" w:styleId="401">
    <w:name w:val="Основной текст (40)"/>
    <w:basedOn w:val="a"/>
    <w:uiPriority w:val="99"/>
    <w:rsid w:val="00BE2C92"/>
    <w:pPr>
      <w:shd w:val="clear" w:color="auto" w:fill="FFFFFF"/>
      <w:autoSpaceDE w:val="0"/>
      <w:autoSpaceDN w:val="0"/>
      <w:adjustRightInd w:val="0"/>
      <w:spacing w:after="0" w:line="86" w:lineRule="exact"/>
      <w:jc w:val="both"/>
    </w:pPr>
    <w:rPr>
      <w:rFonts w:ascii="Arial" w:hAnsi="Arial" w:cs="Arial"/>
      <w:i/>
      <w:iCs/>
      <w:sz w:val="8"/>
      <w:szCs w:val="8"/>
    </w:rPr>
  </w:style>
  <w:style w:type="paragraph" w:customStyle="1" w:styleId="rtejustify">
    <w:name w:val="rtejustify"/>
    <w:basedOn w:val="a"/>
    <w:rsid w:val="001E3417"/>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character" w:customStyle="1" w:styleId="10">
    <w:name w:val="Заголовок 1 Знак"/>
    <w:basedOn w:val="a0"/>
    <w:link w:val="1"/>
    <w:uiPriority w:val="9"/>
    <w:rsid w:val="001E3417"/>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9E1907"/>
    <w:rPr>
      <w:rFonts w:asciiTheme="majorHAnsi" w:eastAsiaTheme="majorEastAsia" w:hAnsiTheme="majorHAnsi" w:cstheme="majorBidi"/>
      <w:color w:val="365F91" w:themeColor="accent1" w:themeShade="BF"/>
      <w:sz w:val="26"/>
      <w:szCs w:val="26"/>
      <w:lang w:eastAsia="ru-RU"/>
    </w:rPr>
  </w:style>
  <w:style w:type="character" w:customStyle="1" w:styleId="30">
    <w:name w:val="Заголовок 3 Знак"/>
    <w:basedOn w:val="a0"/>
    <w:link w:val="3"/>
    <w:uiPriority w:val="9"/>
    <w:rsid w:val="009E1907"/>
    <w:rPr>
      <w:rFonts w:asciiTheme="majorHAnsi" w:eastAsiaTheme="majorEastAsia" w:hAnsiTheme="majorHAnsi" w:cstheme="majorBidi"/>
      <w:color w:val="243F60" w:themeColor="accent1" w:themeShade="7F"/>
      <w:sz w:val="24"/>
      <w:szCs w:val="24"/>
      <w:lang w:eastAsia="ru-RU"/>
    </w:rPr>
  </w:style>
  <w:style w:type="character" w:customStyle="1" w:styleId="40">
    <w:name w:val="Заголовок 4 Знак"/>
    <w:basedOn w:val="a0"/>
    <w:link w:val="4"/>
    <w:uiPriority w:val="9"/>
    <w:rsid w:val="00BD3E2E"/>
    <w:rPr>
      <w:rFonts w:asciiTheme="majorHAnsi" w:eastAsiaTheme="majorEastAsia" w:hAnsiTheme="majorHAnsi" w:cstheme="majorBidi"/>
      <w:i/>
      <w:iCs/>
      <w:color w:val="365F91" w:themeColor="accent1" w:themeShade="BF"/>
      <w:sz w:val="20"/>
      <w:szCs w:val="20"/>
      <w:lang w:eastAsia="ru-RU"/>
    </w:rPr>
  </w:style>
  <w:style w:type="character" w:customStyle="1" w:styleId="MicrosoftSansSerif">
    <w:name w:val="Основной текст + Microsoft Sans Serif"/>
    <w:rsid w:val="004C6019"/>
    <w:rPr>
      <w:rFonts w:ascii="Microsoft Sans Serif" w:hAnsi="Microsoft Sans Serif"/>
      <w:i/>
      <w:spacing w:val="10"/>
      <w:sz w:val="15"/>
    </w:rPr>
  </w:style>
  <w:style w:type="character" w:customStyle="1" w:styleId="46">
    <w:name w:val="Основной текст (4)_"/>
    <w:basedOn w:val="a0"/>
    <w:link w:val="45"/>
    <w:rsid w:val="00411FB7"/>
    <w:rPr>
      <w:rFonts w:ascii="Gungsuh" w:eastAsia="Gungsuh" w:hAnsi="Times New Roman" w:cs="Gungsuh"/>
      <w:sz w:val="13"/>
      <w:szCs w:val="13"/>
      <w:shd w:val="clear" w:color="auto" w:fill="FFFFFF"/>
    </w:rPr>
  </w:style>
  <w:style w:type="character" w:styleId="affb">
    <w:name w:val="annotation reference"/>
    <w:basedOn w:val="a0"/>
    <w:uiPriority w:val="99"/>
    <w:semiHidden/>
    <w:unhideWhenUsed/>
    <w:rsid w:val="00A9328B"/>
    <w:rPr>
      <w:sz w:val="16"/>
      <w:szCs w:val="16"/>
    </w:rPr>
  </w:style>
  <w:style w:type="paragraph" w:styleId="affc">
    <w:name w:val="annotation text"/>
    <w:basedOn w:val="a"/>
    <w:link w:val="affd"/>
    <w:uiPriority w:val="99"/>
    <w:semiHidden/>
    <w:unhideWhenUsed/>
    <w:rsid w:val="00A9328B"/>
    <w:pPr>
      <w:spacing w:line="240" w:lineRule="auto"/>
    </w:pPr>
    <w:rPr>
      <w:sz w:val="20"/>
      <w:szCs w:val="20"/>
    </w:rPr>
  </w:style>
  <w:style w:type="character" w:customStyle="1" w:styleId="affd">
    <w:name w:val="Текст примечания Знак"/>
    <w:basedOn w:val="a0"/>
    <w:link w:val="affc"/>
    <w:uiPriority w:val="99"/>
    <w:semiHidden/>
    <w:rsid w:val="00A9328B"/>
    <w:rPr>
      <w:sz w:val="20"/>
      <w:szCs w:val="20"/>
    </w:rPr>
  </w:style>
  <w:style w:type="paragraph" w:styleId="affe">
    <w:name w:val="annotation subject"/>
    <w:basedOn w:val="affc"/>
    <w:next w:val="affc"/>
    <w:link w:val="afff"/>
    <w:uiPriority w:val="99"/>
    <w:semiHidden/>
    <w:unhideWhenUsed/>
    <w:rsid w:val="00A9328B"/>
    <w:rPr>
      <w:b/>
      <w:bCs/>
    </w:rPr>
  </w:style>
  <w:style w:type="character" w:customStyle="1" w:styleId="afff">
    <w:name w:val="Тема примечания Знак"/>
    <w:basedOn w:val="affd"/>
    <w:link w:val="affe"/>
    <w:uiPriority w:val="99"/>
    <w:semiHidden/>
    <w:rsid w:val="00A9328B"/>
    <w:rPr>
      <w:b/>
      <w:bCs/>
      <w:sz w:val="20"/>
      <w:szCs w:val="20"/>
    </w:rPr>
  </w:style>
  <w:style w:type="paragraph" w:styleId="afff0">
    <w:name w:val="Balloon Text"/>
    <w:basedOn w:val="a"/>
    <w:link w:val="afff1"/>
    <w:uiPriority w:val="99"/>
    <w:semiHidden/>
    <w:unhideWhenUsed/>
    <w:rsid w:val="00A9328B"/>
    <w:pPr>
      <w:spacing w:after="0" w:line="240" w:lineRule="auto"/>
    </w:pPr>
    <w:rPr>
      <w:rFonts w:ascii="Segoe UI" w:hAnsi="Segoe UI" w:cs="Segoe UI"/>
      <w:sz w:val="18"/>
      <w:szCs w:val="18"/>
    </w:rPr>
  </w:style>
  <w:style w:type="character" w:customStyle="1" w:styleId="afff1">
    <w:name w:val="Текст выноски Знак"/>
    <w:basedOn w:val="a0"/>
    <w:link w:val="afff0"/>
    <w:uiPriority w:val="99"/>
    <w:semiHidden/>
    <w:rsid w:val="00A9328B"/>
    <w:rPr>
      <w:rFonts w:ascii="Segoe UI" w:hAnsi="Segoe UI" w:cs="Segoe UI"/>
      <w:sz w:val="18"/>
      <w:szCs w:val="18"/>
    </w:rPr>
  </w:style>
  <w:style w:type="paragraph" w:customStyle="1" w:styleId="130">
    <w:name w:val="Основной текст (13)"/>
    <w:basedOn w:val="a"/>
    <w:link w:val="131"/>
    <w:rsid w:val="00005F35"/>
    <w:pPr>
      <w:shd w:val="clear" w:color="auto" w:fill="FFFFFF"/>
      <w:overflowPunct w:val="0"/>
      <w:autoSpaceDE w:val="0"/>
      <w:autoSpaceDN w:val="0"/>
      <w:adjustRightInd w:val="0"/>
      <w:spacing w:after="0" w:line="240" w:lineRule="atLeast"/>
      <w:textAlignment w:val="baseline"/>
    </w:pPr>
    <w:rPr>
      <w:rFonts w:ascii="Arial" w:eastAsia="Times New Roman" w:hAnsi="Arial" w:cs="Times New Roman"/>
      <w:sz w:val="36"/>
      <w:szCs w:val="20"/>
      <w:lang w:eastAsia="ru-RU"/>
    </w:rPr>
  </w:style>
  <w:style w:type="character" w:customStyle="1" w:styleId="11SimSun">
    <w:name w:val="Основной текст (11) + SimSun"/>
    <w:rsid w:val="00005F35"/>
    <w:rPr>
      <w:rFonts w:ascii="SimSun" w:eastAsia="SimSun" w:hAnsi="Arial"/>
      <w:spacing w:val="-10"/>
      <w:sz w:val="16"/>
    </w:rPr>
  </w:style>
  <w:style w:type="character" w:customStyle="1" w:styleId="272">
    <w:name w:val="Основной текст (27)_"/>
    <w:basedOn w:val="a0"/>
    <w:rsid w:val="00005F35"/>
    <w:rPr>
      <w:rFonts w:ascii="Arial" w:hAnsi="Arial"/>
      <w:sz w:val="14"/>
      <w:shd w:val="clear" w:color="auto" w:fill="FFFFFF"/>
    </w:rPr>
  </w:style>
  <w:style w:type="paragraph" w:customStyle="1" w:styleId="260">
    <w:name w:val="Основной текст (26)"/>
    <w:basedOn w:val="a"/>
    <w:link w:val="261"/>
    <w:rsid w:val="00005F35"/>
    <w:pPr>
      <w:shd w:val="clear" w:color="auto" w:fill="FFFFFF"/>
      <w:overflowPunct w:val="0"/>
      <w:autoSpaceDE w:val="0"/>
      <w:autoSpaceDN w:val="0"/>
      <w:adjustRightInd w:val="0"/>
      <w:spacing w:after="0" w:line="240" w:lineRule="atLeast"/>
      <w:jc w:val="center"/>
      <w:textAlignment w:val="baseline"/>
    </w:pPr>
    <w:rPr>
      <w:rFonts w:ascii="Arial" w:eastAsia="Times New Roman" w:hAnsi="Arial" w:cs="Times New Roman"/>
      <w:sz w:val="14"/>
      <w:szCs w:val="20"/>
      <w:lang w:eastAsia="ru-RU"/>
    </w:rPr>
  </w:style>
  <w:style w:type="character" w:customStyle="1" w:styleId="261">
    <w:name w:val="Основной текст (26)_"/>
    <w:basedOn w:val="a0"/>
    <w:link w:val="260"/>
    <w:rsid w:val="00005F35"/>
    <w:rPr>
      <w:rFonts w:ascii="Arial" w:eastAsia="Times New Roman" w:hAnsi="Arial" w:cs="Times New Roman"/>
      <w:sz w:val="14"/>
      <w:szCs w:val="20"/>
      <w:shd w:val="clear" w:color="auto" w:fill="FFFFFF"/>
      <w:lang w:eastAsia="ru-RU"/>
    </w:rPr>
  </w:style>
  <w:style w:type="paragraph" w:customStyle="1" w:styleId="241">
    <w:name w:val="Основной текст (24)"/>
    <w:basedOn w:val="a"/>
    <w:link w:val="242"/>
    <w:rsid w:val="00005F35"/>
    <w:pPr>
      <w:shd w:val="clear" w:color="auto" w:fill="FFFFFF"/>
      <w:overflowPunct w:val="0"/>
      <w:autoSpaceDE w:val="0"/>
      <w:autoSpaceDN w:val="0"/>
      <w:adjustRightInd w:val="0"/>
      <w:spacing w:after="0" w:line="240" w:lineRule="atLeast"/>
      <w:textAlignment w:val="baseline"/>
    </w:pPr>
    <w:rPr>
      <w:rFonts w:ascii="Arial" w:eastAsia="Times New Roman" w:hAnsi="Arial" w:cs="Times New Roman"/>
      <w:sz w:val="21"/>
      <w:szCs w:val="20"/>
      <w:lang w:eastAsia="ru-RU"/>
    </w:rPr>
  </w:style>
  <w:style w:type="character" w:customStyle="1" w:styleId="242">
    <w:name w:val="Основной текст (24)_"/>
    <w:basedOn w:val="a0"/>
    <w:link w:val="241"/>
    <w:rsid w:val="00005F35"/>
    <w:rPr>
      <w:rFonts w:ascii="Arial" w:eastAsia="Times New Roman" w:hAnsi="Arial" w:cs="Times New Roman"/>
      <w:sz w:val="21"/>
      <w:szCs w:val="20"/>
      <w:shd w:val="clear" w:color="auto" w:fill="FFFFFF"/>
      <w:lang w:eastAsia="ru-RU"/>
    </w:rPr>
  </w:style>
  <w:style w:type="character" w:customStyle="1" w:styleId="282">
    <w:name w:val="Основной текст (28)_"/>
    <w:basedOn w:val="a0"/>
    <w:link w:val="281"/>
    <w:rsid w:val="00005F35"/>
    <w:rPr>
      <w:rFonts w:ascii="Lucida Sans Unicode" w:hAnsi="Lucida Sans Unicode" w:cs="Lucida Sans Unicode"/>
      <w:spacing w:val="10"/>
      <w:sz w:val="24"/>
      <w:szCs w:val="24"/>
      <w:shd w:val="clear" w:color="auto" w:fill="FFFFFF"/>
    </w:rPr>
  </w:style>
  <w:style w:type="paragraph" w:customStyle="1" w:styleId="rteright">
    <w:name w:val="rteright"/>
    <w:basedOn w:val="a"/>
    <w:uiPriority w:val="99"/>
    <w:rsid w:val="00DA1EC5"/>
    <w:pPr>
      <w:overflowPunct w:val="0"/>
      <w:autoSpaceDE w:val="0"/>
      <w:autoSpaceDN w:val="0"/>
      <w:adjustRightInd w:val="0"/>
      <w:spacing w:before="120" w:after="216" w:line="240" w:lineRule="auto"/>
      <w:jc w:val="right"/>
      <w:textAlignment w:val="baseline"/>
    </w:pPr>
    <w:rPr>
      <w:rFonts w:ascii="Times New Roman" w:eastAsia="Times New Roman" w:hAnsi="Times New Roman" w:cs="Times New Roman"/>
      <w:sz w:val="24"/>
      <w:szCs w:val="20"/>
      <w:lang w:eastAsia="ru-RU"/>
    </w:rPr>
  </w:style>
  <w:style w:type="character" w:customStyle="1" w:styleId="4ArialNarrow85pt">
    <w:name w:val="Основной текст (4) + Arial Narrow;8;5 pt;Курсив"/>
    <w:basedOn w:val="46"/>
    <w:rsid w:val="00C7768F"/>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478pt">
    <w:name w:val="Основной текст (47) + 8 pt"/>
    <w:rsid w:val="0053060E"/>
    <w:rPr>
      <w:rFonts w:ascii="Times New Roman" w:hAnsi="Times New Roman"/>
      <w:spacing w:val="0"/>
      <w:sz w:val="16"/>
    </w:rPr>
  </w:style>
  <w:style w:type="character" w:customStyle="1" w:styleId="47BookmanOldStyle">
    <w:name w:val="Основной текст (47) + Bookman Old Style"/>
    <w:rsid w:val="0053060E"/>
    <w:rPr>
      <w:rFonts w:ascii="Bookman Old Style" w:hAnsi="Bookman Old Style"/>
      <w:spacing w:val="0"/>
      <w:sz w:val="13"/>
    </w:rPr>
  </w:style>
  <w:style w:type="paragraph" w:customStyle="1" w:styleId="83">
    <w:name w:val="Основной текст8"/>
    <w:basedOn w:val="a"/>
    <w:rsid w:val="0053060E"/>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cs="Times New Roman"/>
      <w:sz w:val="26"/>
      <w:szCs w:val="20"/>
      <w:lang w:eastAsia="ru-RU"/>
    </w:rPr>
  </w:style>
  <w:style w:type="character" w:customStyle="1" w:styleId="311pt">
    <w:name w:val="Основной текст (31) + Интервал 1 pt"/>
    <w:rsid w:val="0053060E"/>
    <w:rPr>
      <w:rFonts w:ascii="Arial" w:hAnsi="Arial"/>
      <w:spacing w:val="30"/>
      <w:sz w:val="24"/>
    </w:rPr>
  </w:style>
  <w:style w:type="paragraph" w:customStyle="1" w:styleId="320">
    <w:name w:val="Основной текст (32)"/>
    <w:basedOn w:val="a"/>
    <w:link w:val="321"/>
    <w:rsid w:val="0053060E"/>
    <w:pPr>
      <w:shd w:val="clear" w:color="auto" w:fill="FFFFFF"/>
      <w:overflowPunct w:val="0"/>
      <w:autoSpaceDE w:val="0"/>
      <w:autoSpaceDN w:val="0"/>
      <w:adjustRightInd w:val="0"/>
      <w:spacing w:after="0" w:line="240" w:lineRule="atLeast"/>
      <w:textAlignment w:val="baseline"/>
    </w:pPr>
    <w:rPr>
      <w:rFonts w:ascii="Arial" w:eastAsia="Times New Roman" w:hAnsi="Arial" w:cs="Times New Roman"/>
      <w:sz w:val="27"/>
      <w:szCs w:val="20"/>
      <w:lang w:eastAsia="ru-RU"/>
    </w:rPr>
  </w:style>
  <w:style w:type="character" w:customStyle="1" w:styleId="321">
    <w:name w:val="Основной текст (32)_"/>
    <w:basedOn w:val="a0"/>
    <w:link w:val="320"/>
    <w:rsid w:val="0053060E"/>
    <w:rPr>
      <w:rFonts w:ascii="Arial" w:eastAsia="Times New Roman" w:hAnsi="Arial" w:cs="Times New Roman"/>
      <w:sz w:val="27"/>
      <w:szCs w:val="20"/>
      <w:shd w:val="clear" w:color="auto" w:fill="FFFFFF"/>
      <w:lang w:eastAsia="ru-RU"/>
    </w:rPr>
  </w:style>
  <w:style w:type="paragraph" w:customStyle="1" w:styleId="312">
    <w:name w:val="Основной текст (31)"/>
    <w:basedOn w:val="a"/>
    <w:link w:val="313"/>
    <w:rsid w:val="0053060E"/>
    <w:pPr>
      <w:shd w:val="clear" w:color="auto" w:fill="FFFFFF"/>
      <w:overflowPunct w:val="0"/>
      <w:autoSpaceDE w:val="0"/>
      <w:autoSpaceDN w:val="0"/>
      <w:adjustRightInd w:val="0"/>
      <w:spacing w:after="0" w:line="240" w:lineRule="atLeast"/>
      <w:textAlignment w:val="baseline"/>
    </w:pPr>
    <w:rPr>
      <w:rFonts w:ascii="Arial" w:eastAsia="Times New Roman" w:hAnsi="Arial" w:cs="Times New Roman"/>
      <w:sz w:val="24"/>
      <w:szCs w:val="20"/>
      <w:lang w:eastAsia="ru-RU"/>
    </w:rPr>
  </w:style>
  <w:style w:type="character" w:customStyle="1" w:styleId="313">
    <w:name w:val="Основной текст (31)_"/>
    <w:basedOn w:val="a0"/>
    <w:link w:val="312"/>
    <w:rsid w:val="0053060E"/>
    <w:rPr>
      <w:rFonts w:ascii="Arial" w:eastAsia="Times New Roman" w:hAnsi="Arial" w:cs="Times New Roman"/>
      <w:sz w:val="24"/>
      <w:szCs w:val="20"/>
      <w:shd w:val="clear" w:color="auto" w:fill="FFFFFF"/>
      <w:lang w:eastAsia="ru-RU"/>
    </w:rPr>
  </w:style>
  <w:style w:type="paragraph" w:customStyle="1" w:styleId="59">
    <w:name w:val="Основной текст (5)"/>
    <w:basedOn w:val="a"/>
    <w:link w:val="5a"/>
    <w:rsid w:val="00AD3BB9"/>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cs="Times New Roman"/>
      <w:spacing w:val="-10"/>
      <w:sz w:val="26"/>
      <w:szCs w:val="20"/>
      <w:lang w:eastAsia="ru-RU"/>
    </w:rPr>
  </w:style>
  <w:style w:type="character" w:customStyle="1" w:styleId="41pt">
    <w:name w:val="Основной текст (4) + Курсив;Интервал 1 pt"/>
    <w:basedOn w:val="46"/>
    <w:rsid w:val="00AD3BB9"/>
    <w:rPr>
      <w:rFonts w:ascii="Microsoft Sans Serif" w:eastAsia="Microsoft Sans Serif" w:hAnsi="Microsoft Sans Serif" w:cs="Microsoft Sans Serif"/>
      <w:b w:val="0"/>
      <w:bCs w:val="0"/>
      <w:i/>
      <w:iCs/>
      <w:smallCaps w:val="0"/>
      <w:strike w:val="0"/>
      <w:spacing w:val="20"/>
      <w:sz w:val="16"/>
      <w:szCs w:val="16"/>
      <w:shd w:val="clear" w:color="auto" w:fill="FFFFFF"/>
    </w:rPr>
  </w:style>
  <w:style w:type="character" w:customStyle="1" w:styleId="highlight">
    <w:name w:val="highlight"/>
    <w:basedOn w:val="a0"/>
    <w:rsid w:val="00CE39FF"/>
  </w:style>
  <w:style w:type="character" w:customStyle="1" w:styleId="ucoz-forum-post">
    <w:name w:val="ucoz-forum-post"/>
    <w:basedOn w:val="a0"/>
    <w:rsid w:val="00F47196"/>
  </w:style>
  <w:style w:type="character" w:customStyle="1" w:styleId="301">
    <w:name w:val="Основной текст + Курсив30"/>
    <w:aliases w:val="Интервал 0 pt56"/>
    <w:basedOn w:val="a0"/>
    <w:uiPriority w:val="99"/>
    <w:rsid w:val="000A5124"/>
    <w:rPr>
      <w:rFonts w:ascii="Arial Narrow" w:hAnsi="Arial Narrow" w:cs="Arial Narrow"/>
      <w:i/>
      <w:iCs/>
      <w:spacing w:val="0"/>
      <w:sz w:val="18"/>
      <w:szCs w:val="18"/>
      <w:shd w:val="clear" w:color="auto" w:fill="FFFFFF"/>
    </w:rPr>
  </w:style>
  <w:style w:type="character" w:customStyle="1" w:styleId="291">
    <w:name w:val="Основной текст + Курсив29"/>
    <w:aliases w:val="Интервал 0 pt55"/>
    <w:basedOn w:val="a0"/>
    <w:uiPriority w:val="99"/>
    <w:rsid w:val="00F41D2B"/>
    <w:rPr>
      <w:rFonts w:ascii="Arial Narrow" w:hAnsi="Arial Narrow" w:cs="Arial Narrow"/>
      <w:i/>
      <w:iCs/>
      <w:spacing w:val="0"/>
      <w:sz w:val="18"/>
      <w:szCs w:val="18"/>
      <w:shd w:val="clear" w:color="auto" w:fill="FFFFFF"/>
    </w:rPr>
  </w:style>
  <w:style w:type="character" w:customStyle="1" w:styleId="283">
    <w:name w:val="Основной текст + Курсив28"/>
    <w:aliases w:val="Интервал 0 pt54"/>
    <w:basedOn w:val="a0"/>
    <w:uiPriority w:val="99"/>
    <w:rsid w:val="00F41D2B"/>
    <w:rPr>
      <w:rFonts w:ascii="Arial Narrow" w:hAnsi="Arial Narrow" w:cs="Arial Narrow"/>
      <w:i/>
      <w:iCs/>
      <w:spacing w:val="0"/>
      <w:sz w:val="18"/>
      <w:szCs w:val="18"/>
      <w:shd w:val="clear" w:color="auto" w:fill="FFFFFF"/>
    </w:rPr>
  </w:style>
  <w:style w:type="paragraph" w:customStyle="1" w:styleId="book">
    <w:name w:val="book"/>
    <w:basedOn w:val="a"/>
    <w:rsid w:val="00AD33A1"/>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paragraph" w:customStyle="1" w:styleId="rtecenter">
    <w:name w:val="rtecenter"/>
    <w:basedOn w:val="a"/>
    <w:rsid w:val="001D38BF"/>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styleId="HTML">
    <w:name w:val="HTML Preformatted"/>
    <w:basedOn w:val="a"/>
    <w:link w:val="HTML0"/>
    <w:uiPriority w:val="99"/>
    <w:unhideWhenUsed/>
    <w:rsid w:val="00182C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182C52"/>
    <w:rPr>
      <w:rFonts w:ascii="Courier New" w:eastAsia="Times New Roman" w:hAnsi="Courier New" w:cs="Courier New"/>
      <w:sz w:val="20"/>
      <w:szCs w:val="20"/>
      <w:lang w:eastAsia="ru-RU"/>
    </w:rPr>
  </w:style>
  <w:style w:type="paragraph" w:styleId="afff2">
    <w:name w:val="Body Text Indent"/>
    <w:basedOn w:val="a"/>
    <w:link w:val="afff3"/>
    <w:uiPriority w:val="99"/>
    <w:semiHidden/>
    <w:unhideWhenUsed/>
    <w:rsid w:val="00182C52"/>
    <w:pPr>
      <w:spacing w:after="120"/>
      <w:ind w:left="283"/>
    </w:pPr>
  </w:style>
  <w:style w:type="character" w:customStyle="1" w:styleId="afff3">
    <w:name w:val="Основной текст с отступом Знак"/>
    <w:basedOn w:val="a0"/>
    <w:link w:val="afff2"/>
    <w:uiPriority w:val="99"/>
    <w:semiHidden/>
    <w:rsid w:val="00182C52"/>
  </w:style>
  <w:style w:type="character" w:customStyle="1" w:styleId="2a">
    <w:name w:val="Основной текст (2)_"/>
    <w:basedOn w:val="a0"/>
    <w:link w:val="28"/>
    <w:locked/>
    <w:rsid w:val="00F010D2"/>
    <w:rPr>
      <w:rFonts w:ascii="Segoe UI" w:hAnsi="Segoe UI" w:cs="Segoe UI"/>
      <w:sz w:val="13"/>
      <w:szCs w:val="13"/>
      <w:shd w:val="clear" w:color="auto" w:fill="FFFFFF"/>
    </w:rPr>
  </w:style>
  <w:style w:type="paragraph" w:customStyle="1" w:styleId="rteindent11">
    <w:name w:val="rteindent11"/>
    <w:basedOn w:val="a"/>
    <w:uiPriority w:val="99"/>
    <w:rsid w:val="00037158"/>
    <w:pPr>
      <w:spacing w:before="100" w:beforeAutospacing="1" w:after="150" w:line="240" w:lineRule="auto"/>
      <w:ind w:left="600" w:firstLine="300"/>
      <w:jc w:val="both"/>
    </w:pPr>
    <w:rPr>
      <w:rFonts w:ascii="Times New Roman" w:eastAsia="Times New Roman" w:hAnsi="Times New Roman" w:cs="Times New Roman"/>
      <w:sz w:val="24"/>
      <w:szCs w:val="24"/>
      <w:lang w:eastAsia="ru-RU"/>
    </w:rPr>
  </w:style>
  <w:style w:type="character" w:customStyle="1" w:styleId="p1">
    <w:name w:val="p1"/>
    <w:basedOn w:val="a0"/>
    <w:rsid w:val="005D6214"/>
    <w:rPr>
      <w:rFonts w:ascii="Calibri" w:hAnsi="Calibri" w:hint="default"/>
      <w:color w:val="666666"/>
      <w:sz w:val="20"/>
      <w:szCs w:val="20"/>
    </w:rPr>
  </w:style>
  <w:style w:type="character" w:customStyle="1" w:styleId="a11">
    <w:name w:val="a1"/>
    <w:basedOn w:val="a0"/>
    <w:rsid w:val="005D6214"/>
    <w:rPr>
      <w:rFonts w:ascii="Arial" w:hAnsi="Arial" w:cs="Arial" w:hint="default"/>
      <w:color w:val="990000"/>
      <w:sz w:val="16"/>
      <w:szCs w:val="16"/>
    </w:rPr>
  </w:style>
  <w:style w:type="paragraph" w:styleId="afff4">
    <w:name w:val="endnote text"/>
    <w:basedOn w:val="a"/>
    <w:link w:val="afff5"/>
    <w:uiPriority w:val="99"/>
    <w:semiHidden/>
    <w:unhideWhenUsed/>
    <w:rsid w:val="00C17D29"/>
    <w:pPr>
      <w:spacing w:after="0" w:line="240" w:lineRule="auto"/>
    </w:pPr>
    <w:rPr>
      <w:sz w:val="20"/>
      <w:szCs w:val="20"/>
    </w:rPr>
  </w:style>
  <w:style w:type="character" w:customStyle="1" w:styleId="afff5">
    <w:name w:val="Текст концевой сноски Знак"/>
    <w:basedOn w:val="a0"/>
    <w:link w:val="afff4"/>
    <w:uiPriority w:val="99"/>
    <w:semiHidden/>
    <w:rsid w:val="00C17D29"/>
    <w:rPr>
      <w:sz w:val="20"/>
      <w:szCs w:val="20"/>
    </w:rPr>
  </w:style>
  <w:style w:type="character" w:customStyle="1" w:styleId="50">
    <w:name w:val="Заголовок 5 Знак"/>
    <w:basedOn w:val="a0"/>
    <w:link w:val="5"/>
    <w:uiPriority w:val="9"/>
    <w:semiHidden/>
    <w:rsid w:val="00DE28B3"/>
    <w:rPr>
      <w:rFonts w:asciiTheme="majorHAnsi" w:eastAsiaTheme="majorEastAsia" w:hAnsiTheme="majorHAnsi" w:cstheme="majorBidi"/>
      <w:color w:val="365F91" w:themeColor="accent1" w:themeShade="BF"/>
    </w:rPr>
  </w:style>
  <w:style w:type="character" w:customStyle="1" w:styleId="article-statdate">
    <w:name w:val="article-stat__date"/>
    <w:basedOn w:val="a0"/>
    <w:rsid w:val="00DE28B3"/>
  </w:style>
  <w:style w:type="character" w:customStyle="1" w:styleId="article-statcount">
    <w:name w:val="article-stat__count"/>
    <w:basedOn w:val="a0"/>
    <w:rsid w:val="00DE28B3"/>
  </w:style>
  <w:style w:type="character" w:customStyle="1" w:styleId="article-stat-tipvalue">
    <w:name w:val="article-stat-tip__value"/>
    <w:basedOn w:val="a0"/>
    <w:rsid w:val="00DE28B3"/>
  </w:style>
  <w:style w:type="paragraph" w:customStyle="1" w:styleId="article-renderblock">
    <w:name w:val="article-render__block"/>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ljcut-brace">
    <w:name w:val="ljcut-brace"/>
    <w:basedOn w:val="a0"/>
    <w:rsid w:val="00DE28B3"/>
  </w:style>
  <w:style w:type="character" w:customStyle="1" w:styleId="ljcut-decor">
    <w:name w:val="ljcut-decor"/>
    <w:basedOn w:val="a0"/>
    <w:rsid w:val="00DE28B3"/>
  </w:style>
  <w:style w:type="character" w:customStyle="1" w:styleId="62">
    <w:name w:val="Подпись к картинке (6)_"/>
    <w:basedOn w:val="a0"/>
    <w:link w:val="60"/>
    <w:rsid w:val="00DE28B3"/>
    <w:rPr>
      <w:rFonts w:ascii="Bookman Old Style" w:hAnsi="Bookman Old Style" w:cs="Bookman Old Style"/>
      <w:i/>
      <w:iCs/>
      <w:sz w:val="9"/>
      <w:szCs w:val="9"/>
      <w:shd w:val="clear" w:color="auto" w:fill="FFFFFF"/>
    </w:rPr>
  </w:style>
  <w:style w:type="paragraph" w:customStyle="1" w:styleId="17">
    <w:name w:val="Основной текст17"/>
    <w:basedOn w:val="a"/>
    <w:link w:val="aff"/>
    <w:rsid w:val="00DE28B3"/>
    <w:pPr>
      <w:shd w:val="clear" w:color="auto" w:fill="FFFFFF"/>
      <w:spacing w:before="300" w:after="0" w:line="197" w:lineRule="exact"/>
      <w:ind w:hanging="640"/>
    </w:pPr>
    <w:rPr>
      <w:rFonts w:ascii="Microsoft Sans Serif" w:hAnsi="Microsoft Sans Serif" w:cs="Microsoft Sans Serif"/>
      <w:spacing w:val="-10"/>
      <w:sz w:val="29"/>
      <w:szCs w:val="29"/>
    </w:rPr>
  </w:style>
  <w:style w:type="character" w:customStyle="1" w:styleId="2-1pt">
    <w:name w:val="Основной текст (2) + Интервал -1 pt"/>
    <w:basedOn w:val="2a"/>
    <w:rsid w:val="00DE28B3"/>
    <w:rPr>
      <w:rFonts w:ascii="Trebuchet MS" w:eastAsia="Trebuchet MS" w:hAnsi="Trebuchet MS" w:cs="Trebuchet MS"/>
      <w:spacing w:val="-20"/>
      <w:w w:val="80"/>
      <w:sz w:val="17"/>
      <w:szCs w:val="17"/>
      <w:shd w:val="clear" w:color="auto" w:fill="FFFFFF"/>
    </w:rPr>
  </w:style>
  <w:style w:type="character" w:customStyle="1" w:styleId="191">
    <w:name w:val="Основной текст (19)_"/>
    <w:basedOn w:val="a0"/>
    <w:link w:val="192"/>
    <w:rsid w:val="00DE28B3"/>
    <w:rPr>
      <w:rFonts w:ascii="Trebuchet MS" w:eastAsia="Trebuchet MS" w:hAnsi="Trebuchet MS" w:cs="Trebuchet MS"/>
      <w:spacing w:val="-20"/>
      <w:sz w:val="21"/>
      <w:szCs w:val="21"/>
      <w:shd w:val="clear" w:color="auto" w:fill="FFFFFF"/>
    </w:rPr>
  </w:style>
  <w:style w:type="paragraph" w:customStyle="1" w:styleId="192">
    <w:name w:val="Основной текст (19)"/>
    <w:basedOn w:val="a"/>
    <w:link w:val="191"/>
    <w:rsid w:val="00DE28B3"/>
    <w:pPr>
      <w:shd w:val="clear" w:color="auto" w:fill="FFFFFF"/>
      <w:spacing w:before="360" w:after="0" w:line="0" w:lineRule="atLeast"/>
    </w:pPr>
    <w:rPr>
      <w:rFonts w:ascii="Trebuchet MS" w:eastAsia="Trebuchet MS" w:hAnsi="Trebuchet MS" w:cs="Trebuchet MS"/>
      <w:spacing w:val="-20"/>
      <w:sz w:val="21"/>
      <w:szCs w:val="21"/>
    </w:rPr>
  </w:style>
  <w:style w:type="character" w:customStyle="1" w:styleId="190pt">
    <w:name w:val="Основной текст (19) + Интервал 0 pt"/>
    <w:basedOn w:val="191"/>
    <w:rsid w:val="00DE28B3"/>
    <w:rPr>
      <w:rFonts w:ascii="Trebuchet MS" w:eastAsia="Trebuchet MS" w:hAnsi="Trebuchet MS" w:cs="Trebuchet MS"/>
      <w:spacing w:val="-10"/>
      <w:sz w:val="21"/>
      <w:szCs w:val="21"/>
      <w:shd w:val="clear" w:color="auto" w:fill="FFFFFF"/>
    </w:rPr>
  </w:style>
  <w:style w:type="character" w:customStyle="1" w:styleId="28pt100">
    <w:name w:val="Основной текст (2) + 8 pt;Не курсив;Масштаб 100%"/>
    <w:basedOn w:val="2a"/>
    <w:rsid w:val="00DE28B3"/>
    <w:rPr>
      <w:rFonts w:ascii="Trebuchet MS" w:eastAsia="Trebuchet MS" w:hAnsi="Trebuchet MS" w:cs="Trebuchet MS"/>
      <w:b w:val="0"/>
      <w:bCs w:val="0"/>
      <w:i/>
      <w:iCs/>
      <w:smallCaps w:val="0"/>
      <w:strike w:val="0"/>
      <w:spacing w:val="0"/>
      <w:w w:val="100"/>
      <w:sz w:val="16"/>
      <w:szCs w:val="16"/>
      <w:shd w:val="clear" w:color="auto" w:fill="FFFFFF"/>
    </w:rPr>
  </w:style>
  <w:style w:type="character" w:customStyle="1" w:styleId="affa">
    <w:name w:val="Подпись к картинке_"/>
    <w:basedOn w:val="a0"/>
    <w:link w:val="aff9"/>
    <w:rsid w:val="00DE28B3"/>
    <w:rPr>
      <w:rFonts w:ascii="MS Reference Sans Serif" w:hAnsi="MS Reference Sans Serif" w:cs="MS Reference Sans Serif"/>
      <w:b/>
      <w:bCs/>
      <w:sz w:val="13"/>
      <w:szCs w:val="13"/>
      <w:shd w:val="clear" w:color="auto" w:fill="FFFFFF"/>
    </w:rPr>
  </w:style>
  <w:style w:type="character" w:customStyle="1" w:styleId="92">
    <w:name w:val="Заголовок №9 (2)"/>
    <w:basedOn w:val="a0"/>
    <w:rsid w:val="00DE28B3"/>
    <w:rPr>
      <w:rFonts w:ascii="Calibri" w:eastAsia="Calibri" w:hAnsi="Calibri" w:cs="Calibri"/>
      <w:b w:val="0"/>
      <w:bCs w:val="0"/>
      <w:i w:val="0"/>
      <w:iCs w:val="0"/>
      <w:smallCaps w:val="0"/>
      <w:strike w:val="0"/>
      <w:spacing w:val="0"/>
      <w:sz w:val="27"/>
      <w:szCs w:val="27"/>
    </w:rPr>
  </w:style>
  <w:style w:type="character" w:customStyle="1" w:styleId="5a">
    <w:name w:val="Основной текст (5)_"/>
    <w:basedOn w:val="a0"/>
    <w:link w:val="59"/>
    <w:rsid w:val="00DE28B3"/>
    <w:rPr>
      <w:rFonts w:ascii="Arial" w:eastAsia="Times New Roman" w:hAnsi="Arial" w:cs="Times New Roman"/>
      <w:spacing w:val="-10"/>
      <w:sz w:val="26"/>
      <w:szCs w:val="20"/>
      <w:shd w:val="clear" w:color="auto" w:fill="FFFFFF"/>
      <w:lang w:eastAsia="ru-RU"/>
    </w:rPr>
  </w:style>
  <w:style w:type="character" w:customStyle="1" w:styleId="172">
    <w:name w:val="Основной текст (17)_"/>
    <w:basedOn w:val="a0"/>
    <w:link w:val="173"/>
    <w:rsid w:val="00DE28B3"/>
    <w:rPr>
      <w:rFonts w:ascii="Arial Narrow" w:eastAsia="Arial Narrow" w:hAnsi="Arial Narrow" w:cs="Arial Narrow"/>
      <w:sz w:val="18"/>
      <w:szCs w:val="18"/>
      <w:shd w:val="clear" w:color="auto" w:fill="FFFFFF"/>
    </w:rPr>
  </w:style>
  <w:style w:type="paragraph" w:customStyle="1" w:styleId="173">
    <w:name w:val="Основной текст (17)"/>
    <w:basedOn w:val="a"/>
    <w:link w:val="172"/>
    <w:rsid w:val="00DE28B3"/>
    <w:pPr>
      <w:shd w:val="clear" w:color="auto" w:fill="FFFFFF"/>
      <w:spacing w:after="0" w:line="216" w:lineRule="exact"/>
      <w:ind w:firstLine="280"/>
    </w:pPr>
    <w:rPr>
      <w:rFonts w:ascii="Arial Narrow" w:eastAsia="Arial Narrow" w:hAnsi="Arial Narrow" w:cs="Arial Narrow"/>
      <w:sz w:val="18"/>
      <w:szCs w:val="18"/>
    </w:rPr>
  </w:style>
  <w:style w:type="character" w:customStyle="1" w:styleId="183">
    <w:name w:val="Основной текст (18)_"/>
    <w:basedOn w:val="a0"/>
    <w:link w:val="182"/>
    <w:rsid w:val="00DE28B3"/>
    <w:rPr>
      <w:rFonts w:ascii="Arial" w:hAnsi="Arial" w:cs="Arial"/>
      <w:sz w:val="24"/>
      <w:szCs w:val="24"/>
      <w:shd w:val="clear" w:color="auto" w:fill="FFFFFF"/>
    </w:rPr>
  </w:style>
  <w:style w:type="character" w:customStyle="1" w:styleId="8pt0">
    <w:name w:val="Основной текст + 8 pt;Курсив"/>
    <w:basedOn w:val="aff"/>
    <w:rsid w:val="00DE28B3"/>
    <w:rPr>
      <w:rFonts w:ascii="Arial Narrow" w:eastAsia="Arial Narrow" w:hAnsi="Arial Narrow" w:cs="Arial Narrow"/>
      <w:i/>
      <w:iCs/>
      <w:spacing w:val="-10"/>
      <w:sz w:val="16"/>
      <w:szCs w:val="16"/>
      <w:shd w:val="clear" w:color="auto" w:fill="FFFFFF"/>
    </w:rPr>
  </w:style>
  <w:style w:type="character" w:customStyle="1" w:styleId="322">
    <w:name w:val="Заголовок №3 (2)"/>
    <w:basedOn w:val="a0"/>
    <w:rsid w:val="00DE28B3"/>
    <w:rPr>
      <w:rFonts w:ascii="Calibri" w:eastAsia="Calibri" w:hAnsi="Calibri" w:cs="Calibri"/>
      <w:b w:val="0"/>
      <w:bCs w:val="0"/>
      <w:i w:val="0"/>
      <w:iCs w:val="0"/>
      <w:smallCaps w:val="0"/>
      <w:strike w:val="0"/>
      <w:spacing w:val="0"/>
      <w:sz w:val="22"/>
      <w:szCs w:val="22"/>
    </w:rPr>
  </w:style>
  <w:style w:type="character" w:customStyle="1" w:styleId="143">
    <w:name w:val="Основной текст (14) + Не курсив"/>
    <w:basedOn w:val="a0"/>
    <w:rsid w:val="00DE28B3"/>
    <w:rPr>
      <w:rFonts w:ascii="Arial Narrow" w:eastAsia="Arial Narrow" w:hAnsi="Arial Narrow" w:cs="Arial Narrow"/>
      <w:b w:val="0"/>
      <w:bCs w:val="0"/>
      <w:i/>
      <w:iCs/>
      <w:smallCaps w:val="0"/>
      <w:strike/>
      <w:spacing w:val="0"/>
      <w:w w:val="100"/>
      <w:sz w:val="17"/>
      <w:szCs w:val="17"/>
      <w:u w:val="single"/>
    </w:rPr>
  </w:style>
  <w:style w:type="character" w:customStyle="1" w:styleId="5Calibri8pt">
    <w:name w:val="Основной текст (5) + Calibri;8 pt;Курсив"/>
    <w:basedOn w:val="5a"/>
    <w:rsid w:val="00DE28B3"/>
    <w:rPr>
      <w:rFonts w:ascii="Calibri" w:eastAsia="Calibri" w:hAnsi="Calibri" w:cs="Calibri"/>
      <w:i/>
      <w:iCs/>
      <w:spacing w:val="-10"/>
      <w:sz w:val="16"/>
      <w:szCs w:val="16"/>
      <w:shd w:val="clear" w:color="auto" w:fill="FFFFFF"/>
      <w:lang w:eastAsia="ru-RU"/>
    </w:rPr>
  </w:style>
  <w:style w:type="character" w:customStyle="1" w:styleId="5MicrosoftSansSerif7pt">
    <w:name w:val="Основной текст (5) + Microsoft Sans Serif;7 pt;Курсив"/>
    <w:basedOn w:val="5a"/>
    <w:rsid w:val="00DE28B3"/>
    <w:rPr>
      <w:rFonts w:ascii="Microsoft Sans Serif" w:eastAsia="Microsoft Sans Serif" w:hAnsi="Microsoft Sans Serif" w:cs="Microsoft Sans Serif"/>
      <w:i/>
      <w:iCs/>
      <w:spacing w:val="-10"/>
      <w:sz w:val="14"/>
      <w:szCs w:val="14"/>
      <w:shd w:val="clear" w:color="auto" w:fill="FFFFFF"/>
      <w:lang w:eastAsia="ru-RU"/>
    </w:rPr>
  </w:style>
  <w:style w:type="paragraph" w:customStyle="1" w:styleId="230">
    <w:name w:val="Основной текст23"/>
    <w:basedOn w:val="a"/>
    <w:rsid w:val="00DE28B3"/>
    <w:pPr>
      <w:shd w:val="clear" w:color="auto" w:fill="FFFFFF"/>
      <w:spacing w:after="0" w:line="0" w:lineRule="atLeast"/>
    </w:pPr>
    <w:rPr>
      <w:rFonts w:ascii="Arial Narrow" w:eastAsia="Arial Narrow" w:hAnsi="Arial Narrow" w:cs="Arial Narrow"/>
      <w:sz w:val="17"/>
      <w:szCs w:val="17"/>
    </w:rPr>
  </w:style>
  <w:style w:type="character" w:customStyle="1" w:styleId="204">
    <w:name w:val="Основной текст20"/>
    <w:basedOn w:val="aff"/>
    <w:rsid w:val="00DE28B3"/>
    <w:rPr>
      <w:rFonts w:ascii="Arial Narrow" w:eastAsia="Arial Narrow" w:hAnsi="Arial Narrow" w:cs="Arial Narrow"/>
      <w:b w:val="0"/>
      <w:bCs w:val="0"/>
      <w:i w:val="0"/>
      <w:iCs w:val="0"/>
      <w:smallCaps w:val="0"/>
      <w:strike w:val="0"/>
      <w:spacing w:val="0"/>
      <w:w w:val="100"/>
      <w:sz w:val="17"/>
      <w:szCs w:val="17"/>
      <w:shd w:val="clear" w:color="auto" w:fill="FFFFFF"/>
      <w:lang w:val="en-US"/>
    </w:rPr>
  </w:style>
  <w:style w:type="character" w:customStyle="1" w:styleId="319pt">
    <w:name w:val="Основной текст (3) + 19 pt;Полужирный;Не курсив"/>
    <w:basedOn w:val="a0"/>
    <w:rsid w:val="00DE28B3"/>
    <w:rPr>
      <w:rFonts w:ascii="Arial Narrow" w:eastAsia="Arial Narrow" w:hAnsi="Arial Narrow" w:cs="Arial Narrow"/>
      <w:b/>
      <w:bCs/>
      <w:i/>
      <w:iCs/>
      <w:smallCaps w:val="0"/>
      <w:strike w:val="0"/>
      <w:spacing w:val="0"/>
      <w:w w:val="100"/>
      <w:sz w:val="38"/>
      <w:szCs w:val="38"/>
      <w:lang w:val="en-US"/>
    </w:rPr>
  </w:style>
  <w:style w:type="character" w:customStyle="1" w:styleId="213">
    <w:name w:val="Основной текст21"/>
    <w:basedOn w:val="aff"/>
    <w:rsid w:val="00DE28B3"/>
    <w:rPr>
      <w:rFonts w:ascii="Arial Narrow" w:eastAsia="Arial Narrow" w:hAnsi="Arial Narrow" w:cs="Arial Narrow"/>
      <w:b w:val="0"/>
      <w:bCs w:val="0"/>
      <w:i w:val="0"/>
      <w:iCs w:val="0"/>
      <w:smallCaps w:val="0"/>
      <w:strike w:val="0"/>
      <w:spacing w:val="0"/>
      <w:w w:val="100"/>
      <w:sz w:val="17"/>
      <w:szCs w:val="17"/>
      <w:shd w:val="clear" w:color="auto" w:fill="FFFFFF"/>
    </w:rPr>
  </w:style>
  <w:style w:type="character" w:customStyle="1" w:styleId="1b">
    <w:name w:val="Заголовок №1_"/>
    <w:basedOn w:val="a0"/>
    <w:rsid w:val="00DE28B3"/>
    <w:rPr>
      <w:rFonts w:ascii="Segoe UI" w:eastAsia="Segoe UI" w:hAnsi="Segoe UI" w:cs="Segoe UI"/>
      <w:b w:val="0"/>
      <w:bCs w:val="0"/>
      <w:i w:val="0"/>
      <w:iCs w:val="0"/>
      <w:smallCaps w:val="0"/>
      <w:strike w:val="0"/>
      <w:spacing w:val="-10"/>
      <w:sz w:val="70"/>
      <w:szCs w:val="70"/>
    </w:rPr>
  </w:style>
  <w:style w:type="character" w:customStyle="1" w:styleId="1-1pt">
    <w:name w:val="Заголовок №1 + Интервал -1 pt"/>
    <w:basedOn w:val="1b"/>
    <w:rsid w:val="00DE28B3"/>
    <w:rPr>
      <w:rFonts w:ascii="Segoe UI" w:eastAsia="Segoe UI" w:hAnsi="Segoe UI" w:cs="Segoe UI"/>
      <w:b w:val="0"/>
      <w:bCs w:val="0"/>
      <w:i w:val="0"/>
      <w:iCs w:val="0"/>
      <w:smallCaps w:val="0"/>
      <w:strike w:val="0"/>
      <w:spacing w:val="-30"/>
      <w:sz w:val="70"/>
      <w:szCs w:val="70"/>
    </w:rPr>
  </w:style>
  <w:style w:type="character" w:customStyle="1" w:styleId="2f0">
    <w:name w:val="Сноска (2)_"/>
    <w:basedOn w:val="a0"/>
    <w:link w:val="2f1"/>
    <w:rsid w:val="00DE28B3"/>
    <w:rPr>
      <w:rFonts w:ascii="Segoe UI" w:eastAsia="Segoe UI" w:hAnsi="Segoe UI" w:cs="Segoe UI"/>
      <w:sz w:val="13"/>
      <w:szCs w:val="13"/>
      <w:shd w:val="clear" w:color="auto" w:fill="FFFFFF"/>
    </w:rPr>
  </w:style>
  <w:style w:type="paragraph" w:customStyle="1" w:styleId="2f1">
    <w:name w:val="Сноска (2)"/>
    <w:basedOn w:val="a"/>
    <w:link w:val="2f0"/>
    <w:rsid w:val="00DE28B3"/>
    <w:pPr>
      <w:shd w:val="clear" w:color="auto" w:fill="FFFFFF"/>
      <w:spacing w:after="0" w:line="173" w:lineRule="exact"/>
      <w:jc w:val="both"/>
    </w:pPr>
    <w:rPr>
      <w:rFonts w:ascii="Segoe UI" w:eastAsia="Segoe UI" w:hAnsi="Segoe UI" w:cs="Segoe UI"/>
      <w:sz w:val="13"/>
      <w:szCs w:val="13"/>
    </w:rPr>
  </w:style>
  <w:style w:type="paragraph" w:customStyle="1" w:styleId="75">
    <w:name w:val="Основной текст7"/>
    <w:basedOn w:val="a"/>
    <w:rsid w:val="00DE28B3"/>
    <w:pPr>
      <w:shd w:val="clear" w:color="auto" w:fill="FFFFFF"/>
      <w:spacing w:before="180" w:after="0" w:line="0" w:lineRule="atLeast"/>
    </w:pPr>
    <w:rPr>
      <w:rFonts w:ascii="Segoe UI" w:eastAsia="Segoe UI" w:hAnsi="Segoe UI" w:cs="Segoe UI"/>
      <w:color w:val="000000"/>
      <w:sz w:val="16"/>
      <w:szCs w:val="16"/>
      <w:lang w:val="ru" w:eastAsia="ru-RU"/>
    </w:rPr>
  </w:style>
  <w:style w:type="character" w:customStyle="1" w:styleId="65">
    <w:name w:val="Основной текст (6)_"/>
    <w:basedOn w:val="a0"/>
    <w:link w:val="66"/>
    <w:rsid w:val="00DE28B3"/>
    <w:rPr>
      <w:rFonts w:ascii="Segoe UI" w:eastAsia="Segoe UI" w:hAnsi="Segoe UI" w:cs="Segoe UI"/>
      <w:sz w:val="13"/>
      <w:szCs w:val="13"/>
      <w:shd w:val="clear" w:color="auto" w:fill="FFFFFF"/>
    </w:rPr>
  </w:style>
  <w:style w:type="paragraph" w:customStyle="1" w:styleId="66">
    <w:name w:val="Основной текст (6)"/>
    <w:basedOn w:val="a"/>
    <w:link w:val="65"/>
    <w:rsid w:val="00DE28B3"/>
    <w:pPr>
      <w:shd w:val="clear" w:color="auto" w:fill="FFFFFF"/>
      <w:spacing w:before="240" w:after="0" w:line="197" w:lineRule="exact"/>
      <w:jc w:val="right"/>
    </w:pPr>
    <w:rPr>
      <w:rFonts w:ascii="Segoe UI" w:eastAsia="Segoe UI" w:hAnsi="Segoe UI" w:cs="Segoe UI"/>
      <w:sz w:val="13"/>
      <w:szCs w:val="13"/>
    </w:rPr>
  </w:style>
  <w:style w:type="character" w:customStyle="1" w:styleId="4b">
    <w:name w:val="Подпись к таблице (4)_"/>
    <w:basedOn w:val="a0"/>
    <w:rsid w:val="00DE28B3"/>
    <w:rPr>
      <w:rFonts w:ascii="Franklin Gothic Book" w:eastAsia="Franklin Gothic Book" w:hAnsi="Franklin Gothic Book" w:cs="Franklin Gothic Book"/>
      <w:b w:val="0"/>
      <w:bCs w:val="0"/>
      <w:i w:val="0"/>
      <w:iCs w:val="0"/>
      <w:smallCaps w:val="0"/>
      <w:strike w:val="0"/>
      <w:sz w:val="18"/>
      <w:szCs w:val="18"/>
    </w:rPr>
  </w:style>
  <w:style w:type="character" w:customStyle="1" w:styleId="4c">
    <w:name w:val="Подпись к таблице (4)"/>
    <w:basedOn w:val="4b"/>
    <w:rsid w:val="00DE28B3"/>
    <w:rPr>
      <w:rFonts w:ascii="Franklin Gothic Book" w:eastAsia="Franklin Gothic Book" w:hAnsi="Franklin Gothic Book" w:cs="Franklin Gothic Book"/>
      <w:b w:val="0"/>
      <w:bCs w:val="0"/>
      <w:i w:val="0"/>
      <w:iCs w:val="0"/>
      <w:smallCaps w:val="0"/>
      <w:strike w:val="0"/>
      <w:sz w:val="18"/>
      <w:szCs w:val="18"/>
    </w:rPr>
  </w:style>
  <w:style w:type="character" w:customStyle="1" w:styleId="251">
    <w:name w:val="Основной текст (25)_"/>
    <w:basedOn w:val="a0"/>
    <w:link w:val="252"/>
    <w:rsid w:val="00DE28B3"/>
    <w:rPr>
      <w:rFonts w:ascii="Arial Narrow" w:eastAsia="Arial Narrow" w:hAnsi="Arial Narrow" w:cs="Arial Narrow"/>
      <w:sz w:val="12"/>
      <w:szCs w:val="12"/>
      <w:shd w:val="clear" w:color="auto" w:fill="FFFFFF"/>
    </w:rPr>
  </w:style>
  <w:style w:type="paragraph" w:customStyle="1" w:styleId="252">
    <w:name w:val="Основной текст (25)"/>
    <w:basedOn w:val="a"/>
    <w:link w:val="251"/>
    <w:rsid w:val="00DE28B3"/>
    <w:pPr>
      <w:shd w:val="clear" w:color="auto" w:fill="FFFFFF"/>
      <w:spacing w:after="0" w:line="0" w:lineRule="atLeast"/>
    </w:pPr>
    <w:rPr>
      <w:rFonts w:ascii="Arial Narrow" w:eastAsia="Arial Narrow" w:hAnsi="Arial Narrow" w:cs="Arial Narrow"/>
      <w:sz w:val="12"/>
      <w:szCs w:val="12"/>
    </w:rPr>
  </w:style>
  <w:style w:type="character" w:customStyle="1" w:styleId="aff3">
    <w:name w:val="Сноска_"/>
    <w:basedOn w:val="a0"/>
    <w:link w:val="aff2"/>
    <w:rsid w:val="00DE28B3"/>
    <w:rPr>
      <w:rFonts w:ascii="Lucida Sans Unicode" w:hAnsi="Lucida Sans Unicode" w:cs="Lucida Sans Unicode"/>
      <w:i/>
      <w:iCs/>
      <w:noProof/>
      <w:sz w:val="13"/>
      <w:szCs w:val="13"/>
      <w:shd w:val="clear" w:color="auto" w:fill="FFFFFF"/>
      <w:lang w:val="en-US"/>
    </w:rPr>
  </w:style>
  <w:style w:type="character" w:customStyle="1" w:styleId="131">
    <w:name w:val="Основной текст (13)_"/>
    <w:basedOn w:val="a0"/>
    <w:link w:val="130"/>
    <w:rsid w:val="00DE28B3"/>
    <w:rPr>
      <w:rFonts w:ascii="Arial" w:eastAsia="Times New Roman" w:hAnsi="Arial" w:cs="Times New Roman"/>
      <w:sz w:val="36"/>
      <w:szCs w:val="20"/>
      <w:shd w:val="clear" w:color="auto" w:fill="FFFFFF"/>
      <w:lang w:eastAsia="ru-RU"/>
    </w:rPr>
  </w:style>
  <w:style w:type="character" w:customStyle="1" w:styleId="FranklinGothicBook9pt0pt">
    <w:name w:val="Основной текст + Franklin Gothic Book;9 pt;Интервал 0 pt"/>
    <w:basedOn w:val="aff"/>
    <w:rsid w:val="00DE28B3"/>
    <w:rPr>
      <w:rFonts w:ascii="Franklin Gothic Book" w:eastAsia="Franklin Gothic Book" w:hAnsi="Franklin Gothic Book" w:cs="Franklin Gothic Book"/>
      <w:b w:val="0"/>
      <w:bCs w:val="0"/>
      <w:i w:val="0"/>
      <w:iCs w:val="0"/>
      <w:smallCaps w:val="0"/>
      <w:strike w:val="0"/>
      <w:spacing w:val="10"/>
      <w:w w:val="100"/>
      <w:sz w:val="18"/>
      <w:szCs w:val="18"/>
      <w:shd w:val="clear" w:color="auto" w:fill="FFFFFF"/>
      <w:lang w:val="en-US"/>
    </w:rPr>
  </w:style>
  <w:style w:type="character" w:customStyle="1" w:styleId="9pt80">
    <w:name w:val="Основной текст + 9 pt;Курсив;Масштаб 80%"/>
    <w:basedOn w:val="aff"/>
    <w:rsid w:val="00DE28B3"/>
    <w:rPr>
      <w:rFonts w:ascii="Segoe UI" w:eastAsia="Segoe UI" w:hAnsi="Segoe UI" w:cs="Segoe UI"/>
      <w:b w:val="0"/>
      <w:bCs w:val="0"/>
      <w:i/>
      <w:iCs/>
      <w:smallCaps w:val="0"/>
      <w:strike w:val="0"/>
      <w:spacing w:val="0"/>
      <w:w w:val="80"/>
      <w:sz w:val="18"/>
      <w:szCs w:val="18"/>
      <w:shd w:val="clear" w:color="auto" w:fill="FFFFFF"/>
    </w:rPr>
  </w:style>
  <w:style w:type="character" w:customStyle="1" w:styleId="75pt">
    <w:name w:val="Основной текст + 7;5 pt"/>
    <w:basedOn w:val="aff"/>
    <w:rsid w:val="00DE28B3"/>
    <w:rPr>
      <w:rFonts w:ascii="Segoe UI" w:eastAsia="Segoe UI" w:hAnsi="Segoe UI" w:cs="Segoe UI"/>
      <w:b w:val="0"/>
      <w:bCs w:val="0"/>
      <w:i w:val="0"/>
      <w:iCs w:val="0"/>
      <w:smallCaps w:val="0"/>
      <w:strike w:val="0"/>
      <w:spacing w:val="0"/>
      <w:w w:val="100"/>
      <w:sz w:val="15"/>
      <w:szCs w:val="15"/>
      <w:shd w:val="clear" w:color="auto" w:fill="FFFFFF"/>
    </w:rPr>
  </w:style>
  <w:style w:type="character" w:customStyle="1" w:styleId="2d">
    <w:name w:val="Подпись к картинке (2)_"/>
    <w:basedOn w:val="a0"/>
    <w:link w:val="2c"/>
    <w:rsid w:val="00DE28B3"/>
    <w:rPr>
      <w:rFonts w:ascii="MS Reference Sans Serif" w:hAnsi="MS Reference Sans Serif" w:cs="MS Reference Sans Serif"/>
      <w:i/>
      <w:iCs/>
      <w:sz w:val="13"/>
      <w:szCs w:val="13"/>
      <w:shd w:val="clear" w:color="auto" w:fill="FFFFFF"/>
    </w:rPr>
  </w:style>
  <w:style w:type="character" w:customStyle="1" w:styleId="123">
    <w:name w:val="Подпись к картинке (12)_"/>
    <w:basedOn w:val="a0"/>
    <w:link w:val="124"/>
    <w:rsid w:val="00DE28B3"/>
    <w:rPr>
      <w:rFonts w:ascii="Segoe UI" w:eastAsia="Segoe UI" w:hAnsi="Segoe UI" w:cs="Segoe UI"/>
      <w:sz w:val="11"/>
      <w:szCs w:val="11"/>
      <w:shd w:val="clear" w:color="auto" w:fill="FFFFFF"/>
    </w:rPr>
  </w:style>
  <w:style w:type="paragraph" w:customStyle="1" w:styleId="124">
    <w:name w:val="Подпись к картинке (12)"/>
    <w:basedOn w:val="a"/>
    <w:link w:val="123"/>
    <w:rsid w:val="00DE28B3"/>
    <w:pPr>
      <w:shd w:val="clear" w:color="auto" w:fill="FFFFFF"/>
      <w:spacing w:after="0" w:line="0" w:lineRule="atLeast"/>
      <w:jc w:val="right"/>
    </w:pPr>
    <w:rPr>
      <w:rFonts w:ascii="Segoe UI" w:eastAsia="Segoe UI" w:hAnsi="Segoe UI" w:cs="Segoe UI"/>
      <w:sz w:val="11"/>
      <w:szCs w:val="11"/>
    </w:rPr>
  </w:style>
  <w:style w:type="character" w:customStyle="1" w:styleId="132">
    <w:name w:val="Подпись к картинке (13)_"/>
    <w:basedOn w:val="a0"/>
    <w:link w:val="133"/>
    <w:rsid w:val="00DE28B3"/>
    <w:rPr>
      <w:rFonts w:ascii="Segoe UI" w:eastAsia="Segoe UI" w:hAnsi="Segoe UI" w:cs="Segoe UI"/>
      <w:sz w:val="17"/>
      <w:szCs w:val="17"/>
      <w:shd w:val="clear" w:color="auto" w:fill="FFFFFF"/>
    </w:rPr>
  </w:style>
  <w:style w:type="paragraph" w:customStyle="1" w:styleId="133">
    <w:name w:val="Подпись к картинке (13)"/>
    <w:basedOn w:val="a"/>
    <w:link w:val="132"/>
    <w:rsid w:val="00DE28B3"/>
    <w:pPr>
      <w:shd w:val="clear" w:color="auto" w:fill="FFFFFF"/>
      <w:spacing w:after="0" w:line="0" w:lineRule="atLeast"/>
    </w:pPr>
    <w:rPr>
      <w:rFonts w:ascii="Segoe UI" w:eastAsia="Segoe UI" w:hAnsi="Segoe UI" w:cs="Segoe UI"/>
      <w:sz w:val="17"/>
      <w:szCs w:val="17"/>
    </w:rPr>
  </w:style>
  <w:style w:type="character" w:customStyle="1" w:styleId="13FranklinGothicBook9pt0pt">
    <w:name w:val="Подпись к картинке (13) + Franklin Gothic Book;9 pt;Не полужирный;Интервал 0 pt"/>
    <w:basedOn w:val="132"/>
    <w:rsid w:val="00DE28B3"/>
    <w:rPr>
      <w:rFonts w:ascii="Franklin Gothic Book" w:eastAsia="Franklin Gothic Book" w:hAnsi="Franklin Gothic Book" w:cs="Franklin Gothic Book"/>
      <w:b/>
      <w:bCs/>
      <w:spacing w:val="-10"/>
      <w:w w:val="100"/>
      <w:sz w:val="18"/>
      <w:szCs w:val="18"/>
      <w:shd w:val="clear" w:color="auto" w:fill="FFFFFF"/>
    </w:rPr>
  </w:style>
  <w:style w:type="character" w:customStyle="1" w:styleId="361">
    <w:name w:val="Основной текст (36)_"/>
    <w:basedOn w:val="a0"/>
    <w:rsid w:val="00DE28B3"/>
    <w:rPr>
      <w:rFonts w:ascii="Segoe UI" w:eastAsia="Segoe UI" w:hAnsi="Segoe UI" w:cs="Segoe UI"/>
      <w:b w:val="0"/>
      <w:bCs w:val="0"/>
      <w:i w:val="0"/>
      <w:iCs w:val="0"/>
      <w:smallCaps w:val="0"/>
      <w:strike w:val="0"/>
      <w:spacing w:val="0"/>
      <w:sz w:val="21"/>
      <w:szCs w:val="21"/>
    </w:rPr>
  </w:style>
  <w:style w:type="character" w:customStyle="1" w:styleId="128pt100">
    <w:name w:val="Основной текст (12) + 8 pt;Не курсив;Масштаб 100%"/>
    <w:basedOn w:val="a0"/>
    <w:rsid w:val="00DE28B3"/>
    <w:rPr>
      <w:rFonts w:ascii="Segoe UI" w:eastAsia="Segoe UI" w:hAnsi="Segoe UI" w:cs="Segoe UI"/>
      <w:b w:val="0"/>
      <w:bCs w:val="0"/>
      <w:i/>
      <w:iCs/>
      <w:smallCaps w:val="0"/>
      <w:strike w:val="0"/>
      <w:spacing w:val="0"/>
      <w:w w:val="100"/>
      <w:sz w:val="16"/>
      <w:szCs w:val="16"/>
    </w:rPr>
  </w:style>
  <w:style w:type="character" w:customStyle="1" w:styleId="122">
    <w:name w:val="Основной текст (12)_"/>
    <w:basedOn w:val="a0"/>
    <w:link w:val="121"/>
    <w:rsid w:val="00DE28B3"/>
    <w:rPr>
      <w:rFonts w:ascii="MS Reference Sans Serif" w:hAnsi="MS Reference Sans Serif" w:cs="MS Reference Sans Serif"/>
      <w:b/>
      <w:bCs/>
      <w:sz w:val="13"/>
      <w:szCs w:val="13"/>
      <w:shd w:val="clear" w:color="auto" w:fill="FFFFFF"/>
    </w:rPr>
  </w:style>
  <w:style w:type="character" w:customStyle="1" w:styleId="84">
    <w:name w:val="Подпись к картинке (8)_"/>
    <w:basedOn w:val="a0"/>
    <w:link w:val="85"/>
    <w:rsid w:val="00DE28B3"/>
    <w:rPr>
      <w:rFonts w:ascii="Segoe UI" w:eastAsia="Segoe UI" w:hAnsi="Segoe UI" w:cs="Segoe UI"/>
      <w:sz w:val="16"/>
      <w:szCs w:val="16"/>
      <w:shd w:val="clear" w:color="auto" w:fill="FFFFFF"/>
      <w:lang w:val="en-US"/>
    </w:rPr>
  </w:style>
  <w:style w:type="paragraph" w:customStyle="1" w:styleId="85">
    <w:name w:val="Подпись к картинке (8)"/>
    <w:basedOn w:val="a"/>
    <w:link w:val="84"/>
    <w:rsid w:val="00DE28B3"/>
    <w:pPr>
      <w:shd w:val="clear" w:color="auto" w:fill="FFFFFF"/>
      <w:spacing w:after="0" w:line="0" w:lineRule="atLeast"/>
    </w:pPr>
    <w:rPr>
      <w:rFonts w:ascii="Segoe UI" w:eastAsia="Segoe UI" w:hAnsi="Segoe UI" w:cs="Segoe UI"/>
      <w:sz w:val="16"/>
      <w:szCs w:val="16"/>
      <w:lang w:val="en-US"/>
    </w:rPr>
  </w:style>
  <w:style w:type="character" w:customStyle="1" w:styleId="104">
    <w:name w:val="Подпись к картинке (10)_"/>
    <w:basedOn w:val="a0"/>
    <w:link w:val="105"/>
    <w:rsid w:val="00DE28B3"/>
    <w:rPr>
      <w:rFonts w:ascii="Segoe UI" w:eastAsia="Segoe UI" w:hAnsi="Segoe UI" w:cs="Segoe UI"/>
      <w:sz w:val="11"/>
      <w:szCs w:val="11"/>
      <w:shd w:val="clear" w:color="auto" w:fill="FFFFFF"/>
    </w:rPr>
  </w:style>
  <w:style w:type="paragraph" w:customStyle="1" w:styleId="105">
    <w:name w:val="Подпись к картинке (10)"/>
    <w:basedOn w:val="a"/>
    <w:link w:val="104"/>
    <w:rsid w:val="00DE28B3"/>
    <w:pPr>
      <w:shd w:val="clear" w:color="auto" w:fill="FFFFFF"/>
      <w:spacing w:after="0" w:line="0" w:lineRule="atLeast"/>
    </w:pPr>
    <w:rPr>
      <w:rFonts w:ascii="Segoe UI" w:eastAsia="Segoe UI" w:hAnsi="Segoe UI" w:cs="Segoe UI"/>
      <w:sz w:val="11"/>
      <w:szCs w:val="11"/>
    </w:rPr>
  </w:style>
  <w:style w:type="character" w:customStyle="1" w:styleId="144">
    <w:name w:val="Подпись к картинке (14)_"/>
    <w:basedOn w:val="a0"/>
    <w:link w:val="145"/>
    <w:rsid w:val="00DE28B3"/>
    <w:rPr>
      <w:rFonts w:ascii="Segoe UI" w:eastAsia="Segoe UI" w:hAnsi="Segoe UI" w:cs="Segoe UI"/>
      <w:sz w:val="18"/>
      <w:szCs w:val="18"/>
      <w:shd w:val="clear" w:color="auto" w:fill="FFFFFF"/>
    </w:rPr>
  </w:style>
  <w:style w:type="paragraph" w:customStyle="1" w:styleId="145">
    <w:name w:val="Подпись к картинке (14)"/>
    <w:basedOn w:val="a"/>
    <w:link w:val="144"/>
    <w:rsid w:val="00DE28B3"/>
    <w:pPr>
      <w:shd w:val="clear" w:color="auto" w:fill="FFFFFF"/>
      <w:spacing w:after="0" w:line="0" w:lineRule="atLeast"/>
    </w:pPr>
    <w:rPr>
      <w:rFonts w:ascii="Segoe UI" w:eastAsia="Segoe UI" w:hAnsi="Segoe UI" w:cs="Segoe UI"/>
      <w:sz w:val="18"/>
      <w:szCs w:val="18"/>
    </w:rPr>
  </w:style>
  <w:style w:type="character" w:customStyle="1" w:styleId="142pt">
    <w:name w:val="Подпись к картинке (14) + Интервал 2 pt"/>
    <w:basedOn w:val="144"/>
    <w:rsid w:val="00DE28B3"/>
    <w:rPr>
      <w:rFonts w:ascii="Segoe UI" w:eastAsia="Segoe UI" w:hAnsi="Segoe UI" w:cs="Segoe UI"/>
      <w:spacing w:val="40"/>
      <w:sz w:val="18"/>
      <w:szCs w:val="18"/>
      <w:shd w:val="clear" w:color="auto" w:fill="FFFFFF"/>
      <w:lang w:val="en-US"/>
    </w:rPr>
  </w:style>
  <w:style w:type="character" w:customStyle="1" w:styleId="89pt-1pt80">
    <w:name w:val="Подпись к картинке (8) + 9 pt;Курсив;Интервал -1 pt;Масштаб 80%"/>
    <w:basedOn w:val="84"/>
    <w:rsid w:val="00DE28B3"/>
    <w:rPr>
      <w:rFonts w:ascii="Segoe UI" w:eastAsia="Segoe UI" w:hAnsi="Segoe UI" w:cs="Segoe UI"/>
      <w:i/>
      <w:iCs/>
      <w:spacing w:val="-20"/>
      <w:w w:val="80"/>
      <w:sz w:val="18"/>
      <w:szCs w:val="18"/>
      <w:shd w:val="clear" w:color="auto" w:fill="FFFFFF"/>
      <w:lang w:val="ru"/>
    </w:rPr>
  </w:style>
  <w:style w:type="character" w:customStyle="1" w:styleId="151">
    <w:name w:val="Подпись к картинке (15)_"/>
    <w:basedOn w:val="a0"/>
    <w:link w:val="150"/>
    <w:rsid w:val="00DE28B3"/>
    <w:rPr>
      <w:rFonts w:ascii="MS Reference Sans Serif" w:hAnsi="MS Reference Sans Serif" w:cs="MS Reference Sans Serif"/>
      <w:sz w:val="8"/>
      <w:szCs w:val="8"/>
      <w:shd w:val="clear" w:color="auto" w:fill="FFFFFF"/>
    </w:rPr>
  </w:style>
  <w:style w:type="character" w:customStyle="1" w:styleId="15MSReferenceSansSerif16pt0pt">
    <w:name w:val="Подпись к картинке (15) + MS Reference Sans Serif;16 pt;Курсив;Интервал 0 pt"/>
    <w:basedOn w:val="151"/>
    <w:rsid w:val="00DE28B3"/>
    <w:rPr>
      <w:rFonts w:ascii="MS Reference Sans Serif" w:eastAsia="MS Reference Sans Serif" w:hAnsi="MS Reference Sans Serif" w:cs="MS Reference Sans Serif"/>
      <w:i/>
      <w:iCs/>
      <w:spacing w:val="10"/>
      <w:sz w:val="32"/>
      <w:szCs w:val="32"/>
      <w:shd w:val="clear" w:color="auto" w:fill="FFFFFF"/>
    </w:rPr>
  </w:style>
  <w:style w:type="character" w:customStyle="1" w:styleId="49">
    <w:name w:val="Подпись к картинке (4)_"/>
    <w:basedOn w:val="a0"/>
    <w:link w:val="48"/>
    <w:rsid w:val="00DE28B3"/>
    <w:rPr>
      <w:rFonts w:ascii="Arial Narrow" w:hAnsi="Arial Narrow" w:cs="Arial Narrow"/>
      <w:i/>
      <w:iCs/>
      <w:sz w:val="17"/>
      <w:szCs w:val="17"/>
      <w:shd w:val="clear" w:color="auto" w:fill="FFFFFF"/>
    </w:rPr>
  </w:style>
  <w:style w:type="character" w:customStyle="1" w:styleId="91">
    <w:name w:val="Подпись к картинке (9)_"/>
    <w:basedOn w:val="a0"/>
    <w:link w:val="93"/>
    <w:rsid w:val="00DE28B3"/>
    <w:rPr>
      <w:rFonts w:ascii="Segoe UI" w:eastAsia="Segoe UI" w:hAnsi="Segoe UI" w:cs="Segoe UI"/>
      <w:sz w:val="13"/>
      <w:szCs w:val="13"/>
      <w:shd w:val="clear" w:color="auto" w:fill="FFFFFF"/>
    </w:rPr>
  </w:style>
  <w:style w:type="paragraph" w:customStyle="1" w:styleId="93">
    <w:name w:val="Подпись к картинке (9)"/>
    <w:basedOn w:val="a"/>
    <w:link w:val="91"/>
    <w:rsid w:val="00DE28B3"/>
    <w:pPr>
      <w:shd w:val="clear" w:color="auto" w:fill="FFFFFF"/>
      <w:spacing w:after="0" w:line="197" w:lineRule="exact"/>
      <w:jc w:val="center"/>
    </w:pPr>
    <w:rPr>
      <w:rFonts w:ascii="Segoe UI" w:eastAsia="Segoe UI" w:hAnsi="Segoe UI" w:cs="Segoe UI"/>
      <w:sz w:val="13"/>
      <w:szCs w:val="13"/>
    </w:rPr>
  </w:style>
  <w:style w:type="character" w:customStyle="1" w:styleId="9Constantia4pt">
    <w:name w:val="Подпись к картинке (9) + Constantia;4 pt;Не курсив"/>
    <w:basedOn w:val="91"/>
    <w:rsid w:val="00DE28B3"/>
    <w:rPr>
      <w:rFonts w:ascii="Constantia" w:eastAsia="Constantia" w:hAnsi="Constantia" w:cs="Constantia"/>
      <w:i/>
      <w:iCs/>
      <w:sz w:val="8"/>
      <w:szCs w:val="8"/>
      <w:shd w:val="clear" w:color="auto" w:fill="FFFFFF"/>
    </w:rPr>
  </w:style>
  <w:style w:type="character" w:customStyle="1" w:styleId="161">
    <w:name w:val="Подпись к картинке (16)_"/>
    <w:basedOn w:val="a0"/>
    <w:rsid w:val="00DE28B3"/>
    <w:rPr>
      <w:rFonts w:ascii="Segoe UI" w:eastAsia="Segoe UI" w:hAnsi="Segoe UI" w:cs="Segoe UI"/>
      <w:b w:val="0"/>
      <w:bCs w:val="0"/>
      <w:i w:val="0"/>
      <w:iCs w:val="0"/>
      <w:smallCaps w:val="0"/>
      <w:strike w:val="0"/>
      <w:spacing w:val="-10"/>
      <w:sz w:val="10"/>
      <w:szCs w:val="10"/>
    </w:rPr>
  </w:style>
  <w:style w:type="character" w:customStyle="1" w:styleId="95pt0pt">
    <w:name w:val="Подпись к картинке (9) + 5 pt;Интервал 0 pt"/>
    <w:basedOn w:val="91"/>
    <w:rsid w:val="00DE28B3"/>
    <w:rPr>
      <w:rFonts w:ascii="Segoe UI" w:eastAsia="Segoe UI" w:hAnsi="Segoe UI" w:cs="Segoe UI"/>
      <w:spacing w:val="-10"/>
      <w:sz w:val="10"/>
      <w:szCs w:val="10"/>
      <w:shd w:val="clear" w:color="auto" w:fill="FFFFFF"/>
    </w:rPr>
  </w:style>
  <w:style w:type="character" w:customStyle="1" w:styleId="40pt">
    <w:name w:val="Подпись к картинке (4) + Интервал 0 pt"/>
    <w:basedOn w:val="49"/>
    <w:rsid w:val="00DE28B3"/>
    <w:rPr>
      <w:rFonts w:ascii="Arial Narrow" w:hAnsi="Arial Narrow" w:cs="Arial Narrow"/>
      <w:i/>
      <w:iCs/>
      <w:spacing w:val="-10"/>
      <w:sz w:val="17"/>
      <w:szCs w:val="17"/>
      <w:u w:val="single"/>
      <w:shd w:val="clear" w:color="auto" w:fill="FFFFFF"/>
    </w:rPr>
  </w:style>
  <w:style w:type="character" w:customStyle="1" w:styleId="13ArialNarrow10pt">
    <w:name w:val="Основной текст (13) + Arial Narrow;10 pt;Не курсив"/>
    <w:basedOn w:val="131"/>
    <w:rsid w:val="00DE28B3"/>
    <w:rPr>
      <w:rFonts w:ascii="Arial Narrow" w:eastAsia="Arial Narrow" w:hAnsi="Arial Narrow" w:cs="Arial Narrow"/>
      <w:b w:val="0"/>
      <w:bCs w:val="0"/>
      <w:i/>
      <w:iCs/>
      <w:smallCaps w:val="0"/>
      <w:strike w:val="0"/>
      <w:spacing w:val="0"/>
      <w:w w:val="100"/>
      <w:sz w:val="20"/>
      <w:szCs w:val="20"/>
      <w:shd w:val="clear" w:color="auto" w:fill="FFFFFF"/>
      <w:lang w:eastAsia="ru-RU"/>
    </w:rPr>
  </w:style>
  <w:style w:type="character" w:customStyle="1" w:styleId="2pt">
    <w:name w:val="Основной текст + Интервал 2 pt"/>
    <w:basedOn w:val="aff"/>
    <w:uiPriority w:val="99"/>
    <w:rsid w:val="00DE28B3"/>
    <w:rPr>
      <w:rFonts w:ascii="Segoe UI" w:eastAsia="Segoe UI" w:hAnsi="Segoe UI" w:cs="Segoe UI"/>
      <w:b w:val="0"/>
      <w:bCs w:val="0"/>
      <w:i w:val="0"/>
      <w:iCs w:val="0"/>
      <w:smallCaps w:val="0"/>
      <w:strike w:val="0"/>
      <w:spacing w:val="40"/>
      <w:w w:val="100"/>
      <w:sz w:val="16"/>
      <w:szCs w:val="16"/>
      <w:shd w:val="clear" w:color="auto" w:fill="FFFFFF"/>
    </w:rPr>
  </w:style>
  <w:style w:type="character" w:customStyle="1" w:styleId="570">
    <w:name w:val="Основной текст (57)_"/>
    <w:basedOn w:val="a0"/>
    <w:link w:val="57"/>
    <w:rsid w:val="00DE28B3"/>
    <w:rPr>
      <w:rFonts w:ascii="Sylfaen" w:hAnsi="Sylfaen" w:cs="Sylfaen"/>
      <w:noProof/>
      <w:sz w:val="8"/>
      <w:szCs w:val="8"/>
      <w:shd w:val="clear" w:color="auto" w:fill="FFFFFF"/>
      <w:lang w:val="en-US"/>
    </w:rPr>
  </w:style>
  <w:style w:type="character" w:customStyle="1" w:styleId="610">
    <w:name w:val="Основной текст (61)_"/>
    <w:basedOn w:val="a0"/>
    <w:link w:val="611"/>
    <w:rsid w:val="00DE28B3"/>
    <w:rPr>
      <w:rFonts w:ascii="Franklin Gothic Book" w:eastAsia="Franklin Gothic Book" w:hAnsi="Franklin Gothic Book" w:cs="Franklin Gothic Book"/>
      <w:sz w:val="8"/>
      <w:szCs w:val="8"/>
      <w:shd w:val="clear" w:color="auto" w:fill="FFFFFF"/>
    </w:rPr>
  </w:style>
  <w:style w:type="paragraph" w:customStyle="1" w:styleId="611">
    <w:name w:val="Основной текст (61)"/>
    <w:basedOn w:val="a"/>
    <w:link w:val="610"/>
    <w:rsid w:val="00DE28B3"/>
    <w:pPr>
      <w:shd w:val="clear" w:color="auto" w:fill="FFFFFF"/>
      <w:spacing w:after="0" w:line="0" w:lineRule="atLeast"/>
      <w:jc w:val="both"/>
    </w:pPr>
    <w:rPr>
      <w:rFonts w:ascii="Franklin Gothic Book" w:eastAsia="Franklin Gothic Book" w:hAnsi="Franklin Gothic Book" w:cs="Franklin Gothic Book"/>
      <w:sz w:val="8"/>
      <w:szCs w:val="8"/>
    </w:rPr>
  </w:style>
  <w:style w:type="character" w:customStyle="1" w:styleId="600">
    <w:name w:val="Основной текст (60)_"/>
    <w:basedOn w:val="a0"/>
    <w:link w:val="601"/>
    <w:rsid w:val="00DE28B3"/>
    <w:rPr>
      <w:rFonts w:ascii="Franklin Gothic Book" w:eastAsia="Franklin Gothic Book" w:hAnsi="Franklin Gothic Book" w:cs="Franklin Gothic Book"/>
      <w:sz w:val="8"/>
      <w:szCs w:val="8"/>
      <w:shd w:val="clear" w:color="auto" w:fill="FFFFFF"/>
    </w:rPr>
  </w:style>
  <w:style w:type="paragraph" w:customStyle="1" w:styleId="601">
    <w:name w:val="Основной текст (60)"/>
    <w:basedOn w:val="a"/>
    <w:link w:val="600"/>
    <w:rsid w:val="00DE28B3"/>
    <w:pPr>
      <w:shd w:val="clear" w:color="auto" w:fill="FFFFFF"/>
      <w:spacing w:after="0" w:line="0" w:lineRule="atLeast"/>
      <w:jc w:val="both"/>
    </w:pPr>
    <w:rPr>
      <w:rFonts w:ascii="Franklin Gothic Book" w:eastAsia="Franklin Gothic Book" w:hAnsi="Franklin Gothic Book" w:cs="Franklin Gothic Book"/>
      <w:sz w:val="8"/>
      <w:szCs w:val="8"/>
    </w:rPr>
  </w:style>
  <w:style w:type="character" w:customStyle="1" w:styleId="590">
    <w:name w:val="Основной текст (59)_"/>
    <w:basedOn w:val="a0"/>
    <w:link w:val="591"/>
    <w:rsid w:val="00DE28B3"/>
    <w:rPr>
      <w:rFonts w:ascii="Segoe UI" w:eastAsia="Segoe UI" w:hAnsi="Segoe UI" w:cs="Segoe UI"/>
      <w:sz w:val="8"/>
      <w:szCs w:val="8"/>
      <w:shd w:val="clear" w:color="auto" w:fill="FFFFFF"/>
    </w:rPr>
  </w:style>
  <w:style w:type="paragraph" w:customStyle="1" w:styleId="591">
    <w:name w:val="Основной текст (59)"/>
    <w:basedOn w:val="a"/>
    <w:link w:val="590"/>
    <w:rsid w:val="00DE28B3"/>
    <w:pPr>
      <w:shd w:val="clear" w:color="auto" w:fill="FFFFFF"/>
      <w:spacing w:after="0" w:line="0" w:lineRule="atLeast"/>
      <w:jc w:val="both"/>
    </w:pPr>
    <w:rPr>
      <w:rFonts w:ascii="Segoe UI" w:eastAsia="Segoe UI" w:hAnsi="Segoe UI" w:cs="Segoe UI"/>
      <w:sz w:val="8"/>
      <w:szCs w:val="8"/>
    </w:rPr>
  </w:style>
  <w:style w:type="character" w:customStyle="1" w:styleId="581">
    <w:name w:val="Основной текст (58)_"/>
    <w:basedOn w:val="a0"/>
    <w:link w:val="580"/>
    <w:rsid w:val="00DE28B3"/>
    <w:rPr>
      <w:rFonts w:ascii="MS Reference Sans Serif" w:hAnsi="MS Reference Sans Serif" w:cs="MS Reference Sans Serif"/>
      <w:i/>
      <w:iCs/>
      <w:sz w:val="20"/>
      <w:szCs w:val="20"/>
      <w:shd w:val="clear" w:color="auto" w:fill="FFFFFF"/>
    </w:rPr>
  </w:style>
  <w:style w:type="character" w:customStyle="1" w:styleId="621">
    <w:name w:val="Основной текст (62)_"/>
    <w:basedOn w:val="a0"/>
    <w:link w:val="622"/>
    <w:rsid w:val="00DE28B3"/>
    <w:rPr>
      <w:rFonts w:ascii="Segoe UI" w:eastAsia="Segoe UI" w:hAnsi="Segoe UI" w:cs="Segoe UI"/>
      <w:sz w:val="8"/>
      <w:szCs w:val="8"/>
      <w:shd w:val="clear" w:color="auto" w:fill="FFFFFF"/>
    </w:rPr>
  </w:style>
  <w:style w:type="paragraph" w:customStyle="1" w:styleId="622">
    <w:name w:val="Основной текст (62)"/>
    <w:basedOn w:val="a"/>
    <w:link w:val="621"/>
    <w:rsid w:val="00DE28B3"/>
    <w:pPr>
      <w:shd w:val="clear" w:color="auto" w:fill="FFFFFF"/>
      <w:spacing w:after="0" w:line="0" w:lineRule="atLeast"/>
      <w:jc w:val="center"/>
    </w:pPr>
    <w:rPr>
      <w:rFonts w:ascii="Segoe UI" w:eastAsia="Segoe UI" w:hAnsi="Segoe UI" w:cs="Segoe UI"/>
      <w:sz w:val="8"/>
      <w:szCs w:val="8"/>
    </w:rPr>
  </w:style>
  <w:style w:type="character" w:customStyle="1" w:styleId="5b">
    <w:name w:val="Подпись к таблице (5)"/>
    <w:basedOn w:val="a0"/>
    <w:rsid w:val="00DE28B3"/>
    <w:rPr>
      <w:rFonts w:ascii="Franklin Gothic Book" w:eastAsia="Franklin Gothic Book" w:hAnsi="Franklin Gothic Book" w:cs="Franklin Gothic Book"/>
      <w:b w:val="0"/>
      <w:bCs w:val="0"/>
      <w:i w:val="0"/>
      <w:iCs w:val="0"/>
      <w:smallCaps w:val="0"/>
      <w:strike w:val="0"/>
      <w:spacing w:val="0"/>
      <w:w w:val="100"/>
      <w:sz w:val="16"/>
      <w:szCs w:val="16"/>
    </w:rPr>
  </w:style>
  <w:style w:type="character" w:customStyle="1" w:styleId="38">
    <w:name w:val="Подпись к картинке (3)_"/>
    <w:basedOn w:val="a0"/>
    <w:link w:val="37"/>
    <w:rsid w:val="00DE28B3"/>
    <w:rPr>
      <w:rFonts w:ascii="Arial Narrow" w:hAnsi="Arial Narrow" w:cs="Arial Narrow"/>
      <w:sz w:val="16"/>
      <w:szCs w:val="16"/>
      <w:shd w:val="clear" w:color="auto" w:fill="FFFFFF"/>
    </w:rPr>
  </w:style>
  <w:style w:type="character" w:customStyle="1" w:styleId="4d">
    <w:name w:val="Оглавление 4 Знак"/>
    <w:basedOn w:val="a0"/>
    <w:link w:val="4e"/>
    <w:rsid w:val="00DE28B3"/>
    <w:rPr>
      <w:rFonts w:ascii="Microsoft Sans Serif" w:eastAsia="Microsoft Sans Serif" w:hAnsi="Microsoft Sans Serif" w:cs="Microsoft Sans Serif"/>
      <w:sz w:val="15"/>
      <w:szCs w:val="15"/>
      <w:shd w:val="clear" w:color="auto" w:fill="FFFFFF"/>
    </w:rPr>
  </w:style>
  <w:style w:type="paragraph" w:styleId="4e">
    <w:name w:val="toc 4"/>
    <w:basedOn w:val="a"/>
    <w:link w:val="4d"/>
    <w:autoRedefine/>
    <w:rsid w:val="00DE28B3"/>
    <w:pPr>
      <w:shd w:val="clear" w:color="auto" w:fill="FFFFFF"/>
      <w:spacing w:before="60" w:after="120" w:line="0" w:lineRule="atLeast"/>
    </w:pPr>
    <w:rPr>
      <w:rFonts w:ascii="Microsoft Sans Serif" w:eastAsia="Microsoft Sans Serif" w:hAnsi="Microsoft Sans Serif" w:cs="Microsoft Sans Serif"/>
      <w:sz w:val="15"/>
      <w:szCs w:val="15"/>
    </w:rPr>
  </w:style>
  <w:style w:type="character" w:customStyle="1" w:styleId="101">
    <w:name w:val="Заголовок №10_"/>
    <w:basedOn w:val="a0"/>
    <w:link w:val="100"/>
    <w:rsid w:val="00DE28B3"/>
    <w:rPr>
      <w:rFonts w:ascii="Lucida Sans Unicode" w:hAnsi="Lucida Sans Unicode" w:cs="Lucida Sans Unicode"/>
      <w:b/>
      <w:bCs/>
      <w:i/>
      <w:iCs/>
      <w:noProof/>
      <w:sz w:val="16"/>
      <w:szCs w:val="16"/>
      <w:shd w:val="clear" w:color="auto" w:fill="FFFFFF"/>
      <w:lang w:val="en-US"/>
    </w:rPr>
  </w:style>
  <w:style w:type="character" w:customStyle="1" w:styleId="1pt0">
    <w:name w:val="Основной текст + Курсив;Интервал 1 pt"/>
    <w:basedOn w:val="aff"/>
    <w:rsid w:val="00DE28B3"/>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4f">
    <w:name w:val="Подпись к картинке (4) + Не полужирный"/>
    <w:basedOn w:val="49"/>
    <w:rsid w:val="00DE28B3"/>
    <w:rPr>
      <w:rFonts w:ascii="Microsoft Sans Serif" w:eastAsia="Microsoft Sans Serif" w:hAnsi="Microsoft Sans Serif" w:cs="Microsoft Sans Serif"/>
      <w:b/>
      <w:bCs/>
      <w:i/>
      <w:iCs/>
      <w:smallCaps w:val="0"/>
      <w:strike w:val="0"/>
      <w:spacing w:val="0"/>
      <w:sz w:val="15"/>
      <w:szCs w:val="15"/>
      <w:shd w:val="clear" w:color="auto" w:fill="FFFFFF"/>
    </w:rPr>
  </w:style>
  <w:style w:type="character" w:customStyle="1" w:styleId="120pt">
    <w:name w:val="Основной текст (12) + Не курсив;Интервал 0 pt"/>
    <w:basedOn w:val="122"/>
    <w:rsid w:val="00DE28B3"/>
    <w:rPr>
      <w:rFonts w:ascii="Microsoft Sans Serif" w:eastAsia="Microsoft Sans Serif" w:hAnsi="Microsoft Sans Serif" w:cs="Microsoft Sans Serif"/>
      <w:b/>
      <w:bCs/>
      <w:i/>
      <w:iCs/>
      <w:smallCaps w:val="0"/>
      <w:strike w:val="0"/>
      <w:spacing w:val="0"/>
      <w:sz w:val="15"/>
      <w:szCs w:val="15"/>
      <w:shd w:val="clear" w:color="auto" w:fill="FFFFFF"/>
    </w:rPr>
  </w:style>
  <w:style w:type="character" w:customStyle="1" w:styleId="8pt1">
    <w:name w:val="Основной текст + 8 pt;Полужирный"/>
    <w:basedOn w:val="aff"/>
    <w:rsid w:val="00DE28B3"/>
    <w:rPr>
      <w:rFonts w:ascii="Microsoft Sans Serif" w:eastAsia="Microsoft Sans Serif" w:hAnsi="Microsoft Sans Serif" w:cs="Microsoft Sans Serif"/>
      <w:b/>
      <w:bCs/>
      <w:spacing w:val="-10"/>
      <w:sz w:val="16"/>
      <w:szCs w:val="16"/>
      <w:shd w:val="clear" w:color="auto" w:fill="FFFFFF"/>
    </w:rPr>
  </w:style>
  <w:style w:type="character" w:customStyle="1" w:styleId="65pt0pt">
    <w:name w:val="Подпись к картинке + 6;5 pt;Не курсив;Интервал 0 pt"/>
    <w:basedOn w:val="affa"/>
    <w:rsid w:val="00DE28B3"/>
    <w:rPr>
      <w:rFonts w:ascii="Microsoft Sans Serif" w:eastAsia="Microsoft Sans Serif" w:hAnsi="Microsoft Sans Serif" w:cs="Microsoft Sans Serif"/>
      <w:b/>
      <w:bCs/>
      <w:i/>
      <w:iCs/>
      <w:smallCaps w:val="0"/>
      <w:strike w:val="0"/>
      <w:spacing w:val="0"/>
      <w:sz w:val="13"/>
      <w:szCs w:val="13"/>
      <w:shd w:val="clear" w:color="auto" w:fill="FFFFFF"/>
      <w:lang w:val="en-US"/>
    </w:rPr>
  </w:style>
  <w:style w:type="character" w:customStyle="1" w:styleId="aff1">
    <w:name w:val="Подпись к таблице_"/>
    <w:basedOn w:val="a0"/>
    <w:link w:val="aff0"/>
    <w:rsid w:val="00DE28B3"/>
    <w:rPr>
      <w:rFonts w:ascii="Arial Narrow" w:hAnsi="Arial Narrow" w:cs="Arial Narrow"/>
      <w:i/>
      <w:iCs/>
      <w:noProof/>
      <w:sz w:val="20"/>
      <w:szCs w:val="20"/>
      <w:shd w:val="clear" w:color="auto" w:fill="FFFFFF"/>
      <w:lang w:val="en-US"/>
    </w:rPr>
  </w:style>
  <w:style w:type="character" w:customStyle="1" w:styleId="1020">
    <w:name w:val="Заголовок №10 (2)_"/>
    <w:basedOn w:val="a0"/>
    <w:link w:val="1021"/>
    <w:rsid w:val="00DE28B3"/>
    <w:rPr>
      <w:rFonts w:ascii="Microsoft Sans Serif" w:eastAsia="Microsoft Sans Serif" w:hAnsi="Microsoft Sans Serif" w:cs="Microsoft Sans Serif"/>
      <w:sz w:val="15"/>
      <w:szCs w:val="15"/>
      <w:shd w:val="clear" w:color="auto" w:fill="FFFFFF"/>
    </w:rPr>
  </w:style>
  <w:style w:type="paragraph" w:customStyle="1" w:styleId="1021">
    <w:name w:val="Заголовок №10 (2)"/>
    <w:basedOn w:val="a"/>
    <w:link w:val="1020"/>
    <w:rsid w:val="00DE28B3"/>
    <w:pPr>
      <w:shd w:val="clear" w:color="auto" w:fill="FFFFFF"/>
      <w:spacing w:before="180" w:after="180" w:line="0" w:lineRule="atLeast"/>
    </w:pPr>
    <w:rPr>
      <w:rFonts w:ascii="Microsoft Sans Serif" w:eastAsia="Microsoft Sans Serif" w:hAnsi="Microsoft Sans Serif" w:cs="Microsoft Sans Serif"/>
      <w:sz w:val="15"/>
      <w:szCs w:val="15"/>
    </w:rPr>
  </w:style>
  <w:style w:type="character" w:customStyle="1" w:styleId="4f0">
    <w:name w:val="Подпись к картинке (4) + Не полужирный;Малые прописные"/>
    <w:basedOn w:val="49"/>
    <w:rsid w:val="00DE28B3"/>
    <w:rPr>
      <w:rFonts w:ascii="Microsoft Sans Serif" w:eastAsia="Microsoft Sans Serif" w:hAnsi="Microsoft Sans Serif" w:cs="Microsoft Sans Serif"/>
      <w:b/>
      <w:bCs/>
      <w:i/>
      <w:iCs/>
      <w:smallCaps/>
      <w:sz w:val="15"/>
      <w:szCs w:val="15"/>
      <w:shd w:val="clear" w:color="auto" w:fill="FFFFFF"/>
      <w:lang w:val="en-US"/>
    </w:rPr>
  </w:style>
  <w:style w:type="character" w:customStyle="1" w:styleId="66pt0pt">
    <w:name w:val="Подпись к картинке (6) + 6 pt;Курсив;Интервал 0 pt"/>
    <w:basedOn w:val="62"/>
    <w:rsid w:val="00DE28B3"/>
    <w:rPr>
      <w:rFonts w:ascii="Microsoft Sans Serif" w:eastAsia="Microsoft Sans Serif" w:hAnsi="Microsoft Sans Serif" w:cs="Microsoft Sans Serif"/>
      <w:b w:val="0"/>
      <w:bCs w:val="0"/>
      <w:i w:val="0"/>
      <w:iCs w:val="0"/>
      <w:smallCaps w:val="0"/>
      <w:strike/>
      <w:spacing w:val="10"/>
      <w:sz w:val="12"/>
      <w:szCs w:val="12"/>
      <w:shd w:val="clear" w:color="auto" w:fill="FFFFFF"/>
    </w:rPr>
  </w:style>
  <w:style w:type="character" w:customStyle="1" w:styleId="afff6">
    <w:name w:val="Оглавление_"/>
    <w:basedOn w:val="a0"/>
    <w:rsid w:val="00DE28B3"/>
    <w:rPr>
      <w:rFonts w:ascii="Microsoft Sans Serif" w:eastAsia="Microsoft Sans Serif" w:hAnsi="Microsoft Sans Serif" w:cs="Microsoft Sans Serif"/>
      <w:sz w:val="15"/>
      <w:szCs w:val="15"/>
      <w:shd w:val="clear" w:color="auto" w:fill="FFFFFF"/>
    </w:rPr>
  </w:style>
  <w:style w:type="character" w:customStyle="1" w:styleId="214">
    <w:name w:val="Основной текст (21)_"/>
    <w:basedOn w:val="a0"/>
    <w:link w:val="215"/>
    <w:rsid w:val="00DE28B3"/>
    <w:rPr>
      <w:rFonts w:ascii="Microsoft Sans Serif" w:eastAsia="Microsoft Sans Serif" w:hAnsi="Microsoft Sans Serif" w:cs="Microsoft Sans Serif"/>
      <w:sz w:val="48"/>
      <w:szCs w:val="48"/>
      <w:shd w:val="clear" w:color="auto" w:fill="FFFFFF"/>
    </w:rPr>
  </w:style>
  <w:style w:type="paragraph" w:customStyle="1" w:styleId="215">
    <w:name w:val="Основной текст (21)"/>
    <w:basedOn w:val="a"/>
    <w:link w:val="214"/>
    <w:rsid w:val="00DE28B3"/>
    <w:pPr>
      <w:shd w:val="clear" w:color="auto" w:fill="FFFFFF"/>
      <w:spacing w:after="0" w:line="600" w:lineRule="exact"/>
      <w:jc w:val="center"/>
    </w:pPr>
    <w:rPr>
      <w:rFonts w:ascii="Microsoft Sans Serif" w:eastAsia="Microsoft Sans Serif" w:hAnsi="Microsoft Sans Serif" w:cs="Microsoft Sans Serif"/>
      <w:sz w:val="48"/>
      <w:szCs w:val="48"/>
    </w:rPr>
  </w:style>
  <w:style w:type="character" w:customStyle="1" w:styleId="FranklinGothicDemi85pt">
    <w:name w:val="Основной текст + Franklin Gothic Demi;8;5 pt"/>
    <w:basedOn w:val="aff"/>
    <w:rsid w:val="00DE28B3"/>
    <w:rPr>
      <w:rFonts w:ascii="Franklin Gothic Demi" w:eastAsia="Franklin Gothic Demi" w:hAnsi="Franklin Gothic Demi" w:cs="Franklin Gothic Demi"/>
      <w:b w:val="0"/>
      <w:bCs w:val="0"/>
      <w:i w:val="0"/>
      <w:iCs w:val="0"/>
      <w:smallCaps w:val="0"/>
      <w:strike w:val="0"/>
      <w:spacing w:val="0"/>
      <w:sz w:val="17"/>
      <w:szCs w:val="17"/>
      <w:shd w:val="clear" w:color="auto" w:fill="FFFFFF"/>
    </w:rPr>
  </w:style>
  <w:style w:type="character" w:customStyle="1" w:styleId="73">
    <w:name w:val="Подпись к картинке (7)_"/>
    <w:basedOn w:val="a0"/>
    <w:link w:val="72"/>
    <w:rsid w:val="00DE28B3"/>
    <w:rPr>
      <w:rFonts w:ascii="Arial Narrow" w:hAnsi="Arial Narrow" w:cs="Arial Narrow"/>
      <w:i/>
      <w:iCs/>
      <w:sz w:val="14"/>
      <w:szCs w:val="14"/>
      <w:shd w:val="clear" w:color="auto" w:fill="FFFFFF"/>
    </w:rPr>
  </w:style>
  <w:style w:type="character" w:customStyle="1" w:styleId="375pt1pt">
    <w:name w:val="Подпись к картинке (3) + 7;5 pt;Интервал 1 pt"/>
    <w:basedOn w:val="38"/>
    <w:rsid w:val="00DE28B3"/>
    <w:rPr>
      <w:rFonts w:ascii="Arial Narrow" w:hAnsi="Arial Narrow" w:cs="Arial Narrow"/>
      <w:b w:val="0"/>
      <w:bCs w:val="0"/>
      <w:i w:val="0"/>
      <w:iCs w:val="0"/>
      <w:smallCaps w:val="0"/>
      <w:strike w:val="0"/>
      <w:spacing w:val="20"/>
      <w:sz w:val="15"/>
      <w:szCs w:val="15"/>
      <w:shd w:val="clear" w:color="auto" w:fill="FFFFFF"/>
      <w:lang w:val="en-US"/>
    </w:rPr>
  </w:style>
  <w:style w:type="character" w:customStyle="1" w:styleId="222">
    <w:name w:val="Основной текст (22)_"/>
    <w:basedOn w:val="a0"/>
    <w:link w:val="223"/>
    <w:rsid w:val="00DE28B3"/>
    <w:rPr>
      <w:rFonts w:ascii="Franklin Gothic Demi" w:eastAsia="Franklin Gothic Demi" w:hAnsi="Franklin Gothic Demi" w:cs="Franklin Gothic Demi"/>
      <w:sz w:val="17"/>
      <w:szCs w:val="17"/>
      <w:shd w:val="clear" w:color="auto" w:fill="FFFFFF"/>
    </w:rPr>
  </w:style>
  <w:style w:type="paragraph" w:customStyle="1" w:styleId="223">
    <w:name w:val="Основной текст (22)"/>
    <w:basedOn w:val="a"/>
    <w:link w:val="222"/>
    <w:rsid w:val="00DE28B3"/>
    <w:pPr>
      <w:shd w:val="clear" w:color="auto" w:fill="FFFFFF"/>
      <w:spacing w:after="0" w:line="0" w:lineRule="atLeast"/>
    </w:pPr>
    <w:rPr>
      <w:rFonts w:ascii="Franklin Gothic Demi" w:eastAsia="Franklin Gothic Demi" w:hAnsi="Franklin Gothic Demi" w:cs="Franklin Gothic Demi"/>
      <w:sz w:val="17"/>
      <w:szCs w:val="17"/>
    </w:rPr>
  </w:style>
  <w:style w:type="character" w:customStyle="1" w:styleId="1120">
    <w:name w:val="Заголовок №11 (2)_"/>
    <w:basedOn w:val="a0"/>
    <w:link w:val="1121"/>
    <w:rsid w:val="00DE28B3"/>
    <w:rPr>
      <w:rFonts w:ascii="Franklin Gothic Demi" w:eastAsia="Franklin Gothic Demi" w:hAnsi="Franklin Gothic Demi" w:cs="Franklin Gothic Demi"/>
      <w:sz w:val="17"/>
      <w:szCs w:val="17"/>
      <w:shd w:val="clear" w:color="auto" w:fill="FFFFFF"/>
    </w:rPr>
  </w:style>
  <w:style w:type="paragraph" w:customStyle="1" w:styleId="1121">
    <w:name w:val="Заголовок №11 (2)"/>
    <w:basedOn w:val="a"/>
    <w:link w:val="1120"/>
    <w:rsid w:val="00DE28B3"/>
    <w:pPr>
      <w:shd w:val="clear" w:color="auto" w:fill="FFFFFF"/>
      <w:spacing w:after="0" w:line="0" w:lineRule="atLeast"/>
    </w:pPr>
    <w:rPr>
      <w:rFonts w:ascii="Franklin Gothic Demi" w:eastAsia="Franklin Gothic Demi" w:hAnsi="Franklin Gothic Demi" w:cs="Franklin Gothic Demi"/>
      <w:sz w:val="17"/>
      <w:szCs w:val="17"/>
    </w:rPr>
  </w:style>
  <w:style w:type="character" w:customStyle="1" w:styleId="375pt0pt">
    <w:name w:val="Подпись к картинке (3) + 7;5 pt;Не курсив;Интервал 0 pt"/>
    <w:basedOn w:val="38"/>
    <w:rsid w:val="00DE28B3"/>
    <w:rPr>
      <w:rFonts w:ascii="Arial Narrow" w:hAnsi="Arial Narrow" w:cs="Arial Narrow"/>
      <w:b w:val="0"/>
      <w:bCs w:val="0"/>
      <w:i/>
      <w:iCs/>
      <w:smallCaps w:val="0"/>
      <w:strike w:val="0"/>
      <w:spacing w:val="0"/>
      <w:sz w:val="15"/>
      <w:szCs w:val="15"/>
      <w:shd w:val="clear" w:color="auto" w:fill="FFFFFF"/>
      <w:lang w:val="en-US"/>
    </w:rPr>
  </w:style>
  <w:style w:type="character" w:customStyle="1" w:styleId="50pt">
    <w:name w:val="Основной текст (5) + Не курсив;Интервал 0 pt"/>
    <w:basedOn w:val="5a"/>
    <w:rsid w:val="00DE28B3"/>
    <w:rPr>
      <w:rFonts w:ascii="Microsoft Sans Serif" w:eastAsia="Microsoft Sans Serif" w:hAnsi="Microsoft Sans Serif" w:cs="Microsoft Sans Serif"/>
      <w:b w:val="0"/>
      <w:bCs w:val="0"/>
      <w:i/>
      <w:iCs/>
      <w:smallCaps w:val="0"/>
      <w:strike w:val="0"/>
      <w:spacing w:val="0"/>
      <w:sz w:val="26"/>
      <w:szCs w:val="20"/>
      <w:shd w:val="clear" w:color="auto" w:fill="FFFFFF"/>
      <w:lang w:eastAsia="ru-RU"/>
    </w:rPr>
  </w:style>
  <w:style w:type="paragraph" w:styleId="afff7">
    <w:name w:val="List Paragraph"/>
    <w:basedOn w:val="a"/>
    <w:qFormat/>
    <w:rsid w:val="00DE28B3"/>
    <w:pPr>
      <w:spacing w:after="0" w:line="360" w:lineRule="auto"/>
      <w:ind w:left="720"/>
      <w:contextualSpacing/>
      <w:jc w:val="both"/>
    </w:pPr>
  </w:style>
  <w:style w:type="paragraph" w:customStyle="1" w:styleId="193">
    <w:name w:val="Основной текст19"/>
    <w:basedOn w:val="a"/>
    <w:rsid w:val="00DE28B3"/>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420">
    <w:name w:val="Заголовок №4 (2)"/>
    <w:basedOn w:val="a0"/>
    <w:rsid w:val="00DE28B3"/>
    <w:rPr>
      <w:rFonts w:ascii="Arial Narrow" w:eastAsia="Arial Narrow" w:hAnsi="Arial Narrow" w:cs="Arial Narrow"/>
      <w:b w:val="0"/>
      <w:bCs w:val="0"/>
      <w:i w:val="0"/>
      <w:iCs w:val="0"/>
      <w:smallCaps w:val="0"/>
      <w:strike w:val="0"/>
      <w:spacing w:val="20"/>
      <w:sz w:val="89"/>
      <w:szCs w:val="89"/>
    </w:rPr>
  </w:style>
  <w:style w:type="character" w:customStyle="1" w:styleId="602">
    <w:name w:val="Основной текст (60) + Не курсив"/>
    <w:basedOn w:val="600"/>
    <w:rsid w:val="00DE28B3"/>
    <w:rPr>
      <w:rFonts w:ascii="Segoe UI" w:eastAsia="Segoe UI" w:hAnsi="Segoe UI" w:cs="Segoe UI"/>
      <w:b w:val="0"/>
      <w:bCs w:val="0"/>
      <w:i/>
      <w:iCs/>
      <w:smallCaps w:val="0"/>
      <w:strike w:val="0"/>
      <w:spacing w:val="0"/>
      <w:sz w:val="14"/>
      <w:szCs w:val="14"/>
      <w:shd w:val="clear" w:color="auto" w:fill="FFFFFF"/>
    </w:rPr>
  </w:style>
  <w:style w:type="character" w:customStyle="1" w:styleId="ArialUnicodeMS6pt">
    <w:name w:val="Подпись к картинке + Arial Unicode MS;6 pt;Не полужирный"/>
    <w:basedOn w:val="affa"/>
    <w:rsid w:val="00DE28B3"/>
    <w:rPr>
      <w:rFonts w:ascii="Arial Unicode MS" w:eastAsia="Arial Unicode MS" w:hAnsi="Arial Unicode MS" w:cs="Arial Unicode MS"/>
      <w:b w:val="0"/>
      <w:bCs w:val="0"/>
      <w:i w:val="0"/>
      <w:iCs w:val="0"/>
      <w:smallCaps w:val="0"/>
      <w:strike w:val="0"/>
      <w:spacing w:val="0"/>
      <w:sz w:val="12"/>
      <w:szCs w:val="12"/>
      <w:shd w:val="clear" w:color="auto" w:fill="FFFFFF"/>
    </w:rPr>
  </w:style>
  <w:style w:type="character" w:customStyle="1" w:styleId="ArialUnicodeMS">
    <w:name w:val="Подпись к картинке + Arial Unicode MS;Не полужирный"/>
    <w:basedOn w:val="affa"/>
    <w:rsid w:val="00DE28B3"/>
    <w:rPr>
      <w:rFonts w:ascii="Arial Unicode MS" w:eastAsia="Arial Unicode MS" w:hAnsi="Arial Unicode MS" w:cs="Arial Unicode MS"/>
      <w:b w:val="0"/>
      <w:bCs w:val="0"/>
      <w:i w:val="0"/>
      <w:iCs w:val="0"/>
      <w:smallCaps w:val="0"/>
      <w:strike w:val="0"/>
      <w:spacing w:val="0"/>
      <w:sz w:val="13"/>
      <w:szCs w:val="13"/>
      <w:shd w:val="clear" w:color="auto" w:fill="FFFFFF"/>
    </w:rPr>
  </w:style>
  <w:style w:type="character" w:customStyle="1" w:styleId="171">
    <w:name w:val="Подпись к картинке (17)_"/>
    <w:basedOn w:val="a0"/>
    <w:link w:val="170"/>
    <w:rsid w:val="00DE28B3"/>
    <w:rPr>
      <w:rFonts w:ascii="Franklin Gothic Book" w:hAnsi="Franklin Gothic Book" w:cs="Franklin Gothic Book"/>
      <w:sz w:val="13"/>
      <w:szCs w:val="13"/>
      <w:shd w:val="clear" w:color="auto" w:fill="FFFFFF"/>
    </w:rPr>
  </w:style>
  <w:style w:type="character" w:customStyle="1" w:styleId="171pt">
    <w:name w:val="Подпись к картинке (17) + Интервал 1 pt"/>
    <w:basedOn w:val="171"/>
    <w:rsid w:val="00DE28B3"/>
    <w:rPr>
      <w:rFonts w:ascii="Franklin Gothic Book" w:hAnsi="Franklin Gothic Book" w:cs="Franklin Gothic Book"/>
      <w:spacing w:val="30"/>
      <w:sz w:val="13"/>
      <w:szCs w:val="13"/>
      <w:shd w:val="clear" w:color="auto" w:fill="FFFFFF"/>
    </w:rPr>
  </w:style>
  <w:style w:type="character" w:customStyle="1" w:styleId="ArialNarrow345pt">
    <w:name w:val="Основной текст + Arial Narrow;34;5 pt;Полужирный"/>
    <w:basedOn w:val="aff"/>
    <w:rsid w:val="00DE28B3"/>
    <w:rPr>
      <w:rFonts w:ascii="Arial Narrow" w:eastAsia="Arial Narrow" w:hAnsi="Arial Narrow" w:cs="Arial Narrow"/>
      <w:b/>
      <w:bCs/>
      <w:i w:val="0"/>
      <w:iCs w:val="0"/>
      <w:smallCaps w:val="0"/>
      <w:strike w:val="0"/>
      <w:spacing w:val="0"/>
      <w:w w:val="100"/>
      <w:sz w:val="69"/>
      <w:szCs w:val="69"/>
      <w:shd w:val="clear" w:color="auto" w:fill="FFFFFF"/>
    </w:rPr>
  </w:style>
  <w:style w:type="character" w:customStyle="1" w:styleId="19ArialUnicodeMS">
    <w:name w:val="Основной текст (19) + Arial Unicode MS;Не полужирный"/>
    <w:basedOn w:val="191"/>
    <w:rsid w:val="00DE28B3"/>
    <w:rPr>
      <w:rFonts w:ascii="Arial Unicode MS" w:eastAsia="Arial Unicode MS" w:hAnsi="Arial Unicode MS" w:cs="Arial Unicode MS"/>
      <w:b/>
      <w:bCs/>
      <w:i w:val="0"/>
      <w:iCs w:val="0"/>
      <w:smallCaps w:val="0"/>
      <w:strike w:val="0"/>
      <w:spacing w:val="0"/>
      <w:sz w:val="13"/>
      <w:szCs w:val="13"/>
      <w:shd w:val="clear" w:color="auto" w:fill="FFFFFF"/>
    </w:rPr>
  </w:style>
  <w:style w:type="character" w:customStyle="1" w:styleId="3c">
    <w:name w:val="Заголовок №3_"/>
    <w:basedOn w:val="a0"/>
    <w:rsid w:val="00DE28B3"/>
    <w:rPr>
      <w:rFonts w:ascii="Arial Narrow" w:eastAsia="Arial Narrow" w:hAnsi="Arial Narrow" w:cs="Arial Narrow"/>
      <w:b w:val="0"/>
      <w:bCs w:val="0"/>
      <w:i w:val="0"/>
      <w:iCs w:val="0"/>
      <w:smallCaps w:val="0"/>
      <w:strike w:val="0"/>
      <w:spacing w:val="20"/>
      <w:sz w:val="89"/>
      <w:szCs w:val="89"/>
    </w:rPr>
  </w:style>
  <w:style w:type="character" w:customStyle="1" w:styleId="430">
    <w:name w:val="Основной текст (43)_"/>
    <w:basedOn w:val="a0"/>
    <w:link w:val="43"/>
    <w:rsid w:val="00DE28B3"/>
    <w:rPr>
      <w:rFonts w:ascii="Lucida Sans Unicode" w:hAnsi="Lucida Sans Unicode" w:cs="Lucida Sans Unicode"/>
      <w:noProof/>
      <w:sz w:val="8"/>
      <w:szCs w:val="8"/>
      <w:shd w:val="clear" w:color="auto" w:fill="FFFFFF"/>
      <w:lang w:val="en-US"/>
    </w:rPr>
  </w:style>
  <w:style w:type="character" w:customStyle="1" w:styleId="480">
    <w:name w:val="Основной текст (48)_"/>
    <w:basedOn w:val="a0"/>
    <w:rsid w:val="00DE28B3"/>
    <w:rPr>
      <w:rFonts w:ascii="Tahoma" w:eastAsia="Tahoma" w:hAnsi="Tahoma" w:cs="Tahoma"/>
      <w:b w:val="0"/>
      <w:bCs w:val="0"/>
      <w:i w:val="0"/>
      <w:iCs w:val="0"/>
      <w:smallCaps w:val="0"/>
      <w:strike w:val="0"/>
      <w:spacing w:val="10"/>
      <w:sz w:val="75"/>
      <w:szCs w:val="75"/>
    </w:rPr>
  </w:style>
  <w:style w:type="character" w:customStyle="1" w:styleId="4365pt">
    <w:name w:val="Основной текст (43) + 6;5 pt;Не полужирный"/>
    <w:basedOn w:val="430"/>
    <w:rsid w:val="00DE28B3"/>
    <w:rPr>
      <w:rFonts w:ascii="Lucida Sans Unicode" w:hAnsi="Lucida Sans Unicode" w:cs="Lucida Sans Unicode"/>
      <w:b/>
      <w:bCs/>
      <w:noProof/>
      <w:sz w:val="13"/>
      <w:szCs w:val="13"/>
      <w:shd w:val="clear" w:color="auto" w:fill="FFFFFF"/>
      <w:lang w:val="en-US"/>
    </w:rPr>
  </w:style>
  <w:style w:type="character" w:customStyle="1" w:styleId="481">
    <w:name w:val="Основной текст (48)"/>
    <w:basedOn w:val="480"/>
    <w:rsid w:val="00DE28B3"/>
    <w:rPr>
      <w:rFonts w:ascii="Tahoma" w:eastAsia="Tahoma" w:hAnsi="Tahoma" w:cs="Tahoma"/>
      <w:b w:val="0"/>
      <w:bCs w:val="0"/>
      <w:i w:val="0"/>
      <w:iCs w:val="0"/>
      <w:smallCaps w:val="0"/>
      <w:strike w:val="0"/>
      <w:spacing w:val="10"/>
      <w:sz w:val="75"/>
      <w:szCs w:val="75"/>
    </w:rPr>
  </w:style>
  <w:style w:type="character" w:customStyle="1" w:styleId="302">
    <w:name w:val="Основной текст (30)_"/>
    <w:basedOn w:val="a0"/>
    <w:link w:val="303"/>
    <w:rsid w:val="00DE28B3"/>
    <w:rPr>
      <w:rFonts w:ascii="Segoe UI" w:eastAsia="Segoe UI" w:hAnsi="Segoe UI" w:cs="Segoe UI"/>
      <w:sz w:val="14"/>
      <w:szCs w:val="14"/>
      <w:shd w:val="clear" w:color="auto" w:fill="FFFFFF"/>
    </w:rPr>
  </w:style>
  <w:style w:type="paragraph" w:customStyle="1" w:styleId="303">
    <w:name w:val="Основной текст (30)"/>
    <w:basedOn w:val="a"/>
    <w:link w:val="302"/>
    <w:rsid w:val="00DE28B3"/>
    <w:pPr>
      <w:shd w:val="clear" w:color="auto" w:fill="FFFFFF"/>
      <w:spacing w:before="180" w:after="60" w:line="0" w:lineRule="atLeast"/>
    </w:pPr>
    <w:rPr>
      <w:rFonts w:ascii="Segoe UI" w:eastAsia="Segoe UI" w:hAnsi="Segoe UI" w:cs="Segoe UI"/>
      <w:sz w:val="14"/>
      <w:szCs w:val="14"/>
    </w:rPr>
  </w:style>
  <w:style w:type="character" w:customStyle="1" w:styleId="351">
    <w:name w:val="Основной текст (35)_"/>
    <w:basedOn w:val="a0"/>
    <w:link w:val="350"/>
    <w:rsid w:val="00DE28B3"/>
    <w:rPr>
      <w:rFonts w:ascii="MS Reference Sans Serif" w:hAnsi="MS Reference Sans Serif" w:cs="MS Reference Sans Serif"/>
      <w:spacing w:val="-10"/>
      <w:sz w:val="14"/>
      <w:szCs w:val="14"/>
      <w:shd w:val="clear" w:color="auto" w:fill="FFFFFF"/>
    </w:rPr>
  </w:style>
  <w:style w:type="character" w:customStyle="1" w:styleId="231">
    <w:name w:val="Подпись к картинке (23)_"/>
    <w:basedOn w:val="a0"/>
    <w:link w:val="232"/>
    <w:rsid w:val="00DE28B3"/>
    <w:rPr>
      <w:rFonts w:ascii="Impact" w:eastAsia="Impact" w:hAnsi="Impact" w:cs="Impact"/>
      <w:sz w:val="12"/>
      <w:szCs w:val="12"/>
      <w:shd w:val="clear" w:color="auto" w:fill="FFFFFF"/>
    </w:rPr>
  </w:style>
  <w:style w:type="paragraph" w:customStyle="1" w:styleId="232">
    <w:name w:val="Подпись к картинке (23)"/>
    <w:basedOn w:val="a"/>
    <w:link w:val="231"/>
    <w:rsid w:val="00DE28B3"/>
    <w:pPr>
      <w:shd w:val="clear" w:color="auto" w:fill="FFFFFF"/>
      <w:spacing w:after="0" w:line="178" w:lineRule="exact"/>
    </w:pPr>
    <w:rPr>
      <w:rFonts w:ascii="Impact" w:eastAsia="Impact" w:hAnsi="Impact" w:cs="Impact"/>
      <w:sz w:val="12"/>
      <w:szCs w:val="12"/>
    </w:rPr>
  </w:style>
  <w:style w:type="character" w:customStyle="1" w:styleId="65pt">
    <w:name w:val="Подпись к таблице + 6;5 pt;Не полужирный"/>
    <w:basedOn w:val="aff1"/>
    <w:rsid w:val="00DE28B3"/>
    <w:rPr>
      <w:rFonts w:ascii="Segoe UI" w:eastAsia="Segoe UI" w:hAnsi="Segoe UI" w:cs="Segoe UI"/>
      <w:b/>
      <w:bCs/>
      <w:i/>
      <w:iCs/>
      <w:smallCaps w:val="0"/>
      <w:strike w:val="0"/>
      <w:noProof/>
      <w:spacing w:val="0"/>
      <w:sz w:val="13"/>
      <w:szCs w:val="13"/>
      <w:shd w:val="clear" w:color="auto" w:fill="FFFFFF"/>
      <w:lang w:val="en-US"/>
    </w:rPr>
  </w:style>
  <w:style w:type="character" w:customStyle="1" w:styleId="0pt0">
    <w:name w:val="Основной текст + Курсив;Интервал 0 pt"/>
    <w:basedOn w:val="aff"/>
    <w:rsid w:val="00DE28B3"/>
    <w:rPr>
      <w:rFonts w:ascii="Segoe UI" w:eastAsia="Segoe UI" w:hAnsi="Segoe UI" w:cs="Segoe UI"/>
      <w:b w:val="0"/>
      <w:bCs w:val="0"/>
      <w:i/>
      <w:iCs/>
      <w:smallCaps w:val="0"/>
      <w:strike w:val="0"/>
      <w:spacing w:val="-10"/>
      <w:sz w:val="14"/>
      <w:szCs w:val="14"/>
      <w:shd w:val="clear" w:color="auto" w:fill="FFFFFF"/>
    </w:rPr>
  </w:style>
  <w:style w:type="character" w:customStyle="1" w:styleId="146">
    <w:name w:val="Основной текст14"/>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paragraph" w:customStyle="1" w:styleId="184">
    <w:name w:val="Основной текст18"/>
    <w:basedOn w:val="a"/>
    <w:rsid w:val="00DE28B3"/>
    <w:pPr>
      <w:shd w:val="clear" w:color="auto" w:fill="FFFFFF"/>
      <w:spacing w:after="0" w:line="0" w:lineRule="atLeast"/>
    </w:pPr>
    <w:rPr>
      <w:rFonts w:ascii="Segoe UI" w:eastAsia="Segoe UI" w:hAnsi="Segoe UI" w:cs="Segoe UI"/>
      <w:color w:val="000000"/>
      <w:sz w:val="14"/>
      <w:szCs w:val="14"/>
      <w:lang w:val="ru" w:eastAsia="ru-RU"/>
    </w:rPr>
  </w:style>
  <w:style w:type="character" w:customStyle="1" w:styleId="4f1">
    <w:name w:val="Заголовок №4"/>
    <w:basedOn w:val="a0"/>
    <w:rsid w:val="00DE28B3"/>
    <w:rPr>
      <w:rFonts w:ascii="Franklin Gothic Book" w:eastAsia="Franklin Gothic Book" w:hAnsi="Franklin Gothic Book" w:cs="Franklin Gothic Book"/>
      <w:b w:val="0"/>
      <w:bCs w:val="0"/>
      <w:i w:val="0"/>
      <w:iCs w:val="0"/>
      <w:smallCaps w:val="0"/>
      <w:strike w:val="0"/>
      <w:spacing w:val="0"/>
      <w:sz w:val="89"/>
      <w:szCs w:val="89"/>
    </w:rPr>
  </w:style>
  <w:style w:type="character" w:customStyle="1" w:styleId="FranklinGothicBook75pt">
    <w:name w:val="Основной текст + Franklin Gothic Book;7;5 pt;Курсив"/>
    <w:basedOn w:val="aff"/>
    <w:rsid w:val="00DE28B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paragraph" w:customStyle="1" w:styleId="162">
    <w:name w:val="Основной текст16"/>
    <w:basedOn w:val="a"/>
    <w:rsid w:val="00DE28B3"/>
    <w:pPr>
      <w:shd w:val="clear" w:color="auto" w:fill="FFFFFF"/>
      <w:spacing w:before="2580" w:after="0" w:line="0" w:lineRule="atLeast"/>
    </w:pPr>
    <w:rPr>
      <w:rFonts w:ascii="Arial Unicode MS" w:eastAsia="Arial Unicode MS" w:hAnsi="Arial Unicode MS" w:cs="Arial Unicode MS"/>
      <w:color w:val="000000"/>
      <w:sz w:val="14"/>
      <w:szCs w:val="14"/>
      <w:lang w:val="ru" w:eastAsia="ru-RU"/>
    </w:rPr>
  </w:style>
  <w:style w:type="character" w:customStyle="1" w:styleId="67">
    <w:name w:val="Заголовок №6_"/>
    <w:basedOn w:val="a0"/>
    <w:rsid w:val="00DE28B3"/>
    <w:rPr>
      <w:rFonts w:ascii="Franklin Gothic Book" w:eastAsia="Franklin Gothic Book" w:hAnsi="Franklin Gothic Book" w:cs="Franklin Gothic Book"/>
      <w:b w:val="0"/>
      <w:bCs w:val="0"/>
      <w:i w:val="0"/>
      <w:iCs w:val="0"/>
      <w:smallCaps w:val="0"/>
      <w:strike w:val="0"/>
      <w:spacing w:val="0"/>
      <w:sz w:val="72"/>
      <w:szCs w:val="72"/>
    </w:rPr>
  </w:style>
  <w:style w:type="character" w:customStyle="1" w:styleId="216">
    <w:name w:val="Основной текст (21) + Не полужирный"/>
    <w:basedOn w:val="214"/>
    <w:rsid w:val="00DE28B3"/>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paragraph" w:customStyle="1" w:styleId="224">
    <w:name w:val="Основной текст22"/>
    <w:basedOn w:val="a"/>
    <w:rsid w:val="00DE28B3"/>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afff8">
    <w:name w:val="Подпись к картинке + Не полужирный"/>
    <w:basedOn w:val="affa"/>
    <w:rsid w:val="00DE28B3"/>
    <w:rPr>
      <w:rFonts w:ascii="Franklin Gothic Book" w:eastAsia="Franklin Gothic Book" w:hAnsi="Franklin Gothic Book" w:cs="Franklin Gothic Book"/>
      <w:b w:val="0"/>
      <w:bCs w:val="0"/>
      <w:i w:val="0"/>
      <w:iCs w:val="0"/>
      <w:smallCaps w:val="0"/>
      <w:strike w:val="0"/>
      <w:spacing w:val="0"/>
      <w:sz w:val="13"/>
      <w:szCs w:val="13"/>
      <w:shd w:val="clear" w:color="auto" w:fill="FFFFFF"/>
    </w:rPr>
  </w:style>
  <w:style w:type="character" w:customStyle="1" w:styleId="513">
    <w:name w:val="Основной текст (51)_"/>
    <w:basedOn w:val="a0"/>
    <w:rsid w:val="00DE28B3"/>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331">
    <w:name w:val="Основной текст (33)_"/>
    <w:basedOn w:val="a0"/>
    <w:link w:val="330"/>
    <w:rsid w:val="00DE28B3"/>
    <w:rPr>
      <w:rFonts w:ascii="MS Reference Sans Serif" w:hAnsi="MS Reference Sans Serif" w:cs="MS Reference Sans Serif"/>
      <w:i/>
      <w:iCs/>
      <w:spacing w:val="-20"/>
      <w:sz w:val="17"/>
      <w:szCs w:val="17"/>
      <w:shd w:val="clear" w:color="auto" w:fill="FFFFFF"/>
    </w:rPr>
  </w:style>
  <w:style w:type="character" w:customStyle="1" w:styleId="0pt1">
    <w:name w:val="Основной текст + Полужирный;Интервал 0 pt"/>
    <w:basedOn w:val="aff"/>
    <w:rsid w:val="00DE28B3"/>
    <w:rPr>
      <w:rFonts w:ascii="Segoe UI" w:eastAsia="Segoe UI" w:hAnsi="Segoe UI" w:cs="Segoe UI"/>
      <w:b/>
      <w:bCs/>
      <w:i w:val="0"/>
      <w:iCs w:val="0"/>
      <w:smallCaps w:val="0"/>
      <w:strike w:val="0"/>
      <w:spacing w:val="-10"/>
      <w:sz w:val="14"/>
      <w:szCs w:val="14"/>
      <w:shd w:val="clear" w:color="auto" w:fill="FFFFFF"/>
    </w:rPr>
  </w:style>
  <w:style w:type="character" w:customStyle="1" w:styleId="106">
    <w:name w:val="Основной текст (10)_"/>
    <w:basedOn w:val="a0"/>
    <w:link w:val="107"/>
    <w:rsid w:val="00DE28B3"/>
    <w:rPr>
      <w:rFonts w:ascii="Segoe UI" w:eastAsia="Segoe UI" w:hAnsi="Segoe UI" w:cs="Segoe UI"/>
      <w:sz w:val="12"/>
      <w:szCs w:val="12"/>
      <w:shd w:val="clear" w:color="auto" w:fill="FFFFFF"/>
    </w:rPr>
  </w:style>
  <w:style w:type="paragraph" w:customStyle="1" w:styleId="107">
    <w:name w:val="Основной текст (10)"/>
    <w:basedOn w:val="a"/>
    <w:link w:val="106"/>
    <w:rsid w:val="00DE28B3"/>
    <w:pPr>
      <w:shd w:val="clear" w:color="auto" w:fill="FFFFFF"/>
      <w:spacing w:after="0" w:line="144" w:lineRule="exact"/>
      <w:ind w:hanging="180"/>
    </w:pPr>
    <w:rPr>
      <w:rFonts w:ascii="Segoe UI" w:eastAsia="Segoe UI" w:hAnsi="Segoe UI" w:cs="Segoe UI"/>
      <w:sz w:val="12"/>
      <w:szCs w:val="12"/>
    </w:rPr>
  </w:style>
  <w:style w:type="character" w:customStyle="1" w:styleId="10ArialUnicodeMS">
    <w:name w:val="Основной текст (10) + Arial Unicode MS;Не полужирный"/>
    <w:basedOn w:val="106"/>
    <w:rsid w:val="00DE28B3"/>
    <w:rPr>
      <w:rFonts w:ascii="Arial Unicode MS" w:eastAsia="Arial Unicode MS" w:hAnsi="Arial Unicode MS" w:cs="Arial Unicode MS"/>
      <w:b/>
      <w:bCs/>
      <w:sz w:val="12"/>
      <w:szCs w:val="12"/>
      <w:shd w:val="clear" w:color="auto" w:fill="FFFFFF"/>
    </w:rPr>
  </w:style>
  <w:style w:type="character" w:customStyle="1" w:styleId="623">
    <w:name w:val="Заголовок №6 (2)_"/>
    <w:basedOn w:val="a0"/>
    <w:rsid w:val="00DE28B3"/>
    <w:rPr>
      <w:rFonts w:ascii="Franklin Gothic Book" w:eastAsia="Franklin Gothic Book" w:hAnsi="Franklin Gothic Book" w:cs="Franklin Gothic Book"/>
      <w:b w:val="0"/>
      <w:bCs w:val="0"/>
      <w:i w:val="0"/>
      <w:iCs w:val="0"/>
      <w:smallCaps w:val="0"/>
      <w:strike w:val="0"/>
      <w:spacing w:val="0"/>
      <w:sz w:val="61"/>
      <w:szCs w:val="61"/>
    </w:rPr>
  </w:style>
  <w:style w:type="character" w:customStyle="1" w:styleId="152">
    <w:name w:val="Основной текст (15)_"/>
    <w:basedOn w:val="a0"/>
    <w:link w:val="153"/>
    <w:rsid w:val="00DE28B3"/>
    <w:rPr>
      <w:sz w:val="17"/>
      <w:szCs w:val="17"/>
      <w:shd w:val="clear" w:color="auto" w:fill="FFFFFF"/>
    </w:rPr>
  </w:style>
  <w:style w:type="paragraph" w:customStyle="1" w:styleId="153">
    <w:name w:val="Основной текст (15)"/>
    <w:basedOn w:val="a"/>
    <w:link w:val="152"/>
    <w:rsid w:val="00DE28B3"/>
    <w:pPr>
      <w:shd w:val="clear" w:color="auto" w:fill="FFFFFF"/>
      <w:spacing w:after="0" w:line="241" w:lineRule="exact"/>
      <w:ind w:hanging="140"/>
    </w:pPr>
    <w:rPr>
      <w:sz w:val="17"/>
      <w:szCs w:val="17"/>
    </w:rPr>
  </w:style>
  <w:style w:type="character" w:customStyle="1" w:styleId="14-1pt">
    <w:name w:val="Подпись к картинке (14) + Интервал -1 pt"/>
    <w:basedOn w:val="144"/>
    <w:rsid w:val="00DE28B3"/>
    <w:rPr>
      <w:rFonts w:ascii="Segoe UI" w:eastAsia="Segoe UI" w:hAnsi="Segoe UI" w:cs="Segoe UI"/>
      <w:b w:val="0"/>
      <w:bCs w:val="0"/>
      <w:i w:val="0"/>
      <w:iCs w:val="0"/>
      <w:smallCaps w:val="0"/>
      <w:strike w:val="0"/>
      <w:spacing w:val="-20"/>
      <w:sz w:val="17"/>
      <w:szCs w:val="17"/>
      <w:shd w:val="clear" w:color="auto" w:fill="FFFFFF"/>
      <w:lang w:val="en-US"/>
    </w:rPr>
  </w:style>
  <w:style w:type="character" w:customStyle="1" w:styleId="640">
    <w:name w:val="Основной текст (64)_"/>
    <w:basedOn w:val="a0"/>
    <w:link w:val="641"/>
    <w:rsid w:val="00DE28B3"/>
    <w:rPr>
      <w:rFonts w:ascii="Impact" w:eastAsia="Impact" w:hAnsi="Impact" w:cs="Impact"/>
      <w:spacing w:val="20"/>
      <w:sz w:val="40"/>
      <w:szCs w:val="40"/>
      <w:shd w:val="clear" w:color="auto" w:fill="FFFFFF"/>
    </w:rPr>
  </w:style>
  <w:style w:type="paragraph" w:customStyle="1" w:styleId="641">
    <w:name w:val="Основной текст (64)"/>
    <w:basedOn w:val="a"/>
    <w:link w:val="640"/>
    <w:rsid w:val="00DE28B3"/>
    <w:pPr>
      <w:shd w:val="clear" w:color="auto" w:fill="FFFFFF"/>
      <w:spacing w:after="0" w:line="0" w:lineRule="atLeast"/>
    </w:pPr>
    <w:rPr>
      <w:rFonts w:ascii="Impact" w:eastAsia="Impact" w:hAnsi="Impact" w:cs="Impact"/>
      <w:spacing w:val="20"/>
      <w:sz w:val="40"/>
      <w:szCs w:val="40"/>
    </w:rPr>
  </w:style>
  <w:style w:type="character" w:customStyle="1" w:styleId="650">
    <w:name w:val="Основной текст (65)_"/>
    <w:basedOn w:val="a0"/>
    <w:link w:val="651"/>
    <w:rsid w:val="00DE28B3"/>
    <w:rPr>
      <w:rFonts w:ascii="Impact" w:eastAsia="Impact" w:hAnsi="Impact" w:cs="Impact"/>
      <w:spacing w:val="20"/>
      <w:sz w:val="26"/>
      <w:szCs w:val="26"/>
      <w:shd w:val="clear" w:color="auto" w:fill="FFFFFF"/>
    </w:rPr>
  </w:style>
  <w:style w:type="paragraph" w:customStyle="1" w:styleId="651">
    <w:name w:val="Основной текст (65)"/>
    <w:basedOn w:val="a"/>
    <w:link w:val="650"/>
    <w:rsid w:val="00DE28B3"/>
    <w:pPr>
      <w:shd w:val="clear" w:color="auto" w:fill="FFFFFF"/>
      <w:spacing w:after="0" w:line="0" w:lineRule="atLeast"/>
    </w:pPr>
    <w:rPr>
      <w:rFonts w:ascii="Impact" w:eastAsia="Impact" w:hAnsi="Impact" w:cs="Impact"/>
      <w:spacing w:val="20"/>
      <w:sz w:val="26"/>
      <w:szCs w:val="26"/>
    </w:rPr>
  </w:style>
  <w:style w:type="paragraph" w:customStyle="1" w:styleId="521">
    <w:name w:val="Основной текст52"/>
    <w:basedOn w:val="a"/>
    <w:rsid w:val="00DE28B3"/>
    <w:pPr>
      <w:shd w:val="clear" w:color="auto" w:fill="FFFFFF"/>
      <w:spacing w:after="0" w:line="425" w:lineRule="exact"/>
      <w:jc w:val="both"/>
    </w:pPr>
    <w:rPr>
      <w:rFonts w:ascii="Segoe UI" w:eastAsia="Segoe UI" w:hAnsi="Segoe UI" w:cs="Segoe UI"/>
      <w:color w:val="000000"/>
      <w:sz w:val="15"/>
      <w:szCs w:val="15"/>
      <w:lang w:val="ru" w:eastAsia="ru-RU"/>
    </w:rPr>
  </w:style>
  <w:style w:type="character" w:customStyle="1" w:styleId="630">
    <w:name w:val="Основной текст (63)_"/>
    <w:basedOn w:val="a0"/>
    <w:link w:val="631"/>
    <w:rsid w:val="00DE28B3"/>
    <w:rPr>
      <w:rFonts w:ascii="Segoe UI" w:eastAsia="Segoe UI" w:hAnsi="Segoe UI" w:cs="Segoe UI"/>
      <w:sz w:val="15"/>
      <w:szCs w:val="15"/>
      <w:shd w:val="clear" w:color="auto" w:fill="FFFFFF"/>
    </w:rPr>
  </w:style>
  <w:style w:type="paragraph" w:customStyle="1" w:styleId="631">
    <w:name w:val="Основной текст (63)"/>
    <w:basedOn w:val="a"/>
    <w:link w:val="630"/>
    <w:rsid w:val="00DE28B3"/>
    <w:pPr>
      <w:shd w:val="clear" w:color="auto" w:fill="FFFFFF"/>
      <w:spacing w:after="0" w:line="198" w:lineRule="exact"/>
      <w:jc w:val="right"/>
    </w:pPr>
    <w:rPr>
      <w:rFonts w:ascii="Segoe UI" w:eastAsia="Segoe UI" w:hAnsi="Segoe UI" w:cs="Segoe UI"/>
      <w:sz w:val="15"/>
      <w:szCs w:val="15"/>
    </w:rPr>
  </w:style>
  <w:style w:type="character" w:customStyle="1" w:styleId="ArialUnicodeMS5pt0pt">
    <w:name w:val="Подпись к картинке + Arial Unicode MS;5 pt;Не полужирный;Интервал 0 pt"/>
    <w:basedOn w:val="affa"/>
    <w:rsid w:val="00DE28B3"/>
    <w:rPr>
      <w:rFonts w:ascii="Arial Unicode MS" w:eastAsia="Arial Unicode MS" w:hAnsi="Arial Unicode MS" w:cs="Arial Unicode MS"/>
      <w:b w:val="0"/>
      <w:bCs w:val="0"/>
      <w:i w:val="0"/>
      <w:iCs w:val="0"/>
      <w:smallCaps w:val="0"/>
      <w:strike w:val="0"/>
      <w:spacing w:val="10"/>
      <w:sz w:val="10"/>
      <w:szCs w:val="10"/>
      <w:shd w:val="clear" w:color="auto" w:fill="FFFFFF"/>
    </w:rPr>
  </w:style>
  <w:style w:type="character" w:customStyle="1" w:styleId="221">
    <w:name w:val="Подпись к картинке (22)_"/>
    <w:basedOn w:val="a0"/>
    <w:link w:val="220"/>
    <w:rsid w:val="00DE28B3"/>
    <w:rPr>
      <w:rFonts w:ascii="MS Reference Sans Serif" w:hAnsi="MS Reference Sans Serif" w:cs="MS Reference Sans Serif"/>
      <w:sz w:val="13"/>
      <w:szCs w:val="13"/>
      <w:shd w:val="clear" w:color="auto" w:fill="FFFFFF"/>
    </w:rPr>
  </w:style>
  <w:style w:type="character" w:customStyle="1" w:styleId="22SegoeUI75pt">
    <w:name w:val="Подпись к картинке (22) + Segoe UI;7;5 pt;Курсив"/>
    <w:basedOn w:val="221"/>
    <w:rsid w:val="00DE28B3"/>
    <w:rPr>
      <w:rFonts w:ascii="Segoe UI" w:eastAsia="Segoe UI" w:hAnsi="Segoe UI" w:cs="Segoe UI"/>
      <w:i/>
      <w:iCs/>
      <w:sz w:val="15"/>
      <w:szCs w:val="15"/>
      <w:shd w:val="clear" w:color="auto" w:fill="FFFFFF"/>
      <w:lang w:val="en-US"/>
    </w:rPr>
  </w:style>
  <w:style w:type="character" w:customStyle="1" w:styleId="20pt">
    <w:name w:val="Основной текст (2) + Интервал 0 pt"/>
    <w:basedOn w:val="2a"/>
    <w:rsid w:val="00DE28B3"/>
    <w:rPr>
      <w:rFonts w:ascii="Segoe UI" w:eastAsia="Segoe UI" w:hAnsi="Segoe UI" w:cs="Segoe UI"/>
      <w:b w:val="0"/>
      <w:bCs w:val="0"/>
      <w:i w:val="0"/>
      <w:iCs w:val="0"/>
      <w:smallCaps w:val="0"/>
      <w:strike w:val="0"/>
      <w:spacing w:val="0"/>
      <w:w w:val="80"/>
      <w:sz w:val="34"/>
      <w:szCs w:val="34"/>
      <w:shd w:val="clear" w:color="auto" w:fill="FFFFFF"/>
    </w:rPr>
  </w:style>
  <w:style w:type="character" w:customStyle="1" w:styleId="292">
    <w:name w:val="Основной текст (29) + Не курсив"/>
    <w:basedOn w:val="a0"/>
    <w:rsid w:val="00DE28B3"/>
    <w:rPr>
      <w:rFonts w:ascii="Segoe UI" w:eastAsia="Segoe UI" w:hAnsi="Segoe UI" w:cs="Segoe UI"/>
      <w:b w:val="0"/>
      <w:bCs w:val="0"/>
      <w:i/>
      <w:iCs/>
      <w:smallCaps w:val="0"/>
      <w:strike w:val="0"/>
      <w:spacing w:val="0"/>
      <w:sz w:val="15"/>
      <w:szCs w:val="15"/>
    </w:rPr>
  </w:style>
  <w:style w:type="paragraph" w:styleId="3d">
    <w:name w:val="toc 3"/>
    <w:basedOn w:val="a"/>
    <w:next w:val="a"/>
    <w:autoRedefine/>
    <w:uiPriority w:val="39"/>
    <w:unhideWhenUsed/>
    <w:rsid w:val="00DE28B3"/>
    <w:pPr>
      <w:spacing w:after="100" w:line="360" w:lineRule="auto"/>
      <w:ind w:left="440"/>
      <w:jc w:val="both"/>
    </w:pPr>
  </w:style>
  <w:style w:type="character" w:customStyle="1" w:styleId="2f2">
    <w:name w:val="Оглавление (2)"/>
    <w:basedOn w:val="a0"/>
    <w:rsid w:val="00DE28B3"/>
    <w:rPr>
      <w:rFonts w:ascii="Bookman Old Style" w:eastAsia="Bookman Old Style" w:hAnsi="Bookman Old Style" w:cs="Bookman Old Style"/>
      <w:b w:val="0"/>
      <w:bCs w:val="0"/>
      <w:i w:val="0"/>
      <w:iCs w:val="0"/>
      <w:smallCaps w:val="0"/>
      <w:strike w:val="0"/>
      <w:spacing w:val="0"/>
      <w:sz w:val="12"/>
      <w:szCs w:val="12"/>
    </w:rPr>
  </w:style>
  <w:style w:type="character" w:customStyle="1" w:styleId="afff9">
    <w:name w:val="Подпись к картинке + Не полужирный;Курсив"/>
    <w:basedOn w:val="affa"/>
    <w:rsid w:val="00DE28B3"/>
    <w:rPr>
      <w:rFonts w:ascii="Franklin Gothic Book" w:eastAsia="Franklin Gothic Book" w:hAnsi="Franklin Gothic Book" w:cs="Franklin Gothic Book"/>
      <w:b w:val="0"/>
      <w:bCs w:val="0"/>
      <w:i/>
      <w:iCs/>
      <w:smallCaps w:val="0"/>
      <w:strike w:val="0"/>
      <w:spacing w:val="0"/>
      <w:sz w:val="13"/>
      <w:szCs w:val="13"/>
      <w:shd w:val="clear" w:color="auto" w:fill="FFFFFF"/>
    </w:rPr>
  </w:style>
  <w:style w:type="character" w:customStyle="1" w:styleId="345pt">
    <w:name w:val="Основной текст + 34;5 pt;Полужирный"/>
    <w:basedOn w:val="aff"/>
    <w:rsid w:val="00DE28B3"/>
    <w:rPr>
      <w:rFonts w:ascii="Franklin Gothic Book" w:eastAsia="Franklin Gothic Book" w:hAnsi="Franklin Gothic Book" w:cs="Franklin Gothic Book"/>
      <w:b/>
      <w:bCs/>
      <w:i w:val="0"/>
      <w:iCs w:val="0"/>
      <w:smallCaps w:val="0"/>
      <w:strike w:val="0"/>
      <w:spacing w:val="0"/>
      <w:sz w:val="69"/>
      <w:szCs w:val="69"/>
      <w:shd w:val="clear" w:color="auto" w:fill="FFFFFF"/>
    </w:rPr>
  </w:style>
  <w:style w:type="character" w:customStyle="1" w:styleId="670">
    <w:name w:val="Основной текст67"/>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8">
    <w:name w:val="Основной текст68"/>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850">
    <w:name w:val="Основной текст85"/>
    <w:basedOn w:val="a"/>
    <w:rsid w:val="00DE28B3"/>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69">
    <w:name w:val="Основной текст69"/>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0">
    <w:name w:val="Основной текст70"/>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0">
    <w:name w:val="Основной текст71"/>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
    <w:name w:val="Основной текст (3)_"/>
    <w:basedOn w:val="a0"/>
    <w:link w:val="310"/>
    <w:rsid w:val="00DE28B3"/>
    <w:rPr>
      <w:rFonts w:ascii="Times New Roman" w:hAnsi="Times New Roman" w:cs="Times New Roman"/>
      <w:b/>
      <w:bCs/>
      <w:i/>
      <w:iCs/>
      <w:noProof/>
      <w:sz w:val="17"/>
      <w:szCs w:val="17"/>
      <w:shd w:val="clear" w:color="auto" w:fill="FFFFFF"/>
      <w:lang w:val="en-US"/>
    </w:rPr>
  </w:style>
  <w:style w:type="character" w:customStyle="1" w:styleId="381">
    <w:name w:val="Основной текст (38)_"/>
    <w:basedOn w:val="a0"/>
    <w:rsid w:val="00DE28B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60">
    <w:name w:val="Основной текст66"/>
    <w:basedOn w:val="aff"/>
    <w:rsid w:val="00DE28B3"/>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313pt0pt">
    <w:name w:val="Основной текст (3) + 13 pt;Полужирный;Не курсив;Интервал 0 pt"/>
    <w:basedOn w:val="34"/>
    <w:rsid w:val="00DE28B3"/>
    <w:rPr>
      <w:rFonts w:ascii="Times New Roman" w:hAnsi="Times New Roman" w:cs="Times New Roman"/>
      <w:b w:val="0"/>
      <w:bCs w:val="0"/>
      <w:i w:val="0"/>
      <w:iCs w:val="0"/>
      <w:noProof/>
      <w:color w:val="FFFFFF"/>
      <w:spacing w:val="0"/>
      <w:sz w:val="26"/>
      <w:szCs w:val="26"/>
      <w:shd w:val="clear" w:color="auto" w:fill="FFFFFF"/>
      <w:lang w:val="en-US"/>
    </w:rPr>
  </w:style>
  <w:style w:type="character" w:customStyle="1" w:styleId="382">
    <w:name w:val="Основной текст (38) + Не полужирный"/>
    <w:basedOn w:val="381"/>
    <w:rsid w:val="00DE28B3"/>
    <w:rPr>
      <w:rFonts w:ascii="Franklin Gothic Book" w:eastAsia="Franklin Gothic Book" w:hAnsi="Franklin Gothic Book" w:cs="Franklin Gothic Book"/>
      <w:b/>
      <w:bCs/>
      <w:i w:val="0"/>
      <w:iCs w:val="0"/>
      <w:smallCaps w:val="0"/>
      <w:strike w:val="0"/>
      <w:spacing w:val="0"/>
      <w:sz w:val="13"/>
      <w:szCs w:val="13"/>
    </w:rPr>
  </w:style>
  <w:style w:type="character" w:customStyle="1" w:styleId="720">
    <w:name w:val="Основной текст72"/>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30">
    <w:name w:val="Основной текст73"/>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0">
    <w:name w:val="Основной текст75"/>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
    <w:name w:val="Основной текст76"/>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BookmanOldStyle65pt">
    <w:name w:val="Основной текст + Bookman Old Style;6;5 pt;Курсив"/>
    <w:basedOn w:val="aff"/>
    <w:rsid w:val="00DE28B3"/>
    <w:rPr>
      <w:rFonts w:ascii="Bookman Old Style" w:eastAsia="Bookman Old Style" w:hAnsi="Bookman Old Style" w:cs="Bookman Old Style"/>
      <w:b w:val="0"/>
      <w:bCs w:val="0"/>
      <w:i/>
      <w:iCs/>
      <w:smallCaps w:val="0"/>
      <w:strike w:val="0"/>
      <w:color w:val="FFFFFF"/>
      <w:spacing w:val="0"/>
      <w:sz w:val="13"/>
      <w:szCs w:val="13"/>
      <w:shd w:val="clear" w:color="auto" w:fill="FFFFFF"/>
    </w:rPr>
  </w:style>
  <w:style w:type="character" w:customStyle="1" w:styleId="740">
    <w:name w:val="Основной текст74"/>
    <w:basedOn w:val="aff"/>
    <w:rsid w:val="00DE28B3"/>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19pt-2pt">
    <w:name w:val="Основной текст (6) + 19 pt;Не полужирный;Курсив;Интервал -2 pt"/>
    <w:basedOn w:val="65"/>
    <w:rsid w:val="00DE28B3"/>
    <w:rPr>
      <w:rFonts w:ascii="Franklin Gothic Book" w:eastAsia="Franklin Gothic Book" w:hAnsi="Franklin Gothic Book" w:cs="Franklin Gothic Book"/>
      <w:b/>
      <w:bCs/>
      <w:i/>
      <w:iCs/>
      <w:smallCaps w:val="0"/>
      <w:strike w:val="0"/>
      <w:color w:val="FFFFFF"/>
      <w:spacing w:val="-40"/>
      <w:sz w:val="38"/>
      <w:szCs w:val="38"/>
      <w:shd w:val="clear" w:color="auto" w:fill="FFFFFF"/>
      <w:lang w:val="en-US"/>
    </w:rPr>
  </w:style>
  <w:style w:type="character" w:customStyle="1" w:styleId="77">
    <w:name w:val="Основной текст77"/>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6">
    <w:name w:val="Заголовок №8_"/>
    <w:basedOn w:val="a0"/>
    <w:rsid w:val="00DE28B3"/>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78">
    <w:name w:val="Основной текст78"/>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7">
    <w:name w:val="Заголовок №8"/>
    <w:basedOn w:val="86"/>
    <w:rsid w:val="00DE28B3"/>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821pt">
    <w:name w:val="Заголовок №8 + 21 pt"/>
    <w:basedOn w:val="86"/>
    <w:rsid w:val="00DE28B3"/>
    <w:rPr>
      <w:rFonts w:ascii="Franklin Gothic Book" w:eastAsia="Franklin Gothic Book" w:hAnsi="Franklin Gothic Book" w:cs="Franklin Gothic Book"/>
      <w:b w:val="0"/>
      <w:bCs w:val="0"/>
      <w:i w:val="0"/>
      <w:iCs w:val="0"/>
      <w:smallCaps w:val="0"/>
      <w:strike w:val="0"/>
      <w:spacing w:val="0"/>
      <w:sz w:val="42"/>
      <w:szCs w:val="42"/>
    </w:rPr>
  </w:style>
  <w:style w:type="character" w:customStyle="1" w:styleId="94">
    <w:name w:val="Основной текст (9)_"/>
    <w:basedOn w:val="a0"/>
    <w:rsid w:val="00DE28B3"/>
    <w:rPr>
      <w:rFonts w:ascii="Segoe UI" w:eastAsia="Segoe UI" w:hAnsi="Segoe UI" w:cs="Segoe UI"/>
      <w:b w:val="0"/>
      <w:bCs w:val="0"/>
      <w:i w:val="0"/>
      <w:iCs w:val="0"/>
      <w:smallCaps w:val="0"/>
      <w:strike w:val="0"/>
      <w:spacing w:val="0"/>
      <w:sz w:val="18"/>
      <w:szCs w:val="18"/>
    </w:rPr>
  </w:style>
  <w:style w:type="character" w:customStyle="1" w:styleId="522">
    <w:name w:val="Основной текст (52)_"/>
    <w:basedOn w:val="a0"/>
    <w:rsid w:val="00DE28B3"/>
    <w:rPr>
      <w:rFonts w:ascii="Arial Narrow" w:eastAsia="Arial Narrow" w:hAnsi="Arial Narrow" w:cs="Arial Narrow"/>
      <w:b w:val="0"/>
      <w:bCs w:val="0"/>
      <w:i w:val="0"/>
      <w:iCs w:val="0"/>
      <w:smallCaps w:val="0"/>
      <w:strike w:val="0"/>
      <w:spacing w:val="0"/>
      <w:sz w:val="67"/>
      <w:szCs w:val="67"/>
    </w:rPr>
  </w:style>
  <w:style w:type="character" w:customStyle="1" w:styleId="517pt">
    <w:name w:val="Основной текст (51) + 7 pt;Не полужирный"/>
    <w:basedOn w:val="513"/>
    <w:rsid w:val="00DE28B3"/>
    <w:rPr>
      <w:rFonts w:ascii="Segoe UI" w:eastAsia="Segoe UI" w:hAnsi="Segoe UI" w:cs="Segoe UI"/>
      <w:b/>
      <w:bCs/>
      <w:i w:val="0"/>
      <w:iCs w:val="0"/>
      <w:smallCaps w:val="0"/>
      <w:strike w:val="0"/>
      <w:spacing w:val="0"/>
      <w:sz w:val="14"/>
      <w:szCs w:val="14"/>
    </w:rPr>
  </w:style>
  <w:style w:type="character" w:customStyle="1" w:styleId="79">
    <w:name w:val="Основной текст79"/>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00">
    <w:name w:val="Основной текст80"/>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11">
    <w:name w:val="Основной текст81"/>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paragraph" w:customStyle="1" w:styleId="108">
    <w:name w:val="Основной текст108"/>
    <w:basedOn w:val="a"/>
    <w:rsid w:val="00DE28B3"/>
    <w:pPr>
      <w:shd w:val="clear" w:color="auto" w:fill="FFFFFF"/>
      <w:spacing w:after="300" w:line="0" w:lineRule="atLeast"/>
      <w:ind w:hanging="880"/>
    </w:pPr>
    <w:rPr>
      <w:rFonts w:ascii="Segoe UI" w:eastAsia="Segoe UI" w:hAnsi="Segoe UI" w:cs="Segoe UI"/>
      <w:color w:val="000000"/>
      <w:sz w:val="14"/>
      <w:szCs w:val="14"/>
      <w:lang w:val="ru" w:eastAsia="ru-RU"/>
    </w:rPr>
  </w:style>
  <w:style w:type="character" w:customStyle="1" w:styleId="440">
    <w:name w:val="Основной текст (44)_"/>
    <w:basedOn w:val="a0"/>
    <w:rsid w:val="00DE28B3"/>
    <w:rPr>
      <w:rFonts w:ascii="Segoe UI" w:eastAsia="Segoe UI" w:hAnsi="Segoe UI" w:cs="Segoe UI"/>
      <w:b w:val="0"/>
      <w:bCs w:val="0"/>
      <w:i w:val="0"/>
      <w:iCs w:val="0"/>
      <w:smallCaps w:val="0"/>
      <w:strike w:val="0"/>
      <w:spacing w:val="0"/>
      <w:sz w:val="14"/>
      <w:szCs w:val="14"/>
    </w:rPr>
  </w:style>
  <w:style w:type="character" w:customStyle="1" w:styleId="820">
    <w:name w:val="Основной текст82"/>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character" w:customStyle="1" w:styleId="441">
    <w:name w:val="Основной текст (44) + Не курсив"/>
    <w:basedOn w:val="440"/>
    <w:rsid w:val="00DE28B3"/>
    <w:rPr>
      <w:rFonts w:ascii="Segoe UI" w:eastAsia="Segoe UI" w:hAnsi="Segoe UI" w:cs="Segoe UI"/>
      <w:b w:val="0"/>
      <w:bCs w:val="0"/>
      <w:i/>
      <w:iCs/>
      <w:smallCaps w:val="0"/>
      <w:strike w:val="0"/>
      <w:spacing w:val="0"/>
      <w:sz w:val="14"/>
      <w:szCs w:val="14"/>
    </w:rPr>
  </w:style>
  <w:style w:type="character" w:customStyle="1" w:styleId="TimesNewRoman">
    <w:name w:val="Основной текст + Times New Roman;Курсив"/>
    <w:basedOn w:val="aff"/>
    <w:rsid w:val="00DE28B3"/>
    <w:rPr>
      <w:rFonts w:ascii="Times New Roman" w:eastAsia="Times New Roman" w:hAnsi="Times New Roman" w:cs="Times New Roman"/>
      <w:b w:val="0"/>
      <w:bCs w:val="0"/>
      <w:i/>
      <w:iCs/>
      <w:smallCaps w:val="0"/>
      <w:strike w:val="0"/>
      <w:spacing w:val="0"/>
      <w:sz w:val="14"/>
      <w:szCs w:val="14"/>
      <w:shd w:val="clear" w:color="auto" w:fill="FFFFFF"/>
    </w:rPr>
  </w:style>
  <w:style w:type="character" w:customStyle="1" w:styleId="830">
    <w:name w:val="Основной текст83"/>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40">
    <w:name w:val="Основной текст84"/>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character" w:customStyle="1" w:styleId="4pt0">
    <w:name w:val="Основной текст + 4 pt"/>
    <w:basedOn w:val="aff"/>
    <w:rsid w:val="00DE28B3"/>
    <w:rPr>
      <w:rFonts w:ascii="Segoe UI" w:eastAsia="Segoe UI" w:hAnsi="Segoe UI" w:cs="Segoe UI"/>
      <w:b w:val="0"/>
      <w:bCs w:val="0"/>
      <w:i w:val="0"/>
      <w:iCs w:val="0"/>
      <w:smallCaps w:val="0"/>
      <w:strike w:val="0"/>
      <w:spacing w:val="0"/>
      <w:sz w:val="8"/>
      <w:szCs w:val="8"/>
      <w:shd w:val="clear" w:color="auto" w:fill="FFFFFF"/>
    </w:rPr>
  </w:style>
  <w:style w:type="character" w:customStyle="1" w:styleId="147">
    <w:name w:val="Подпись к картинке (14) + Полужирный;Не курсив"/>
    <w:basedOn w:val="144"/>
    <w:rsid w:val="00DE28B3"/>
    <w:rPr>
      <w:rFonts w:ascii="Segoe UI" w:eastAsia="Segoe UI" w:hAnsi="Segoe UI" w:cs="Segoe UI"/>
      <w:b/>
      <w:bCs/>
      <w:i/>
      <w:iCs/>
      <w:smallCaps w:val="0"/>
      <w:strike w:val="0"/>
      <w:spacing w:val="0"/>
      <w:sz w:val="12"/>
      <w:szCs w:val="12"/>
      <w:shd w:val="clear" w:color="auto" w:fill="FFFFFF"/>
    </w:rPr>
  </w:style>
  <w:style w:type="character" w:customStyle="1" w:styleId="860">
    <w:name w:val="Основной текст86"/>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70">
    <w:name w:val="Основной текст87"/>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
    <w:name w:val="Основной текст88"/>
    <w:basedOn w:val="aff"/>
    <w:rsid w:val="00DE28B3"/>
    <w:rPr>
      <w:rFonts w:ascii="Segoe UI" w:eastAsia="Segoe UI" w:hAnsi="Segoe UI" w:cs="Segoe UI"/>
      <w:b w:val="0"/>
      <w:bCs w:val="0"/>
      <w:i w:val="0"/>
      <w:iCs w:val="0"/>
      <w:smallCaps w:val="0"/>
      <w:strike w:val="0"/>
      <w:spacing w:val="0"/>
      <w:sz w:val="14"/>
      <w:szCs w:val="14"/>
      <w:u w:val="single"/>
      <w:shd w:val="clear" w:color="auto" w:fill="FFFFFF"/>
    </w:rPr>
  </w:style>
  <w:style w:type="character" w:customStyle="1" w:styleId="680">
    <w:name w:val="Основной текст (68)_"/>
    <w:basedOn w:val="a0"/>
    <w:rsid w:val="00DE28B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6865pt">
    <w:name w:val="Основной текст (68) + 6;5 pt;Полужирный"/>
    <w:basedOn w:val="680"/>
    <w:rsid w:val="00DE28B3"/>
    <w:rPr>
      <w:rFonts w:ascii="Franklin Gothic Book" w:eastAsia="Franklin Gothic Book" w:hAnsi="Franklin Gothic Book" w:cs="Franklin Gothic Book"/>
      <w:b/>
      <w:bCs/>
      <w:i w:val="0"/>
      <w:iCs w:val="0"/>
      <w:smallCaps w:val="0"/>
      <w:strike w:val="0"/>
      <w:spacing w:val="0"/>
      <w:sz w:val="13"/>
      <w:szCs w:val="13"/>
    </w:rPr>
  </w:style>
  <w:style w:type="character" w:customStyle="1" w:styleId="681">
    <w:name w:val="Основной текст (68)"/>
    <w:basedOn w:val="680"/>
    <w:rsid w:val="00DE28B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7a">
    <w:name w:val="Заголовок №7_"/>
    <w:basedOn w:val="a0"/>
    <w:link w:val="7b"/>
    <w:rsid w:val="00DE28B3"/>
    <w:rPr>
      <w:rFonts w:ascii="Franklin Gothic Book" w:eastAsia="Franklin Gothic Book" w:hAnsi="Franklin Gothic Book" w:cs="Franklin Gothic Book"/>
      <w:spacing w:val="-50"/>
      <w:sz w:val="78"/>
      <w:szCs w:val="78"/>
      <w:shd w:val="clear" w:color="auto" w:fill="FFFFFF"/>
    </w:rPr>
  </w:style>
  <w:style w:type="paragraph" w:customStyle="1" w:styleId="7b">
    <w:name w:val="Заголовок №7"/>
    <w:basedOn w:val="a"/>
    <w:link w:val="7a"/>
    <w:rsid w:val="00DE28B3"/>
    <w:pPr>
      <w:shd w:val="clear" w:color="auto" w:fill="FFFFFF"/>
      <w:spacing w:before="240" w:after="240" w:line="0" w:lineRule="atLeast"/>
      <w:jc w:val="both"/>
      <w:outlineLvl w:val="6"/>
    </w:pPr>
    <w:rPr>
      <w:rFonts w:ascii="Franklin Gothic Book" w:eastAsia="Franklin Gothic Book" w:hAnsi="Franklin Gothic Book" w:cs="Franklin Gothic Book"/>
      <w:spacing w:val="-50"/>
      <w:sz w:val="78"/>
      <w:szCs w:val="78"/>
    </w:rPr>
  </w:style>
  <w:style w:type="character" w:customStyle="1" w:styleId="70pt0">
    <w:name w:val="Заголовок №7 + Интервал 0 pt"/>
    <w:basedOn w:val="7a"/>
    <w:rsid w:val="00DE28B3"/>
    <w:rPr>
      <w:rFonts w:ascii="Franklin Gothic Book" w:eastAsia="Franklin Gothic Book" w:hAnsi="Franklin Gothic Book" w:cs="Franklin Gothic Book"/>
      <w:spacing w:val="-10"/>
      <w:sz w:val="78"/>
      <w:szCs w:val="78"/>
      <w:shd w:val="clear" w:color="auto" w:fill="FFFFFF"/>
    </w:rPr>
  </w:style>
  <w:style w:type="character" w:customStyle="1" w:styleId="550">
    <w:name w:val="Основной текст (55)_"/>
    <w:basedOn w:val="a0"/>
    <w:rsid w:val="00DE28B3"/>
    <w:rPr>
      <w:rFonts w:ascii="Franklin Gothic Book" w:eastAsia="Franklin Gothic Book" w:hAnsi="Franklin Gothic Book" w:cs="Franklin Gothic Book"/>
      <w:b w:val="0"/>
      <w:bCs w:val="0"/>
      <w:i w:val="0"/>
      <w:iCs w:val="0"/>
      <w:smallCaps w:val="0"/>
      <w:strike w:val="0"/>
      <w:spacing w:val="0"/>
      <w:sz w:val="18"/>
      <w:szCs w:val="18"/>
    </w:rPr>
  </w:style>
  <w:style w:type="character" w:customStyle="1" w:styleId="920">
    <w:name w:val="Основной текст92"/>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
    <w:name w:val="Основной текст116"/>
    <w:basedOn w:val="a"/>
    <w:rsid w:val="00DE28B3"/>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930">
    <w:name w:val="Основной текст93"/>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40">
    <w:name w:val="Основной текст94"/>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5">
    <w:name w:val="Основной текст95"/>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0">
    <w:name w:val="Основной текст (69)_"/>
    <w:basedOn w:val="a0"/>
    <w:rsid w:val="00DE28B3"/>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691">
    <w:name w:val="Основной текст (69)"/>
    <w:basedOn w:val="690"/>
    <w:rsid w:val="00DE28B3"/>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96">
    <w:name w:val="Основной текст96"/>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1">
    <w:name w:val="Основной текст (71)_"/>
    <w:basedOn w:val="a0"/>
    <w:rsid w:val="00DE28B3"/>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12">
    <w:name w:val="Основной текст (71)"/>
    <w:basedOn w:val="711"/>
    <w:rsid w:val="00DE28B3"/>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01">
    <w:name w:val="Основной текст (70)_"/>
    <w:basedOn w:val="a0"/>
    <w:rsid w:val="00DE28B3"/>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702">
    <w:name w:val="Основной текст (70)"/>
    <w:basedOn w:val="701"/>
    <w:rsid w:val="00DE28B3"/>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97">
    <w:name w:val="Основной текст97"/>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8">
    <w:name w:val="Основной текст98"/>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9">
    <w:name w:val="Основной текст99"/>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27pt">
    <w:name w:val="Основной текст (52) + 7 pt;Не полужирный"/>
    <w:basedOn w:val="522"/>
    <w:rsid w:val="00DE28B3"/>
    <w:rPr>
      <w:rFonts w:ascii="Franklin Gothic Book" w:eastAsia="Franklin Gothic Book" w:hAnsi="Franklin Gothic Book" w:cs="Franklin Gothic Book"/>
      <w:b/>
      <w:bCs/>
      <w:i w:val="0"/>
      <w:iCs w:val="0"/>
      <w:smallCaps w:val="0"/>
      <w:strike w:val="0"/>
      <w:spacing w:val="0"/>
      <w:sz w:val="14"/>
      <w:szCs w:val="14"/>
    </w:rPr>
  </w:style>
  <w:style w:type="character" w:customStyle="1" w:styleId="731">
    <w:name w:val="Основной текст (73)_"/>
    <w:basedOn w:val="a0"/>
    <w:rsid w:val="00DE28B3"/>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73-3pt">
    <w:name w:val="Основной текст (73) + Интервал -3 pt"/>
    <w:basedOn w:val="731"/>
    <w:rsid w:val="00DE28B3"/>
    <w:rPr>
      <w:rFonts w:ascii="Franklin Gothic Book" w:eastAsia="Franklin Gothic Book" w:hAnsi="Franklin Gothic Book" w:cs="Franklin Gothic Book"/>
      <w:b w:val="0"/>
      <w:bCs w:val="0"/>
      <w:i w:val="0"/>
      <w:iCs w:val="0"/>
      <w:smallCaps w:val="0"/>
      <w:strike w:val="0"/>
      <w:spacing w:val="-70"/>
      <w:sz w:val="95"/>
      <w:szCs w:val="95"/>
    </w:rPr>
  </w:style>
  <w:style w:type="character" w:customStyle="1" w:styleId="732">
    <w:name w:val="Основной текст (73)"/>
    <w:basedOn w:val="731"/>
    <w:rsid w:val="00DE28B3"/>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1000">
    <w:name w:val="Основной текст100"/>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10">
    <w:name w:val="Основной текст101"/>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82">
    <w:name w:val="Основной текст (48) + Не курсив"/>
    <w:basedOn w:val="480"/>
    <w:rsid w:val="00DE28B3"/>
    <w:rPr>
      <w:rFonts w:ascii="Franklin Gothic Book" w:eastAsia="Franklin Gothic Book" w:hAnsi="Franklin Gothic Book" w:cs="Franklin Gothic Book"/>
      <w:b w:val="0"/>
      <w:bCs w:val="0"/>
      <w:i/>
      <w:iCs/>
      <w:smallCaps w:val="0"/>
      <w:strike w:val="0"/>
      <w:spacing w:val="0"/>
      <w:sz w:val="15"/>
      <w:szCs w:val="15"/>
    </w:rPr>
  </w:style>
  <w:style w:type="character" w:customStyle="1" w:styleId="481pt">
    <w:name w:val="Основной текст (48) + Интервал 1 pt"/>
    <w:basedOn w:val="480"/>
    <w:rsid w:val="00DE28B3"/>
    <w:rPr>
      <w:rFonts w:ascii="Franklin Gothic Book" w:eastAsia="Franklin Gothic Book" w:hAnsi="Franklin Gothic Book" w:cs="Franklin Gothic Book"/>
      <w:b w:val="0"/>
      <w:bCs w:val="0"/>
      <w:i w:val="0"/>
      <w:iCs w:val="0"/>
      <w:smallCaps w:val="0"/>
      <w:strike w:val="0"/>
      <w:spacing w:val="30"/>
      <w:sz w:val="15"/>
      <w:szCs w:val="15"/>
    </w:rPr>
  </w:style>
  <w:style w:type="character" w:customStyle="1" w:styleId="1022">
    <w:name w:val="Основной текст102"/>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0">
    <w:name w:val="Основной текст103"/>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40">
    <w:name w:val="Основной текст104"/>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50">
    <w:name w:val="Основной текст105"/>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60">
    <w:name w:val="Основной текст106"/>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70">
    <w:name w:val="Основной текст107"/>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9">
    <w:name w:val="Основной текст109"/>
    <w:basedOn w:val="aff"/>
    <w:rsid w:val="00DE28B3"/>
    <w:rPr>
      <w:rFonts w:ascii="Franklin Gothic Book" w:eastAsia="Franklin Gothic Book" w:hAnsi="Franklin Gothic Book" w:cs="Franklin Gothic Book"/>
      <w:b w:val="0"/>
      <w:bCs w:val="0"/>
      <w:i w:val="0"/>
      <w:iCs w:val="0"/>
      <w:smallCaps w:val="0"/>
      <w:strike w:val="0"/>
      <w:spacing w:val="0"/>
      <w:sz w:val="15"/>
      <w:szCs w:val="15"/>
      <w:u w:val="single"/>
      <w:shd w:val="clear" w:color="auto" w:fill="FFFFFF"/>
    </w:rPr>
  </w:style>
  <w:style w:type="character" w:customStyle="1" w:styleId="391">
    <w:name w:val="Основной текст (39)_"/>
    <w:basedOn w:val="a0"/>
    <w:rsid w:val="00DE28B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32">
    <w:name w:val="Основной текст63"/>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2">
    <w:name w:val="Основной текст64"/>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2">
    <w:name w:val="Основной текст65"/>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60">
    <w:name w:val="Основной текст (46)_"/>
    <w:basedOn w:val="a0"/>
    <w:rsid w:val="00DE28B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392">
    <w:name w:val="Основной текст (39) + Не полужирный"/>
    <w:basedOn w:val="391"/>
    <w:rsid w:val="00DE28B3"/>
    <w:rPr>
      <w:rFonts w:ascii="Franklin Gothic Book" w:eastAsia="Franklin Gothic Book" w:hAnsi="Franklin Gothic Book" w:cs="Franklin Gothic Book"/>
      <w:b/>
      <w:bCs/>
      <w:i w:val="0"/>
      <w:iCs w:val="0"/>
      <w:smallCaps w:val="0"/>
      <w:strike w:val="0"/>
      <w:spacing w:val="0"/>
      <w:sz w:val="13"/>
      <w:szCs w:val="13"/>
    </w:rPr>
  </w:style>
  <w:style w:type="character" w:customStyle="1" w:styleId="461">
    <w:name w:val="Основной текст (46)"/>
    <w:basedOn w:val="460"/>
    <w:rsid w:val="00DE28B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10a">
    <w:name w:val="Основной текст (10) + Не курсив"/>
    <w:basedOn w:val="106"/>
    <w:rsid w:val="00DE28B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1ArialNarrow4pt">
    <w:name w:val="Основной текст (61) + Arial Narrow;4 pt"/>
    <w:basedOn w:val="610"/>
    <w:rsid w:val="00DE28B3"/>
    <w:rPr>
      <w:rFonts w:ascii="Arial Narrow" w:eastAsia="Arial Narrow" w:hAnsi="Arial Narrow" w:cs="Arial Narrow"/>
      <w:b w:val="0"/>
      <w:bCs w:val="0"/>
      <w:i w:val="0"/>
      <w:iCs w:val="0"/>
      <w:smallCaps w:val="0"/>
      <w:strike w:val="0"/>
      <w:spacing w:val="0"/>
      <w:w w:val="100"/>
      <w:sz w:val="8"/>
      <w:szCs w:val="8"/>
      <w:shd w:val="clear" w:color="auto" w:fill="FFFFFF"/>
    </w:rPr>
  </w:style>
  <w:style w:type="character" w:customStyle="1" w:styleId="61FranklinGothicBook9pt">
    <w:name w:val="Основной текст (61) + Franklin Gothic Book;9 pt;Полужирный;Не малые прописные"/>
    <w:basedOn w:val="610"/>
    <w:rsid w:val="00DE28B3"/>
    <w:rPr>
      <w:rFonts w:ascii="Franklin Gothic Book" w:eastAsia="Franklin Gothic Book" w:hAnsi="Franklin Gothic Book" w:cs="Franklin Gothic Book"/>
      <w:b/>
      <w:bCs/>
      <w:i w:val="0"/>
      <w:iCs w:val="0"/>
      <w:smallCaps/>
      <w:strike w:val="0"/>
      <w:spacing w:val="0"/>
      <w:w w:val="100"/>
      <w:sz w:val="18"/>
      <w:szCs w:val="18"/>
      <w:shd w:val="clear" w:color="auto" w:fill="FFFFFF"/>
    </w:rPr>
  </w:style>
  <w:style w:type="character" w:customStyle="1" w:styleId="58ArialNarrow55pt">
    <w:name w:val="Основной текст (58) + Arial Narrow;5;5 pt;Не полужирный;Малые прописные"/>
    <w:basedOn w:val="581"/>
    <w:rsid w:val="00DE28B3"/>
    <w:rPr>
      <w:rFonts w:ascii="Arial Narrow" w:eastAsia="Arial Narrow" w:hAnsi="Arial Narrow" w:cs="Arial Narrow"/>
      <w:b/>
      <w:bCs/>
      <w:i/>
      <w:iCs/>
      <w:smallCaps/>
      <w:strike w:val="0"/>
      <w:spacing w:val="0"/>
      <w:w w:val="100"/>
      <w:sz w:val="11"/>
      <w:szCs w:val="11"/>
      <w:shd w:val="clear" w:color="auto" w:fill="FFFFFF"/>
    </w:rPr>
  </w:style>
  <w:style w:type="character" w:customStyle="1" w:styleId="58Impact5pt">
    <w:name w:val="Основной текст (58) + Impact;5 pt;Не полужирный;Малые прописные"/>
    <w:basedOn w:val="581"/>
    <w:rsid w:val="00DE28B3"/>
    <w:rPr>
      <w:rFonts w:ascii="Impact" w:eastAsia="Impact" w:hAnsi="Impact" w:cs="Impact"/>
      <w:b/>
      <w:bCs/>
      <w:i/>
      <w:iCs/>
      <w:smallCaps/>
      <w:strike w:val="0"/>
      <w:spacing w:val="0"/>
      <w:w w:val="100"/>
      <w:sz w:val="10"/>
      <w:szCs w:val="10"/>
      <w:shd w:val="clear" w:color="auto" w:fill="FFFFFF"/>
    </w:rPr>
  </w:style>
  <w:style w:type="character" w:customStyle="1" w:styleId="2f3">
    <w:name w:val="Заголовок №2_"/>
    <w:basedOn w:val="a0"/>
    <w:rsid w:val="00DE28B3"/>
    <w:rPr>
      <w:rFonts w:ascii="Tahoma" w:eastAsia="Tahoma" w:hAnsi="Tahoma" w:cs="Tahoma"/>
      <w:b w:val="0"/>
      <w:bCs w:val="0"/>
      <w:i w:val="0"/>
      <w:iCs w:val="0"/>
      <w:smallCaps w:val="0"/>
      <w:strike w:val="0"/>
      <w:spacing w:val="0"/>
      <w:sz w:val="18"/>
      <w:szCs w:val="18"/>
    </w:rPr>
  </w:style>
  <w:style w:type="paragraph" w:customStyle="1" w:styleId="9a">
    <w:name w:val="Основной текст9"/>
    <w:basedOn w:val="a"/>
    <w:rsid w:val="00DE28B3"/>
    <w:pPr>
      <w:shd w:val="clear" w:color="auto" w:fill="FFFFFF"/>
      <w:spacing w:before="180" w:after="0" w:line="221" w:lineRule="exact"/>
      <w:jc w:val="both"/>
    </w:pPr>
    <w:rPr>
      <w:rFonts w:ascii="Franklin Gothic Book" w:eastAsia="Franklin Gothic Book" w:hAnsi="Franklin Gothic Book" w:cs="Franklin Gothic Book"/>
      <w:color w:val="000000"/>
      <w:w w:val="80"/>
      <w:sz w:val="19"/>
      <w:szCs w:val="19"/>
      <w:lang w:val="ru" w:eastAsia="ru-RU"/>
    </w:rPr>
  </w:style>
  <w:style w:type="character" w:customStyle="1" w:styleId="3e">
    <w:name w:val="Основной текст (3) + Не курсив"/>
    <w:basedOn w:val="34"/>
    <w:rsid w:val="00DE28B3"/>
    <w:rPr>
      <w:rFonts w:ascii="Times New Roman" w:hAnsi="Times New Roman" w:cs="Times New Roman"/>
      <w:b/>
      <w:bCs/>
      <w:i w:val="0"/>
      <w:iCs w:val="0"/>
      <w:noProof/>
      <w:spacing w:val="0"/>
      <w:w w:val="80"/>
      <w:sz w:val="19"/>
      <w:szCs w:val="19"/>
      <w:shd w:val="clear" w:color="auto" w:fill="FFFFFF"/>
      <w:lang w:val="en-US"/>
    </w:rPr>
  </w:style>
  <w:style w:type="character" w:customStyle="1" w:styleId="375">
    <w:name w:val="Основной текст (3) + Не курсив;Масштаб 75%"/>
    <w:basedOn w:val="34"/>
    <w:rsid w:val="00DE28B3"/>
    <w:rPr>
      <w:rFonts w:ascii="Times New Roman" w:hAnsi="Times New Roman" w:cs="Times New Roman"/>
      <w:b/>
      <w:bCs/>
      <w:i w:val="0"/>
      <w:iCs w:val="0"/>
      <w:noProof/>
      <w:spacing w:val="0"/>
      <w:w w:val="75"/>
      <w:sz w:val="19"/>
      <w:szCs w:val="19"/>
      <w:shd w:val="clear" w:color="auto" w:fill="FFFFFF"/>
      <w:lang w:val="en-US"/>
    </w:rPr>
  </w:style>
  <w:style w:type="character" w:customStyle="1" w:styleId="5800">
    <w:name w:val="Основной текст (5) + Курсив;Масштаб 80%"/>
    <w:basedOn w:val="5a"/>
    <w:rsid w:val="00DE28B3"/>
    <w:rPr>
      <w:rFonts w:ascii="Franklin Gothic Book" w:eastAsia="Franklin Gothic Book" w:hAnsi="Franklin Gothic Book" w:cs="Franklin Gothic Book"/>
      <w:b w:val="0"/>
      <w:bCs w:val="0"/>
      <w:i/>
      <w:iCs/>
      <w:smallCaps w:val="0"/>
      <w:strike w:val="0"/>
      <w:spacing w:val="0"/>
      <w:w w:val="80"/>
      <w:sz w:val="19"/>
      <w:szCs w:val="19"/>
      <w:shd w:val="clear" w:color="auto" w:fill="FFFFFF"/>
      <w:lang w:eastAsia="ru-RU"/>
    </w:rPr>
  </w:style>
  <w:style w:type="character" w:customStyle="1" w:styleId="5c">
    <w:name w:val="Основной текст5"/>
    <w:basedOn w:val="aff"/>
    <w:rsid w:val="00DE28B3"/>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6a">
    <w:name w:val="Основной текст6"/>
    <w:basedOn w:val="aff"/>
    <w:rsid w:val="00DE28B3"/>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801">
    <w:name w:val="Основной текст + Курсив;Масштаб 80%"/>
    <w:basedOn w:val="aff"/>
    <w:rsid w:val="00DE28B3"/>
    <w:rPr>
      <w:rFonts w:ascii="Segoe UI" w:eastAsia="Segoe UI" w:hAnsi="Segoe UI" w:cs="Segoe UI"/>
      <w:b w:val="0"/>
      <w:bCs w:val="0"/>
      <w:i/>
      <w:iCs/>
      <w:smallCaps w:val="0"/>
      <w:strike w:val="0"/>
      <w:spacing w:val="0"/>
      <w:w w:val="80"/>
      <w:sz w:val="18"/>
      <w:szCs w:val="18"/>
      <w:shd w:val="clear" w:color="auto" w:fill="FFFFFF"/>
    </w:rPr>
  </w:style>
  <w:style w:type="paragraph" w:customStyle="1" w:styleId="114">
    <w:name w:val="Основной текст11"/>
    <w:basedOn w:val="a"/>
    <w:rsid w:val="00DE28B3"/>
    <w:pPr>
      <w:shd w:val="clear" w:color="auto" w:fill="FFFFFF"/>
      <w:spacing w:before="120" w:after="0" w:line="219" w:lineRule="exact"/>
      <w:jc w:val="both"/>
    </w:pPr>
    <w:rPr>
      <w:rFonts w:ascii="Segoe UI" w:eastAsia="Segoe UI" w:hAnsi="Segoe UI" w:cs="Segoe UI"/>
      <w:color w:val="000000"/>
      <w:w w:val="75"/>
      <w:sz w:val="18"/>
      <w:szCs w:val="18"/>
      <w:lang w:val="ru" w:eastAsia="ru-RU"/>
    </w:rPr>
  </w:style>
  <w:style w:type="character" w:customStyle="1" w:styleId="2750">
    <w:name w:val="Основной текст (2) + Не курсив;Масштаб 75%"/>
    <w:basedOn w:val="2a"/>
    <w:rsid w:val="00DE28B3"/>
    <w:rPr>
      <w:rFonts w:ascii="Segoe UI" w:eastAsia="Segoe UI" w:hAnsi="Segoe UI" w:cs="Segoe UI"/>
      <w:b w:val="0"/>
      <w:bCs w:val="0"/>
      <w:i/>
      <w:iCs/>
      <w:smallCaps w:val="0"/>
      <w:strike w:val="0"/>
      <w:spacing w:val="0"/>
      <w:w w:val="75"/>
      <w:sz w:val="18"/>
      <w:szCs w:val="18"/>
      <w:shd w:val="clear" w:color="auto" w:fill="FFFFFF"/>
    </w:rPr>
  </w:style>
  <w:style w:type="character" w:customStyle="1" w:styleId="FranklinGothicBook75pt100">
    <w:name w:val="Основной текст + Franklin Gothic Book;7;5 pt;Полужирный;Масштаб 100%"/>
    <w:basedOn w:val="aff"/>
    <w:rsid w:val="00DE28B3"/>
    <w:rPr>
      <w:rFonts w:ascii="Franklin Gothic Book" w:eastAsia="Franklin Gothic Book" w:hAnsi="Franklin Gothic Book" w:cs="Franklin Gothic Book"/>
      <w:b/>
      <w:bCs/>
      <w:i w:val="0"/>
      <w:iCs w:val="0"/>
      <w:smallCaps w:val="0"/>
      <w:strike w:val="0"/>
      <w:spacing w:val="0"/>
      <w:w w:val="100"/>
      <w:sz w:val="15"/>
      <w:szCs w:val="15"/>
      <w:shd w:val="clear" w:color="auto" w:fill="FFFFFF"/>
    </w:rPr>
  </w:style>
  <w:style w:type="character" w:customStyle="1" w:styleId="3f">
    <w:name w:val="Подпись к картинке (3) + Полужирный"/>
    <w:basedOn w:val="38"/>
    <w:rsid w:val="00DE28B3"/>
    <w:rPr>
      <w:rFonts w:ascii="Franklin Gothic Book" w:eastAsia="Franklin Gothic Book" w:hAnsi="Franklin Gothic Book" w:cs="Franklin Gothic Book"/>
      <w:b/>
      <w:bCs/>
      <w:i w:val="0"/>
      <w:iCs w:val="0"/>
      <w:smallCaps w:val="0"/>
      <w:strike w:val="0"/>
      <w:spacing w:val="0"/>
      <w:sz w:val="15"/>
      <w:szCs w:val="15"/>
      <w:shd w:val="clear" w:color="auto" w:fill="FFFFFF"/>
    </w:rPr>
  </w:style>
  <w:style w:type="character" w:customStyle="1" w:styleId="3f0">
    <w:name w:val="Подпись к картинке (3) + Курсив"/>
    <w:basedOn w:val="38"/>
    <w:rsid w:val="00DE28B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aff7">
    <w:name w:val="Колонтитул_"/>
    <w:basedOn w:val="a0"/>
    <w:link w:val="aff6"/>
    <w:rsid w:val="00DE28B3"/>
    <w:rPr>
      <w:rFonts w:ascii="Times New Roman" w:hAnsi="Times New Roman" w:cs="Times New Roman"/>
      <w:sz w:val="20"/>
      <w:szCs w:val="20"/>
      <w:shd w:val="clear" w:color="auto" w:fill="FFFFFF"/>
    </w:rPr>
  </w:style>
  <w:style w:type="character" w:customStyle="1" w:styleId="SegoeUI7pt">
    <w:name w:val="Колонтитул + Segoe UI;7 pt"/>
    <w:basedOn w:val="aff7"/>
    <w:rsid w:val="00DE28B3"/>
    <w:rPr>
      <w:rFonts w:ascii="Segoe UI" w:eastAsia="Segoe UI" w:hAnsi="Segoe UI" w:cs="Segoe UI"/>
      <w:spacing w:val="0"/>
      <w:sz w:val="14"/>
      <w:szCs w:val="14"/>
      <w:shd w:val="clear" w:color="auto" w:fill="FFFFFF"/>
    </w:rPr>
  </w:style>
  <w:style w:type="character" w:customStyle="1" w:styleId="10b">
    <w:name w:val="Основной текст10"/>
    <w:basedOn w:val="aff"/>
    <w:rsid w:val="00DE28B3"/>
    <w:rPr>
      <w:rFonts w:ascii="Segoe UI" w:eastAsia="Segoe UI" w:hAnsi="Segoe UI" w:cs="Segoe UI"/>
      <w:b w:val="0"/>
      <w:bCs w:val="0"/>
      <w:i w:val="0"/>
      <w:iCs w:val="0"/>
      <w:smallCaps w:val="0"/>
      <w:strike w:val="0"/>
      <w:spacing w:val="0"/>
      <w:w w:val="75"/>
      <w:sz w:val="18"/>
      <w:szCs w:val="18"/>
      <w:shd w:val="clear" w:color="auto" w:fill="FFFFFF"/>
    </w:rPr>
  </w:style>
  <w:style w:type="character" w:customStyle="1" w:styleId="2BookAntiqua">
    <w:name w:val="Подпись к картинке (2) + Book Antiqua;Курсив"/>
    <w:basedOn w:val="2d"/>
    <w:rsid w:val="00DE28B3"/>
    <w:rPr>
      <w:rFonts w:ascii="Book Antiqua" w:eastAsia="Book Antiqua" w:hAnsi="Book Antiqua" w:cs="Book Antiqua"/>
      <w:b w:val="0"/>
      <w:bCs w:val="0"/>
      <w:i w:val="0"/>
      <w:iCs w:val="0"/>
      <w:smallCaps w:val="0"/>
      <w:strike w:val="0"/>
      <w:spacing w:val="0"/>
      <w:sz w:val="15"/>
      <w:szCs w:val="15"/>
      <w:shd w:val="clear" w:color="auto" w:fill="FFFFFF"/>
    </w:rPr>
  </w:style>
  <w:style w:type="character" w:customStyle="1" w:styleId="603">
    <w:name w:val="Основной текст60"/>
    <w:basedOn w:val="aff"/>
    <w:rsid w:val="00DE28B3"/>
    <w:rPr>
      <w:rFonts w:ascii="Arial" w:eastAsia="Arial" w:hAnsi="Arial" w:cs="Arial"/>
      <w:b w:val="0"/>
      <w:bCs w:val="0"/>
      <w:i w:val="0"/>
      <w:iCs w:val="0"/>
      <w:smallCaps w:val="0"/>
      <w:strike w:val="0"/>
      <w:spacing w:val="0"/>
      <w:sz w:val="14"/>
      <w:szCs w:val="14"/>
      <w:shd w:val="clear" w:color="auto" w:fill="FFFFFF"/>
    </w:rPr>
  </w:style>
  <w:style w:type="character" w:customStyle="1" w:styleId="612">
    <w:name w:val="Основной текст61"/>
    <w:basedOn w:val="aff"/>
    <w:rsid w:val="00DE28B3"/>
    <w:rPr>
      <w:rFonts w:ascii="Arial" w:eastAsia="Arial" w:hAnsi="Arial" w:cs="Arial"/>
      <w:b w:val="0"/>
      <w:bCs w:val="0"/>
      <w:i w:val="0"/>
      <w:iCs w:val="0"/>
      <w:smallCaps w:val="0"/>
      <w:strike w:val="0"/>
      <w:spacing w:val="0"/>
      <w:sz w:val="14"/>
      <w:szCs w:val="14"/>
      <w:shd w:val="clear" w:color="auto" w:fill="FFFFFF"/>
    </w:rPr>
  </w:style>
  <w:style w:type="paragraph" w:customStyle="1" w:styleId="1130">
    <w:name w:val="Основной текст113"/>
    <w:basedOn w:val="a"/>
    <w:rsid w:val="00DE28B3"/>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624">
    <w:name w:val="Основной текст62"/>
    <w:basedOn w:val="aff"/>
    <w:rsid w:val="00DE28B3"/>
    <w:rPr>
      <w:rFonts w:ascii="Arial" w:eastAsia="Arial" w:hAnsi="Arial" w:cs="Arial"/>
      <w:b w:val="0"/>
      <w:bCs w:val="0"/>
      <w:i w:val="0"/>
      <w:iCs w:val="0"/>
      <w:smallCaps w:val="0"/>
      <w:strike w:val="0"/>
      <w:spacing w:val="0"/>
      <w:sz w:val="14"/>
      <w:szCs w:val="14"/>
      <w:shd w:val="clear" w:color="auto" w:fill="FFFFFF"/>
    </w:rPr>
  </w:style>
  <w:style w:type="character" w:customStyle="1" w:styleId="560">
    <w:name w:val="Основной текст (56)_"/>
    <w:basedOn w:val="a0"/>
    <w:rsid w:val="00DE28B3"/>
    <w:rPr>
      <w:rFonts w:ascii="Arial" w:eastAsia="Arial" w:hAnsi="Arial" w:cs="Arial"/>
      <w:b w:val="0"/>
      <w:bCs w:val="0"/>
      <w:i w:val="0"/>
      <w:iCs w:val="0"/>
      <w:smallCaps w:val="0"/>
      <w:strike w:val="0"/>
      <w:spacing w:val="0"/>
      <w:sz w:val="62"/>
      <w:szCs w:val="62"/>
    </w:rPr>
  </w:style>
  <w:style w:type="character" w:customStyle="1" w:styleId="185">
    <w:name w:val="Основной текст (18) + Не курсив"/>
    <w:basedOn w:val="183"/>
    <w:rsid w:val="00DE28B3"/>
    <w:rPr>
      <w:rFonts w:ascii="Arial" w:eastAsia="Arial" w:hAnsi="Arial" w:cs="Arial"/>
      <w:b w:val="0"/>
      <w:bCs w:val="0"/>
      <w:i/>
      <w:iCs/>
      <w:smallCaps w:val="0"/>
      <w:strike w:val="0"/>
      <w:spacing w:val="0"/>
      <w:sz w:val="14"/>
      <w:szCs w:val="14"/>
      <w:shd w:val="clear" w:color="auto" w:fill="FFFFFF"/>
    </w:rPr>
  </w:style>
  <w:style w:type="character" w:customStyle="1" w:styleId="A00">
    <w:name w:val="A0"/>
    <w:uiPriority w:val="99"/>
    <w:rsid w:val="00DE28B3"/>
    <w:rPr>
      <w:rFonts w:cs="PT Sans"/>
      <w:color w:val="000000"/>
      <w:sz w:val="20"/>
      <w:szCs w:val="20"/>
    </w:rPr>
  </w:style>
  <w:style w:type="character" w:customStyle="1" w:styleId="450">
    <w:name w:val="Основной текст (45)_"/>
    <w:basedOn w:val="a0"/>
    <w:rsid w:val="00DE28B3"/>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465pt">
    <w:name w:val="Основной текст (44) + 6;5 pt;Не полужирный"/>
    <w:basedOn w:val="440"/>
    <w:rsid w:val="00DE28B3"/>
    <w:rPr>
      <w:rFonts w:ascii="Arial" w:eastAsia="Arial" w:hAnsi="Arial" w:cs="Arial"/>
      <w:b/>
      <w:bCs/>
      <w:i w:val="0"/>
      <w:iCs w:val="0"/>
      <w:smallCaps w:val="0"/>
      <w:strike w:val="0"/>
      <w:spacing w:val="0"/>
      <w:sz w:val="13"/>
      <w:szCs w:val="13"/>
    </w:rPr>
  </w:style>
  <w:style w:type="character" w:customStyle="1" w:styleId="450pt">
    <w:name w:val="Основной текст (45) + Интервал 0 pt"/>
    <w:basedOn w:val="450"/>
    <w:rsid w:val="00DE28B3"/>
    <w:rPr>
      <w:rFonts w:ascii="Franklin Gothic Book" w:eastAsia="Franklin Gothic Book" w:hAnsi="Franklin Gothic Book" w:cs="Franklin Gothic Book"/>
      <w:b w:val="0"/>
      <w:bCs w:val="0"/>
      <w:i w:val="0"/>
      <w:iCs w:val="0"/>
      <w:smallCaps w:val="0"/>
      <w:strike w:val="0"/>
      <w:spacing w:val="0"/>
      <w:sz w:val="106"/>
      <w:szCs w:val="106"/>
    </w:rPr>
  </w:style>
  <w:style w:type="character" w:customStyle="1" w:styleId="451">
    <w:name w:val="Основной текст (45)"/>
    <w:basedOn w:val="450"/>
    <w:rsid w:val="00DE28B3"/>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21">
    <w:name w:val="Основной текст (42)_"/>
    <w:basedOn w:val="a0"/>
    <w:rsid w:val="00DE28B3"/>
    <w:rPr>
      <w:rFonts w:ascii="Trebuchet MS" w:eastAsia="Trebuchet MS" w:hAnsi="Trebuchet MS" w:cs="Trebuchet MS"/>
      <w:b w:val="0"/>
      <w:bCs w:val="0"/>
      <w:i w:val="0"/>
      <w:iCs w:val="0"/>
      <w:smallCaps w:val="0"/>
      <w:strike w:val="0"/>
      <w:spacing w:val="0"/>
      <w:sz w:val="17"/>
      <w:szCs w:val="17"/>
    </w:rPr>
  </w:style>
  <w:style w:type="character" w:customStyle="1" w:styleId="134">
    <w:name w:val="Заголовок №13_"/>
    <w:basedOn w:val="a0"/>
    <w:rsid w:val="00DE28B3"/>
    <w:rPr>
      <w:rFonts w:ascii="Trebuchet MS" w:eastAsia="Trebuchet MS" w:hAnsi="Trebuchet MS" w:cs="Trebuchet MS"/>
      <w:b w:val="0"/>
      <w:bCs w:val="0"/>
      <w:i w:val="0"/>
      <w:iCs w:val="0"/>
      <w:smallCaps w:val="0"/>
      <w:strike w:val="0"/>
      <w:spacing w:val="0"/>
      <w:sz w:val="44"/>
      <w:szCs w:val="44"/>
    </w:rPr>
  </w:style>
  <w:style w:type="character" w:customStyle="1" w:styleId="135">
    <w:name w:val="Заголовок №13"/>
    <w:basedOn w:val="134"/>
    <w:rsid w:val="00DE28B3"/>
    <w:rPr>
      <w:rFonts w:ascii="Trebuchet MS" w:eastAsia="Trebuchet MS" w:hAnsi="Trebuchet MS" w:cs="Trebuchet MS"/>
      <w:b w:val="0"/>
      <w:bCs w:val="0"/>
      <w:i w:val="0"/>
      <w:iCs w:val="0"/>
      <w:smallCaps w:val="0"/>
      <w:strike w:val="0"/>
      <w:spacing w:val="0"/>
      <w:sz w:val="44"/>
      <w:szCs w:val="44"/>
    </w:rPr>
  </w:style>
  <w:style w:type="paragraph" w:customStyle="1" w:styleId="rteindent1">
    <w:name w:val="rteindent1"/>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592">
    <w:name w:val="Основной текст59"/>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910">
    <w:name w:val="Основной текст91"/>
    <w:basedOn w:val="a"/>
    <w:rsid w:val="00DE28B3"/>
    <w:pPr>
      <w:shd w:val="clear" w:color="auto" w:fill="FFFFFF"/>
      <w:spacing w:after="0" w:line="0" w:lineRule="atLeast"/>
      <w:ind w:hanging="600"/>
    </w:pPr>
    <w:rPr>
      <w:rFonts w:ascii="Franklin Gothic Book" w:eastAsia="Franklin Gothic Book" w:hAnsi="Franklin Gothic Book" w:cs="Franklin Gothic Book"/>
      <w:color w:val="000000"/>
      <w:sz w:val="15"/>
      <w:szCs w:val="15"/>
      <w:lang w:val="ru" w:eastAsia="ru-RU"/>
    </w:rPr>
  </w:style>
  <w:style w:type="character" w:customStyle="1" w:styleId="186">
    <w:name w:val="Подпись к картинке (18)_"/>
    <w:basedOn w:val="a0"/>
    <w:rsid w:val="00DE28B3"/>
    <w:rPr>
      <w:b w:val="0"/>
      <w:bCs w:val="0"/>
      <w:i w:val="0"/>
      <w:iCs w:val="0"/>
      <w:smallCaps w:val="0"/>
      <w:strike w:val="0"/>
      <w:spacing w:val="0"/>
      <w:sz w:val="12"/>
      <w:szCs w:val="12"/>
    </w:rPr>
  </w:style>
  <w:style w:type="character" w:customStyle="1" w:styleId="371">
    <w:name w:val="Основной текст (37)_"/>
    <w:basedOn w:val="a0"/>
    <w:rsid w:val="00DE28B3"/>
    <w:rPr>
      <w:rFonts w:ascii="Times New Roman" w:eastAsia="Times New Roman" w:hAnsi="Times New Roman" w:cs="Times New Roman"/>
      <w:b w:val="0"/>
      <w:bCs w:val="0"/>
      <w:i w:val="0"/>
      <w:iCs w:val="0"/>
      <w:smallCaps w:val="0"/>
      <w:strike w:val="0"/>
      <w:spacing w:val="-20"/>
      <w:sz w:val="21"/>
      <w:szCs w:val="21"/>
    </w:rPr>
  </w:style>
  <w:style w:type="character" w:customStyle="1" w:styleId="470">
    <w:name w:val="Основной текст (47)_"/>
    <w:basedOn w:val="a0"/>
    <w:rsid w:val="00DE28B3"/>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471">
    <w:name w:val="Основной текст (47)"/>
    <w:basedOn w:val="470"/>
    <w:rsid w:val="00DE28B3"/>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2040">
    <w:name w:val="Заголовок №20 (4)_"/>
    <w:basedOn w:val="a0"/>
    <w:rsid w:val="00DE28B3"/>
    <w:rPr>
      <w:rFonts w:ascii="Tahoma" w:eastAsia="Tahoma" w:hAnsi="Tahoma" w:cs="Tahoma"/>
      <w:b w:val="0"/>
      <w:bCs w:val="0"/>
      <w:i w:val="0"/>
      <w:iCs w:val="0"/>
      <w:smallCaps w:val="0"/>
      <w:strike w:val="0"/>
      <w:spacing w:val="0"/>
      <w:sz w:val="14"/>
      <w:szCs w:val="14"/>
    </w:rPr>
  </w:style>
  <w:style w:type="character" w:customStyle="1" w:styleId="2041">
    <w:name w:val="Заголовок №20 (4)"/>
    <w:basedOn w:val="2040"/>
    <w:rsid w:val="00DE28B3"/>
    <w:rPr>
      <w:rFonts w:ascii="Tahoma" w:eastAsia="Tahoma" w:hAnsi="Tahoma" w:cs="Tahoma"/>
      <w:b w:val="0"/>
      <w:bCs w:val="0"/>
      <w:i w:val="0"/>
      <w:iCs w:val="0"/>
      <w:smallCaps w:val="0"/>
      <w:strike w:val="0"/>
      <w:spacing w:val="0"/>
      <w:sz w:val="14"/>
      <w:szCs w:val="14"/>
    </w:rPr>
  </w:style>
  <w:style w:type="character" w:customStyle="1" w:styleId="3f1">
    <w:name w:val="Оглавление (3)_"/>
    <w:basedOn w:val="a0"/>
    <w:rsid w:val="00DE28B3"/>
    <w:rPr>
      <w:rFonts w:ascii="Tahoma" w:eastAsia="Tahoma" w:hAnsi="Tahoma" w:cs="Tahoma"/>
      <w:b w:val="0"/>
      <w:bCs w:val="0"/>
      <w:i w:val="0"/>
      <w:iCs w:val="0"/>
      <w:smallCaps w:val="0"/>
      <w:strike w:val="0"/>
      <w:spacing w:val="0"/>
      <w:sz w:val="17"/>
      <w:szCs w:val="17"/>
    </w:rPr>
  </w:style>
  <w:style w:type="character" w:customStyle="1" w:styleId="3f2">
    <w:name w:val="Оглавление (3)"/>
    <w:basedOn w:val="3f1"/>
    <w:rsid w:val="00DE28B3"/>
    <w:rPr>
      <w:rFonts w:ascii="Tahoma" w:eastAsia="Tahoma" w:hAnsi="Tahoma" w:cs="Tahoma"/>
      <w:b w:val="0"/>
      <w:bCs w:val="0"/>
      <w:i w:val="0"/>
      <w:iCs w:val="0"/>
      <w:smallCaps w:val="0"/>
      <w:strike w:val="0"/>
      <w:spacing w:val="0"/>
      <w:sz w:val="17"/>
      <w:szCs w:val="17"/>
    </w:rPr>
  </w:style>
  <w:style w:type="character" w:customStyle="1" w:styleId="6pt">
    <w:name w:val="Оглавление + 6 pt"/>
    <w:basedOn w:val="afff6"/>
    <w:rsid w:val="00DE28B3"/>
    <w:rPr>
      <w:rFonts w:ascii="Times New Roman" w:eastAsia="Times New Roman" w:hAnsi="Times New Roman" w:cs="Times New Roman"/>
      <w:b w:val="0"/>
      <w:bCs w:val="0"/>
      <w:i w:val="0"/>
      <w:iCs w:val="0"/>
      <w:smallCaps w:val="0"/>
      <w:strike w:val="0"/>
      <w:spacing w:val="0"/>
      <w:sz w:val="12"/>
      <w:szCs w:val="12"/>
      <w:shd w:val="clear" w:color="auto" w:fill="FFFFFF"/>
    </w:rPr>
  </w:style>
  <w:style w:type="character" w:customStyle="1" w:styleId="115">
    <w:name w:val="Основной текст (11)_"/>
    <w:basedOn w:val="a0"/>
    <w:rsid w:val="00DE28B3"/>
    <w:rPr>
      <w:rFonts w:ascii="Times New Roman" w:eastAsia="Times New Roman" w:hAnsi="Times New Roman" w:cs="Times New Roman"/>
      <w:b w:val="0"/>
      <w:bCs w:val="0"/>
      <w:i w:val="0"/>
      <w:iCs w:val="0"/>
      <w:smallCaps w:val="0"/>
      <w:strike w:val="0"/>
      <w:spacing w:val="0"/>
      <w:sz w:val="13"/>
      <w:szCs w:val="13"/>
    </w:rPr>
  </w:style>
  <w:style w:type="character" w:customStyle="1" w:styleId="6pt0">
    <w:name w:val="Подпись к картинке + 6 pt;Не полужирный"/>
    <w:basedOn w:val="affa"/>
    <w:rsid w:val="00DE28B3"/>
    <w:rPr>
      <w:rFonts w:ascii="Arial" w:eastAsia="Arial" w:hAnsi="Arial" w:cs="Arial"/>
      <w:b w:val="0"/>
      <w:bCs w:val="0"/>
      <w:i w:val="0"/>
      <w:iCs w:val="0"/>
      <w:smallCaps w:val="0"/>
      <w:strike w:val="0"/>
      <w:spacing w:val="0"/>
      <w:sz w:val="12"/>
      <w:szCs w:val="12"/>
      <w:shd w:val="clear" w:color="auto" w:fill="FFFFFF"/>
    </w:rPr>
  </w:style>
  <w:style w:type="character" w:customStyle="1" w:styleId="9pt0">
    <w:name w:val="Колонтитул + 9 pt"/>
    <w:basedOn w:val="aff7"/>
    <w:rsid w:val="00DE28B3"/>
    <w:rPr>
      <w:rFonts w:ascii="Times New Roman" w:hAnsi="Times New Roman" w:cs="Times New Roman"/>
      <w:b w:val="0"/>
      <w:bCs w:val="0"/>
      <w:i w:val="0"/>
      <w:iCs w:val="0"/>
      <w:smallCaps w:val="0"/>
      <w:strike w:val="0"/>
      <w:spacing w:val="0"/>
      <w:sz w:val="18"/>
      <w:szCs w:val="18"/>
      <w:shd w:val="clear" w:color="auto" w:fill="FFFFFF"/>
    </w:rPr>
  </w:style>
  <w:style w:type="character" w:customStyle="1" w:styleId="TrebuchetMS4pt">
    <w:name w:val="Колонтитул + Trebuchet MS;4 pt"/>
    <w:basedOn w:val="aff7"/>
    <w:rsid w:val="00DE28B3"/>
    <w:rPr>
      <w:rFonts w:ascii="Trebuchet MS" w:eastAsia="Trebuchet MS" w:hAnsi="Trebuchet MS" w:cs="Trebuchet MS"/>
      <w:b w:val="0"/>
      <w:bCs w:val="0"/>
      <w:i w:val="0"/>
      <w:iCs w:val="0"/>
      <w:smallCaps w:val="0"/>
      <w:strike w:val="0"/>
      <w:spacing w:val="0"/>
      <w:sz w:val="8"/>
      <w:szCs w:val="8"/>
      <w:shd w:val="clear" w:color="auto" w:fill="FFFFFF"/>
    </w:rPr>
  </w:style>
  <w:style w:type="character" w:customStyle="1" w:styleId="Arial105pt">
    <w:name w:val="Колонтитул + Arial;10;5 pt"/>
    <w:basedOn w:val="aff7"/>
    <w:rsid w:val="00DE28B3"/>
    <w:rPr>
      <w:rFonts w:ascii="Arial" w:eastAsia="Arial" w:hAnsi="Arial" w:cs="Arial"/>
      <w:b w:val="0"/>
      <w:bCs w:val="0"/>
      <w:i w:val="0"/>
      <w:iCs w:val="0"/>
      <w:smallCaps w:val="0"/>
      <w:strike w:val="0"/>
      <w:spacing w:val="0"/>
      <w:sz w:val="21"/>
      <w:szCs w:val="21"/>
      <w:shd w:val="clear" w:color="auto" w:fill="FFFFFF"/>
    </w:rPr>
  </w:style>
  <w:style w:type="character" w:customStyle="1" w:styleId="284">
    <w:name w:val="Основной текст (28) + Не полужирный"/>
    <w:basedOn w:val="282"/>
    <w:rsid w:val="00DE28B3"/>
    <w:rPr>
      <w:rFonts w:ascii="Arial" w:eastAsia="Arial" w:hAnsi="Arial" w:cs="Arial"/>
      <w:b/>
      <w:bCs/>
      <w:i w:val="0"/>
      <w:iCs w:val="0"/>
      <w:smallCaps w:val="0"/>
      <w:strike w:val="0"/>
      <w:spacing w:val="0"/>
      <w:sz w:val="13"/>
      <w:szCs w:val="13"/>
      <w:shd w:val="clear" w:color="auto" w:fill="FFFFFF"/>
    </w:rPr>
  </w:style>
  <w:style w:type="character" w:customStyle="1" w:styleId="89">
    <w:name w:val="Основной текст89"/>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900">
    <w:name w:val="Основной текст90"/>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63">
    <w:name w:val="Основной текст (16)_"/>
    <w:basedOn w:val="a0"/>
    <w:rsid w:val="00DE28B3"/>
    <w:rPr>
      <w:rFonts w:ascii="Times New Roman" w:eastAsia="Times New Roman" w:hAnsi="Times New Roman" w:cs="Times New Roman"/>
      <w:b w:val="0"/>
      <w:bCs w:val="0"/>
      <w:i w:val="0"/>
      <w:iCs w:val="0"/>
      <w:smallCaps w:val="0"/>
      <w:strike w:val="0"/>
      <w:spacing w:val="0"/>
      <w:sz w:val="14"/>
      <w:szCs w:val="14"/>
    </w:rPr>
  </w:style>
  <w:style w:type="character" w:customStyle="1" w:styleId="164">
    <w:name w:val="Основной текст (16)"/>
    <w:basedOn w:val="163"/>
    <w:rsid w:val="00DE28B3"/>
    <w:rPr>
      <w:rFonts w:ascii="Times New Roman" w:eastAsia="Times New Roman" w:hAnsi="Times New Roman" w:cs="Times New Roman"/>
      <w:b w:val="0"/>
      <w:bCs w:val="0"/>
      <w:i w:val="0"/>
      <w:iCs w:val="0"/>
      <w:smallCaps w:val="0"/>
      <w:strike w:val="0"/>
      <w:spacing w:val="0"/>
      <w:sz w:val="14"/>
      <w:szCs w:val="14"/>
    </w:rPr>
  </w:style>
  <w:style w:type="character" w:customStyle="1" w:styleId="341">
    <w:name w:val="Основной текст (34)_"/>
    <w:basedOn w:val="a0"/>
    <w:rsid w:val="00DE28B3"/>
    <w:rPr>
      <w:rFonts w:ascii="Franklin Gothic Demi" w:eastAsia="Franklin Gothic Demi" w:hAnsi="Franklin Gothic Demi" w:cs="Franklin Gothic Demi"/>
      <w:b w:val="0"/>
      <w:bCs w:val="0"/>
      <w:i w:val="0"/>
      <w:iCs w:val="0"/>
      <w:smallCaps w:val="0"/>
      <w:strike w:val="0"/>
      <w:spacing w:val="0"/>
      <w:sz w:val="13"/>
      <w:szCs w:val="13"/>
    </w:rPr>
  </w:style>
  <w:style w:type="character" w:customStyle="1" w:styleId="34TrebuchetMS">
    <w:name w:val="Основной текст (34) + Trebuchet MS"/>
    <w:basedOn w:val="341"/>
    <w:rsid w:val="00DE28B3"/>
    <w:rPr>
      <w:rFonts w:ascii="Trebuchet MS" w:eastAsia="Trebuchet MS" w:hAnsi="Trebuchet MS" w:cs="Trebuchet MS"/>
      <w:b w:val="0"/>
      <w:bCs w:val="0"/>
      <w:i w:val="0"/>
      <w:iCs w:val="0"/>
      <w:smallCaps w:val="0"/>
      <w:strike w:val="0"/>
      <w:spacing w:val="0"/>
      <w:sz w:val="13"/>
      <w:szCs w:val="13"/>
    </w:rPr>
  </w:style>
  <w:style w:type="character" w:customStyle="1" w:styleId="1630">
    <w:name w:val="Заголовок №16 (3)_"/>
    <w:basedOn w:val="a0"/>
    <w:rsid w:val="00DE28B3"/>
    <w:rPr>
      <w:rFonts w:ascii="Trebuchet MS" w:eastAsia="Trebuchet MS" w:hAnsi="Trebuchet MS" w:cs="Trebuchet MS"/>
      <w:b w:val="0"/>
      <w:bCs w:val="0"/>
      <w:i w:val="0"/>
      <w:iCs w:val="0"/>
      <w:smallCaps w:val="0"/>
      <w:strike w:val="0"/>
      <w:spacing w:val="0"/>
      <w:sz w:val="13"/>
      <w:szCs w:val="13"/>
    </w:rPr>
  </w:style>
  <w:style w:type="character" w:customStyle="1" w:styleId="1631">
    <w:name w:val="Заголовок №16 (3)"/>
    <w:basedOn w:val="1630"/>
    <w:rsid w:val="00DE28B3"/>
    <w:rPr>
      <w:rFonts w:ascii="Trebuchet MS" w:eastAsia="Trebuchet MS" w:hAnsi="Trebuchet MS" w:cs="Trebuchet MS"/>
      <w:b w:val="0"/>
      <w:bCs w:val="0"/>
      <w:i w:val="0"/>
      <w:iCs w:val="0"/>
      <w:smallCaps w:val="0"/>
      <w:strike w:val="0"/>
      <w:spacing w:val="0"/>
      <w:sz w:val="13"/>
      <w:szCs w:val="13"/>
    </w:rPr>
  </w:style>
  <w:style w:type="paragraph" w:customStyle="1" w:styleId="1150">
    <w:name w:val="Основной текст115"/>
    <w:basedOn w:val="a"/>
    <w:rsid w:val="00DE28B3"/>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character" w:customStyle="1" w:styleId="148">
    <w:name w:val="Основной текст (14)"/>
    <w:basedOn w:val="a0"/>
    <w:rsid w:val="00DE28B3"/>
    <w:rPr>
      <w:rFonts w:ascii="Franklin Gothic Demi" w:eastAsia="Franklin Gothic Demi" w:hAnsi="Franklin Gothic Demi" w:cs="Franklin Gothic Demi"/>
      <w:b w:val="0"/>
      <w:bCs w:val="0"/>
      <w:i w:val="0"/>
      <w:iCs w:val="0"/>
      <w:smallCaps w:val="0"/>
      <w:strike w:val="0"/>
      <w:spacing w:val="0"/>
      <w:sz w:val="18"/>
      <w:szCs w:val="18"/>
    </w:rPr>
  </w:style>
  <w:style w:type="character" w:customStyle="1" w:styleId="30pt">
    <w:name w:val="Основной текст + 30 pt;Полужирный"/>
    <w:basedOn w:val="aff"/>
    <w:rsid w:val="00DE28B3"/>
    <w:rPr>
      <w:rFonts w:ascii="Trebuchet MS" w:eastAsia="Trebuchet MS" w:hAnsi="Trebuchet MS" w:cs="Trebuchet MS"/>
      <w:b/>
      <w:bCs/>
      <w:i w:val="0"/>
      <w:iCs w:val="0"/>
      <w:smallCaps w:val="0"/>
      <w:strike w:val="0"/>
      <w:spacing w:val="0"/>
      <w:sz w:val="60"/>
      <w:szCs w:val="60"/>
      <w:shd w:val="clear" w:color="auto" w:fill="FFFFFF"/>
    </w:rPr>
  </w:style>
  <w:style w:type="character" w:customStyle="1" w:styleId="oi732d6d">
    <w:name w:val="oi732d6d"/>
    <w:basedOn w:val="a0"/>
    <w:rsid w:val="00DE28B3"/>
  </w:style>
  <w:style w:type="character" w:customStyle="1" w:styleId="gpro0wi8">
    <w:name w:val="gpro0wi8"/>
    <w:basedOn w:val="a0"/>
    <w:rsid w:val="00DE28B3"/>
  </w:style>
  <w:style w:type="character" w:customStyle="1" w:styleId="pcp91wgn">
    <w:name w:val="pcp91wgn"/>
    <w:basedOn w:val="a0"/>
    <w:rsid w:val="00DE28B3"/>
  </w:style>
  <w:style w:type="character" w:customStyle="1" w:styleId="a8c37x1j">
    <w:name w:val="a8c37x1j"/>
    <w:basedOn w:val="a0"/>
    <w:rsid w:val="00DE28B3"/>
  </w:style>
  <w:style w:type="paragraph" w:styleId="2f4">
    <w:name w:val="toc 2"/>
    <w:basedOn w:val="a"/>
    <w:next w:val="a"/>
    <w:autoRedefine/>
    <w:uiPriority w:val="39"/>
    <w:semiHidden/>
    <w:unhideWhenUsed/>
    <w:rsid w:val="00DE28B3"/>
    <w:pPr>
      <w:spacing w:after="100" w:line="360" w:lineRule="auto"/>
      <w:ind w:left="220"/>
      <w:jc w:val="both"/>
    </w:pPr>
  </w:style>
  <w:style w:type="character" w:customStyle="1" w:styleId="262">
    <w:name w:val="Основной текст (26) + Не курсив"/>
    <w:basedOn w:val="261"/>
    <w:rsid w:val="00DE28B3"/>
    <w:rPr>
      <w:rFonts w:ascii="Arial" w:eastAsia="Arial" w:hAnsi="Arial" w:cs="Arial"/>
      <w:b w:val="0"/>
      <w:bCs w:val="0"/>
      <w:i/>
      <w:iCs/>
      <w:smallCaps w:val="0"/>
      <w:strike w:val="0"/>
      <w:spacing w:val="0"/>
      <w:sz w:val="13"/>
      <w:szCs w:val="13"/>
      <w:shd w:val="clear" w:color="auto" w:fill="FFFFFF"/>
      <w:lang w:eastAsia="ru-RU"/>
    </w:rPr>
  </w:style>
  <w:style w:type="paragraph" w:styleId="1c">
    <w:name w:val="toc 1"/>
    <w:basedOn w:val="a"/>
    <w:next w:val="a"/>
    <w:autoRedefine/>
    <w:uiPriority w:val="39"/>
    <w:semiHidden/>
    <w:unhideWhenUsed/>
    <w:rsid w:val="00DE28B3"/>
    <w:pPr>
      <w:spacing w:after="100" w:line="360" w:lineRule="auto"/>
      <w:jc w:val="both"/>
    </w:pPr>
  </w:style>
  <w:style w:type="character" w:customStyle="1" w:styleId="138">
    <w:name w:val="Основной текст138"/>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
    <w:name w:val="Основной текст139"/>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paragraph" w:customStyle="1" w:styleId="254">
    <w:name w:val="Основной текст254"/>
    <w:basedOn w:val="a"/>
    <w:rsid w:val="00DE28B3"/>
    <w:pPr>
      <w:shd w:val="clear" w:color="auto" w:fill="FFFFFF"/>
      <w:spacing w:after="0" w:line="0" w:lineRule="atLeast"/>
      <w:ind w:hanging="300"/>
    </w:pPr>
    <w:rPr>
      <w:rFonts w:ascii="Arial Unicode MS" w:eastAsia="Arial Unicode MS" w:hAnsi="Arial Unicode MS" w:cs="Arial Unicode MS"/>
      <w:color w:val="000000"/>
      <w:sz w:val="13"/>
      <w:szCs w:val="13"/>
      <w:lang w:val="ru" w:eastAsia="ru-RU"/>
    </w:rPr>
  </w:style>
  <w:style w:type="character" w:customStyle="1" w:styleId="1400">
    <w:name w:val="Основной текст140"/>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10">
    <w:name w:val="Основной текст141"/>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20">
    <w:name w:val="Основной текст142"/>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00">
    <w:name w:val="Основной текст170"/>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10">
    <w:name w:val="Основной текст171"/>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20">
    <w:name w:val="Основной текст172"/>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0">
    <w:name w:val="Основной текст173"/>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38ArialUnicodeMS65pt">
    <w:name w:val="Основной текст (38) + Arial Unicode MS;6;5 pt;Не курсив"/>
    <w:basedOn w:val="381"/>
    <w:rsid w:val="00DE28B3"/>
    <w:rPr>
      <w:rFonts w:ascii="Arial Unicode MS" w:eastAsia="Arial Unicode MS" w:hAnsi="Arial Unicode MS" w:cs="Arial Unicode MS"/>
      <w:b w:val="0"/>
      <w:bCs w:val="0"/>
      <w:i/>
      <w:iCs/>
      <w:smallCaps w:val="0"/>
      <w:strike w:val="0"/>
      <w:spacing w:val="0"/>
      <w:sz w:val="13"/>
      <w:szCs w:val="13"/>
    </w:rPr>
  </w:style>
  <w:style w:type="character" w:customStyle="1" w:styleId="SegoeUI7pt0">
    <w:name w:val="Основной текст + Segoe UI;7 pt;Курсив"/>
    <w:basedOn w:val="aff"/>
    <w:rsid w:val="00DE28B3"/>
    <w:rPr>
      <w:rFonts w:ascii="Segoe UI" w:eastAsia="Segoe UI" w:hAnsi="Segoe UI" w:cs="Segoe UI"/>
      <w:b w:val="0"/>
      <w:bCs w:val="0"/>
      <w:i/>
      <w:iCs/>
      <w:smallCaps w:val="0"/>
      <w:strike w:val="0"/>
      <w:spacing w:val="0"/>
      <w:sz w:val="14"/>
      <w:szCs w:val="14"/>
      <w:shd w:val="clear" w:color="auto" w:fill="FFFFFF"/>
    </w:rPr>
  </w:style>
  <w:style w:type="character" w:customStyle="1" w:styleId="174">
    <w:name w:val="Основной текст174"/>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6">
    <w:name w:val="Основной текст176"/>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8">
    <w:name w:val="Основной текст178"/>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9">
    <w:name w:val="Основной текст179"/>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SegoeUI7pt1">
    <w:name w:val="Основной текст + Segoe UI;7 pt;Полужирный;Курсив"/>
    <w:basedOn w:val="aff"/>
    <w:rsid w:val="00DE28B3"/>
    <w:rPr>
      <w:rFonts w:ascii="Segoe UI" w:eastAsia="Segoe UI" w:hAnsi="Segoe UI" w:cs="Segoe UI"/>
      <w:b/>
      <w:bCs/>
      <w:i/>
      <w:iCs/>
      <w:smallCaps w:val="0"/>
      <w:strike w:val="0"/>
      <w:spacing w:val="0"/>
      <w:sz w:val="14"/>
      <w:szCs w:val="14"/>
      <w:shd w:val="clear" w:color="auto" w:fill="FFFFFF"/>
    </w:rPr>
  </w:style>
  <w:style w:type="character" w:customStyle="1" w:styleId="1800">
    <w:name w:val="Основной текст180"/>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10">
    <w:name w:val="Основной текст181"/>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20">
    <w:name w:val="Основной текст182"/>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30">
    <w:name w:val="Основной текст183"/>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FranklinGothicBook55pt">
    <w:name w:val="Подпись к картинке + Franklin Gothic Book;5;5 pt"/>
    <w:basedOn w:val="affa"/>
    <w:rsid w:val="00DE28B3"/>
    <w:rPr>
      <w:rFonts w:ascii="Franklin Gothic Book" w:eastAsia="Franklin Gothic Book" w:hAnsi="Franklin Gothic Book" w:cs="Franklin Gothic Book"/>
      <w:b/>
      <w:bCs/>
      <w:i w:val="0"/>
      <w:iCs w:val="0"/>
      <w:smallCaps w:val="0"/>
      <w:strike w:val="0"/>
      <w:spacing w:val="0"/>
      <w:sz w:val="11"/>
      <w:szCs w:val="11"/>
      <w:shd w:val="clear" w:color="auto" w:fill="FFFFFF"/>
    </w:rPr>
  </w:style>
  <w:style w:type="character" w:customStyle="1" w:styleId="75pt80">
    <w:name w:val="Основной текст + 7;5 pt;Масштаб 80%"/>
    <w:basedOn w:val="aff"/>
    <w:rsid w:val="00DE28B3"/>
    <w:rPr>
      <w:rFonts w:ascii="Franklin Gothic Book" w:eastAsia="Franklin Gothic Book" w:hAnsi="Franklin Gothic Book" w:cs="Franklin Gothic Book"/>
      <w:b w:val="0"/>
      <w:bCs w:val="0"/>
      <w:i w:val="0"/>
      <w:iCs w:val="0"/>
      <w:smallCaps w:val="0"/>
      <w:strike w:val="0"/>
      <w:spacing w:val="0"/>
      <w:w w:val="80"/>
      <w:sz w:val="15"/>
      <w:szCs w:val="15"/>
      <w:shd w:val="clear" w:color="auto" w:fill="FFFFFF"/>
    </w:rPr>
  </w:style>
  <w:style w:type="character" w:customStyle="1" w:styleId="233">
    <w:name w:val="Основной текст (23)_"/>
    <w:basedOn w:val="a0"/>
    <w:link w:val="234"/>
    <w:rsid w:val="00DE28B3"/>
    <w:rPr>
      <w:rFonts w:ascii="Franklin Gothic Book" w:eastAsia="Franklin Gothic Book" w:hAnsi="Franklin Gothic Book" w:cs="Franklin Gothic Book"/>
      <w:sz w:val="13"/>
      <w:szCs w:val="13"/>
      <w:shd w:val="clear" w:color="auto" w:fill="FFFFFF"/>
    </w:rPr>
  </w:style>
  <w:style w:type="paragraph" w:customStyle="1" w:styleId="234">
    <w:name w:val="Основной текст (23)"/>
    <w:basedOn w:val="a"/>
    <w:link w:val="233"/>
    <w:rsid w:val="00DE28B3"/>
    <w:pPr>
      <w:shd w:val="clear" w:color="auto" w:fill="FFFFFF"/>
      <w:spacing w:after="1200" w:line="0" w:lineRule="atLeast"/>
    </w:pPr>
    <w:rPr>
      <w:rFonts w:ascii="Franklin Gothic Book" w:eastAsia="Franklin Gothic Book" w:hAnsi="Franklin Gothic Book" w:cs="Franklin Gothic Book"/>
      <w:sz w:val="13"/>
      <w:szCs w:val="13"/>
    </w:rPr>
  </w:style>
  <w:style w:type="character" w:customStyle="1" w:styleId="Verdana">
    <w:name w:val="Подпись к картинке + Verdana;Курсив"/>
    <w:basedOn w:val="affa"/>
    <w:rsid w:val="00DE28B3"/>
    <w:rPr>
      <w:rFonts w:ascii="Verdana" w:eastAsia="Verdana" w:hAnsi="Verdana" w:cs="Verdana"/>
      <w:b/>
      <w:bCs/>
      <w:i/>
      <w:iCs/>
      <w:smallCaps w:val="0"/>
      <w:strike w:val="0"/>
      <w:spacing w:val="0"/>
      <w:sz w:val="10"/>
      <w:szCs w:val="10"/>
      <w:shd w:val="clear" w:color="auto" w:fill="FFFFFF"/>
    </w:rPr>
  </w:style>
  <w:style w:type="character" w:customStyle="1" w:styleId="235">
    <w:name w:val="Основной текст (23) + Не курсив"/>
    <w:basedOn w:val="233"/>
    <w:rsid w:val="00DE28B3"/>
    <w:rPr>
      <w:rFonts w:ascii="Franklin Gothic Book" w:eastAsia="Franklin Gothic Book" w:hAnsi="Franklin Gothic Book" w:cs="Franklin Gothic Book"/>
      <w:i/>
      <w:iCs/>
      <w:sz w:val="13"/>
      <w:szCs w:val="13"/>
      <w:shd w:val="clear" w:color="auto" w:fill="FFFFFF"/>
    </w:rPr>
  </w:style>
  <w:style w:type="character" w:customStyle="1" w:styleId="FranklinGothicBook55pt0">
    <w:name w:val="Подпись к таблице + Franklin Gothic Book;5;5 pt"/>
    <w:basedOn w:val="aff1"/>
    <w:rsid w:val="00DE28B3"/>
    <w:rPr>
      <w:rFonts w:ascii="Franklin Gothic Book" w:eastAsia="Franklin Gothic Book" w:hAnsi="Franklin Gothic Book" w:cs="Franklin Gothic Book"/>
      <w:b w:val="0"/>
      <w:bCs w:val="0"/>
      <w:i/>
      <w:iCs/>
      <w:smallCaps w:val="0"/>
      <w:strike w:val="0"/>
      <w:noProof/>
      <w:spacing w:val="0"/>
      <w:sz w:val="11"/>
      <w:szCs w:val="11"/>
      <w:shd w:val="clear" w:color="auto" w:fill="FFFFFF"/>
      <w:lang w:val="en-US"/>
    </w:rPr>
  </w:style>
  <w:style w:type="paragraph" w:customStyle="1" w:styleId="263">
    <w:name w:val="Основной текст26"/>
    <w:basedOn w:val="a"/>
    <w:rsid w:val="00DE28B3"/>
    <w:pPr>
      <w:shd w:val="clear" w:color="auto" w:fill="FFFFFF"/>
      <w:spacing w:before="120" w:after="240" w:line="340" w:lineRule="exact"/>
    </w:pPr>
    <w:rPr>
      <w:rFonts w:ascii="Franklin Gothic Book" w:eastAsia="Franklin Gothic Book" w:hAnsi="Franklin Gothic Book" w:cs="Franklin Gothic Book"/>
      <w:color w:val="000000"/>
      <w:spacing w:val="20"/>
      <w:sz w:val="34"/>
      <w:szCs w:val="34"/>
      <w:lang w:val="ru" w:eastAsia="ru-RU"/>
    </w:rPr>
  </w:style>
  <w:style w:type="character" w:customStyle="1" w:styleId="243">
    <w:name w:val="Подпись к картинке (24)_"/>
    <w:basedOn w:val="a0"/>
    <w:rsid w:val="00DE28B3"/>
    <w:rPr>
      <w:rFonts w:ascii="Arial Narrow" w:eastAsia="Arial Narrow" w:hAnsi="Arial Narrow" w:cs="Arial Narrow"/>
      <w:b w:val="0"/>
      <w:bCs w:val="0"/>
      <w:i w:val="0"/>
      <w:iCs w:val="0"/>
      <w:smallCaps w:val="0"/>
      <w:strike w:val="0"/>
      <w:spacing w:val="0"/>
      <w:sz w:val="21"/>
      <w:szCs w:val="21"/>
    </w:rPr>
  </w:style>
  <w:style w:type="character" w:customStyle="1" w:styleId="244">
    <w:name w:val="Подпись к картинке (24)"/>
    <w:basedOn w:val="243"/>
    <w:rsid w:val="00DE28B3"/>
    <w:rPr>
      <w:rFonts w:ascii="Arial Narrow" w:eastAsia="Arial Narrow" w:hAnsi="Arial Narrow" w:cs="Arial Narrow"/>
      <w:b w:val="0"/>
      <w:bCs w:val="0"/>
      <w:i w:val="0"/>
      <w:iCs w:val="0"/>
      <w:smallCaps w:val="0"/>
      <w:strike w:val="0"/>
      <w:spacing w:val="0"/>
      <w:sz w:val="21"/>
      <w:szCs w:val="21"/>
      <w:u w:val="single"/>
    </w:rPr>
  </w:style>
  <w:style w:type="character" w:customStyle="1" w:styleId="253">
    <w:name w:val="Подпись к картинке (25)_"/>
    <w:basedOn w:val="a0"/>
    <w:link w:val="255"/>
    <w:rsid w:val="00DE28B3"/>
    <w:rPr>
      <w:rFonts w:ascii="Arial" w:eastAsia="Arial" w:hAnsi="Arial" w:cs="Arial"/>
      <w:spacing w:val="-20"/>
      <w:sz w:val="76"/>
      <w:szCs w:val="76"/>
      <w:shd w:val="clear" w:color="auto" w:fill="FFFFFF"/>
    </w:rPr>
  </w:style>
  <w:style w:type="paragraph" w:customStyle="1" w:styleId="255">
    <w:name w:val="Подпись к картинке (25)"/>
    <w:basedOn w:val="a"/>
    <w:link w:val="253"/>
    <w:rsid w:val="00DE28B3"/>
    <w:pPr>
      <w:shd w:val="clear" w:color="auto" w:fill="FFFFFF"/>
      <w:spacing w:after="0" w:line="0" w:lineRule="atLeast"/>
    </w:pPr>
    <w:rPr>
      <w:rFonts w:ascii="Arial" w:eastAsia="Arial" w:hAnsi="Arial" w:cs="Arial"/>
      <w:spacing w:val="-20"/>
      <w:sz w:val="76"/>
      <w:szCs w:val="76"/>
    </w:rPr>
  </w:style>
  <w:style w:type="character" w:customStyle="1" w:styleId="25-3pt">
    <w:name w:val="Подпись к картинке (25) + Интервал -3 pt"/>
    <w:basedOn w:val="253"/>
    <w:rsid w:val="00DE28B3"/>
    <w:rPr>
      <w:rFonts w:ascii="Arial" w:eastAsia="Arial" w:hAnsi="Arial" w:cs="Arial"/>
      <w:spacing w:val="-70"/>
      <w:sz w:val="76"/>
      <w:szCs w:val="76"/>
      <w:shd w:val="clear" w:color="auto" w:fill="FFFFFF"/>
    </w:rPr>
  </w:style>
  <w:style w:type="character" w:customStyle="1" w:styleId="Tahoma16pt0pt">
    <w:name w:val="Основной текст + Tahoma;16 pt;Интервал 0 pt"/>
    <w:basedOn w:val="aff"/>
    <w:rsid w:val="00DE28B3"/>
    <w:rPr>
      <w:rFonts w:ascii="Tahoma" w:eastAsia="Tahoma" w:hAnsi="Tahoma" w:cs="Tahoma"/>
      <w:b w:val="0"/>
      <w:bCs w:val="0"/>
      <w:i w:val="0"/>
      <w:iCs w:val="0"/>
      <w:smallCaps w:val="0"/>
      <w:strike w:val="0"/>
      <w:spacing w:val="0"/>
      <w:sz w:val="32"/>
      <w:szCs w:val="32"/>
      <w:shd w:val="clear" w:color="auto" w:fill="FFFFFF"/>
    </w:rPr>
  </w:style>
  <w:style w:type="character" w:customStyle="1" w:styleId="FranklinGothicBook">
    <w:name w:val="Подпись к картинке + Franklin Gothic Book;Не полужирный"/>
    <w:basedOn w:val="affa"/>
    <w:rsid w:val="00DE28B3"/>
    <w:rPr>
      <w:rFonts w:ascii="Franklin Gothic Book" w:eastAsia="Franklin Gothic Book" w:hAnsi="Franklin Gothic Book" w:cs="Franklin Gothic Book"/>
      <w:b w:val="0"/>
      <w:bCs w:val="0"/>
      <w:i w:val="0"/>
      <w:iCs w:val="0"/>
      <w:smallCaps w:val="0"/>
      <w:strike w:val="0"/>
      <w:spacing w:val="0"/>
      <w:sz w:val="29"/>
      <w:szCs w:val="29"/>
      <w:shd w:val="clear" w:color="auto" w:fill="FFFFFF"/>
    </w:rPr>
  </w:style>
  <w:style w:type="character" w:customStyle="1" w:styleId="BookmanOldStyle115pt0pt">
    <w:name w:val="Основной текст + Bookman Old Style;11;5 pt;Интервал 0 pt"/>
    <w:basedOn w:val="aff"/>
    <w:rsid w:val="00DE28B3"/>
    <w:rPr>
      <w:rFonts w:ascii="Bookman Old Style" w:eastAsia="Bookman Old Style" w:hAnsi="Bookman Old Style" w:cs="Bookman Old Style"/>
      <w:b w:val="0"/>
      <w:bCs w:val="0"/>
      <w:i w:val="0"/>
      <w:iCs w:val="0"/>
      <w:smallCaps w:val="0"/>
      <w:strike w:val="0"/>
      <w:spacing w:val="0"/>
      <w:sz w:val="23"/>
      <w:szCs w:val="23"/>
      <w:shd w:val="clear" w:color="auto" w:fill="FFFFFF"/>
    </w:rPr>
  </w:style>
  <w:style w:type="character" w:customStyle="1" w:styleId="187">
    <w:name w:val="Подпись к картинке (18) + Полужирный"/>
    <w:basedOn w:val="186"/>
    <w:rsid w:val="00DE28B3"/>
    <w:rPr>
      <w:b/>
      <w:bCs/>
      <w:i w:val="0"/>
      <w:iCs w:val="0"/>
      <w:smallCaps w:val="0"/>
      <w:strike w:val="0"/>
      <w:spacing w:val="0"/>
      <w:sz w:val="13"/>
      <w:szCs w:val="13"/>
    </w:rPr>
  </w:style>
  <w:style w:type="character" w:customStyle="1" w:styleId="551">
    <w:name w:val="Основной текст55"/>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Narrow">
    <w:name w:val="Основной текст + Arial Narrow;Курсив"/>
    <w:basedOn w:val="aff"/>
    <w:rsid w:val="00DE28B3"/>
    <w:rPr>
      <w:rFonts w:ascii="Arial Narrow" w:eastAsia="Arial Narrow" w:hAnsi="Arial Narrow" w:cs="Arial Narrow"/>
      <w:b w:val="0"/>
      <w:bCs w:val="0"/>
      <w:i/>
      <w:iCs/>
      <w:smallCaps w:val="0"/>
      <w:strike w:val="0"/>
      <w:spacing w:val="0"/>
      <w:sz w:val="14"/>
      <w:szCs w:val="14"/>
      <w:shd w:val="clear" w:color="auto" w:fill="FFFFFF"/>
    </w:rPr>
  </w:style>
  <w:style w:type="character" w:customStyle="1" w:styleId="6pt0pt">
    <w:name w:val="Подпись к картинке + 6 pt;Не полужирный;Курсив;Интервал 0 pt"/>
    <w:basedOn w:val="affa"/>
    <w:rsid w:val="00DE28B3"/>
    <w:rPr>
      <w:rFonts w:ascii="MS Reference Sans Serif" w:hAnsi="MS Reference Sans Serif" w:cs="MS Reference Sans Serif"/>
      <w:b w:val="0"/>
      <w:bCs w:val="0"/>
      <w:i/>
      <w:iCs/>
      <w:smallCaps w:val="0"/>
      <w:strike w:val="0"/>
      <w:spacing w:val="10"/>
      <w:sz w:val="12"/>
      <w:szCs w:val="12"/>
      <w:shd w:val="clear" w:color="auto" w:fill="FFFFFF"/>
    </w:rPr>
  </w:style>
  <w:style w:type="character" w:customStyle="1" w:styleId="561">
    <w:name w:val="Основной текст56"/>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7a">
    <w:name w:val="Основной текст57"/>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82">
    <w:name w:val="Основной текст58"/>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165pt0pt">
    <w:name w:val="Основной текст (51) + 6;5 pt;Полужирный;Не курсив;Интервал 0 pt"/>
    <w:basedOn w:val="513"/>
    <w:rsid w:val="00DE28B3"/>
    <w:rPr>
      <w:rFonts w:ascii="Franklin Gothic Book" w:eastAsia="Franklin Gothic Book" w:hAnsi="Franklin Gothic Book" w:cs="Franklin Gothic Book"/>
      <w:b/>
      <w:bCs/>
      <w:i/>
      <w:iCs/>
      <w:smallCaps w:val="0"/>
      <w:strike w:val="0"/>
      <w:spacing w:val="0"/>
      <w:sz w:val="13"/>
      <w:szCs w:val="13"/>
    </w:rPr>
  </w:style>
  <w:style w:type="character" w:customStyle="1" w:styleId="17a">
    <w:name w:val="Заголовок №17_"/>
    <w:basedOn w:val="a0"/>
    <w:rsid w:val="00DE28B3"/>
    <w:rPr>
      <w:rFonts w:ascii="Verdana" w:eastAsia="Verdana" w:hAnsi="Verdana" w:cs="Verdana"/>
      <w:b w:val="0"/>
      <w:bCs w:val="0"/>
      <w:i w:val="0"/>
      <w:iCs w:val="0"/>
      <w:smallCaps w:val="0"/>
      <w:strike w:val="0"/>
      <w:spacing w:val="0"/>
      <w:sz w:val="17"/>
      <w:szCs w:val="17"/>
    </w:rPr>
  </w:style>
  <w:style w:type="character" w:customStyle="1" w:styleId="17b">
    <w:name w:val="Заголовок №17"/>
    <w:basedOn w:val="17a"/>
    <w:rsid w:val="00DE28B3"/>
    <w:rPr>
      <w:rFonts w:ascii="Verdana" w:eastAsia="Verdana" w:hAnsi="Verdana" w:cs="Verdana"/>
      <w:b w:val="0"/>
      <w:bCs w:val="0"/>
      <w:i w:val="0"/>
      <w:iCs w:val="0"/>
      <w:smallCaps w:val="0"/>
      <w:strike w:val="0"/>
      <w:spacing w:val="0"/>
      <w:sz w:val="17"/>
      <w:szCs w:val="17"/>
    </w:rPr>
  </w:style>
  <w:style w:type="character" w:customStyle="1" w:styleId="125">
    <w:name w:val="Основной текст (12) + Не курсив"/>
    <w:basedOn w:val="122"/>
    <w:rsid w:val="00DE28B3"/>
    <w:rPr>
      <w:rFonts w:ascii="Times New Roman" w:eastAsia="Times New Roman" w:hAnsi="Times New Roman" w:cs="Times New Roman"/>
      <w:b/>
      <w:bCs/>
      <w:i/>
      <w:iCs/>
      <w:smallCaps w:val="0"/>
      <w:strike w:val="0"/>
      <w:spacing w:val="0"/>
      <w:sz w:val="14"/>
      <w:szCs w:val="14"/>
      <w:shd w:val="clear" w:color="auto" w:fill="FFFFFF"/>
    </w:rPr>
  </w:style>
  <w:style w:type="character" w:customStyle="1" w:styleId="ArialNarrow0">
    <w:name w:val="Основной текст + Arial Narrow;Полужирный;Курсив"/>
    <w:basedOn w:val="aff"/>
    <w:rsid w:val="00DE28B3"/>
    <w:rPr>
      <w:rFonts w:ascii="Arial Narrow" w:eastAsia="Arial Narrow" w:hAnsi="Arial Narrow" w:cs="Arial Narrow"/>
      <w:b/>
      <w:bCs/>
      <w:i/>
      <w:iCs/>
      <w:smallCaps w:val="0"/>
      <w:strike w:val="0"/>
      <w:spacing w:val="0"/>
      <w:sz w:val="14"/>
      <w:szCs w:val="14"/>
      <w:shd w:val="clear" w:color="auto" w:fill="FFFFFF"/>
    </w:rPr>
  </w:style>
  <w:style w:type="character" w:customStyle="1" w:styleId="117">
    <w:name w:val="Подпись к картинке (11)_"/>
    <w:basedOn w:val="a0"/>
    <w:rsid w:val="00DE28B3"/>
    <w:rPr>
      <w:b w:val="0"/>
      <w:bCs w:val="0"/>
      <w:i w:val="0"/>
      <w:iCs w:val="0"/>
      <w:smallCaps w:val="0"/>
      <w:strike w:val="0"/>
      <w:spacing w:val="0"/>
      <w:sz w:val="12"/>
      <w:szCs w:val="12"/>
    </w:rPr>
  </w:style>
  <w:style w:type="character" w:customStyle="1" w:styleId="118">
    <w:name w:val="Подпись к картинке (11) + Полужирный"/>
    <w:basedOn w:val="117"/>
    <w:rsid w:val="00DE28B3"/>
    <w:rPr>
      <w:b/>
      <w:bCs/>
      <w:i w:val="0"/>
      <w:iCs w:val="0"/>
      <w:smallCaps w:val="0"/>
      <w:strike w:val="0"/>
      <w:spacing w:val="0"/>
      <w:sz w:val="12"/>
      <w:szCs w:val="12"/>
    </w:rPr>
  </w:style>
  <w:style w:type="character" w:customStyle="1" w:styleId="119">
    <w:name w:val="Подпись к картинке (11)"/>
    <w:basedOn w:val="117"/>
    <w:rsid w:val="00DE28B3"/>
    <w:rPr>
      <w:b w:val="0"/>
      <w:bCs w:val="0"/>
      <w:i w:val="0"/>
      <w:iCs w:val="0"/>
      <w:smallCaps w:val="0"/>
      <w:strike w:val="0"/>
      <w:spacing w:val="0"/>
      <w:sz w:val="12"/>
      <w:szCs w:val="12"/>
    </w:rPr>
  </w:style>
  <w:style w:type="character" w:customStyle="1" w:styleId="20ArialUnicodeMS">
    <w:name w:val="Основной текст (20) + Arial Unicode MS;Не курсив"/>
    <w:basedOn w:val="200"/>
    <w:rsid w:val="00DE28B3"/>
    <w:rPr>
      <w:rFonts w:ascii="Arial Unicode MS" w:eastAsia="Arial Unicode MS" w:hAnsi="Arial Unicode MS" w:cs="Arial Unicode MS"/>
      <w:b w:val="0"/>
      <w:bCs w:val="0"/>
      <w:i/>
      <w:iCs/>
      <w:smallCaps w:val="0"/>
      <w:strike w:val="0"/>
      <w:spacing w:val="0"/>
      <w:sz w:val="14"/>
      <w:szCs w:val="14"/>
      <w:shd w:val="clear" w:color="auto" w:fill="FFFFFF"/>
    </w:rPr>
  </w:style>
  <w:style w:type="character" w:customStyle="1" w:styleId="1930">
    <w:name w:val="Заголовок №19 (3)_"/>
    <w:basedOn w:val="a0"/>
    <w:rsid w:val="00DE28B3"/>
    <w:rPr>
      <w:rFonts w:ascii="Times New Roman" w:eastAsia="Times New Roman" w:hAnsi="Times New Roman" w:cs="Times New Roman"/>
      <w:b w:val="0"/>
      <w:bCs w:val="0"/>
      <w:i w:val="0"/>
      <w:iCs w:val="0"/>
      <w:smallCaps w:val="0"/>
      <w:strike w:val="0"/>
      <w:spacing w:val="0"/>
      <w:sz w:val="20"/>
      <w:szCs w:val="20"/>
    </w:rPr>
  </w:style>
  <w:style w:type="character" w:customStyle="1" w:styleId="1931">
    <w:name w:val="Заголовок №19 (3)"/>
    <w:basedOn w:val="1930"/>
    <w:rsid w:val="00DE28B3"/>
    <w:rPr>
      <w:rFonts w:ascii="Times New Roman" w:eastAsia="Times New Roman" w:hAnsi="Times New Roman" w:cs="Times New Roman"/>
      <w:b w:val="0"/>
      <w:bCs w:val="0"/>
      <w:i w:val="0"/>
      <w:iCs w:val="0"/>
      <w:smallCaps w:val="0"/>
      <w:strike w:val="0"/>
      <w:spacing w:val="0"/>
      <w:sz w:val="20"/>
      <w:szCs w:val="20"/>
    </w:rPr>
  </w:style>
  <w:style w:type="character" w:customStyle="1" w:styleId="11a">
    <w:name w:val="Основной текст (11) + Не полужирный"/>
    <w:basedOn w:val="115"/>
    <w:rsid w:val="00DE28B3"/>
    <w:rPr>
      <w:rFonts w:ascii="Franklin Gothic Book" w:eastAsia="Franklin Gothic Book" w:hAnsi="Franklin Gothic Book" w:cs="Franklin Gothic Book"/>
      <w:b/>
      <w:bCs/>
      <w:i w:val="0"/>
      <w:iCs w:val="0"/>
      <w:smallCaps w:val="0"/>
      <w:strike w:val="0"/>
      <w:spacing w:val="0"/>
      <w:sz w:val="13"/>
      <w:szCs w:val="13"/>
    </w:rPr>
  </w:style>
  <w:style w:type="paragraph" w:customStyle="1" w:styleId="1620">
    <w:name w:val="Основной текст162"/>
    <w:basedOn w:val="a"/>
    <w:rsid w:val="00DE28B3"/>
    <w:pPr>
      <w:shd w:val="clear" w:color="auto" w:fill="FFFFFF"/>
      <w:spacing w:before="120"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1100">
    <w:name w:val="Основной текст110"/>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10">
    <w:name w:val="Основной текст111"/>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22">
    <w:name w:val="Основной текст112"/>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5pt0">
    <w:name w:val="Основной текст + 34;5 pt"/>
    <w:basedOn w:val="aff"/>
    <w:rsid w:val="00DE28B3"/>
    <w:rPr>
      <w:rFonts w:ascii="Franklin Gothic Book" w:eastAsia="Franklin Gothic Book" w:hAnsi="Franklin Gothic Book" w:cs="Franklin Gothic Book"/>
      <w:b w:val="0"/>
      <w:bCs w:val="0"/>
      <w:i w:val="0"/>
      <w:iCs w:val="0"/>
      <w:smallCaps w:val="0"/>
      <w:strike w:val="0"/>
      <w:spacing w:val="0"/>
      <w:w w:val="100"/>
      <w:sz w:val="69"/>
      <w:szCs w:val="69"/>
      <w:shd w:val="clear" w:color="auto" w:fill="FFFFFF"/>
    </w:rPr>
  </w:style>
  <w:style w:type="character" w:customStyle="1" w:styleId="1140">
    <w:name w:val="Основной текст114"/>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d">
    <w:name w:val="Подпись к картинке (5)_"/>
    <w:basedOn w:val="a0"/>
    <w:rsid w:val="00DE28B3"/>
    <w:rPr>
      <w:rFonts w:ascii="Franklin Gothic Book" w:eastAsia="Franklin Gothic Book" w:hAnsi="Franklin Gothic Book" w:cs="Franklin Gothic Book"/>
      <w:b w:val="0"/>
      <w:bCs w:val="0"/>
      <w:i w:val="0"/>
      <w:iCs w:val="0"/>
      <w:smallCaps w:val="0"/>
      <w:strike w:val="0"/>
      <w:spacing w:val="0"/>
      <w:sz w:val="15"/>
      <w:szCs w:val="15"/>
      <w:lang w:val="en-US"/>
    </w:rPr>
  </w:style>
  <w:style w:type="character" w:customStyle="1" w:styleId="1170">
    <w:name w:val="Основной текст117"/>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80">
    <w:name w:val="Основной текст118"/>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90">
    <w:name w:val="Основной текст119"/>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00">
    <w:name w:val="Основной текст120"/>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10">
    <w:name w:val="Основной текст121"/>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pt1">
    <w:name w:val="Подпись к картинке + Интервал 1 pt"/>
    <w:basedOn w:val="affa"/>
    <w:rsid w:val="00DE28B3"/>
    <w:rPr>
      <w:rFonts w:ascii="Franklin Gothic Book" w:eastAsia="Franklin Gothic Book" w:hAnsi="Franklin Gothic Book" w:cs="Franklin Gothic Book"/>
      <w:b/>
      <w:bCs/>
      <w:i w:val="0"/>
      <w:iCs w:val="0"/>
      <w:smallCaps w:val="0"/>
      <w:strike w:val="0"/>
      <w:spacing w:val="30"/>
      <w:sz w:val="13"/>
      <w:szCs w:val="13"/>
      <w:shd w:val="clear" w:color="auto" w:fill="FFFFFF"/>
    </w:rPr>
  </w:style>
  <w:style w:type="character" w:customStyle="1" w:styleId="1220">
    <w:name w:val="Основной текст122"/>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30">
    <w:name w:val="Основной текст123"/>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40">
    <w:name w:val="Основной текст124"/>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50">
    <w:name w:val="Основной текст125"/>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6">
    <w:name w:val="Основной текст126"/>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7">
    <w:name w:val="Основной текст127"/>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c">
    <w:name w:val="Основной текст (10) + Полужирный;Не курсив"/>
    <w:basedOn w:val="106"/>
    <w:rsid w:val="00DE28B3"/>
    <w:rPr>
      <w:rFonts w:ascii="Franklin Gothic Book" w:eastAsia="Franklin Gothic Book" w:hAnsi="Franklin Gothic Book" w:cs="Franklin Gothic Book"/>
      <w:b/>
      <w:bCs/>
      <w:i/>
      <w:iCs/>
      <w:smallCaps w:val="0"/>
      <w:strike w:val="0"/>
      <w:spacing w:val="0"/>
      <w:sz w:val="16"/>
      <w:szCs w:val="16"/>
      <w:shd w:val="clear" w:color="auto" w:fill="FFFFFF"/>
    </w:rPr>
  </w:style>
  <w:style w:type="character" w:customStyle="1" w:styleId="Verdana55pt0pt">
    <w:name w:val="Подпись к картинке + Verdana;5;5 pt;Не полужирный;Курсив;Интервал 0 pt"/>
    <w:basedOn w:val="affa"/>
    <w:rsid w:val="00DE28B3"/>
    <w:rPr>
      <w:rFonts w:ascii="Verdana" w:eastAsia="Verdana" w:hAnsi="Verdana" w:cs="Verdana"/>
      <w:b w:val="0"/>
      <w:bCs w:val="0"/>
      <w:i/>
      <w:iCs/>
      <w:smallCaps w:val="0"/>
      <w:strike w:val="0"/>
      <w:spacing w:val="10"/>
      <w:sz w:val="11"/>
      <w:szCs w:val="11"/>
      <w:shd w:val="clear" w:color="auto" w:fill="FFFFFF"/>
    </w:rPr>
  </w:style>
  <w:style w:type="character" w:customStyle="1" w:styleId="293">
    <w:name w:val="Основной текст29"/>
    <w:basedOn w:val="aff"/>
    <w:rsid w:val="00DE28B3"/>
    <w:rPr>
      <w:rFonts w:ascii="Franklin Gothic Book" w:eastAsia="Franklin Gothic Book" w:hAnsi="Franklin Gothic Book" w:cs="Franklin Gothic Book"/>
      <w:b w:val="0"/>
      <w:bCs w:val="0"/>
      <w:i w:val="0"/>
      <w:iCs w:val="0"/>
      <w:smallCaps w:val="0"/>
      <w:strike w:val="0"/>
      <w:spacing w:val="0"/>
      <w:sz w:val="16"/>
      <w:szCs w:val="16"/>
      <w:shd w:val="clear" w:color="auto" w:fill="FFFFFF"/>
    </w:rPr>
  </w:style>
  <w:style w:type="character" w:customStyle="1" w:styleId="327pt">
    <w:name w:val="Основной текст (32) + 7 pt;Не полужирный"/>
    <w:basedOn w:val="321"/>
    <w:rsid w:val="00DE28B3"/>
    <w:rPr>
      <w:rFonts w:ascii="Franklin Gothic Book" w:eastAsia="Franklin Gothic Book" w:hAnsi="Franklin Gothic Book" w:cs="Franklin Gothic Book"/>
      <w:b/>
      <w:bCs/>
      <w:i w:val="0"/>
      <w:iCs w:val="0"/>
      <w:smallCaps w:val="0"/>
      <w:strike w:val="0"/>
      <w:spacing w:val="0"/>
      <w:sz w:val="14"/>
      <w:szCs w:val="14"/>
      <w:shd w:val="clear" w:color="auto" w:fill="FFFFFF"/>
      <w:lang w:eastAsia="ru-RU"/>
    </w:rPr>
  </w:style>
  <w:style w:type="character" w:customStyle="1" w:styleId="35pt">
    <w:name w:val="Основной текст + 35 pt"/>
    <w:basedOn w:val="aff"/>
    <w:rsid w:val="00DE28B3"/>
    <w:rPr>
      <w:rFonts w:ascii="Franklin Gothic Book" w:eastAsia="Franklin Gothic Book" w:hAnsi="Franklin Gothic Book" w:cs="Franklin Gothic Book"/>
      <w:b w:val="0"/>
      <w:bCs w:val="0"/>
      <w:i w:val="0"/>
      <w:iCs w:val="0"/>
      <w:smallCaps w:val="0"/>
      <w:strike w:val="0"/>
      <w:spacing w:val="0"/>
      <w:w w:val="100"/>
      <w:sz w:val="70"/>
      <w:szCs w:val="70"/>
      <w:shd w:val="clear" w:color="auto" w:fill="FFFFFF"/>
    </w:rPr>
  </w:style>
  <w:style w:type="character" w:customStyle="1" w:styleId="205">
    <w:name w:val="Подпись к картинке (20)_"/>
    <w:basedOn w:val="a0"/>
    <w:rsid w:val="00DE28B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206">
    <w:name w:val="Подпись к картинке (20) + Полужирный"/>
    <w:basedOn w:val="205"/>
    <w:rsid w:val="00DE28B3"/>
    <w:rPr>
      <w:rFonts w:ascii="Franklin Gothic Book" w:eastAsia="Franklin Gothic Book" w:hAnsi="Franklin Gothic Book" w:cs="Franklin Gothic Book"/>
      <w:b/>
      <w:bCs/>
      <w:i w:val="0"/>
      <w:iCs w:val="0"/>
      <w:smallCaps w:val="0"/>
      <w:strike w:val="0"/>
      <w:spacing w:val="0"/>
      <w:sz w:val="13"/>
      <w:szCs w:val="13"/>
    </w:rPr>
  </w:style>
  <w:style w:type="character" w:customStyle="1" w:styleId="217">
    <w:name w:val="Подпись к картинке (21)_"/>
    <w:basedOn w:val="a0"/>
    <w:rsid w:val="00DE28B3"/>
    <w:rPr>
      <w:rFonts w:ascii="Times New Roman" w:eastAsia="Times New Roman" w:hAnsi="Times New Roman" w:cs="Times New Roman"/>
      <w:b w:val="0"/>
      <w:bCs w:val="0"/>
      <w:i w:val="0"/>
      <w:iCs w:val="0"/>
      <w:smallCaps w:val="0"/>
      <w:strike w:val="0"/>
      <w:spacing w:val="0"/>
      <w:sz w:val="18"/>
      <w:szCs w:val="18"/>
    </w:rPr>
  </w:style>
  <w:style w:type="character" w:customStyle="1" w:styleId="245">
    <w:name w:val="Основной текст (24) + Не курсив"/>
    <w:basedOn w:val="242"/>
    <w:rsid w:val="00DE28B3"/>
    <w:rPr>
      <w:rFonts w:ascii="Franklin Gothic Book" w:eastAsia="Franklin Gothic Book" w:hAnsi="Franklin Gothic Book" w:cs="Franklin Gothic Book"/>
      <w:b w:val="0"/>
      <w:bCs w:val="0"/>
      <w:i/>
      <w:iCs/>
      <w:smallCaps w:val="0"/>
      <w:strike w:val="0"/>
      <w:spacing w:val="0"/>
      <w:sz w:val="15"/>
      <w:szCs w:val="15"/>
      <w:shd w:val="clear" w:color="auto" w:fill="FFFFFF"/>
      <w:lang w:eastAsia="ru-RU"/>
    </w:rPr>
  </w:style>
  <w:style w:type="character" w:customStyle="1" w:styleId="236">
    <w:name w:val="Подпись к картинке (23) + Полужирный;Не курсив"/>
    <w:basedOn w:val="231"/>
    <w:rsid w:val="00DE28B3"/>
    <w:rPr>
      <w:rFonts w:ascii="Franklin Gothic Book" w:eastAsia="Franklin Gothic Book" w:hAnsi="Franklin Gothic Book" w:cs="Franklin Gothic Book"/>
      <w:b/>
      <w:bCs/>
      <w:i/>
      <w:iCs/>
      <w:smallCaps w:val="0"/>
      <w:strike w:val="0"/>
      <w:spacing w:val="0"/>
      <w:sz w:val="13"/>
      <w:szCs w:val="13"/>
      <w:shd w:val="clear" w:color="auto" w:fill="FFFFFF"/>
    </w:rPr>
  </w:style>
  <w:style w:type="character" w:customStyle="1" w:styleId="411">
    <w:name w:val="Основной текст (41)_"/>
    <w:basedOn w:val="a0"/>
    <w:rsid w:val="00DE28B3"/>
    <w:rPr>
      <w:rFonts w:ascii="Times New Roman" w:eastAsia="Times New Roman" w:hAnsi="Times New Roman" w:cs="Times New Roman"/>
      <w:b w:val="0"/>
      <w:bCs w:val="0"/>
      <w:i w:val="0"/>
      <w:iCs w:val="0"/>
      <w:smallCaps w:val="0"/>
      <w:strike w:val="0"/>
      <w:spacing w:val="0"/>
      <w:sz w:val="18"/>
      <w:szCs w:val="18"/>
    </w:rPr>
  </w:style>
  <w:style w:type="character" w:customStyle="1" w:styleId="3185pt0pt">
    <w:name w:val="Основной текст (3) + 18;5 pt;Полужирный;Не курсив;Интервал 0 pt"/>
    <w:basedOn w:val="34"/>
    <w:rsid w:val="00DE28B3"/>
    <w:rPr>
      <w:rFonts w:ascii="Times New Roman" w:hAnsi="Times New Roman" w:cs="Times New Roman"/>
      <w:b w:val="0"/>
      <w:bCs w:val="0"/>
      <w:i w:val="0"/>
      <w:iCs w:val="0"/>
      <w:noProof/>
      <w:color w:val="FFFFFF"/>
      <w:spacing w:val="0"/>
      <w:sz w:val="37"/>
      <w:szCs w:val="37"/>
      <w:shd w:val="clear" w:color="auto" w:fill="FFFFFF"/>
      <w:lang w:val="en-US"/>
    </w:rPr>
  </w:style>
  <w:style w:type="character" w:customStyle="1" w:styleId="75pt0">
    <w:name w:val="Подпись к картинке + 7;5 pt;Не полужирный"/>
    <w:basedOn w:val="affa"/>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54">
    <w:name w:val="Основной текст (15) + Не курсив"/>
    <w:basedOn w:val="152"/>
    <w:rsid w:val="00DE28B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188">
    <w:name w:val="Заголовок №18"/>
    <w:basedOn w:val="a0"/>
    <w:rsid w:val="00DE28B3"/>
    <w:rPr>
      <w:rFonts w:ascii="Franklin Gothic Book" w:eastAsia="Franklin Gothic Book" w:hAnsi="Franklin Gothic Book" w:cs="Franklin Gothic Book"/>
      <w:b w:val="0"/>
      <w:bCs w:val="0"/>
      <w:i w:val="0"/>
      <w:iCs w:val="0"/>
      <w:smallCaps w:val="0"/>
      <w:strike w:val="0"/>
      <w:spacing w:val="0"/>
      <w:sz w:val="49"/>
      <w:szCs w:val="49"/>
    </w:rPr>
  </w:style>
  <w:style w:type="character" w:customStyle="1" w:styleId="17c">
    <w:name w:val="Подпись к картинке (17) + Полужирный;Не курсив"/>
    <w:basedOn w:val="171"/>
    <w:rsid w:val="00DE28B3"/>
    <w:rPr>
      <w:rFonts w:ascii="Franklin Gothic Book" w:eastAsia="Franklin Gothic Book" w:hAnsi="Franklin Gothic Book" w:cs="Franklin Gothic Book"/>
      <w:b/>
      <w:bCs/>
      <w:i/>
      <w:iCs/>
      <w:smallCaps w:val="0"/>
      <w:strike w:val="0"/>
      <w:spacing w:val="0"/>
      <w:sz w:val="13"/>
      <w:szCs w:val="13"/>
      <w:shd w:val="clear" w:color="auto" w:fill="FFFFFF"/>
    </w:rPr>
  </w:style>
  <w:style w:type="paragraph" w:styleId="afffa">
    <w:name w:val="footer"/>
    <w:basedOn w:val="a"/>
    <w:link w:val="afffb"/>
    <w:uiPriority w:val="99"/>
    <w:unhideWhenUsed/>
    <w:rsid w:val="00DE28B3"/>
    <w:pPr>
      <w:tabs>
        <w:tab w:val="center" w:pos="4677"/>
        <w:tab w:val="right" w:pos="9355"/>
      </w:tabs>
      <w:spacing w:after="0" w:line="240" w:lineRule="auto"/>
      <w:jc w:val="both"/>
    </w:pPr>
  </w:style>
  <w:style w:type="character" w:customStyle="1" w:styleId="afffb">
    <w:name w:val="Нижний колонтитул Знак"/>
    <w:basedOn w:val="a0"/>
    <w:link w:val="afffa"/>
    <w:uiPriority w:val="99"/>
    <w:rsid w:val="00DE28B3"/>
  </w:style>
  <w:style w:type="character" w:customStyle="1" w:styleId="531">
    <w:name w:val="Основной текст (53)_"/>
    <w:basedOn w:val="a0"/>
    <w:rsid w:val="00DE28B3"/>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FranklinGothicBook65pt">
    <w:name w:val="Подпись к картинке + Franklin Gothic Book;6;5 pt"/>
    <w:basedOn w:val="affa"/>
    <w:rsid w:val="00DE28B3"/>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character" w:customStyle="1" w:styleId="1141">
    <w:name w:val="Заголовок №11 (4)_"/>
    <w:basedOn w:val="a0"/>
    <w:link w:val="1142"/>
    <w:rsid w:val="00DE28B3"/>
    <w:rPr>
      <w:rFonts w:ascii="Franklin Gothic Book" w:eastAsia="Franklin Gothic Book" w:hAnsi="Franklin Gothic Book" w:cs="Franklin Gothic Book"/>
      <w:sz w:val="15"/>
      <w:szCs w:val="15"/>
      <w:shd w:val="clear" w:color="auto" w:fill="FFFFFF"/>
    </w:rPr>
  </w:style>
  <w:style w:type="paragraph" w:customStyle="1" w:styleId="1142">
    <w:name w:val="Заголовок №11 (4)"/>
    <w:basedOn w:val="a"/>
    <w:link w:val="1141"/>
    <w:rsid w:val="00DE28B3"/>
    <w:pPr>
      <w:shd w:val="clear" w:color="auto" w:fill="FFFFFF"/>
      <w:spacing w:after="0" w:line="197" w:lineRule="exact"/>
      <w:ind w:firstLine="220"/>
      <w:jc w:val="both"/>
    </w:pPr>
    <w:rPr>
      <w:rFonts w:ascii="Franklin Gothic Book" w:eastAsia="Franklin Gothic Book" w:hAnsi="Franklin Gothic Book" w:cs="Franklin Gothic Book"/>
      <w:sz w:val="15"/>
      <w:szCs w:val="15"/>
    </w:rPr>
  </w:style>
  <w:style w:type="character" w:customStyle="1" w:styleId="39FranklinGothicBook65pt">
    <w:name w:val="Основной текст (39) + Franklin Gothic Book;6;5 pt"/>
    <w:basedOn w:val="391"/>
    <w:rsid w:val="00DE28B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52">
    <w:name w:val="Основной текст (35) + Не курсив"/>
    <w:basedOn w:val="351"/>
    <w:rsid w:val="00DE28B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385pt80">
    <w:name w:val="Основной текст + 38;5 pt;Полужирный;Масштаб 80%"/>
    <w:basedOn w:val="aff"/>
    <w:rsid w:val="00DE28B3"/>
    <w:rPr>
      <w:rFonts w:ascii="Franklin Gothic Book" w:eastAsia="Franklin Gothic Book" w:hAnsi="Franklin Gothic Book" w:cs="Franklin Gothic Book"/>
      <w:b/>
      <w:bCs/>
      <w:i w:val="0"/>
      <w:iCs w:val="0"/>
      <w:smallCaps w:val="0"/>
      <w:strike w:val="0"/>
      <w:spacing w:val="0"/>
      <w:w w:val="80"/>
      <w:sz w:val="77"/>
      <w:szCs w:val="77"/>
      <w:shd w:val="clear" w:color="auto" w:fill="FFFFFF"/>
    </w:rPr>
  </w:style>
  <w:style w:type="character" w:customStyle="1" w:styleId="afffc">
    <w:name w:val="a"/>
    <w:basedOn w:val="a0"/>
    <w:rsid w:val="00DE28B3"/>
  </w:style>
  <w:style w:type="character" w:customStyle="1" w:styleId="p">
    <w:name w:val="p"/>
    <w:basedOn w:val="a0"/>
    <w:rsid w:val="00DE28B3"/>
  </w:style>
  <w:style w:type="table" w:styleId="afffd">
    <w:name w:val="Table Grid"/>
    <w:basedOn w:val="a1"/>
    <w:uiPriority w:val="59"/>
    <w:rsid w:val="00DE28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5">
    <w:name w:val="Подпись к картинке (28)_"/>
    <w:basedOn w:val="a0"/>
    <w:link w:val="286"/>
    <w:rsid w:val="00DE28B3"/>
    <w:rPr>
      <w:sz w:val="10"/>
      <w:szCs w:val="10"/>
      <w:shd w:val="clear" w:color="auto" w:fill="FFFFFF"/>
    </w:rPr>
  </w:style>
  <w:style w:type="paragraph" w:customStyle="1" w:styleId="286">
    <w:name w:val="Подпись к картинке (28)"/>
    <w:basedOn w:val="a"/>
    <w:link w:val="285"/>
    <w:rsid w:val="00DE28B3"/>
    <w:pPr>
      <w:shd w:val="clear" w:color="auto" w:fill="FFFFFF"/>
      <w:spacing w:after="0" w:line="0" w:lineRule="atLeast"/>
    </w:pPr>
    <w:rPr>
      <w:sz w:val="10"/>
      <w:szCs w:val="10"/>
    </w:rPr>
  </w:style>
  <w:style w:type="character" w:customStyle="1" w:styleId="28FranklinGothicBook75pt">
    <w:name w:val="Подпись к картинке (28) + Franklin Gothic Book;7;5 pt;Курсив"/>
    <w:basedOn w:val="285"/>
    <w:rsid w:val="00DE28B3"/>
    <w:rPr>
      <w:rFonts w:ascii="Franklin Gothic Book" w:eastAsia="Franklin Gothic Book" w:hAnsi="Franklin Gothic Book" w:cs="Franklin Gothic Book"/>
      <w:i/>
      <w:iCs/>
      <w:sz w:val="15"/>
      <w:szCs w:val="15"/>
      <w:shd w:val="clear" w:color="auto" w:fill="FFFFFF"/>
    </w:rPr>
  </w:style>
  <w:style w:type="character" w:customStyle="1" w:styleId="383">
    <w:name w:val="Основной текст (38) + Не курсив"/>
    <w:basedOn w:val="381"/>
    <w:rsid w:val="00DE28B3"/>
    <w:rPr>
      <w:rFonts w:ascii="Franklin Gothic Book" w:eastAsia="Franklin Gothic Book" w:hAnsi="Franklin Gothic Book" w:cs="Franklin Gothic Book"/>
      <w:b w:val="0"/>
      <w:bCs w:val="0"/>
      <w:i/>
      <w:iCs/>
      <w:smallCaps w:val="0"/>
      <w:strike w:val="0"/>
      <w:spacing w:val="0"/>
      <w:sz w:val="15"/>
      <w:szCs w:val="15"/>
    </w:rPr>
  </w:style>
  <w:style w:type="character" w:customStyle="1" w:styleId="540">
    <w:name w:val="Основной текст (54)_"/>
    <w:basedOn w:val="a0"/>
    <w:rsid w:val="00DE28B3"/>
    <w:rPr>
      <w:rFonts w:ascii="Franklin Gothic Book" w:eastAsia="Franklin Gothic Book" w:hAnsi="Franklin Gothic Book" w:cs="Franklin Gothic Book"/>
      <w:b w:val="0"/>
      <w:bCs w:val="0"/>
      <w:i w:val="0"/>
      <w:iCs w:val="0"/>
      <w:smallCaps w:val="0"/>
      <w:strike w:val="0"/>
      <w:spacing w:val="20"/>
      <w:sz w:val="113"/>
      <w:szCs w:val="113"/>
    </w:rPr>
  </w:style>
  <w:style w:type="character" w:customStyle="1" w:styleId="294">
    <w:name w:val="Подпись к картинке (29)_"/>
    <w:basedOn w:val="a0"/>
    <w:link w:val="295"/>
    <w:rsid w:val="00DE28B3"/>
    <w:rPr>
      <w:rFonts w:ascii="Franklin Gothic Book" w:eastAsia="Franklin Gothic Book" w:hAnsi="Franklin Gothic Book" w:cs="Franklin Gothic Book"/>
      <w:sz w:val="14"/>
      <w:szCs w:val="14"/>
      <w:shd w:val="clear" w:color="auto" w:fill="FFFFFF"/>
    </w:rPr>
  </w:style>
  <w:style w:type="paragraph" w:customStyle="1" w:styleId="295">
    <w:name w:val="Подпись к картинке (29)"/>
    <w:basedOn w:val="a"/>
    <w:link w:val="294"/>
    <w:rsid w:val="00DE28B3"/>
    <w:pPr>
      <w:shd w:val="clear" w:color="auto" w:fill="FFFFFF"/>
      <w:spacing w:before="60" w:after="180" w:line="197" w:lineRule="exact"/>
    </w:pPr>
    <w:rPr>
      <w:rFonts w:ascii="Franklin Gothic Book" w:eastAsia="Franklin Gothic Book" w:hAnsi="Franklin Gothic Book" w:cs="Franklin Gothic Book"/>
      <w:sz w:val="14"/>
      <w:szCs w:val="14"/>
    </w:rPr>
  </w:style>
  <w:style w:type="character" w:customStyle="1" w:styleId="1831">
    <w:name w:val="Заголовок №18 (3)_"/>
    <w:basedOn w:val="a0"/>
    <w:link w:val="1832"/>
    <w:rsid w:val="00DE28B3"/>
    <w:rPr>
      <w:spacing w:val="-10"/>
      <w:sz w:val="21"/>
      <w:szCs w:val="21"/>
      <w:shd w:val="clear" w:color="auto" w:fill="FFFFFF"/>
    </w:rPr>
  </w:style>
  <w:style w:type="paragraph" w:customStyle="1" w:styleId="1832">
    <w:name w:val="Заголовок №18 (3)"/>
    <w:basedOn w:val="a"/>
    <w:link w:val="1831"/>
    <w:rsid w:val="00DE28B3"/>
    <w:pPr>
      <w:shd w:val="clear" w:color="auto" w:fill="FFFFFF"/>
      <w:spacing w:before="300" w:after="0" w:line="0" w:lineRule="atLeast"/>
    </w:pPr>
    <w:rPr>
      <w:spacing w:val="-10"/>
      <w:sz w:val="21"/>
      <w:szCs w:val="21"/>
    </w:rPr>
  </w:style>
  <w:style w:type="character" w:customStyle="1" w:styleId="1830pt">
    <w:name w:val="Заголовок №18 (3) + Интервал 0 pt"/>
    <w:basedOn w:val="1831"/>
    <w:rsid w:val="00DE28B3"/>
    <w:rPr>
      <w:spacing w:val="0"/>
      <w:sz w:val="21"/>
      <w:szCs w:val="21"/>
      <w:shd w:val="clear" w:color="auto" w:fill="FFFFFF"/>
    </w:rPr>
  </w:style>
  <w:style w:type="character" w:customStyle="1" w:styleId="7pt0">
    <w:name w:val="Подпись к картинке + 7 pt;Не полужирный"/>
    <w:basedOn w:val="affa"/>
    <w:rsid w:val="00DE28B3"/>
    <w:rPr>
      <w:rFonts w:ascii="Franklin Gothic Book" w:eastAsia="Franklin Gothic Book" w:hAnsi="Franklin Gothic Book" w:cs="Franklin Gothic Book"/>
      <w:b w:val="0"/>
      <w:bCs w:val="0"/>
      <w:i w:val="0"/>
      <w:iCs w:val="0"/>
      <w:smallCaps w:val="0"/>
      <w:strike w:val="0"/>
      <w:spacing w:val="0"/>
      <w:sz w:val="13"/>
      <w:szCs w:val="13"/>
      <w:shd w:val="clear" w:color="auto" w:fill="FFFFFF"/>
    </w:rPr>
  </w:style>
  <w:style w:type="character" w:customStyle="1" w:styleId="4475pt0">
    <w:name w:val="Основной текст (44) + 7;5 pt;Не полужирный"/>
    <w:basedOn w:val="440"/>
    <w:rsid w:val="00DE28B3"/>
    <w:rPr>
      <w:rFonts w:ascii="Franklin Gothic Book" w:eastAsia="Franklin Gothic Book" w:hAnsi="Franklin Gothic Book" w:cs="Franklin Gothic Book"/>
      <w:b/>
      <w:bCs/>
      <w:i w:val="0"/>
      <w:iCs w:val="0"/>
      <w:smallCaps w:val="0"/>
      <w:strike w:val="0"/>
      <w:spacing w:val="0"/>
      <w:sz w:val="15"/>
      <w:szCs w:val="15"/>
    </w:rPr>
  </w:style>
  <w:style w:type="character" w:customStyle="1" w:styleId="490">
    <w:name w:val="Основной текст (49)_"/>
    <w:basedOn w:val="a0"/>
    <w:rsid w:val="00DE28B3"/>
    <w:rPr>
      <w:rFonts w:ascii="Arial Narrow" w:eastAsia="Arial Narrow" w:hAnsi="Arial Narrow" w:cs="Arial Narrow"/>
      <w:b w:val="0"/>
      <w:bCs w:val="0"/>
      <w:i w:val="0"/>
      <w:iCs w:val="0"/>
      <w:smallCaps w:val="0"/>
      <w:strike w:val="0"/>
      <w:spacing w:val="0"/>
      <w:sz w:val="14"/>
      <w:szCs w:val="14"/>
    </w:rPr>
  </w:style>
  <w:style w:type="character" w:customStyle="1" w:styleId="491">
    <w:name w:val="Основной текст (49)"/>
    <w:basedOn w:val="490"/>
    <w:rsid w:val="00DE28B3"/>
    <w:rPr>
      <w:rFonts w:ascii="Arial Narrow" w:eastAsia="Arial Narrow" w:hAnsi="Arial Narrow" w:cs="Arial Narrow"/>
      <w:b w:val="0"/>
      <w:bCs w:val="0"/>
      <w:i w:val="0"/>
      <w:iCs w:val="0"/>
      <w:smallCaps w:val="0"/>
      <w:strike w:val="0"/>
      <w:spacing w:val="0"/>
      <w:sz w:val="14"/>
      <w:szCs w:val="14"/>
    </w:rPr>
  </w:style>
  <w:style w:type="paragraph" w:customStyle="1" w:styleId="1510">
    <w:name w:val="Основной текст151"/>
    <w:basedOn w:val="a"/>
    <w:rsid w:val="00DE28B3"/>
    <w:pPr>
      <w:shd w:val="clear" w:color="auto" w:fill="FFFFFF"/>
      <w:spacing w:after="0" w:line="0" w:lineRule="atLeast"/>
    </w:pPr>
    <w:rPr>
      <w:rFonts w:ascii="Arial Unicode MS" w:eastAsia="Arial Unicode MS" w:hAnsi="Arial Unicode MS" w:cs="Arial Unicode MS"/>
      <w:color w:val="000000"/>
      <w:sz w:val="14"/>
      <w:szCs w:val="14"/>
      <w:lang w:val="ru" w:eastAsia="ru-RU"/>
    </w:rPr>
  </w:style>
  <w:style w:type="character" w:customStyle="1" w:styleId="38Arial">
    <w:name w:val="Основной текст (38) + Arial;Не полужирный"/>
    <w:basedOn w:val="381"/>
    <w:rsid w:val="00DE28B3"/>
    <w:rPr>
      <w:rFonts w:ascii="Arial" w:eastAsia="Arial" w:hAnsi="Arial" w:cs="Arial"/>
      <w:b/>
      <w:bCs/>
      <w:i w:val="0"/>
      <w:iCs w:val="0"/>
      <w:smallCaps w:val="0"/>
      <w:strike w:val="0"/>
      <w:spacing w:val="0"/>
      <w:sz w:val="12"/>
      <w:szCs w:val="12"/>
    </w:rPr>
  </w:style>
  <w:style w:type="character" w:customStyle="1" w:styleId="4f2">
    <w:name w:val="Заголовок №4_"/>
    <w:basedOn w:val="a0"/>
    <w:rsid w:val="00DE28B3"/>
    <w:rPr>
      <w:rFonts w:ascii="Trebuchet MS" w:eastAsia="Trebuchet MS" w:hAnsi="Trebuchet MS" w:cs="Trebuchet MS"/>
      <w:b w:val="0"/>
      <w:bCs w:val="0"/>
      <w:i w:val="0"/>
      <w:iCs w:val="0"/>
      <w:smallCaps w:val="0"/>
      <w:strike w:val="0"/>
      <w:spacing w:val="0"/>
      <w:sz w:val="78"/>
      <w:szCs w:val="78"/>
    </w:rPr>
  </w:style>
  <w:style w:type="character" w:customStyle="1" w:styleId="273">
    <w:name w:val="Подпись к картинке (27)_"/>
    <w:basedOn w:val="a0"/>
    <w:rsid w:val="00DE28B3"/>
    <w:rPr>
      <w:rFonts w:ascii="Arial" w:eastAsia="Arial" w:hAnsi="Arial" w:cs="Arial"/>
      <w:b w:val="0"/>
      <w:bCs w:val="0"/>
      <w:i w:val="0"/>
      <w:iCs w:val="0"/>
      <w:smallCaps w:val="0"/>
      <w:strike w:val="0"/>
      <w:spacing w:val="0"/>
      <w:sz w:val="16"/>
      <w:szCs w:val="16"/>
      <w:lang w:val="en-US"/>
    </w:rPr>
  </w:style>
  <w:style w:type="character" w:customStyle="1" w:styleId="277">
    <w:name w:val="Подпись к картинке (27)"/>
    <w:basedOn w:val="273"/>
    <w:rsid w:val="00DE28B3"/>
    <w:rPr>
      <w:rFonts w:ascii="Arial" w:eastAsia="Arial" w:hAnsi="Arial" w:cs="Arial"/>
      <w:b w:val="0"/>
      <w:bCs w:val="0"/>
      <w:i w:val="0"/>
      <w:iCs w:val="0"/>
      <w:smallCaps w:val="0"/>
      <w:strike w:val="0"/>
      <w:spacing w:val="0"/>
      <w:sz w:val="16"/>
      <w:szCs w:val="16"/>
      <w:u w:val="single"/>
      <w:lang w:val="en-US"/>
    </w:rPr>
  </w:style>
  <w:style w:type="character" w:customStyle="1" w:styleId="278">
    <w:name w:val="Основной текст27"/>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87">
    <w:name w:val="Основной текст28"/>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35pt">
    <w:name w:val="Подпись к картинке (13) + Интервал 5 pt"/>
    <w:basedOn w:val="132"/>
    <w:rsid w:val="00DE28B3"/>
    <w:rPr>
      <w:rFonts w:ascii="Arial" w:eastAsia="Arial" w:hAnsi="Arial" w:cs="Arial"/>
      <w:b w:val="0"/>
      <w:bCs w:val="0"/>
      <w:i w:val="0"/>
      <w:iCs w:val="0"/>
      <w:smallCaps w:val="0"/>
      <w:strike w:val="0"/>
      <w:spacing w:val="100"/>
      <w:sz w:val="17"/>
      <w:szCs w:val="17"/>
      <w:shd w:val="clear" w:color="auto" w:fill="FFFFFF"/>
    </w:rPr>
  </w:style>
  <w:style w:type="character" w:customStyle="1" w:styleId="13-1pt">
    <w:name w:val="Подпись к картинке (13) + Интервал -1 pt"/>
    <w:basedOn w:val="132"/>
    <w:rsid w:val="00DE28B3"/>
    <w:rPr>
      <w:rFonts w:ascii="Arial" w:eastAsia="Arial" w:hAnsi="Arial" w:cs="Arial"/>
      <w:b w:val="0"/>
      <w:bCs w:val="0"/>
      <w:i w:val="0"/>
      <w:iCs w:val="0"/>
      <w:smallCaps w:val="0"/>
      <w:strike w:val="0"/>
      <w:spacing w:val="-20"/>
      <w:sz w:val="17"/>
      <w:szCs w:val="17"/>
      <w:shd w:val="clear" w:color="auto" w:fill="FFFFFF"/>
    </w:rPr>
  </w:style>
  <w:style w:type="character" w:customStyle="1" w:styleId="304">
    <w:name w:val="Основной текст30"/>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14">
    <w:name w:val="Основной текст31"/>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23">
    <w:name w:val="Основной текст32"/>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32">
    <w:name w:val="Основной текст33"/>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05">
    <w:name w:val="Подпись к картинке (30)_"/>
    <w:basedOn w:val="a0"/>
    <w:link w:val="306"/>
    <w:rsid w:val="00DE28B3"/>
    <w:rPr>
      <w:rFonts w:ascii="Arial" w:eastAsia="Arial" w:hAnsi="Arial" w:cs="Arial"/>
      <w:sz w:val="16"/>
      <w:szCs w:val="16"/>
      <w:shd w:val="clear" w:color="auto" w:fill="FFFFFF"/>
    </w:rPr>
  </w:style>
  <w:style w:type="paragraph" w:customStyle="1" w:styleId="306">
    <w:name w:val="Подпись к картинке (30)"/>
    <w:basedOn w:val="a"/>
    <w:link w:val="305"/>
    <w:rsid w:val="00DE28B3"/>
    <w:pPr>
      <w:shd w:val="clear" w:color="auto" w:fill="FFFFFF"/>
      <w:spacing w:after="0" w:line="0" w:lineRule="atLeast"/>
    </w:pPr>
    <w:rPr>
      <w:rFonts w:ascii="Arial" w:eastAsia="Arial" w:hAnsi="Arial" w:cs="Arial"/>
      <w:sz w:val="16"/>
      <w:szCs w:val="16"/>
    </w:rPr>
  </w:style>
  <w:style w:type="character" w:customStyle="1" w:styleId="342">
    <w:name w:val="Основной текст34"/>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53">
    <w:name w:val="Основной текст35"/>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64">
    <w:name w:val="Подпись к картинке (26)_"/>
    <w:basedOn w:val="a0"/>
    <w:rsid w:val="00DE28B3"/>
    <w:rPr>
      <w:rFonts w:ascii="Times New Roman" w:eastAsia="Times New Roman" w:hAnsi="Times New Roman" w:cs="Times New Roman"/>
      <w:b w:val="0"/>
      <w:bCs w:val="0"/>
      <w:i w:val="0"/>
      <w:iCs w:val="0"/>
      <w:smallCaps w:val="0"/>
      <w:strike w:val="0"/>
      <w:spacing w:val="-20"/>
      <w:sz w:val="18"/>
      <w:szCs w:val="18"/>
      <w:lang w:val="en-US"/>
    </w:rPr>
  </w:style>
  <w:style w:type="character" w:customStyle="1" w:styleId="265">
    <w:name w:val="Подпись к картинке (26)"/>
    <w:basedOn w:val="264"/>
    <w:rsid w:val="00DE28B3"/>
    <w:rPr>
      <w:rFonts w:ascii="Times New Roman" w:eastAsia="Times New Roman" w:hAnsi="Times New Roman" w:cs="Times New Roman"/>
      <w:b w:val="0"/>
      <w:bCs w:val="0"/>
      <w:i w:val="0"/>
      <w:iCs w:val="0"/>
      <w:smallCaps w:val="0"/>
      <w:strike w:val="0"/>
      <w:color w:val="EBEBEB"/>
      <w:spacing w:val="-20"/>
      <w:sz w:val="18"/>
      <w:szCs w:val="18"/>
      <w:lang w:val="en-US"/>
    </w:rPr>
  </w:style>
  <w:style w:type="character" w:customStyle="1" w:styleId="4TrebuchetMS">
    <w:name w:val="Подпись к картинке (4) + Trebuchet MS;Курсив"/>
    <w:basedOn w:val="49"/>
    <w:rsid w:val="00DE28B3"/>
    <w:rPr>
      <w:rFonts w:ascii="Trebuchet MS" w:eastAsia="Trebuchet MS" w:hAnsi="Trebuchet MS" w:cs="Trebuchet MS"/>
      <w:b w:val="0"/>
      <w:bCs w:val="0"/>
      <w:i w:val="0"/>
      <w:iCs w:val="0"/>
      <w:smallCaps w:val="0"/>
      <w:strike w:val="0"/>
      <w:spacing w:val="0"/>
      <w:sz w:val="12"/>
      <w:szCs w:val="12"/>
      <w:shd w:val="clear" w:color="auto" w:fill="FFFFFF"/>
    </w:rPr>
  </w:style>
  <w:style w:type="character" w:customStyle="1" w:styleId="364">
    <w:name w:val="Основной текст36"/>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72">
    <w:name w:val="Основной текст37"/>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4">
    <w:name w:val="Основной текст38"/>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Consolas375pt">
    <w:name w:val="Основной текст + Consolas;37;5 pt;Полужирный"/>
    <w:basedOn w:val="aff"/>
    <w:rsid w:val="00DE28B3"/>
    <w:rPr>
      <w:rFonts w:ascii="Consolas" w:eastAsia="Consolas" w:hAnsi="Consolas" w:cs="Consolas"/>
      <w:b/>
      <w:bCs/>
      <w:i w:val="0"/>
      <w:iCs w:val="0"/>
      <w:smallCaps w:val="0"/>
      <w:strike w:val="0"/>
      <w:spacing w:val="0"/>
      <w:w w:val="100"/>
      <w:sz w:val="75"/>
      <w:szCs w:val="75"/>
      <w:shd w:val="clear" w:color="auto" w:fill="FFFFFF"/>
    </w:rPr>
  </w:style>
  <w:style w:type="character" w:customStyle="1" w:styleId="393">
    <w:name w:val="Основной текст39"/>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1">
    <w:name w:val="Подпись к картинке + Arial;Не полужирный"/>
    <w:basedOn w:val="affa"/>
    <w:rsid w:val="00DE28B3"/>
    <w:rPr>
      <w:rFonts w:ascii="Arial" w:eastAsia="Arial" w:hAnsi="Arial" w:cs="Arial"/>
      <w:b w:val="0"/>
      <w:bCs w:val="0"/>
      <w:i w:val="0"/>
      <w:iCs w:val="0"/>
      <w:smallCaps w:val="0"/>
      <w:strike w:val="0"/>
      <w:spacing w:val="0"/>
      <w:sz w:val="12"/>
      <w:szCs w:val="12"/>
      <w:shd w:val="clear" w:color="auto" w:fill="FFFFFF"/>
    </w:rPr>
  </w:style>
  <w:style w:type="character" w:customStyle="1" w:styleId="36Arial8pt">
    <w:name w:val="Основной текст (36) + Arial;8 pt"/>
    <w:basedOn w:val="361"/>
    <w:rsid w:val="00DE28B3"/>
    <w:rPr>
      <w:rFonts w:ascii="Arial" w:eastAsia="Arial" w:hAnsi="Arial" w:cs="Arial"/>
      <w:b w:val="0"/>
      <w:bCs w:val="0"/>
      <w:i w:val="0"/>
      <w:iCs w:val="0"/>
      <w:smallCaps w:val="0"/>
      <w:strike w:val="0"/>
      <w:spacing w:val="0"/>
      <w:sz w:val="16"/>
      <w:szCs w:val="16"/>
    </w:rPr>
  </w:style>
  <w:style w:type="character" w:customStyle="1" w:styleId="324">
    <w:name w:val="Подпись к картинке (32)_"/>
    <w:basedOn w:val="a0"/>
    <w:link w:val="325"/>
    <w:rsid w:val="00DE28B3"/>
    <w:rPr>
      <w:rFonts w:ascii="Verdana" w:eastAsia="Verdana" w:hAnsi="Verdana" w:cs="Verdana"/>
      <w:sz w:val="8"/>
      <w:szCs w:val="8"/>
      <w:shd w:val="clear" w:color="auto" w:fill="FFFFFF"/>
      <w:lang w:val="en-US"/>
    </w:rPr>
  </w:style>
  <w:style w:type="paragraph" w:customStyle="1" w:styleId="325">
    <w:name w:val="Подпись к картинке (32)"/>
    <w:basedOn w:val="a"/>
    <w:link w:val="324"/>
    <w:rsid w:val="00DE28B3"/>
    <w:pPr>
      <w:shd w:val="clear" w:color="auto" w:fill="FFFFFF"/>
      <w:spacing w:after="0" w:line="0" w:lineRule="atLeast"/>
    </w:pPr>
    <w:rPr>
      <w:rFonts w:ascii="Verdana" w:eastAsia="Verdana" w:hAnsi="Verdana" w:cs="Verdana"/>
      <w:sz w:val="8"/>
      <w:szCs w:val="8"/>
      <w:lang w:val="en-US"/>
    </w:rPr>
  </w:style>
  <w:style w:type="character" w:customStyle="1" w:styleId="325pt">
    <w:name w:val="Подпись к картинке (32) + 5 pt"/>
    <w:basedOn w:val="324"/>
    <w:rsid w:val="00DE28B3"/>
    <w:rPr>
      <w:rFonts w:ascii="Verdana" w:eastAsia="Verdana" w:hAnsi="Verdana" w:cs="Verdana"/>
      <w:spacing w:val="0"/>
      <w:sz w:val="10"/>
      <w:szCs w:val="10"/>
      <w:shd w:val="clear" w:color="auto" w:fill="FFFFFF"/>
      <w:lang w:val="en-US"/>
    </w:rPr>
  </w:style>
  <w:style w:type="character" w:customStyle="1" w:styleId="402">
    <w:name w:val="Основной текст40"/>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12">
    <w:name w:val="Основной текст41"/>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22">
    <w:name w:val="Основной текст42"/>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31">
    <w:name w:val="Основной текст43"/>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42">
    <w:name w:val="Основной текст44"/>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52">
    <w:name w:val="Основной текст45"/>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83">
    <w:name w:val="Основной текст48"/>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92">
    <w:name w:val="Основной текст49"/>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7pt">
    <w:name w:val="Основной текст (38) + 7 pt;Не полужирный"/>
    <w:basedOn w:val="381"/>
    <w:rsid w:val="00DE28B3"/>
    <w:rPr>
      <w:rFonts w:ascii="Franklin Gothic Book" w:eastAsia="Franklin Gothic Book" w:hAnsi="Franklin Gothic Book" w:cs="Franklin Gothic Book"/>
      <w:b/>
      <w:bCs/>
      <w:i w:val="0"/>
      <w:iCs w:val="0"/>
      <w:smallCaps w:val="0"/>
      <w:strike w:val="0"/>
      <w:spacing w:val="0"/>
      <w:sz w:val="14"/>
      <w:szCs w:val="14"/>
    </w:rPr>
  </w:style>
  <w:style w:type="character" w:customStyle="1" w:styleId="365">
    <w:name w:val="Основной текст (36) + Не курсив"/>
    <w:basedOn w:val="361"/>
    <w:rsid w:val="00DE28B3"/>
    <w:rPr>
      <w:rFonts w:ascii="Franklin Gothic Book" w:eastAsia="Franklin Gothic Book" w:hAnsi="Franklin Gothic Book" w:cs="Franklin Gothic Book"/>
      <w:b w:val="0"/>
      <w:bCs w:val="0"/>
      <w:i/>
      <w:iCs/>
      <w:smallCaps w:val="0"/>
      <w:strike w:val="0"/>
      <w:spacing w:val="0"/>
      <w:sz w:val="15"/>
      <w:szCs w:val="15"/>
    </w:rPr>
  </w:style>
  <w:style w:type="character" w:customStyle="1" w:styleId="38TimesNewRoman7pt">
    <w:name w:val="Основной текст (38) + Times New Roman;7 pt;Не полужирный"/>
    <w:basedOn w:val="381"/>
    <w:rsid w:val="00DE28B3"/>
    <w:rPr>
      <w:rFonts w:ascii="Times New Roman" w:eastAsia="Times New Roman" w:hAnsi="Times New Roman" w:cs="Times New Roman"/>
      <w:b/>
      <w:bCs/>
      <w:i w:val="0"/>
      <w:iCs w:val="0"/>
      <w:smallCaps w:val="0"/>
      <w:strike w:val="0"/>
      <w:spacing w:val="0"/>
      <w:sz w:val="14"/>
      <w:szCs w:val="14"/>
    </w:rPr>
  </w:style>
  <w:style w:type="character" w:customStyle="1" w:styleId="380pt">
    <w:name w:val="Основной текст (38) + Не полужирный;Интервал 0 pt"/>
    <w:basedOn w:val="381"/>
    <w:rsid w:val="00DE28B3"/>
    <w:rPr>
      <w:rFonts w:ascii="Franklin Gothic Book" w:eastAsia="Franklin Gothic Book" w:hAnsi="Franklin Gothic Book" w:cs="Franklin Gothic Book"/>
      <w:b/>
      <w:bCs/>
      <w:i w:val="0"/>
      <w:iCs w:val="0"/>
      <w:smallCaps w:val="0"/>
      <w:strike w:val="0"/>
      <w:spacing w:val="-10"/>
      <w:sz w:val="13"/>
      <w:szCs w:val="13"/>
    </w:rPr>
  </w:style>
  <w:style w:type="character" w:customStyle="1" w:styleId="38ArialUnicodeMS">
    <w:name w:val="Основной текст (38) + Arial Unicode MS;Не полужирный"/>
    <w:basedOn w:val="381"/>
    <w:rsid w:val="00DE28B3"/>
    <w:rPr>
      <w:rFonts w:ascii="Arial Unicode MS" w:eastAsia="Arial Unicode MS" w:hAnsi="Arial Unicode MS" w:cs="Arial Unicode MS"/>
      <w:b/>
      <w:bCs/>
      <w:i w:val="0"/>
      <w:iCs w:val="0"/>
      <w:smallCaps w:val="0"/>
      <w:strike w:val="0"/>
      <w:spacing w:val="0"/>
      <w:sz w:val="13"/>
      <w:szCs w:val="13"/>
    </w:rPr>
  </w:style>
  <w:style w:type="paragraph" w:customStyle="1" w:styleId="129">
    <w:name w:val="Основной текст129"/>
    <w:basedOn w:val="a"/>
    <w:rsid w:val="00DE28B3"/>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eastAsia="ru-RU"/>
    </w:rPr>
  </w:style>
  <w:style w:type="character" w:customStyle="1" w:styleId="653">
    <w:name w:val="Основной текст (65) + Не курсив"/>
    <w:basedOn w:val="650"/>
    <w:rsid w:val="00DE28B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2-2pt">
    <w:name w:val="Основной текст (62) + Интервал -2 pt"/>
    <w:basedOn w:val="621"/>
    <w:rsid w:val="00DE28B3"/>
    <w:rPr>
      <w:rFonts w:ascii="Segoe UI" w:eastAsia="Segoe UI" w:hAnsi="Segoe UI" w:cs="Segoe UI"/>
      <w:b w:val="0"/>
      <w:bCs w:val="0"/>
      <w:i w:val="0"/>
      <w:iCs w:val="0"/>
      <w:smallCaps w:val="0"/>
      <w:strike w:val="0"/>
      <w:color w:val="FFFFFF"/>
      <w:spacing w:val="-40"/>
      <w:sz w:val="35"/>
      <w:szCs w:val="35"/>
      <w:shd w:val="clear" w:color="auto" w:fill="FFFFFF"/>
    </w:rPr>
  </w:style>
  <w:style w:type="character" w:customStyle="1" w:styleId="ArialUnicodeMS6pt0pt">
    <w:name w:val="Подпись к картинке + Arial Unicode MS;6 pt;Не полужирный;Курсив;Интервал 0 pt"/>
    <w:basedOn w:val="affa"/>
    <w:rsid w:val="00DE28B3"/>
    <w:rPr>
      <w:rFonts w:ascii="Arial Unicode MS" w:eastAsia="Arial Unicode MS" w:hAnsi="Arial Unicode MS" w:cs="Arial Unicode MS"/>
      <w:b w:val="0"/>
      <w:bCs w:val="0"/>
      <w:i/>
      <w:iCs/>
      <w:smallCaps w:val="0"/>
      <w:strike w:val="0"/>
      <w:spacing w:val="10"/>
      <w:sz w:val="12"/>
      <w:szCs w:val="12"/>
      <w:shd w:val="clear" w:color="auto" w:fill="FFFFFF"/>
    </w:rPr>
  </w:style>
  <w:style w:type="character" w:customStyle="1" w:styleId="SegoeUI75pt">
    <w:name w:val="Основной текст + Segoe UI;7;5 pt;Курсив"/>
    <w:basedOn w:val="aff"/>
    <w:rsid w:val="00DE28B3"/>
    <w:rPr>
      <w:rFonts w:ascii="Segoe UI" w:eastAsia="Segoe UI" w:hAnsi="Segoe UI" w:cs="Segoe UI"/>
      <w:b w:val="0"/>
      <w:bCs w:val="0"/>
      <w:i/>
      <w:iCs/>
      <w:smallCaps w:val="0"/>
      <w:strike w:val="0"/>
      <w:spacing w:val="0"/>
      <w:sz w:val="15"/>
      <w:szCs w:val="15"/>
      <w:shd w:val="clear" w:color="auto" w:fill="FFFFFF"/>
    </w:rPr>
  </w:style>
  <w:style w:type="character" w:customStyle="1" w:styleId="42Tahoma65pt">
    <w:name w:val="Основной текст (42) + Tahoma;6;5 pt;Не курсив"/>
    <w:basedOn w:val="421"/>
    <w:rsid w:val="00DE28B3"/>
    <w:rPr>
      <w:rFonts w:ascii="Tahoma" w:eastAsia="Tahoma" w:hAnsi="Tahoma" w:cs="Tahoma"/>
      <w:b w:val="0"/>
      <w:bCs w:val="0"/>
      <w:i/>
      <w:iCs/>
      <w:smallCaps w:val="0"/>
      <w:strike w:val="0"/>
      <w:spacing w:val="0"/>
      <w:sz w:val="13"/>
      <w:szCs w:val="13"/>
    </w:rPr>
  </w:style>
  <w:style w:type="character" w:customStyle="1" w:styleId="2f5">
    <w:name w:val="Основной текст (2) + Не курсив"/>
    <w:basedOn w:val="2a"/>
    <w:rsid w:val="00DE28B3"/>
    <w:rPr>
      <w:rFonts w:ascii="Arial" w:eastAsia="Arial" w:hAnsi="Arial" w:cs="Arial"/>
      <w:b w:val="0"/>
      <w:bCs w:val="0"/>
      <w:i/>
      <w:iCs/>
      <w:smallCaps w:val="0"/>
      <w:strike w:val="0"/>
      <w:spacing w:val="0"/>
      <w:w w:val="80"/>
      <w:sz w:val="15"/>
      <w:szCs w:val="15"/>
      <w:shd w:val="clear" w:color="auto" w:fill="FFFFFF"/>
    </w:rPr>
  </w:style>
  <w:style w:type="character" w:customStyle="1" w:styleId="afffe">
    <w:name w:val="Сноска + Не курсив"/>
    <w:basedOn w:val="aff3"/>
    <w:rsid w:val="00DE28B3"/>
    <w:rPr>
      <w:rFonts w:ascii="Arial" w:eastAsia="Arial" w:hAnsi="Arial" w:cs="Arial"/>
      <w:b w:val="0"/>
      <w:bCs w:val="0"/>
      <w:i w:val="0"/>
      <w:iCs w:val="0"/>
      <w:smallCaps w:val="0"/>
      <w:strike w:val="0"/>
      <w:noProof/>
      <w:spacing w:val="0"/>
      <w:sz w:val="13"/>
      <w:szCs w:val="13"/>
      <w:shd w:val="clear" w:color="auto" w:fill="FFFFFF"/>
      <w:lang w:val="en-US"/>
    </w:rPr>
  </w:style>
  <w:style w:type="character" w:customStyle="1" w:styleId="5pt">
    <w:name w:val="Сноска + 5 pt;Не курсив"/>
    <w:basedOn w:val="aff3"/>
    <w:rsid w:val="00DE28B3"/>
    <w:rPr>
      <w:rFonts w:ascii="Arial" w:eastAsia="Arial" w:hAnsi="Arial" w:cs="Arial"/>
      <w:b w:val="0"/>
      <w:bCs w:val="0"/>
      <w:i w:val="0"/>
      <w:iCs w:val="0"/>
      <w:smallCaps w:val="0"/>
      <w:strike w:val="0"/>
      <w:noProof/>
      <w:spacing w:val="0"/>
      <w:sz w:val="10"/>
      <w:szCs w:val="10"/>
      <w:shd w:val="clear" w:color="auto" w:fill="FFFFFF"/>
      <w:lang w:val="en-US"/>
    </w:rPr>
  </w:style>
  <w:style w:type="character" w:customStyle="1" w:styleId="7c">
    <w:name w:val="Основной текст (7)_"/>
    <w:basedOn w:val="a0"/>
    <w:rsid w:val="00DE28B3"/>
    <w:rPr>
      <w:rFonts w:ascii="Arial" w:eastAsia="Arial" w:hAnsi="Arial" w:cs="Arial"/>
      <w:b w:val="0"/>
      <w:bCs w:val="0"/>
      <w:i w:val="0"/>
      <w:iCs w:val="0"/>
      <w:smallCaps w:val="0"/>
      <w:strike w:val="0"/>
      <w:spacing w:val="0"/>
      <w:sz w:val="11"/>
      <w:szCs w:val="11"/>
    </w:rPr>
  </w:style>
  <w:style w:type="character" w:customStyle="1" w:styleId="Candara85pt">
    <w:name w:val="Основной текст + Candara;8;5 pt"/>
    <w:basedOn w:val="aff"/>
    <w:rsid w:val="00DE28B3"/>
    <w:rPr>
      <w:rFonts w:ascii="Candara" w:eastAsia="Candara" w:hAnsi="Candara" w:cs="Candara"/>
      <w:b w:val="0"/>
      <w:bCs w:val="0"/>
      <w:i w:val="0"/>
      <w:iCs w:val="0"/>
      <w:smallCaps w:val="0"/>
      <w:strike w:val="0"/>
      <w:spacing w:val="0"/>
      <w:w w:val="100"/>
      <w:sz w:val="17"/>
      <w:szCs w:val="17"/>
      <w:shd w:val="clear" w:color="auto" w:fill="FFFFFF"/>
    </w:rPr>
  </w:style>
  <w:style w:type="character" w:customStyle="1" w:styleId="733">
    <w:name w:val="Заголовок №7 (3)_"/>
    <w:basedOn w:val="a0"/>
    <w:link w:val="734"/>
    <w:rsid w:val="00DE28B3"/>
    <w:rPr>
      <w:rFonts w:ascii="Arial" w:eastAsia="Arial" w:hAnsi="Arial" w:cs="Arial"/>
      <w:sz w:val="16"/>
      <w:szCs w:val="16"/>
      <w:shd w:val="clear" w:color="auto" w:fill="FFFFFF"/>
    </w:rPr>
  </w:style>
  <w:style w:type="paragraph" w:customStyle="1" w:styleId="734">
    <w:name w:val="Заголовок №7 (3)"/>
    <w:basedOn w:val="a"/>
    <w:link w:val="733"/>
    <w:rsid w:val="00DE28B3"/>
    <w:pPr>
      <w:shd w:val="clear" w:color="auto" w:fill="FFFFFF"/>
      <w:spacing w:before="180" w:after="180" w:line="0" w:lineRule="atLeast"/>
      <w:outlineLvl w:val="6"/>
    </w:pPr>
    <w:rPr>
      <w:rFonts w:ascii="Arial" w:eastAsia="Arial" w:hAnsi="Arial" w:cs="Arial"/>
      <w:sz w:val="16"/>
      <w:szCs w:val="16"/>
    </w:rPr>
  </w:style>
  <w:style w:type="paragraph" w:styleId="affff">
    <w:name w:val="footnote text"/>
    <w:basedOn w:val="a"/>
    <w:link w:val="affff0"/>
    <w:uiPriority w:val="99"/>
    <w:unhideWhenUsed/>
    <w:rsid w:val="00DE28B3"/>
    <w:pPr>
      <w:spacing w:after="0" w:line="240" w:lineRule="auto"/>
      <w:jc w:val="both"/>
    </w:pPr>
    <w:rPr>
      <w:sz w:val="20"/>
      <w:szCs w:val="20"/>
    </w:rPr>
  </w:style>
  <w:style w:type="character" w:customStyle="1" w:styleId="affff0">
    <w:name w:val="Текст сноски Знак"/>
    <w:basedOn w:val="a0"/>
    <w:link w:val="affff"/>
    <w:uiPriority w:val="99"/>
    <w:rsid w:val="00DE28B3"/>
    <w:rPr>
      <w:sz w:val="20"/>
      <w:szCs w:val="20"/>
    </w:rPr>
  </w:style>
  <w:style w:type="character" w:customStyle="1" w:styleId="1d">
    <w:name w:val="Неразрешенное упоминание1"/>
    <w:basedOn w:val="a0"/>
    <w:uiPriority w:val="99"/>
    <w:semiHidden/>
    <w:unhideWhenUsed/>
    <w:rsid w:val="00DE28B3"/>
    <w:rPr>
      <w:color w:val="605E5C"/>
      <w:shd w:val="clear" w:color="auto" w:fill="E1DFDD"/>
    </w:rPr>
  </w:style>
  <w:style w:type="paragraph" w:customStyle="1" w:styleId="ql-align-right">
    <w:name w:val="ql-align-right"/>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53">
    <w:name w:val="Заголовок №5_"/>
    <w:basedOn w:val="a0"/>
    <w:link w:val="52"/>
    <w:rsid w:val="00DE28B3"/>
    <w:rPr>
      <w:rFonts w:ascii="Arial Narrow" w:hAnsi="Arial Narrow" w:cs="Arial Narrow"/>
      <w:b/>
      <w:bCs/>
      <w:sz w:val="46"/>
      <w:szCs w:val="46"/>
      <w:shd w:val="clear" w:color="auto" w:fill="FFFFFF"/>
    </w:rPr>
  </w:style>
  <w:style w:type="character" w:customStyle="1" w:styleId="6b">
    <w:name w:val="Основной текст (6) + Курсив"/>
    <w:basedOn w:val="65"/>
    <w:rsid w:val="00DE28B3"/>
    <w:rPr>
      <w:rFonts w:ascii="Times New Roman" w:eastAsia="Times New Roman" w:hAnsi="Times New Roman" w:cs="Times New Roman"/>
      <w:b w:val="0"/>
      <w:bCs w:val="0"/>
      <w:i/>
      <w:iCs/>
      <w:smallCaps w:val="0"/>
      <w:strike w:val="0"/>
      <w:spacing w:val="0"/>
      <w:sz w:val="17"/>
      <w:szCs w:val="17"/>
      <w:shd w:val="clear" w:color="auto" w:fill="FFFFFF"/>
    </w:rPr>
  </w:style>
  <w:style w:type="character" w:customStyle="1" w:styleId="affff1">
    <w:name w:val="Подпись к картинке + Не курсив"/>
    <w:basedOn w:val="affa"/>
    <w:rsid w:val="00DE28B3"/>
    <w:rPr>
      <w:rFonts w:ascii="Times New Roman" w:eastAsia="Times New Roman" w:hAnsi="Times New Roman" w:cs="Times New Roman"/>
      <w:b/>
      <w:bCs/>
      <w:i/>
      <w:iCs/>
      <w:smallCaps w:val="0"/>
      <w:strike w:val="0"/>
      <w:spacing w:val="0"/>
      <w:sz w:val="17"/>
      <w:szCs w:val="17"/>
      <w:shd w:val="clear" w:color="auto" w:fill="FFFFFF"/>
    </w:rPr>
  </w:style>
  <w:style w:type="character" w:customStyle="1" w:styleId="13pt0">
    <w:name w:val="Основной текст + 13 pt;Малые прописные"/>
    <w:basedOn w:val="aff"/>
    <w:rsid w:val="00DE28B3"/>
    <w:rPr>
      <w:rFonts w:ascii="Times New Roman" w:eastAsia="Times New Roman" w:hAnsi="Times New Roman" w:cs="Times New Roman"/>
      <w:b w:val="0"/>
      <w:bCs w:val="0"/>
      <w:i w:val="0"/>
      <w:iCs w:val="0"/>
      <w:smallCaps/>
      <w:strike w:val="0"/>
      <w:spacing w:val="0"/>
      <w:sz w:val="26"/>
      <w:szCs w:val="26"/>
      <w:shd w:val="clear" w:color="auto" w:fill="FFFFFF"/>
    </w:rPr>
  </w:style>
  <w:style w:type="character" w:customStyle="1" w:styleId="45pt0pt">
    <w:name w:val="Основной текст + 4;5 pt;Интервал 0 pt"/>
    <w:basedOn w:val="aff"/>
    <w:rsid w:val="00DE28B3"/>
    <w:rPr>
      <w:rFonts w:ascii="Times New Roman" w:eastAsia="Times New Roman" w:hAnsi="Times New Roman" w:cs="Times New Roman"/>
      <w:b w:val="0"/>
      <w:bCs w:val="0"/>
      <w:i w:val="0"/>
      <w:iCs w:val="0"/>
      <w:smallCaps w:val="0"/>
      <w:strike w:val="0"/>
      <w:spacing w:val="10"/>
      <w:sz w:val="9"/>
      <w:szCs w:val="9"/>
      <w:shd w:val="clear" w:color="auto" w:fill="FFFFFF"/>
    </w:rPr>
  </w:style>
  <w:style w:type="character" w:customStyle="1" w:styleId="MicrosoftSansSerif9pt">
    <w:name w:val="Основной текст + Microsoft Sans Serif;9 pt"/>
    <w:basedOn w:val="aff"/>
    <w:rsid w:val="00DE28B3"/>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6-1pt">
    <w:name w:val="Основной текст (16) + Интервал -1 pt"/>
    <w:basedOn w:val="163"/>
    <w:rsid w:val="00DE28B3"/>
    <w:rPr>
      <w:rFonts w:ascii="Times New Roman" w:eastAsia="Times New Roman" w:hAnsi="Times New Roman" w:cs="Times New Roman"/>
      <w:b w:val="0"/>
      <w:bCs w:val="0"/>
      <w:i w:val="0"/>
      <w:iCs w:val="0"/>
      <w:smallCaps w:val="0"/>
      <w:strike w:val="0"/>
      <w:spacing w:val="-20"/>
      <w:w w:val="50"/>
      <w:sz w:val="68"/>
      <w:szCs w:val="68"/>
      <w:lang w:val="en-US"/>
    </w:rPr>
  </w:style>
  <w:style w:type="character" w:customStyle="1" w:styleId="225">
    <w:name w:val="Заголовок №2 (2)_"/>
    <w:basedOn w:val="a0"/>
    <w:rsid w:val="00DE28B3"/>
    <w:rPr>
      <w:rFonts w:ascii="Times New Roman" w:eastAsia="Times New Roman" w:hAnsi="Times New Roman" w:cs="Times New Roman"/>
      <w:b w:val="0"/>
      <w:bCs w:val="0"/>
      <w:i w:val="0"/>
      <w:iCs w:val="0"/>
      <w:smallCaps w:val="0"/>
      <w:strike w:val="0"/>
      <w:spacing w:val="0"/>
      <w:w w:val="50"/>
      <w:sz w:val="45"/>
      <w:szCs w:val="45"/>
    </w:rPr>
  </w:style>
  <w:style w:type="character" w:customStyle="1" w:styleId="226">
    <w:name w:val="Заголовок №2 (2)"/>
    <w:basedOn w:val="225"/>
    <w:rsid w:val="00DE28B3"/>
    <w:rPr>
      <w:rFonts w:ascii="Times New Roman" w:eastAsia="Times New Roman" w:hAnsi="Times New Roman" w:cs="Times New Roman"/>
      <w:b w:val="0"/>
      <w:bCs w:val="0"/>
      <w:i w:val="0"/>
      <w:iCs w:val="0"/>
      <w:smallCaps w:val="0"/>
      <w:strike w:val="0"/>
      <w:spacing w:val="0"/>
      <w:w w:val="50"/>
      <w:sz w:val="45"/>
      <w:szCs w:val="45"/>
    </w:rPr>
  </w:style>
  <w:style w:type="character" w:customStyle="1" w:styleId="110pt">
    <w:name w:val="Основной текст (11) + Интервал 0 pt"/>
    <w:basedOn w:val="115"/>
    <w:rsid w:val="00DE28B3"/>
    <w:rPr>
      <w:rFonts w:ascii="Times New Roman" w:eastAsia="Times New Roman" w:hAnsi="Times New Roman" w:cs="Times New Roman"/>
      <w:b w:val="0"/>
      <w:bCs w:val="0"/>
      <w:i w:val="0"/>
      <w:iCs w:val="0"/>
      <w:smallCaps w:val="0"/>
      <w:strike w:val="0"/>
      <w:spacing w:val="0"/>
      <w:sz w:val="9"/>
      <w:szCs w:val="9"/>
    </w:rPr>
  </w:style>
  <w:style w:type="character" w:customStyle="1" w:styleId="Impact95pt1pt">
    <w:name w:val="Колонтитул + Impact;9;5 pt;Интервал 1 pt"/>
    <w:basedOn w:val="aff7"/>
    <w:rsid w:val="00DE28B3"/>
    <w:rPr>
      <w:rFonts w:ascii="Impact" w:eastAsia="Impact" w:hAnsi="Impact" w:cs="Impact"/>
      <w:b w:val="0"/>
      <w:bCs w:val="0"/>
      <w:i w:val="0"/>
      <w:iCs w:val="0"/>
      <w:smallCaps w:val="0"/>
      <w:strike w:val="0"/>
      <w:spacing w:val="20"/>
      <w:w w:val="100"/>
      <w:sz w:val="19"/>
      <w:szCs w:val="19"/>
      <w:shd w:val="clear" w:color="auto" w:fill="FFFFFF"/>
    </w:rPr>
  </w:style>
  <w:style w:type="character" w:customStyle="1" w:styleId="155pt50">
    <w:name w:val="Колонтитул + 15;5 pt;Масштаб 50%"/>
    <w:basedOn w:val="aff7"/>
    <w:rsid w:val="00DE28B3"/>
    <w:rPr>
      <w:rFonts w:ascii="Times New Roman" w:hAnsi="Times New Roman" w:cs="Times New Roman"/>
      <w:b w:val="0"/>
      <w:bCs w:val="0"/>
      <w:i w:val="0"/>
      <w:iCs w:val="0"/>
      <w:smallCaps w:val="0"/>
      <w:strike w:val="0"/>
      <w:spacing w:val="0"/>
      <w:w w:val="50"/>
      <w:sz w:val="31"/>
      <w:szCs w:val="31"/>
      <w:shd w:val="clear" w:color="auto" w:fill="FFFFFF"/>
    </w:rPr>
  </w:style>
  <w:style w:type="character" w:customStyle="1" w:styleId="523">
    <w:name w:val="Заголовок №5 (2)_"/>
    <w:basedOn w:val="a0"/>
    <w:rsid w:val="00DE28B3"/>
    <w:rPr>
      <w:rFonts w:ascii="Times New Roman" w:eastAsia="Times New Roman" w:hAnsi="Times New Roman" w:cs="Times New Roman"/>
      <w:b w:val="0"/>
      <w:bCs w:val="0"/>
      <w:i w:val="0"/>
      <w:iCs w:val="0"/>
      <w:smallCaps w:val="0"/>
      <w:strike w:val="0"/>
      <w:spacing w:val="0"/>
      <w:sz w:val="21"/>
      <w:szCs w:val="21"/>
    </w:rPr>
  </w:style>
  <w:style w:type="character" w:customStyle="1" w:styleId="245pt">
    <w:name w:val="Основной текст (24) + Интервал 5 pt"/>
    <w:basedOn w:val="242"/>
    <w:rsid w:val="00DE28B3"/>
    <w:rPr>
      <w:rFonts w:ascii="Microsoft Sans Serif" w:eastAsia="Microsoft Sans Serif" w:hAnsi="Microsoft Sans Serif" w:cs="Microsoft Sans Serif"/>
      <w:b w:val="0"/>
      <w:bCs w:val="0"/>
      <w:i w:val="0"/>
      <w:iCs w:val="0"/>
      <w:smallCaps w:val="0"/>
      <w:strike w:val="0"/>
      <w:spacing w:val="100"/>
      <w:sz w:val="152"/>
      <w:szCs w:val="152"/>
      <w:shd w:val="clear" w:color="auto" w:fill="FFFFFF"/>
      <w:lang w:eastAsia="ru-RU"/>
    </w:rPr>
  </w:style>
  <w:style w:type="character" w:customStyle="1" w:styleId="524">
    <w:name w:val="Заголовок №5 (2)"/>
    <w:basedOn w:val="523"/>
    <w:rsid w:val="00DE28B3"/>
    <w:rPr>
      <w:rFonts w:ascii="Times New Roman" w:eastAsia="Times New Roman" w:hAnsi="Times New Roman" w:cs="Times New Roman"/>
      <w:b w:val="0"/>
      <w:bCs w:val="0"/>
      <w:i w:val="0"/>
      <w:iCs w:val="0"/>
      <w:smallCaps w:val="0"/>
      <w:strike w:val="0"/>
      <w:spacing w:val="0"/>
      <w:sz w:val="21"/>
      <w:szCs w:val="21"/>
    </w:rPr>
  </w:style>
  <w:style w:type="character" w:customStyle="1" w:styleId="423">
    <w:name w:val="Заголовок №4 (2)_"/>
    <w:basedOn w:val="a0"/>
    <w:rsid w:val="00DE28B3"/>
    <w:rPr>
      <w:rFonts w:ascii="Microsoft Sans Serif" w:eastAsia="Microsoft Sans Serif" w:hAnsi="Microsoft Sans Serif" w:cs="Microsoft Sans Serif"/>
      <w:b w:val="0"/>
      <w:bCs w:val="0"/>
      <w:i w:val="0"/>
      <w:iCs w:val="0"/>
      <w:smallCaps w:val="0"/>
      <w:strike w:val="0"/>
      <w:spacing w:val="10"/>
      <w:sz w:val="18"/>
      <w:szCs w:val="18"/>
    </w:rPr>
  </w:style>
  <w:style w:type="character" w:customStyle="1" w:styleId="420pt">
    <w:name w:val="Заголовок №4 (2) + Интервал 0 pt"/>
    <w:basedOn w:val="423"/>
    <w:rsid w:val="00DE28B3"/>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1"/>
    <w:rsid w:val="00DE28B3"/>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49">
    <w:name w:val="Основной текст (14)_"/>
    <w:basedOn w:val="a0"/>
    <w:rsid w:val="00DE28B3"/>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3f3">
    <w:name w:val="Подпись к таблице (3)_"/>
    <w:basedOn w:val="a0"/>
    <w:rsid w:val="00DE28B3"/>
    <w:rPr>
      <w:rFonts w:ascii="Times New Roman" w:eastAsia="Times New Roman" w:hAnsi="Times New Roman" w:cs="Times New Roman"/>
      <w:b w:val="0"/>
      <w:bCs w:val="0"/>
      <w:i w:val="0"/>
      <w:iCs w:val="0"/>
      <w:smallCaps w:val="0"/>
      <w:strike w:val="0"/>
      <w:spacing w:val="0"/>
      <w:sz w:val="17"/>
      <w:szCs w:val="17"/>
    </w:rPr>
  </w:style>
  <w:style w:type="character" w:customStyle="1" w:styleId="432">
    <w:name w:val="Заголовок №4 (3)_"/>
    <w:basedOn w:val="a0"/>
    <w:link w:val="433"/>
    <w:rsid w:val="00DE28B3"/>
    <w:rPr>
      <w:rFonts w:ascii="Microsoft Sans Serif" w:eastAsia="Microsoft Sans Serif" w:hAnsi="Microsoft Sans Serif" w:cs="Microsoft Sans Serif"/>
      <w:sz w:val="20"/>
      <w:szCs w:val="20"/>
      <w:shd w:val="clear" w:color="auto" w:fill="FFFFFF"/>
    </w:rPr>
  </w:style>
  <w:style w:type="paragraph" w:customStyle="1" w:styleId="433">
    <w:name w:val="Заголовок №4 (3)"/>
    <w:basedOn w:val="a"/>
    <w:link w:val="432"/>
    <w:rsid w:val="00DE28B3"/>
    <w:pPr>
      <w:shd w:val="clear" w:color="auto" w:fill="FFFFFF"/>
      <w:spacing w:after="240" w:line="216" w:lineRule="exact"/>
      <w:jc w:val="center"/>
      <w:outlineLvl w:val="3"/>
    </w:pPr>
    <w:rPr>
      <w:rFonts w:ascii="Microsoft Sans Serif" w:eastAsia="Microsoft Sans Serif" w:hAnsi="Microsoft Sans Serif" w:cs="Microsoft Sans Serif"/>
      <w:sz w:val="20"/>
      <w:szCs w:val="20"/>
    </w:rPr>
  </w:style>
  <w:style w:type="character" w:customStyle="1" w:styleId="3f4">
    <w:name w:val="Подпись к таблице (3)"/>
    <w:basedOn w:val="3f3"/>
    <w:rsid w:val="00DE28B3"/>
    <w:rPr>
      <w:rFonts w:ascii="Times New Roman" w:eastAsia="Times New Roman" w:hAnsi="Times New Roman" w:cs="Times New Roman"/>
      <w:b w:val="0"/>
      <w:bCs w:val="0"/>
      <w:i w:val="0"/>
      <w:iCs w:val="0"/>
      <w:smallCaps w:val="0"/>
      <w:strike w:val="0"/>
      <w:spacing w:val="0"/>
      <w:sz w:val="17"/>
      <w:szCs w:val="17"/>
    </w:rPr>
  </w:style>
  <w:style w:type="character" w:customStyle="1" w:styleId="326">
    <w:name w:val="Заголовок №3 (2)_"/>
    <w:basedOn w:val="a0"/>
    <w:rsid w:val="00DE28B3"/>
    <w:rPr>
      <w:rFonts w:ascii="Impact" w:eastAsia="Impact" w:hAnsi="Impact" w:cs="Impact"/>
      <w:b w:val="0"/>
      <w:bCs w:val="0"/>
      <w:i w:val="0"/>
      <w:iCs w:val="0"/>
      <w:smallCaps w:val="0"/>
      <w:strike w:val="0"/>
      <w:spacing w:val="0"/>
      <w:sz w:val="19"/>
      <w:szCs w:val="19"/>
    </w:rPr>
  </w:style>
  <w:style w:type="character" w:customStyle="1" w:styleId="263pt">
    <w:name w:val="Основной текст (26) + Интервал 3 pt"/>
    <w:basedOn w:val="261"/>
    <w:rsid w:val="00DE28B3"/>
    <w:rPr>
      <w:rFonts w:ascii="Times New Roman" w:eastAsia="Times New Roman" w:hAnsi="Times New Roman" w:cs="Times New Roman"/>
      <w:b w:val="0"/>
      <w:bCs w:val="0"/>
      <w:i w:val="0"/>
      <w:iCs w:val="0"/>
      <w:smallCaps w:val="0"/>
      <w:strike w:val="0"/>
      <w:spacing w:val="70"/>
      <w:w w:val="50"/>
      <w:sz w:val="45"/>
      <w:szCs w:val="45"/>
      <w:shd w:val="clear" w:color="auto" w:fill="FFFFFF"/>
      <w:lang w:val="en-US" w:eastAsia="ru-RU"/>
    </w:rPr>
  </w:style>
  <w:style w:type="character" w:customStyle="1" w:styleId="26MicrosoftSansSerif76pt5pt100">
    <w:name w:val="Основной текст (26) + Microsoft Sans Serif;76 pt;Курсив;Интервал 5 pt;Масштаб 100%"/>
    <w:basedOn w:val="261"/>
    <w:rsid w:val="00DE28B3"/>
    <w:rPr>
      <w:rFonts w:ascii="Microsoft Sans Serif" w:eastAsia="Microsoft Sans Serif" w:hAnsi="Microsoft Sans Serif" w:cs="Microsoft Sans Serif"/>
      <w:b w:val="0"/>
      <w:bCs w:val="0"/>
      <w:i/>
      <w:iCs/>
      <w:smallCaps w:val="0"/>
      <w:strike w:val="0"/>
      <w:spacing w:val="100"/>
      <w:w w:val="100"/>
      <w:sz w:val="152"/>
      <w:szCs w:val="152"/>
      <w:shd w:val="clear" w:color="auto" w:fill="FFFFFF"/>
      <w:lang w:eastAsia="ru-RU"/>
    </w:rPr>
  </w:style>
  <w:style w:type="character" w:customStyle="1" w:styleId="26105pt100">
    <w:name w:val="Основной текст (26) + 10;5 pt;Курсив;Масштаб 100%"/>
    <w:basedOn w:val="261"/>
    <w:rsid w:val="00DE28B3"/>
    <w:rPr>
      <w:rFonts w:ascii="Times New Roman" w:eastAsia="Times New Roman" w:hAnsi="Times New Roman" w:cs="Times New Roman"/>
      <w:b w:val="0"/>
      <w:bCs w:val="0"/>
      <w:i/>
      <w:iCs/>
      <w:smallCaps w:val="0"/>
      <w:strike w:val="0"/>
      <w:spacing w:val="0"/>
      <w:w w:val="100"/>
      <w:sz w:val="21"/>
      <w:szCs w:val="21"/>
      <w:shd w:val="clear" w:color="auto" w:fill="FFFFFF"/>
      <w:lang w:eastAsia="ru-RU"/>
    </w:rPr>
  </w:style>
  <w:style w:type="character" w:customStyle="1" w:styleId="85pt">
    <w:name w:val="Основной текст + 8;5 pt;Курсив"/>
    <w:basedOn w:val="aff"/>
    <w:rsid w:val="00DE28B3"/>
    <w:rPr>
      <w:rFonts w:ascii="Times New Roman" w:eastAsia="Times New Roman" w:hAnsi="Times New Roman" w:cs="Times New Roman"/>
      <w:b w:val="0"/>
      <w:bCs w:val="0"/>
      <w:i/>
      <w:iCs/>
      <w:smallCaps w:val="0"/>
      <w:strike w:val="0"/>
      <w:spacing w:val="0"/>
      <w:sz w:val="17"/>
      <w:szCs w:val="17"/>
      <w:shd w:val="clear" w:color="auto" w:fill="FFFFFF"/>
      <w:lang w:val="en-US"/>
    </w:rPr>
  </w:style>
  <w:style w:type="character" w:customStyle="1" w:styleId="Impact50">
    <w:name w:val="Колонтитул + Impact;Курсив;Масштаб 50%"/>
    <w:basedOn w:val="aff7"/>
    <w:rsid w:val="00DE28B3"/>
    <w:rPr>
      <w:rFonts w:ascii="Impact" w:eastAsia="Impact" w:hAnsi="Impact" w:cs="Impact"/>
      <w:b w:val="0"/>
      <w:bCs w:val="0"/>
      <w:i/>
      <w:iCs/>
      <w:smallCaps w:val="0"/>
      <w:strike w:val="0"/>
      <w:w w:val="50"/>
      <w:sz w:val="20"/>
      <w:szCs w:val="20"/>
      <w:shd w:val="clear" w:color="auto" w:fill="FFFFFF"/>
    </w:rPr>
  </w:style>
  <w:style w:type="character" w:customStyle="1" w:styleId="333">
    <w:name w:val="Заголовок №3 (3)_"/>
    <w:basedOn w:val="a0"/>
    <w:rsid w:val="00DE28B3"/>
    <w:rPr>
      <w:rFonts w:ascii="Times New Roman" w:eastAsia="Times New Roman" w:hAnsi="Times New Roman" w:cs="Times New Roman"/>
      <w:b w:val="0"/>
      <w:bCs w:val="0"/>
      <w:i w:val="0"/>
      <w:iCs w:val="0"/>
      <w:smallCaps w:val="0"/>
      <w:strike w:val="0"/>
      <w:spacing w:val="0"/>
      <w:w w:val="50"/>
      <w:sz w:val="45"/>
      <w:szCs w:val="45"/>
    </w:rPr>
  </w:style>
  <w:style w:type="character" w:customStyle="1" w:styleId="334">
    <w:name w:val="Заголовок №3 (3)"/>
    <w:basedOn w:val="333"/>
    <w:rsid w:val="00DE28B3"/>
    <w:rPr>
      <w:rFonts w:ascii="Times New Roman" w:eastAsia="Times New Roman" w:hAnsi="Times New Roman" w:cs="Times New Roman"/>
      <w:b w:val="0"/>
      <w:bCs w:val="0"/>
      <w:i w:val="0"/>
      <w:iCs w:val="0"/>
      <w:smallCaps w:val="0"/>
      <w:strike w:val="0"/>
      <w:spacing w:val="0"/>
      <w:w w:val="50"/>
      <w:sz w:val="45"/>
      <w:szCs w:val="45"/>
    </w:rPr>
  </w:style>
  <w:style w:type="character" w:customStyle="1" w:styleId="532">
    <w:name w:val="Заголовок №5 (3)_"/>
    <w:basedOn w:val="a0"/>
    <w:link w:val="533"/>
    <w:rsid w:val="00DE28B3"/>
    <w:rPr>
      <w:rFonts w:ascii="Times New Roman" w:eastAsia="Times New Roman" w:hAnsi="Times New Roman" w:cs="Times New Roman"/>
      <w:sz w:val="23"/>
      <w:szCs w:val="23"/>
      <w:shd w:val="clear" w:color="auto" w:fill="FFFFFF"/>
    </w:rPr>
  </w:style>
  <w:style w:type="paragraph" w:customStyle="1" w:styleId="533">
    <w:name w:val="Заголовок №5 (3)"/>
    <w:basedOn w:val="a"/>
    <w:link w:val="532"/>
    <w:rsid w:val="00DE28B3"/>
    <w:pPr>
      <w:shd w:val="clear" w:color="auto" w:fill="FFFFFF"/>
      <w:spacing w:before="600" w:after="60" w:line="0" w:lineRule="atLeast"/>
      <w:outlineLvl w:val="4"/>
    </w:pPr>
    <w:rPr>
      <w:rFonts w:ascii="Times New Roman" w:eastAsia="Times New Roman" w:hAnsi="Times New Roman" w:cs="Times New Roman"/>
      <w:sz w:val="23"/>
      <w:szCs w:val="23"/>
    </w:rPr>
  </w:style>
  <w:style w:type="character" w:customStyle="1" w:styleId="4f3">
    <w:name w:val="Сноска (4)_"/>
    <w:basedOn w:val="a0"/>
    <w:rsid w:val="00DE28B3"/>
    <w:rPr>
      <w:rFonts w:ascii="Times New Roman" w:eastAsia="Times New Roman" w:hAnsi="Times New Roman" w:cs="Times New Roman"/>
      <w:b w:val="0"/>
      <w:bCs w:val="0"/>
      <w:i w:val="0"/>
      <w:iCs w:val="0"/>
      <w:smallCaps w:val="0"/>
      <w:strike w:val="0"/>
      <w:spacing w:val="0"/>
      <w:sz w:val="19"/>
      <w:szCs w:val="19"/>
    </w:rPr>
  </w:style>
  <w:style w:type="character" w:customStyle="1" w:styleId="4f4">
    <w:name w:val="Сноска (4)"/>
    <w:basedOn w:val="4f3"/>
    <w:rsid w:val="00DE28B3"/>
    <w:rPr>
      <w:rFonts w:ascii="Times New Roman" w:eastAsia="Times New Roman" w:hAnsi="Times New Roman" w:cs="Times New Roman"/>
      <w:b w:val="0"/>
      <w:bCs w:val="0"/>
      <w:i w:val="0"/>
      <w:iCs w:val="0"/>
      <w:smallCaps w:val="0"/>
      <w:strike w:val="0"/>
      <w:spacing w:val="0"/>
      <w:sz w:val="19"/>
      <w:szCs w:val="19"/>
    </w:rPr>
  </w:style>
  <w:style w:type="character" w:customStyle="1" w:styleId="4f5">
    <w:name w:val="Основной текст (4) + Курсив"/>
    <w:basedOn w:val="46"/>
    <w:rsid w:val="00DE28B3"/>
    <w:rPr>
      <w:rFonts w:ascii="Times New Roman" w:eastAsia="Times New Roman" w:hAnsi="Times New Roman" w:cs="Times New Roman"/>
      <w:b w:val="0"/>
      <w:bCs w:val="0"/>
      <w:i/>
      <w:iCs/>
      <w:smallCaps w:val="0"/>
      <w:strike w:val="0"/>
      <w:spacing w:val="0"/>
      <w:sz w:val="23"/>
      <w:szCs w:val="23"/>
      <w:shd w:val="clear" w:color="auto" w:fill="FFFFFF"/>
    </w:rPr>
  </w:style>
  <w:style w:type="character" w:styleId="affff2">
    <w:name w:val="footnote reference"/>
    <w:basedOn w:val="a0"/>
    <w:uiPriority w:val="99"/>
    <w:semiHidden/>
    <w:unhideWhenUsed/>
    <w:rsid w:val="00DE28B3"/>
    <w:rPr>
      <w:sz w:val="20"/>
      <w:vertAlign w:val="superscript"/>
    </w:rPr>
  </w:style>
  <w:style w:type="character" w:customStyle="1" w:styleId="idea">
    <w:name w:val="idea"/>
    <w:basedOn w:val="a0"/>
    <w:rsid w:val="00DE28B3"/>
  </w:style>
  <w:style w:type="character" w:customStyle="1" w:styleId="fieldset-legend">
    <w:name w:val="fieldset-legend"/>
    <w:basedOn w:val="a0"/>
    <w:rsid w:val="00DE28B3"/>
  </w:style>
  <w:style w:type="character" w:customStyle="1" w:styleId="fieldset-legend-prefix">
    <w:name w:val="fieldset-legend-prefix"/>
    <w:basedOn w:val="a0"/>
    <w:rsid w:val="00DE28B3"/>
  </w:style>
  <w:style w:type="character" w:styleId="affff3">
    <w:name w:val="Unresolved Mention"/>
    <w:basedOn w:val="a0"/>
    <w:uiPriority w:val="99"/>
    <w:semiHidden/>
    <w:unhideWhenUsed/>
    <w:rsid w:val="00DE28B3"/>
    <w:rPr>
      <w:color w:val="605E5C"/>
      <w:shd w:val="clear" w:color="auto" w:fill="E1DFDD"/>
    </w:rPr>
  </w:style>
  <w:style w:type="character" w:customStyle="1" w:styleId="cd-date">
    <w:name w:val="cd-date"/>
    <w:basedOn w:val="a0"/>
    <w:rsid w:val="00DE28B3"/>
  </w:style>
  <w:style w:type="paragraph" w:customStyle="1" w:styleId="article-stats">
    <w:name w:val="article-stats"/>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stats-date">
    <w:name w:val="article-stats-date"/>
    <w:basedOn w:val="a0"/>
    <w:rsid w:val="00DE28B3"/>
  </w:style>
  <w:style w:type="paragraph" w:styleId="z-0">
    <w:name w:val="HTML Top of Form"/>
    <w:basedOn w:val="a"/>
    <w:next w:val="a"/>
    <w:link w:val="z-2"/>
    <w:hidden/>
    <w:uiPriority w:val="99"/>
    <w:semiHidden/>
    <w:unhideWhenUsed/>
    <w:rsid w:val="00DE28B3"/>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Начало формы Знак"/>
    <w:basedOn w:val="a0"/>
    <w:link w:val="z-0"/>
    <w:uiPriority w:val="99"/>
    <w:semiHidden/>
    <w:rsid w:val="00DE28B3"/>
    <w:rPr>
      <w:rFonts w:ascii="Arial" w:eastAsia="Times New Roman" w:hAnsi="Arial" w:cs="Arial"/>
      <w:vanish/>
      <w:sz w:val="16"/>
      <w:szCs w:val="16"/>
      <w:lang w:eastAsia="ru-RU"/>
    </w:rPr>
  </w:style>
  <w:style w:type="paragraph" w:styleId="z-3">
    <w:name w:val="HTML Bottom of Form"/>
    <w:basedOn w:val="a"/>
    <w:next w:val="a"/>
    <w:link w:val="z-4"/>
    <w:hidden/>
    <w:uiPriority w:val="99"/>
    <w:semiHidden/>
    <w:unhideWhenUsed/>
    <w:rsid w:val="00DE28B3"/>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4">
    <w:name w:val="z-Конец формы Знак"/>
    <w:basedOn w:val="a0"/>
    <w:link w:val="z-3"/>
    <w:uiPriority w:val="99"/>
    <w:semiHidden/>
    <w:rsid w:val="00DE28B3"/>
    <w:rPr>
      <w:rFonts w:ascii="Arial" w:eastAsia="Times New Roman" w:hAnsi="Arial" w:cs="Arial"/>
      <w:vanish/>
      <w:sz w:val="16"/>
      <w:szCs w:val="16"/>
      <w:lang w:eastAsia="ru-RU"/>
    </w:rPr>
  </w:style>
  <w:style w:type="paragraph" w:customStyle="1" w:styleId="u-current-rating">
    <w:name w:val="u-current-rating"/>
    <w:basedOn w:val="a"/>
    <w:rsid w:val="00DE28B3"/>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character" w:customStyle="1" w:styleId="uscl-each-counter">
    <w:name w:val="uscl-each-counter"/>
    <w:basedOn w:val="a0"/>
    <w:rsid w:val="00DE28B3"/>
  </w:style>
  <w:style w:type="character" w:customStyle="1" w:styleId="pbvybibe">
    <w:name w:val="pbvybibe"/>
    <w:basedOn w:val="a0"/>
    <w:rsid w:val="00DE28B3"/>
  </w:style>
  <w:style w:type="character" w:customStyle="1" w:styleId="bottom-info-block-content">
    <w:name w:val="bottom-info-block-content"/>
    <w:basedOn w:val="a0"/>
    <w:rsid w:val="00DE28B3"/>
  </w:style>
  <w:style w:type="paragraph" w:customStyle="1" w:styleId="style3">
    <w:name w:val="style3"/>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tyle31">
    <w:name w:val="style31"/>
    <w:basedOn w:val="a0"/>
    <w:rsid w:val="00DE28B3"/>
  </w:style>
  <w:style w:type="paragraph" w:customStyle="1" w:styleId="podprislevo1">
    <w:name w:val="podpris_levo1"/>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l-obj">
    <w:name w:val="hl-obj"/>
    <w:basedOn w:val="a0"/>
    <w:rsid w:val="00DE28B3"/>
  </w:style>
  <w:style w:type="character" w:customStyle="1" w:styleId="style2">
    <w:name w:val="style2"/>
    <w:basedOn w:val="a0"/>
    <w:rsid w:val="00DE28B3"/>
  </w:style>
  <w:style w:type="character" w:customStyle="1" w:styleId="podprislevo">
    <w:name w:val="podpris_levo"/>
    <w:basedOn w:val="a0"/>
    <w:rsid w:val="00DE28B3"/>
  </w:style>
  <w:style w:type="paragraph" w:customStyle="1" w:styleId="10d">
    <w:name w:val="10"/>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85pt0pt">
    <w:name w:val="Основной текст + 8;5 pt;Полужирный;Интервал 0 pt"/>
    <w:basedOn w:val="aff"/>
    <w:rsid w:val="00DE28B3"/>
    <w:rPr>
      <w:rFonts w:ascii="Arial" w:eastAsia="Arial" w:hAnsi="Arial" w:cs="Arial"/>
      <w:b/>
      <w:bCs/>
      <w:i w:val="0"/>
      <w:iCs w:val="0"/>
      <w:smallCaps w:val="0"/>
      <w:strike w:val="0"/>
      <w:spacing w:val="-10"/>
      <w:sz w:val="17"/>
      <w:szCs w:val="17"/>
      <w:shd w:val="clear" w:color="auto" w:fill="FFFFFF"/>
    </w:rPr>
  </w:style>
  <w:style w:type="paragraph" w:customStyle="1" w:styleId="msonormal0">
    <w:name w:val="msonormal"/>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e">
    <w:name w:val="Текст1"/>
    <w:basedOn w:val="a"/>
    <w:rsid w:val="00DE28B3"/>
    <w:pPr>
      <w:widowControl w:val="0"/>
      <w:overflowPunct w:val="0"/>
      <w:autoSpaceDE w:val="0"/>
      <w:autoSpaceDN w:val="0"/>
      <w:adjustRightInd w:val="0"/>
      <w:spacing w:after="0" w:line="240" w:lineRule="auto"/>
    </w:pPr>
    <w:rPr>
      <w:rFonts w:ascii="Courier New" w:eastAsia="Times New Roman" w:hAnsi="Courier New" w:cs="Times New Roman"/>
      <w:sz w:val="20"/>
      <w:szCs w:val="20"/>
      <w:lang w:val="en-AU" w:eastAsia="ru-RU"/>
    </w:rPr>
  </w:style>
  <w:style w:type="character" w:customStyle="1" w:styleId="1f">
    <w:name w:val="Основной шрифт абзаца1"/>
    <w:rsid w:val="00DE28B3"/>
    <w:rPr>
      <w:sz w:val="20"/>
    </w:rPr>
  </w:style>
  <w:style w:type="character" w:customStyle="1" w:styleId="1f0">
    <w:name w:val="Выделение1"/>
    <w:rsid w:val="00DE28B3"/>
    <w:rPr>
      <w:i/>
      <w:iCs w:val="0"/>
      <w:sz w:val="20"/>
    </w:rPr>
  </w:style>
  <w:style w:type="character" w:customStyle="1" w:styleId="1f1">
    <w:name w:val="Строгий1"/>
    <w:rsid w:val="00DE28B3"/>
    <w:rPr>
      <w:b/>
      <w:bCs w:val="0"/>
      <w:sz w:val="20"/>
    </w:rPr>
  </w:style>
  <w:style w:type="character" w:customStyle="1" w:styleId="1f2">
    <w:name w:val="Гиперссылка1"/>
    <w:rsid w:val="00DE28B3"/>
    <w:rPr>
      <w:color w:val="0000FF"/>
      <w:sz w:val="20"/>
      <w:u w:val="single"/>
    </w:rPr>
  </w:style>
  <w:style w:type="paragraph" w:customStyle="1" w:styleId="esnhdj">
    <w:name w:val="esnhdj"/>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xdhlk">
    <w:name w:val="cxdhlk"/>
    <w:basedOn w:val="a0"/>
    <w:rsid w:val="00DE28B3"/>
  </w:style>
  <w:style w:type="paragraph" w:customStyle="1" w:styleId="ftvvlh">
    <w:name w:val="ftvvlh"/>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xpkzn">
    <w:name w:val="cxpkzn"/>
    <w:basedOn w:val="a0"/>
    <w:rsid w:val="00DE28B3"/>
  </w:style>
  <w:style w:type="character" w:customStyle="1" w:styleId="apple-tab-span">
    <w:name w:val="apple-tab-span"/>
    <w:basedOn w:val="a0"/>
    <w:rsid w:val="00DE28B3"/>
  </w:style>
  <w:style w:type="paragraph" w:customStyle="1" w:styleId="jornal-9">
    <w:name w:val="jornal-9"/>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style-override-7">
    <w:name w:val="no-style-override-7"/>
    <w:basedOn w:val="a0"/>
    <w:rsid w:val="00DE28B3"/>
  </w:style>
  <w:style w:type="paragraph" w:customStyle="1" w:styleId="ya-share2item">
    <w:name w:val="ya-share2__item"/>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wp-caption-text">
    <w:name w:val="wp-caption-text"/>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llapsible">
    <w:name w:val="collapsible"/>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tooltip">
    <w:name w:val="tooltip"/>
    <w:basedOn w:val="a0"/>
    <w:rsid w:val="00DE28B3"/>
  </w:style>
  <w:style w:type="character" w:styleId="HTML1">
    <w:name w:val="HTML Cite"/>
    <w:basedOn w:val="a0"/>
    <w:uiPriority w:val="99"/>
    <w:semiHidden/>
    <w:unhideWhenUsed/>
    <w:rsid w:val="00DE28B3"/>
    <w:rPr>
      <w:i/>
      <w:iCs/>
    </w:rPr>
  </w:style>
  <w:style w:type="character" w:customStyle="1" w:styleId="1221">
    <w:name w:val="122"/>
    <w:basedOn w:val="a0"/>
    <w:rsid w:val="00DE28B3"/>
  </w:style>
  <w:style w:type="character" w:customStyle="1" w:styleId="1290">
    <w:name w:val="1290"/>
    <w:basedOn w:val="a0"/>
    <w:rsid w:val="00DE28B3"/>
  </w:style>
  <w:style w:type="paragraph" w:customStyle="1" w:styleId="political">
    <w:name w:val="political"/>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pt0">
    <w:name w:val="Основной текст + 10 pt;Полужирный"/>
    <w:basedOn w:val="aff"/>
    <w:rsid w:val="00DE28B3"/>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4f6">
    <w:name w:val="Подпись к картинке (4) + Полужирный"/>
    <w:basedOn w:val="a0"/>
    <w:rsid w:val="00DE28B3"/>
    <w:rPr>
      <w:rFonts w:ascii="Arial Narrow" w:eastAsia="Calibri" w:hAnsi="Arial Narrow" w:cs="Arial Narrow"/>
      <w:b/>
      <w:bCs/>
      <w:i/>
      <w:iCs/>
      <w:sz w:val="17"/>
      <w:szCs w:val="17"/>
      <w:shd w:val="clear" w:color="auto" w:fill="FFFFFF"/>
    </w:rPr>
  </w:style>
  <w:style w:type="character" w:customStyle="1" w:styleId="Bodytext4">
    <w:name w:val="Body text (4)_"/>
    <w:basedOn w:val="a0"/>
    <w:link w:val="Bodytext40"/>
    <w:rsid w:val="00DE28B3"/>
    <w:rPr>
      <w:rFonts w:ascii="Times New Roman" w:eastAsia="Times New Roman" w:hAnsi="Times New Roman" w:cs="Times New Roman"/>
      <w:sz w:val="8"/>
      <w:szCs w:val="8"/>
      <w:shd w:val="clear" w:color="auto" w:fill="FFFFFF"/>
    </w:rPr>
  </w:style>
  <w:style w:type="paragraph" w:customStyle="1" w:styleId="Bodytext40">
    <w:name w:val="Body text (4)"/>
    <w:basedOn w:val="a"/>
    <w:link w:val="Bodytext4"/>
    <w:rsid w:val="00DE28B3"/>
    <w:pPr>
      <w:shd w:val="clear" w:color="auto" w:fill="FFFFFF"/>
      <w:spacing w:after="0" w:line="0" w:lineRule="atLeast"/>
      <w:jc w:val="both"/>
    </w:pPr>
    <w:rPr>
      <w:rFonts w:ascii="Times New Roman" w:eastAsia="Times New Roman" w:hAnsi="Times New Roman" w:cs="Times New Roman"/>
      <w:sz w:val="8"/>
      <w:szCs w:val="8"/>
    </w:rPr>
  </w:style>
  <w:style w:type="character" w:customStyle="1" w:styleId="affff4">
    <w:name w:val="Другое_"/>
    <w:basedOn w:val="a0"/>
    <w:link w:val="affff5"/>
    <w:rsid w:val="00DE28B3"/>
    <w:rPr>
      <w:rFonts w:ascii="Arial" w:eastAsia="Arial" w:hAnsi="Arial" w:cs="Arial"/>
      <w:sz w:val="17"/>
      <w:szCs w:val="17"/>
    </w:rPr>
  </w:style>
  <w:style w:type="paragraph" w:customStyle="1" w:styleId="affff5">
    <w:name w:val="Другое"/>
    <w:basedOn w:val="a"/>
    <w:link w:val="affff4"/>
    <w:rsid w:val="00DE28B3"/>
    <w:pPr>
      <w:widowControl w:val="0"/>
      <w:spacing w:after="0" w:line="240" w:lineRule="auto"/>
      <w:ind w:firstLine="180"/>
    </w:pPr>
    <w:rPr>
      <w:rFonts w:ascii="Arial" w:eastAsia="Arial" w:hAnsi="Arial" w:cs="Arial"/>
      <w:sz w:val="17"/>
      <w:szCs w:val="17"/>
    </w:rPr>
  </w:style>
  <w:style w:type="paragraph" w:customStyle="1" w:styleId="b-articletext">
    <w:name w:val="b-article__text"/>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incutphotogallerypicsrc">
    <w:name w:val="b-incut__photogallery__pic_src"/>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quotedcommas">
    <w:name w:val="quoted__commas"/>
    <w:basedOn w:val="a0"/>
    <w:rsid w:val="00DE28B3"/>
  </w:style>
  <w:style w:type="character" w:customStyle="1" w:styleId="likes-count-minimalcount">
    <w:name w:val="likes-count-minimal__count"/>
    <w:basedOn w:val="a0"/>
    <w:rsid w:val="00DE28B3"/>
  </w:style>
  <w:style w:type="character" w:customStyle="1" w:styleId="ui-lib-buttoncontent-wrapper">
    <w:name w:val="ui-lib-button__content-wrapper"/>
    <w:basedOn w:val="a0"/>
    <w:rsid w:val="00DE28B3"/>
  </w:style>
  <w:style w:type="character" w:customStyle="1" w:styleId="d2edcug0">
    <w:name w:val="d2edcug0"/>
    <w:basedOn w:val="a0"/>
    <w:rsid w:val="00DE28B3"/>
  </w:style>
  <w:style w:type="character" w:customStyle="1" w:styleId="2f6">
    <w:name w:val="Колонтитул (2)_"/>
    <w:basedOn w:val="a0"/>
    <w:link w:val="2f7"/>
    <w:rsid w:val="00DE28B3"/>
    <w:rPr>
      <w:rFonts w:ascii="Times New Roman" w:eastAsia="Times New Roman" w:hAnsi="Times New Roman" w:cs="Times New Roman"/>
      <w:sz w:val="20"/>
      <w:szCs w:val="20"/>
    </w:rPr>
  </w:style>
  <w:style w:type="paragraph" w:customStyle="1" w:styleId="2f7">
    <w:name w:val="Колонтитул (2)"/>
    <w:basedOn w:val="a"/>
    <w:link w:val="2f6"/>
    <w:rsid w:val="00DE28B3"/>
    <w:pPr>
      <w:widowControl w:val="0"/>
      <w:spacing w:after="0" w:line="240" w:lineRule="auto"/>
    </w:pPr>
    <w:rPr>
      <w:rFonts w:ascii="Times New Roman" w:eastAsia="Times New Roman" w:hAnsi="Times New Roman" w:cs="Times New Roman"/>
      <w:sz w:val="20"/>
      <w:szCs w:val="20"/>
    </w:rPr>
  </w:style>
  <w:style w:type="paragraph" w:styleId="affff6">
    <w:name w:val="header"/>
    <w:basedOn w:val="a"/>
    <w:link w:val="affff7"/>
    <w:uiPriority w:val="99"/>
    <w:unhideWhenUsed/>
    <w:rsid w:val="00DE28B3"/>
    <w:pPr>
      <w:widowControl w:val="0"/>
      <w:tabs>
        <w:tab w:val="center" w:pos="4677"/>
        <w:tab w:val="right" w:pos="9355"/>
      </w:tabs>
      <w:spacing w:after="0" w:line="240" w:lineRule="auto"/>
    </w:pPr>
    <w:rPr>
      <w:rFonts w:ascii="Courier New" w:eastAsia="Courier New" w:hAnsi="Courier New" w:cs="Courier New"/>
      <w:color w:val="000000"/>
      <w:sz w:val="24"/>
      <w:szCs w:val="24"/>
      <w:lang w:eastAsia="ru-RU" w:bidi="ru-RU"/>
    </w:rPr>
  </w:style>
  <w:style w:type="character" w:customStyle="1" w:styleId="affff7">
    <w:name w:val="Верхний колонтитул Знак"/>
    <w:basedOn w:val="a0"/>
    <w:link w:val="affff6"/>
    <w:uiPriority w:val="99"/>
    <w:rsid w:val="00DE28B3"/>
    <w:rPr>
      <w:rFonts w:ascii="Courier New" w:eastAsia="Courier New" w:hAnsi="Courier New" w:cs="Courier New"/>
      <w:color w:val="000000"/>
      <w:sz w:val="24"/>
      <w:szCs w:val="24"/>
      <w:lang w:eastAsia="ru-RU" w:bidi="ru-RU"/>
    </w:rPr>
  </w:style>
  <w:style w:type="character" w:customStyle="1" w:styleId="symbol">
    <w:name w:val="symbol"/>
    <w:basedOn w:val="a0"/>
    <w:rsid w:val="00DE28B3"/>
  </w:style>
  <w:style w:type="character" w:customStyle="1" w:styleId="zen-tag-publisherstitle">
    <w:name w:val="zen-tag-publishers__title"/>
    <w:basedOn w:val="a0"/>
    <w:rsid w:val="00DE28B3"/>
  </w:style>
  <w:style w:type="character" w:customStyle="1" w:styleId="ui-lib-call-to-action-barcontainer">
    <w:name w:val="ui-lib-call-to-action-bar__container"/>
    <w:basedOn w:val="a0"/>
    <w:rsid w:val="00DE28B3"/>
  </w:style>
  <w:style w:type="character" w:customStyle="1" w:styleId="ui-lib-call-to-action-bartitle">
    <w:name w:val="ui-lib-call-to-action-bar__title"/>
    <w:basedOn w:val="a0"/>
    <w:rsid w:val="00DE28B3"/>
  </w:style>
  <w:style w:type="character" w:customStyle="1" w:styleId="ui-lib-call-to-action-barchannel-name">
    <w:name w:val="ui-lib-call-to-action-bar__channel-name"/>
    <w:basedOn w:val="a0"/>
    <w:rsid w:val="00DE28B3"/>
  </w:style>
  <w:style w:type="character" w:customStyle="1" w:styleId="bqstart">
    <w:name w:val="bqstart"/>
    <w:basedOn w:val="a0"/>
    <w:rsid w:val="00DE28B3"/>
  </w:style>
  <w:style w:type="character" w:customStyle="1" w:styleId="bqend">
    <w:name w:val="bqend"/>
    <w:basedOn w:val="a0"/>
    <w:rsid w:val="00DE28B3"/>
  </w:style>
  <w:style w:type="paragraph" w:customStyle="1" w:styleId="tar">
    <w:name w:val="tar"/>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stats-view-redesignstats-item-count">
    <w:name w:val="article-stats-view-redesign__stats-item-count"/>
    <w:basedOn w:val="a0"/>
    <w:rsid w:val="00DE28B3"/>
  </w:style>
  <w:style w:type="character" w:customStyle="1" w:styleId="ui-lib-likes-countcount">
    <w:name w:val="ui-lib-likes-count__count"/>
    <w:basedOn w:val="a0"/>
    <w:rsid w:val="00DE28B3"/>
  </w:style>
  <w:style w:type="character" w:customStyle="1" w:styleId="button-icon-texttext">
    <w:name w:val="button-icon-text__text"/>
    <w:basedOn w:val="a0"/>
    <w:rsid w:val="00DE28B3"/>
  </w:style>
  <w:style w:type="character" w:customStyle="1" w:styleId="z-10">
    <w:name w:val="z-Начало формы Знак1"/>
    <w:basedOn w:val="a0"/>
    <w:uiPriority w:val="99"/>
    <w:semiHidden/>
    <w:rsid w:val="00DE28B3"/>
    <w:rPr>
      <w:rFonts w:ascii="Arial" w:hAnsi="Arial" w:cs="Arial"/>
      <w:vanish/>
      <w:sz w:val="16"/>
      <w:szCs w:val="16"/>
    </w:rPr>
  </w:style>
  <w:style w:type="character" w:customStyle="1" w:styleId="z-11">
    <w:name w:val="z-Конец формы Знак1"/>
    <w:basedOn w:val="a0"/>
    <w:uiPriority w:val="99"/>
    <w:semiHidden/>
    <w:rsid w:val="00DE28B3"/>
    <w:rPr>
      <w:rFonts w:ascii="Arial" w:hAnsi="Arial" w:cs="Arial"/>
      <w:vanish/>
      <w:sz w:val="16"/>
      <w:szCs w:val="16"/>
    </w:rPr>
  </w:style>
  <w:style w:type="character" w:customStyle="1" w:styleId="1f3">
    <w:name w:val="Текст выноски Знак1"/>
    <w:basedOn w:val="a0"/>
    <w:uiPriority w:val="99"/>
    <w:semiHidden/>
    <w:rsid w:val="00DE28B3"/>
    <w:rPr>
      <w:rFonts w:ascii="Segoe UI" w:hAnsi="Segoe UI" w:cs="Segoe UI"/>
      <w:sz w:val="18"/>
      <w:szCs w:val="18"/>
    </w:rPr>
  </w:style>
  <w:style w:type="character" w:customStyle="1" w:styleId="7d">
    <w:name w:val="Основной текст (7) + Не курсив"/>
    <w:basedOn w:val="a0"/>
    <w:rsid w:val="00DE28B3"/>
    <w:rPr>
      <w:rFonts w:ascii="Arial Narrow" w:eastAsia="Arial Narrow" w:hAnsi="Arial Narrow" w:cs="Arial Narrow"/>
      <w:b w:val="0"/>
      <w:bCs w:val="0"/>
      <w:i/>
      <w:iCs/>
      <w:smallCaps w:val="0"/>
      <w:strike w:val="0"/>
      <w:spacing w:val="0"/>
      <w:sz w:val="19"/>
      <w:szCs w:val="19"/>
    </w:rPr>
  </w:style>
  <w:style w:type="paragraph" w:customStyle="1" w:styleId="6c">
    <w:name w:val="Подпись к таблице (6)"/>
    <w:basedOn w:val="a"/>
    <w:rsid w:val="00DE28B3"/>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cs="Times New Roman"/>
      <w:sz w:val="15"/>
      <w:szCs w:val="20"/>
      <w:lang w:eastAsia="ru-RU"/>
    </w:rPr>
  </w:style>
  <w:style w:type="paragraph" w:customStyle="1" w:styleId="txt1">
    <w:name w:val="txt1"/>
    <w:basedOn w:val="a"/>
    <w:rsid w:val="00DE28B3"/>
    <w:pPr>
      <w:spacing w:before="100" w:beforeAutospacing="1" w:after="100" w:afterAutospacing="1" w:line="432" w:lineRule="auto"/>
      <w:ind w:firstLine="720"/>
      <w:jc w:val="both"/>
    </w:pPr>
    <w:rPr>
      <w:rFonts w:ascii="Times New Roman" w:eastAsia="Times New Roman" w:hAnsi="Times New Roman" w:cs="Times New Roman"/>
      <w:sz w:val="24"/>
      <w:szCs w:val="24"/>
      <w:lang w:eastAsia="ru-RU"/>
    </w:rPr>
  </w:style>
  <w:style w:type="character" w:customStyle="1" w:styleId="142">
    <w:name w:val="Заголовок №14_"/>
    <w:basedOn w:val="a0"/>
    <w:link w:val="140"/>
    <w:rsid w:val="00DE28B3"/>
    <w:rPr>
      <w:rFonts w:ascii="Tahoma" w:hAnsi="Tahoma" w:cs="Tahoma"/>
      <w:sz w:val="30"/>
      <w:szCs w:val="30"/>
      <w:shd w:val="clear" w:color="auto" w:fill="FFFFFF"/>
    </w:rPr>
  </w:style>
  <w:style w:type="character" w:customStyle="1" w:styleId="selected1">
    <w:name w:val="selected1"/>
    <w:basedOn w:val="a0"/>
    <w:rsid w:val="00DE28B3"/>
    <w:rPr>
      <w:color w:val="05A505"/>
    </w:rPr>
  </w:style>
  <w:style w:type="character" w:customStyle="1" w:styleId="7pt1">
    <w:name w:val="Основной текст + 7 pt;Полужирный"/>
    <w:basedOn w:val="aff"/>
    <w:rsid w:val="00DE28B3"/>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434">
    <w:name w:val="Основной текст + Полужирный43"/>
    <w:basedOn w:val="a0"/>
    <w:uiPriority w:val="99"/>
    <w:rsid w:val="00DE28B3"/>
    <w:rPr>
      <w:rFonts w:ascii="Arial Narrow" w:hAnsi="Arial Narrow" w:cs="Arial Narrow"/>
      <w:b/>
      <w:bCs/>
      <w:spacing w:val="0"/>
      <w:sz w:val="18"/>
      <w:szCs w:val="18"/>
      <w:shd w:val="clear" w:color="auto" w:fill="FFFFFF"/>
    </w:rPr>
  </w:style>
  <w:style w:type="character" w:customStyle="1" w:styleId="315">
    <w:name w:val="Основной текст + Курсив31"/>
    <w:basedOn w:val="a0"/>
    <w:uiPriority w:val="99"/>
    <w:rsid w:val="00DE28B3"/>
    <w:rPr>
      <w:rFonts w:ascii="Arial Narrow" w:hAnsi="Arial Narrow" w:cs="Arial Narrow"/>
      <w:i/>
      <w:iCs/>
      <w:spacing w:val="0"/>
      <w:sz w:val="18"/>
      <w:szCs w:val="18"/>
      <w:shd w:val="clear" w:color="auto" w:fill="FFFFFF"/>
    </w:rPr>
  </w:style>
  <w:style w:type="character" w:customStyle="1" w:styleId="data1">
    <w:name w:val="data1"/>
    <w:basedOn w:val="a0"/>
    <w:rsid w:val="00DE28B3"/>
    <w:rPr>
      <w:i/>
      <w:iCs/>
      <w:vanish w:val="0"/>
      <w:webHidden w:val="0"/>
      <w:specVanish w:val="0"/>
    </w:rPr>
  </w:style>
  <w:style w:type="paragraph" w:customStyle="1" w:styleId="el-text">
    <w:name w:val="el-text"/>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73">
    <w:name w:val="Основной текст + Курсив37"/>
    <w:basedOn w:val="a0"/>
    <w:uiPriority w:val="99"/>
    <w:rsid w:val="00DE28B3"/>
    <w:rPr>
      <w:rFonts w:ascii="Arial Narrow" w:hAnsi="Arial Narrow" w:cs="Arial Narrow"/>
      <w:i/>
      <w:iCs/>
      <w:sz w:val="18"/>
      <w:szCs w:val="18"/>
      <w:shd w:val="clear" w:color="auto" w:fill="FFFFFF"/>
    </w:rPr>
  </w:style>
  <w:style w:type="character" w:customStyle="1" w:styleId="295pt0pt">
    <w:name w:val="Основной текст (2) + 9;5 pt;Полужирный;Не курсив;Интервал 0 pt"/>
    <w:basedOn w:val="2a"/>
    <w:rsid w:val="00DE28B3"/>
    <w:rPr>
      <w:rFonts w:ascii="Arial" w:eastAsia="Arial" w:hAnsi="Arial" w:cs="Arial"/>
      <w:b/>
      <w:bCs/>
      <w:i/>
      <w:iCs/>
      <w:smallCaps w:val="0"/>
      <w:strike w:val="0"/>
      <w:spacing w:val="-10"/>
      <w:w w:val="80"/>
      <w:sz w:val="19"/>
      <w:szCs w:val="19"/>
      <w:shd w:val="clear" w:color="auto" w:fill="FFFFFF"/>
    </w:rPr>
  </w:style>
  <w:style w:type="paragraph" w:styleId="affff8">
    <w:name w:val="No Spacing"/>
    <w:basedOn w:val="a"/>
    <w:uiPriority w:val="1"/>
    <w:qFormat/>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613">
    <w:name w:val="Основной текст (6) + Не курсив1"/>
    <w:basedOn w:val="65"/>
    <w:uiPriority w:val="99"/>
    <w:rsid w:val="00DE28B3"/>
    <w:rPr>
      <w:rFonts w:ascii="Arial Narrow" w:eastAsia="Microsoft Sans Serif" w:hAnsi="Arial Narrow" w:cs="Arial Narrow"/>
      <w:i/>
      <w:iCs/>
      <w:spacing w:val="0"/>
      <w:sz w:val="17"/>
      <w:szCs w:val="17"/>
      <w:shd w:val="clear" w:color="auto" w:fill="FFFFFF"/>
      <w:lang w:eastAsia="ru-RU"/>
    </w:rPr>
  </w:style>
  <w:style w:type="character" w:customStyle="1" w:styleId="122pt">
    <w:name w:val="Основной текст (12) + Интервал 2 pt"/>
    <w:rsid w:val="00DE28B3"/>
    <w:rPr>
      <w:spacing w:val="50"/>
      <w:sz w:val="16"/>
    </w:rPr>
  </w:style>
  <w:style w:type="character" w:customStyle="1" w:styleId="5e">
    <w:name w:val="Основной текст (5) + Не курсив"/>
    <w:rsid w:val="00DE28B3"/>
    <w:rPr>
      <w:rFonts w:ascii="Arial" w:hAnsi="Arial"/>
      <w:i/>
      <w:spacing w:val="0"/>
      <w:sz w:val="26"/>
    </w:rPr>
  </w:style>
  <w:style w:type="paragraph" w:customStyle="1" w:styleId="Pa3">
    <w:name w:val="Pa3"/>
    <w:basedOn w:val="Default"/>
    <w:next w:val="Default"/>
    <w:uiPriority w:val="99"/>
    <w:rsid w:val="00DE28B3"/>
    <w:pPr>
      <w:spacing w:line="181" w:lineRule="atLeast"/>
    </w:pPr>
    <w:rPr>
      <w:rFonts w:ascii="Palatino Linotype" w:hAnsi="Palatino Linotype" w:cstheme="minorBidi"/>
      <w:color w:val="auto"/>
    </w:rPr>
  </w:style>
  <w:style w:type="character" w:customStyle="1" w:styleId="A40">
    <w:name w:val="A4"/>
    <w:uiPriority w:val="99"/>
    <w:rsid w:val="00DE28B3"/>
    <w:rPr>
      <w:rFonts w:cs="Palatino Linotype"/>
      <w:color w:val="000000"/>
      <w:sz w:val="19"/>
      <w:szCs w:val="19"/>
    </w:rPr>
  </w:style>
  <w:style w:type="character" w:customStyle="1" w:styleId="A30">
    <w:name w:val="A3"/>
    <w:uiPriority w:val="99"/>
    <w:rsid w:val="00DE28B3"/>
    <w:rPr>
      <w:rFonts w:cs="Palatino Linotype"/>
      <w:i/>
      <w:iCs/>
      <w:color w:val="000000"/>
      <w:sz w:val="19"/>
      <w:szCs w:val="19"/>
    </w:rPr>
  </w:style>
  <w:style w:type="paragraph" w:customStyle="1" w:styleId="Pa1">
    <w:name w:val="Pa1"/>
    <w:basedOn w:val="Default"/>
    <w:next w:val="Default"/>
    <w:uiPriority w:val="99"/>
    <w:rsid w:val="00DE28B3"/>
    <w:pPr>
      <w:spacing w:line="181" w:lineRule="atLeast"/>
    </w:pPr>
    <w:rPr>
      <w:rFonts w:ascii="Palatino Linotype" w:hAnsi="Palatino Linotype" w:cstheme="minorBidi"/>
      <w:color w:val="auto"/>
    </w:rPr>
  </w:style>
  <w:style w:type="character" w:customStyle="1" w:styleId="10pt-1pt">
    <w:name w:val="Основной текст + 10 pt;Полужирный;Интервал -1 pt"/>
    <w:basedOn w:val="aff"/>
    <w:rsid w:val="00DE28B3"/>
    <w:rPr>
      <w:rFonts w:ascii="Arial" w:eastAsia="Arial" w:hAnsi="Arial" w:cs="Arial"/>
      <w:b/>
      <w:bCs/>
      <w:i w:val="0"/>
      <w:iCs w:val="0"/>
      <w:smallCaps w:val="0"/>
      <w:strike w:val="0"/>
      <w:spacing w:val="-20"/>
      <w:sz w:val="20"/>
      <w:szCs w:val="20"/>
      <w:shd w:val="clear" w:color="auto" w:fill="FFFFFF"/>
    </w:rPr>
  </w:style>
  <w:style w:type="character" w:customStyle="1" w:styleId="6pt1">
    <w:name w:val="Основной текст + 6 pt"/>
    <w:basedOn w:val="aff"/>
    <w:uiPriority w:val="99"/>
    <w:rsid w:val="00DE28B3"/>
    <w:rPr>
      <w:rFonts w:ascii="Century Gothic" w:eastAsia="Century Gothic" w:hAnsi="Century Gothic" w:cs="Century Gothic"/>
      <w:b w:val="0"/>
      <w:bCs w:val="0"/>
      <w:i w:val="0"/>
      <w:iCs w:val="0"/>
      <w:smallCaps w:val="0"/>
      <w:strike w:val="0"/>
      <w:spacing w:val="0"/>
      <w:sz w:val="12"/>
      <w:szCs w:val="12"/>
      <w:shd w:val="clear" w:color="auto" w:fill="FFFFFF"/>
    </w:rPr>
  </w:style>
  <w:style w:type="paragraph" w:customStyle="1" w:styleId="1f4">
    <w:name w:val="Подпись к картинке1"/>
    <w:basedOn w:val="a"/>
    <w:uiPriority w:val="99"/>
    <w:rsid w:val="00DE28B3"/>
    <w:pPr>
      <w:shd w:val="clear" w:color="auto" w:fill="FFFFFF"/>
      <w:spacing w:after="0" w:line="240" w:lineRule="atLeast"/>
      <w:ind w:hanging="280"/>
    </w:pPr>
    <w:rPr>
      <w:rFonts w:ascii="Arial" w:eastAsia="Arial Unicode MS" w:hAnsi="Arial" w:cs="Arial"/>
      <w:b/>
      <w:bCs/>
      <w:sz w:val="14"/>
      <w:szCs w:val="14"/>
      <w:lang w:eastAsia="ru-RU"/>
    </w:rPr>
  </w:style>
  <w:style w:type="character" w:customStyle="1" w:styleId="w">
    <w:name w:val="w"/>
    <w:basedOn w:val="a0"/>
    <w:rsid w:val="00DE28B3"/>
  </w:style>
  <w:style w:type="paragraph" w:customStyle="1" w:styleId="uk-margin1">
    <w:name w:val="uk-margin1"/>
    <w:basedOn w:val="a"/>
    <w:rsid w:val="00DE28B3"/>
    <w:pPr>
      <w:spacing w:before="100" w:beforeAutospacing="1" w:after="225" w:line="240" w:lineRule="auto"/>
      <w:jc w:val="both"/>
    </w:pPr>
    <w:rPr>
      <w:rFonts w:ascii="Times New Roman" w:eastAsia="Times New Roman" w:hAnsi="Times New Roman" w:cs="Times New Roman"/>
      <w:sz w:val="24"/>
      <w:szCs w:val="24"/>
      <w:lang w:eastAsia="ru-RU"/>
    </w:rPr>
  </w:style>
  <w:style w:type="character" w:customStyle="1" w:styleId="hcc">
    <w:name w:val="hcc"/>
    <w:basedOn w:val="a0"/>
    <w:rsid w:val="00DE28B3"/>
  </w:style>
  <w:style w:type="character" w:customStyle="1" w:styleId="2f8">
    <w:name w:val="Оглавление (2)_"/>
    <w:basedOn w:val="a0"/>
    <w:rsid w:val="00DE28B3"/>
    <w:rPr>
      <w:rFonts w:ascii="Arial" w:eastAsia="Times New Roman" w:hAnsi="Arial" w:cs="Times New Roman"/>
      <w:spacing w:val="-10"/>
      <w:sz w:val="26"/>
      <w:szCs w:val="20"/>
      <w:shd w:val="clear" w:color="auto" w:fill="FFFFFF"/>
      <w:lang w:eastAsia="ru-RU"/>
    </w:rPr>
  </w:style>
  <w:style w:type="character" w:customStyle="1" w:styleId="50pt0">
    <w:name w:val="Подпись к таблице (5) + Интервал 0 pt"/>
    <w:rsid w:val="00DE28B3"/>
    <w:rPr>
      <w:rFonts w:ascii="Times New Roman" w:hAnsi="Times New Roman"/>
      <w:spacing w:val="10"/>
      <w:sz w:val="16"/>
    </w:rPr>
  </w:style>
  <w:style w:type="character" w:customStyle="1" w:styleId="136">
    <w:name w:val="Оглавление + 13"/>
    <w:rsid w:val="00DE28B3"/>
    <w:rPr>
      <w:rFonts w:ascii="Arial" w:hAnsi="Arial"/>
      <w:sz w:val="27"/>
    </w:rPr>
  </w:style>
  <w:style w:type="character" w:customStyle="1" w:styleId="343">
    <w:name w:val="Заголовок №3 (4)_"/>
    <w:basedOn w:val="a0"/>
    <w:link w:val="344"/>
    <w:locked/>
    <w:rsid w:val="00DE28B3"/>
    <w:rPr>
      <w:rFonts w:ascii="Times New Roman" w:hAnsi="Times New Roman" w:cs="Times New Roman"/>
      <w:sz w:val="20"/>
      <w:szCs w:val="20"/>
      <w:shd w:val="clear" w:color="auto" w:fill="FFFFFF"/>
    </w:rPr>
  </w:style>
  <w:style w:type="paragraph" w:customStyle="1" w:styleId="344">
    <w:name w:val="Заголовок №3 (4)"/>
    <w:basedOn w:val="a"/>
    <w:link w:val="343"/>
    <w:rsid w:val="00DE28B3"/>
    <w:pPr>
      <w:shd w:val="clear" w:color="auto" w:fill="FFFFFF"/>
      <w:spacing w:after="0" w:line="235" w:lineRule="exact"/>
      <w:jc w:val="center"/>
      <w:outlineLvl w:val="2"/>
    </w:pPr>
    <w:rPr>
      <w:rFonts w:ascii="Times New Roman" w:hAnsi="Times New Roman" w:cs="Times New Roman"/>
      <w:sz w:val="20"/>
      <w:szCs w:val="20"/>
    </w:rPr>
  </w:style>
  <w:style w:type="character" w:customStyle="1" w:styleId="341pt">
    <w:name w:val="Заголовок №3 (4) + Интервал 1 pt"/>
    <w:basedOn w:val="343"/>
    <w:rsid w:val="00DE28B3"/>
    <w:rPr>
      <w:rFonts w:ascii="Times New Roman" w:hAnsi="Times New Roman" w:cs="Times New Roman"/>
      <w:spacing w:val="30"/>
      <w:sz w:val="20"/>
      <w:szCs w:val="20"/>
      <w:shd w:val="clear" w:color="auto" w:fill="FFFFFF"/>
    </w:rPr>
  </w:style>
  <w:style w:type="character" w:customStyle="1" w:styleId="textemphasis">
    <w:name w:val="text_emphasis"/>
    <w:basedOn w:val="a0"/>
    <w:rsid w:val="00DE28B3"/>
  </w:style>
  <w:style w:type="character" w:customStyle="1" w:styleId="mw-headline">
    <w:name w:val="mw-headline"/>
    <w:basedOn w:val="a0"/>
    <w:rsid w:val="00DE28B3"/>
  </w:style>
  <w:style w:type="character" w:customStyle="1" w:styleId="6pt3">
    <w:name w:val="Основной текст + Интервал 6 pt"/>
    <w:basedOn w:val="aff"/>
    <w:rsid w:val="00DE28B3"/>
    <w:rPr>
      <w:rFonts w:ascii="Arial" w:eastAsia="Arial" w:hAnsi="Arial" w:cs="Arial"/>
      <w:b w:val="0"/>
      <w:bCs w:val="0"/>
      <w:i w:val="0"/>
      <w:iCs w:val="0"/>
      <w:smallCaps w:val="0"/>
      <w:strike w:val="0"/>
      <w:spacing w:val="130"/>
      <w:sz w:val="26"/>
      <w:szCs w:val="26"/>
      <w:shd w:val="clear" w:color="auto" w:fill="FFFFFF"/>
    </w:rPr>
  </w:style>
  <w:style w:type="character" w:customStyle="1" w:styleId="mw-editsection">
    <w:name w:val="mw-editsection"/>
    <w:basedOn w:val="a0"/>
    <w:rsid w:val="00DE28B3"/>
  </w:style>
  <w:style w:type="character" w:customStyle="1" w:styleId="mw-editsection-bracket">
    <w:name w:val="mw-editsection-bracket"/>
    <w:basedOn w:val="a0"/>
    <w:rsid w:val="00DE28B3"/>
  </w:style>
  <w:style w:type="character" w:customStyle="1" w:styleId="mw-editsection-divider">
    <w:name w:val="mw-editsection-divider"/>
    <w:basedOn w:val="a0"/>
    <w:rsid w:val="00DE28B3"/>
  </w:style>
  <w:style w:type="character" w:customStyle="1" w:styleId="valueoftype1">
    <w:name w:val="value_of_type_1"/>
    <w:basedOn w:val="a0"/>
    <w:rsid w:val="00DE28B3"/>
  </w:style>
  <w:style w:type="character" w:customStyle="1" w:styleId="textitalicbold">
    <w:name w:val="textitalicbold"/>
    <w:basedOn w:val="a0"/>
    <w:rsid w:val="00DE28B3"/>
  </w:style>
  <w:style w:type="paragraph" w:customStyle="1" w:styleId="blockquote0">
    <w:name w:val="blockquote"/>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linevert1">
    <w:name w:val="line_vert1"/>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89">
    <w:name w:val="Заголовок №18_"/>
    <w:basedOn w:val="a0"/>
    <w:rsid w:val="00DE28B3"/>
    <w:rPr>
      <w:rFonts w:ascii="Arial" w:eastAsia="Arial" w:hAnsi="Arial" w:cs="Arial"/>
      <w:b/>
      <w:bCs/>
      <w:i/>
      <w:iCs/>
      <w:smallCaps w:val="0"/>
      <w:strike w:val="0"/>
      <w:sz w:val="16"/>
      <w:szCs w:val="16"/>
      <w:u w:val="none"/>
    </w:rPr>
  </w:style>
  <w:style w:type="character" w:customStyle="1" w:styleId="affff9">
    <w:name w:val="Заголовок Знак"/>
    <w:basedOn w:val="a0"/>
    <w:link w:val="affffa"/>
    <w:uiPriority w:val="10"/>
    <w:rsid w:val="00DE28B3"/>
    <w:rPr>
      <w:rFonts w:asciiTheme="majorHAnsi" w:eastAsiaTheme="majorEastAsia" w:hAnsiTheme="majorHAnsi" w:cstheme="majorBidi"/>
      <w:spacing w:val="-10"/>
      <w:kern w:val="28"/>
      <w:sz w:val="56"/>
      <w:szCs w:val="56"/>
    </w:rPr>
  </w:style>
  <w:style w:type="paragraph" w:styleId="affffa">
    <w:name w:val="Title"/>
    <w:basedOn w:val="a"/>
    <w:next w:val="a"/>
    <w:link w:val="affff9"/>
    <w:uiPriority w:val="10"/>
    <w:qFormat/>
    <w:rsid w:val="00DE28B3"/>
    <w:pPr>
      <w:spacing w:after="0" w:line="240" w:lineRule="auto"/>
      <w:contextualSpacing/>
      <w:jc w:val="both"/>
    </w:pPr>
    <w:rPr>
      <w:rFonts w:asciiTheme="majorHAnsi" w:eastAsiaTheme="majorEastAsia" w:hAnsiTheme="majorHAnsi" w:cstheme="majorBidi"/>
      <w:spacing w:val="-10"/>
      <w:kern w:val="28"/>
      <w:sz w:val="56"/>
      <w:szCs w:val="56"/>
    </w:rPr>
  </w:style>
  <w:style w:type="character" w:customStyle="1" w:styleId="1f5">
    <w:name w:val="Заголовок Знак1"/>
    <w:basedOn w:val="a0"/>
    <w:uiPriority w:val="10"/>
    <w:rsid w:val="00DE28B3"/>
    <w:rPr>
      <w:rFonts w:asciiTheme="majorHAnsi" w:eastAsiaTheme="majorEastAsia" w:hAnsiTheme="majorHAnsi" w:cstheme="majorBidi"/>
      <w:spacing w:val="-10"/>
      <w:kern w:val="28"/>
      <w:sz w:val="56"/>
      <w:szCs w:val="56"/>
    </w:rPr>
  </w:style>
  <w:style w:type="paragraph" w:styleId="HTML2">
    <w:name w:val="HTML Address"/>
    <w:basedOn w:val="a"/>
    <w:link w:val="HTML3"/>
    <w:uiPriority w:val="99"/>
    <w:semiHidden/>
    <w:unhideWhenUsed/>
    <w:rsid w:val="00DE28B3"/>
    <w:pPr>
      <w:spacing w:after="0" w:line="240" w:lineRule="auto"/>
    </w:pPr>
    <w:rPr>
      <w:rFonts w:ascii="Times New Roman" w:eastAsia="Times New Roman" w:hAnsi="Times New Roman" w:cs="Times New Roman"/>
      <w:i/>
      <w:iCs/>
      <w:sz w:val="24"/>
      <w:szCs w:val="24"/>
      <w:lang w:eastAsia="ru-RU"/>
    </w:rPr>
  </w:style>
  <w:style w:type="character" w:customStyle="1" w:styleId="HTML3">
    <w:name w:val="Адрес HTML Знак"/>
    <w:basedOn w:val="a0"/>
    <w:link w:val="HTML2"/>
    <w:uiPriority w:val="99"/>
    <w:semiHidden/>
    <w:rsid w:val="00DE28B3"/>
    <w:rPr>
      <w:rFonts w:ascii="Times New Roman" w:eastAsia="Times New Roman" w:hAnsi="Times New Roman" w:cs="Times New Roman"/>
      <w:i/>
      <w:iCs/>
      <w:sz w:val="24"/>
      <w:szCs w:val="24"/>
      <w:lang w:eastAsia="ru-RU"/>
    </w:rPr>
  </w:style>
  <w:style w:type="paragraph" w:customStyle="1" w:styleId="picture-center">
    <w:name w:val="picture-center"/>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icture-sign">
    <w:name w:val="picture-sign"/>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f9">
    <w:name w:val="Выделение2"/>
    <w:basedOn w:val="a0"/>
    <w:rsid w:val="00DE28B3"/>
  </w:style>
  <w:style w:type="character" w:customStyle="1" w:styleId="2fa">
    <w:name w:val="Строгий2"/>
    <w:basedOn w:val="a0"/>
    <w:rsid w:val="00DE28B3"/>
  </w:style>
  <w:style w:type="paragraph" w:customStyle="1" w:styleId="doctext">
    <w:name w:val="doc__text"/>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vh">
    <w:name w:val="vh"/>
    <w:basedOn w:val="a0"/>
    <w:rsid w:val="00DE28B3"/>
  </w:style>
  <w:style w:type="paragraph" w:customStyle="1" w:styleId="docmediatext">
    <w:name w:val="doc_media__text"/>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octhought">
    <w:name w:val="doc__thought"/>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stats-viewstats-item-count">
    <w:name w:val="article-stats-view__stats-item-count"/>
    <w:basedOn w:val="a0"/>
    <w:rsid w:val="00DE28B3"/>
  </w:style>
  <w:style w:type="character" w:customStyle="1" w:styleId="9b">
    <w:name w:val="Заголовок №9_"/>
    <w:basedOn w:val="a0"/>
    <w:link w:val="9c"/>
    <w:rsid w:val="00DE28B3"/>
    <w:rPr>
      <w:rFonts w:ascii="Arial" w:eastAsia="Arial" w:hAnsi="Arial" w:cs="Arial"/>
      <w:b/>
      <w:bCs/>
      <w:color w:val="231F20"/>
    </w:rPr>
  </w:style>
  <w:style w:type="paragraph" w:customStyle="1" w:styleId="9c">
    <w:name w:val="Заголовок №9"/>
    <w:basedOn w:val="a"/>
    <w:link w:val="9b"/>
    <w:rsid w:val="00DE28B3"/>
    <w:pPr>
      <w:widowControl w:val="0"/>
      <w:spacing w:after="0" w:line="240" w:lineRule="auto"/>
      <w:ind w:firstLine="160"/>
      <w:outlineLvl w:val="8"/>
    </w:pPr>
    <w:rPr>
      <w:rFonts w:ascii="Arial" w:eastAsia="Arial" w:hAnsi="Arial" w:cs="Arial"/>
      <w:b/>
      <w:bCs/>
      <w:color w:val="231F20"/>
    </w:rPr>
  </w:style>
  <w:style w:type="paragraph" w:customStyle="1" w:styleId="Para1">
    <w:name w:val="Para 1"/>
    <w:basedOn w:val="a"/>
    <w:qFormat/>
    <w:rsid w:val="004B646F"/>
    <w:pPr>
      <w:spacing w:after="0" w:line="288" w:lineRule="atLeast"/>
      <w:ind w:firstLineChars="200" w:firstLine="200"/>
      <w:jc w:val="both"/>
    </w:pPr>
    <w:rPr>
      <w:rFonts w:ascii="Cambria" w:eastAsia="Cambria" w:hAnsi="Cambria" w:cs="Times New Roman"/>
      <w:i/>
      <w:iCs/>
      <w:color w:val="000000"/>
      <w:sz w:val="24"/>
      <w:szCs w:val="24"/>
      <w:lang w:val="ru" w:eastAsia="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154">
      <w:bodyDiv w:val="1"/>
      <w:marLeft w:val="0"/>
      <w:marRight w:val="0"/>
      <w:marTop w:val="0"/>
      <w:marBottom w:val="0"/>
      <w:divBdr>
        <w:top w:val="none" w:sz="0" w:space="0" w:color="auto"/>
        <w:left w:val="none" w:sz="0" w:space="0" w:color="auto"/>
        <w:bottom w:val="none" w:sz="0" w:space="0" w:color="auto"/>
        <w:right w:val="none" w:sz="0" w:space="0" w:color="auto"/>
      </w:divBdr>
    </w:div>
    <w:div w:id="3242805">
      <w:bodyDiv w:val="1"/>
      <w:marLeft w:val="0"/>
      <w:marRight w:val="0"/>
      <w:marTop w:val="0"/>
      <w:marBottom w:val="0"/>
      <w:divBdr>
        <w:top w:val="none" w:sz="0" w:space="0" w:color="auto"/>
        <w:left w:val="none" w:sz="0" w:space="0" w:color="auto"/>
        <w:bottom w:val="none" w:sz="0" w:space="0" w:color="auto"/>
        <w:right w:val="none" w:sz="0" w:space="0" w:color="auto"/>
      </w:divBdr>
    </w:div>
    <w:div w:id="15933534">
      <w:bodyDiv w:val="1"/>
      <w:marLeft w:val="0"/>
      <w:marRight w:val="0"/>
      <w:marTop w:val="0"/>
      <w:marBottom w:val="75"/>
      <w:divBdr>
        <w:top w:val="none" w:sz="0" w:space="0" w:color="auto"/>
        <w:left w:val="none" w:sz="0" w:space="0" w:color="auto"/>
        <w:bottom w:val="none" w:sz="0" w:space="0" w:color="auto"/>
        <w:right w:val="none" w:sz="0" w:space="0" w:color="auto"/>
      </w:divBdr>
      <w:divsChild>
        <w:div w:id="1111045674">
          <w:marLeft w:val="2400"/>
          <w:marRight w:val="0"/>
          <w:marTop w:val="0"/>
          <w:marBottom w:val="0"/>
          <w:divBdr>
            <w:top w:val="none" w:sz="0" w:space="0" w:color="auto"/>
            <w:left w:val="none" w:sz="0" w:space="0" w:color="auto"/>
            <w:bottom w:val="none" w:sz="0" w:space="0" w:color="auto"/>
            <w:right w:val="none" w:sz="0" w:space="0" w:color="auto"/>
          </w:divBdr>
          <w:divsChild>
            <w:div w:id="1511409050">
              <w:marLeft w:val="0"/>
              <w:marRight w:val="0"/>
              <w:marTop w:val="0"/>
              <w:marBottom w:val="0"/>
              <w:divBdr>
                <w:top w:val="none" w:sz="0" w:space="0" w:color="auto"/>
                <w:left w:val="none" w:sz="0" w:space="0" w:color="auto"/>
                <w:bottom w:val="none" w:sz="0" w:space="0" w:color="auto"/>
                <w:right w:val="none" w:sz="0" w:space="0" w:color="auto"/>
              </w:divBdr>
              <w:divsChild>
                <w:div w:id="580989404">
                  <w:marLeft w:val="0"/>
                  <w:marRight w:val="0"/>
                  <w:marTop w:val="0"/>
                  <w:marBottom w:val="0"/>
                  <w:divBdr>
                    <w:top w:val="none" w:sz="0" w:space="0" w:color="auto"/>
                    <w:left w:val="none" w:sz="0" w:space="0" w:color="auto"/>
                    <w:bottom w:val="none" w:sz="0" w:space="0" w:color="auto"/>
                    <w:right w:val="none" w:sz="0" w:space="0" w:color="auto"/>
                  </w:divBdr>
                  <w:divsChild>
                    <w:div w:id="97513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939151">
      <w:bodyDiv w:val="1"/>
      <w:marLeft w:val="0"/>
      <w:marRight w:val="0"/>
      <w:marTop w:val="0"/>
      <w:marBottom w:val="0"/>
      <w:divBdr>
        <w:top w:val="none" w:sz="0" w:space="0" w:color="auto"/>
        <w:left w:val="none" w:sz="0" w:space="0" w:color="auto"/>
        <w:bottom w:val="none" w:sz="0" w:space="0" w:color="auto"/>
        <w:right w:val="none" w:sz="0" w:space="0" w:color="auto"/>
      </w:divBdr>
      <w:divsChild>
        <w:div w:id="1117141239">
          <w:marLeft w:val="0"/>
          <w:marRight w:val="0"/>
          <w:marTop w:val="0"/>
          <w:marBottom w:val="0"/>
          <w:divBdr>
            <w:top w:val="none" w:sz="0" w:space="0" w:color="auto"/>
            <w:left w:val="none" w:sz="0" w:space="0" w:color="auto"/>
            <w:bottom w:val="none" w:sz="0" w:space="0" w:color="auto"/>
            <w:right w:val="none" w:sz="0" w:space="0" w:color="auto"/>
          </w:divBdr>
          <w:divsChild>
            <w:div w:id="538856095">
              <w:marLeft w:val="0"/>
              <w:marRight w:val="0"/>
              <w:marTop w:val="0"/>
              <w:marBottom w:val="0"/>
              <w:divBdr>
                <w:top w:val="none" w:sz="0" w:space="0" w:color="auto"/>
                <w:left w:val="none" w:sz="0" w:space="0" w:color="auto"/>
                <w:bottom w:val="none" w:sz="0" w:space="0" w:color="auto"/>
                <w:right w:val="none" w:sz="0" w:space="0" w:color="auto"/>
              </w:divBdr>
              <w:divsChild>
                <w:div w:id="2061318002">
                  <w:marLeft w:val="0"/>
                  <w:marRight w:val="0"/>
                  <w:marTop w:val="0"/>
                  <w:marBottom w:val="0"/>
                  <w:divBdr>
                    <w:top w:val="none" w:sz="0" w:space="0" w:color="auto"/>
                    <w:left w:val="none" w:sz="0" w:space="0" w:color="auto"/>
                    <w:bottom w:val="none" w:sz="0" w:space="0" w:color="auto"/>
                    <w:right w:val="none" w:sz="0" w:space="0" w:color="auto"/>
                  </w:divBdr>
                  <w:divsChild>
                    <w:div w:id="1428574190">
                      <w:marLeft w:val="0"/>
                      <w:marRight w:val="0"/>
                      <w:marTop w:val="0"/>
                      <w:marBottom w:val="0"/>
                      <w:divBdr>
                        <w:top w:val="none" w:sz="0" w:space="0" w:color="auto"/>
                        <w:left w:val="none" w:sz="0" w:space="0" w:color="auto"/>
                        <w:bottom w:val="none" w:sz="0" w:space="0" w:color="auto"/>
                        <w:right w:val="none" w:sz="0" w:space="0" w:color="auto"/>
                      </w:divBdr>
                      <w:divsChild>
                        <w:div w:id="544802715">
                          <w:marLeft w:val="0"/>
                          <w:marRight w:val="0"/>
                          <w:marTop w:val="0"/>
                          <w:marBottom w:val="0"/>
                          <w:divBdr>
                            <w:top w:val="none" w:sz="0" w:space="0" w:color="auto"/>
                            <w:left w:val="none" w:sz="0" w:space="0" w:color="auto"/>
                            <w:bottom w:val="none" w:sz="0" w:space="0" w:color="auto"/>
                            <w:right w:val="none" w:sz="0" w:space="0" w:color="auto"/>
                          </w:divBdr>
                          <w:divsChild>
                            <w:div w:id="162209995">
                              <w:marLeft w:val="0"/>
                              <w:marRight w:val="0"/>
                              <w:marTop w:val="0"/>
                              <w:marBottom w:val="0"/>
                              <w:divBdr>
                                <w:top w:val="none" w:sz="0" w:space="0" w:color="auto"/>
                                <w:left w:val="none" w:sz="0" w:space="0" w:color="auto"/>
                                <w:bottom w:val="none" w:sz="0" w:space="0" w:color="auto"/>
                                <w:right w:val="none" w:sz="0" w:space="0" w:color="auto"/>
                              </w:divBdr>
                              <w:divsChild>
                                <w:div w:id="1433234970">
                                  <w:marLeft w:val="0"/>
                                  <w:marRight w:val="0"/>
                                  <w:marTop w:val="0"/>
                                  <w:marBottom w:val="0"/>
                                  <w:divBdr>
                                    <w:top w:val="none" w:sz="0" w:space="0" w:color="auto"/>
                                    <w:left w:val="none" w:sz="0" w:space="0" w:color="auto"/>
                                    <w:bottom w:val="none" w:sz="0" w:space="0" w:color="auto"/>
                                    <w:right w:val="none" w:sz="0" w:space="0" w:color="auto"/>
                                  </w:divBdr>
                                  <w:divsChild>
                                    <w:div w:id="1175345394">
                                      <w:marLeft w:val="0"/>
                                      <w:marRight w:val="0"/>
                                      <w:marTop w:val="0"/>
                                      <w:marBottom w:val="0"/>
                                      <w:divBdr>
                                        <w:top w:val="none" w:sz="0" w:space="0" w:color="auto"/>
                                        <w:left w:val="none" w:sz="0" w:space="0" w:color="auto"/>
                                        <w:bottom w:val="none" w:sz="0" w:space="0" w:color="auto"/>
                                        <w:right w:val="none" w:sz="0" w:space="0" w:color="auto"/>
                                      </w:divBdr>
                                      <w:divsChild>
                                        <w:div w:id="323510441">
                                          <w:marLeft w:val="0"/>
                                          <w:marRight w:val="0"/>
                                          <w:marTop w:val="0"/>
                                          <w:marBottom w:val="0"/>
                                          <w:divBdr>
                                            <w:top w:val="none" w:sz="0" w:space="0" w:color="auto"/>
                                            <w:left w:val="none" w:sz="0" w:space="0" w:color="auto"/>
                                            <w:bottom w:val="none" w:sz="0" w:space="0" w:color="auto"/>
                                            <w:right w:val="none" w:sz="0" w:space="0" w:color="auto"/>
                                          </w:divBdr>
                                          <w:divsChild>
                                            <w:div w:id="820271955">
                                              <w:marLeft w:val="0"/>
                                              <w:marRight w:val="0"/>
                                              <w:marTop w:val="0"/>
                                              <w:marBottom w:val="0"/>
                                              <w:divBdr>
                                                <w:top w:val="none" w:sz="0" w:space="0" w:color="auto"/>
                                                <w:left w:val="none" w:sz="0" w:space="0" w:color="auto"/>
                                                <w:bottom w:val="none" w:sz="0" w:space="0" w:color="auto"/>
                                                <w:right w:val="none" w:sz="0" w:space="0" w:color="auto"/>
                                              </w:divBdr>
                                              <w:divsChild>
                                                <w:div w:id="987441103">
                                                  <w:marLeft w:val="0"/>
                                                  <w:marRight w:val="0"/>
                                                  <w:marTop w:val="0"/>
                                                  <w:marBottom w:val="0"/>
                                                  <w:divBdr>
                                                    <w:top w:val="none" w:sz="0" w:space="0" w:color="auto"/>
                                                    <w:left w:val="none" w:sz="0" w:space="0" w:color="auto"/>
                                                    <w:bottom w:val="none" w:sz="0" w:space="0" w:color="auto"/>
                                                    <w:right w:val="none" w:sz="0" w:space="0" w:color="auto"/>
                                                  </w:divBdr>
                                                  <w:divsChild>
                                                    <w:div w:id="685593310">
                                                      <w:marLeft w:val="0"/>
                                                      <w:marRight w:val="0"/>
                                                      <w:marTop w:val="0"/>
                                                      <w:marBottom w:val="0"/>
                                                      <w:divBdr>
                                                        <w:top w:val="none" w:sz="0" w:space="0" w:color="auto"/>
                                                        <w:left w:val="none" w:sz="0" w:space="0" w:color="auto"/>
                                                        <w:bottom w:val="none" w:sz="0" w:space="0" w:color="auto"/>
                                                        <w:right w:val="none" w:sz="0" w:space="0" w:color="auto"/>
                                                      </w:divBdr>
                                                      <w:divsChild>
                                                        <w:div w:id="1747343681">
                                                          <w:marLeft w:val="0"/>
                                                          <w:marRight w:val="0"/>
                                                          <w:marTop w:val="0"/>
                                                          <w:marBottom w:val="0"/>
                                                          <w:divBdr>
                                                            <w:top w:val="none" w:sz="0" w:space="0" w:color="auto"/>
                                                            <w:left w:val="none" w:sz="0" w:space="0" w:color="auto"/>
                                                            <w:bottom w:val="none" w:sz="0" w:space="0" w:color="auto"/>
                                                            <w:right w:val="none" w:sz="0" w:space="0" w:color="auto"/>
                                                          </w:divBdr>
                                                          <w:divsChild>
                                                            <w:div w:id="740950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60896258">
      <w:bodyDiv w:val="1"/>
      <w:marLeft w:val="0"/>
      <w:marRight w:val="0"/>
      <w:marTop w:val="0"/>
      <w:marBottom w:val="0"/>
      <w:divBdr>
        <w:top w:val="none" w:sz="0" w:space="0" w:color="auto"/>
        <w:left w:val="none" w:sz="0" w:space="0" w:color="auto"/>
        <w:bottom w:val="none" w:sz="0" w:space="0" w:color="auto"/>
        <w:right w:val="none" w:sz="0" w:space="0" w:color="auto"/>
      </w:divBdr>
    </w:div>
    <w:div w:id="199977928">
      <w:bodyDiv w:val="1"/>
      <w:marLeft w:val="0"/>
      <w:marRight w:val="0"/>
      <w:marTop w:val="0"/>
      <w:marBottom w:val="75"/>
      <w:divBdr>
        <w:top w:val="none" w:sz="0" w:space="0" w:color="auto"/>
        <w:left w:val="none" w:sz="0" w:space="0" w:color="auto"/>
        <w:bottom w:val="none" w:sz="0" w:space="0" w:color="auto"/>
        <w:right w:val="none" w:sz="0" w:space="0" w:color="auto"/>
      </w:divBdr>
      <w:divsChild>
        <w:div w:id="894587223">
          <w:marLeft w:val="2400"/>
          <w:marRight w:val="0"/>
          <w:marTop w:val="0"/>
          <w:marBottom w:val="0"/>
          <w:divBdr>
            <w:top w:val="none" w:sz="0" w:space="0" w:color="auto"/>
            <w:left w:val="none" w:sz="0" w:space="0" w:color="auto"/>
            <w:bottom w:val="none" w:sz="0" w:space="0" w:color="auto"/>
            <w:right w:val="none" w:sz="0" w:space="0" w:color="auto"/>
          </w:divBdr>
          <w:divsChild>
            <w:div w:id="1758165636">
              <w:marLeft w:val="0"/>
              <w:marRight w:val="0"/>
              <w:marTop w:val="0"/>
              <w:marBottom w:val="0"/>
              <w:divBdr>
                <w:top w:val="none" w:sz="0" w:space="0" w:color="auto"/>
                <w:left w:val="none" w:sz="0" w:space="0" w:color="auto"/>
                <w:bottom w:val="none" w:sz="0" w:space="0" w:color="auto"/>
                <w:right w:val="none" w:sz="0" w:space="0" w:color="auto"/>
              </w:divBdr>
              <w:divsChild>
                <w:div w:id="249509601">
                  <w:marLeft w:val="0"/>
                  <w:marRight w:val="0"/>
                  <w:marTop w:val="0"/>
                  <w:marBottom w:val="0"/>
                  <w:divBdr>
                    <w:top w:val="none" w:sz="0" w:space="0" w:color="auto"/>
                    <w:left w:val="none" w:sz="0" w:space="0" w:color="auto"/>
                    <w:bottom w:val="none" w:sz="0" w:space="0" w:color="auto"/>
                    <w:right w:val="none" w:sz="0" w:space="0" w:color="auto"/>
                  </w:divBdr>
                  <w:divsChild>
                    <w:div w:id="19087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7468830">
      <w:bodyDiv w:val="1"/>
      <w:marLeft w:val="0"/>
      <w:marRight w:val="0"/>
      <w:marTop w:val="0"/>
      <w:marBottom w:val="0"/>
      <w:divBdr>
        <w:top w:val="none" w:sz="0" w:space="0" w:color="auto"/>
        <w:left w:val="none" w:sz="0" w:space="0" w:color="auto"/>
        <w:bottom w:val="none" w:sz="0" w:space="0" w:color="auto"/>
        <w:right w:val="none" w:sz="0" w:space="0" w:color="auto"/>
      </w:divBdr>
    </w:div>
    <w:div w:id="292179131">
      <w:bodyDiv w:val="1"/>
      <w:marLeft w:val="0"/>
      <w:marRight w:val="0"/>
      <w:marTop w:val="0"/>
      <w:marBottom w:val="0"/>
      <w:divBdr>
        <w:top w:val="none" w:sz="0" w:space="0" w:color="auto"/>
        <w:left w:val="none" w:sz="0" w:space="0" w:color="auto"/>
        <w:bottom w:val="none" w:sz="0" w:space="0" w:color="auto"/>
        <w:right w:val="none" w:sz="0" w:space="0" w:color="auto"/>
      </w:divBdr>
      <w:divsChild>
        <w:div w:id="319233550">
          <w:marLeft w:val="0"/>
          <w:marRight w:val="0"/>
          <w:marTop w:val="0"/>
          <w:marBottom w:val="0"/>
          <w:divBdr>
            <w:top w:val="none" w:sz="0" w:space="0" w:color="auto"/>
            <w:left w:val="none" w:sz="0" w:space="0" w:color="auto"/>
            <w:bottom w:val="none" w:sz="0" w:space="0" w:color="auto"/>
            <w:right w:val="none" w:sz="0" w:space="0" w:color="auto"/>
          </w:divBdr>
          <w:divsChild>
            <w:div w:id="1737896720">
              <w:marLeft w:val="0"/>
              <w:marRight w:val="0"/>
              <w:marTop w:val="0"/>
              <w:marBottom w:val="0"/>
              <w:divBdr>
                <w:top w:val="none" w:sz="0" w:space="0" w:color="auto"/>
                <w:left w:val="none" w:sz="0" w:space="0" w:color="auto"/>
                <w:bottom w:val="none" w:sz="0" w:space="0" w:color="auto"/>
                <w:right w:val="none" w:sz="0" w:space="0" w:color="auto"/>
              </w:divBdr>
              <w:divsChild>
                <w:div w:id="664863503">
                  <w:marLeft w:val="0"/>
                  <w:marRight w:val="0"/>
                  <w:marTop w:val="0"/>
                  <w:marBottom w:val="0"/>
                  <w:divBdr>
                    <w:top w:val="none" w:sz="0" w:space="0" w:color="auto"/>
                    <w:left w:val="none" w:sz="0" w:space="0" w:color="auto"/>
                    <w:bottom w:val="none" w:sz="0" w:space="0" w:color="auto"/>
                    <w:right w:val="none" w:sz="0" w:space="0" w:color="auto"/>
                  </w:divBdr>
                  <w:divsChild>
                    <w:div w:id="1010251804">
                      <w:marLeft w:val="0"/>
                      <w:marRight w:val="0"/>
                      <w:marTop w:val="0"/>
                      <w:marBottom w:val="0"/>
                      <w:divBdr>
                        <w:top w:val="none" w:sz="0" w:space="0" w:color="auto"/>
                        <w:left w:val="none" w:sz="0" w:space="0" w:color="auto"/>
                        <w:bottom w:val="none" w:sz="0" w:space="0" w:color="auto"/>
                        <w:right w:val="none" w:sz="0" w:space="0" w:color="auto"/>
                      </w:divBdr>
                      <w:divsChild>
                        <w:div w:id="398023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3993854">
      <w:bodyDiv w:val="1"/>
      <w:marLeft w:val="0"/>
      <w:marRight w:val="0"/>
      <w:marTop w:val="0"/>
      <w:marBottom w:val="0"/>
      <w:divBdr>
        <w:top w:val="none" w:sz="0" w:space="0" w:color="auto"/>
        <w:left w:val="none" w:sz="0" w:space="0" w:color="auto"/>
        <w:bottom w:val="none" w:sz="0" w:space="0" w:color="auto"/>
        <w:right w:val="none" w:sz="0" w:space="0" w:color="auto"/>
      </w:divBdr>
      <w:divsChild>
        <w:div w:id="176232827">
          <w:marLeft w:val="0"/>
          <w:marRight w:val="0"/>
          <w:marTop w:val="0"/>
          <w:marBottom w:val="0"/>
          <w:divBdr>
            <w:top w:val="none" w:sz="0" w:space="0" w:color="auto"/>
            <w:left w:val="none" w:sz="0" w:space="0" w:color="auto"/>
            <w:bottom w:val="none" w:sz="0" w:space="0" w:color="auto"/>
            <w:right w:val="none" w:sz="0" w:space="0" w:color="auto"/>
          </w:divBdr>
          <w:divsChild>
            <w:div w:id="258147298">
              <w:marLeft w:val="0"/>
              <w:marRight w:val="0"/>
              <w:marTop w:val="0"/>
              <w:marBottom w:val="0"/>
              <w:divBdr>
                <w:top w:val="none" w:sz="0" w:space="0" w:color="auto"/>
                <w:left w:val="none" w:sz="0" w:space="0" w:color="auto"/>
                <w:bottom w:val="none" w:sz="0" w:space="0" w:color="auto"/>
                <w:right w:val="none" w:sz="0" w:space="0" w:color="auto"/>
              </w:divBdr>
              <w:divsChild>
                <w:div w:id="2098820605">
                  <w:marLeft w:val="0"/>
                  <w:marRight w:val="0"/>
                  <w:marTop w:val="0"/>
                  <w:marBottom w:val="0"/>
                  <w:divBdr>
                    <w:top w:val="none" w:sz="0" w:space="0" w:color="auto"/>
                    <w:left w:val="none" w:sz="0" w:space="0" w:color="auto"/>
                    <w:bottom w:val="none" w:sz="0" w:space="0" w:color="auto"/>
                    <w:right w:val="none" w:sz="0" w:space="0" w:color="auto"/>
                  </w:divBdr>
                  <w:divsChild>
                    <w:div w:id="156187812">
                      <w:marLeft w:val="0"/>
                      <w:marRight w:val="0"/>
                      <w:marTop w:val="0"/>
                      <w:marBottom w:val="0"/>
                      <w:divBdr>
                        <w:top w:val="none" w:sz="0" w:space="0" w:color="auto"/>
                        <w:left w:val="none" w:sz="0" w:space="0" w:color="auto"/>
                        <w:bottom w:val="none" w:sz="0" w:space="0" w:color="auto"/>
                        <w:right w:val="none" w:sz="0" w:space="0" w:color="auto"/>
                      </w:divBdr>
                      <w:divsChild>
                        <w:div w:id="1925994109">
                          <w:marLeft w:val="0"/>
                          <w:marRight w:val="0"/>
                          <w:marTop w:val="0"/>
                          <w:marBottom w:val="0"/>
                          <w:divBdr>
                            <w:top w:val="none" w:sz="0" w:space="0" w:color="auto"/>
                            <w:left w:val="none" w:sz="0" w:space="0" w:color="auto"/>
                            <w:bottom w:val="none" w:sz="0" w:space="0" w:color="auto"/>
                            <w:right w:val="none" w:sz="0" w:space="0" w:color="auto"/>
                          </w:divBdr>
                          <w:divsChild>
                            <w:div w:id="740561691">
                              <w:marLeft w:val="0"/>
                              <w:marRight w:val="0"/>
                              <w:marTop w:val="0"/>
                              <w:marBottom w:val="0"/>
                              <w:divBdr>
                                <w:top w:val="none" w:sz="0" w:space="0" w:color="auto"/>
                                <w:left w:val="none" w:sz="0" w:space="0" w:color="auto"/>
                                <w:bottom w:val="none" w:sz="0" w:space="0" w:color="auto"/>
                                <w:right w:val="none" w:sz="0" w:space="0" w:color="auto"/>
                              </w:divBdr>
                              <w:divsChild>
                                <w:div w:id="1854955338">
                                  <w:marLeft w:val="0"/>
                                  <w:marRight w:val="0"/>
                                  <w:marTop w:val="0"/>
                                  <w:marBottom w:val="0"/>
                                  <w:divBdr>
                                    <w:top w:val="none" w:sz="0" w:space="0" w:color="auto"/>
                                    <w:left w:val="none" w:sz="0" w:space="0" w:color="auto"/>
                                    <w:bottom w:val="none" w:sz="0" w:space="0" w:color="auto"/>
                                    <w:right w:val="none" w:sz="0" w:space="0" w:color="auto"/>
                                  </w:divBdr>
                                  <w:divsChild>
                                    <w:div w:id="181627174">
                                      <w:marLeft w:val="0"/>
                                      <w:marRight w:val="0"/>
                                      <w:marTop w:val="0"/>
                                      <w:marBottom w:val="0"/>
                                      <w:divBdr>
                                        <w:top w:val="none" w:sz="0" w:space="0" w:color="auto"/>
                                        <w:left w:val="none" w:sz="0" w:space="0" w:color="auto"/>
                                        <w:bottom w:val="none" w:sz="0" w:space="0" w:color="auto"/>
                                        <w:right w:val="none" w:sz="0" w:space="0" w:color="auto"/>
                                      </w:divBdr>
                                      <w:divsChild>
                                        <w:div w:id="2126655305">
                                          <w:marLeft w:val="0"/>
                                          <w:marRight w:val="0"/>
                                          <w:marTop w:val="0"/>
                                          <w:marBottom w:val="0"/>
                                          <w:divBdr>
                                            <w:top w:val="none" w:sz="0" w:space="0" w:color="auto"/>
                                            <w:left w:val="none" w:sz="0" w:space="0" w:color="auto"/>
                                            <w:bottom w:val="none" w:sz="0" w:space="0" w:color="auto"/>
                                            <w:right w:val="none" w:sz="0" w:space="0" w:color="auto"/>
                                          </w:divBdr>
                                          <w:divsChild>
                                            <w:div w:id="2000958507">
                                              <w:marLeft w:val="0"/>
                                              <w:marRight w:val="0"/>
                                              <w:marTop w:val="0"/>
                                              <w:marBottom w:val="0"/>
                                              <w:divBdr>
                                                <w:top w:val="none" w:sz="0" w:space="0" w:color="auto"/>
                                                <w:left w:val="none" w:sz="0" w:space="0" w:color="auto"/>
                                                <w:bottom w:val="none" w:sz="0" w:space="0" w:color="auto"/>
                                                <w:right w:val="none" w:sz="0" w:space="0" w:color="auto"/>
                                              </w:divBdr>
                                              <w:divsChild>
                                                <w:div w:id="329219117">
                                                  <w:marLeft w:val="0"/>
                                                  <w:marRight w:val="0"/>
                                                  <w:marTop w:val="0"/>
                                                  <w:marBottom w:val="0"/>
                                                  <w:divBdr>
                                                    <w:top w:val="none" w:sz="0" w:space="0" w:color="auto"/>
                                                    <w:left w:val="none" w:sz="0" w:space="0" w:color="auto"/>
                                                    <w:bottom w:val="none" w:sz="0" w:space="0" w:color="auto"/>
                                                    <w:right w:val="none" w:sz="0" w:space="0" w:color="auto"/>
                                                  </w:divBdr>
                                                  <w:divsChild>
                                                    <w:div w:id="41297556">
                                                      <w:marLeft w:val="0"/>
                                                      <w:marRight w:val="0"/>
                                                      <w:marTop w:val="0"/>
                                                      <w:marBottom w:val="0"/>
                                                      <w:divBdr>
                                                        <w:top w:val="none" w:sz="0" w:space="0" w:color="auto"/>
                                                        <w:left w:val="none" w:sz="0" w:space="0" w:color="auto"/>
                                                        <w:bottom w:val="none" w:sz="0" w:space="0" w:color="auto"/>
                                                        <w:right w:val="none" w:sz="0" w:space="0" w:color="auto"/>
                                                      </w:divBdr>
                                                      <w:divsChild>
                                                        <w:div w:id="310603684">
                                                          <w:marLeft w:val="0"/>
                                                          <w:marRight w:val="0"/>
                                                          <w:marTop w:val="0"/>
                                                          <w:marBottom w:val="0"/>
                                                          <w:divBdr>
                                                            <w:top w:val="none" w:sz="0" w:space="0" w:color="auto"/>
                                                            <w:left w:val="none" w:sz="0" w:space="0" w:color="auto"/>
                                                            <w:bottom w:val="none" w:sz="0" w:space="0" w:color="auto"/>
                                                            <w:right w:val="none" w:sz="0" w:space="0" w:color="auto"/>
                                                          </w:divBdr>
                                                          <w:divsChild>
                                                            <w:div w:id="1550652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352649893">
      <w:bodyDiv w:val="1"/>
      <w:marLeft w:val="0"/>
      <w:marRight w:val="0"/>
      <w:marTop w:val="0"/>
      <w:marBottom w:val="0"/>
      <w:divBdr>
        <w:top w:val="none" w:sz="0" w:space="0" w:color="auto"/>
        <w:left w:val="none" w:sz="0" w:space="0" w:color="auto"/>
        <w:bottom w:val="none" w:sz="0" w:space="0" w:color="auto"/>
        <w:right w:val="none" w:sz="0" w:space="0" w:color="auto"/>
      </w:divBdr>
    </w:div>
    <w:div w:id="371274230">
      <w:bodyDiv w:val="1"/>
      <w:marLeft w:val="0"/>
      <w:marRight w:val="0"/>
      <w:marTop w:val="0"/>
      <w:marBottom w:val="0"/>
      <w:divBdr>
        <w:top w:val="none" w:sz="0" w:space="0" w:color="auto"/>
        <w:left w:val="none" w:sz="0" w:space="0" w:color="auto"/>
        <w:bottom w:val="none" w:sz="0" w:space="0" w:color="auto"/>
        <w:right w:val="none" w:sz="0" w:space="0" w:color="auto"/>
      </w:divBdr>
    </w:div>
    <w:div w:id="399180132">
      <w:bodyDiv w:val="1"/>
      <w:marLeft w:val="0"/>
      <w:marRight w:val="0"/>
      <w:marTop w:val="0"/>
      <w:marBottom w:val="0"/>
      <w:divBdr>
        <w:top w:val="none" w:sz="0" w:space="0" w:color="auto"/>
        <w:left w:val="none" w:sz="0" w:space="0" w:color="auto"/>
        <w:bottom w:val="none" w:sz="0" w:space="0" w:color="auto"/>
        <w:right w:val="none" w:sz="0" w:space="0" w:color="auto"/>
      </w:divBdr>
      <w:divsChild>
        <w:div w:id="694582118">
          <w:marLeft w:val="0"/>
          <w:marRight w:val="0"/>
          <w:marTop w:val="0"/>
          <w:marBottom w:val="0"/>
          <w:divBdr>
            <w:top w:val="none" w:sz="0" w:space="0" w:color="auto"/>
            <w:left w:val="none" w:sz="0" w:space="0" w:color="auto"/>
            <w:bottom w:val="none" w:sz="0" w:space="0" w:color="auto"/>
            <w:right w:val="none" w:sz="0" w:space="0" w:color="auto"/>
          </w:divBdr>
        </w:div>
      </w:divsChild>
    </w:div>
    <w:div w:id="408233361">
      <w:bodyDiv w:val="1"/>
      <w:marLeft w:val="0"/>
      <w:marRight w:val="0"/>
      <w:marTop w:val="0"/>
      <w:marBottom w:val="75"/>
      <w:divBdr>
        <w:top w:val="none" w:sz="0" w:space="0" w:color="auto"/>
        <w:left w:val="none" w:sz="0" w:space="0" w:color="auto"/>
        <w:bottom w:val="none" w:sz="0" w:space="0" w:color="auto"/>
        <w:right w:val="none" w:sz="0" w:space="0" w:color="auto"/>
      </w:divBdr>
      <w:divsChild>
        <w:div w:id="1483348804">
          <w:marLeft w:val="2400"/>
          <w:marRight w:val="0"/>
          <w:marTop w:val="0"/>
          <w:marBottom w:val="0"/>
          <w:divBdr>
            <w:top w:val="none" w:sz="0" w:space="0" w:color="auto"/>
            <w:left w:val="none" w:sz="0" w:space="0" w:color="auto"/>
            <w:bottom w:val="none" w:sz="0" w:space="0" w:color="auto"/>
            <w:right w:val="none" w:sz="0" w:space="0" w:color="auto"/>
          </w:divBdr>
          <w:divsChild>
            <w:div w:id="1607421182">
              <w:marLeft w:val="0"/>
              <w:marRight w:val="0"/>
              <w:marTop w:val="0"/>
              <w:marBottom w:val="0"/>
              <w:divBdr>
                <w:top w:val="none" w:sz="0" w:space="0" w:color="auto"/>
                <w:left w:val="none" w:sz="0" w:space="0" w:color="auto"/>
                <w:bottom w:val="none" w:sz="0" w:space="0" w:color="auto"/>
                <w:right w:val="none" w:sz="0" w:space="0" w:color="auto"/>
              </w:divBdr>
              <w:divsChild>
                <w:div w:id="1801193131">
                  <w:marLeft w:val="0"/>
                  <w:marRight w:val="0"/>
                  <w:marTop w:val="0"/>
                  <w:marBottom w:val="0"/>
                  <w:divBdr>
                    <w:top w:val="none" w:sz="0" w:space="0" w:color="auto"/>
                    <w:left w:val="none" w:sz="0" w:space="0" w:color="auto"/>
                    <w:bottom w:val="none" w:sz="0" w:space="0" w:color="auto"/>
                    <w:right w:val="none" w:sz="0" w:space="0" w:color="auto"/>
                  </w:divBdr>
                  <w:divsChild>
                    <w:div w:id="1848446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2534729">
      <w:bodyDiv w:val="1"/>
      <w:marLeft w:val="0"/>
      <w:marRight w:val="0"/>
      <w:marTop w:val="0"/>
      <w:marBottom w:val="0"/>
      <w:divBdr>
        <w:top w:val="none" w:sz="0" w:space="0" w:color="auto"/>
        <w:left w:val="none" w:sz="0" w:space="0" w:color="auto"/>
        <w:bottom w:val="none" w:sz="0" w:space="0" w:color="auto"/>
        <w:right w:val="none" w:sz="0" w:space="0" w:color="auto"/>
      </w:divBdr>
    </w:div>
    <w:div w:id="427965624">
      <w:bodyDiv w:val="1"/>
      <w:marLeft w:val="0"/>
      <w:marRight w:val="0"/>
      <w:marTop w:val="0"/>
      <w:marBottom w:val="75"/>
      <w:divBdr>
        <w:top w:val="none" w:sz="0" w:space="0" w:color="auto"/>
        <w:left w:val="none" w:sz="0" w:space="0" w:color="auto"/>
        <w:bottom w:val="none" w:sz="0" w:space="0" w:color="auto"/>
        <w:right w:val="none" w:sz="0" w:space="0" w:color="auto"/>
      </w:divBdr>
      <w:divsChild>
        <w:div w:id="458259312">
          <w:marLeft w:val="2400"/>
          <w:marRight w:val="0"/>
          <w:marTop w:val="0"/>
          <w:marBottom w:val="0"/>
          <w:divBdr>
            <w:top w:val="none" w:sz="0" w:space="0" w:color="auto"/>
            <w:left w:val="none" w:sz="0" w:space="0" w:color="auto"/>
            <w:bottom w:val="none" w:sz="0" w:space="0" w:color="auto"/>
            <w:right w:val="none" w:sz="0" w:space="0" w:color="auto"/>
          </w:divBdr>
          <w:divsChild>
            <w:div w:id="344290907">
              <w:marLeft w:val="0"/>
              <w:marRight w:val="0"/>
              <w:marTop w:val="0"/>
              <w:marBottom w:val="0"/>
              <w:divBdr>
                <w:top w:val="none" w:sz="0" w:space="0" w:color="auto"/>
                <w:left w:val="none" w:sz="0" w:space="0" w:color="auto"/>
                <w:bottom w:val="none" w:sz="0" w:space="0" w:color="auto"/>
                <w:right w:val="none" w:sz="0" w:space="0" w:color="auto"/>
              </w:divBdr>
              <w:divsChild>
                <w:div w:id="1425957628">
                  <w:marLeft w:val="0"/>
                  <w:marRight w:val="0"/>
                  <w:marTop w:val="0"/>
                  <w:marBottom w:val="0"/>
                  <w:divBdr>
                    <w:top w:val="none" w:sz="0" w:space="0" w:color="auto"/>
                    <w:left w:val="none" w:sz="0" w:space="0" w:color="auto"/>
                    <w:bottom w:val="none" w:sz="0" w:space="0" w:color="auto"/>
                    <w:right w:val="none" w:sz="0" w:space="0" w:color="auto"/>
                  </w:divBdr>
                  <w:divsChild>
                    <w:div w:id="211258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9016030">
      <w:bodyDiv w:val="1"/>
      <w:marLeft w:val="0"/>
      <w:marRight w:val="0"/>
      <w:marTop w:val="0"/>
      <w:marBottom w:val="0"/>
      <w:divBdr>
        <w:top w:val="none" w:sz="0" w:space="0" w:color="auto"/>
        <w:left w:val="none" w:sz="0" w:space="0" w:color="auto"/>
        <w:bottom w:val="none" w:sz="0" w:space="0" w:color="auto"/>
        <w:right w:val="none" w:sz="0" w:space="0" w:color="auto"/>
      </w:divBdr>
      <w:divsChild>
        <w:div w:id="1747535988">
          <w:marLeft w:val="0"/>
          <w:marRight w:val="0"/>
          <w:marTop w:val="0"/>
          <w:marBottom w:val="0"/>
          <w:divBdr>
            <w:top w:val="none" w:sz="0" w:space="0" w:color="auto"/>
            <w:left w:val="none" w:sz="0" w:space="0" w:color="auto"/>
            <w:bottom w:val="none" w:sz="0" w:space="0" w:color="auto"/>
            <w:right w:val="none" w:sz="0" w:space="0" w:color="auto"/>
          </w:divBdr>
        </w:div>
      </w:divsChild>
    </w:div>
    <w:div w:id="454637436">
      <w:bodyDiv w:val="1"/>
      <w:marLeft w:val="0"/>
      <w:marRight w:val="0"/>
      <w:marTop w:val="0"/>
      <w:marBottom w:val="75"/>
      <w:divBdr>
        <w:top w:val="none" w:sz="0" w:space="0" w:color="auto"/>
        <w:left w:val="none" w:sz="0" w:space="0" w:color="auto"/>
        <w:bottom w:val="none" w:sz="0" w:space="0" w:color="auto"/>
        <w:right w:val="none" w:sz="0" w:space="0" w:color="auto"/>
      </w:divBdr>
      <w:divsChild>
        <w:div w:id="1982885106">
          <w:marLeft w:val="2400"/>
          <w:marRight w:val="0"/>
          <w:marTop w:val="0"/>
          <w:marBottom w:val="0"/>
          <w:divBdr>
            <w:top w:val="none" w:sz="0" w:space="0" w:color="auto"/>
            <w:left w:val="none" w:sz="0" w:space="0" w:color="auto"/>
            <w:bottom w:val="none" w:sz="0" w:space="0" w:color="auto"/>
            <w:right w:val="none" w:sz="0" w:space="0" w:color="auto"/>
          </w:divBdr>
          <w:divsChild>
            <w:div w:id="1015571623">
              <w:marLeft w:val="0"/>
              <w:marRight w:val="0"/>
              <w:marTop w:val="0"/>
              <w:marBottom w:val="0"/>
              <w:divBdr>
                <w:top w:val="none" w:sz="0" w:space="0" w:color="auto"/>
                <w:left w:val="none" w:sz="0" w:space="0" w:color="auto"/>
                <w:bottom w:val="none" w:sz="0" w:space="0" w:color="auto"/>
                <w:right w:val="none" w:sz="0" w:space="0" w:color="auto"/>
              </w:divBdr>
              <w:divsChild>
                <w:div w:id="1355106664">
                  <w:marLeft w:val="0"/>
                  <w:marRight w:val="0"/>
                  <w:marTop w:val="0"/>
                  <w:marBottom w:val="0"/>
                  <w:divBdr>
                    <w:top w:val="none" w:sz="0" w:space="0" w:color="auto"/>
                    <w:left w:val="none" w:sz="0" w:space="0" w:color="auto"/>
                    <w:bottom w:val="none" w:sz="0" w:space="0" w:color="auto"/>
                    <w:right w:val="none" w:sz="0" w:space="0" w:color="auto"/>
                  </w:divBdr>
                  <w:divsChild>
                    <w:div w:id="1542783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6243933">
      <w:bodyDiv w:val="1"/>
      <w:marLeft w:val="0"/>
      <w:marRight w:val="0"/>
      <w:marTop w:val="0"/>
      <w:marBottom w:val="0"/>
      <w:divBdr>
        <w:top w:val="none" w:sz="0" w:space="0" w:color="auto"/>
        <w:left w:val="none" w:sz="0" w:space="0" w:color="auto"/>
        <w:bottom w:val="none" w:sz="0" w:space="0" w:color="auto"/>
        <w:right w:val="none" w:sz="0" w:space="0" w:color="auto"/>
      </w:divBdr>
    </w:div>
    <w:div w:id="731851897">
      <w:bodyDiv w:val="1"/>
      <w:marLeft w:val="0"/>
      <w:marRight w:val="0"/>
      <w:marTop w:val="0"/>
      <w:marBottom w:val="75"/>
      <w:divBdr>
        <w:top w:val="none" w:sz="0" w:space="0" w:color="auto"/>
        <w:left w:val="none" w:sz="0" w:space="0" w:color="auto"/>
        <w:bottom w:val="none" w:sz="0" w:space="0" w:color="auto"/>
        <w:right w:val="none" w:sz="0" w:space="0" w:color="auto"/>
      </w:divBdr>
      <w:divsChild>
        <w:div w:id="1185513022">
          <w:marLeft w:val="2400"/>
          <w:marRight w:val="0"/>
          <w:marTop w:val="0"/>
          <w:marBottom w:val="0"/>
          <w:divBdr>
            <w:top w:val="none" w:sz="0" w:space="0" w:color="auto"/>
            <w:left w:val="none" w:sz="0" w:space="0" w:color="auto"/>
            <w:bottom w:val="none" w:sz="0" w:space="0" w:color="auto"/>
            <w:right w:val="none" w:sz="0" w:space="0" w:color="auto"/>
          </w:divBdr>
          <w:divsChild>
            <w:div w:id="1043677450">
              <w:marLeft w:val="0"/>
              <w:marRight w:val="0"/>
              <w:marTop w:val="0"/>
              <w:marBottom w:val="0"/>
              <w:divBdr>
                <w:top w:val="none" w:sz="0" w:space="0" w:color="auto"/>
                <w:left w:val="none" w:sz="0" w:space="0" w:color="auto"/>
                <w:bottom w:val="none" w:sz="0" w:space="0" w:color="auto"/>
                <w:right w:val="none" w:sz="0" w:space="0" w:color="auto"/>
              </w:divBdr>
              <w:divsChild>
                <w:div w:id="644433823">
                  <w:marLeft w:val="0"/>
                  <w:marRight w:val="0"/>
                  <w:marTop w:val="0"/>
                  <w:marBottom w:val="0"/>
                  <w:divBdr>
                    <w:top w:val="none" w:sz="0" w:space="0" w:color="auto"/>
                    <w:left w:val="none" w:sz="0" w:space="0" w:color="auto"/>
                    <w:bottom w:val="none" w:sz="0" w:space="0" w:color="auto"/>
                    <w:right w:val="none" w:sz="0" w:space="0" w:color="auto"/>
                  </w:divBdr>
                  <w:divsChild>
                    <w:div w:id="1297686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8764826">
      <w:bodyDiv w:val="1"/>
      <w:marLeft w:val="0"/>
      <w:marRight w:val="0"/>
      <w:marTop w:val="0"/>
      <w:marBottom w:val="0"/>
      <w:divBdr>
        <w:top w:val="none" w:sz="0" w:space="0" w:color="auto"/>
        <w:left w:val="none" w:sz="0" w:space="0" w:color="auto"/>
        <w:bottom w:val="none" w:sz="0" w:space="0" w:color="auto"/>
        <w:right w:val="none" w:sz="0" w:space="0" w:color="auto"/>
      </w:divBdr>
    </w:div>
    <w:div w:id="883177189">
      <w:bodyDiv w:val="1"/>
      <w:marLeft w:val="0"/>
      <w:marRight w:val="0"/>
      <w:marTop w:val="0"/>
      <w:marBottom w:val="0"/>
      <w:divBdr>
        <w:top w:val="none" w:sz="0" w:space="0" w:color="auto"/>
        <w:left w:val="none" w:sz="0" w:space="0" w:color="auto"/>
        <w:bottom w:val="none" w:sz="0" w:space="0" w:color="auto"/>
        <w:right w:val="none" w:sz="0" w:space="0" w:color="auto"/>
      </w:divBdr>
    </w:div>
    <w:div w:id="900754099">
      <w:bodyDiv w:val="1"/>
      <w:marLeft w:val="0"/>
      <w:marRight w:val="0"/>
      <w:marTop w:val="0"/>
      <w:marBottom w:val="0"/>
      <w:divBdr>
        <w:top w:val="none" w:sz="0" w:space="0" w:color="auto"/>
        <w:left w:val="none" w:sz="0" w:space="0" w:color="auto"/>
        <w:bottom w:val="none" w:sz="0" w:space="0" w:color="auto"/>
        <w:right w:val="none" w:sz="0" w:space="0" w:color="auto"/>
      </w:divBdr>
    </w:div>
    <w:div w:id="939727761">
      <w:bodyDiv w:val="1"/>
      <w:marLeft w:val="0"/>
      <w:marRight w:val="0"/>
      <w:marTop w:val="0"/>
      <w:marBottom w:val="0"/>
      <w:divBdr>
        <w:top w:val="none" w:sz="0" w:space="0" w:color="auto"/>
        <w:left w:val="none" w:sz="0" w:space="0" w:color="auto"/>
        <w:bottom w:val="none" w:sz="0" w:space="0" w:color="auto"/>
        <w:right w:val="none" w:sz="0" w:space="0" w:color="auto"/>
      </w:divBdr>
      <w:divsChild>
        <w:div w:id="1313605617">
          <w:marLeft w:val="0"/>
          <w:marRight w:val="0"/>
          <w:marTop w:val="0"/>
          <w:marBottom w:val="0"/>
          <w:divBdr>
            <w:top w:val="none" w:sz="0" w:space="0" w:color="auto"/>
            <w:left w:val="none" w:sz="0" w:space="0" w:color="auto"/>
            <w:bottom w:val="none" w:sz="0" w:space="0" w:color="auto"/>
            <w:right w:val="none" w:sz="0" w:space="0" w:color="auto"/>
          </w:divBdr>
          <w:divsChild>
            <w:div w:id="1010375080">
              <w:marLeft w:val="0"/>
              <w:marRight w:val="0"/>
              <w:marTop w:val="0"/>
              <w:marBottom w:val="0"/>
              <w:divBdr>
                <w:top w:val="none" w:sz="0" w:space="0" w:color="auto"/>
                <w:left w:val="none" w:sz="0" w:space="0" w:color="auto"/>
                <w:bottom w:val="none" w:sz="0" w:space="0" w:color="auto"/>
                <w:right w:val="none" w:sz="0" w:space="0" w:color="auto"/>
              </w:divBdr>
              <w:divsChild>
                <w:div w:id="1789200589">
                  <w:marLeft w:val="0"/>
                  <w:marRight w:val="0"/>
                  <w:marTop w:val="450"/>
                  <w:marBottom w:val="0"/>
                  <w:divBdr>
                    <w:top w:val="none" w:sz="0" w:space="0" w:color="auto"/>
                    <w:left w:val="none" w:sz="0" w:space="0" w:color="auto"/>
                    <w:bottom w:val="none" w:sz="0" w:space="0" w:color="auto"/>
                    <w:right w:val="none" w:sz="0" w:space="0" w:color="auto"/>
                  </w:divBdr>
                  <w:divsChild>
                    <w:div w:id="1463309611">
                      <w:marLeft w:val="4200"/>
                      <w:marRight w:val="4125"/>
                      <w:marTop w:val="0"/>
                      <w:marBottom w:val="0"/>
                      <w:divBdr>
                        <w:top w:val="none" w:sz="0" w:space="0" w:color="auto"/>
                        <w:left w:val="none" w:sz="0" w:space="0" w:color="auto"/>
                        <w:bottom w:val="none" w:sz="0" w:space="0" w:color="auto"/>
                        <w:right w:val="none" w:sz="0" w:space="0" w:color="auto"/>
                      </w:divBdr>
                      <w:divsChild>
                        <w:div w:id="75709430">
                          <w:marLeft w:val="0"/>
                          <w:marRight w:val="0"/>
                          <w:marTop w:val="0"/>
                          <w:marBottom w:val="0"/>
                          <w:divBdr>
                            <w:top w:val="none" w:sz="0" w:space="0" w:color="auto"/>
                            <w:left w:val="none" w:sz="0" w:space="0" w:color="auto"/>
                            <w:bottom w:val="none" w:sz="0" w:space="0" w:color="auto"/>
                            <w:right w:val="none" w:sz="0" w:space="0" w:color="auto"/>
                          </w:divBdr>
                          <w:divsChild>
                            <w:div w:id="252974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3645988">
      <w:bodyDiv w:val="1"/>
      <w:marLeft w:val="0"/>
      <w:marRight w:val="0"/>
      <w:marTop w:val="0"/>
      <w:marBottom w:val="75"/>
      <w:divBdr>
        <w:top w:val="none" w:sz="0" w:space="0" w:color="auto"/>
        <w:left w:val="none" w:sz="0" w:space="0" w:color="auto"/>
        <w:bottom w:val="none" w:sz="0" w:space="0" w:color="auto"/>
        <w:right w:val="none" w:sz="0" w:space="0" w:color="auto"/>
      </w:divBdr>
      <w:divsChild>
        <w:div w:id="412043477">
          <w:marLeft w:val="2400"/>
          <w:marRight w:val="0"/>
          <w:marTop w:val="0"/>
          <w:marBottom w:val="0"/>
          <w:divBdr>
            <w:top w:val="none" w:sz="0" w:space="0" w:color="auto"/>
            <w:left w:val="none" w:sz="0" w:space="0" w:color="auto"/>
            <w:bottom w:val="none" w:sz="0" w:space="0" w:color="auto"/>
            <w:right w:val="none" w:sz="0" w:space="0" w:color="auto"/>
          </w:divBdr>
          <w:divsChild>
            <w:div w:id="1794709193">
              <w:marLeft w:val="0"/>
              <w:marRight w:val="0"/>
              <w:marTop w:val="0"/>
              <w:marBottom w:val="0"/>
              <w:divBdr>
                <w:top w:val="none" w:sz="0" w:space="0" w:color="auto"/>
                <w:left w:val="none" w:sz="0" w:space="0" w:color="auto"/>
                <w:bottom w:val="none" w:sz="0" w:space="0" w:color="auto"/>
                <w:right w:val="none" w:sz="0" w:space="0" w:color="auto"/>
              </w:divBdr>
              <w:divsChild>
                <w:div w:id="32312600">
                  <w:marLeft w:val="0"/>
                  <w:marRight w:val="0"/>
                  <w:marTop w:val="0"/>
                  <w:marBottom w:val="0"/>
                  <w:divBdr>
                    <w:top w:val="none" w:sz="0" w:space="0" w:color="auto"/>
                    <w:left w:val="none" w:sz="0" w:space="0" w:color="auto"/>
                    <w:bottom w:val="none" w:sz="0" w:space="0" w:color="auto"/>
                    <w:right w:val="none" w:sz="0" w:space="0" w:color="auto"/>
                  </w:divBdr>
                  <w:divsChild>
                    <w:div w:id="1201892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9085489">
      <w:bodyDiv w:val="1"/>
      <w:marLeft w:val="0"/>
      <w:marRight w:val="0"/>
      <w:marTop w:val="0"/>
      <w:marBottom w:val="0"/>
      <w:divBdr>
        <w:top w:val="none" w:sz="0" w:space="0" w:color="auto"/>
        <w:left w:val="none" w:sz="0" w:space="0" w:color="auto"/>
        <w:bottom w:val="none" w:sz="0" w:space="0" w:color="auto"/>
        <w:right w:val="none" w:sz="0" w:space="0" w:color="auto"/>
      </w:divBdr>
    </w:div>
    <w:div w:id="1394816028">
      <w:bodyDiv w:val="1"/>
      <w:marLeft w:val="0"/>
      <w:marRight w:val="0"/>
      <w:marTop w:val="0"/>
      <w:marBottom w:val="0"/>
      <w:divBdr>
        <w:top w:val="none" w:sz="0" w:space="0" w:color="auto"/>
        <w:left w:val="none" w:sz="0" w:space="0" w:color="auto"/>
        <w:bottom w:val="none" w:sz="0" w:space="0" w:color="auto"/>
        <w:right w:val="none" w:sz="0" w:space="0" w:color="auto"/>
      </w:divBdr>
    </w:div>
    <w:div w:id="1460535834">
      <w:bodyDiv w:val="1"/>
      <w:marLeft w:val="0"/>
      <w:marRight w:val="0"/>
      <w:marTop w:val="0"/>
      <w:marBottom w:val="0"/>
      <w:divBdr>
        <w:top w:val="none" w:sz="0" w:space="0" w:color="auto"/>
        <w:left w:val="none" w:sz="0" w:space="0" w:color="auto"/>
        <w:bottom w:val="none" w:sz="0" w:space="0" w:color="auto"/>
        <w:right w:val="none" w:sz="0" w:space="0" w:color="auto"/>
      </w:divBdr>
      <w:divsChild>
        <w:div w:id="1693652609">
          <w:marLeft w:val="0"/>
          <w:marRight w:val="0"/>
          <w:marTop w:val="0"/>
          <w:marBottom w:val="0"/>
          <w:divBdr>
            <w:top w:val="none" w:sz="0" w:space="0" w:color="auto"/>
            <w:left w:val="none" w:sz="0" w:space="0" w:color="auto"/>
            <w:bottom w:val="none" w:sz="0" w:space="0" w:color="auto"/>
            <w:right w:val="none" w:sz="0" w:space="0" w:color="auto"/>
          </w:divBdr>
          <w:divsChild>
            <w:div w:id="2027977209">
              <w:marLeft w:val="0"/>
              <w:marRight w:val="0"/>
              <w:marTop w:val="0"/>
              <w:marBottom w:val="0"/>
              <w:divBdr>
                <w:top w:val="none" w:sz="0" w:space="0" w:color="auto"/>
                <w:left w:val="none" w:sz="0" w:space="0" w:color="auto"/>
                <w:bottom w:val="none" w:sz="0" w:space="0" w:color="auto"/>
                <w:right w:val="none" w:sz="0" w:space="0" w:color="auto"/>
              </w:divBdr>
              <w:divsChild>
                <w:div w:id="698164870">
                  <w:marLeft w:val="0"/>
                  <w:marRight w:val="0"/>
                  <w:marTop w:val="0"/>
                  <w:marBottom w:val="0"/>
                  <w:divBdr>
                    <w:top w:val="none" w:sz="0" w:space="0" w:color="auto"/>
                    <w:left w:val="none" w:sz="0" w:space="0" w:color="auto"/>
                    <w:bottom w:val="none" w:sz="0" w:space="0" w:color="auto"/>
                    <w:right w:val="none" w:sz="0" w:space="0" w:color="auto"/>
                  </w:divBdr>
                  <w:divsChild>
                    <w:div w:id="2099710654">
                      <w:marLeft w:val="0"/>
                      <w:marRight w:val="0"/>
                      <w:marTop w:val="0"/>
                      <w:marBottom w:val="0"/>
                      <w:divBdr>
                        <w:top w:val="none" w:sz="0" w:space="0" w:color="auto"/>
                        <w:left w:val="none" w:sz="0" w:space="0" w:color="auto"/>
                        <w:bottom w:val="none" w:sz="0" w:space="0" w:color="auto"/>
                        <w:right w:val="none" w:sz="0" w:space="0" w:color="auto"/>
                      </w:divBdr>
                      <w:divsChild>
                        <w:div w:id="1303344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3595556">
      <w:bodyDiv w:val="1"/>
      <w:marLeft w:val="0"/>
      <w:marRight w:val="0"/>
      <w:marTop w:val="0"/>
      <w:marBottom w:val="0"/>
      <w:divBdr>
        <w:top w:val="none" w:sz="0" w:space="0" w:color="auto"/>
        <w:left w:val="none" w:sz="0" w:space="0" w:color="auto"/>
        <w:bottom w:val="none" w:sz="0" w:space="0" w:color="auto"/>
        <w:right w:val="none" w:sz="0" w:space="0" w:color="auto"/>
      </w:divBdr>
    </w:div>
    <w:div w:id="1682315282">
      <w:bodyDiv w:val="1"/>
      <w:marLeft w:val="0"/>
      <w:marRight w:val="0"/>
      <w:marTop w:val="0"/>
      <w:marBottom w:val="75"/>
      <w:divBdr>
        <w:top w:val="none" w:sz="0" w:space="0" w:color="auto"/>
        <w:left w:val="none" w:sz="0" w:space="0" w:color="auto"/>
        <w:bottom w:val="none" w:sz="0" w:space="0" w:color="auto"/>
        <w:right w:val="none" w:sz="0" w:space="0" w:color="auto"/>
      </w:divBdr>
      <w:divsChild>
        <w:div w:id="736245940">
          <w:marLeft w:val="2400"/>
          <w:marRight w:val="0"/>
          <w:marTop w:val="0"/>
          <w:marBottom w:val="0"/>
          <w:divBdr>
            <w:top w:val="none" w:sz="0" w:space="0" w:color="auto"/>
            <w:left w:val="none" w:sz="0" w:space="0" w:color="auto"/>
            <w:bottom w:val="none" w:sz="0" w:space="0" w:color="auto"/>
            <w:right w:val="none" w:sz="0" w:space="0" w:color="auto"/>
          </w:divBdr>
          <w:divsChild>
            <w:div w:id="2129278037">
              <w:marLeft w:val="0"/>
              <w:marRight w:val="0"/>
              <w:marTop w:val="0"/>
              <w:marBottom w:val="0"/>
              <w:divBdr>
                <w:top w:val="none" w:sz="0" w:space="0" w:color="auto"/>
                <w:left w:val="none" w:sz="0" w:space="0" w:color="auto"/>
                <w:bottom w:val="none" w:sz="0" w:space="0" w:color="auto"/>
                <w:right w:val="none" w:sz="0" w:space="0" w:color="auto"/>
              </w:divBdr>
              <w:divsChild>
                <w:div w:id="1042829654">
                  <w:marLeft w:val="0"/>
                  <w:marRight w:val="0"/>
                  <w:marTop w:val="0"/>
                  <w:marBottom w:val="0"/>
                  <w:divBdr>
                    <w:top w:val="none" w:sz="0" w:space="0" w:color="auto"/>
                    <w:left w:val="none" w:sz="0" w:space="0" w:color="auto"/>
                    <w:bottom w:val="none" w:sz="0" w:space="0" w:color="auto"/>
                    <w:right w:val="none" w:sz="0" w:space="0" w:color="auto"/>
                  </w:divBdr>
                  <w:divsChild>
                    <w:div w:id="849225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6858124">
      <w:bodyDiv w:val="1"/>
      <w:marLeft w:val="0"/>
      <w:marRight w:val="0"/>
      <w:marTop w:val="0"/>
      <w:marBottom w:val="75"/>
      <w:divBdr>
        <w:top w:val="none" w:sz="0" w:space="0" w:color="auto"/>
        <w:left w:val="none" w:sz="0" w:space="0" w:color="auto"/>
        <w:bottom w:val="none" w:sz="0" w:space="0" w:color="auto"/>
        <w:right w:val="none" w:sz="0" w:space="0" w:color="auto"/>
      </w:divBdr>
      <w:divsChild>
        <w:div w:id="281150817">
          <w:marLeft w:val="2400"/>
          <w:marRight w:val="0"/>
          <w:marTop w:val="0"/>
          <w:marBottom w:val="0"/>
          <w:divBdr>
            <w:top w:val="none" w:sz="0" w:space="0" w:color="auto"/>
            <w:left w:val="none" w:sz="0" w:space="0" w:color="auto"/>
            <w:bottom w:val="none" w:sz="0" w:space="0" w:color="auto"/>
            <w:right w:val="none" w:sz="0" w:space="0" w:color="auto"/>
          </w:divBdr>
          <w:divsChild>
            <w:div w:id="1877160687">
              <w:marLeft w:val="0"/>
              <w:marRight w:val="0"/>
              <w:marTop w:val="0"/>
              <w:marBottom w:val="0"/>
              <w:divBdr>
                <w:top w:val="none" w:sz="0" w:space="0" w:color="auto"/>
                <w:left w:val="none" w:sz="0" w:space="0" w:color="auto"/>
                <w:bottom w:val="none" w:sz="0" w:space="0" w:color="auto"/>
                <w:right w:val="none" w:sz="0" w:space="0" w:color="auto"/>
              </w:divBdr>
              <w:divsChild>
                <w:div w:id="314146664">
                  <w:marLeft w:val="0"/>
                  <w:marRight w:val="0"/>
                  <w:marTop w:val="0"/>
                  <w:marBottom w:val="0"/>
                  <w:divBdr>
                    <w:top w:val="none" w:sz="0" w:space="0" w:color="auto"/>
                    <w:left w:val="none" w:sz="0" w:space="0" w:color="auto"/>
                    <w:bottom w:val="none" w:sz="0" w:space="0" w:color="auto"/>
                    <w:right w:val="none" w:sz="0" w:space="0" w:color="auto"/>
                  </w:divBdr>
                  <w:divsChild>
                    <w:div w:id="1939554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7808276">
      <w:bodyDiv w:val="1"/>
      <w:marLeft w:val="0"/>
      <w:marRight w:val="0"/>
      <w:marTop w:val="0"/>
      <w:marBottom w:val="0"/>
      <w:divBdr>
        <w:top w:val="none" w:sz="0" w:space="0" w:color="auto"/>
        <w:left w:val="none" w:sz="0" w:space="0" w:color="auto"/>
        <w:bottom w:val="none" w:sz="0" w:space="0" w:color="auto"/>
        <w:right w:val="none" w:sz="0" w:space="0" w:color="auto"/>
      </w:divBdr>
      <w:divsChild>
        <w:div w:id="2067483803">
          <w:marLeft w:val="0"/>
          <w:marRight w:val="0"/>
          <w:marTop w:val="0"/>
          <w:marBottom w:val="0"/>
          <w:divBdr>
            <w:top w:val="none" w:sz="0" w:space="0" w:color="auto"/>
            <w:left w:val="none" w:sz="0" w:space="0" w:color="auto"/>
            <w:bottom w:val="none" w:sz="0" w:space="0" w:color="auto"/>
            <w:right w:val="none" w:sz="0" w:space="0" w:color="auto"/>
          </w:divBdr>
        </w:div>
        <w:div w:id="1977952155">
          <w:marLeft w:val="0"/>
          <w:marRight w:val="0"/>
          <w:marTop w:val="0"/>
          <w:marBottom w:val="0"/>
          <w:divBdr>
            <w:top w:val="none" w:sz="0" w:space="0" w:color="auto"/>
            <w:left w:val="none" w:sz="0" w:space="0" w:color="auto"/>
            <w:bottom w:val="none" w:sz="0" w:space="0" w:color="auto"/>
            <w:right w:val="none" w:sz="0" w:space="0" w:color="auto"/>
          </w:divBdr>
        </w:div>
        <w:div w:id="1900242198">
          <w:marLeft w:val="0"/>
          <w:marRight w:val="0"/>
          <w:marTop w:val="0"/>
          <w:marBottom w:val="0"/>
          <w:divBdr>
            <w:top w:val="none" w:sz="0" w:space="0" w:color="auto"/>
            <w:left w:val="none" w:sz="0" w:space="0" w:color="auto"/>
            <w:bottom w:val="none" w:sz="0" w:space="0" w:color="auto"/>
            <w:right w:val="none" w:sz="0" w:space="0" w:color="auto"/>
          </w:divBdr>
        </w:div>
        <w:div w:id="598950329">
          <w:marLeft w:val="0"/>
          <w:marRight w:val="0"/>
          <w:marTop w:val="0"/>
          <w:marBottom w:val="0"/>
          <w:divBdr>
            <w:top w:val="none" w:sz="0" w:space="0" w:color="auto"/>
            <w:left w:val="none" w:sz="0" w:space="0" w:color="auto"/>
            <w:bottom w:val="none" w:sz="0" w:space="0" w:color="auto"/>
            <w:right w:val="none" w:sz="0" w:space="0" w:color="auto"/>
          </w:divBdr>
        </w:div>
        <w:div w:id="44911294">
          <w:marLeft w:val="0"/>
          <w:marRight w:val="0"/>
          <w:marTop w:val="0"/>
          <w:marBottom w:val="0"/>
          <w:divBdr>
            <w:top w:val="none" w:sz="0" w:space="0" w:color="auto"/>
            <w:left w:val="none" w:sz="0" w:space="0" w:color="auto"/>
            <w:bottom w:val="none" w:sz="0" w:space="0" w:color="auto"/>
            <w:right w:val="none" w:sz="0" w:space="0" w:color="auto"/>
          </w:divBdr>
        </w:div>
        <w:div w:id="2142992815">
          <w:marLeft w:val="0"/>
          <w:marRight w:val="0"/>
          <w:marTop w:val="0"/>
          <w:marBottom w:val="0"/>
          <w:divBdr>
            <w:top w:val="none" w:sz="0" w:space="0" w:color="auto"/>
            <w:left w:val="none" w:sz="0" w:space="0" w:color="auto"/>
            <w:bottom w:val="none" w:sz="0" w:space="0" w:color="auto"/>
            <w:right w:val="none" w:sz="0" w:space="0" w:color="auto"/>
          </w:divBdr>
        </w:div>
        <w:div w:id="1638222971">
          <w:marLeft w:val="0"/>
          <w:marRight w:val="0"/>
          <w:marTop w:val="0"/>
          <w:marBottom w:val="0"/>
          <w:divBdr>
            <w:top w:val="none" w:sz="0" w:space="0" w:color="auto"/>
            <w:left w:val="none" w:sz="0" w:space="0" w:color="auto"/>
            <w:bottom w:val="none" w:sz="0" w:space="0" w:color="auto"/>
            <w:right w:val="none" w:sz="0" w:space="0" w:color="auto"/>
          </w:divBdr>
        </w:div>
        <w:div w:id="1010520714">
          <w:marLeft w:val="0"/>
          <w:marRight w:val="0"/>
          <w:marTop w:val="0"/>
          <w:marBottom w:val="0"/>
          <w:divBdr>
            <w:top w:val="none" w:sz="0" w:space="0" w:color="auto"/>
            <w:left w:val="none" w:sz="0" w:space="0" w:color="auto"/>
            <w:bottom w:val="none" w:sz="0" w:space="0" w:color="auto"/>
            <w:right w:val="none" w:sz="0" w:space="0" w:color="auto"/>
          </w:divBdr>
        </w:div>
        <w:div w:id="694186118">
          <w:marLeft w:val="0"/>
          <w:marRight w:val="0"/>
          <w:marTop w:val="0"/>
          <w:marBottom w:val="0"/>
          <w:divBdr>
            <w:top w:val="none" w:sz="0" w:space="0" w:color="auto"/>
            <w:left w:val="none" w:sz="0" w:space="0" w:color="auto"/>
            <w:bottom w:val="none" w:sz="0" w:space="0" w:color="auto"/>
            <w:right w:val="none" w:sz="0" w:space="0" w:color="auto"/>
          </w:divBdr>
        </w:div>
        <w:div w:id="1764766854">
          <w:marLeft w:val="0"/>
          <w:marRight w:val="0"/>
          <w:marTop w:val="0"/>
          <w:marBottom w:val="0"/>
          <w:divBdr>
            <w:top w:val="none" w:sz="0" w:space="0" w:color="auto"/>
            <w:left w:val="none" w:sz="0" w:space="0" w:color="auto"/>
            <w:bottom w:val="none" w:sz="0" w:space="0" w:color="auto"/>
            <w:right w:val="none" w:sz="0" w:space="0" w:color="auto"/>
          </w:divBdr>
        </w:div>
        <w:div w:id="548032674">
          <w:marLeft w:val="0"/>
          <w:marRight w:val="0"/>
          <w:marTop w:val="0"/>
          <w:marBottom w:val="0"/>
          <w:divBdr>
            <w:top w:val="none" w:sz="0" w:space="0" w:color="auto"/>
            <w:left w:val="none" w:sz="0" w:space="0" w:color="auto"/>
            <w:bottom w:val="none" w:sz="0" w:space="0" w:color="auto"/>
            <w:right w:val="none" w:sz="0" w:space="0" w:color="auto"/>
          </w:divBdr>
        </w:div>
        <w:div w:id="1727872190">
          <w:marLeft w:val="0"/>
          <w:marRight w:val="0"/>
          <w:marTop w:val="0"/>
          <w:marBottom w:val="0"/>
          <w:divBdr>
            <w:top w:val="none" w:sz="0" w:space="0" w:color="auto"/>
            <w:left w:val="none" w:sz="0" w:space="0" w:color="auto"/>
            <w:bottom w:val="none" w:sz="0" w:space="0" w:color="auto"/>
            <w:right w:val="none" w:sz="0" w:space="0" w:color="auto"/>
          </w:divBdr>
        </w:div>
        <w:div w:id="1636910230">
          <w:marLeft w:val="0"/>
          <w:marRight w:val="0"/>
          <w:marTop w:val="0"/>
          <w:marBottom w:val="0"/>
          <w:divBdr>
            <w:top w:val="none" w:sz="0" w:space="0" w:color="auto"/>
            <w:left w:val="none" w:sz="0" w:space="0" w:color="auto"/>
            <w:bottom w:val="none" w:sz="0" w:space="0" w:color="auto"/>
            <w:right w:val="none" w:sz="0" w:space="0" w:color="auto"/>
          </w:divBdr>
        </w:div>
        <w:div w:id="1017854590">
          <w:marLeft w:val="0"/>
          <w:marRight w:val="0"/>
          <w:marTop w:val="0"/>
          <w:marBottom w:val="0"/>
          <w:divBdr>
            <w:top w:val="none" w:sz="0" w:space="0" w:color="auto"/>
            <w:left w:val="none" w:sz="0" w:space="0" w:color="auto"/>
            <w:bottom w:val="none" w:sz="0" w:space="0" w:color="auto"/>
            <w:right w:val="none" w:sz="0" w:space="0" w:color="auto"/>
          </w:divBdr>
        </w:div>
        <w:div w:id="2112627914">
          <w:marLeft w:val="0"/>
          <w:marRight w:val="0"/>
          <w:marTop w:val="0"/>
          <w:marBottom w:val="0"/>
          <w:divBdr>
            <w:top w:val="none" w:sz="0" w:space="0" w:color="auto"/>
            <w:left w:val="none" w:sz="0" w:space="0" w:color="auto"/>
            <w:bottom w:val="none" w:sz="0" w:space="0" w:color="auto"/>
            <w:right w:val="none" w:sz="0" w:space="0" w:color="auto"/>
          </w:divBdr>
        </w:div>
        <w:div w:id="2020965418">
          <w:marLeft w:val="0"/>
          <w:marRight w:val="0"/>
          <w:marTop w:val="0"/>
          <w:marBottom w:val="0"/>
          <w:divBdr>
            <w:top w:val="none" w:sz="0" w:space="0" w:color="auto"/>
            <w:left w:val="none" w:sz="0" w:space="0" w:color="auto"/>
            <w:bottom w:val="none" w:sz="0" w:space="0" w:color="auto"/>
            <w:right w:val="none" w:sz="0" w:space="0" w:color="auto"/>
          </w:divBdr>
        </w:div>
        <w:div w:id="208422632">
          <w:marLeft w:val="0"/>
          <w:marRight w:val="0"/>
          <w:marTop w:val="0"/>
          <w:marBottom w:val="0"/>
          <w:divBdr>
            <w:top w:val="none" w:sz="0" w:space="0" w:color="auto"/>
            <w:left w:val="none" w:sz="0" w:space="0" w:color="auto"/>
            <w:bottom w:val="none" w:sz="0" w:space="0" w:color="auto"/>
            <w:right w:val="none" w:sz="0" w:space="0" w:color="auto"/>
          </w:divBdr>
        </w:div>
        <w:div w:id="1533419743">
          <w:marLeft w:val="0"/>
          <w:marRight w:val="0"/>
          <w:marTop w:val="0"/>
          <w:marBottom w:val="0"/>
          <w:divBdr>
            <w:top w:val="none" w:sz="0" w:space="0" w:color="auto"/>
            <w:left w:val="none" w:sz="0" w:space="0" w:color="auto"/>
            <w:bottom w:val="none" w:sz="0" w:space="0" w:color="auto"/>
            <w:right w:val="none" w:sz="0" w:space="0" w:color="auto"/>
          </w:divBdr>
        </w:div>
        <w:div w:id="554704275">
          <w:marLeft w:val="0"/>
          <w:marRight w:val="0"/>
          <w:marTop w:val="0"/>
          <w:marBottom w:val="0"/>
          <w:divBdr>
            <w:top w:val="none" w:sz="0" w:space="0" w:color="auto"/>
            <w:left w:val="none" w:sz="0" w:space="0" w:color="auto"/>
            <w:bottom w:val="none" w:sz="0" w:space="0" w:color="auto"/>
            <w:right w:val="none" w:sz="0" w:space="0" w:color="auto"/>
          </w:divBdr>
        </w:div>
        <w:div w:id="622926714">
          <w:marLeft w:val="0"/>
          <w:marRight w:val="0"/>
          <w:marTop w:val="0"/>
          <w:marBottom w:val="0"/>
          <w:divBdr>
            <w:top w:val="none" w:sz="0" w:space="0" w:color="auto"/>
            <w:left w:val="none" w:sz="0" w:space="0" w:color="auto"/>
            <w:bottom w:val="none" w:sz="0" w:space="0" w:color="auto"/>
            <w:right w:val="none" w:sz="0" w:space="0" w:color="auto"/>
          </w:divBdr>
        </w:div>
        <w:div w:id="716246487">
          <w:marLeft w:val="0"/>
          <w:marRight w:val="0"/>
          <w:marTop w:val="0"/>
          <w:marBottom w:val="0"/>
          <w:divBdr>
            <w:top w:val="none" w:sz="0" w:space="0" w:color="auto"/>
            <w:left w:val="none" w:sz="0" w:space="0" w:color="auto"/>
            <w:bottom w:val="none" w:sz="0" w:space="0" w:color="auto"/>
            <w:right w:val="none" w:sz="0" w:space="0" w:color="auto"/>
          </w:divBdr>
        </w:div>
        <w:div w:id="128742095">
          <w:marLeft w:val="0"/>
          <w:marRight w:val="0"/>
          <w:marTop w:val="0"/>
          <w:marBottom w:val="0"/>
          <w:divBdr>
            <w:top w:val="none" w:sz="0" w:space="0" w:color="auto"/>
            <w:left w:val="none" w:sz="0" w:space="0" w:color="auto"/>
            <w:bottom w:val="none" w:sz="0" w:space="0" w:color="auto"/>
            <w:right w:val="none" w:sz="0" w:space="0" w:color="auto"/>
          </w:divBdr>
        </w:div>
        <w:div w:id="428236960">
          <w:marLeft w:val="0"/>
          <w:marRight w:val="0"/>
          <w:marTop w:val="0"/>
          <w:marBottom w:val="0"/>
          <w:divBdr>
            <w:top w:val="none" w:sz="0" w:space="0" w:color="auto"/>
            <w:left w:val="none" w:sz="0" w:space="0" w:color="auto"/>
            <w:bottom w:val="none" w:sz="0" w:space="0" w:color="auto"/>
            <w:right w:val="none" w:sz="0" w:space="0" w:color="auto"/>
          </w:divBdr>
        </w:div>
        <w:div w:id="2024477039">
          <w:marLeft w:val="0"/>
          <w:marRight w:val="0"/>
          <w:marTop w:val="0"/>
          <w:marBottom w:val="0"/>
          <w:divBdr>
            <w:top w:val="none" w:sz="0" w:space="0" w:color="auto"/>
            <w:left w:val="none" w:sz="0" w:space="0" w:color="auto"/>
            <w:bottom w:val="none" w:sz="0" w:space="0" w:color="auto"/>
            <w:right w:val="none" w:sz="0" w:space="0" w:color="auto"/>
          </w:divBdr>
        </w:div>
        <w:div w:id="1718239574">
          <w:marLeft w:val="0"/>
          <w:marRight w:val="0"/>
          <w:marTop w:val="0"/>
          <w:marBottom w:val="0"/>
          <w:divBdr>
            <w:top w:val="none" w:sz="0" w:space="0" w:color="auto"/>
            <w:left w:val="none" w:sz="0" w:space="0" w:color="auto"/>
            <w:bottom w:val="none" w:sz="0" w:space="0" w:color="auto"/>
            <w:right w:val="none" w:sz="0" w:space="0" w:color="auto"/>
          </w:divBdr>
        </w:div>
        <w:div w:id="523908802">
          <w:marLeft w:val="0"/>
          <w:marRight w:val="0"/>
          <w:marTop w:val="0"/>
          <w:marBottom w:val="0"/>
          <w:divBdr>
            <w:top w:val="none" w:sz="0" w:space="0" w:color="auto"/>
            <w:left w:val="none" w:sz="0" w:space="0" w:color="auto"/>
            <w:bottom w:val="none" w:sz="0" w:space="0" w:color="auto"/>
            <w:right w:val="none" w:sz="0" w:space="0" w:color="auto"/>
          </w:divBdr>
        </w:div>
        <w:div w:id="1429430024">
          <w:marLeft w:val="0"/>
          <w:marRight w:val="0"/>
          <w:marTop w:val="0"/>
          <w:marBottom w:val="0"/>
          <w:divBdr>
            <w:top w:val="none" w:sz="0" w:space="0" w:color="auto"/>
            <w:left w:val="none" w:sz="0" w:space="0" w:color="auto"/>
            <w:bottom w:val="none" w:sz="0" w:space="0" w:color="auto"/>
            <w:right w:val="none" w:sz="0" w:space="0" w:color="auto"/>
          </w:divBdr>
        </w:div>
        <w:div w:id="1672639905">
          <w:marLeft w:val="0"/>
          <w:marRight w:val="0"/>
          <w:marTop w:val="0"/>
          <w:marBottom w:val="0"/>
          <w:divBdr>
            <w:top w:val="none" w:sz="0" w:space="0" w:color="auto"/>
            <w:left w:val="none" w:sz="0" w:space="0" w:color="auto"/>
            <w:bottom w:val="none" w:sz="0" w:space="0" w:color="auto"/>
            <w:right w:val="none" w:sz="0" w:space="0" w:color="auto"/>
          </w:divBdr>
        </w:div>
        <w:div w:id="1364866317">
          <w:marLeft w:val="0"/>
          <w:marRight w:val="0"/>
          <w:marTop w:val="0"/>
          <w:marBottom w:val="0"/>
          <w:divBdr>
            <w:top w:val="none" w:sz="0" w:space="0" w:color="auto"/>
            <w:left w:val="none" w:sz="0" w:space="0" w:color="auto"/>
            <w:bottom w:val="none" w:sz="0" w:space="0" w:color="auto"/>
            <w:right w:val="none" w:sz="0" w:space="0" w:color="auto"/>
          </w:divBdr>
        </w:div>
        <w:div w:id="1377465079">
          <w:marLeft w:val="0"/>
          <w:marRight w:val="0"/>
          <w:marTop w:val="0"/>
          <w:marBottom w:val="0"/>
          <w:divBdr>
            <w:top w:val="none" w:sz="0" w:space="0" w:color="auto"/>
            <w:left w:val="none" w:sz="0" w:space="0" w:color="auto"/>
            <w:bottom w:val="none" w:sz="0" w:space="0" w:color="auto"/>
            <w:right w:val="none" w:sz="0" w:space="0" w:color="auto"/>
          </w:divBdr>
        </w:div>
        <w:div w:id="223958123">
          <w:marLeft w:val="0"/>
          <w:marRight w:val="0"/>
          <w:marTop w:val="0"/>
          <w:marBottom w:val="0"/>
          <w:divBdr>
            <w:top w:val="none" w:sz="0" w:space="0" w:color="auto"/>
            <w:left w:val="none" w:sz="0" w:space="0" w:color="auto"/>
            <w:bottom w:val="none" w:sz="0" w:space="0" w:color="auto"/>
            <w:right w:val="none" w:sz="0" w:space="0" w:color="auto"/>
          </w:divBdr>
        </w:div>
        <w:div w:id="1093697081">
          <w:marLeft w:val="0"/>
          <w:marRight w:val="0"/>
          <w:marTop w:val="0"/>
          <w:marBottom w:val="0"/>
          <w:divBdr>
            <w:top w:val="none" w:sz="0" w:space="0" w:color="auto"/>
            <w:left w:val="none" w:sz="0" w:space="0" w:color="auto"/>
            <w:bottom w:val="none" w:sz="0" w:space="0" w:color="auto"/>
            <w:right w:val="none" w:sz="0" w:space="0" w:color="auto"/>
          </w:divBdr>
        </w:div>
        <w:div w:id="1851138287">
          <w:marLeft w:val="0"/>
          <w:marRight w:val="0"/>
          <w:marTop w:val="0"/>
          <w:marBottom w:val="0"/>
          <w:divBdr>
            <w:top w:val="none" w:sz="0" w:space="0" w:color="auto"/>
            <w:left w:val="none" w:sz="0" w:space="0" w:color="auto"/>
            <w:bottom w:val="none" w:sz="0" w:space="0" w:color="auto"/>
            <w:right w:val="none" w:sz="0" w:space="0" w:color="auto"/>
          </w:divBdr>
        </w:div>
        <w:div w:id="1910724355">
          <w:marLeft w:val="0"/>
          <w:marRight w:val="0"/>
          <w:marTop w:val="0"/>
          <w:marBottom w:val="0"/>
          <w:divBdr>
            <w:top w:val="none" w:sz="0" w:space="0" w:color="auto"/>
            <w:left w:val="none" w:sz="0" w:space="0" w:color="auto"/>
            <w:bottom w:val="none" w:sz="0" w:space="0" w:color="auto"/>
            <w:right w:val="none" w:sz="0" w:space="0" w:color="auto"/>
          </w:divBdr>
        </w:div>
        <w:div w:id="849610487">
          <w:marLeft w:val="0"/>
          <w:marRight w:val="0"/>
          <w:marTop w:val="0"/>
          <w:marBottom w:val="0"/>
          <w:divBdr>
            <w:top w:val="none" w:sz="0" w:space="0" w:color="auto"/>
            <w:left w:val="none" w:sz="0" w:space="0" w:color="auto"/>
            <w:bottom w:val="none" w:sz="0" w:space="0" w:color="auto"/>
            <w:right w:val="none" w:sz="0" w:space="0" w:color="auto"/>
          </w:divBdr>
        </w:div>
        <w:div w:id="1228682864">
          <w:marLeft w:val="0"/>
          <w:marRight w:val="0"/>
          <w:marTop w:val="0"/>
          <w:marBottom w:val="0"/>
          <w:divBdr>
            <w:top w:val="none" w:sz="0" w:space="0" w:color="auto"/>
            <w:left w:val="none" w:sz="0" w:space="0" w:color="auto"/>
            <w:bottom w:val="none" w:sz="0" w:space="0" w:color="auto"/>
            <w:right w:val="none" w:sz="0" w:space="0" w:color="auto"/>
          </w:divBdr>
        </w:div>
        <w:div w:id="1829251890">
          <w:marLeft w:val="0"/>
          <w:marRight w:val="0"/>
          <w:marTop w:val="0"/>
          <w:marBottom w:val="0"/>
          <w:divBdr>
            <w:top w:val="none" w:sz="0" w:space="0" w:color="auto"/>
            <w:left w:val="none" w:sz="0" w:space="0" w:color="auto"/>
            <w:bottom w:val="none" w:sz="0" w:space="0" w:color="auto"/>
            <w:right w:val="none" w:sz="0" w:space="0" w:color="auto"/>
          </w:divBdr>
        </w:div>
        <w:div w:id="649602715">
          <w:marLeft w:val="0"/>
          <w:marRight w:val="0"/>
          <w:marTop w:val="0"/>
          <w:marBottom w:val="0"/>
          <w:divBdr>
            <w:top w:val="none" w:sz="0" w:space="0" w:color="auto"/>
            <w:left w:val="none" w:sz="0" w:space="0" w:color="auto"/>
            <w:bottom w:val="none" w:sz="0" w:space="0" w:color="auto"/>
            <w:right w:val="none" w:sz="0" w:space="0" w:color="auto"/>
          </w:divBdr>
        </w:div>
        <w:div w:id="222789494">
          <w:marLeft w:val="0"/>
          <w:marRight w:val="0"/>
          <w:marTop w:val="0"/>
          <w:marBottom w:val="0"/>
          <w:divBdr>
            <w:top w:val="none" w:sz="0" w:space="0" w:color="auto"/>
            <w:left w:val="none" w:sz="0" w:space="0" w:color="auto"/>
            <w:bottom w:val="none" w:sz="0" w:space="0" w:color="auto"/>
            <w:right w:val="none" w:sz="0" w:space="0" w:color="auto"/>
          </w:divBdr>
        </w:div>
        <w:div w:id="1873417426">
          <w:marLeft w:val="0"/>
          <w:marRight w:val="0"/>
          <w:marTop w:val="0"/>
          <w:marBottom w:val="0"/>
          <w:divBdr>
            <w:top w:val="none" w:sz="0" w:space="0" w:color="auto"/>
            <w:left w:val="none" w:sz="0" w:space="0" w:color="auto"/>
            <w:bottom w:val="none" w:sz="0" w:space="0" w:color="auto"/>
            <w:right w:val="none" w:sz="0" w:space="0" w:color="auto"/>
          </w:divBdr>
        </w:div>
        <w:div w:id="1280800976">
          <w:marLeft w:val="0"/>
          <w:marRight w:val="0"/>
          <w:marTop w:val="0"/>
          <w:marBottom w:val="0"/>
          <w:divBdr>
            <w:top w:val="none" w:sz="0" w:space="0" w:color="auto"/>
            <w:left w:val="none" w:sz="0" w:space="0" w:color="auto"/>
            <w:bottom w:val="none" w:sz="0" w:space="0" w:color="auto"/>
            <w:right w:val="none" w:sz="0" w:space="0" w:color="auto"/>
          </w:divBdr>
        </w:div>
        <w:div w:id="1580359614">
          <w:marLeft w:val="0"/>
          <w:marRight w:val="0"/>
          <w:marTop w:val="0"/>
          <w:marBottom w:val="0"/>
          <w:divBdr>
            <w:top w:val="none" w:sz="0" w:space="0" w:color="auto"/>
            <w:left w:val="none" w:sz="0" w:space="0" w:color="auto"/>
            <w:bottom w:val="none" w:sz="0" w:space="0" w:color="auto"/>
            <w:right w:val="none" w:sz="0" w:space="0" w:color="auto"/>
          </w:divBdr>
        </w:div>
        <w:div w:id="439377784">
          <w:marLeft w:val="0"/>
          <w:marRight w:val="0"/>
          <w:marTop w:val="0"/>
          <w:marBottom w:val="0"/>
          <w:divBdr>
            <w:top w:val="none" w:sz="0" w:space="0" w:color="auto"/>
            <w:left w:val="none" w:sz="0" w:space="0" w:color="auto"/>
            <w:bottom w:val="none" w:sz="0" w:space="0" w:color="auto"/>
            <w:right w:val="none" w:sz="0" w:space="0" w:color="auto"/>
          </w:divBdr>
        </w:div>
        <w:div w:id="356737652">
          <w:marLeft w:val="0"/>
          <w:marRight w:val="0"/>
          <w:marTop w:val="0"/>
          <w:marBottom w:val="0"/>
          <w:divBdr>
            <w:top w:val="none" w:sz="0" w:space="0" w:color="auto"/>
            <w:left w:val="none" w:sz="0" w:space="0" w:color="auto"/>
            <w:bottom w:val="none" w:sz="0" w:space="0" w:color="auto"/>
            <w:right w:val="none" w:sz="0" w:space="0" w:color="auto"/>
          </w:divBdr>
        </w:div>
        <w:div w:id="416168727">
          <w:marLeft w:val="0"/>
          <w:marRight w:val="0"/>
          <w:marTop w:val="0"/>
          <w:marBottom w:val="0"/>
          <w:divBdr>
            <w:top w:val="none" w:sz="0" w:space="0" w:color="auto"/>
            <w:left w:val="none" w:sz="0" w:space="0" w:color="auto"/>
            <w:bottom w:val="none" w:sz="0" w:space="0" w:color="auto"/>
            <w:right w:val="none" w:sz="0" w:space="0" w:color="auto"/>
          </w:divBdr>
        </w:div>
        <w:div w:id="92675532">
          <w:marLeft w:val="0"/>
          <w:marRight w:val="0"/>
          <w:marTop w:val="0"/>
          <w:marBottom w:val="0"/>
          <w:divBdr>
            <w:top w:val="none" w:sz="0" w:space="0" w:color="auto"/>
            <w:left w:val="none" w:sz="0" w:space="0" w:color="auto"/>
            <w:bottom w:val="none" w:sz="0" w:space="0" w:color="auto"/>
            <w:right w:val="none" w:sz="0" w:space="0" w:color="auto"/>
          </w:divBdr>
        </w:div>
        <w:div w:id="559219139">
          <w:marLeft w:val="0"/>
          <w:marRight w:val="0"/>
          <w:marTop w:val="0"/>
          <w:marBottom w:val="0"/>
          <w:divBdr>
            <w:top w:val="none" w:sz="0" w:space="0" w:color="auto"/>
            <w:left w:val="none" w:sz="0" w:space="0" w:color="auto"/>
            <w:bottom w:val="none" w:sz="0" w:space="0" w:color="auto"/>
            <w:right w:val="none" w:sz="0" w:space="0" w:color="auto"/>
          </w:divBdr>
        </w:div>
        <w:div w:id="805973330">
          <w:marLeft w:val="0"/>
          <w:marRight w:val="0"/>
          <w:marTop w:val="0"/>
          <w:marBottom w:val="0"/>
          <w:divBdr>
            <w:top w:val="none" w:sz="0" w:space="0" w:color="auto"/>
            <w:left w:val="none" w:sz="0" w:space="0" w:color="auto"/>
            <w:bottom w:val="none" w:sz="0" w:space="0" w:color="auto"/>
            <w:right w:val="none" w:sz="0" w:space="0" w:color="auto"/>
          </w:divBdr>
        </w:div>
        <w:div w:id="681318192">
          <w:marLeft w:val="0"/>
          <w:marRight w:val="0"/>
          <w:marTop w:val="0"/>
          <w:marBottom w:val="0"/>
          <w:divBdr>
            <w:top w:val="none" w:sz="0" w:space="0" w:color="auto"/>
            <w:left w:val="none" w:sz="0" w:space="0" w:color="auto"/>
            <w:bottom w:val="none" w:sz="0" w:space="0" w:color="auto"/>
            <w:right w:val="none" w:sz="0" w:space="0" w:color="auto"/>
          </w:divBdr>
        </w:div>
        <w:div w:id="676425565">
          <w:marLeft w:val="0"/>
          <w:marRight w:val="0"/>
          <w:marTop w:val="0"/>
          <w:marBottom w:val="0"/>
          <w:divBdr>
            <w:top w:val="none" w:sz="0" w:space="0" w:color="auto"/>
            <w:left w:val="none" w:sz="0" w:space="0" w:color="auto"/>
            <w:bottom w:val="none" w:sz="0" w:space="0" w:color="auto"/>
            <w:right w:val="none" w:sz="0" w:space="0" w:color="auto"/>
          </w:divBdr>
        </w:div>
        <w:div w:id="1646545930">
          <w:marLeft w:val="0"/>
          <w:marRight w:val="0"/>
          <w:marTop w:val="0"/>
          <w:marBottom w:val="0"/>
          <w:divBdr>
            <w:top w:val="none" w:sz="0" w:space="0" w:color="auto"/>
            <w:left w:val="none" w:sz="0" w:space="0" w:color="auto"/>
            <w:bottom w:val="none" w:sz="0" w:space="0" w:color="auto"/>
            <w:right w:val="none" w:sz="0" w:space="0" w:color="auto"/>
          </w:divBdr>
        </w:div>
        <w:div w:id="1123816140">
          <w:marLeft w:val="0"/>
          <w:marRight w:val="0"/>
          <w:marTop w:val="0"/>
          <w:marBottom w:val="0"/>
          <w:divBdr>
            <w:top w:val="none" w:sz="0" w:space="0" w:color="auto"/>
            <w:left w:val="none" w:sz="0" w:space="0" w:color="auto"/>
            <w:bottom w:val="none" w:sz="0" w:space="0" w:color="auto"/>
            <w:right w:val="none" w:sz="0" w:space="0" w:color="auto"/>
          </w:divBdr>
        </w:div>
        <w:div w:id="899755894">
          <w:marLeft w:val="0"/>
          <w:marRight w:val="0"/>
          <w:marTop w:val="0"/>
          <w:marBottom w:val="0"/>
          <w:divBdr>
            <w:top w:val="none" w:sz="0" w:space="0" w:color="auto"/>
            <w:left w:val="none" w:sz="0" w:space="0" w:color="auto"/>
            <w:bottom w:val="none" w:sz="0" w:space="0" w:color="auto"/>
            <w:right w:val="none" w:sz="0" w:space="0" w:color="auto"/>
          </w:divBdr>
        </w:div>
        <w:div w:id="1421828396">
          <w:marLeft w:val="0"/>
          <w:marRight w:val="0"/>
          <w:marTop w:val="0"/>
          <w:marBottom w:val="0"/>
          <w:divBdr>
            <w:top w:val="none" w:sz="0" w:space="0" w:color="auto"/>
            <w:left w:val="none" w:sz="0" w:space="0" w:color="auto"/>
            <w:bottom w:val="none" w:sz="0" w:space="0" w:color="auto"/>
            <w:right w:val="none" w:sz="0" w:space="0" w:color="auto"/>
          </w:divBdr>
        </w:div>
        <w:div w:id="26486454">
          <w:marLeft w:val="0"/>
          <w:marRight w:val="0"/>
          <w:marTop w:val="0"/>
          <w:marBottom w:val="0"/>
          <w:divBdr>
            <w:top w:val="none" w:sz="0" w:space="0" w:color="auto"/>
            <w:left w:val="none" w:sz="0" w:space="0" w:color="auto"/>
            <w:bottom w:val="none" w:sz="0" w:space="0" w:color="auto"/>
            <w:right w:val="none" w:sz="0" w:space="0" w:color="auto"/>
          </w:divBdr>
        </w:div>
        <w:div w:id="471291125">
          <w:marLeft w:val="0"/>
          <w:marRight w:val="0"/>
          <w:marTop w:val="0"/>
          <w:marBottom w:val="0"/>
          <w:divBdr>
            <w:top w:val="none" w:sz="0" w:space="0" w:color="auto"/>
            <w:left w:val="none" w:sz="0" w:space="0" w:color="auto"/>
            <w:bottom w:val="none" w:sz="0" w:space="0" w:color="auto"/>
            <w:right w:val="none" w:sz="0" w:space="0" w:color="auto"/>
          </w:divBdr>
        </w:div>
        <w:div w:id="1639605722">
          <w:marLeft w:val="0"/>
          <w:marRight w:val="0"/>
          <w:marTop w:val="0"/>
          <w:marBottom w:val="0"/>
          <w:divBdr>
            <w:top w:val="none" w:sz="0" w:space="0" w:color="auto"/>
            <w:left w:val="none" w:sz="0" w:space="0" w:color="auto"/>
            <w:bottom w:val="none" w:sz="0" w:space="0" w:color="auto"/>
            <w:right w:val="none" w:sz="0" w:space="0" w:color="auto"/>
          </w:divBdr>
        </w:div>
        <w:div w:id="2126847989">
          <w:marLeft w:val="0"/>
          <w:marRight w:val="0"/>
          <w:marTop w:val="0"/>
          <w:marBottom w:val="0"/>
          <w:divBdr>
            <w:top w:val="none" w:sz="0" w:space="0" w:color="auto"/>
            <w:left w:val="none" w:sz="0" w:space="0" w:color="auto"/>
            <w:bottom w:val="none" w:sz="0" w:space="0" w:color="auto"/>
            <w:right w:val="none" w:sz="0" w:space="0" w:color="auto"/>
          </w:divBdr>
        </w:div>
        <w:div w:id="2028436459">
          <w:marLeft w:val="0"/>
          <w:marRight w:val="0"/>
          <w:marTop w:val="0"/>
          <w:marBottom w:val="0"/>
          <w:divBdr>
            <w:top w:val="none" w:sz="0" w:space="0" w:color="auto"/>
            <w:left w:val="none" w:sz="0" w:space="0" w:color="auto"/>
            <w:bottom w:val="none" w:sz="0" w:space="0" w:color="auto"/>
            <w:right w:val="none" w:sz="0" w:space="0" w:color="auto"/>
          </w:divBdr>
        </w:div>
        <w:div w:id="621569171">
          <w:marLeft w:val="0"/>
          <w:marRight w:val="0"/>
          <w:marTop w:val="0"/>
          <w:marBottom w:val="0"/>
          <w:divBdr>
            <w:top w:val="none" w:sz="0" w:space="0" w:color="auto"/>
            <w:left w:val="none" w:sz="0" w:space="0" w:color="auto"/>
            <w:bottom w:val="none" w:sz="0" w:space="0" w:color="auto"/>
            <w:right w:val="none" w:sz="0" w:space="0" w:color="auto"/>
          </w:divBdr>
        </w:div>
        <w:div w:id="154230526">
          <w:marLeft w:val="0"/>
          <w:marRight w:val="0"/>
          <w:marTop w:val="0"/>
          <w:marBottom w:val="0"/>
          <w:divBdr>
            <w:top w:val="none" w:sz="0" w:space="0" w:color="auto"/>
            <w:left w:val="none" w:sz="0" w:space="0" w:color="auto"/>
            <w:bottom w:val="none" w:sz="0" w:space="0" w:color="auto"/>
            <w:right w:val="none" w:sz="0" w:space="0" w:color="auto"/>
          </w:divBdr>
        </w:div>
        <w:div w:id="1285426868">
          <w:marLeft w:val="0"/>
          <w:marRight w:val="0"/>
          <w:marTop w:val="0"/>
          <w:marBottom w:val="0"/>
          <w:divBdr>
            <w:top w:val="none" w:sz="0" w:space="0" w:color="auto"/>
            <w:left w:val="none" w:sz="0" w:space="0" w:color="auto"/>
            <w:bottom w:val="none" w:sz="0" w:space="0" w:color="auto"/>
            <w:right w:val="none" w:sz="0" w:space="0" w:color="auto"/>
          </w:divBdr>
        </w:div>
        <w:div w:id="654845447">
          <w:marLeft w:val="0"/>
          <w:marRight w:val="0"/>
          <w:marTop w:val="0"/>
          <w:marBottom w:val="0"/>
          <w:divBdr>
            <w:top w:val="none" w:sz="0" w:space="0" w:color="auto"/>
            <w:left w:val="none" w:sz="0" w:space="0" w:color="auto"/>
            <w:bottom w:val="none" w:sz="0" w:space="0" w:color="auto"/>
            <w:right w:val="none" w:sz="0" w:space="0" w:color="auto"/>
          </w:divBdr>
        </w:div>
        <w:div w:id="1653677358">
          <w:marLeft w:val="0"/>
          <w:marRight w:val="0"/>
          <w:marTop w:val="0"/>
          <w:marBottom w:val="0"/>
          <w:divBdr>
            <w:top w:val="none" w:sz="0" w:space="0" w:color="auto"/>
            <w:left w:val="none" w:sz="0" w:space="0" w:color="auto"/>
            <w:bottom w:val="none" w:sz="0" w:space="0" w:color="auto"/>
            <w:right w:val="none" w:sz="0" w:space="0" w:color="auto"/>
          </w:divBdr>
        </w:div>
        <w:div w:id="2143883338">
          <w:marLeft w:val="0"/>
          <w:marRight w:val="0"/>
          <w:marTop w:val="0"/>
          <w:marBottom w:val="0"/>
          <w:divBdr>
            <w:top w:val="none" w:sz="0" w:space="0" w:color="auto"/>
            <w:left w:val="none" w:sz="0" w:space="0" w:color="auto"/>
            <w:bottom w:val="none" w:sz="0" w:space="0" w:color="auto"/>
            <w:right w:val="none" w:sz="0" w:space="0" w:color="auto"/>
          </w:divBdr>
        </w:div>
        <w:div w:id="1710569383">
          <w:marLeft w:val="0"/>
          <w:marRight w:val="0"/>
          <w:marTop w:val="0"/>
          <w:marBottom w:val="0"/>
          <w:divBdr>
            <w:top w:val="none" w:sz="0" w:space="0" w:color="auto"/>
            <w:left w:val="none" w:sz="0" w:space="0" w:color="auto"/>
            <w:bottom w:val="none" w:sz="0" w:space="0" w:color="auto"/>
            <w:right w:val="none" w:sz="0" w:space="0" w:color="auto"/>
          </w:divBdr>
        </w:div>
        <w:div w:id="529997520">
          <w:marLeft w:val="0"/>
          <w:marRight w:val="0"/>
          <w:marTop w:val="0"/>
          <w:marBottom w:val="0"/>
          <w:divBdr>
            <w:top w:val="none" w:sz="0" w:space="0" w:color="auto"/>
            <w:left w:val="none" w:sz="0" w:space="0" w:color="auto"/>
            <w:bottom w:val="none" w:sz="0" w:space="0" w:color="auto"/>
            <w:right w:val="none" w:sz="0" w:space="0" w:color="auto"/>
          </w:divBdr>
        </w:div>
        <w:div w:id="472260887">
          <w:marLeft w:val="0"/>
          <w:marRight w:val="0"/>
          <w:marTop w:val="0"/>
          <w:marBottom w:val="0"/>
          <w:divBdr>
            <w:top w:val="none" w:sz="0" w:space="0" w:color="auto"/>
            <w:left w:val="none" w:sz="0" w:space="0" w:color="auto"/>
            <w:bottom w:val="none" w:sz="0" w:space="0" w:color="auto"/>
            <w:right w:val="none" w:sz="0" w:space="0" w:color="auto"/>
          </w:divBdr>
        </w:div>
        <w:div w:id="2079328671">
          <w:marLeft w:val="0"/>
          <w:marRight w:val="0"/>
          <w:marTop w:val="0"/>
          <w:marBottom w:val="0"/>
          <w:divBdr>
            <w:top w:val="none" w:sz="0" w:space="0" w:color="auto"/>
            <w:left w:val="none" w:sz="0" w:space="0" w:color="auto"/>
            <w:bottom w:val="none" w:sz="0" w:space="0" w:color="auto"/>
            <w:right w:val="none" w:sz="0" w:space="0" w:color="auto"/>
          </w:divBdr>
        </w:div>
        <w:div w:id="832530352">
          <w:marLeft w:val="0"/>
          <w:marRight w:val="0"/>
          <w:marTop w:val="0"/>
          <w:marBottom w:val="0"/>
          <w:divBdr>
            <w:top w:val="none" w:sz="0" w:space="0" w:color="auto"/>
            <w:left w:val="none" w:sz="0" w:space="0" w:color="auto"/>
            <w:bottom w:val="none" w:sz="0" w:space="0" w:color="auto"/>
            <w:right w:val="none" w:sz="0" w:space="0" w:color="auto"/>
          </w:divBdr>
        </w:div>
        <w:div w:id="1661034110">
          <w:marLeft w:val="0"/>
          <w:marRight w:val="0"/>
          <w:marTop w:val="0"/>
          <w:marBottom w:val="0"/>
          <w:divBdr>
            <w:top w:val="none" w:sz="0" w:space="0" w:color="auto"/>
            <w:left w:val="none" w:sz="0" w:space="0" w:color="auto"/>
            <w:bottom w:val="none" w:sz="0" w:space="0" w:color="auto"/>
            <w:right w:val="none" w:sz="0" w:space="0" w:color="auto"/>
          </w:divBdr>
        </w:div>
        <w:div w:id="783840555">
          <w:marLeft w:val="0"/>
          <w:marRight w:val="0"/>
          <w:marTop w:val="0"/>
          <w:marBottom w:val="0"/>
          <w:divBdr>
            <w:top w:val="none" w:sz="0" w:space="0" w:color="auto"/>
            <w:left w:val="none" w:sz="0" w:space="0" w:color="auto"/>
            <w:bottom w:val="none" w:sz="0" w:space="0" w:color="auto"/>
            <w:right w:val="none" w:sz="0" w:space="0" w:color="auto"/>
          </w:divBdr>
        </w:div>
        <w:div w:id="666909271">
          <w:marLeft w:val="0"/>
          <w:marRight w:val="0"/>
          <w:marTop w:val="0"/>
          <w:marBottom w:val="0"/>
          <w:divBdr>
            <w:top w:val="none" w:sz="0" w:space="0" w:color="auto"/>
            <w:left w:val="none" w:sz="0" w:space="0" w:color="auto"/>
            <w:bottom w:val="none" w:sz="0" w:space="0" w:color="auto"/>
            <w:right w:val="none" w:sz="0" w:space="0" w:color="auto"/>
          </w:divBdr>
        </w:div>
        <w:div w:id="932782795">
          <w:marLeft w:val="0"/>
          <w:marRight w:val="0"/>
          <w:marTop w:val="0"/>
          <w:marBottom w:val="0"/>
          <w:divBdr>
            <w:top w:val="none" w:sz="0" w:space="0" w:color="auto"/>
            <w:left w:val="none" w:sz="0" w:space="0" w:color="auto"/>
            <w:bottom w:val="none" w:sz="0" w:space="0" w:color="auto"/>
            <w:right w:val="none" w:sz="0" w:space="0" w:color="auto"/>
          </w:divBdr>
        </w:div>
        <w:div w:id="1380057768">
          <w:marLeft w:val="0"/>
          <w:marRight w:val="0"/>
          <w:marTop w:val="0"/>
          <w:marBottom w:val="0"/>
          <w:divBdr>
            <w:top w:val="none" w:sz="0" w:space="0" w:color="auto"/>
            <w:left w:val="none" w:sz="0" w:space="0" w:color="auto"/>
            <w:bottom w:val="none" w:sz="0" w:space="0" w:color="auto"/>
            <w:right w:val="none" w:sz="0" w:space="0" w:color="auto"/>
          </w:divBdr>
        </w:div>
        <w:div w:id="1731689507">
          <w:marLeft w:val="0"/>
          <w:marRight w:val="0"/>
          <w:marTop w:val="0"/>
          <w:marBottom w:val="0"/>
          <w:divBdr>
            <w:top w:val="none" w:sz="0" w:space="0" w:color="auto"/>
            <w:left w:val="none" w:sz="0" w:space="0" w:color="auto"/>
            <w:bottom w:val="none" w:sz="0" w:space="0" w:color="auto"/>
            <w:right w:val="none" w:sz="0" w:space="0" w:color="auto"/>
          </w:divBdr>
        </w:div>
        <w:div w:id="1938561726">
          <w:marLeft w:val="0"/>
          <w:marRight w:val="0"/>
          <w:marTop w:val="0"/>
          <w:marBottom w:val="0"/>
          <w:divBdr>
            <w:top w:val="none" w:sz="0" w:space="0" w:color="auto"/>
            <w:left w:val="none" w:sz="0" w:space="0" w:color="auto"/>
            <w:bottom w:val="none" w:sz="0" w:space="0" w:color="auto"/>
            <w:right w:val="none" w:sz="0" w:space="0" w:color="auto"/>
          </w:divBdr>
        </w:div>
        <w:div w:id="2101244976">
          <w:marLeft w:val="0"/>
          <w:marRight w:val="0"/>
          <w:marTop w:val="0"/>
          <w:marBottom w:val="0"/>
          <w:divBdr>
            <w:top w:val="none" w:sz="0" w:space="0" w:color="auto"/>
            <w:left w:val="none" w:sz="0" w:space="0" w:color="auto"/>
            <w:bottom w:val="none" w:sz="0" w:space="0" w:color="auto"/>
            <w:right w:val="none" w:sz="0" w:space="0" w:color="auto"/>
          </w:divBdr>
        </w:div>
        <w:div w:id="155463185">
          <w:marLeft w:val="0"/>
          <w:marRight w:val="0"/>
          <w:marTop w:val="0"/>
          <w:marBottom w:val="0"/>
          <w:divBdr>
            <w:top w:val="none" w:sz="0" w:space="0" w:color="auto"/>
            <w:left w:val="none" w:sz="0" w:space="0" w:color="auto"/>
            <w:bottom w:val="none" w:sz="0" w:space="0" w:color="auto"/>
            <w:right w:val="none" w:sz="0" w:space="0" w:color="auto"/>
          </w:divBdr>
        </w:div>
        <w:div w:id="1760952894">
          <w:marLeft w:val="0"/>
          <w:marRight w:val="0"/>
          <w:marTop w:val="0"/>
          <w:marBottom w:val="0"/>
          <w:divBdr>
            <w:top w:val="none" w:sz="0" w:space="0" w:color="auto"/>
            <w:left w:val="none" w:sz="0" w:space="0" w:color="auto"/>
            <w:bottom w:val="none" w:sz="0" w:space="0" w:color="auto"/>
            <w:right w:val="none" w:sz="0" w:space="0" w:color="auto"/>
          </w:divBdr>
        </w:div>
        <w:div w:id="456677978">
          <w:marLeft w:val="0"/>
          <w:marRight w:val="0"/>
          <w:marTop w:val="0"/>
          <w:marBottom w:val="0"/>
          <w:divBdr>
            <w:top w:val="none" w:sz="0" w:space="0" w:color="auto"/>
            <w:left w:val="none" w:sz="0" w:space="0" w:color="auto"/>
            <w:bottom w:val="none" w:sz="0" w:space="0" w:color="auto"/>
            <w:right w:val="none" w:sz="0" w:space="0" w:color="auto"/>
          </w:divBdr>
        </w:div>
        <w:div w:id="1516924939">
          <w:marLeft w:val="0"/>
          <w:marRight w:val="0"/>
          <w:marTop w:val="0"/>
          <w:marBottom w:val="0"/>
          <w:divBdr>
            <w:top w:val="none" w:sz="0" w:space="0" w:color="auto"/>
            <w:left w:val="none" w:sz="0" w:space="0" w:color="auto"/>
            <w:bottom w:val="none" w:sz="0" w:space="0" w:color="auto"/>
            <w:right w:val="none" w:sz="0" w:space="0" w:color="auto"/>
          </w:divBdr>
        </w:div>
        <w:div w:id="1986427973">
          <w:marLeft w:val="0"/>
          <w:marRight w:val="0"/>
          <w:marTop w:val="0"/>
          <w:marBottom w:val="0"/>
          <w:divBdr>
            <w:top w:val="none" w:sz="0" w:space="0" w:color="auto"/>
            <w:left w:val="none" w:sz="0" w:space="0" w:color="auto"/>
            <w:bottom w:val="none" w:sz="0" w:space="0" w:color="auto"/>
            <w:right w:val="none" w:sz="0" w:space="0" w:color="auto"/>
          </w:divBdr>
        </w:div>
        <w:div w:id="214702037">
          <w:marLeft w:val="0"/>
          <w:marRight w:val="0"/>
          <w:marTop w:val="0"/>
          <w:marBottom w:val="0"/>
          <w:divBdr>
            <w:top w:val="none" w:sz="0" w:space="0" w:color="auto"/>
            <w:left w:val="none" w:sz="0" w:space="0" w:color="auto"/>
            <w:bottom w:val="none" w:sz="0" w:space="0" w:color="auto"/>
            <w:right w:val="none" w:sz="0" w:space="0" w:color="auto"/>
          </w:divBdr>
        </w:div>
        <w:div w:id="1417509714">
          <w:marLeft w:val="0"/>
          <w:marRight w:val="0"/>
          <w:marTop w:val="0"/>
          <w:marBottom w:val="0"/>
          <w:divBdr>
            <w:top w:val="none" w:sz="0" w:space="0" w:color="auto"/>
            <w:left w:val="none" w:sz="0" w:space="0" w:color="auto"/>
            <w:bottom w:val="none" w:sz="0" w:space="0" w:color="auto"/>
            <w:right w:val="none" w:sz="0" w:space="0" w:color="auto"/>
          </w:divBdr>
        </w:div>
        <w:div w:id="643005945">
          <w:marLeft w:val="0"/>
          <w:marRight w:val="0"/>
          <w:marTop w:val="0"/>
          <w:marBottom w:val="0"/>
          <w:divBdr>
            <w:top w:val="none" w:sz="0" w:space="0" w:color="auto"/>
            <w:left w:val="none" w:sz="0" w:space="0" w:color="auto"/>
            <w:bottom w:val="none" w:sz="0" w:space="0" w:color="auto"/>
            <w:right w:val="none" w:sz="0" w:space="0" w:color="auto"/>
          </w:divBdr>
        </w:div>
        <w:div w:id="1690446657">
          <w:marLeft w:val="0"/>
          <w:marRight w:val="0"/>
          <w:marTop w:val="0"/>
          <w:marBottom w:val="0"/>
          <w:divBdr>
            <w:top w:val="none" w:sz="0" w:space="0" w:color="auto"/>
            <w:left w:val="none" w:sz="0" w:space="0" w:color="auto"/>
            <w:bottom w:val="none" w:sz="0" w:space="0" w:color="auto"/>
            <w:right w:val="none" w:sz="0" w:space="0" w:color="auto"/>
          </w:divBdr>
        </w:div>
        <w:div w:id="2129822">
          <w:marLeft w:val="0"/>
          <w:marRight w:val="0"/>
          <w:marTop w:val="0"/>
          <w:marBottom w:val="0"/>
          <w:divBdr>
            <w:top w:val="none" w:sz="0" w:space="0" w:color="auto"/>
            <w:left w:val="none" w:sz="0" w:space="0" w:color="auto"/>
            <w:bottom w:val="none" w:sz="0" w:space="0" w:color="auto"/>
            <w:right w:val="none" w:sz="0" w:space="0" w:color="auto"/>
          </w:divBdr>
        </w:div>
        <w:div w:id="1873375031">
          <w:marLeft w:val="0"/>
          <w:marRight w:val="0"/>
          <w:marTop w:val="0"/>
          <w:marBottom w:val="0"/>
          <w:divBdr>
            <w:top w:val="none" w:sz="0" w:space="0" w:color="auto"/>
            <w:left w:val="none" w:sz="0" w:space="0" w:color="auto"/>
            <w:bottom w:val="none" w:sz="0" w:space="0" w:color="auto"/>
            <w:right w:val="none" w:sz="0" w:space="0" w:color="auto"/>
          </w:divBdr>
        </w:div>
        <w:div w:id="1293360872">
          <w:marLeft w:val="0"/>
          <w:marRight w:val="0"/>
          <w:marTop w:val="0"/>
          <w:marBottom w:val="0"/>
          <w:divBdr>
            <w:top w:val="none" w:sz="0" w:space="0" w:color="auto"/>
            <w:left w:val="none" w:sz="0" w:space="0" w:color="auto"/>
            <w:bottom w:val="none" w:sz="0" w:space="0" w:color="auto"/>
            <w:right w:val="none" w:sz="0" w:space="0" w:color="auto"/>
          </w:divBdr>
        </w:div>
        <w:div w:id="1106852657">
          <w:marLeft w:val="0"/>
          <w:marRight w:val="0"/>
          <w:marTop w:val="0"/>
          <w:marBottom w:val="0"/>
          <w:divBdr>
            <w:top w:val="none" w:sz="0" w:space="0" w:color="auto"/>
            <w:left w:val="none" w:sz="0" w:space="0" w:color="auto"/>
            <w:bottom w:val="none" w:sz="0" w:space="0" w:color="auto"/>
            <w:right w:val="none" w:sz="0" w:space="0" w:color="auto"/>
          </w:divBdr>
        </w:div>
        <w:div w:id="1843424521">
          <w:marLeft w:val="0"/>
          <w:marRight w:val="0"/>
          <w:marTop w:val="0"/>
          <w:marBottom w:val="0"/>
          <w:divBdr>
            <w:top w:val="none" w:sz="0" w:space="0" w:color="auto"/>
            <w:left w:val="none" w:sz="0" w:space="0" w:color="auto"/>
            <w:bottom w:val="none" w:sz="0" w:space="0" w:color="auto"/>
            <w:right w:val="none" w:sz="0" w:space="0" w:color="auto"/>
          </w:divBdr>
        </w:div>
        <w:div w:id="604576627">
          <w:marLeft w:val="0"/>
          <w:marRight w:val="0"/>
          <w:marTop w:val="0"/>
          <w:marBottom w:val="0"/>
          <w:divBdr>
            <w:top w:val="none" w:sz="0" w:space="0" w:color="auto"/>
            <w:left w:val="none" w:sz="0" w:space="0" w:color="auto"/>
            <w:bottom w:val="none" w:sz="0" w:space="0" w:color="auto"/>
            <w:right w:val="none" w:sz="0" w:space="0" w:color="auto"/>
          </w:divBdr>
        </w:div>
        <w:div w:id="692417594">
          <w:marLeft w:val="0"/>
          <w:marRight w:val="0"/>
          <w:marTop w:val="0"/>
          <w:marBottom w:val="0"/>
          <w:divBdr>
            <w:top w:val="none" w:sz="0" w:space="0" w:color="auto"/>
            <w:left w:val="none" w:sz="0" w:space="0" w:color="auto"/>
            <w:bottom w:val="none" w:sz="0" w:space="0" w:color="auto"/>
            <w:right w:val="none" w:sz="0" w:space="0" w:color="auto"/>
          </w:divBdr>
        </w:div>
        <w:div w:id="265382974">
          <w:marLeft w:val="0"/>
          <w:marRight w:val="0"/>
          <w:marTop w:val="0"/>
          <w:marBottom w:val="0"/>
          <w:divBdr>
            <w:top w:val="none" w:sz="0" w:space="0" w:color="auto"/>
            <w:left w:val="none" w:sz="0" w:space="0" w:color="auto"/>
            <w:bottom w:val="none" w:sz="0" w:space="0" w:color="auto"/>
            <w:right w:val="none" w:sz="0" w:space="0" w:color="auto"/>
          </w:divBdr>
        </w:div>
        <w:div w:id="698431621">
          <w:marLeft w:val="0"/>
          <w:marRight w:val="0"/>
          <w:marTop w:val="0"/>
          <w:marBottom w:val="0"/>
          <w:divBdr>
            <w:top w:val="none" w:sz="0" w:space="0" w:color="auto"/>
            <w:left w:val="none" w:sz="0" w:space="0" w:color="auto"/>
            <w:bottom w:val="none" w:sz="0" w:space="0" w:color="auto"/>
            <w:right w:val="none" w:sz="0" w:space="0" w:color="auto"/>
          </w:divBdr>
        </w:div>
        <w:div w:id="1734692206">
          <w:marLeft w:val="0"/>
          <w:marRight w:val="0"/>
          <w:marTop w:val="0"/>
          <w:marBottom w:val="0"/>
          <w:divBdr>
            <w:top w:val="none" w:sz="0" w:space="0" w:color="auto"/>
            <w:left w:val="none" w:sz="0" w:space="0" w:color="auto"/>
            <w:bottom w:val="none" w:sz="0" w:space="0" w:color="auto"/>
            <w:right w:val="none" w:sz="0" w:space="0" w:color="auto"/>
          </w:divBdr>
        </w:div>
        <w:div w:id="189148092">
          <w:marLeft w:val="0"/>
          <w:marRight w:val="0"/>
          <w:marTop w:val="0"/>
          <w:marBottom w:val="0"/>
          <w:divBdr>
            <w:top w:val="none" w:sz="0" w:space="0" w:color="auto"/>
            <w:left w:val="none" w:sz="0" w:space="0" w:color="auto"/>
            <w:bottom w:val="none" w:sz="0" w:space="0" w:color="auto"/>
            <w:right w:val="none" w:sz="0" w:space="0" w:color="auto"/>
          </w:divBdr>
        </w:div>
        <w:div w:id="1851555725">
          <w:marLeft w:val="0"/>
          <w:marRight w:val="0"/>
          <w:marTop w:val="0"/>
          <w:marBottom w:val="0"/>
          <w:divBdr>
            <w:top w:val="none" w:sz="0" w:space="0" w:color="auto"/>
            <w:left w:val="none" w:sz="0" w:space="0" w:color="auto"/>
            <w:bottom w:val="none" w:sz="0" w:space="0" w:color="auto"/>
            <w:right w:val="none" w:sz="0" w:space="0" w:color="auto"/>
          </w:divBdr>
        </w:div>
        <w:div w:id="1954435377">
          <w:marLeft w:val="0"/>
          <w:marRight w:val="0"/>
          <w:marTop w:val="0"/>
          <w:marBottom w:val="0"/>
          <w:divBdr>
            <w:top w:val="none" w:sz="0" w:space="0" w:color="auto"/>
            <w:left w:val="none" w:sz="0" w:space="0" w:color="auto"/>
            <w:bottom w:val="none" w:sz="0" w:space="0" w:color="auto"/>
            <w:right w:val="none" w:sz="0" w:space="0" w:color="auto"/>
          </w:divBdr>
        </w:div>
        <w:div w:id="1659916465">
          <w:marLeft w:val="0"/>
          <w:marRight w:val="0"/>
          <w:marTop w:val="0"/>
          <w:marBottom w:val="0"/>
          <w:divBdr>
            <w:top w:val="none" w:sz="0" w:space="0" w:color="auto"/>
            <w:left w:val="none" w:sz="0" w:space="0" w:color="auto"/>
            <w:bottom w:val="none" w:sz="0" w:space="0" w:color="auto"/>
            <w:right w:val="none" w:sz="0" w:space="0" w:color="auto"/>
          </w:divBdr>
        </w:div>
        <w:div w:id="626205727">
          <w:marLeft w:val="0"/>
          <w:marRight w:val="0"/>
          <w:marTop w:val="0"/>
          <w:marBottom w:val="0"/>
          <w:divBdr>
            <w:top w:val="none" w:sz="0" w:space="0" w:color="auto"/>
            <w:left w:val="none" w:sz="0" w:space="0" w:color="auto"/>
            <w:bottom w:val="none" w:sz="0" w:space="0" w:color="auto"/>
            <w:right w:val="none" w:sz="0" w:space="0" w:color="auto"/>
          </w:divBdr>
        </w:div>
        <w:div w:id="1515221326">
          <w:marLeft w:val="0"/>
          <w:marRight w:val="0"/>
          <w:marTop w:val="0"/>
          <w:marBottom w:val="0"/>
          <w:divBdr>
            <w:top w:val="none" w:sz="0" w:space="0" w:color="auto"/>
            <w:left w:val="none" w:sz="0" w:space="0" w:color="auto"/>
            <w:bottom w:val="none" w:sz="0" w:space="0" w:color="auto"/>
            <w:right w:val="none" w:sz="0" w:space="0" w:color="auto"/>
          </w:divBdr>
        </w:div>
        <w:div w:id="1785805979">
          <w:marLeft w:val="0"/>
          <w:marRight w:val="0"/>
          <w:marTop w:val="0"/>
          <w:marBottom w:val="0"/>
          <w:divBdr>
            <w:top w:val="none" w:sz="0" w:space="0" w:color="auto"/>
            <w:left w:val="none" w:sz="0" w:space="0" w:color="auto"/>
            <w:bottom w:val="none" w:sz="0" w:space="0" w:color="auto"/>
            <w:right w:val="none" w:sz="0" w:space="0" w:color="auto"/>
          </w:divBdr>
        </w:div>
        <w:div w:id="804548479">
          <w:marLeft w:val="0"/>
          <w:marRight w:val="0"/>
          <w:marTop w:val="0"/>
          <w:marBottom w:val="0"/>
          <w:divBdr>
            <w:top w:val="none" w:sz="0" w:space="0" w:color="auto"/>
            <w:left w:val="none" w:sz="0" w:space="0" w:color="auto"/>
            <w:bottom w:val="none" w:sz="0" w:space="0" w:color="auto"/>
            <w:right w:val="none" w:sz="0" w:space="0" w:color="auto"/>
          </w:divBdr>
        </w:div>
        <w:div w:id="301038049">
          <w:marLeft w:val="0"/>
          <w:marRight w:val="0"/>
          <w:marTop w:val="0"/>
          <w:marBottom w:val="0"/>
          <w:divBdr>
            <w:top w:val="none" w:sz="0" w:space="0" w:color="auto"/>
            <w:left w:val="none" w:sz="0" w:space="0" w:color="auto"/>
            <w:bottom w:val="none" w:sz="0" w:space="0" w:color="auto"/>
            <w:right w:val="none" w:sz="0" w:space="0" w:color="auto"/>
          </w:divBdr>
        </w:div>
        <w:div w:id="1769958606">
          <w:marLeft w:val="0"/>
          <w:marRight w:val="0"/>
          <w:marTop w:val="0"/>
          <w:marBottom w:val="0"/>
          <w:divBdr>
            <w:top w:val="none" w:sz="0" w:space="0" w:color="auto"/>
            <w:left w:val="none" w:sz="0" w:space="0" w:color="auto"/>
            <w:bottom w:val="none" w:sz="0" w:space="0" w:color="auto"/>
            <w:right w:val="none" w:sz="0" w:space="0" w:color="auto"/>
          </w:divBdr>
        </w:div>
        <w:div w:id="1211265901">
          <w:marLeft w:val="0"/>
          <w:marRight w:val="0"/>
          <w:marTop w:val="0"/>
          <w:marBottom w:val="0"/>
          <w:divBdr>
            <w:top w:val="none" w:sz="0" w:space="0" w:color="auto"/>
            <w:left w:val="none" w:sz="0" w:space="0" w:color="auto"/>
            <w:bottom w:val="none" w:sz="0" w:space="0" w:color="auto"/>
            <w:right w:val="none" w:sz="0" w:space="0" w:color="auto"/>
          </w:divBdr>
        </w:div>
        <w:div w:id="1087651089">
          <w:marLeft w:val="0"/>
          <w:marRight w:val="0"/>
          <w:marTop w:val="0"/>
          <w:marBottom w:val="0"/>
          <w:divBdr>
            <w:top w:val="none" w:sz="0" w:space="0" w:color="auto"/>
            <w:left w:val="none" w:sz="0" w:space="0" w:color="auto"/>
            <w:bottom w:val="none" w:sz="0" w:space="0" w:color="auto"/>
            <w:right w:val="none" w:sz="0" w:space="0" w:color="auto"/>
          </w:divBdr>
        </w:div>
        <w:div w:id="1567762587">
          <w:marLeft w:val="0"/>
          <w:marRight w:val="0"/>
          <w:marTop w:val="0"/>
          <w:marBottom w:val="0"/>
          <w:divBdr>
            <w:top w:val="none" w:sz="0" w:space="0" w:color="auto"/>
            <w:left w:val="none" w:sz="0" w:space="0" w:color="auto"/>
            <w:bottom w:val="none" w:sz="0" w:space="0" w:color="auto"/>
            <w:right w:val="none" w:sz="0" w:space="0" w:color="auto"/>
          </w:divBdr>
        </w:div>
        <w:div w:id="1404914694">
          <w:marLeft w:val="0"/>
          <w:marRight w:val="0"/>
          <w:marTop w:val="0"/>
          <w:marBottom w:val="0"/>
          <w:divBdr>
            <w:top w:val="none" w:sz="0" w:space="0" w:color="auto"/>
            <w:left w:val="none" w:sz="0" w:space="0" w:color="auto"/>
            <w:bottom w:val="none" w:sz="0" w:space="0" w:color="auto"/>
            <w:right w:val="none" w:sz="0" w:space="0" w:color="auto"/>
          </w:divBdr>
        </w:div>
        <w:div w:id="378212812">
          <w:marLeft w:val="0"/>
          <w:marRight w:val="0"/>
          <w:marTop w:val="0"/>
          <w:marBottom w:val="0"/>
          <w:divBdr>
            <w:top w:val="none" w:sz="0" w:space="0" w:color="auto"/>
            <w:left w:val="none" w:sz="0" w:space="0" w:color="auto"/>
            <w:bottom w:val="none" w:sz="0" w:space="0" w:color="auto"/>
            <w:right w:val="none" w:sz="0" w:space="0" w:color="auto"/>
          </w:divBdr>
        </w:div>
        <w:div w:id="1600061842">
          <w:marLeft w:val="0"/>
          <w:marRight w:val="0"/>
          <w:marTop w:val="0"/>
          <w:marBottom w:val="0"/>
          <w:divBdr>
            <w:top w:val="none" w:sz="0" w:space="0" w:color="auto"/>
            <w:left w:val="none" w:sz="0" w:space="0" w:color="auto"/>
            <w:bottom w:val="none" w:sz="0" w:space="0" w:color="auto"/>
            <w:right w:val="none" w:sz="0" w:space="0" w:color="auto"/>
          </w:divBdr>
        </w:div>
        <w:div w:id="1095780608">
          <w:marLeft w:val="0"/>
          <w:marRight w:val="0"/>
          <w:marTop w:val="0"/>
          <w:marBottom w:val="0"/>
          <w:divBdr>
            <w:top w:val="none" w:sz="0" w:space="0" w:color="auto"/>
            <w:left w:val="none" w:sz="0" w:space="0" w:color="auto"/>
            <w:bottom w:val="none" w:sz="0" w:space="0" w:color="auto"/>
            <w:right w:val="none" w:sz="0" w:space="0" w:color="auto"/>
          </w:divBdr>
        </w:div>
        <w:div w:id="281348768">
          <w:marLeft w:val="0"/>
          <w:marRight w:val="0"/>
          <w:marTop w:val="0"/>
          <w:marBottom w:val="0"/>
          <w:divBdr>
            <w:top w:val="none" w:sz="0" w:space="0" w:color="auto"/>
            <w:left w:val="none" w:sz="0" w:space="0" w:color="auto"/>
            <w:bottom w:val="none" w:sz="0" w:space="0" w:color="auto"/>
            <w:right w:val="none" w:sz="0" w:space="0" w:color="auto"/>
          </w:divBdr>
        </w:div>
        <w:div w:id="868682480">
          <w:marLeft w:val="0"/>
          <w:marRight w:val="0"/>
          <w:marTop w:val="0"/>
          <w:marBottom w:val="0"/>
          <w:divBdr>
            <w:top w:val="none" w:sz="0" w:space="0" w:color="auto"/>
            <w:left w:val="none" w:sz="0" w:space="0" w:color="auto"/>
            <w:bottom w:val="none" w:sz="0" w:space="0" w:color="auto"/>
            <w:right w:val="none" w:sz="0" w:space="0" w:color="auto"/>
          </w:divBdr>
        </w:div>
        <w:div w:id="449937297">
          <w:marLeft w:val="0"/>
          <w:marRight w:val="0"/>
          <w:marTop w:val="0"/>
          <w:marBottom w:val="0"/>
          <w:divBdr>
            <w:top w:val="none" w:sz="0" w:space="0" w:color="auto"/>
            <w:left w:val="none" w:sz="0" w:space="0" w:color="auto"/>
            <w:bottom w:val="none" w:sz="0" w:space="0" w:color="auto"/>
            <w:right w:val="none" w:sz="0" w:space="0" w:color="auto"/>
          </w:divBdr>
        </w:div>
        <w:div w:id="392235281">
          <w:marLeft w:val="0"/>
          <w:marRight w:val="0"/>
          <w:marTop w:val="0"/>
          <w:marBottom w:val="0"/>
          <w:divBdr>
            <w:top w:val="none" w:sz="0" w:space="0" w:color="auto"/>
            <w:left w:val="none" w:sz="0" w:space="0" w:color="auto"/>
            <w:bottom w:val="none" w:sz="0" w:space="0" w:color="auto"/>
            <w:right w:val="none" w:sz="0" w:space="0" w:color="auto"/>
          </w:divBdr>
        </w:div>
        <w:div w:id="1759904937">
          <w:marLeft w:val="0"/>
          <w:marRight w:val="0"/>
          <w:marTop w:val="0"/>
          <w:marBottom w:val="0"/>
          <w:divBdr>
            <w:top w:val="none" w:sz="0" w:space="0" w:color="auto"/>
            <w:left w:val="none" w:sz="0" w:space="0" w:color="auto"/>
            <w:bottom w:val="none" w:sz="0" w:space="0" w:color="auto"/>
            <w:right w:val="none" w:sz="0" w:space="0" w:color="auto"/>
          </w:divBdr>
        </w:div>
        <w:div w:id="1261523509">
          <w:marLeft w:val="0"/>
          <w:marRight w:val="0"/>
          <w:marTop w:val="0"/>
          <w:marBottom w:val="0"/>
          <w:divBdr>
            <w:top w:val="none" w:sz="0" w:space="0" w:color="auto"/>
            <w:left w:val="none" w:sz="0" w:space="0" w:color="auto"/>
            <w:bottom w:val="none" w:sz="0" w:space="0" w:color="auto"/>
            <w:right w:val="none" w:sz="0" w:space="0" w:color="auto"/>
          </w:divBdr>
        </w:div>
        <w:div w:id="1372150952">
          <w:marLeft w:val="0"/>
          <w:marRight w:val="0"/>
          <w:marTop w:val="0"/>
          <w:marBottom w:val="0"/>
          <w:divBdr>
            <w:top w:val="none" w:sz="0" w:space="0" w:color="auto"/>
            <w:left w:val="none" w:sz="0" w:space="0" w:color="auto"/>
            <w:bottom w:val="none" w:sz="0" w:space="0" w:color="auto"/>
            <w:right w:val="none" w:sz="0" w:space="0" w:color="auto"/>
          </w:divBdr>
        </w:div>
      </w:divsChild>
    </w:div>
    <w:div w:id="1744452080">
      <w:bodyDiv w:val="1"/>
      <w:marLeft w:val="0"/>
      <w:marRight w:val="0"/>
      <w:marTop w:val="0"/>
      <w:marBottom w:val="0"/>
      <w:divBdr>
        <w:top w:val="none" w:sz="0" w:space="0" w:color="auto"/>
        <w:left w:val="none" w:sz="0" w:space="0" w:color="auto"/>
        <w:bottom w:val="none" w:sz="0" w:space="0" w:color="auto"/>
        <w:right w:val="none" w:sz="0" w:space="0" w:color="auto"/>
      </w:divBdr>
    </w:div>
    <w:div w:id="1843276805">
      <w:bodyDiv w:val="1"/>
      <w:marLeft w:val="0"/>
      <w:marRight w:val="0"/>
      <w:marTop w:val="0"/>
      <w:marBottom w:val="0"/>
      <w:divBdr>
        <w:top w:val="none" w:sz="0" w:space="0" w:color="auto"/>
        <w:left w:val="none" w:sz="0" w:space="0" w:color="auto"/>
        <w:bottom w:val="none" w:sz="0" w:space="0" w:color="auto"/>
        <w:right w:val="none" w:sz="0" w:space="0" w:color="auto"/>
      </w:divBdr>
    </w:div>
    <w:div w:id="1867399677">
      <w:bodyDiv w:val="1"/>
      <w:marLeft w:val="0"/>
      <w:marRight w:val="0"/>
      <w:marTop w:val="0"/>
      <w:marBottom w:val="0"/>
      <w:divBdr>
        <w:top w:val="none" w:sz="0" w:space="0" w:color="auto"/>
        <w:left w:val="none" w:sz="0" w:space="0" w:color="auto"/>
        <w:bottom w:val="none" w:sz="0" w:space="0" w:color="auto"/>
        <w:right w:val="none" w:sz="0" w:space="0" w:color="auto"/>
      </w:divBdr>
    </w:div>
    <w:div w:id="1980839162">
      <w:bodyDiv w:val="1"/>
      <w:marLeft w:val="0"/>
      <w:marRight w:val="0"/>
      <w:marTop w:val="0"/>
      <w:marBottom w:val="0"/>
      <w:divBdr>
        <w:top w:val="none" w:sz="0" w:space="0" w:color="auto"/>
        <w:left w:val="none" w:sz="0" w:space="0" w:color="auto"/>
        <w:bottom w:val="none" w:sz="0" w:space="0" w:color="auto"/>
        <w:right w:val="none" w:sz="0" w:space="0" w:color="auto"/>
      </w:divBdr>
    </w:div>
    <w:div w:id="2046640275">
      <w:bodyDiv w:val="1"/>
      <w:marLeft w:val="0"/>
      <w:marRight w:val="0"/>
      <w:marTop w:val="0"/>
      <w:marBottom w:val="0"/>
      <w:divBdr>
        <w:top w:val="none" w:sz="0" w:space="0" w:color="auto"/>
        <w:left w:val="none" w:sz="0" w:space="0" w:color="auto"/>
        <w:bottom w:val="none" w:sz="0" w:space="0" w:color="auto"/>
        <w:right w:val="none" w:sz="0" w:space="0" w:color="auto"/>
      </w:divBdr>
      <w:divsChild>
        <w:div w:id="662199652">
          <w:marLeft w:val="0"/>
          <w:marRight w:val="0"/>
          <w:marTop w:val="0"/>
          <w:marBottom w:val="0"/>
          <w:divBdr>
            <w:top w:val="none" w:sz="0" w:space="0" w:color="auto"/>
            <w:left w:val="none" w:sz="0" w:space="0" w:color="auto"/>
            <w:bottom w:val="none" w:sz="0" w:space="0" w:color="auto"/>
            <w:right w:val="none" w:sz="0" w:space="0" w:color="auto"/>
          </w:divBdr>
          <w:divsChild>
            <w:div w:id="80831132">
              <w:marLeft w:val="0"/>
              <w:marRight w:val="0"/>
              <w:marTop w:val="0"/>
              <w:marBottom w:val="0"/>
              <w:divBdr>
                <w:top w:val="none" w:sz="0" w:space="0" w:color="auto"/>
                <w:left w:val="none" w:sz="0" w:space="0" w:color="auto"/>
                <w:bottom w:val="none" w:sz="0" w:space="0" w:color="auto"/>
                <w:right w:val="none" w:sz="0" w:space="0" w:color="auto"/>
              </w:divBdr>
              <w:divsChild>
                <w:div w:id="1418479794">
                  <w:marLeft w:val="0"/>
                  <w:marRight w:val="0"/>
                  <w:marTop w:val="0"/>
                  <w:marBottom w:val="0"/>
                  <w:divBdr>
                    <w:top w:val="none" w:sz="0" w:space="0" w:color="auto"/>
                    <w:left w:val="none" w:sz="0" w:space="0" w:color="auto"/>
                    <w:bottom w:val="none" w:sz="0" w:space="0" w:color="auto"/>
                    <w:right w:val="none" w:sz="0" w:space="0" w:color="auto"/>
                  </w:divBdr>
                  <w:divsChild>
                    <w:div w:id="1306004726">
                      <w:marLeft w:val="0"/>
                      <w:marRight w:val="0"/>
                      <w:marTop w:val="0"/>
                      <w:marBottom w:val="0"/>
                      <w:divBdr>
                        <w:top w:val="none" w:sz="0" w:space="0" w:color="auto"/>
                        <w:left w:val="none" w:sz="0" w:space="0" w:color="auto"/>
                        <w:bottom w:val="none" w:sz="0" w:space="0" w:color="auto"/>
                        <w:right w:val="none" w:sz="0" w:space="0" w:color="auto"/>
                      </w:divBdr>
                      <w:divsChild>
                        <w:div w:id="812915199">
                          <w:marLeft w:val="0"/>
                          <w:marRight w:val="0"/>
                          <w:marTop w:val="0"/>
                          <w:marBottom w:val="0"/>
                          <w:divBdr>
                            <w:top w:val="none" w:sz="0" w:space="0" w:color="auto"/>
                            <w:left w:val="none" w:sz="0" w:space="0" w:color="auto"/>
                            <w:bottom w:val="none" w:sz="0" w:space="0" w:color="auto"/>
                            <w:right w:val="none" w:sz="0" w:space="0" w:color="auto"/>
                          </w:divBdr>
                          <w:divsChild>
                            <w:div w:id="868302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1571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org-wikipediya.ru/wiki/%D0%A1%D1%80%D0%B5%D0%B4%D0%BD%D0%B8%D0%B9_%D1%82%D0%B0%D0%BD%D0%BA" TargetMode="External"/><Relationship Id="rId21" Type="http://schemas.openxmlformats.org/officeDocument/2006/relationships/hyperlink" Target="http://ru.wikipedia.org/wiki/%D0%90%D0%B2%D0%B0%D0%BD%D0%B5%D1%81%D0%BE%D0%B2,_%D0%92%D0%B0%D1%80%D0%BB%D0%B0%D0%B0%D0%BC_%D0%90%D0%BB%D0%B5%D0%BA%D1%81%D0%B0%D0%BD%D0%B4%D1%80%D0%BE%D0%B2%D0%B8%D1%87" TargetMode="External"/><Relationship Id="rId42" Type="http://schemas.openxmlformats.org/officeDocument/2006/relationships/hyperlink" Target="https://dzen.ru/a/Yn0esGHSoBsTMbWP?integration=site_desktop&amp;place=layout" TargetMode="External"/><Relationship Id="rId63" Type="http://schemas.openxmlformats.org/officeDocument/2006/relationships/hyperlink" Target="http://www.hrono.ru/biograf/bio_k/kamenev_ss.php" TargetMode="External"/><Relationship Id="rId84" Type="http://schemas.openxmlformats.org/officeDocument/2006/relationships/hyperlink" Target="http://airspot.ru/catalogue/item/nevdachik-s-4-burevestnik" TargetMode="External"/><Relationship Id="rId138" Type="http://schemas.openxmlformats.org/officeDocument/2006/relationships/hyperlink" Target="http://org-wikipediya.ru/wiki/1931_%D0%B3%D0%BE%D0%B4" TargetMode="External"/><Relationship Id="rId159" Type="http://schemas.openxmlformats.org/officeDocument/2006/relationships/fontTable" Target="fontTable.xml"/><Relationship Id="rId107" Type="http://schemas.openxmlformats.org/officeDocument/2006/relationships/hyperlink" Target="http://org-wikipediya.ru/wiki/%D0%91%D1%8B%D1%81%D1%82%D1%80%D0%BE%D1%85%D0%BE%D0%B4%D0%BD%D1%8B%D0%B5_%D1%82%D0%B0%D0%BD%D0%BA%D0%B8" TargetMode="External"/><Relationship Id="rId11" Type="http://schemas.openxmlformats.org/officeDocument/2006/relationships/hyperlink" Target="http://www.airwar.ru/enc/bww1/t2b.html" TargetMode="External"/><Relationship Id="rId32" Type="http://schemas.openxmlformats.org/officeDocument/2006/relationships/hyperlink" Target="http://airspot.ru/catalogue/item/cams-37" TargetMode="External"/><Relationship Id="rId53" Type="http://schemas.openxmlformats.org/officeDocument/2006/relationships/hyperlink" Target="http://www.airwar.ru/enc/cw1/k2.html" TargetMode="External"/><Relationship Id="rId74" Type="http://schemas.openxmlformats.org/officeDocument/2006/relationships/hyperlink" Target="http://www.airwar.ru/enc/cw1/leo21.html" TargetMode="External"/><Relationship Id="rId128" Type="http://schemas.openxmlformats.org/officeDocument/2006/relationships/hyperlink" Target="http://ru.wikipedia.org/wiki/%D0%9F%D0%BE%D1%81%D0%B0%D0%B6%D0%B5%D0%BD%D0%BD%D0%B8%D0%BA%D0%BE%D0%B2,_%D0%90%D0%BB%D0%B5%D0%BA%D1%81%D0%B5%D0%B9_%D0%94%D0%B5%D0%BC%D1%8C%D1%8F%D0%BD%D0%BE%D0%B2%D0%B8%D1%87" TargetMode="External"/><Relationship Id="rId149" Type="http://schemas.openxmlformats.org/officeDocument/2006/relationships/hyperlink" Target="http://org-wikipediya.ru/wiki/1939_%D0%B3%D0%BE%D0%B4" TargetMode="External"/><Relationship Id="rId5" Type="http://schemas.openxmlformats.org/officeDocument/2006/relationships/webSettings" Target="webSettings.xml"/><Relationship Id="rId95" Type="http://schemas.openxmlformats.org/officeDocument/2006/relationships/hyperlink" Target="http://org-wikipediya.ru/wiki/%D0%92%D0%BE%D1%80%D0%BE%D1%88%D0%B8%D0%BB%D0%BE%D0%B2,_%D0%9A%D0%BB%D0%B8%D0%BC%D0%B5%D0%BD%D1%82_%D0%95%D1%84%D1%80%D0%B5%D0%BC%D0%BE%D0%B2%D0%B8%D1%87" TargetMode="External"/><Relationship Id="rId160" Type="http://schemas.openxmlformats.org/officeDocument/2006/relationships/theme" Target="theme/theme1.xml"/><Relationship Id="rId22" Type="http://schemas.openxmlformats.org/officeDocument/2006/relationships/hyperlink" Target="http://istmat.info/node/27019" TargetMode="External"/><Relationship Id="rId43" Type="http://schemas.openxmlformats.org/officeDocument/2006/relationships/hyperlink" Target="https://dzen.ru/a/YnhFJtTsDRVCySf5?integration=site_desktop&amp;place=layout" TargetMode="External"/><Relationship Id="rId64" Type="http://schemas.openxmlformats.org/officeDocument/2006/relationships/hyperlink" Target="http://www.hrono.ru/biograf/bio_a/alksnis_jak.php" TargetMode="External"/><Relationship Id="rId118" Type="http://schemas.openxmlformats.org/officeDocument/2006/relationships/hyperlink" Target="http://org-wikipediya.ru/wiki/%D0%92%D1%82%D0%BE%D1%80%D0%B0%D1%8F_%D0%BC%D0%B8%D1%80%D0%BE%D0%B2%D0%B0%D1%8F_%D0%B2%D0%BE%D0%B9%D0%BD%D0%B0" TargetMode="External"/><Relationship Id="rId139" Type="http://schemas.openxmlformats.org/officeDocument/2006/relationships/hyperlink" Target="http://org-wikipediya.ru/wiki/%D0%A2-24" TargetMode="External"/><Relationship Id="rId80" Type="http://schemas.openxmlformats.org/officeDocument/2006/relationships/hyperlink" Target="http://www.airwar.ru/enc/fww1/bagshot.html" TargetMode="External"/><Relationship Id="rId85" Type="http://schemas.openxmlformats.org/officeDocument/2006/relationships/hyperlink" Target="http://www.airwar.ru/enc/other1/c6.html" TargetMode="External"/><Relationship Id="rId150" Type="http://schemas.openxmlformats.org/officeDocument/2006/relationships/hyperlink" Target="http://org-wikipediya.ru/wiki/%D0%9C%D0%B8%D1%85%D0%B0%D0%B8%D0%BB_%D0%9A%D0%BE%D1%88%D0%BA%D0%B8%D0%BD" TargetMode="External"/><Relationship Id="rId155" Type="http://schemas.openxmlformats.org/officeDocument/2006/relationships/hyperlink" Target="http://www.rpg-club.com/x1000" TargetMode="External"/><Relationship Id="rId12" Type="http://schemas.openxmlformats.org/officeDocument/2006/relationships/hyperlink" Target="http://www.hrono.ru/biograf/bio_k/kuybyshev_vv.php" TargetMode="External"/><Relationship Id="rId17" Type="http://schemas.openxmlformats.org/officeDocument/2006/relationships/hyperlink" Target="http://www.hrono.info/biograf/bio_u/unshliht_is.php" TargetMode="External"/><Relationship Id="rId33" Type="http://schemas.openxmlformats.org/officeDocument/2006/relationships/hyperlink" Target="http://airspot.ru/catalogue/item/fokker-f-viii" TargetMode="External"/><Relationship Id="rId38" Type="http://schemas.openxmlformats.org/officeDocument/2006/relationships/hyperlink" Target="http://xn--80aafy5bs.xn--p1ai/aviamuseum/aviatory/letchiki/sssr-3/sssr-2/kozlov-ivan-frolovich/" TargetMode="External"/><Relationship Id="rId59" Type="http://schemas.openxmlformats.org/officeDocument/2006/relationships/hyperlink" Target="http://www.airwar.ru/enc/fww1/i3.html" TargetMode="External"/><Relationship Id="rId103" Type="http://schemas.openxmlformats.org/officeDocument/2006/relationships/hyperlink" Target="http://org-wikipediya.ru/wiki/1928" TargetMode="External"/><Relationship Id="rId108" Type="http://schemas.openxmlformats.org/officeDocument/2006/relationships/hyperlink" Target="http://org-wikipediya.ru/wiki/%D0%91%D0%A2-2" TargetMode="External"/><Relationship Id="rId124" Type="http://schemas.openxmlformats.org/officeDocument/2006/relationships/hyperlink" Target="http://istmat.info/node/29350" TargetMode="External"/><Relationship Id="rId129" Type="http://schemas.openxmlformats.org/officeDocument/2006/relationships/hyperlink" Target="https://militera.lib.ru/h/hazanov_db2/01.html" TargetMode="External"/><Relationship Id="rId54" Type="http://schemas.openxmlformats.org/officeDocument/2006/relationships/hyperlink" Target="http://airspot.ru/catalogue/item/armstrong-whitworth-starling" TargetMode="External"/><Relationship Id="rId70" Type="http://schemas.openxmlformats.org/officeDocument/2006/relationships/hyperlink" Target="http://www.airwar.ru/enc/other1/vivid.html" TargetMode="External"/><Relationship Id="rId75" Type="http://schemas.openxmlformats.org/officeDocument/2006/relationships/hyperlink" Target="http://www.airwar.ru/enc/bww1/ava.html" TargetMode="External"/><Relationship Id="rId91" Type="http://schemas.openxmlformats.org/officeDocument/2006/relationships/hyperlink" Target="http://aviahistory.ucoz.ru/index/reestr_ant_3_r_3_p_3/0-202" TargetMode="External"/><Relationship Id="rId96" Type="http://schemas.openxmlformats.org/officeDocument/2006/relationships/hyperlink" Target="http://org-wikipediya.ru/wiki/%D0%A8%D1%83%D0%BA%D0%B0%D0%BB%D0%BE%D0%B2,_%D0%A1%D0%B5%D1%80%D0%B3%D0%B5%D0%B9_%D0%9F%D0%B5%D1%82%D1%80%D0%BE%D0%B2%D0%B8%D1%87" TargetMode="External"/><Relationship Id="rId140" Type="http://schemas.openxmlformats.org/officeDocument/2006/relationships/hyperlink" Target="http://org-wikipediya.ru/wiki/1931_%D0%B3%D0%BE%D0%B4" TargetMode="External"/><Relationship Id="rId145" Type="http://schemas.openxmlformats.org/officeDocument/2006/relationships/hyperlink" Target="http://org-wikipediya.ru/wiki/%D0%91%D0%A2-7%D0%9C"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ww.airwar.ru/enc/fww1/i3.html" TargetMode="External"/><Relationship Id="rId28" Type="http://schemas.openxmlformats.org/officeDocument/2006/relationships/hyperlink" Target="http://ebookiriran.ru/index.php?id=93&amp;section=8&amp;view=article" TargetMode="External"/><Relationship Id="rId49" Type="http://schemas.openxmlformats.org/officeDocument/2006/relationships/hyperlink" Target="http://www.airwar.ru/enc/law1/pl8.html" TargetMode="External"/><Relationship Id="rId114" Type="http://schemas.openxmlformats.org/officeDocument/2006/relationships/hyperlink" Target="http://org-wikipediya.ru/wiki/1939_%D0%B3%D0%BE%D0%B4" TargetMode="External"/><Relationship Id="rId119" Type="http://schemas.openxmlformats.org/officeDocument/2006/relationships/hyperlink" Target="http://org-wikipediya.ru/wiki/%D0%A2-34" TargetMode="External"/><Relationship Id="rId44" Type="http://schemas.openxmlformats.org/officeDocument/2006/relationships/hyperlink" Target="http://www.airwar.ru/enc/fww1/ac1.html" TargetMode="External"/><Relationship Id="rId60" Type="http://schemas.openxmlformats.org/officeDocument/2006/relationships/hyperlink" Target="http://www.airwar.ru/enc/fww2/bellanca28-90.html" TargetMode="External"/><Relationship Id="rId65" Type="http://schemas.openxmlformats.org/officeDocument/2006/relationships/hyperlink" Target="http://www.airwar.ru/enc/other1/u2.html" TargetMode="External"/><Relationship Id="rId81" Type="http://schemas.openxmlformats.org/officeDocument/2006/relationships/hyperlink" Target="http://www.latecoere.com/web/latecoere.php?art=28&amp;lang=fr" TargetMode="External"/><Relationship Id="rId86" Type="http://schemas.openxmlformats.org/officeDocument/2006/relationships/hyperlink" Target="http://rossiya.takustroenmir.ru/m_suhoputnie-voyska.htm" TargetMode="External"/><Relationship Id="rId130" Type="http://schemas.openxmlformats.org/officeDocument/2006/relationships/hyperlink" Target="http://www.rpg-club.com/x1000" TargetMode="External"/><Relationship Id="rId135" Type="http://schemas.openxmlformats.org/officeDocument/2006/relationships/hyperlink" Target="http://org-wikipediya.ru/wiki/%D0%9C%D0%BE%D1%80%D0%BE%D0%B7%D0%BE%D0%B2,_%D0%90%D0%BB%D0%B5%D0%BA%D1%81%D0%B0%D0%BD%D0%B4%D1%80_%D0%90%D0%BB%D0%B5%D0%BA%D1%81%D0%B0%D0%BD%D0%B4%D1%80%D0%BE%D0%B2%D0%B8%D1%87" TargetMode="External"/><Relationship Id="rId151" Type="http://schemas.openxmlformats.org/officeDocument/2006/relationships/hyperlink" Target="http://org-wikipediya.ru/wiki/%D0%A1%D1%80%D0%B5%D0%B4%D0%BD%D0%B8%D0%B9_%D1%82%D0%B0%D0%BD%D0%BA" TargetMode="External"/><Relationship Id="rId156" Type="http://schemas.openxmlformats.org/officeDocument/2006/relationships/hyperlink" Target="http://pandia.ru/text/category/21_dekabrya/" TargetMode="External"/><Relationship Id="rId13" Type="http://schemas.openxmlformats.org/officeDocument/2006/relationships/hyperlink" Target="http://www.hrono.ru/biograf/bio_d/dzerzhin_fe.php" TargetMode="External"/><Relationship Id="rId18" Type="http://schemas.openxmlformats.org/officeDocument/2006/relationships/hyperlink" Target="http://www.hrono.info/biograf/bio_r/rykov_ai.php" TargetMode="External"/><Relationship Id="rId39" Type="http://schemas.openxmlformats.org/officeDocument/2006/relationships/hyperlink" Target="https://dzen.ru/id/5dbf1084a06eaf00b110e2fb?integration=site_desktop&amp;place=layout" TargetMode="External"/><Relationship Id="rId109" Type="http://schemas.openxmlformats.org/officeDocument/2006/relationships/hyperlink" Target="http://org-wikipediya.ru/wiki/%D0%91%D0%A2-5" TargetMode="External"/><Relationship Id="rId34" Type="http://schemas.openxmlformats.org/officeDocument/2006/relationships/hyperlink" Target="http://www.airwar.ru/enc/cw1/fokf8.html" TargetMode="External"/><Relationship Id="rId50" Type="http://schemas.openxmlformats.org/officeDocument/2006/relationships/hyperlink" Target="http://wwi.hut2.ru/pilot/Nungesser/nungesser.htm" TargetMode="External"/><Relationship Id="rId55" Type="http://schemas.openxmlformats.org/officeDocument/2006/relationships/hyperlink" Target="http://twistairclub.narod.ru/sierva/part3c7.htm" TargetMode="External"/><Relationship Id="rId76" Type="http://schemas.openxmlformats.org/officeDocument/2006/relationships/hyperlink" Target="http://www.airwar.ru/enc/cw1/vega.html" TargetMode="External"/><Relationship Id="rId97" Type="http://schemas.openxmlformats.org/officeDocument/2006/relationships/hyperlink" Target="http://org-wikipediya.ru/wiki/%D0%9B%D1%91%D0%B3%D0%BA%D0%B8%D0%B9_%D1%82%D0%B0%D0%BD%D0%BA" TargetMode="External"/><Relationship Id="rId104" Type="http://schemas.openxmlformats.org/officeDocument/2006/relationships/hyperlink" Target="http://org-wikipediya.ru/wiki/1931_%D0%B3%D0%BE%D0%B4" TargetMode="External"/><Relationship Id="rId120" Type="http://schemas.openxmlformats.org/officeDocument/2006/relationships/hyperlink" Target="https://topwar.ru/history/" TargetMode="External"/><Relationship Id="rId125" Type="http://schemas.openxmlformats.org/officeDocument/2006/relationships/hyperlink" Target="http://www.hrono.ru/biograf/bio_u/unshliht_is.php" TargetMode="External"/><Relationship Id="rId141" Type="http://schemas.openxmlformats.org/officeDocument/2006/relationships/hyperlink" Target="http://org-wikipediya.ru/wiki/%D0%91%D1%8B%D1%81%D1%82%D1%80%D0%BE%D1%85%D0%BE%D0%B4%D0%BD%D1%8B%D0%B5_%D1%82%D0%B0%D0%BD%D0%BA%D0%B8" TargetMode="External"/><Relationship Id="rId146" Type="http://schemas.openxmlformats.org/officeDocument/2006/relationships/hyperlink" Target="http://org-wikipediya.ru/wiki/1940_%D0%B3%D0%BE%D0%B4" TargetMode="External"/><Relationship Id="rId7" Type="http://schemas.openxmlformats.org/officeDocument/2006/relationships/endnotes" Target="endnotes.xml"/><Relationship Id="rId71" Type="http://schemas.openxmlformats.org/officeDocument/2006/relationships/hyperlink" Target="http://www.airwar.ru/enc/cw1/fokf8.html" TargetMode="External"/><Relationship Id="rId92" Type="http://schemas.openxmlformats.org/officeDocument/2006/relationships/hyperlink" Target="http://www.airwar.ru/enc/fww1/spad91.html" TargetMode="External"/><Relationship Id="rId2" Type="http://schemas.openxmlformats.org/officeDocument/2006/relationships/numbering" Target="numbering.xml"/><Relationship Id="rId29" Type="http://schemas.openxmlformats.org/officeDocument/2006/relationships/hyperlink" Target="http://www.airwar.ru/enc/fww1/f4b.html" TargetMode="External"/><Relationship Id="rId24" Type="http://schemas.openxmlformats.org/officeDocument/2006/relationships/hyperlink" Target="http://airspot.ru/catalogue/item/polikarpov-i-3" TargetMode="External"/><Relationship Id="rId40" Type="http://schemas.openxmlformats.org/officeDocument/2006/relationships/hyperlink" Target="https://dzen.ru/id/5e1646543f548700ad63ead1?integration=site_desktop&amp;place=layout" TargetMode="External"/><Relationship Id="rId45" Type="http://schemas.openxmlformats.org/officeDocument/2006/relationships/hyperlink" Target="http://www.hrono.info/biograf/bio_r/ruhimovich_ml.php" TargetMode="External"/><Relationship Id="rId66" Type="http://schemas.openxmlformats.org/officeDocument/2006/relationships/hyperlink" Target="http://ru.wikipedia.org/wiki/%D0%92%D0%B5%D0%BD%D1%86%D0%BE%D0%B2-%D0%9A%D1%80%D0%B0%D0%BD%D1%86,_%D0%A1%D0%B5%D0%BC%D1%91%D0%BD_%D0%98%D0%B2%D0%B0%D0%BD%D0%BE%D0%B2%D0%B8%D1%87" TargetMode="External"/><Relationship Id="rId87" Type="http://schemas.openxmlformats.org/officeDocument/2006/relationships/hyperlink" Target="http://www.airwar.ru/enc/law1/hl2.html" TargetMode="External"/><Relationship Id="rId110" Type="http://schemas.openxmlformats.org/officeDocument/2006/relationships/hyperlink" Target="http://org-wikipediya.ru/wiki/%D0%91%D0%A2-7" TargetMode="External"/><Relationship Id="rId115" Type="http://schemas.openxmlformats.org/officeDocument/2006/relationships/hyperlink" Target="http://org-wikipediya.ru/wiki/1939_%D0%B3%D0%BE%D0%B4" TargetMode="External"/><Relationship Id="rId131" Type="http://schemas.openxmlformats.org/officeDocument/2006/relationships/hyperlink" Target="http://www.rpg-club.com/x1000" TargetMode="External"/><Relationship Id="rId136" Type="http://schemas.openxmlformats.org/officeDocument/2006/relationships/hyperlink" Target="http://org-wikipediya.ru/wiki/%D0%A2-12_(%D1%82%D0%B0%D0%BD%D0%BA)" TargetMode="External"/><Relationship Id="rId157" Type="http://schemas.openxmlformats.org/officeDocument/2006/relationships/hyperlink" Target="http://pandia.ru/text/category/19_marta/" TargetMode="External"/><Relationship Id="rId61" Type="http://schemas.openxmlformats.org/officeDocument/2006/relationships/hyperlink" Target="http://www.hrono.ru/biograf/bio_r/ruhimovich_ml.php" TargetMode="External"/><Relationship Id="rId82" Type="http://schemas.openxmlformats.org/officeDocument/2006/relationships/hyperlink" Target="http://www.airwar.ru/enc/law1/air1.html" TargetMode="External"/><Relationship Id="rId152" Type="http://schemas.openxmlformats.org/officeDocument/2006/relationships/hyperlink" Target="http://org-wikipediya.ru/wiki/%D0%92%D1%82%D0%BE%D1%80%D0%B0%D1%8F_%D0%BC%D0%B8%D1%80%D0%BE%D0%B2%D0%B0%D1%8F_%D0%B2%D0%BE%D0%B9%D0%BD%D0%B0" TargetMode="External"/><Relationship Id="rId19" Type="http://schemas.openxmlformats.org/officeDocument/2006/relationships/hyperlink" Target="http://az-libr.ru/index.shtml?Persons&amp;000/Src/0004/08143220" TargetMode="External"/><Relationship Id="rId14" Type="http://schemas.openxmlformats.org/officeDocument/2006/relationships/hyperlink" Target="http://www.hrono.info/biograf/bio_p/pjatakov_gl.php" TargetMode="External"/><Relationship Id="rId30" Type="http://schemas.openxmlformats.org/officeDocument/2006/relationships/hyperlink" Target="http://www.e-reading.club/chapter.php/1005087/30/Gorlov_Sergey_-_Sovershenno_sekretno__Alyans_Moskva_-_Berlin_1920-1933_gg..html" TargetMode="External"/><Relationship Id="rId35" Type="http://schemas.openxmlformats.org/officeDocument/2006/relationships/hyperlink" Target="http://crimso.msk.ru/Site/Crafts/Craft31664.htm" TargetMode="External"/><Relationship Id="rId56" Type="http://schemas.openxmlformats.org/officeDocument/2006/relationships/hyperlink" Target="http://airspot.ru/catalogue/item/caudron-c-109" TargetMode="External"/><Relationship Id="rId77" Type="http://schemas.openxmlformats.org/officeDocument/2006/relationships/hyperlink" Target="https://warspot.ru/11309-ot-teplohoda-an-k-ms-1" TargetMode="External"/><Relationship Id="rId100" Type="http://schemas.openxmlformats.org/officeDocument/2006/relationships/hyperlink" Target="http://org-wikipediya.ru/wiki/%D0%A1%D0%BF%D0%B5%D1%86%D0%B8%D0%B0%D0%BB%D1%8C%D0%BD%D0%BE%D0%B5_%D0%BA%D0%BE%D0%BD%D1%81%D1%82%D1%80%D1%83%D0%BA%D1%82%D0%BE%D1%80%D1%81%D0%BA%D0%BE%D0%B5_%D0%B1%D1%8E%D1%80%D0%BE_%D0%BC%D0%B0%D1%88%D0%B8%D0%BD%D0%BE%D1%81%D1%82%D1%80%D0%BE%D0%B5%D0%BD%D0%B8%D1%8F" TargetMode="External"/><Relationship Id="rId105" Type="http://schemas.openxmlformats.org/officeDocument/2006/relationships/hyperlink" Target="http://org-wikipediya.ru/wiki/%D0%A2-24" TargetMode="External"/><Relationship Id="rId126" Type="http://schemas.openxmlformats.org/officeDocument/2006/relationships/hyperlink" Target="http://space-memorial.narod.ru/desingers/razumov.htm" TargetMode="External"/><Relationship Id="rId147" Type="http://schemas.openxmlformats.org/officeDocument/2006/relationships/hyperlink" Target="http://org-wikipediya.ru/wiki/1933" TargetMode="External"/><Relationship Id="rId8" Type="http://schemas.openxmlformats.org/officeDocument/2006/relationships/hyperlink" Target="http://www.e-reading.club/chapter.php/1005087/30/Gorlov_Sergey_-_Sovershenno_sekretno__Alyans_Moskva_-_Berlin_1920-1933_gg..html" TargetMode="External"/><Relationship Id="rId51" Type="http://schemas.openxmlformats.org/officeDocument/2006/relationships/hyperlink" Target="http://www.e-reading.mobi/bookreader.php/1012147/Reforma_v_Krasnoy_Armii_Dokumenty_i_materialy_1923-1928_gg._Kniga_2.html" TargetMode="External"/><Relationship Id="rId72" Type="http://schemas.openxmlformats.org/officeDocument/2006/relationships/hyperlink" Target="http://www.airwar.ru/enc/other1/r5.html" TargetMode="External"/><Relationship Id="rId93" Type="http://schemas.openxmlformats.org/officeDocument/2006/relationships/hyperlink" Target="http://www.rpg-club.com/x1000" TargetMode="External"/><Relationship Id="rId98" Type="http://schemas.openxmlformats.org/officeDocument/2006/relationships/hyperlink" Target="http://org-wikipediya.ru/wiki/%D0%A2-18" TargetMode="External"/><Relationship Id="rId121" Type="http://schemas.openxmlformats.org/officeDocument/2006/relationships/hyperlink" Target="http://hrono.ru/biograf/bio_p/pugachev_sa.php" TargetMode="External"/><Relationship Id="rId142" Type="http://schemas.openxmlformats.org/officeDocument/2006/relationships/hyperlink" Target="http://org-wikipediya.ru/wiki/%D0%91%D0%A2-2" TargetMode="External"/><Relationship Id="rId3" Type="http://schemas.openxmlformats.org/officeDocument/2006/relationships/styles" Target="styles.xml"/><Relationship Id="rId25" Type="http://schemas.openxmlformats.org/officeDocument/2006/relationships/hyperlink" Target="http://airspot.ru/catalogue/item/gloster-goral" TargetMode="External"/><Relationship Id="rId46" Type="http://schemas.openxmlformats.org/officeDocument/2006/relationships/hyperlink" Target="http://www.e-reading.club/chapter.php/1005087/34/Gorlov_Sergey_-_Sovershenno_sekretno__Alyans_Moskva_-_Berlin_1920-1933_gg..html" TargetMode="External"/><Relationship Id="rId67" Type="http://schemas.openxmlformats.org/officeDocument/2006/relationships/hyperlink" Target="http://www.airwar.ru/enc/bww1/boripatra.html" TargetMode="External"/><Relationship Id="rId116" Type="http://schemas.openxmlformats.org/officeDocument/2006/relationships/hyperlink" Target="http://org-wikipediya.ru/wiki/%D0%9C%D0%B8%D1%85%D0%B0%D0%B8%D0%BB_%D0%9A%D0%BE%D1%88%D0%BA%D0%B8%D0%BD" TargetMode="External"/><Relationship Id="rId137" Type="http://schemas.openxmlformats.org/officeDocument/2006/relationships/hyperlink" Target="http://org-wikipediya.ru/wiki/1928" TargetMode="External"/><Relationship Id="rId158" Type="http://schemas.openxmlformats.org/officeDocument/2006/relationships/hyperlink" Target="http://pandia.ru/text/category/velosiped/" TargetMode="External"/><Relationship Id="rId20" Type="http://schemas.openxmlformats.org/officeDocument/2006/relationships/hyperlink" Target="http://az-libr.ru/index.shtml?Persons&amp;000/Src/0004/08143220" TargetMode="External"/><Relationship Id="rId41" Type="http://schemas.openxmlformats.org/officeDocument/2006/relationships/hyperlink" Target="https://dzen.ru/a/Yn0esGHSoBsTMbWP?integration=site_desktop&amp;place=layout" TargetMode="External"/><Relationship Id="rId62" Type="http://schemas.openxmlformats.org/officeDocument/2006/relationships/hyperlink" Target="http://www.hrono.ru/biograf/bio_m/mezhlauk.php" TargetMode="External"/><Relationship Id="rId83" Type="http://schemas.openxmlformats.org/officeDocument/2006/relationships/hyperlink" Target="http://www.airwar.ru/enc/law1/s4burevestnik.html" TargetMode="External"/><Relationship Id="rId88" Type="http://schemas.openxmlformats.org/officeDocument/2006/relationships/hyperlink" Target="http://www.airwar.ru/enc/fww1/bristol101.html" TargetMode="External"/><Relationship Id="rId111" Type="http://schemas.openxmlformats.org/officeDocument/2006/relationships/hyperlink" Target="http://org-wikipediya.ru/wiki/%D0%91%D0%A2-7%D0%9C" TargetMode="External"/><Relationship Id="rId132" Type="http://schemas.openxmlformats.org/officeDocument/2006/relationships/hyperlink" Target="http://www.rpg-club.com/x1000" TargetMode="External"/><Relationship Id="rId153" Type="http://schemas.openxmlformats.org/officeDocument/2006/relationships/hyperlink" Target="http://org-wikipediya.ru/wiki/%D0%A2-34" TargetMode="External"/><Relationship Id="rId15" Type="http://schemas.openxmlformats.org/officeDocument/2006/relationships/hyperlink" Target="http://hrono.ru/biograf/bio_we/voroshilov.php" TargetMode="External"/><Relationship Id="rId36" Type="http://schemas.openxmlformats.org/officeDocument/2006/relationships/hyperlink" Target="http://www.hrono.info/biograf/bio_we/voroshilov.php" TargetMode="External"/><Relationship Id="rId57" Type="http://schemas.openxmlformats.org/officeDocument/2006/relationships/hyperlink" Target="http://www.airwar.ru/enc/law1/pws3.html" TargetMode="External"/><Relationship Id="rId106" Type="http://schemas.openxmlformats.org/officeDocument/2006/relationships/hyperlink" Target="http://org-wikipediya.ru/wiki/1931_%D0%B3%D0%BE%D0%B4" TargetMode="External"/><Relationship Id="rId127" Type="http://schemas.openxmlformats.org/officeDocument/2006/relationships/hyperlink" Target="http://www.pershpektiva.ru/%D0%BB%D1%8E%D0%B4%D0%B8%20%D0%A1%D0%B0%D0%BD%D0%BA%D1%82-%D0%9F%D0%B5%D1%82%D0%B5%D1%80%D0%B1%D1%83%D1%80%D0%B3%D0%B0/%D0%92%D0%BB%D0%B0%D1%81%D1%8C%D0%B5%D0%B2%20%D0%9D%D0%B8%D0%BA%D0%BE%D0%BB%D0%B0%D0%B9%20%D0%98%D0%BE%D1%81%D0%B8%D1%84%D0%BE%D0%B2%D0%B8%D1%87%201878.htm" TargetMode="External"/><Relationship Id="rId10" Type="http://schemas.openxmlformats.org/officeDocument/2006/relationships/hyperlink" Target="http://sovdoc.rusarchives.ru/" TargetMode="External"/><Relationship Id="rId31" Type="http://schemas.openxmlformats.org/officeDocument/2006/relationships/hyperlink" Target="http://www.e-reading.club/chapter.php/1005087/30/Gorlov_Sergey_-_Sovershenno_sekretno__Alyans_Moskva_-_Berlin_1920-1933_gg..html" TargetMode="External"/><Relationship Id="rId52" Type="http://schemas.openxmlformats.org/officeDocument/2006/relationships/hyperlink" Target="http://www.e-reading.mobi/bookreader.php/1012147/Reforma_v_Krasnoy_Armii_Dokumenty_i_materialy_1923-1928_gg._Kniga_2.html" TargetMode="External"/><Relationship Id="rId73" Type="http://schemas.openxmlformats.org/officeDocument/2006/relationships/hyperlink" Target="http://www.airwar.ru/enc/fww1/f2u.html" TargetMode="External"/><Relationship Id="rId78" Type="http://schemas.openxmlformats.org/officeDocument/2006/relationships/hyperlink" Target="http://base13.glasnet.ru/text/i4/i4.htm" TargetMode="External"/><Relationship Id="rId94" Type="http://schemas.openxmlformats.org/officeDocument/2006/relationships/hyperlink" Target="http://hrono.ru/biograf/bio_p/pugachev_sa.php" TargetMode="External"/><Relationship Id="rId99" Type="http://schemas.openxmlformats.org/officeDocument/2006/relationships/hyperlink" Target="http://org-wikipediya.ru/wiki/%D0%A2-12_(%D1%82%D0%B0%D0%BD%D0%BA)" TargetMode="External"/><Relationship Id="rId101" Type="http://schemas.openxmlformats.org/officeDocument/2006/relationships/hyperlink" Target="http://org-wikipediya.ru/wiki/%D0%9C%D0%BE%D1%80%D0%BE%D0%B7%D0%BE%D0%B2,_%D0%90%D0%BB%D0%B5%D0%BA%D1%81%D0%B0%D0%BD%D0%B4%D1%80_%D0%90%D0%BB%D0%B5%D0%BA%D1%81%D0%B0%D0%BD%D0%B4%D1%80%D0%BE%D0%B2%D0%B8%D1%87" TargetMode="External"/><Relationship Id="rId122" Type="http://schemas.openxmlformats.org/officeDocument/2006/relationships/hyperlink" Target="http://www.hrono.ru/biograf/bio_m/muklevich.php" TargetMode="External"/><Relationship Id="rId143" Type="http://schemas.openxmlformats.org/officeDocument/2006/relationships/hyperlink" Target="http://org-wikipediya.ru/wiki/%D0%91%D0%A2-5" TargetMode="External"/><Relationship Id="rId148" Type="http://schemas.openxmlformats.org/officeDocument/2006/relationships/hyperlink" Target="http://org-wikipediya.ru/wiki/1939_%D0%B3%D0%BE%D0%B4" TargetMode="External"/><Relationship Id="rId4" Type="http://schemas.openxmlformats.org/officeDocument/2006/relationships/settings" Target="settings.xml"/><Relationship Id="rId9" Type="http://schemas.openxmlformats.org/officeDocument/2006/relationships/hyperlink" Target="http://sovdoc.rusarchives.ru/" TargetMode="External"/><Relationship Id="rId26" Type="http://schemas.openxmlformats.org/officeDocument/2006/relationships/hyperlink" Target="http://vselmash.ru/newsite/museum/?ELEMENT_ID=1049" TargetMode="External"/><Relationship Id="rId47" Type="http://schemas.openxmlformats.org/officeDocument/2006/relationships/hyperlink" Target="http://www.airwar.ru/enc/law1/air1.html" TargetMode="External"/><Relationship Id="rId68" Type="http://schemas.openxmlformats.org/officeDocument/2006/relationships/hyperlink" Target="http://airspot.ru/catalogue/item/polikarpov-u-2sp" TargetMode="External"/><Relationship Id="rId89" Type="http://schemas.openxmlformats.org/officeDocument/2006/relationships/hyperlink" Target="http://www.airwar.ru/enc/fww1/i4.html" TargetMode="External"/><Relationship Id="rId112" Type="http://schemas.openxmlformats.org/officeDocument/2006/relationships/hyperlink" Target="http://org-wikipediya.ru/wiki/1940_%D0%B3%D0%BE%D0%B4" TargetMode="External"/><Relationship Id="rId133" Type="http://schemas.openxmlformats.org/officeDocument/2006/relationships/hyperlink" Target="http://www.rpg-club.com/x1000" TargetMode="External"/><Relationship Id="rId154" Type="http://schemas.openxmlformats.org/officeDocument/2006/relationships/hyperlink" Target="http://www.rpg-club.com/x1000" TargetMode="External"/><Relationship Id="rId16" Type="http://schemas.openxmlformats.org/officeDocument/2006/relationships/hyperlink" Target="http://www.hrono.info/biograf/uglanov.html" TargetMode="External"/><Relationship Id="rId37" Type="http://schemas.openxmlformats.org/officeDocument/2006/relationships/hyperlink" Target="http://xn--80aafy5bs.xn--p1ai/aviamuseum/aviatory/letchiki/sssr-3/pervye-geroi-sssr/gromov-mihail-mihajlovich/" TargetMode="External"/><Relationship Id="rId58" Type="http://schemas.openxmlformats.org/officeDocument/2006/relationships/hyperlink" Target="http://ebookiriran.ru/index.php?id=93&amp;section=8&amp;view=article" TargetMode="External"/><Relationship Id="rId79" Type="http://schemas.openxmlformats.org/officeDocument/2006/relationships/hyperlink" Target="http://ru.wikipedia.org/wiki/%D0%A1%D0%B8%D0%B4%D0%BE%D1%80%D0%B8%D0%BD,_%D0%98%D0%B2%D0%B0%D0%BD_%D0%98%D0%B2%D0%B0%D0%BD%D0%BE%D0%B2%D0%B8%D1%87" TargetMode="External"/><Relationship Id="rId102" Type="http://schemas.openxmlformats.org/officeDocument/2006/relationships/hyperlink" Target="http://org-wikipediya.ru/wiki/%D0%A2-12_(%D1%82%D0%B0%D0%BD%D0%BA)" TargetMode="External"/><Relationship Id="rId123" Type="http://schemas.openxmlformats.org/officeDocument/2006/relationships/hyperlink" Target="http://www.pershpektiva.ru/%D0%BB%D1%8E%D0%B4%D0%B8%20%D0%A1%D0%B0%D0%BD%D0%BA%D1%82-%D0%9F%D0%B5%D1%82%D0%B5%D1%80%D0%B1%D1%83%D1%80%D0%B3%D0%B0/%D0%92%D0%BB%D0%B0%D1%81%D1%8C%D0%B5%D0%B2%20%D0%9D%D0%B8%D0%BA%D0%BE%D0%BB%D0%B0%D0%B9%20%D0%98%D0%BE%D1%81%D0%B8%D1%84%D0%BE%D0%B2%D0%B8%D1%87%201878.htm" TargetMode="External"/><Relationship Id="rId144" Type="http://schemas.openxmlformats.org/officeDocument/2006/relationships/hyperlink" Target="http://org-wikipediya.ru/wiki/%D0%91%D0%A2-7" TargetMode="External"/><Relationship Id="rId90" Type="http://schemas.openxmlformats.org/officeDocument/2006/relationships/hyperlink" Target="http://www.airwar.ru/enc/bww1/fokc5.html" TargetMode="External"/><Relationship Id="rId27" Type="http://schemas.openxmlformats.org/officeDocument/2006/relationships/hyperlink" Target="http://www.airwar.ru/enc/law1/nyp.html" TargetMode="External"/><Relationship Id="rId48" Type="http://schemas.openxmlformats.org/officeDocument/2006/relationships/hyperlink" Target="http://airspot.ru/catalogue/item/armstrong-whitworth-aw-154-argosy" TargetMode="External"/><Relationship Id="rId69" Type="http://schemas.openxmlformats.org/officeDocument/2006/relationships/hyperlink" Target="http://www.airwar.ru/enc/cw1/fokf8.html" TargetMode="External"/><Relationship Id="rId113" Type="http://schemas.openxmlformats.org/officeDocument/2006/relationships/hyperlink" Target="http://org-wikipediya.ru/wiki/1933" TargetMode="External"/><Relationship Id="rId134" Type="http://schemas.openxmlformats.org/officeDocument/2006/relationships/hyperlink" Target="http://org-wikipediya.ru/wiki/%D0%A1%D0%BF%D0%B5%D1%86%D0%B8%D0%B0%D0%BB%D1%8C%D0%BD%D0%BE%D0%B5_%D0%BA%D0%BE%D0%BD%D1%81%D1%82%D1%80%D1%83%D0%BA%D1%82%D0%BE%D1%80%D1%81%D0%BA%D0%BE%D0%B5_%D0%B1%D1%8E%D1%80%D0%BE_%D0%BC%D0%B0%D1%88%D0%B8%D0%BD%D0%BE%D1%81%D1%82%D1%80%D0%BE%D0%B5%D0%BD%D0%B8%D1%8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224D49-654A-4EF3-B3C0-5D2301D21F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1064</TotalTime>
  <Pages>472</Pages>
  <Words>582895</Words>
  <Characters>3322507</Characters>
  <Application>Microsoft Office Word</Application>
  <DocSecurity>0</DocSecurity>
  <Lines>27687</Lines>
  <Paragraphs>7795</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3897607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304</cp:revision>
  <dcterms:created xsi:type="dcterms:W3CDTF">2022-03-31T06:20:00Z</dcterms:created>
  <dcterms:modified xsi:type="dcterms:W3CDTF">2026-07-09T07:29:00Z</dcterms:modified>
</cp:coreProperties>
</file>